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37C25" w14:textId="77777777" w:rsidR="003F0834" w:rsidRPr="006D3D71" w:rsidRDefault="003F0834" w:rsidP="006D3D71">
      <w:pPr>
        <w:widowControl w:val="0"/>
        <w:autoSpaceDE w:val="0"/>
        <w:autoSpaceDN w:val="0"/>
        <w:spacing w:after="0" w:line="360" w:lineRule="auto"/>
        <w:ind w:left="249" w:right="845"/>
        <w:jc w:val="center"/>
        <w:rPr>
          <w:rFonts w:asciiTheme="majorBidi" w:eastAsia="Times New Roman" w:hAnsiTheme="majorBidi" w:cstheme="majorBidi"/>
          <w:b/>
          <w:sz w:val="24"/>
          <w:szCs w:val="24"/>
        </w:rPr>
      </w:pPr>
      <w:bookmarkStart w:id="0" w:name="_Toc83649269"/>
      <w:bookmarkStart w:id="1" w:name="_Toc84243937"/>
      <w:bookmarkStart w:id="2" w:name="_Toc164165527"/>
      <w:bookmarkStart w:id="3" w:name="_Toc164165671"/>
      <w:bookmarkStart w:id="4" w:name="_Toc164165964"/>
      <w:bookmarkStart w:id="5" w:name="_Toc192354186"/>
      <w:bookmarkStart w:id="6" w:name="_Toc192354751"/>
      <w:bookmarkStart w:id="7" w:name="_Toc192354919"/>
      <w:bookmarkStart w:id="8" w:name="_Toc192355034"/>
      <w:bookmarkStart w:id="9" w:name="_Hlk193279935"/>
      <w:r w:rsidRPr="006D3D71">
        <w:rPr>
          <w:rFonts w:asciiTheme="majorBidi" w:eastAsia="Times New Roman" w:hAnsiTheme="majorBidi" w:cstheme="majorBidi"/>
          <w:b/>
          <w:sz w:val="24"/>
          <w:szCs w:val="24"/>
        </w:rPr>
        <w:t>UNIVERSITY OF LAY ADVENTISTS OF KIGALI (UNILAK)</w:t>
      </w:r>
      <w:r w:rsidRPr="006D3D71">
        <w:rPr>
          <w:rFonts w:asciiTheme="majorBidi" w:eastAsia="Times New Roman" w:hAnsiTheme="majorBidi" w:cstheme="majorBidi"/>
          <w:b/>
          <w:spacing w:val="-67"/>
          <w:sz w:val="24"/>
          <w:szCs w:val="24"/>
        </w:rPr>
        <w:t xml:space="preserve"> </w:t>
      </w:r>
      <w:r w:rsidRPr="006D3D71">
        <w:rPr>
          <w:rFonts w:asciiTheme="majorBidi" w:eastAsia="Times New Roman" w:hAnsiTheme="majorBidi" w:cstheme="majorBidi"/>
          <w:b/>
          <w:sz w:val="24"/>
          <w:szCs w:val="24"/>
        </w:rPr>
        <w:t>MASTER’S</w:t>
      </w:r>
      <w:r w:rsidRPr="006D3D71">
        <w:rPr>
          <w:rFonts w:asciiTheme="majorBidi" w:eastAsia="Times New Roman" w:hAnsiTheme="majorBidi" w:cstheme="majorBidi"/>
          <w:b/>
          <w:spacing w:val="-1"/>
          <w:sz w:val="24"/>
          <w:szCs w:val="24"/>
        </w:rPr>
        <w:t xml:space="preserve"> </w:t>
      </w:r>
      <w:r w:rsidRPr="006D3D71">
        <w:rPr>
          <w:rFonts w:asciiTheme="majorBidi" w:eastAsia="Times New Roman" w:hAnsiTheme="majorBidi" w:cstheme="majorBidi"/>
          <w:b/>
          <w:sz w:val="24"/>
          <w:szCs w:val="24"/>
        </w:rPr>
        <w:t>OF</w:t>
      </w:r>
      <w:r w:rsidRPr="006D3D71">
        <w:rPr>
          <w:rFonts w:asciiTheme="majorBidi" w:eastAsia="Times New Roman" w:hAnsiTheme="majorBidi" w:cstheme="majorBidi"/>
          <w:b/>
          <w:spacing w:val="-2"/>
          <w:sz w:val="24"/>
          <w:szCs w:val="24"/>
        </w:rPr>
        <w:t xml:space="preserve"> </w:t>
      </w:r>
      <w:r w:rsidRPr="006D3D71">
        <w:rPr>
          <w:rFonts w:asciiTheme="majorBidi" w:eastAsia="Times New Roman" w:hAnsiTheme="majorBidi" w:cstheme="majorBidi"/>
          <w:b/>
          <w:sz w:val="24"/>
          <w:szCs w:val="24"/>
        </w:rPr>
        <w:t>BUSINESS</w:t>
      </w:r>
      <w:r w:rsidRPr="006D3D71">
        <w:rPr>
          <w:rFonts w:asciiTheme="majorBidi" w:eastAsia="Times New Roman" w:hAnsiTheme="majorBidi" w:cstheme="majorBidi"/>
          <w:b/>
          <w:spacing w:val="-2"/>
          <w:sz w:val="24"/>
          <w:szCs w:val="24"/>
        </w:rPr>
        <w:t xml:space="preserve"> </w:t>
      </w:r>
      <w:r w:rsidRPr="006D3D71">
        <w:rPr>
          <w:rFonts w:asciiTheme="majorBidi" w:eastAsia="Times New Roman" w:hAnsiTheme="majorBidi" w:cstheme="majorBidi"/>
          <w:b/>
          <w:sz w:val="24"/>
          <w:szCs w:val="24"/>
        </w:rPr>
        <w:t>ADMNISTRATION</w:t>
      </w:r>
    </w:p>
    <w:p w14:paraId="7F1E5661" w14:textId="77777777" w:rsidR="003F0834" w:rsidRPr="006D3D71" w:rsidRDefault="003F0834" w:rsidP="006D3D71">
      <w:pPr>
        <w:widowControl w:val="0"/>
        <w:autoSpaceDE w:val="0"/>
        <w:autoSpaceDN w:val="0"/>
        <w:spacing w:after="0" w:line="360" w:lineRule="auto"/>
        <w:ind w:left="234" w:right="851"/>
        <w:jc w:val="center"/>
        <w:rPr>
          <w:rFonts w:asciiTheme="majorBidi" w:eastAsia="Times New Roman" w:hAnsiTheme="majorBidi" w:cstheme="majorBidi"/>
          <w:b/>
          <w:sz w:val="24"/>
          <w:szCs w:val="24"/>
        </w:rPr>
      </w:pPr>
      <w:r w:rsidRPr="006D3D71">
        <w:rPr>
          <w:rFonts w:asciiTheme="majorBidi" w:eastAsia="Times New Roman" w:hAnsiTheme="majorBidi" w:cstheme="majorBidi"/>
          <w:b/>
          <w:sz w:val="24"/>
          <w:szCs w:val="24"/>
        </w:rPr>
        <w:t>(FINANCE)</w:t>
      </w:r>
    </w:p>
    <w:p w14:paraId="49E4B741" w14:textId="77777777" w:rsidR="003F0834" w:rsidRPr="006D3D71" w:rsidRDefault="003F0834" w:rsidP="006D3D71">
      <w:pPr>
        <w:widowControl w:val="0"/>
        <w:autoSpaceDE w:val="0"/>
        <w:autoSpaceDN w:val="0"/>
        <w:spacing w:after="0" w:line="360" w:lineRule="auto"/>
        <w:rPr>
          <w:rFonts w:asciiTheme="majorBidi" w:eastAsia="Times New Roman" w:hAnsiTheme="majorBidi" w:cstheme="majorBidi"/>
          <w:b/>
          <w:sz w:val="24"/>
          <w:szCs w:val="24"/>
        </w:rPr>
      </w:pPr>
    </w:p>
    <w:p w14:paraId="665727BB" w14:textId="77777777" w:rsidR="003F0834" w:rsidRPr="006D3D71" w:rsidRDefault="003F0834" w:rsidP="006D3D71">
      <w:pPr>
        <w:widowControl w:val="0"/>
        <w:autoSpaceDE w:val="0"/>
        <w:autoSpaceDN w:val="0"/>
        <w:spacing w:after="0" w:line="360" w:lineRule="auto"/>
        <w:rPr>
          <w:rFonts w:asciiTheme="majorBidi" w:eastAsia="Times New Roman" w:hAnsiTheme="majorBidi" w:cstheme="majorBidi"/>
          <w:b/>
          <w:sz w:val="24"/>
          <w:szCs w:val="24"/>
        </w:rPr>
      </w:pPr>
    </w:p>
    <w:p w14:paraId="389C1916" w14:textId="77777777" w:rsidR="003F0834" w:rsidRPr="006D3D71" w:rsidRDefault="003F0834" w:rsidP="006D3D71">
      <w:pPr>
        <w:widowControl w:val="0"/>
        <w:autoSpaceDE w:val="0"/>
        <w:autoSpaceDN w:val="0"/>
        <w:spacing w:after="0" w:line="360" w:lineRule="auto"/>
        <w:jc w:val="center"/>
        <w:rPr>
          <w:rFonts w:asciiTheme="majorBidi" w:eastAsia="Times New Roman" w:hAnsiTheme="majorBidi" w:cstheme="majorBidi"/>
          <w:b/>
          <w:spacing w:val="-1"/>
          <w:sz w:val="24"/>
          <w:szCs w:val="24"/>
        </w:rPr>
      </w:pPr>
      <w:r w:rsidRPr="006D3D71">
        <w:rPr>
          <w:rFonts w:asciiTheme="majorBidi" w:eastAsia="Times New Roman" w:hAnsiTheme="majorBidi" w:cstheme="majorBidi"/>
          <w:b/>
          <w:spacing w:val="-1"/>
          <w:sz w:val="24"/>
          <w:szCs w:val="24"/>
        </w:rPr>
        <w:t>EFFECT OF RISK MANAGEMENT ON FINANCIAL PERFORMANCE OF COMMERCIAL BANKS IN RWANDA</w:t>
      </w:r>
    </w:p>
    <w:p w14:paraId="577B26E6" w14:textId="77777777" w:rsidR="003F0834" w:rsidRPr="006D3D71" w:rsidRDefault="003F0834" w:rsidP="006D3D71">
      <w:pPr>
        <w:widowControl w:val="0"/>
        <w:autoSpaceDE w:val="0"/>
        <w:autoSpaceDN w:val="0"/>
        <w:spacing w:after="0" w:line="360" w:lineRule="auto"/>
        <w:jc w:val="center"/>
        <w:rPr>
          <w:rFonts w:asciiTheme="majorBidi" w:eastAsia="Times New Roman" w:hAnsiTheme="majorBidi" w:cstheme="majorBidi"/>
          <w:b/>
          <w:spacing w:val="-1"/>
          <w:sz w:val="24"/>
          <w:szCs w:val="24"/>
        </w:rPr>
      </w:pPr>
    </w:p>
    <w:p w14:paraId="2A903174" w14:textId="77777777" w:rsidR="003F0834" w:rsidRPr="006D3D71" w:rsidRDefault="003F0834" w:rsidP="006D3D71">
      <w:pPr>
        <w:widowControl w:val="0"/>
        <w:autoSpaceDE w:val="0"/>
        <w:autoSpaceDN w:val="0"/>
        <w:spacing w:after="0" w:line="360" w:lineRule="auto"/>
        <w:jc w:val="center"/>
        <w:rPr>
          <w:rFonts w:asciiTheme="majorBidi" w:eastAsia="Times New Roman" w:hAnsiTheme="majorBidi" w:cstheme="majorBidi"/>
          <w:b/>
          <w:sz w:val="24"/>
          <w:szCs w:val="24"/>
        </w:rPr>
      </w:pPr>
      <w:r w:rsidRPr="006D3D71">
        <w:rPr>
          <w:rFonts w:asciiTheme="majorBidi" w:eastAsia="Times New Roman" w:hAnsiTheme="majorBidi" w:cstheme="majorBidi"/>
          <w:b/>
          <w:spacing w:val="-1"/>
          <w:sz w:val="24"/>
          <w:szCs w:val="24"/>
        </w:rPr>
        <w:t/>
      </w:r>
    </w:p>
    <w:p w14:paraId="78C5F831" w14:textId="77777777" w:rsidR="003F0834" w:rsidRPr="006D3D71" w:rsidRDefault="003F0834" w:rsidP="006D3D71">
      <w:pPr>
        <w:widowControl w:val="0"/>
        <w:autoSpaceDE w:val="0"/>
        <w:autoSpaceDN w:val="0"/>
        <w:spacing w:after="0" w:line="360" w:lineRule="auto"/>
        <w:rPr>
          <w:rFonts w:asciiTheme="majorBidi" w:eastAsia="Times New Roman" w:hAnsiTheme="majorBidi" w:cstheme="majorBidi"/>
          <w:b/>
          <w:sz w:val="24"/>
          <w:szCs w:val="24"/>
        </w:rPr>
      </w:pPr>
    </w:p>
    <w:p w14:paraId="5DCF73D3" w14:textId="77777777" w:rsidR="003F0834" w:rsidRPr="006D3D71" w:rsidRDefault="003F0834" w:rsidP="006D3D71">
      <w:pPr>
        <w:widowControl w:val="0"/>
        <w:autoSpaceDE w:val="0"/>
        <w:autoSpaceDN w:val="0"/>
        <w:spacing w:after="0" w:line="360" w:lineRule="auto"/>
        <w:rPr>
          <w:rFonts w:asciiTheme="majorBidi" w:eastAsia="Times New Roman" w:hAnsiTheme="majorBidi" w:cstheme="majorBidi"/>
          <w:b/>
          <w:sz w:val="24"/>
          <w:szCs w:val="24"/>
        </w:rPr>
      </w:pPr>
    </w:p>
    <w:p w14:paraId="7A9B4196" w14:textId="1947B80D" w:rsidR="003F0834" w:rsidRPr="006D3D71" w:rsidRDefault="003F0834" w:rsidP="006D3D71">
      <w:pPr>
        <w:widowControl w:val="0"/>
        <w:autoSpaceDE w:val="0"/>
        <w:autoSpaceDN w:val="0"/>
        <w:spacing w:after="0" w:line="360" w:lineRule="auto"/>
        <w:ind w:left="249" w:right="851"/>
        <w:jc w:val="center"/>
        <w:rPr>
          <w:rFonts w:asciiTheme="majorBidi" w:eastAsia="Times New Roman" w:hAnsiTheme="majorBidi" w:cstheme="majorBidi"/>
          <w:b/>
          <w:sz w:val="24"/>
          <w:szCs w:val="24"/>
        </w:rPr>
      </w:pPr>
      <w:r w:rsidRPr="006D3D71">
        <w:rPr>
          <w:rFonts w:asciiTheme="majorBidi" w:eastAsia="Times New Roman" w:hAnsiTheme="majorBidi" w:cstheme="majorBidi"/>
          <w:b/>
          <w:sz w:val="24"/>
          <w:szCs w:val="24"/>
        </w:rPr>
        <w:t/>
      </w:r>
      <w:r w:rsidRPr="006D3D71">
        <w:rPr>
          <w:rFonts w:asciiTheme="majorBidi" w:eastAsia="Times New Roman" w:hAnsiTheme="majorBidi" w:cstheme="majorBidi"/>
          <w:b/>
          <w:spacing w:val="-3"/>
          <w:sz w:val="24"/>
          <w:szCs w:val="24"/>
        </w:rPr>
        <w:t xml:space="preserve"/>
      </w:r>
      <w:r w:rsidR="00805BDA" w:rsidRPr="006D3D71">
        <w:rPr>
          <w:rFonts w:asciiTheme="majorBidi" w:eastAsia="Times New Roman" w:hAnsiTheme="majorBidi" w:cstheme="majorBidi"/>
          <w:b/>
          <w:sz w:val="24"/>
          <w:szCs w:val="24"/>
        </w:rPr>
        <w:t/>
      </w:r>
      <w:r w:rsidR="00710934">
        <w:rPr>
          <w:rFonts w:asciiTheme="majorBidi" w:eastAsia="Times New Roman" w:hAnsiTheme="majorBidi" w:cstheme="majorBidi"/>
          <w:b/>
          <w:sz w:val="24"/>
          <w:szCs w:val="24"/>
        </w:rPr>
        <w:t xml:space="preserve"/>
      </w:r>
      <w:r w:rsidRPr="006D3D71">
        <w:rPr>
          <w:rFonts w:asciiTheme="majorBidi" w:eastAsia="Times New Roman" w:hAnsiTheme="majorBidi" w:cstheme="majorBidi"/>
          <w:b/>
          <w:sz w:val="24"/>
          <w:szCs w:val="24"/>
        </w:rPr>
        <w:t/>
      </w:r>
      <w:r w:rsidRPr="006D3D71">
        <w:rPr>
          <w:rFonts w:asciiTheme="majorBidi" w:eastAsia="Times New Roman" w:hAnsiTheme="majorBidi" w:cstheme="majorBidi"/>
          <w:b/>
          <w:spacing w:val="-2"/>
          <w:sz w:val="24"/>
          <w:szCs w:val="24"/>
        </w:rPr>
        <w:t xml:space="preserve"/>
      </w:r>
      <w:r w:rsidRPr="006D3D71">
        <w:rPr>
          <w:rFonts w:asciiTheme="majorBidi" w:eastAsia="Times New Roman" w:hAnsiTheme="majorBidi" w:cstheme="majorBidi"/>
          <w:b/>
          <w:sz w:val="24"/>
          <w:szCs w:val="24"/>
        </w:rPr>
        <w:t/>
      </w:r>
      <w:r w:rsidRPr="006D3D71">
        <w:rPr>
          <w:rFonts w:asciiTheme="majorBidi" w:eastAsia="Times New Roman" w:hAnsiTheme="majorBidi" w:cstheme="majorBidi"/>
          <w:b/>
          <w:spacing w:val="-1"/>
          <w:sz w:val="24"/>
          <w:szCs w:val="24"/>
        </w:rPr>
        <w:t xml:space="preserve"/>
      </w:r>
      <w:r w:rsidRPr="006D3D71">
        <w:rPr>
          <w:rFonts w:asciiTheme="majorBidi" w:eastAsia="Times New Roman" w:hAnsiTheme="majorBidi" w:cstheme="majorBidi"/>
          <w:b/>
          <w:sz w:val="24"/>
          <w:szCs w:val="24"/>
        </w:rPr>
        <w:t/>
      </w:r>
      <w:r w:rsidRPr="006D3D71">
        <w:rPr>
          <w:rFonts w:asciiTheme="majorBidi" w:eastAsia="Times New Roman" w:hAnsiTheme="majorBidi" w:cstheme="majorBidi"/>
          <w:b/>
          <w:spacing w:val="-3"/>
          <w:sz w:val="24"/>
          <w:szCs w:val="24"/>
        </w:rPr>
        <w:t xml:space="preserve"/>
      </w:r>
      <w:r w:rsidR="006448DA">
        <w:rPr>
          <w:rFonts w:asciiTheme="majorBidi" w:eastAsia="Times New Roman" w:hAnsiTheme="majorBidi" w:cstheme="majorBidi"/>
          <w:b/>
          <w:sz w:val="24"/>
          <w:szCs w:val="24"/>
        </w:rPr>
        <w:t/>
      </w:r>
      <w:r w:rsidRPr="006D3D71">
        <w:rPr>
          <w:rFonts w:asciiTheme="majorBidi" w:eastAsia="Times New Roman" w:hAnsiTheme="majorBidi" w:cstheme="majorBidi"/>
          <w:b/>
          <w:sz w:val="24"/>
          <w:szCs w:val="24"/>
        </w:rPr>
        <w:t/>
      </w:r>
      <w:r w:rsidRPr="006D3D71">
        <w:rPr>
          <w:rFonts w:asciiTheme="majorBidi" w:eastAsia="Times New Roman" w:hAnsiTheme="majorBidi" w:cstheme="majorBidi"/>
          <w:b/>
          <w:spacing w:val="-4"/>
          <w:sz w:val="24"/>
          <w:szCs w:val="24"/>
        </w:rPr>
        <w:t xml:space="preserve"/>
      </w:r>
      <w:r w:rsidRPr="006D3D71">
        <w:rPr>
          <w:rFonts w:asciiTheme="majorBidi" w:eastAsia="Times New Roman" w:hAnsiTheme="majorBidi" w:cstheme="majorBidi"/>
          <w:b/>
          <w:sz w:val="24"/>
          <w:szCs w:val="24"/>
        </w:rPr>
        <w:t/>
      </w:r>
      <w:r w:rsidRPr="006D3D71">
        <w:rPr>
          <w:rFonts w:asciiTheme="majorBidi" w:eastAsia="Times New Roman" w:hAnsiTheme="majorBidi" w:cstheme="majorBidi"/>
          <w:b/>
          <w:spacing w:val="-1"/>
          <w:sz w:val="24"/>
          <w:szCs w:val="24"/>
        </w:rPr>
        <w:t xml:space="preserve"/>
      </w:r>
      <w:r w:rsidRPr="006D3D71">
        <w:rPr>
          <w:rFonts w:asciiTheme="majorBidi" w:eastAsia="Times New Roman" w:hAnsiTheme="majorBidi" w:cstheme="majorBidi"/>
          <w:b/>
          <w:sz w:val="24"/>
          <w:szCs w:val="24"/>
        </w:rPr>
        <w:t/>
      </w:r>
      <w:r w:rsidRPr="006D3D71">
        <w:rPr>
          <w:rFonts w:asciiTheme="majorBidi" w:eastAsia="Times New Roman" w:hAnsiTheme="majorBidi" w:cstheme="majorBidi"/>
          <w:b/>
          <w:spacing w:val="-2"/>
          <w:sz w:val="24"/>
          <w:szCs w:val="24"/>
        </w:rPr>
        <w:t xml:space="preserve"/>
      </w:r>
      <w:r w:rsidRPr="006D3D71">
        <w:rPr>
          <w:rFonts w:asciiTheme="majorBidi" w:eastAsia="Times New Roman" w:hAnsiTheme="majorBidi" w:cstheme="majorBidi"/>
          <w:b/>
          <w:sz w:val="24"/>
          <w:szCs w:val="24"/>
        </w:rPr>
        <w:t/>
      </w:r>
      <w:r w:rsidRPr="006D3D71">
        <w:rPr>
          <w:rFonts w:asciiTheme="majorBidi" w:eastAsia="Times New Roman" w:hAnsiTheme="majorBidi" w:cstheme="majorBidi"/>
          <w:b/>
          <w:spacing w:val="-4"/>
          <w:sz w:val="24"/>
          <w:szCs w:val="24"/>
        </w:rPr>
        <w:t xml:space="preserve"/>
      </w:r>
      <w:r w:rsidRPr="006D3D71">
        <w:rPr>
          <w:rFonts w:asciiTheme="majorBidi" w:eastAsia="Times New Roman" w:hAnsiTheme="majorBidi" w:cstheme="majorBidi"/>
          <w:b/>
          <w:sz w:val="24"/>
          <w:szCs w:val="24"/>
        </w:rPr>
        <w:t/>
      </w:r>
      <w:r w:rsidRPr="006D3D71">
        <w:rPr>
          <w:rFonts w:asciiTheme="majorBidi" w:eastAsia="Times New Roman" w:hAnsiTheme="majorBidi" w:cstheme="majorBidi"/>
          <w:b/>
          <w:spacing w:val="-2"/>
          <w:sz w:val="24"/>
          <w:szCs w:val="24"/>
        </w:rPr>
        <w:t xml:space="preserve"/>
      </w:r>
      <w:r w:rsidR="006448DA">
        <w:rPr>
          <w:rFonts w:asciiTheme="majorBidi" w:eastAsia="Times New Roman" w:hAnsiTheme="majorBidi" w:cstheme="majorBidi"/>
          <w:b/>
          <w:sz w:val="24"/>
          <w:szCs w:val="24"/>
        </w:rPr>
        <w:t/>
      </w:r>
      <w:r w:rsidRPr="006D3D71">
        <w:rPr>
          <w:rFonts w:asciiTheme="majorBidi" w:eastAsia="Times New Roman" w:hAnsiTheme="majorBidi" w:cstheme="majorBidi"/>
          <w:b/>
          <w:sz w:val="24"/>
          <w:szCs w:val="24"/>
        </w:rPr>
        <w:t/>
      </w:r>
      <w:r w:rsidRPr="006D3D71">
        <w:rPr>
          <w:rFonts w:asciiTheme="majorBidi" w:eastAsia="Times New Roman" w:hAnsiTheme="majorBidi" w:cstheme="majorBidi"/>
          <w:b/>
          <w:spacing w:val="-1"/>
          <w:sz w:val="24"/>
          <w:szCs w:val="24"/>
        </w:rPr>
        <w:t xml:space="preserve"/>
      </w:r>
      <w:r w:rsidRPr="006D3D71">
        <w:rPr>
          <w:rFonts w:asciiTheme="majorBidi" w:eastAsia="Times New Roman" w:hAnsiTheme="majorBidi" w:cstheme="majorBidi"/>
          <w:b/>
          <w:sz w:val="24"/>
          <w:szCs w:val="24"/>
        </w:rPr>
        <w:t/>
      </w:r>
      <w:r w:rsidRPr="006D3D71">
        <w:rPr>
          <w:rFonts w:asciiTheme="majorBidi" w:eastAsia="Times New Roman" w:hAnsiTheme="majorBidi" w:cstheme="majorBidi"/>
          <w:b/>
          <w:spacing w:val="-67"/>
          <w:sz w:val="24"/>
          <w:szCs w:val="24"/>
        </w:rPr>
        <w:t xml:space="preserve"/>
      </w:r>
      <w:r w:rsidR="006448DA">
        <w:rPr>
          <w:rFonts w:asciiTheme="majorBidi" w:eastAsia="Times New Roman" w:hAnsiTheme="majorBidi" w:cstheme="majorBidi"/>
          <w:b/>
          <w:sz w:val="24"/>
          <w:szCs w:val="24"/>
        </w:rPr>
        <w:t/>
      </w:r>
      <w:r w:rsidRPr="006D3D71">
        <w:rPr>
          <w:rFonts w:asciiTheme="majorBidi" w:eastAsia="Times New Roman" w:hAnsiTheme="majorBidi" w:cstheme="majorBidi"/>
          <w:b/>
          <w:sz w:val="24"/>
          <w:szCs w:val="24"/>
        </w:rPr>
        <w:t/>
      </w:r>
      <w:r w:rsidRPr="006D3D71">
        <w:rPr>
          <w:rFonts w:asciiTheme="majorBidi" w:eastAsia="Times New Roman" w:hAnsiTheme="majorBidi" w:cstheme="majorBidi"/>
          <w:b/>
          <w:spacing w:val="1"/>
          <w:sz w:val="24"/>
          <w:szCs w:val="24"/>
        </w:rPr>
        <w:t xml:space="preserve"/>
      </w:r>
      <w:r w:rsidRPr="006D3D71">
        <w:rPr>
          <w:rFonts w:asciiTheme="majorBidi" w:eastAsia="Times New Roman" w:hAnsiTheme="majorBidi" w:cstheme="majorBidi"/>
          <w:b/>
          <w:sz w:val="24"/>
          <w:szCs w:val="24"/>
        </w:rPr>
        <w:t/>
      </w:r>
      <w:r w:rsidRPr="006D3D71">
        <w:rPr>
          <w:rFonts w:asciiTheme="majorBidi" w:eastAsia="Times New Roman" w:hAnsiTheme="majorBidi" w:cstheme="majorBidi"/>
          <w:b/>
          <w:spacing w:val="-4"/>
          <w:sz w:val="24"/>
          <w:szCs w:val="24"/>
        </w:rPr>
        <w:t xml:space="preserve"/>
      </w:r>
      <w:r w:rsidRPr="006D3D71">
        <w:rPr>
          <w:rFonts w:asciiTheme="majorBidi" w:eastAsia="Times New Roman" w:hAnsiTheme="majorBidi" w:cstheme="majorBidi"/>
          <w:b/>
          <w:sz w:val="24"/>
          <w:szCs w:val="24"/>
        </w:rPr>
        <w:t/>
      </w:r>
    </w:p>
    <w:p w14:paraId="313012D3" w14:textId="77777777" w:rsidR="003F0834" w:rsidRPr="006D3D71" w:rsidRDefault="003F0834" w:rsidP="006D3D71">
      <w:pPr>
        <w:widowControl w:val="0"/>
        <w:autoSpaceDE w:val="0"/>
        <w:autoSpaceDN w:val="0"/>
        <w:spacing w:after="0" w:line="360" w:lineRule="auto"/>
        <w:rPr>
          <w:rFonts w:asciiTheme="majorBidi" w:eastAsia="Times New Roman" w:hAnsiTheme="majorBidi" w:cstheme="majorBidi"/>
          <w:b/>
          <w:sz w:val="24"/>
          <w:szCs w:val="24"/>
        </w:rPr>
      </w:pPr>
    </w:p>
    <w:p w14:paraId="1C4F01E5" w14:textId="77777777" w:rsidR="003F0834" w:rsidRPr="006D3D71" w:rsidRDefault="003F0834" w:rsidP="006D3D71">
      <w:pPr>
        <w:spacing w:line="360" w:lineRule="auto"/>
        <w:jc w:val="center"/>
        <w:rPr>
          <w:rFonts w:asciiTheme="majorBidi" w:hAnsiTheme="majorBidi" w:cstheme="majorBidi"/>
          <w:b/>
          <w:bCs/>
          <w:sz w:val="24"/>
          <w:szCs w:val="24"/>
        </w:rPr>
      </w:pPr>
      <w:bookmarkStart w:id="10" w:name="_Toc183424750"/>
      <w:bookmarkStart w:id="11" w:name="_Toc183424942"/>
      <w:bookmarkStart w:id="12" w:name="_Toc183425093"/>
      <w:bookmarkStart w:id="13" w:name="_Toc183425184"/>
      <w:bookmarkStart w:id="14" w:name="_Toc183426870"/>
      <w:bookmarkStart w:id="15" w:name="_Toc185603919"/>
      <w:bookmarkStart w:id="16" w:name="_Toc193281869"/>
      <w:bookmarkStart w:id="17" w:name="_Toc193282177"/>
      <w:bookmarkStart w:id="18" w:name="_Toc193282343"/>
      <w:r w:rsidRPr="006D3D71">
        <w:rPr>
          <w:rFonts w:asciiTheme="majorBidi" w:hAnsiTheme="majorBidi" w:cstheme="majorBidi"/>
          <w:b/>
          <w:bCs/>
          <w:sz w:val="24"/>
          <w:szCs w:val="24"/>
        </w:rPr>
        <w:t/>
      </w:r>
      <w:bookmarkEnd w:id="10"/>
      <w:bookmarkEnd w:id="11"/>
      <w:bookmarkEnd w:id="12"/>
      <w:bookmarkEnd w:id="13"/>
      <w:bookmarkEnd w:id="14"/>
      <w:bookmarkEnd w:id="15"/>
      <w:bookmarkEnd w:id="16"/>
      <w:bookmarkEnd w:id="17"/>
      <w:bookmarkEnd w:id="18"/>
    </w:p>
    <w:p w14:paraId="1E086E7B" w14:textId="77777777" w:rsidR="003F0834" w:rsidRPr="006D3D71" w:rsidRDefault="003F0834" w:rsidP="006D3D71">
      <w:pPr>
        <w:spacing w:line="360" w:lineRule="auto"/>
        <w:jc w:val="center"/>
        <w:rPr>
          <w:rFonts w:asciiTheme="majorBidi" w:hAnsiTheme="majorBidi" w:cstheme="majorBidi"/>
          <w:b/>
          <w:bCs/>
          <w:sz w:val="24"/>
          <w:szCs w:val="24"/>
        </w:rPr>
      </w:pPr>
      <w:bookmarkStart w:id="19" w:name="_Toc183424751"/>
      <w:bookmarkStart w:id="20" w:name="_Toc183424943"/>
      <w:bookmarkStart w:id="21" w:name="_Toc183425094"/>
      <w:bookmarkStart w:id="22" w:name="_Toc183425185"/>
      <w:bookmarkStart w:id="23" w:name="_Toc183426871"/>
      <w:bookmarkStart w:id="24" w:name="_Toc185603920"/>
      <w:bookmarkStart w:id="25" w:name="_Toc193281870"/>
      <w:bookmarkStart w:id="26" w:name="_Toc193282178"/>
      <w:bookmarkStart w:id="27" w:name="_Toc193282344"/>
      <w:r w:rsidRPr="006D3D71">
        <w:rPr>
          <w:rFonts w:asciiTheme="majorBidi" w:hAnsiTheme="majorBidi" w:cstheme="majorBidi"/>
          <w:b/>
          <w:bCs/>
          <w:sz w:val="24"/>
          <w:szCs w:val="24"/>
        </w:rPr>
        <w:t/>
      </w:r>
      <w:bookmarkEnd w:id="19"/>
      <w:bookmarkEnd w:id="20"/>
      <w:bookmarkEnd w:id="21"/>
      <w:bookmarkEnd w:id="22"/>
      <w:bookmarkEnd w:id="23"/>
      <w:bookmarkEnd w:id="24"/>
      <w:bookmarkEnd w:id="25"/>
      <w:bookmarkEnd w:id="26"/>
      <w:bookmarkEnd w:id="27"/>
    </w:p>
    <w:p w14:paraId="448338AE" w14:textId="77777777" w:rsidR="003F0834" w:rsidRPr="006D3D71" w:rsidRDefault="003F0834" w:rsidP="006D3D71">
      <w:pPr>
        <w:spacing w:line="360" w:lineRule="auto"/>
        <w:jc w:val="center"/>
        <w:rPr>
          <w:rFonts w:asciiTheme="majorBidi" w:hAnsiTheme="majorBidi" w:cstheme="majorBidi"/>
          <w:b/>
          <w:bCs/>
          <w:sz w:val="24"/>
          <w:szCs w:val="24"/>
        </w:rPr>
      </w:pPr>
      <w:bookmarkStart w:id="28" w:name="_Toc183424752"/>
      <w:bookmarkStart w:id="29" w:name="_Toc183424944"/>
      <w:bookmarkStart w:id="30" w:name="_Toc183425095"/>
      <w:bookmarkStart w:id="31" w:name="_Toc183425186"/>
      <w:bookmarkStart w:id="32" w:name="_Toc183426872"/>
      <w:bookmarkStart w:id="33" w:name="_Toc185603921"/>
      <w:bookmarkStart w:id="34" w:name="_Toc193281871"/>
      <w:bookmarkStart w:id="35" w:name="_Toc193282179"/>
      <w:bookmarkStart w:id="36" w:name="_Toc193282345"/>
      <w:r w:rsidRPr="006D3D71">
        <w:rPr>
          <w:rFonts w:asciiTheme="majorBidi" w:hAnsiTheme="majorBidi" w:cstheme="majorBidi"/>
          <w:b/>
          <w:bCs/>
          <w:sz w:val="24"/>
          <w:szCs w:val="24"/>
        </w:rPr>
        <w:t/>
      </w:r>
      <w:bookmarkEnd w:id="28"/>
      <w:bookmarkEnd w:id="29"/>
      <w:bookmarkEnd w:id="30"/>
      <w:bookmarkEnd w:id="31"/>
      <w:bookmarkEnd w:id="32"/>
      <w:bookmarkEnd w:id="33"/>
      <w:bookmarkEnd w:id="34"/>
      <w:bookmarkEnd w:id="35"/>
      <w:bookmarkEnd w:id="36"/>
    </w:p>
    <w:p w14:paraId="79223670" w14:textId="77777777" w:rsidR="003F0834" w:rsidRPr="006D3D71" w:rsidRDefault="003F0834" w:rsidP="006D3D71">
      <w:pPr>
        <w:widowControl w:val="0"/>
        <w:autoSpaceDE w:val="0"/>
        <w:autoSpaceDN w:val="0"/>
        <w:spacing w:after="0" w:line="360" w:lineRule="auto"/>
        <w:jc w:val="center"/>
        <w:rPr>
          <w:rFonts w:asciiTheme="majorBidi" w:eastAsia="Times New Roman" w:hAnsiTheme="majorBidi" w:cstheme="majorBidi"/>
          <w:b/>
          <w:sz w:val="24"/>
          <w:szCs w:val="24"/>
        </w:rPr>
      </w:pPr>
    </w:p>
    <w:p w14:paraId="308F4E9D" w14:textId="77777777" w:rsidR="003F0834" w:rsidRPr="006D3D71" w:rsidRDefault="003F0834" w:rsidP="006D3D71">
      <w:pPr>
        <w:widowControl w:val="0"/>
        <w:autoSpaceDE w:val="0"/>
        <w:autoSpaceDN w:val="0"/>
        <w:spacing w:after="0" w:line="360" w:lineRule="auto"/>
        <w:jc w:val="center"/>
        <w:rPr>
          <w:rFonts w:asciiTheme="majorBidi" w:eastAsia="Times New Roman" w:hAnsiTheme="majorBidi" w:cstheme="majorBidi"/>
          <w:b/>
          <w:sz w:val="24"/>
          <w:szCs w:val="24"/>
        </w:rPr>
      </w:pPr>
    </w:p>
    <w:p w14:paraId="04C7B47B" w14:textId="77777777" w:rsidR="003F0834" w:rsidRPr="006D3D71" w:rsidRDefault="003F0834" w:rsidP="006D3D71">
      <w:pPr>
        <w:widowControl w:val="0"/>
        <w:autoSpaceDE w:val="0"/>
        <w:autoSpaceDN w:val="0"/>
        <w:spacing w:after="0" w:line="360" w:lineRule="auto"/>
        <w:jc w:val="center"/>
        <w:rPr>
          <w:rFonts w:asciiTheme="majorBidi" w:eastAsia="Times New Roman" w:hAnsiTheme="majorBidi" w:cstheme="majorBidi"/>
          <w:b/>
          <w:sz w:val="24"/>
          <w:szCs w:val="24"/>
        </w:rPr>
      </w:pPr>
    </w:p>
    <w:p w14:paraId="7C63852F" w14:textId="77777777" w:rsidR="003F0834" w:rsidRPr="006D3D71" w:rsidRDefault="003F0834" w:rsidP="006D3D71">
      <w:pPr>
        <w:widowControl w:val="0"/>
        <w:autoSpaceDE w:val="0"/>
        <w:autoSpaceDN w:val="0"/>
        <w:spacing w:after="0" w:line="360" w:lineRule="auto"/>
        <w:jc w:val="center"/>
        <w:rPr>
          <w:rFonts w:asciiTheme="majorBidi" w:eastAsia="Times New Roman" w:hAnsiTheme="majorBidi" w:cstheme="majorBidi"/>
          <w:b/>
          <w:sz w:val="24"/>
          <w:szCs w:val="24"/>
        </w:rPr>
      </w:pPr>
    </w:p>
    <w:p w14:paraId="10F94640" w14:textId="77777777" w:rsidR="003F0834" w:rsidRPr="006D3D71" w:rsidRDefault="003F0834" w:rsidP="006D3D71">
      <w:pPr>
        <w:widowControl w:val="0"/>
        <w:autoSpaceDE w:val="0"/>
        <w:autoSpaceDN w:val="0"/>
        <w:spacing w:after="0" w:line="360" w:lineRule="auto"/>
        <w:jc w:val="center"/>
        <w:rPr>
          <w:rFonts w:asciiTheme="majorBidi" w:eastAsia="Times New Roman" w:hAnsiTheme="majorBidi" w:cstheme="majorBidi"/>
          <w:b/>
          <w:sz w:val="24"/>
          <w:szCs w:val="24"/>
        </w:rPr>
      </w:pPr>
    </w:p>
    <w:p w14:paraId="4608C790" w14:textId="779B92BE" w:rsidR="003F0834" w:rsidRPr="006D3D71" w:rsidRDefault="003F0834" w:rsidP="006D3D71">
      <w:pPr>
        <w:widowControl w:val="0"/>
        <w:autoSpaceDE w:val="0"/>
        <w:autoSpaceDN w:val="0"/>
        <w:spacing w:after="0" w:line="360" w:lineRule="auto"/>
        <w:jc w:val="center"/>
        <w:rPr>
          <w:rFonts w:asciiTheme="majorBidi" w:eastAsia="Times New Roman" w:hAnsiTheme="majorBidi" w:cstheme="majorBidi"/>
          <w:b/>
          <w:sz w:val="24"/>
          <w:szCs w:val="24"/>
        </w:rPr>
      </w:pPr>
      <w:r w:rsidRPr="006D3D71">
        <w:rPr>
          <w:rFonts w:asciiTheme="majorBidi" w:eastAsia="Times New Roman" w:hAnsiTheme="majorBidi" w:cstheme="majorBidi"/>
          <w:b/>
          <w:sz w:val="24"/>
          <w:szCs w:val="24"/>
        </w:rPr>
        <w:t/>
      </w:r>
      <w:r w:rsidRPr="006D3D71">
        <w:rPr>
          <w:rFonts w:asciiTheme="majorBidi" w:eastAsia="Times New Roman" w:hAnsiTheme="majorBidi" w:cstheme="majorBidi"/>
          <w:b/>
          <w:spacing w:val="-3"/>
          <w:sz w:val="24"/>
          <w:szCs w:val="24"/>
        </w:rPr>
        <w:t xml:space="preserve"/>
      </w:r>
      <w:r w:rsidR="00F649DF" w:rsidRPr="006D3D71">
        <w:rPr>
          <w:rFonts w:asciiTheme="majorBidi" w:eastAsia="Times New Roman" w:hAnsiTheme="majorBidi" w:cstheme="majorBidi"/>
          <w:b/>
          <w:sz w:val="24"/>
          <w:szCs w:val="24"/>
        </w:rPr>
        <w:t/>
      </w:r>
      <w:r w:rsidRPr="006D3D71">
        <w:rPr>
          <w:rFonts w:asciiTheme="majorBidi" w:eastAsia="Times New Roman" w:hAnsiTheme="majorBidi" w:cstheme="majorBidi"/>
          <w:b/>
          <w:sz w:val="24"/>
          <w:szCs w:val="24"/>
        </w:rPr>
        <w:t xml:space="preserve"/>
      </w:r>
      <w:proofErr w:type="spellStart"/>
      <w:r w:rsidRPr="006D3D71">
        <w:rPr>
          <w:rFonts w:asciiTheme="majorBidi" w:eastAsia="Times New Roman" w:hAnsiTheme="majorBidi" w:cstheme="majorBidi"/>
          <w:b/>
          <w:sz w:val="24"/>
          <w:szCs w:val="24"/>
        </w:rPr>
        <w:t/>
      </w:r>
      <w:proofErr w:type="spellEnd"/>
      <w:r w:rsidRPr="006D3D71">
        <w:rPr>
          <w:rFonts w:asciiTheme="majorBidi" w:eastAsia="Times New Roman" w:hAnsiTheme="majorBidi" w:cstheme="majorBidi"/>
          <w:b/>
          <w:sz w:val="24"/>
          <w:szCs w:val="24"/>
        </w:rPr>
        <w:t xml:space="preserve"/>
      </w:r>
      <w:proofErr w:type="spellStart"/>
      <w:r w:rsidRPr="006D3D71">
        <w:rPr>
          <w:rFonts w:asciiTheme="majorBidi" w:eastAsia="Times New Roman" w:hAnsiTheme="majorBidi" w:cstheme="majorBidi"/>
          <w:b/>
          <w:sz w:val="24"/>
          <w:szCs w:val="24"/>
        </w:rPr>
        <w:t/>
      </w:r>
      <w:proofErr w:type="spellEnd"/>
    </w:p>
    <w:p w14:paraId="59DCAFA2" w14:textId="77777777" w:rsidR="003F0834" w:rsidRPr="006D3D71" w:rsidRDefault="003F0834" w:rsidP="006D3D71">
      <w:pPr>
        <w:widowControl w:val="0"/>
        <w:autoSpaceDE w:val="0"/>
        <w:autoSpaceDN w:val="0"/>
        <w:spacing w:after="0" w:line="360" w:lineRule="auto"/>
        <w:jc w:val="center"/>
        <w:rPr>
          <w:rFonts w:asciiTheme="majorBidi" w:eastAsia="Times New Roman" w:hAnsiTheme="majorBidi" w:cstheme="majorBidi"/>
          <w:b/>
          <w:sz w:val="24"/>
          <w:szCs w:val="24"/>
        </w:rPr>
      </w:pPr>
    </w:p>
    <w:p w14:paraId="024ACF45" w14:textId="77777777" w:rsidR="003F0834" w:rsidRPr="006D3D71" w:rsidRDefault="003F0834" w:rsidP="006D3D71">
      <w:pPr>
        <w:spacing w:line="360" w:lineRule="auto"/>
        <w:jc w:val="center"/>
        <w:rPr>
          <w:rFonts w:asciiTheme="majorBidi" w:hAnsiTheme="majorBidi" w:cstheme="majorBidi"/>
          <w:b/>
          <w:bCs/>
          <w:sz w:val="24"/>
          <w:szCs w:val="24"/>
        </w:rPr>
      </w:pPr>
      <w:bookmarkStart w:id="37" w:name="_Toc183424753"/>
      <w:bookmarkStart w:id="38" w:name="_Toc183424945"/>
      <w:bookmarkStart w:id="39" w:name="_Toc183425096"/>
      <w:bookmarkStart w:id="40" w:name="_Toc183425187"/>
      <w:bookmarkStart w:id="41" w:name="_Toc183426873"/>
      <w:bookmarkStart w:id="42" w:name="_Toc185603922"/>
    </w:p>
    <w:p w14:paraId="0AFE2F62" w14:textId="77777777" w:rsidR="003F0834" w:rsidRPr="006D3D71" w:rsidRDefault="003F0834" w:rsidP="006D3D71">
      <w:pPr>
        <w:spacing w:line="360" w:lineRule="auto"/>
        <w:jc w:val="center"/>
        <w:rPr>
          <w:rFonts w:asciiTheme="majorBidi" w:hAnsiTheme="majorBidi" w:cstheme="majorBidi"/>
          <w:b/>
          <w:bCs/>
          <w:sz w:val="24"/>
          <w:szCs w:val="24"/>
        </w:rPr>
      </w:pPr>
    </w:p>
    <w:p w14:paraId="546C879D" w14:textId="77777777" w:rsidR="003F0834" w:rsidRPr="006D3D71" w:rsidRDefault="003F0834" w:rsidP="006D3D71">
      <w:pPr>
        <w:spacing w:line="360" w:lineRule="auto"/>
        <w:jc w:val="center"/>
        <w:rPr>
          <w:rFonts w:asciiTheme="majorBidi" w:hAnsiTheme="majorBidi" w:cstheme="majorBidi"/>
          <w:b/>
          <w:bCs/>
          <w:sz w:val="24"/>
          <w:szCs w:val="24"/>
        </w:rPr>
      </w:pPr>
    </w:p>
    <w:p w14:paraId="629B67AB" w14:textId="77777777" w:rsidR="003F0834" w:rsidRPr="006D3D71" w:rsidRDefault="003F0834" w:rsidP="006D3D71">
      <w:pPr>
        <w:spacing w:line="360" w:lineRule="auto"/>
        <w:jc w:val="center"/>
        <w:rPr>
          <w:rFonts w:asciiTheme="majorBidi" w:hAnsiTheme="majorBidi" w:cstheme="majorBidi"/>
          <w:b/>
          <w:bCs/>
          <w:sz w:val="24"/>
          <w:szCs w:val="24"/>
        </w:rPr>
      </w:pPr>
    </w:p>
    <w:p w14:paraId="36887E7B" w14:textId="66F5979F" w:rsidR="009B3223" w:rsidRPr="006D3D71" w:rsidRDefault="00710934" w:rsidP="006D3D71">
      <w:pPr>
        <w:spacing w:line="360" w:lineRule="auto"/>
        <w:jc w:val="center"/>
        <w:rPr>
          <w:rFonts w:asciiTheme="majorBidi" w:hAnsiTheme="majorBidi" w:cstheme="majorBidi"/>
          <w:b/>
          <w:bCs/>
          <w:sz w:val="24"/>
          <w:szCs w:val="24"/>
        </w:rPr>
      </w:pPr>
      <w:bookmarkStart w:id="43" w:name="_Toc193281872"/>
      <w:bookmarkStart w:id="44" w:name="_Toc193282180"/>
      <w:bookmarkStart w:id="45" w:name="_Toc193282346"/>
      <w:r>
        <w:rPr>
          <w:rFonts w:asciiTheme="majorBidi" w:hAnsiTheme="majorBidi" w:cstheme="majorBidi"/>
          <w:b/>
          <w:bCs/>
          <w:sz w:val="24"/>
          <w:szCs w:val="24"/>
        </w:rPr>
        <w:t/>
      </w:r>
      <w:r w:rsidRPr="006D3D71">
        <w:rPr>
          <w:rStyle w:val="Strong"/>
          <w:rFonts w:asciiTheme="majorBidi" w:hAnsiTheme="majorBidi" w:cstheme="majorBidi"/>
          <w:sz w:val="24"/>
          <w:szCs w:val="24"/>
        </w:rPr>
        <w:t/>
      </w:r>
      <w:r>
        <w:rPr>
          <w:rStyle w:val="Strong"/>
          <w:rFonts w:asciiTheme="majorBidi" w:hAnsiTheme="majorBidi" w:cstheme="majorBidi"/>
          <w:sz w:val="24"/>
          <w:szCs w:val="24"/>
        </w:rPr>
        <w:t/>
      </w:r>
      <w:r w:rsidR="003F0834" w:rsidRPr="006D3D71">
        <w:rPr>
          <w:rFonts w:asciiTheme="majorBidi" w:hAnsiTheme="majorBidi" w:cstheme="majorBidi"/>
          <w:b/>
          <w:bCs/>
          <w:sz w:val="24"/>
          <w:szCs w:val="24"/>
        </w:rPr>
        <w:t/>
      </w:r>
      <w:r w:rsidR="003F0834" w:rsidRPr="006D3D71">
        <w:rPr>
          <w:rFonts w:asciiTheme="majorBidi" w:hAnsiTheme="majorBidi" w:cstheme="majorBidi"/>
          <w:b/>
          <w:bCs/>
          <w:spacing w:val="-2"/>
          <w:sz w:val="24"/>
          <w:szCs w:val="24"/>
        </w:rPr>
        <w:t xml:space="preserve"/>
      </w:r>
      <w:r w:rsidR="003F0834" w:rsidRPr="006D3D71">
        <w:rPr>
          <w:rFonts w:asciiTheme="majorBidi" w:hAnsiTheme="majorBidi" w:cstheme="majorBidi"/>
          <w:b/>
          <w:bCs/>
          <w:sz w:val="24"/>
          <w:szCs w:val="24"/>
        </w:rPr>
        <w:t/>
      </w:r>
      <w:bookmarkEnd w:id="37"/>
      <w:bookmarkEnd w:id="38"/>
      <w:bookmarkEnd w:id="39"/>
      <w:bookmarkEnd w:id="40"/>
      <w:bookmarkEnd w:id="41"/>
      <w:bookmarkEnd w:id="42"/>
      <w:r w:rsidR="003F0834" w:rsidRPr="006D3D71">
        <w:rPr>
          <w:rFonts w:asciiTheme="majorBidi" w:hAnsiTheme="majorBidi" w:cstheme="majorBidi"/>
          <w:b/>
          <w:bCs/>
          <w:sz w:val="24"/>
          <w:szCs w:val="24"/>
        </w:rPr>
        <w:t/>
      </w:r>
      <w:bookmarkStart w:id="46" w:name="_Toc160712425"/>
      <w:bookmarkStart w:id="47" w:name="_Toc163052478"/>
      <w:bookmarkStart w:id="48" w:name="_Toc163808355"/>
      <w:bookmarkStart w:id="49" w:name="_Toc163808478"/>
      <w:bookmarkStart w:id="50" w:name="_Toc183425097"/>
      <w:bookmarkStart w:id="51" w:name="_Toc183425188"/>
      <w:bookmarkStart w:id="52" w:name="_Toc183426874"/>
      <w:bookmarkStart w:id="53" w:name="_Toc31182361"/>
      <w:bookmarkStart w:id="54" w:name="_Toc31182588"/>
      <w:bookmarkStart w:id="55" w:name="_Toc43123842"/>
      <w:bookmarkStart w:id="56" w:name="_Toc43124076"/>
      <w:bookmarkStart w:id="57" w:name="_Toc46338255"/>
      <w:bookmarkStart w:id="58" w:name="_Toc46338612"/>
      <w:bookmarkStart w:id="59" w:name="_Toc46339112"/>
      <w:bookmarkStart w:id="60" w:name="_Toc72665406"/>
      <w:bookmarkStart w:id="61" w:name="_Toc72742660"/>
      <w:bookmarkStart w:id="62" w:name="_Toc73271883"/>
      <w:bookmarkEnd w:id="43"/>
      <w:bookmarkEnd w:id="44"/>
      <w:bookmarkEnd w:id="45"/>
    </w:p>
    <w:p w14:paraId="327BBB0F" w14:textId="77777777" w:rsidR="009B3223" w:rsidRPr="006D3D71" w:rsidRDefault="009B3223" w:rsidP="006D3D71">
      <w:pPr>
        <w:widowControl w:val="0"/>
        <w:autoSpaceDE w:val="0"/>
        <w:autoSpaceDN w:val="0"/>
        <w:spacing w:after="0" w:line="360" w:lineRule="auto"/>
        <w:jc w:val="center"/>
        <w:outlineLvl w:val="0"/>
        <w:rPr>
          <w:rFonts w:asciiTheme="majorBidi" w:eastAsia="Times New Roman" w:hAnsiTheme="majorBidi" w:cstheme="majorBidi"/>
          <w:b/>
          <w:bCs/>
          <w:sz w:val="24"/>
          <w:szCs w:val="24"/>
        </w:rPr>
      </w:pPr>
    </w:p>
    <w:p w14:paraId="66A7D9F5" w14:textId="194FD4E1" w:rsidR="003F0834" w:rsidRPr="006D3D71" w:rsidRDefault="003F0834" w:rsidP="006D3D71">
      <w:pPr>
        <w:widowControl w:val="0"/>
        <w:autoSpaceDE w:val="0"/>
        <w:autoSpaceDN w:val="0"/>
        <w:spacing w:after="0" w:line="360" w:lineRule="auto"/>
        <w:jc w:val="center"/>
        <w:outlineLvl w:val="0"/>
        <w:rPr>
          <w:rStyle w:val="Strong"/>
          <w:rFonts w:asciiTheme="majorBidi" w:hAnsiTheme="majorBidi" w:cstheme="majorBidi"/>
          <w:sz w:val="24"/>
          <w:szCs w:val="24"/>
        </w:rPr>
      </w:pPr>
      <w:bookmarkStart w:id="63" w:name="_Toc193282181"/>
      <w:bookmarkStart w:id="64" w:name="_Toc193282347"/>
      <w:bookmarkStart w:id="65" w:name="_Toc193846404"/>
      <w:r w:rsidRPr="006D3D71">
        <w:rPr>
          <w:rStyle w:val="Strong"/>
          <w:rFonts w:asciiTheme="majorBidi" w:hAnsiTheme="majorBidi" w:cstheme="majorBidi"/>
          <w:sz w:val="24"/>
          <w:szCs w:val="24"/>
        </w:rPr>
        <w:t/>
      </w:r>
      <w:bookmarkEnd w:id="46"/>
      <w:bookmarkEnd w:id="47"/>
      <w:bookmarkEnd w:id="48"/>
      <w:bookmarkEnd w:id="49"/>
      <w:bookmarkEnd w:id="50"/>
      <w:bookmarkEnd w:id="51"/>
      <w:bookmarkEnd w:id="52"/>
      <w:bookmarkEnd w:id="63"/>
      <w:bookmarkEnd w:id="64"/>
      <w:bookmarkEnd w:id="65"/>
    </w:p>
    <w:p w14:paraId="50618AC8" w14:textId="31F84176" w:rsidR="003F0834" w:rsidRPr="006D3D71" w:rsidRDefault="003F0834" w:rsidP="006D3D71">
      <w:pPr>
        <w:spacing w:line="360" w:lineRule="auto"/>
        <w:rPr>
          <w:rFonts w:asciiTheme="majorBidi" w:hAnsiTheme="majorBidi" w:cstheme="majorBidi"/>
          <w:bCs/>
          <w:kern w:val="32"/>
          <w:sz w:val="24"/>
          <w:szCs w:val="24"/>
        </w:rPr>
      </w:pPr>
      <w:bookmarkStart w:id="66" w:name="_Toc75335679"/>
      <w:bookmarkStart w:id="67" w:name="_Toc79314253"/>
      <w:bookmarkStart w:id="68" w:name="_Toc183424755"/>
      <w:bookmarkStart w:id="69" w:name="_Toc183424947"/>
      <w:bookmarkStart w:id="70" w:name="_Toc183425098"/>
      <w:bookmarkStart w:id="71" w:name="_Toc183425189"/>
      <w:bookmarkStart w:id="72" w:name="_Toc183426875"/>
      <w:bookmarkStart w:id="73" w:name="_Toc185603924"/>
      <w:bookmarkStart w:id="74" w:name="_Toc193281874"/>
      <w:bookmarkStart w:id="75" w:name="_Toc193282182"/>
      <w:bookmarkStart w:id="76" w:name="_Toc193282348"/>
      <w:r w:rsidRPr="006D3D71">
        <w:rPr>
          <w:rFonts w:asciiTheme="majorBidi" w:hAnsiTheme="majorBidi" w:cstheme="majorBidi"/>
          <w:bCs/>
          <w:kern w:val="32"/>
          <w:sz w:val="24"/>
          <w:szCs w:val="24"/>
        </w:rPr>
        <w:t xml:space="preserve"/>
      </w:r>
      <w:r w:rsidRPr="006D3D71">
        <w:rPr>
          <w:rFonts w:asciiTheme="majorBidi" w:hAnsiTheme="majorBidi" w:cstheme="majorBidi"/>
          <w:sz w:val="24"/>
          <w:szCs w:val="24"/>
        </w:rPr>
        <w:t/>
      </w:r>
      <w:r w:rsidRPr="006D3D71">
        <w:rPr>
          <w:rFonts w:asciiTheme="majorBidi" w:hAnsiTheme="majorBidi" w:cstheme="majorBidi"/>
          <w:bCs/>
          <w:sz w:val="24"/>
          <w:szCs w:val="24"/>
        </w:rPr>
        <w:t/>
      </w:r>
      <w:r w:rsidRPr="006D3D71">
        <w:rPr>
          <w:rFonts w:asciiTheme="majorBidi" w:hAnsiTheme="majorBidi" w:cstheme="majorBidi"/>
          <w:bCs/>
          <w:kern w:val="32"/>
          <w:sz w:val="24"/>
          <w:szCs w:val="24"/>
        </w:rPr>
        <w:t xml:space="preserve"/>
      </w:r>
      <w:r w:rsidR="00805BDA" w:rsidRPr="006D3D71">
        <w:rPr>
          <w:rFonts w:asciiTheme="majorBidi" w:hAnsiTheme="majorBidi" w:cstheme="majorBidi"/>
          <w:bCs/>
          <w:kern w:val="32"/>
          <w:sz w:val="24"/>
          <w:szCs w:val="24"/>
        </w:rPr>
        <w:t/>
      </w:r>
      <w:r w:rsidRPr="006D3D71">
        <w:rPr>
          <w:rFonts w:asciiTheme="majorBidi" w:hAnsiTheme="majorBidi" w:cstheme="majorBidi"/>
          <w:bCs/>
          <w:kern w:val="32"/>
          <w:sz w:val="24"/>
          <w:szCs w:val="24"/>
        </w:rPr>
        <w:t xml:space="preserve"/>
      </w:r>
      <w:r w:rsidRPr="006D3D71">
        <w:rPr>
          <w:rFonts w:asciiTheme="majorBidi" w:hAnsiTheme="majorBidi" w:cstheme="majorBidi"/>
          <w:i/>
          <w:sz w:val="24"/>
          <w:szCs w:val="24"/>
        </w:rPr>
        <w:t/>
      </w:r>
      <w:r w:rsidRPr="006D3D71">
        <w:rPr>
          <w:rFonts w:asciiTheme="majorBidi" w:hAnsiTheme="majorBidi" w:cstheme="majorBidi"/>
          <w:i/>
          <w:spacing w:val="-1"/>
          <w:sz w:val="24"/>
          <w:szCs w:val="24"/>
        </w:rPr>
        <w:t/>
      </w:r>
      <w:r w:rsidRPr="006D3D71">
        <w:rPr>
          <w:rFonts w:asciiTheme="majorBidi" w:hAnsiTheme="majorBidi" w:cstheme="majorBidi"/>
          <w:i/>
          <w:sz w:val="24"/>
          <w:szCs w:val="24"/>
        </w:rPr>
        <w:t/>
      </w:r>
      <w:r w:rsidRPr="006D3D71">
        <w:rPr>
          <w:rFonts w:asciiTheme="majorBidi" w:hAnsiTheme="majorBidi" w:cstheme="majorBidi"/>
          <w:bCs/>
          <w:i/>
          <w:kern w:val="32"/>
          <w:sz w:val="24"/>
          <w:szCs w:val="24"/>
        </w:rPr>
        <w:t/>
      </w:r>
      <w:r w:rsidRPr="006D3D71">
        <w:rPr>
          <w:rFonts w:asciiTheme="majorBidi" w:hAnsiTheme="majorBidi" w:cstheme="majorBidi"/>
          <w:bCs/>
          <w:kern w:val="32"/>
          <w:sz w:val="24"/>
          <w:szCs w:val="24"/>
        </w:rPr>
        <w:t xml:space="preserve"/>
      </w:r>
      <w:bookmarkEnd w:id="66"/>
      <w:bookmarkEnd w:id="67"/>
      <w:bookmarkEnd w:id="68"/>
      <w:bookmarkEnd w:id="69"/>
      <w:bookmarkEnd w:id="70"/>
      <w:bookmarkEnd w:id="71"/>
      <w:bookmarkEnd w:id="72"/>
      <w:bookmarkEnd w:id="73"/>
      <w:bookmarkEnd w:id="74"/>
      <w:bookmarkEnd w:id="75"/>
      <w:bookmarkEnd w:id="76"/>
    </w:p>
    <w:p w14:paraId="49160162" w14:textId="77777777" w:rsidR="003F0834" w:rsidRPr="006D3D71" w:rsidRDefault="003F0834" w:rsidP="006D3D71">
      <w:pPr>
        <w:spacing w:line="360" w:lineRule="auto"/>
        <w:rPr>
          <w:rFonts w:asciiTheme="majorBidi" w:hAnsiTheme="majorBidi" w:cstheme="majorBidi"/>
          <w:bCs/>
          <w:kern w:val="32"/>
          <w:sz w:val="24"/>
          <w:szCs w:val="24"/>
        </w:rPr>
      </w:pPr>
    </w:p>
    <w:p w14:paraId="6C3FE790" w14:textId="77777777" w:rsidR="003F0834" w:rsidRPr="006D3D71" w:rsidRDefault="003F0834" w:rsidP="006D3D71">
      <w:pPr>
        <w:spacing w:line="360" w:lineRule="auto"/>
        <w:rPr>
          <w:rFonts w:asciiTheme="majorBidi" w:hAnsiTheme="majorBidi" w:cstheme="majorBidi"/>
          <w:bCs/>
          <w:spacing w:val="1"/>
          <w:sz w:val="24"/>
          <w:szCs w:val="24"/>
        </w:rPr>
      </w:pPr>
    </w:p>
    <w:p w14:paraId="6AA36CC8" w14:textId="77777777" w:rsidR="003F0834" w:rsidRPr="006D3D71" w:rsidRDefault="003F0834"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
      </w:r>
    </w:p>
    <w:p w14:paraId="1A911D09" w14:textId="77777777" w:rsidR="003F0834" w:rsidRPr="006D3D71" w:rsidRDefault="003F0834" w:rsidP="006D3D71">
      <w:pPr>
        <w:spacing w:line="360" w:lineRule="auto"/>
        <w:rPr>
          <w:rFonts w:asciiTheme="majorBidi" w:hAnsiTheme="majorBidi" w:cstheme="majorBidi"/>
          <w:sz w:val="24"/>
          <w:szCs w:val="24"/>
        </w:rPr>
      </w:pPr>
    </w:p>
    <w:p w14:paraId="4C1396B8" w14:textId="4FBAA788" w:rsidR="003F0834" w:rsidRPr="006D3D71" w:rsidRDefault="003F0834"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
      </w:r>
      <w:r w:rsidR="00805BDA" w:rsidRPr="006D3D71">
        <w:rPr>
          <w:rFonts w:asciiTheme="majorBidi" w:hAnsiTheme="majorBidi" w:cstheme="majorBidi"/>
          <w:sz w:val="24"/>
          <w:szCs w:val="24"/>
        </w:rPr>
        <w:t/>
      </w:r>
    </w:p>
    <w:p w14:paraId="2689F061" w14:textId="77777777" w:rsidR="003F0834" w:rsidRPr="006D3D71" w:rsidRDefault="003F0834"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ab/>
      </w:r>
    </w:p>
    <w:p w14:paraId="14D7836C" w14:textId="77777777" w:rsidR="003F0834" w:rsidRPr="006D3D71" w:rsidRDefault="003F0834" w:rsidP="006D3D71">
      <w:pPr>
        <w:tabs>
          <w:tab w:val="left" w:pos="1098"/>
        </w:tabs>
        <w:autoSpaceDE w:val="0"/>
        <w:autoSpaceDN w:val="0"/>
        <w:adjustRightInd w:val="0"/>
        <w:spacing w:line="360" w:lineRule="auto"/>
        <w:ind w:left="-5" w:hanging="10"/>
        <w:jc w:val="both"/>
        <w:rPr>
          <w:rFonts w:asciiTheme="majorBidi" w:eastAsia="Times New Roman" w:hAnsiTheme="majorBidi" w:cstheme="majorBidi"/>
          <w:sz w:val="24"/>
          <w:szCs w:val="24"/>
        </w:rPr>
      </w:pPr>
    </w:p>
    <w:p w14:paraId="2AD972F8" w14:textId="77777777" w:rsidR="003F0834" w:rsidRPr="006D3D71" w:rsidRDefault="003F0834" w:rsidP="006D3D71">
      <w:pPr>
        <w:keepNext/>
        <w:keepLines/>
        <w:spacing w:after="244" w:line="360" w:lineRule="auto"/>
        <w:ind w:right="-15"/>
        <w:outlineLvl w:val="0"/>
        <w:rPr>
          <w:rFonts w:asciiTheme="majorBidi" w:eastAsia="Times New Roman" w:hAnsiTheme="majorBidi" w:cstheme="majorBidi"/>
          <w:sz w:val="24"/>
          <w:szCs w:val="24"/>
        </w:rPr>
      </w:pPr>
    </w:p>
    <w:p w14:paraId="731C586D" w14:textId="77777777" w:rsidR="003F0834" w:rsidRPr="006D3D71" w:rsidRDefault="003F0834" w:rsidP="006D3D71">
      <w:pPr>
        <w:keepNext/>
        <w:keepLines/>
        <w:spacing w:after="244" w:line="360" w:lineRule="auto"/>
        <w:ind w:right="-15"/>
        <w:outlineLvl w:val="0"/>
        <w:rPr>
          <w:rFonts w:asciiTheme="majorBidi" w:eastAsia="Times New Roman" w:hAnsiTheme="majorBidi" w:cstheme="majorBidi"/>
          <w:b/>
          <w:sz w:val="24"/>
          <w:szCs w:val="24"/>
        </w:rPr>
      </w:pPr>
    </w:p>
    <w:p w14:paraId="2179409D" w14:textId="77777777" w:rsidR="003F0834" w:rsidRPr="006D3D71" w:rsidRDefault="003F0834" w:rsidP="006D3D71">
      <w:pPr>
        <w:spacing w:line="360" w:lineRule="auto"/>
        <w:rPr>
          <w:rFonts w:asciiTheme="majorBidi" w:hAnsiTheme="majorBidi" w:cstheme="majorBidi"/>
          <w:sz w:val="24"/>
          <w:szCs w:val="24"/>
        </w:rPr>
      </w:pPr>
    </w:p>
    <w:p w14:paraId="43B099FB" w14:textId="77777777" w:rsidR="003F0834" w:rsidRPr="006D3D71" w:rsidRDefault="003F0834" w:rsidP="006D3D71">
      <w:pPr>
        <w:spacing w:line="360" w:lineRule="auto"/>
        <w:rPr>
          <w:rFonts w:asciiTheme="majorBidi" w:hAnsiTheme="majorBidi" w:cstheme="majorBidi"/>
          <w:sz w:val="24"/>
          <w:szCs w:val="24"/>
        </w:rPr>
      </w:pPr>
    </w:p>
    <w:p w14:paraId="69100EF1" w14:textId="77777777" w:rsidR="003F0834" w:rsidRPr="006D3D71" w:rsidRDefault="003F0834" w:rsidP="006D3D71">
      <w:pPr>
        <w:spacing w:line="360" w:lineRule="auto"/>
        <w:rPr>
          <w:rFonts w:asciiTheme="majorBidi" w:hAnsiTheme="majorBidi" w:cstheme="majorBidi"/>
          <w:sz w:val="24"/>
          <w:szCs w:val="24"/>
        </w:rPr>
      </w:pPr>
    </w:p>
    <w:p w14:paraId="281A2ECF" w14:textId="77777777" w:rsidR="003F0834" w:rsidRPr="006D3D71" w:rsidRDefault="003F0834" w:rsidP="006D3D71">
      <w:pPr>
        <w:spacing w:line="360" w:lineRule="auto"/>
        <w:rPr>
          <w:rFonts w:asciiTheme="majorBidi" w:hAnsiTheme="majorBidi" w:cstheme="majorBidi"/>
          <w:sz w:val="24"/>
          <w:szCs w:val="24"/>
        </w:rPr>
      </w:pPr>
    </w:p>
    <w:p w14:paraId="0F828D53" w14:textId="77777777" w:rsidR="003F0834" w:rsidRPr="006D3D71" w:rsidRDefault="003F0834" w:rsidP="006D3D71">
      <w:pPr>
        <w:spacing w:line="360" w:lineRule="auto"/>
        <w:rPr>
          <w:rFonts w:asciiTheme="majorBidi" w:hAnsiTheme="majorBidi" w:cstheme="majorBidi"/>
          <w:sz w:val="24"/>
          <w:szCs w:val="24"/>
        </w:rPr>
      </w:pPr>
    </w:p>
    <w:p w14:paraId="1E745FA1" w14:textId="77777777" w:rsidR="003F0834" w:rsidRPr="006D3D71" w:rsidRDefault="003F0834" w:rsidP="006D3D71">
      <w:pPr>
        <w:spacing w:line="360" w:lineRule="auto"/>
        <w:rPr>
          <w:rFonts w:asciiTheme="majorBidi" w:hAnsiTheme="majorBidi" w:cstheme="majorBidi"/>
          <w:sz w:val="24"/>
          <w:szCs w:val="24"/>
        </w:rPr>
      </w:pPr>
    </w:p>
    <w:p w14:paraId="718558FC" w14:textId="77777777" w:rsidR="003F0834" w:rsidRPr="006D3D71" w:rsidRDefault="003F0834" w:rsidP="006D3D71">
      <w:pPr>
        <w:spacing w:line="360" w:lineRule="auto"/>
        <w:rPr>
          <w:rFonts w:asciiTheme="majorBidi" w:hAnsiTheme="majorBidi" w:cstheme="majorBidi"/>
          <w:sz w:val="24"/>
          <w:szCs w:val="24"/>
        </w:rPr>
      </w:pPr>
    </w:p>
    <w:p w14:paraId="23B3AFEA" w14:textId="77777777" w:rsidR="003F0834" w:rsidRPr="006D3D71" w:rsidRDefault="003F0834" w:rsidP="006D3D71">
      <w:pPr>
        <w:tabs>
          <w:tab w:val="left" w:pos="2996"/>
        </w:tabs>
        <w:spacing w:line="360" w:lineRule="auto"/>
        <w:jc w:val="both"/>
        <w:rPr>
          <w:rFonts w:asciiTheme="majorBidi" w:eastAsia="Times New Roman" w:hAnsiTheme="majorBidi" w:cstheme="majorBidi"/>
          <w:sz w:val="24"/>
          <w:szCs w:val="24"/>
        </w:rPr>
      </w:pPr>
      <w:bookmarkStart w:id="77" w:name="_Toc396269179"/>
      <w:bookmarkStart w:id="78" w:name="_Toc397610220"/>
      <w:bookmarkStart w:id="79" w:name="_Toc398932805"/>
      <w:bookmarkStart w:id="80" w:name="_Toc431326080"/>
      <w:bookmarkStart w:id="81" w:name="_Toc434327629"/>
      <w:bookmarkStart w:id="82" w:name="_Toc167474357"/>
      <w:bookmarkStart w:id="83" w:name="_Toc525039036"/>
      <w:bookmarkStart w:id="84" w:name="_Toc528155839"/>
    </w:p>
    <w:p w14:paraId="3F705AEE" w14:textId="77777777" w:rsidR="003F0834" w:rsidRPr="006D3D71" w:rsidRDefault="003F0834" w:rsidP="006D3D71">
      <w:pPr>
        <w:tabs>
          <w:tab w:val="left" w:pos="2996"/>
        </w:tabs>
        <w:spacing w:line="360" w:lineRule="auto"/>
        <w:jc w:val="both"/>
        <w:rPr>
          <w:rFonts w:asciiTheme="majorBidi" w:eastAsia="Times New Roman" w:hAnsiTheme="majorBidi" w:cstheme="majorBidi"/>
          <w:sz w:val="24"/>
          <w:szCs w:val="24"/>
        </w:rPr>
      </w:pPr>
    </w:p>
    <w:p w14:paraId="74DD8099" w14:textId="77777777" w:rsidR="009B3223" w:rsidRPr="006D3D71" w:rsidRDefault="009B3223" w:rsidP="006D3D71">
      <w:pPr>
        <w:tabs>
          <w:tab w:val="left" w:pos="2996"/>
        </w:tabs>
        <w:spacing w:line="360" w:lineRule="auto"/>
        <w:jc w:val="both"/>
        <w:rPr>
          <w:rFonts w:asciiTheme="majorBidi" w:eastAsia="Times New Roman" w:hAnsiTheme="majorBidi" w:cstheme="majorBidi"/>
          <w:sz w:val="24"/>
          <w:szCs w:val="24"/>
        </w:rPr>
      </w:pPr>
    </w:p>
    <w:p w14:paraId="1EB24124" w14:textId="77777777" w:rsidR="009B3223" w:rsidRPr="006D3D71" w:rsidRDefault="009B3223" w:rsidP="006D3D71">
      <w:pPr>
        <w:keepNext/>
        <w:keepLines/>
        <w:spacing w:after="0" w:line="360" w:lineRule="auto"/>
        <w:jc w:val="center"/>
        <w:outlineLvl w:val="1"/>
        <w:rPr>
          <w:rStyle w:val="Strong"/>
          <w:rFonts w:asciiTheme="majorBidi" w:hAnsiTheme="majorBidi" w:cstheme="majorBidi"/>
          <w:sz w:val="24"/>
          <w:szCs w:val="24"/>
        </w:rPr>
      </w:pPr>
      <w:bookmarkStart w:id="85" w:name="_Toc118138116"/>
      <w:bookmarkStart w:id="86" w:name="_Toc160712426"/>
      <w:bookmarkStart w:id="87" w:name="_Toc163052479"/>
      <w:bookmarkStart w:id="88" w:name="_Toc163808356"/>
      <w:bookmarkStart w:id="89" w:name="_Toc163808479"/>
      <w:bookmarkStart w:id="90" w:name="_Toc183425099"/>
      <w:bookmarkStart w:id="91" w:name="_Toc183425190"/>
      <w:bookmarkStart w:id="92" w:name="_Toc183426876"/>
      <w:bookmarkStart w:id="93" w:name="_Toc193282183"/>
      <w:bookmarkStart w:id="94" w:name="_Toc193282349"/>
      <w:bookmarkStart w:id="95" w:name="_Toc193846405"/>
      <w:r w:rsidRPr="006D3D71">
        <w:rPr>
          <w:rStyle w:val="Strong"/>
          <w:rFonts w:asciiTheme="majorBidi" w:hAnsiTheme="majorBidi" w:cstheme="majorBidi"/>
          <w:sz w:val="24"/>
          <w:szCs w:val="24"/>
        </w:rPr>
        <w:lastRenderedPageBreak/>
        <w:t/>
      </w:r>
      <w:bookmarkEnd w:id="85"/>
      <w:bookmarkEnd w:id="86"/>
      <w:bookmarkEnd w:id="87"/>
      <w:bookmarkEnd w:id="88"/>
      <w:bookmarkEnd w:id="89"/>
      <w:bookmarkEnd w:id="90"/>
      <w:bookmarkEnd w:id="91"/>
      <w:bookmarkEnd w:id="92"/>
      <w:bookmarkEnd w:id="93"/>
      <w:bookmarkEnd w:id="94"/>
      <w:bookmarkEnd w:id="95"/>
      <w:r w:rsidRPr="006D3D71">
        <w:rPr>
          <w:rStyle w:val="Strong"/>
          <w:rFonts w:asciiTheme="majorBidi" w:hAnsiTheme="majorBidi" w:cstheme="majorBidi"/>
          <w:sz w:val="24"/>
          <w:szCs w:val="24"/>
        </w:rPr>
        <w:t xml:space="preserve"/>
      </w:r>
    </w:p>
    <w:p w14:paraId="17CAD035" w14:textId="60660E21" w:rsidR="003F0834" w:rsidRPr="006D3D71" w:rsidRDefault="003F0834" w:rsidP="006D3D71">
      <w:pPr>
        <w:tabs>
          <w:tab w:val="left" w:pos="2996"/>
        </w:tabs>
        <w:spacing w:line="360" w:lineRule="auto"/>
        <w:jc w:val="both"/>
        <w:rPr>
          <w:rFonts w:asciiTheme="majorBidi" w:hAnsiTheme="majorBidi" w:cstheme="majorBidi"/>
          <w:bCs/>
          <w:sz w:val="24"/>
          <w:szCs w:val="24"/>
        </w:rPr>
      </w:pPr>
      <w:r w:rsidRPr="006D3D71">
        <w:rPr>
          <w:rFonts w:asciiTheme="majorBidi" w:eastAsia="Times New Roman" w:hAnsiTheme="majorBidi" w:cstheme="majorBidi"/>
          <w:sz w:val="24"/>
          <w:szCs w:val="24"/>
        </w:rPr>
        <w:t xml:space="preserve"/>
      </w:r>
      <w:r w:rsidR="00805BDA" w:rsidRPr="006D3D71">
        <w:rPr>
          <w:rFonts w:asciiTheme="majorBidi" w:eastAsia="Times New Roman" w:hAnsiTheme="majorBidi" w:cstheme="majorBidi"/>
          <w:sz w:val="24"/>
          <w:szCs w:val="24"/>
        </w:rPr>
        <w:t/>
      </w:r>
      <w:r w:rsidRPr="006D3D71">
        <w:rPr>
          <w:rFonts w:asciiTheme="majorBidi" w:eastAsia="Times New Roman" w:hAnsiTheme="majorBidi" w:cstheme="majorBidi"/>
          <w:sz w:val="24"/>
          <w:szCs w:val="24"/>
        </w:rPr>
        <w:t xml:space="preserve"/>
      </w:r>
      <w:r w:rsidR="006D3D71" w:rsidRPr="006D3D71">
        <w:rPr>
          <w:rFonts w:asciiTheme="majorBidi" w:eastAsia="Times New Roman" w:hAnsiTheme="majorBidi" w:cstheme="majorBidi"/>
          <w:b/>
          <w:i/>
          <w:sz w:val="24"/>
          <w:szCs w:val="24"/>
        </w:rPr>
        <w:t/>
      </w:r>
      <w:r w:rsidR="006D3D71" w:rsidRPr="006D3D71">
        <w:rPr>
          <w:rFonts w:asciiTheme="majorBidi" w:eastAsia="Times New Roman" w:hAnsiTheme="majorBidi" w:cstheme="majorBidi"/>
          <w:b/>
          <w:i/>
          <w:spacing w:val="-1"/>
          <w:sz w:val="24"/>
          <w:szCs w:val="24"/>
        </w:rPr>
        <w:t/>
      </w:r>
      <w:r w:rsidRPr="006D3D71">
        <w:rPr>
          <w:rFonts w:asciiTheme="majorBidi" w:eastAsia="Times New Roman" w:hAnsiTheme="majorBidi" w:cstheme="majorBidi"/>
          <w:b/>
          <w:i/>
          <w:spacing w:val="-1"/>
          <w:sz w:val="24"/>
          <w:szCs w:val="24"/>
        </w:rPr>
        <w:t xml:space="preserve"/>
      </w:r>
      <w:r w:rsidRPr="006D3D71">
        <w:rPr>
          <w:rFonts w:asciiTheme="majorBidi" w:eastAsia="Times New Roman" w:hAnsiTheme="majorBidi" w:cstheme="majorBidi"/>
          <w:b/>
          <w:i/>
          <w:sz w:val="24"/>
          <w:szCs w:val="24"/>
        </w:rPr>
        <w:t/>
      </w:r>
      <w:r w:rsidRPr="006D3D71">
        <w:rPr>
          <w:rFonts w:asciiTheme="majorBidi" w:eastAsia="Times New Roman" w:hAnsiTheme="majorBidi" w:cstheme="majorBidi"/>
          <w:b/>
          <w:bCs/>
          <w:i/>
          <w:kern w:val="32"/>
          <w:sz w:val="24"/>
          <w:szCs w:val="24"/>
        </w:rPr>
        <w:t/>
      </w:r>
      <w:r w:rsidRPr="006D3D71">
        <w:rPr>
          <w:rFonts w:asciiTheme="majorBidi" w:eastAsia="Times New Roman" w:hAnsiTheme="majorBidi" w:cstheme="majorBidi"/>
          <w:b/>
          <w:i/>
          <w:sz w:val="24"/>
          <w:szCs w:val="24"/>
        </w:rPr>
        <w:t/>
      </w:r>
      <w:r w:rsidRPr="006D3D71">
        <w:rPr>
          <w:rFonts w:asciiTheme="majorBidi" w:eastAsia="Times New Roman" w:hAnsiTheme="majorBidi" w:cstheme="majorBidi"/>
          <w:b/>
          <w:sz w:val="24"/>
          <w:szCs w:val="24"/>
        </w:rPr>
        <w:t xml:space="preserve"/>
      </w:r>
      <w:r w:rsidRPr="006D3D71">
        <w:rPr>
          <w:rFonts w:asciiTheme="majorBidi" w:eastAsia="Times New Roman" w:hAnsiTheme="majorBidi" w:cstheme="majorBidi"/>
          <w:bCs/>
          <w:iCs/>
          <w:sz w:val="24"/>
          <w:szCs w:val="24"/>
        </w:rPr>
        <w:t/>
      </w:r>
      <w:r w:rsidRPr="006D3D71">
        <w:rPr>
          <w:rFonts w:asciiTheme="majorBidi" w:eastAsia="Times New Roman" w:hAnsiTheme="majorBidi" w:cstheme="majorBidi"/>
          <w:sz w:val="24"/>
          <w:szCs w:val="24"/>
        </w:rPr>
        <w:t xml:space="preserve"/>
      </w:r>
      <w:r w:rsidRPr="006D3D71">
        <w:rPr>
          <w:rFonts w:asciiTheme="majorBidi" w:hAnsiTheme="majorBidi" w:cstheme="majorBidi"/>
          <w:b/>
          <w:sz w:val="24"/>
          <w:szCs w:val="24"/>
        </w:rPr>
        <w:t/>
      </w:r>
      <w:r w:rsidRPr="006D3D71">
        <w:rPr>
          <w:rFonts w:asciiTheme="majorBidi" w:eastAsia="Times New Roman" w:hAnsiTheme="majorBidi" w:cstheme="majorBidi"/>
          <w:sz w:val="24"/>
          <w:szCs w:val="24"/>
        </w:rPr>
        <w:t xml:space="preserve"/>
      </w:r>
    </w:p>
    <w:p w14:paraId="5AA23A59" w14:textId="77777777" w:rsidR="003F0834" w:rsidRPr="006D3D71" w:rsidRDefault="003F0834" w:rsidP="006D3D71">
      <w:pPr>
        <w:tabs>
          <w:tab w:val="center" w:pos="4680"/>
          <w:tab w:val="left" w:pos="5873"/>
        </w:tabs>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 </w:t>
      </w:r>
    </w:p>
    <w:p w14:paraId="1CA551E9" w14:textId="77777777" w:rsidR="003F0834" w:rsidRPr="006D3D71" w:rsidRDefault="003F0834" w:rsidP="006D3D71">
      <w:pPr>
        <w:tabs>
          <w:tab w:val="center" w:pos="4680"/>
          <w:tab w:val="left" w:pos="5873"/>
        </w:tabs>
        <w:spacing w:after="0" w:line="360" w:lineRule="auto"/>
        <w:jc w:val="both"/>
        <w:rPr>
          <w:rFonts w:asciiTheme="majorBidi" w:hAnsiTheme="majorBidi" w:cstheme="majorBidi"/>
          <w:sz w:val="24"/>
          <w:szCs w:val="24"/>
        </w:rPr>
      </w:pPr>
    </w:p>
    <w:p w14:paraId="0D440880" w14:textId="6256A629" w:rsidR="003F0834" w:rsidRPr="006D3D71" w:rsidRDefault="003F0834" w:rsidP="006D3D71">
      <w:pPr>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
      </w:r>
      <w:r w:rsidR="00805BDA" w:rsidRPr="006D3D71">
        <w:rPr>
          <w:rFonts w:asciiTheme="majorBidi" w:eastAsia="Times New Roman" w:hAnsiTheme="majorBidi" w:cstheme="majorBidi"/>
          <w:sz w:val="24"/>
          <w:szCs w:val="24"/>
        </w:rPr>
        <w:t/>
      </w:r>
      <w:r w:rsidRPr="006D3D71">
        <w:rPr>
          <w:rFonts w:asciiTheme="majorBidi" w:eastAsia="Times New Roman" w:hAnsiTheme="majorBidi" w:cstheme="majorBidi"/>
          <w:sz w:val="24"/>
          <w:szCs w:val="24"/>
        </w:rPr>
        <w:tab/>
      </w:r>
      <w:r w:rsidRPr="006D3D71">
        <w:rPr>
          <w:rFonts w:asciiTheme="majorBidi" w:eastAsia="Times New Roman" w:hAnsiTheme="majorBidi" w:cstheme="majorBidi"/>
          <w:sz w:val="24"/>
          <w:szCs w:val="24"/>
        </w:rPr>
        <w:tab/>
        <w:t/>
      </w:r>
    </w:p>
    <w:p w14:paraId="0606DA77" w14:textId="77777777" w:rsidR="003F0834" w:rsidRPr="006D3D71" w:rsidRDefault="003F0834" w:rsidP="006D3D71">
      <w:pPr>
        <w:tabs>
          <w:tab w:val="center" w:pos="4680"/>
          <w:tab w:val="left" w:pos="5873"/>
        </w:tabs>
        <w:spacing w:after="0" w:line="360" w:lineRule="auto"/>
        <w:jc w:val="both"/>
        <w:rPr>
          <w:rFonts w:asciiTheme="majorBidi" w:hAnsiTheme="majorBidi" w:cstheme="majorBidi"/>
          <w:sz w:val="24"/>
          <w:szCs w:val="24"/>
        </w:rPr>
      </w:pPr>
    </w:p>
    <w:p w14:paraId="4FF7B10A" w14:textId="77777777" w:rsidR="003F0834" w:rsidRPr="006D3D71" w:rsidRDefault="003F0834" w:rsidP="006D3D71">
      <w:pPr>
        <w:tabs>
          <w:tab w:val="center" w:pos="4680"/>
          <w:tab w:val="left" w:pos="5873"/>
        </w:tabs>
        <w:spacing w:after="0" w:line="360" w:lineRule="auto"/>
        <w:jc w:val="both"/>
        <w:rPr>
          <w:rFonts w:asciiTheme="majorBidi" w:hAnsiTheme="majorBidi" w:cstheme="majorBidi"/>
          <w:sz w:val="24"/>
          <w:szCs w:val="24"/>
        </w:rPr>
      </w:pPr>
    </w:p>
    <w:p w14:paraId="6C4FB41B" w14:textId="77777777" w:rsidR="003F0834" w:rsidRPr="006D3D71" w:rsidRDefault="003F0834" w:rsidP="006D3D71">
      <w:pPr>
        <w:tabs>
          <w:tab w:val="center" w:pos="4680"/>
          <w:tab w:val="left" w:pos="5873"/>
        </w:tabs>
        <w:spacing w:after="0" w:line="360" w:lineRule="auto"/>
        <w:jc w:val="both"/>
        <w:rPr>
          <w:rFonts w:asciiTheme="majorBidi" w:hAnsiTheme="majorBidi" w:cstheme="majorBidi"/>
          <w:sz w:val="24"/>
          <w:szCs w:val="24"/>
        </w:rPr>
      </w:pPr>
    </w:p>
    <w:p w14:paraId="48BD6A17" w14:textId="77777777" w:rsidR="003F0834" w:rsidRPr="006D3D71" w:rsidRDefault="003F0834" w:rsidP="006D3D71">
      <w:pPr>
        <w:tabs>
          <w:tab w:val="center" w:pos="4680"/>
          <w:tab w:val="left" w:pos="5873"/>
        </w:tabs>
        <w:spacing w:after="0" w:line="360" w:lineRule="auto"/>
        <w:jc w:val="both"/>
        <w:rPr>
          <w:rFonts w:asciiTheme="majorBidi" w:eastAsia="Times New Roman" w:hAnsiTheme="majorBidi" w:cstheme="majorBidi"/>
          <w:sz w:val="24"/>
          <w:szCs w:val="24"/>
        </w:rPr>
      </w:pPr>
    </w:p>
    <w:p w14:paraId="259BDEFB" w14:textId="3CAA4B5A" w:rsidR="003F0834" w:rsidRPr="006D3D71" w:rsidRDefault="008F2F58" w:rsidP="006D3D71">
      <w:pPr>
        <w:spacing w:line="360" w:lineRule="auto"/>
        <w:jc w:val="both"/>
        <w:rPr>
          <w:rFonts w:asciiTheme="majorBidi" w:hAnsiTheme="majorBidi" w:cstheme="majorBidi"/>
          <w:bCs/>
          <w:sz w:val="24"/>
          <w:szCs w:val="24"/>
          <w:shd w:val="clear" w:color="auto" w:fill="FFFFFF"/>
        </w:rPr>
      </w:pPr>
      <w:r>
        <w:rPr>
          <w:rFonts w:asciiTheme="majorBidi" w:eastAsia="Times New Roman" w:hAnsiTheme="majorBidi" w:cstheme="majorBidi"/>
          <w:b/>
          <w:sz w:val="24"/>
          <w:szCs w:val="24"/>
        </w:rPr>
        <w:t/>
      </w:r>
      <w:r w:rsidR="003F0834" w:rsidRPr="006D3D71">
        <w:rPr>
          <w:rFonts w:asciiTheme="majorBidi" w:eastAsia="Times New Roman" w:hAnsiTheme="majorBidi" w:cstheme="majorBidi"/>
          <w:b/>
          <w:sz w:val="24"/>
          <w:szCs w:val="24"/>
        </w:rPr>
        <w:t xml:space="preserve"/>
      </w:r>
      <w:r w:rsidR="00F649DF" w:rsidRPr="006D3D71">
        <w:rPr>
          <w:rFonts w:asciiTheme="majorBidi" w:eastAsia="Times New Roman" w:hAnsiTheme="majorBidi" w:cstheme="majorBidi"/>
          <w:b/>
          <w:sz w:val="24"/>
          <w:szCs w:val="24"/>
        </w:rPr>
        <w:t/>
      </w:r>
      <w:r w:rsidR="003F0834" w:rsidRPr="006D3D71">
        <w:rPr>
          <w:rFonts w:asciiTheme="majorBidi" w:eastAsia="Times New Roman" w:hAnsiTheme="majorBidi" w:cstheme="majorBidi"/>
          <w:b/>
          <w:sz w:val="24"/>
          <w:szCs w:val="24"/>
        </w:rPr>
        <w:t xml:space="preserve"/>
      </w:r>
      <w:proofErr w:type="spellStart"/>
      <w:r w:rsidR="003F0834" w:rsidRPr="006D3D71">
        <w:rPr>
          <w:rFonts w:asciiTheme="majorBidi" w:eastAsia="Times New Roman" w:hAnsiTheme="majorBidi" w:cstheme="majorBidi"/>
          <w:b/>
          <w:sz w:val="24"/>
          <w:szCs w:val="24"/>
        </w:rPr>
        <w:t/>
      </w:r>
      <w:proofErr w:type="spellEnd"/>
      <w:r w:rsidR="003F0834" w:rsidRPr="006D3D71">
        <w:rPr>
          <w:rFonts w:asciiTheme="majorBidi" w:eastAsia="Times New Roman" w:hAnsiTheme="majorBidi" w:cstheme="majorBidi"/>
          <w:b/>
          <w:sz w:val="24"/>
          <w:szCs w:val="24"/>
        </w:rPr>
        <w:t xml:space="preserve"/>
      </w:r>
      <w:proofErr w:type="spellStart"/>
      <w:r w:rsidR="003F0834" w:rsidRPr="006D3D71">
        <w:rPr>
          <w:rFonts w:asciiTheme="majorBidi" w:eastAsia="Times New Roman" w:hAnsiTheme="majorBidi" w:cstheme="majorBidi"/>
          <w:b/>
          <w:sz w:val="24"/>
          <w:szCs w:val="24"/>
        </w:rPr>
        <w:t/>
      </w:r>
      <w:proofErr w:type="spellEnd"/>
    </w:p>
    <w:p w14:paraId="67C608DD" w14:textId="77777777" w:rsidR="003F0834" w:rsidRPr="006D3D71" w:rsidRDefault="003F0834" w:rsidP="006D3D71">
      <w:pPr>
        <w:spacing w:line="360" w:lineRule="auto"/>
        <w:jc w:val="both"/>
        <w:rPr>
          <w:rFonts w:asciiTheme="majorBidi" w:hAnsiTheme="majorBidi" w:cstheme="majorBidi"/>
          <w:bCs/>
          <w:sz w:val="24"/>
          <w:szCs w:val="24"/>
          <w:shd w:val="clear" w:color="auto" w:fill="FFFFFF"/>
        </w:rPr>
      </w:pPr>
    </w:p>
    <w:p w14:paraId="334F03A4" w14:textId="77777777" w:rsidR="003F0834" w:rsidRPr="006D3D71" w:rsidRDefault="003F0834" w:rsidP="006D3D71">
      <w:pPr>
        <w:spacing w:line="360" w:lineRule="auto"/>
        <w:jc w:val="both"/>
        <w:rPr>
          <w:rFonts w:asciiTheme="majorBidi" w:hAnsiTheme="majorBidi" w:cstheme="majorBidi"/>
          <w:bCs/>
          <w:sz w:val="24"/>
          <w:szCs w:val="24"/>
          <w:shd w:val="clear" w:color="auto" w:fill="FFFFFF"/>
        </w:rPr>
      </w:pPr>
      <w:r w:rsidRPr="006D3D71">
        <w:rPr>
          <w:rFonts w:asciiTheme="majorBidi" w:hAnsiTheme="majorBidi" w:cstheme="majorBidi"/>
          <w:bCs/>
          <w:sz w:val="24"/>
          <w:szCs w:val="24"/>
          <w:shd w:val="clear" w:color="auto" w:fill="FFFFFF"/>
        </w:rPr>
        <w:t xml:space="preserve"> </w:t>
      </w:r>
    </w:p>
    <w:p w14:paraId="794B7FFE" w14:textId="77777777" w:rsidR="003F0834" w:rsidRPr="006D3D71" w:rsidRDefault="003F0834" w:rsidP="006D3D71">
      <w:pPr>
        <w:spacing w:line="360" w:lineRule="auto"/>
        <w:jc w:val="both"/>
        <w:rPr>
          <w:rFonts w:asciiTheme="majorBidi" w:hAnsiTheme="majorBidi" w:cstheme="majorBidi"/>
          <w:bCs/>
          <w:sz w:val="24"/>
          <w:szCs w:val="24"/>
          <w:shd w:val="clear" w:color="auto" w:fill="FFFFFF"/>
        </w:rPr>
      </w:pPr>
    </w:p>
    <w:p w14:paraId="607A362C" w14:textId="77777777" w:rsidR="003F0834" w:rsidRPr="006D3D71" w:rsidRDefault="003F0834" w:rsidP="006D3D71">
      <w:pPr>
        <w:spacing w:line="360" w:lineRule="auto"/>
        <w:jc w:val="both"/>
        <w:rPr>
          <w:rFonts w:asciiTheme="majorBidi" w:hAnsiTheme="majorBidi" w:cstheme="majorBidi"/>
          <w:bCs/>
          <w:sz w:val="24"/>
          <w:szCs w:val="24"/>
          <w:shd w:val="clear" w:color="auto" w:fill="FFFFFF"/>
        </w:rPr>
      </w:pPr>
    </w:p>
    <w:p w14:paraId="4B7D1C69" w14:textId="77777777" w:rsidR="003F0834" w:rsidRPr="006D3D71" w:rsidRDefault="003F0834" w:rsidP="006D3D71">
      <w:pPr>
        <w:spacing w:line="360" w:lineRule="auto"/>
        <w:jc w:val="both"/>
        <w:rPr>
          <w:rFonts w:asciiTheme="majorBidi" w:hAnsiTheme="majorBidi" w:cstheme="majorBidi"/>
          <w:bCs/>
          <w:sz w:val="24"/>
          <w:szCs w:val="24"/>
          <w:shd w:val="clear" w:color="auto" w:fill="FFFFFF"/>
        </w:rPr>
      </w:pPr>
    </w:p>
    <w:p w14:paraId="19B7CD9A" w14:textId="77777777" w:rsidR="003F0834" w:rsidRPr="006D3D71" w:rsidRDefault="003F0834" w:rsidP="006D3D71">
      <w:pPr>
        <w:spacing w:line="360" w:lineRule="auto"/>
        <w:jc w:val="both"/>
        <w:rPr>
          <w:rFonts w:asciiTheme="majorBidi" w:hAnsiTheme="majorBidi" w:cstheme="majorBidi"/>
          <w:bCs/>
          <w:sz w:val="24"/>
          <w:szCs w:val="24"/>
          <w:shd w:val="clear" w:color="auto" w:fill="FFFFFF"/>
        </w:rPr>
      </w:pPr>
    </w:p>
    <w:p w14:paraId="3B573E2C" w14:textId="77777777" w:rsidR="003F0834" w:rsidRPr="006D3D71" w:rsidRDefault="003F0834" w:rsidP="006D3D71">
      <w:pPr>
        <w:spacing w:line="360" w:lineRule="auto"/>
        <w:jc w:val="both"/>
        <w:rPr>
          <w:rFonts w:asciiTheme="majorBidi" w:hAnsiTheme="majorBidi" w:cstheme="majorBidi"/>
          <w:bCs/>
          <w:sz w:val="24"/>
          <w:szCs w:val="24"/>
          <w:shd w:val="clear" w:color="auto" w:fill="FFFFFF"/>
        </w:rPr>
      </w:pPr>
    </w:p>
    <w:p w14:paraId="1CF904CA" w14:textId="77777777" w:rsidR="003F0834" w:rsidRPr="006D3D71" w:rsidRDefault="003F0834" w:rsidP="006D3D71">
      <w:pPr>
        <w:spacing w:line="360" w:lineRule="auto"/>
        <w:jc w:val="both"/>
        <w:rPr>
          <w:rFonts w:asciiTheme="majorBidi" w:hAnsiTheme="majorBidi" w:cstheme="majorBidi"/>
          <w:bCs/>
          <w:sz w:val="24"/>
          <w:szCs w:val="24"/>
          <w:shd w:val="clear" w:color="auto" w:fill="FFFFFF"/>
        </w:rPr>
      </w:pPr>
    </w:p>
    <w:p w14:paraId="183974F4" w14:textId="77777777" w:rsidR="003F0834" w:rsidRPr="006D3D71" w:rsidRDefault="003F0834" w:rsidP="006D3D71">
      <w:pPr>
        <w:spacing w:line="360" w:lineRule="auto"/>
        <w:jc w:val="both"/>
        <w:rPr>
          <w:rFonts w:asciiTheme="majorBidi" w:hAnsiTheme="majorBidi" w:cstheme="majorBidi"/>
          <w:bCs/>
          <w:sz w:val="24"/>
          <w:szCs w:val="24"/>
          <w:shd w:val="clear" w:color="auto" w:fill="FFFFFF"/>
        </w:rPr>
      </w:pPr>
    </w:p>
    <w:p w14:paraId="6F4877A0" w14:textId="77777777" w:rsidR="003F0834" w:rsidRPr="006D3D71" w:rsidRDefault="003F0834" w:rsidP="006D3D71">
      <w:pPr>
        <w:spacing w:line="360" w:lineRule="auto"/>
        <w:jc w:val="both"/>
        <w:rPr>
          <w:rFonts w:asciiTheme="majorBidi" w:hAnsiTheme="majorBidi" w:cstheme="majorBidi"/>
          <w:b/>
          <w:sz w:val="24"/>
          <w:szCs w:val="24"/>
        </w:rPr>
      </w:pPr>
    </w:p>
    <w:p w14:paraId="4A221DCD" w14:textId="77777777" w:rsidR="003F0834" w:rsidRPr="006D3D71" w:rsidRDefault="003F0834" w:rsidP="006D3D71">
      <w:pPr>
        <w:spacing w:line="360" w:lineRule="auto"/>
        <w:rPr>
          <w:rFonts w:asciiTheme="majorBidi" w:hAnsiTheme="majorBidi" w:cstheme="majorBidi"/>
          <w:sz w:val="24"/>
          <w:szCs w:val="24"/>
        </w:rPr>
      </w:pPr>
    </w:p>
    <w:bookmarkEnd w:id="77"/>
    <w:bookmarkEnd w:id="78"/>
    <w:bookmarkEnd w:id="79"/>
    <w:bookmarkEnd w:id="80"/>
    <w:bookmarkEnd w:id="81"/>
    <w:bookmarkEnd w:id="82"/>
    <w:bookmarkEnd w:id="83"/>
    <w:bookmarkEnd w:id="84"/>
    <w:p w14:paraId="19DE11E0" w14:textId="77777777" w:rsidR="003F0834" w:rsidRPr="006D3D71" w:rsidRDefault="003F0834" w:rsidP="006D3D71">
      <w:pPr>
        <w:spacing w:line="360" w:lineRule="auto"/>
        <w:jc w:val="center"/>
        <w:rPr>
          <w:rFonts w:asciiTheme="majorBidi" w:hAnsiTheme="majorBidi" w:cstheme="majorBidi"/>
          <w:sz w:val="24"/>
          <w:szCs w:val="24"/>
        </w:rPr>
      </w:pPr>
    </w:p>
    <w:p w14:paraId="77606E07" w14:textId="77777777" w:rsidR="003F0834" w:rsidRPr="006D3D71" w:rsidRDefault="003F0834" w:rsidP="006D3D71">
      <w:pPr>
        <w:spacing w:line="360" w:lineRule="auto"/>
        <w:jc w:val="center"/>
        <w:rPr>
          <w:rFonts w:asciiTheme="majorBidi" w:hAnsiTheme="majorBidi" w:cstheme="majorBidi"/>
          <w:sz w:val="24"/>
          <w:szCs w:val="24"/>
        </w:rPr>
      </w:pPr>
    </w:p>
    <w:p w14:paraId="68A92BF7" w14:textId="77777777" w:rsidR="009B3223" w:rsidRPr="006D3D71" w:rsidRDefault="009B3223" w:rsidP="006D3D71">
      <w:pPr>
        <w:spacing w:line="360" w:lineRule="auto"/>
        <w:jc w:val="center"/>
        <w:rPr>
          <w:rFonts w:asciiTheme="majorBidi" w:hAnsiTheme="majorBidi" w:cstheme="majorBidi"/>
          <w:sz w:val="24"/>
          <w:szCs w:val="24"/>
        </w:rPr>
      </w:pPr>
    </w:p>
    <w:p w14:paraId="0A8E53FB" w14:textId="77777777" w:rsidR="009B3223" w:rsidRPr="006D3D71" w:rsidRDefault="009B3223" w:rsidP="006D3D71">
      <w:pPr>
        <w:spacing w:line="360" w:lineRule="auto"/>
        <w:jc w:val="center"/>
        <w:rPr>
          <w:rFonts w:asciiTheme="majorBidi" w:hAnsiTheme="majorBidi" w:cstheme="majorBidi"/>
          <w:sz w:val="24"/>
          <w:szCs w:val="24"/>
        </w:rPr>
      </w:pPr>
    </w:p>
    <w:p w14:paraId="7B2883FF" w14:textId="77777777" w:rsidR="009B3223" w:rsidRPr="006D3D71" w:rsidRDefault="009B3223" w:rsidP="006D3D71">
      <w:pPr>
        <w:keepNext/>
        <w:spacing w:after="60" w:line="360" w:lineRule="auto"/>
        <w:jc w:val="center"/>
        <w:outlineLvl w:val="0"/>
        <w:rPr>
          <w:rStyle w:val="Strong"/>
          <w:rFonts w:asciiTheme="majorBidi" w:hAnsiTheme="majorBidi" w:cstheme="majorBidi"/>
          <w:sz w:val="24"/>
          <w:szCs w:val="24"/>
        </w:rPr>
      </w:pPr>
      <w:bookmarkStart w:id="96" w:name="_Toc79314255"/>
      <w:bookmarkStart w:id="97" w:name="_Toc113783826"/>
      <w:bookmarkStart w:id="98" w:name="_Toc118138117"/>
      <w:bookmarkStart w:id="99" w:name="_Toc160712427"/>
      <w:bookmarkStart w:id="100" w:name="_Toc163052480"/>
      <w:bookmarkStart w:id="101" w:name="_Toc163808357"/>
      <w:bookmarkStart w:id="102" w:name="_Toc163808480"/>
      <w:bookmarkStart w:id="103" w:name="_Toc183425100"/>
      <w:bookmarkStart w:id="104" w:name="_Toc183425191"/>
      <w:bookmarkStart w:id="105" w:name="_Toc183426877"/>
      <w:bookmarkStart w:id="106" w:name="_Toc193282184"/>
      <w:bookmarkStart w:id="107" w:name="_Toc193282350"/>
      <w:bookmarkStart w:id="108" w:name="_Toc193846406"/>
      <w:r w:rsidRPr="006D3D71">
        <w:rPr>
          <w:rStyle w:val="Strong"/>
          <w:rFonts w:asciiTheme="majorBidi" w:hAnsiTheme="majorBidi" w:cstheme="majorBidi"/>
          <w:sz w:val="24"/>
          <w:szCs w:val="24"/>
        </w:rPr>
        <w:lastRenderedPageBreak/>
        <w:t/>
      </w:r>
      <w:bookmarkEnd w:id="96"/>
      <w:bookmarkEnd w:id="97"/>
      <w:bookmarkEnd w:id="98"/>
      <w:bookmarkEnd w:id="99"/>
      <w:bookmarkEnd w:id="100"/>
      <w:bookmarkEnd w:id="101"/>
      <w:bookmarkEnd w:id="102"/>
      <w:bookmarkEnd w:id="103"/>
      <w:bookmarkEnd w:id="104"/>
      <w:bookmarkEnd w:id="105"/>
      <w:bookmarkEnd w:id="106"/>
      <w:bookmarkEnd w:id="107"/>
      <w:bookmarkEnd w:id="108"/>
    </w:p>
    <w:p w14:paraId="6A7EAA63" w14:textId="0FC69386" w:rsidR="003F0834" w:rsidRPr="006D3D71" w:rsidRDefault="003F0834" w:rsidP="006D3D71">
      <w:pPr>
        <w:spacing w:line="360" w:lineRule="auto"/>
        <w:jc w:val="center"/>
        <w:rPr>
          <w:rFonts w:asciiTheme="majorBidi" w:hAnsiTheme="majorBidi" w:cstheme="majorBidi"/>
          <w:sz w:val="24"/>
          <w:szCs w:val="24"/>
        </w:rPr>
      </w:pPr>
      <w:r w:rsidRPr="006D3D71">
        <w:rPr>
          <w:rFonts w:asciiTheme="majorBidi" w:hAnsiTheme="majorBidi" w:cstheme="majorBidi"/>
          <w:sz w:val="24"/>
          <w:szCs w:val="24"/>
        </w:rPr>
        <w:t/>
      </w:r>
    </w:p>
    <w:p w14:paraId="185B79C0" w14:textId="77777777" w:rsidR="003F0834" w:rsidRPr="006D3D71" w:rsidRDefault="003F0834" w:rsidP="006D3D71">
      <w:pPr>
        <w:tabs>
          <w:tab w:val="decimal" w:pos="1170"/>
          <w:tab w:val="decimal" w:pos="1440"/>
        </w:tabs>
        <w:spacing w:after="0" w:line="360" w:lineRule="auto"/>
        <w:ind w:left="90"/>
        <w:jc w:val="center"/>
        <w:rPr>
          <w:rFonts w:asciiTheme="majorBidi" w:hAnsiTheme="majorBidi" w:cstheme="majorBidi"/>
          <w:sz w:val="24"/>
          <w:szCs w:val="24"/>
        </w:rPr>
      </w:pPr>
      <w:r w:rsidRPr="006D3D71">
        <w:rPr>
          <w:rFonts w:asciiTheme="majorBidi" w:hAnsiTheme="majorBidi" w:cstheme="majorBidi"/>
          <w:sz w:val="24"/>
          <w:szCs w:val="24"/>
        </w:rPr>
        <w:t/>
      </w:r>
    </w:p>
    <w:p w14:paraId="085A7E30" w14:textId="77777777" w:rsidR="003F0834" w:rsidRPr="006D3D71" w:rsidRDefault="003F0834" w:rsidP="006D3D71">
      <w:pPr>
        <w:tabs>
          <w:tab w:val="decimal" w:pos="1170"/>
          <w:tab w:val="decimal" w:pos="1440"/>
        </w:tabs>
        <w:spacing w:after="0" w:line="360" w:lineRule="auto"/>
        <w:jc w:val="center"/>
        <w:rPr>
          <w:rFonts w:asciiTheme="majorBidi" w:hAnsiTheme="majorBidi" w:cstheme="majorBidi"/>
          <w:sz w:val="24"/>
          <w:szCs w:val="24"/>
        </w:rPr>
      </w:pPr>
      <w:r w:rsidRPr="006D3D71">
        <w:rPr>
          <w:rFonts w:asciiTheme="majorBidi" w:hAnsiTheme="majorBidi" w:cstheme="majorBidi"/>
          <w:sz w:val="24"/>
          <w:szCs w:val="24"/>
        </w:rPr>
        <w:t/>
      </w:r>
    </w:p>
    <w:p w14:paraId="12A7BD33" w14:textId="77777777" w:rsidR="003F0834" w:rsidRPr="006D3D71" w:rsidRDefault="003F0834" w:rsidP="006D3D71">
      <w:pPr>
        <w:spacing w:line="360" w:lineRule="auto"/>
        <w:ind w:left="2880" w:firstLine="720"/>
        <w:rPr>
          <w:rFonts w:asciiTheme="majorBidi" w:hAnsiTheme="majorBidi" w:cstheme="majorBidi"/>
          <w:i/>
          <w:sz w:val="24"/>
          <w:szCs w:val="24"/>
        </w:rPr>
      </w:pPr>
    </w:p>
    <w:p w14:paraId="48120520" w14:textId="77777777" w:rsidR="003F0834" w:rsidRPr="006D3D71" w:rsidRDefault="003F0834" w:rsidP="006D3D71">
      <w:pPr>
        <w:spacing w:line="360" w:lineRule="auto"/>
        <w:ind w:left="-5" w:hanging="10"/>
        <w:jc w:val="both"/>
        <w:rPr>
          <w:rFonts w:asciiTheme="majorBidi" w:eastAsia="Times New Roman" w:hAnsiTheme="majorBidi" w:cstheme="majorBidi"/>
          <w:sz w:val="24"/>
          <w:szCs w:val="24"/>
        </w:rPr>
      </w:pPr>
    </w:p>
    <w:p w14:paraId="765B6DEB" w14:textId="77777777" w:rsidR="003F0834" w:rsidRPr="006D3D71" w:rsidRDefault="003F0834" w:rsidP="006D3D71">
      <w:pPr>
        <w:spacing w:line="360" w:lineRule="auto"/>
        <w:ind w:left="-5" w:hanging="10"/>
        <w:jc w:val="both"/>
        <w:rPr>
          <w:rFonts w:asciiTheme="majorBidi" w:eastAsia="Times New Roman" w:hAnsiTheme="majorBidi" w:cstheme="majorBidi"/>
          <w:sz w:val="24"/>
          <w:szCs w:val="24"/>
        </w:rPr>
      </w:pPr>
    </w:p>
    <w:p w14:paraId="2C94D3A6" w14:textId="77777777" w:rsidR="003F0834" w:rsidRPr="006D3D71" w:rsidRDefault="003F0834" w:rsidP="006D3D71">
      <w:pPr>
        <w:tabs>
          <w:tab w:val="left" w:pos="1170"/>
        </w:tabs>
        <w:spacing w:line="360" w:lineRule="auto"/>
        <w:ind w:left="-5" w:hanging="10"/>
        <w:jc w:val="both"/>
        <w:rPr>
          <w:rFonts w:asciiTheme="majorBidi" w:eastAsia="Times New Roman" w:hAnsiTheme="majorBidi" w:cstheme="majorBidi"/>
          <w:sz w:val="24"/>
          <w:szCs w:val="24"/>
        </w:rPr>
      </w:pPr>
    </w:p>
    <w:p w14:paraId="658736FF" w14:textId="77777777" w:rsidR="009B3223" w:rsidRDefault="009B3223" w:rsidP="006D3D71">
      <w:pPr>
        <w:spacing w:after="0" w:line="360" w:lineRule="auto"/>
        <w:jc w:val="both"/>
        <w:rPr>
          <w:rFonts w:asciiTheme="majorBidi" w:eastAsia="Times New Roman" w:hAnsiTheme="majorBidi" w:cstheme="majorBidi"/>
          <w:sz w:val="24"/>
          <w:szCs w:val="24"/>
        </w:rPr>
      </w:pPr>
    </w:p>
    <w:p w14:paraId="500937E5" w14:textId="77777777" w:rsidR="00FB749C" w:rsidRDefault="00FB749C" w:rsidP="006D3D71">
      <w:pPr>
        <w:spacing w:after="0" w:line="360" w:lineRule="auto"/>
        <w:jc w:val="both"/>
        <w:rPr>
          <w:rFonts w:asciiTheme="majorBidi" w:eastAsia="Times New Roman" w:hAnsiTheme="majorBidi" w:cstheme="majorBidi"/>
          <w:sz w:val="24"/>
          <w:szCs w:val="24"/>
        </w:rPr>
      </w:pPr>
    </w:p>
    <w:p w14:paraId="2921F5D0" w14:textId="77777777" w:rsidR="00FB749C" w:rsidRDefault="00FB749C" w:rsidP="006D3D71">
      <w:pPr>
        <w:spacing w:after="0" w:line="360" w:lineRule="auto"/>
        <w:jc w:val="both"/>
        <w:rPr>
          <w:rFonts w:asciiTheme="majorBidi" w:eastAsia="Times New Roman" w:hAnsiTheme="majorBidi" w:cstheme="majorBidi"/>
          <w:sz w:val="24"/>
          <w:szCs w:val="24"/>
        </w:rPr>
      </w:pPr>
    </w:p>
    <w:p w14:paraId="45407B2A" w14:textId="77777777" w:rsidR="00FB749C" w:rsidRDefault="00FB749C" w:rsidP="006D3D71">
      <w:pPr>
        <w:spacing w:after="0" w:line="360" w:lineRule="auto"/>
        <w:jc w:val="both"/>
        <w:rPr>
          <w:rFonts w:asciiTheme="majorBidi" w:eastAsia="Times New Roman" w:hAnsiTheme="majorBidi" w:cstheme="majorBidi"/>
          <w:sz w:val="24"/>
          <w:szCs w:val="24"/>
        </w:rPr>
      </w:pPr>
    </w:p>
    <w:p w14:paraId="7B993992" w14:textId="77777777" w:rsidR="00FB749C" w:rsidRDefault="00FB749C" w:rsidP="006D3D71">
      <w:pPr>
        <w:spacing w:after="0" w:line="360" w:lineRule="auto"/>
        <w:jc w:val="both"/>
        <w:rPr>
          <w:rFonts w:asciiTheme="majorBidi" w:eastAsia="Times New Roman" w:hAnsiTheme="majorBidi" w:cstheme="majorBidi"/>
          <w:sz w:val="24"/>
          <w:szCs w:val="24"/>
        </w:rPr>
      </w:pPr>
    </w:p>
    <w:p w14:paraId="02CABF10" w14:textId="77777777" w:rsidR="00FB749C" w:rsidRDefault="00FB749C" w:rsidP="006D3D71">
      <w:pPr>
        <w:spacing w:after="0" w:line="360" w:lineRule="auto"/>
        <w:jc w:val="both"/>
        <w:rPr>
          <w:rFonts w:asciiTheme="majorBidi" w:eastAsia="Times New Roman" w:hAnsiTheme="majorBidi" w:cstheme="majorBidi"/>
          <w:sz w:val="24"/>
          <w:szCs w:val="24"/>
        </w:rPr>
      </w:pPr>
    </w:p>
    <w:p w14:paraId="51A4EB42" w14:textId="77777777" w:rsidR="00FB749C" w:rsidRDefault="00FB749C" w:rsidP="006D3D71">
      <w:pPr>
        <w:spacing w:after="0" w:line="360" w:lineRule="auto"/>
        <w:jc w:val="both"/>
        <w:rPr>
          <w:rFonts w:asciiTheme="majorBidi" w:eastAsia="Times New Roman" w:hAnsiTheme="majorBidi" w:cstheme="majorBidi"/>
          <w:sz w:val="24"/>
          <w:szCs w:val="24"/>
        </w:rPr>
      </w:pPr>
    </w:p>
    <w:p w14:paraId="20A7C207" w14:textId="77777777" w:rsidR="00FB749C" w:rsidRDefault="00FB749C" w:rsidP="006D3D71">
      <w:pPr>
        <w:spacing w:after="0" w:line="360" w:lineRule="auto"/>
        <w:jc w:val="both"/>
        <w:rPr>
          <w:rFonts w:asciiTheme="majorBidi" w:eastAsia="Times New Roman" w:hAnsiTheme="majorBidi" w:cstheme="majorBidi"/>
          <w:sz w:val="24"/>
          <w:szCs w:val="24"/>
        </w:rPr>
      </w:pPr>
    </w:p>
    <w:p w14:paraId="7B769FD2" w14:textId="77777777" w:rsidR="00FB749C" w:rsidRDefault="00FB749C" w:rsidP="006D3D71">
      <w:pPr>
        <w:spacing w:after="0" w:line="360" w:lineRule="auto"/>
        <w:jc w:val="both"/>
        <w:rPr>
          <w:rFonts w:asciiTheme="majorBidi" w:eastAsia="Times New Roman" w:hAnsiTheme="majorBidi" w:cstheme="majorBidi"/>
          <w:sz w:val="24"/>
          <w:szCs w:val="24"/>
        </w:rPr>
      </w:pPr>
    </w:p>
    <w:p w14:paraId="6FF17CD1" w14:textId="77777777" w:rsidR="00FB749C" w:rsidRDefault="00FB749C" w:rsidP="006D3D71">
      <w:pPr>
        <w:spacing w:after="0" w:line="360" w:lineRule="auto"/>
        <w:jc w:val="both"/>
        <w:rPr>
          <w:rFonts w:asciiTheme="majorBidi" w:eastAsia="Times New Roman" w:hAnsiTheme="majorBidi" w:cstheme="majorBidi"/>
          <w:sz w:val="24"/>
          <w:szCs w:val="24"/>
        </w:rPr>
      </w:pPr>
    </w:p>
    <w:p w14:paraId="5189EB76" w14:textId="77777777" w:rsidR="00FB749C" w:rsidRDefault="00FB749C" w:rsidP="006D3D71">
      <w:pPr>
        <w:spacing w:after="0" w:line="360" w:lineRule="auto"/>
        <w:jc w:val="both"/>
        <w:rPr>
          <w:rFonts w:asciiTheme="majorBidi" w:eastAsia="Times New Roman" w:hAnsiTheme="majorBidi" w:cstheme="majorBidi"/>
          <w:sz w:val="24"/>
          <w:szCs w:val="24"/>
        </w:rPr>
      </w:pPr>
    </w:p>
    <w:p w14:paraId="4AA1CF14" w14:textId="77777777" w:rsidR="00FB749C" w:rsidRDefault="00FB749C" w:rsidP="006D3D71">
      <w:pPr>
        <w:spacing w:after="0" w:line="360" w:lineRule="auto"/>
        <w:jc w:val="both"/>
        <w:rPr>
          <w:rFonts w:asciiTheme="majorBidi" w:eastAsia="Times New Roman" w:hAnsiTheme="majorBidi" w:cstheme="majorBidi"/>
          <w:sz w:val="24"/>
          <w:szCs w:val="24"/>
        </w:rPr>
      </w:pPr>
    </w:p>
    <w:p w14:paraId="606E266A" w14:textId="77777777" w:rsidR="00FB749C" w:rsidRDefault="00FB749C" w:rsidP="006D3D71">
      <w:pPr>
        <w:spacing w:after="0" w:line="360" w:lineRule="auto"/>
        <w:jc w:val="both"/>
        <w:rPr>
          <w:rFonts w:asciiTheme="majorBidi" w:eastAsia="Times New Roman" w:hAnsiTheme="majorBidi" w:cstheme="majorBidi"/>
          <w:sz w:val="24"/>
          <w:szCs w:val="24"/>
        </w:rPr>
      </w:pPr>
    </w:p>
    <w:p w14:paraId="166C2D85" w14:textId="77777777" w:rsidR="00FB749C" w:rsidRDefault="00FB749C" w:rsidP="006D3D71">
      <w:pPr>
        <w:spacing w:after="0" w:line="360" w:lineRule="auto"/>
        <w:jc w:val="both"/>
        <w:rPr>
          <w:rFonts w:asciiTheme="majorBidi" w:eastAsia="Times New Roman" w:hAnsiTheme="majorBidi" w:cstheme="majorBidi"/>
          <w:sz w:val="24"/>
          <w:szCs w:val="24"/>
        </w:rPr>
      </w:pPr>
    </w:p>
    <w:p w14:paraId="501118A8" w14:textId="77777777" w:rsidR="00FB749C" w:rsidRDefault="00FB749C" w:rsidP="006D3D71">
      <w:pPr>
        <w:spacing w:after="0" w:line="360" w:lineRule="auto"/>
        <w:jc w:val="both"/>
        <w:rPr>
          <w:rFonts w:asciiTheme="majorBidi" w:eastAsia="Times New Roman" w:hAnsiTheme="majorBidi" w:cstheme="majorBidi"/>
          <w:sz w:val="24"/>
          <w:szCs w:val="24"/>
        </w:rPr>
      </w:pPr>
    </w:p>
    <w:p w14:paraId="218448C1" w14:textId="77777777" w:rsidR="00FB749C" w:rsidRDefault="00FB749C" w:rsidP="006D3D71">
      <w:pPr>
        <w:spacing w:after="0" w:line="360" w:lineRule="auto"/>
        <w:jc w:val="both"/>
        <w:rPr>
          <w:rFonts w:asciiTheme="majorBidi" w:eastAsia="Times New Roman" w:hAnsiTheme="majorBidi" w:cstheme="majorBidi"/>
          <w:sz w:val="24"/>
          <w:szCs w:val="24"/>
        </w:rPr>
      </w:pPr>
    </w:p>
    <w:p w14:paraId="49445BB5" w14:textId="77777777" w:rsidR="00FB749C" w:rsidRDefault="00FB749C" w:rsidP="006D3D71">
      <w:pPr>
        <w:spacing w:after="0" w:line="360" w:lineRule="auto"/>
        <w:jc w:val="both"/>
        <w:rPr>
          <w:rFonts w:asciiTheme="majorBidi" w:eastAsia="Times New Roman" w:hAnsiTheme="majorBidi" w:cstheme="majorBidi"/>
          <w:sz w:val="24"/>
          <w:szCs w:val="24"/>
        </w:rPr>
      </w:pPr>
    </w:p>
    <w:p w14:paraId="6F60224A" w14:textId="77777777" w:rsidR="00FB749C" w:rsidRDefault="00FB749C" w:rsidP="006D3D71">
      <w:pPr>
        <w:spacing w:after="0" w:line="360" w:lineRule="auto"/>
        <w:jc w:val="both"/>
        <w:rPr>
          <w:rFonts w:asciiTheme="majorBidi" w:eastAsia="Times New Roman" w:hAnsiTheme="majorBidi" w:cstheme="majorBidi"/>
          <w:sz w:val="24"/>
          <w:szCs w:val="24"/>
        </w:rPr>
      </w:pPr>
    </w:p>
    <w:p w14:paraId="7EB1FFF6" w14:textId="77777777" w:rsidR="00FB749C" w:rsidRDefault="00FB749C" w:rsidP="006D3D71">
      <w:pPr>
        <w:spacing w:after="0" w:line="360" w:lineRule="auto"/>
        <w:jc w:val="both"/>
        <w:rPr>
          <w:rFonts w:asciiTheme="majorBidi" w:eastAsia="Times New Roman" w:hAnsiTheme="majorBidi" w:cstheme="majorBidi"/>
          <w:sz w:val="24"/>
          <w:szCs w:val="24"/>
        </w:rPr>
      </w:pPr>
    </w:p>
    <w:p w14:paraId="5F6ADAF1" w14:textId="77777777" w:rsidR="00FB749C" w:rsidRPr="006D3D71" w:rsidRDefault="00FB749C" w:rsidP="006D3D71">
      <w:pPr>
        <w:spacing w:after="0" w:line="360" w:lineRule="auto"/>
        <w:jc w:val="both"/>
        <w:rPr>
          <w:rFonts w:asciiTheme="majorBidi" w:eastAsia="Times New Roman" w:hAnsiTheme="majorBidi" w:cstheme="majorBidi"/>
          <w:sz w:val="24"/>
          <w:szCs w:val="24"/>
        </w:rPr>
      </w:pPr>
    </w:p>
    <w:p w14:paraId="0F55CF73" w14:textId="77777777" w:rsidR="009B3223" w:rsidRPr="006D3D71" w:rsidRDefault="009B3223" w:rsidP="006D3D71">
      <w:pPr>
        <w:keepNext/>
        <w:keepLines/>
        <w:tabs>
          <w:tab w:val="left" w:pos="3240"/>
        </w:tabs>
        <w:spacing w:after="0" w:line="360" w:lineRule="auto"/>
        <w:jc w:val="center"/>
        <w:outlineLvl w:val="0"/>
        <w:rPr>
          <w:rStyle w:val="Strong"/>
          <w:rFonts w:asciiTheme="majorBidi" w:hAnsiTheme="majorBidi" w:cstheme="majorBidi"/>
          <w:sz w:val="24"/>
          <w:szCs w:val="24"/>
        </w:rPr>
      </w:pPr>
      <w:bookmarkStart w:id="109" w:name="_Toc331661502"/>
      <w:bookmarkStart w:id="110" w:name="_Toc430164767"/>
      <w:bookmarkStart w:id="111" w:name="_Toc457865876"/>
      <w:bookmarkStart w:id="112" w:name="_Toc458459621"/>
      <w:bookmarkStart w:id="113" w:name="_Toc458466208"/>
      <w:bookmarkStart w:id="114" w:name="_Toc459920373"/>
      <w:bookmarkStart w:id="115" w:name="_Toc494384675"/>
      <w:bookmarkStart w:id="116" w:name="_Toc494384787"/>
      <w:bookmarkStart w:id="117" w:name="_Toc494385012"/>
      <w:bookmarkStart w:id="118" w:name="_Toc495167908"/>
      <w:bookmarkStart w:id="119" w:name="_Toc495548341"/>
      <w:bookmarkStart w:id="120" w:name="_Toc499022388"/>
      <w:bookmarkStart w:id="121" w:name="_Toc524379188"/>
      <w:bookmarkStart w:id="122" w:name="_Toc524381185"/>
      <w:bookmarkStart w:id="123" w:name="_Toc524408286"/>
      <w:bookmarkStart w:id="124" w:name="_Toc524408396"/>
      <w:bookmarkStart w:id="125" w:name="_Toc4609418"/>
      <w:bookmarkStart w:id="126" w:name="_Toc4609554"/>
      <w:bookmarkStart w:id="127" w:name="_Toc6941494"/>
      <w:bookmarkStart w:id="128" w:name="_Toc20034552"/>
      <w:bookmarkStart w:id="129" w:name="_Toc20034651"/>
      <w:bookmarkStart w:id="130" w:name="_Toc20034750"/>
      <w:bookmarkStart w:id="131" w:name="_Toc22382404"/>
      <w:bookmarkStart w:id="132" w:name="_Toc25909786"/>
      <w:bookmarkStart w:id="133" w:name="_Toc35526911"/>
      <w:bookmarkStart w:id="134" w:name="_Toc43904595"/>
      <w:bookmarkStart w:id="135" w:name="_Toc49434697"/>
      <w:bookmarkStart w:id="136" w:name="_Toc49434980"/>
      <w:bookmarkStart w:id="137" w:name="_Toc53077788"/>
      <w:bookmarkStart w:id="138" w:name="_Toc55050398"/>
      <w:bookmarkStart w:id="139" w:name="_Toc55050668"/>
      <w:bookmarkStart w:id="140" w:name="_Toc80859135"/>
      <w:bookmarkStart w:id="141" w:name="_Toc83795184"/>
      <w:bookmarkStart w:id="142" w:name="_Toc83795315"/>
      <w:bookmarkStart w:id="143" w:name="_Toc83795426"/>
      <w:bookmarkStart w:id="144" w:name="_Toc83871063"/>
      <w:bookmarkStart w:id="145" w:name="_Toc83871175"/>
      <w:bookmarkStart w:id="146" w:name="_Toc85525429"/>
      <w:bookmarkStart w:id="147" w:name="_Toc121129839"/>
      <w:bookmarkStart w:id="148" w:name="_Toc121129951"/>
      <w:bookmarkStart w:id="149" w:name="_Toc121130063"/>
      <w:bookmarkStart w:id="150" w:name="_Toc151577894"/>
      <w:bookmarkStart w:id="151" w:name="_Toc151578013"/>
      <w:bookmarkStart w:id="152" w:name="_Toc161045755"/>
      <w:bookmarkStart w:id="153" w:name="_Toc161046271"/>
      <w:bookmarkStart w:id="154" w:name="_Toc161046396"/>
      <w:bookmarkStart w:id="155" w:name="_Toc161046520"/>
      <w:bookmarkStart w:id="156" w:name="_Toc161046644"/>
      <w:bookmarkStart w:id="157" w:name="_Toc183425102"/>
      <w:bookmarkStart w:id="158" w:name="_Toc183425193"/>
      <w:bookmarkStart w:id="159" w:name="_Toc183426879"/>
      <w:bookmarkStart w:id="160" w:name="_Toc193282185"/>
      <w:bookmarkStart w:id="161" w:name="_Toc193282351"/>
      <w:bookmarkStart w:id="162" w:name="_Toc193846407"/>
      <w:r w:rsidRPr="006D3D71">
        <w:rPr>
          <w:rStyle w:val="Strong"/>
          <w:rFonts w:asciiTheme="majorBidi" w:hAnsiTheme="majorBidi" w:cstheme="majorBidi"/>
          <w:sz w:val="24"/>
          <w:szCs w:val="24"/>
        </w:rPr>
        <w:lastRenderedPageBreak/>
        <w:t/>
      </w:r>
      <w:bookmarkEnd w:id="109"/>
      <w:bookmarkEnd w:id="110"/>
      <w:bookmarkEnd w:id="111"/>
      <w:bookmarkEnd w:id="112"/>
      <w:bookmarkEnd w:id="113"/>
      <w:bookmarkEnd w:id="114"/>
      <w:bookmarkEnd w:id="115"/>
      <w:bookmarkEnd w:id="116"/>
      <w:bookmarkEnd w:id="117"/>
      <w:r w:rsidRPr="006D3D71">
        <w:rPr>
          <w:rStyle w:val="Strong"/>
          <w:rFonts w:asciiTheme="majorBidi" w:hAnsiTheme="majorBidi" w:cstheme="majorBidi"/>
          <w:sz w:val="24"/>
          <w:szCs w:val="24"/>
        </w:rPr>
        <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6A602837" w14:textId="2AA05FC8" w:rsidR="003F0834" w:rsidRPr="006D3D71" w:rsidRDefault="003F0834" w:rsidP="006D3D71">
      <w:pPr>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 xml:space="preserve"/>
      </w:r>
      <w:bookmarkStart w:id="163" w:name="_Toc457652398"/>
      <w:bookmarkStart w:id="164" w:name="_Toc458007120"/>
      <w:bookmarkStart w:id="165" w:name="_Toc458022066"/>
      <w:bookmarkStart w:id="166" w:name="_Toc458059792"/>
      <w:bookmarkStart w:id="167" w:name="_Toc458060107"/>
      <w:bookmarkStart w:id="168" w:name="_Toc458080952"/>
      <w:r w:rsidRPr="006D3D71">
        <w:rPr>
          <w:rFonts w:asciiTheme="majorBidi" w:hAnsiTheme="majorBidi" w:cstheme="majorBidi"/>
          <w:sz w:val="24"/>
          <w:szCs w:val="24"/>
        </w:rPr>
        <w:t xml:space="preserve"/>
      </w:r>
      <w:bookmarkEnd w:id="163"/>
      <w:bookmarkEnd w:id="164"/>
      <w:bookmarkEnd w:id="165"/>
      <w:bookmarkEnd w:id="166"/>
      <w:bookmarkEnd w:id="167"/>
      <w:bookmarkEnd w:id="168"/>
      <w:r w:rsidRPr="006D3D71">
        <w:rPr>
          <w:rFonts w:asciiTheme="majorBidi" w:hAnsiTheme="majorBidi" w:cstheme="majorBidi"/>
          <w:sz w:val="24"/>
          <w:szCs w:val="24"/>
        </w:rPr>
        <w:t/>
      </w:r>
      <w:r w:rsidRPr="006D3D71">
        <w:rPr>
          <w:rFonts w:asciiTheme="majorBidi" w:eastAsiaTheme="majorEastAsia" w:hAnsiTheme="majorBidi" w:cstheme="majorBidi"/>
          <w:b/>
          <w:bCs/>
          <w:sz w:val="24"/>
          <w:szCs w:val="24"/>
        </w:rPr>
        <w:t xml:space="preserve"/>
      </w:r>
    </w:p>
    <w:p w14:paraId="05F3BA93"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
      </w:r>
    </w:p>
    <w:p w14:paraId="72493ECA" w14:textId="77777777" w:rsidR="003F0834" w:rsidRPr="006D3D71" w:rsidRDefault="003F0834" w:rsidP="006D3D71">
      <w:pPr>
        <w:shd w:val="clear" w:color="auto" w:fill="FFFFFF" w:themeFill="background1"/>
        <w:tabs>
          <w:tab w:val="left" w:pos="189"/>
          <w:tab w:val="left" w:pos="3240"/>
          <w:tab w:val="left" w:pos="7708"/>
        </w:tabs>
        <w:spacing w:line="360" w:lineRule="auto"/>
        <w:jc w:val="both"/>
        <w:rPr>
          <w:rFonts w:asciiTheme="majorBidi" w:hAnsiTheme="majorBidi" w:cstheme="majorBidi"/>
          <w:bCs/>
          <w:iCs/>
          <w:sz w:val="24"/>
          <w:szCs w:val="24"/>
        </w:rPr>
      </w:pPr>
      <w:r w:rsidRPr="006D3D71">
        <w:rPr>
          <w:rFonts w:asciiTheme="majorBidi" w:hAnsiTheme="majorBidi" w:cstheme="majorBidi"/>
          <w:sz w:val="24"/>
          <w:szCs w:val="24"/>
        </w:rPr>
        <w:t xml:space="preserve"/>
      </w:r>
      <w:r w:rsidRPr="006D3D71">
        <w:rPr>
          <w:rFonts w:asciiTheme="majorBidi" w:eastAsia="Times New Roman" w:hAnsiTheme="majorBidi" w:cstheme="majorBidi"/>
          <w:sz w:val="24"/>
          <w:szCs w:val="24"/>
        </w:rPr>
        <w:t/>
      </w:r>
      <w:r w:rsidRPr="006D3D71">
        <w:rPr>
          <w:rFonts w:asciiTheme="majorBidi" w:eastAsia="Times New Roman" w:hAnsiTheme="majorBidi" w:cstheme="majorBidi"/>
          <w:b/>
          <w:sz w:val="24"/>
          <w:szCs w:val="24"/>
        </w:rPr>
        <w:t xml:space="preserve"/>
      </w:r>
      <w:proofErr w:type="spellStart"/>
      <w:r w:rsidRPr="006D3D71">
        <w:rPr>
          <w:rFonts w:asciiTheme="majorBidi" w:eastAsia="Times New Roman" w:hAnsiTheme="majorBidi" w:cstheme="majorBidi"/>
          <w:sz w:val="24"/>
          <w:szCs w:val="24"/>
        </w:rPr>
        <w:t/>
      </w:r>
      <w:proofErr w:type="spellEnd"/>
      <w:r w:rsidRPr="006D3D71">
        <w:rPr>
          <w:rFonts w:asciiTheme="majorBidi" w:eastAsia="Times New Roman" w:hAnsiTheme="majorBidi" w:cstheme="majorBidi"/>
          <w:sz w:val="24"/>
          <w:szCs w:val="24"/>
        </w:rPr>
        <w:t xml:space="preserve"/>
      </w:r>
      <w:proofErr w:type="spellStart"/>
      <w:r w:rsidRPr="006D3D71">
        <w:rPr>
          <w:rFonts w:asciiTheme="majorBidi" w:eastAsia="Times New Roman" w:hAnsiTheme="majorBidi" w:cstheme="majorBidi"/>
          <w:sz w:val="24"/>
          <w:szCs w:val="24"/>
        </w:rPr>
        <w:t/>
      </w:r>
      <w:proofErr w:type="spellEnd"/>
      <w:r w:rsidRPr="006D3D71">
        <w:rPr>
          <w:rFonts w:asciiTheme="majorBidi" w:hAnsiTheme="majorBidi" w:cstheme="majorBidi"/>
          <w:sz w:val="24"/>
          <w:szCs w:val="24"/>
        </w:rPr>
        <w:t xml:space="preserve"/>
      </w:r>
      <w:r w:rsidRPr="006D3D71">
        <w:rPr>
          <w:rFonts w:asciiTheme="majorBidi" w:eastAsia="Times New Roman" w:hAnsiTheme="majorBidi" w:cstheme="majorBidi"/>
          <w:sz w:val="24"/>
          <w:szCs w:val="24"/>
        </w:rPr>
        <w:t/>
      </w:r>
    </w:p>
    <w:p w14:paraId="7EFABDB8" w14:textId="77777777" w:rsidR="003F0834" w:rsidRPr="006D3D71" w:rsidRDefault="003F0834" w:rsidP="006D3D71">
      <w:pPr>
        <w:shd w:val="clear" w:color="auto" w:fill="FFFFFF" w:themeFill="background1"/>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
      </w:r>
      <w:r w:rsidRPr="006D3D71">
        <w:rPr>
          <w:rFonts w:asciiTheme="majorBidi" w:eastAsia="Times New Roman" w:hAnsiTheme="majorBidi" w:cstheme="majorBidi"/>
          <w:sz w:val="24"/>
          <w:szCs w:val="24"/>
        </w:rPr>
        <w:t xml:space="preserve"/>
      </w:r>
      <w:r w:rsidRPr="006D3D71">
        <w:rPr>
          <w:rFonts w:asciiTheme="majorBidi" w:hAnsiTheme="majorBidi" w:cstheme="majorBidi"/>
          <w:sz w:val="24"/>
          <w:szCs w:val="24"/>
        </w:rPr>
        <w:t xml:space="preserve"/>
      </w:r>
    </w:p>
    <w:p w14:paraId="744D433C" w14:textId="77777777" w:rsidR="003F0834" w:rsidRPr="006D3D71" w:rsidRDefault="003F0834" w:rsidP="006D3D71">
      <w:pPr>
        <w:shd w:val="clear" w:color="auto" w:fill="FFFFFF" w:themeFill="background1"/>
        <w:spacing w:line="360" w:lineRule="auto"/>
        <w:jc w:val="both"/>
        <w:rPr>
          <w:rFonts w:asciiTheme="majorBidi" w:hAnsiTheme="majorBidi" w:cstheme="majorBidi"/>
          <w:sz w:val="24"/>
          <w:szCs w:val="24"/>
        </w:rPr>
      </w:pPr>
    </w:p>
    <w:p w14:paraId="53195DB1" w14:textId="77777777" w:rsidR="003F0834" w:rsidRPr="006D3D71" w:rsidRDefault="003F0834" w:rsidP="006D3D71">
      <w:pPr>
        <w:shd w:val="clear" w:color="auto" w:fill="FFFFFF" w:themeFill="background1"/>
        <w:spacing w:line="360" w:lineRule="auto"/>
        <w:jc w:val="both"/>
        <w:rPr>
          <w:rFonts w:asciiTheme="majorBidi" w:hAnsiTheme="majorBidi" w:cstheme="majorBidi"/>
          <w:b/>
          <w:sz w:val="24"/>
          <w:szCs w:val="24"/>
        </w:rPr>
      </w:pPr>
      <w:r w:rsidRPr="006D3D71">
        <w:rPr>
          <w:rFonts w:asciiTheme="majorBidi" w:hAnsiTheme="majorBidi" w:cstheme="majorBidi"/>
          <w:sz w:val="24"/>
          <w:szCs w:val="24"/>
        </w:rPr>
        <w:t/>
      </w:r>
    </w:p>
    <w:p w14:paraId="0F2C23C0" w14:textId="77777777" w:rsidR="003F0834" w:rsidRPr="006D3D71" w:rsidRDefault="003F0834" w:rsidP="006D3D71">
      <w:pPr>
        <w:spacing w:line="360" w:lineRule="auto"/>
        <w:ind w:left="-5" w:hanging="10"/>
        <w:jc w:val="both"/>
        <w:rPr>
          <w:rFonts w:asciiTheme="majorBidi" w:hAnsiTheme="majorBidi" w:cstheme="majorBidi"/>
          <w:b/>
          <w:sz w:val="24"/>
          <w:szCs w:val="24"/>
        </w:rPr>
      </w:pPr>
      <w:r w:rsidRPr="006D3D71">
        <w:rPr>
          <w:rFonts w:asciiTheme="majorBidi" w:hAnsiTheme="majorBidi" w:cstheme="majorBidi"/>
          <w:b/>
          <w:sz w:val="24"/>
          <w:szCs w:val="24"/>
        </w:rPr>
        <w:t/>
      </w:r>
    </w:p>
    <w:p w14:paraId="2B642510" w14:textId="77777777" w:rsidR="003F0834" w:rsidRPr="006D3D71" w:rsidRDefault="003F0834" w:rsidP="006D3D71">
      <w:pPr>
        <w:spacing w:line="360" w:lineRule="auto"/>
        <w:ind w:left="-5" w:hanging="10"/>
        <w:jc w:val="both"/>
        <w:rPr>
          <w:rFonts w:asciiTheme="majorBidi" w:hAnsiTheme="majorBidi" w:cstheme="majorBidi"/>
          <w:b/>
          <w:sz w:val="24"/>
          <w:szCs w:val="24"/>
        </w:rPr>
      </w:pPr>
    </w:p>
    <w:p w14:paraId="4431C962" w14:textId="77777777" w:rsidR="0016390D" w:rsidRPr="006D3D71" w:rsidRDefault="0016390D" w:rsidP="006D3D71">
      <w:pPr>
        <w:spacing w:line="360" w:lineRule="auto"/>
        <w:ind w:left="-5" w:hanging="10"/>
        <w:jc w:val="both"/>
        <w:rPr>
          <w:rFonts w:asciiTheme="majorBidi" w:hAnsiTheme="majorBidi" w:cstheme="majorBidi"/>
          <w:b/>
          <w:sz w:val="24"/>
          <w:szCs w:val="24"/>
        </w:rPr>
      </w:pPr>
    </w:p>
    <w:p w14:paraId="4DC538A9" w14:textId="77777777" w:rsidR="0016390D" w:rsidRPr="006D3D71" w:rsidRDefault="0016390D" w:rsidP="006D3D71">
      <w:pPr>
        <w:spacing w:line="360" w:lineRule="auto"/>
        <w:ind w:left="-5" w:hanging="10"/>
        <w:jc w:val="both"/>
        <w:rPr>
          <w:rFonts w:asciiTheme="majorBidi" w:hAnsiTheme="majorBidi" w:cstheme="majorBidi"/>
          <w:b/>
          <w:sz w:val="24"/>
          <w:szCs w:val="24"/>
        </w:rPr>
      </w:pPr>
    </w:p>
    <w:p w14:paraId="184598C5" w14:textId="77777777" w:rsidR="0016390D" w:rsidRPr="006D3D71" w:rsidRDefault="0016390D" w:rsidP="006D3D71">
      <w:pPr>
        <w:spacing w:line="360" w:lineRule="auto"/>
        <w:ind w:left="-5" w:hanging="10"/>
        <w:jc w:val="both"/>
        <w:rPr>
          <w:rFonts w:asciiTheme="majorBidi" w:hAnsiTheme="majorBidi" w:cstheme="majorBidi"/>
          <w:b/>
          <w:sz w:val="24"/>
          <w:szCs w:val="24"/>
        </w:rPr>
      </w:pPr>
    </w:p>
    <w:p w14:paraId="15C5E406" w14:textId="77777777" w:rsidR="0016390D" w:rsidRPr="006D3D71" w:rsidRDefault="0016390D" w:rsidP="006D3D71">
      <w:pPr>
        <w:spacing w:line="360" w:lineRule="auto"/>
        <w:ind w:left="-5" w:hanging="10"/>
        <w:jc w:val="both"/>
        <w:rPr>
          <w:rFonts w:asciiTheme="majorBidi" w:hAnsiTheme="majorBidi" w:cstheme="majorBidi"/>
          <w:b/>
          <w:sz w:val="24"/>
          <w:szCs w:val="24"/>
        </w:rPr>
      </w:pPr>
    </w:p>
    <w:p w14:paraId="441899D4" w14:textId="77777777" w:rsidR="0016390D" w:rsidRPr="006D3D71" w:rsidRDefault="0016390D" w:rsidP="006D3D71">
      <w:pPr>
        <w:spacing w:line="360" w:lineRule="auto"/>
        <w:ind w:left="-5" w:hanging="10"/>
        <w:jc w:val="both"/>
        <w:rPr>
          <w:rFonts w:asciiTheme="majorBidi" w:hAnsiTheme="majorBidi" w:cstheme="majorBidi"/>
          <w:b/>
          <w:sz w:val="24"/>
          <w:szCs w:val="24"/>
        </w:rPr>
      </w:pPr>
    </w:p>
    <w:p w14:paraId="621BFEB8" w14:textId="77777777" w:rsidR="0016390D" w:rsidRPr="006D3D71" w:rsidRDefault="0016390D" w:rsidP="006D3D71">
      <w:pPr>
        <w:spacing w:line="360" w:lineRule="auto"/>
        <w:ind w:left="-5" w:hanging="10"/>
        <w:jc w:val="both"/>
        <w:rPr>
          <w:rFonts w:asciiTheme="majorBidi" w:hAnsiTheme="majorBidi" w:cstheme="majorBidi"/>
          <w:b/>
          <w:sz w:val="24"/>
          <w:szCs w:val="24"/>
        </w:rPr>
      </w:pPr>
    </w:p>
    <w:p w14:paraId="2FD718CC" w14:textId="77777777" w:rsidR="0016390D" w:rsidRPr="006D3D71" w:rsidRDefault="0016390D" w:rsidP="006D3D71">
      <w:pPr>
        <w:spacing w:line="360" w:lineRule="auto"/>
        <w:ind w:left="-5" w:hanging="10"/>
        <w:jc w:val="both"/>
        <w:rPr>
          <w:rFonts w:asciiTheme="majorBidi" w:hAnsiTheme="majorBidi" w:cstheme="majorBidi"/>
          <w:b/>
          <w:sz w:val="24"/>
          <w:szCs w:val="24"/>
        </w:rPr>
      </w:pPr>
    </w:p>
    <w:p w14:paraId="2CBE5DA1" w14:textId="77777777" w:rsidR="0016390D" w:rsidRPr="006D3D71" w:rsidRDefault="0016390D" w:rsidP="006D3D71">
      <w:pPr>
        <w:spacing w:line="360" w:lineRule="auto"/>
        <w:ind w:left="-5" w:hanging="10"/>
        <w:jc w:val="both"/>
        <w:rPr>
          <w:rFonts w:asciiTheme="majorBidi" w:hAnsiTheme="majorBidi" w:cstheme="majorBidi"/>
          <w:b/>
          <w:sz w:val="24"/>
          <w:szCs w:val="24"/>
        </w:rPr>
      </w:pPr>
    </w:p>
    <w:p w14:paraId="00886470" w14:textId="77777777" w:rsidR="0016390D" w:rsidRPr="006D3D71" w:rsidRDefault="0016390D" w:rsidP="006D3D71">
      <w:pPr>
        <w:spacing w:line="360" w:lineRule="auto"/>
        <w:ind w:left="-5" w:hanging="10"/>
        <w:jc w:val="both"/>
        <w:rPr>
          <w:rFonts w:asciiTheme="majorBidi" w:hAnsiTheme="majorBidi" w:cstheme="majorBidi"/>
          <w:b/>
          <w:sz w:val="24"/>
          <w:szCs w:val="24"/>
        </w:rPr>
      </w:pPr>
    </w:p>
    <w:sdt>
      <w:sdtPr>
        <w:rPr>
          <w:rFonts w:asciiTheme="majorBidi" w:eastAsiaTheme="minorHAnsi" w:hAnsiTheme="majorBidi" w:cstheme="minorBidi"/>
          <w:color w:val="auto"/>
          <w:sz w:val="24"/>
          <w:szCs w:val="24"/>
        </w:rPr>
        <w:id w:val="-1390030078"/>
        <w:docPartObj>
          <w:docPartGallery w:val="Table of Contents"/>
          <w:docPartUnique/>
        </w:docPartObj>
      </w:sdtPr>
      <w:sdtEndPr>
        <w:rPr>
          <w:b/>
          <w:bCs/>
          <w:noProof/>
        </w:rPr>
      </w:sdtEndPr>
      <w:sdtContent>
        <w:p w14:paraId="131B7382" w14:textId="7D3891AC" w:rsidR="0016390D" w:rsidRPr="006D3D71" w:rsidRDefault="007F4D54" w:rsidP="006D3D71">
          <w:pPr>
            <w:pStyle w:val="TOCHeading"/>
            <w:spacing w:line="360" w:lineRule="auto"/>
            <w:jc w:val="center"/>
            <w:rPr>
              <w:rFonts w:asciiTheme="majorBidi" w:hAnsiTheme="majorBidi"/>
              <w:b/>
              <w:bCs/>
              <w:color w:val="auto"/>
              <w:sz w:val="24"/>
              <w:szCs w:val="24"/>
            </w:rPr>
          </w:pPr>
          <w:r w:rsidRPr="006D3D71">
            <w:rPr>
              <w:rFonts w:asciiTheme="majorBidi" w:hAnsiTheme="majorBidi"/>
              <w:b/>
              <w:bCs/>
              <w:color w:val="auto"/>
              <w:sz w:val="24"/>
              <w:szCs w:val="24"/>
            </w:rPr>
            <w:t xml:space="preserve"/>
          </w:r>
          <w:r w:rsidR="0016390D" w:rsidRPr="006D3D71">
            <w:rPr>
              <w:rFonts w:asciiTheme="majorBidi" w:hAnsiTheme="majorBidi"/>
              <w:b/>
              <w:bCs/>
              <w:color w:val="auto"/>
              <w:sz w:val="24"/>
              <w:szCs w:val="24"/>
            </w:rPr>
            <w:t/>
          </w:r>
        </w:p>
        <w:p w14:paraId="42DA2446" w14:textId="386139FF" w:rsidR="00EA2A24" w:rsidRDefault="0016390D">
          <w:pPr>
            <w:pStyle w:val="TOC1"/>
            <w:rPr>
              <w:rFonts w:asciiTheme="minorHAnsi" w:eastAsiaTheme="minorEastAsia" w:hAnsiTheme="minorHAnsi" w:cstheme="minorBidi"/>
              <w:sz w:val="22"/>
              <w:szCs w:val="22"/>
              <w:lang w:val="en-US" w:eastAsia="en-US"/>
            </w:rPr>
          </w:pPr>
          <w:r w:rsidRPr="006D3D71">
            <w:rPr>
              <w:rFonts w:asciiTheme="majorBidi" w:hAnsiTheme="majorBidi" w:cstheme="majorBidi"/>
            </w:rPr>
            <w:fldChar w:fldCharType="begin"/>
          </w:r>
          <w:r w:rsidRPr="006D3D71">
            <w:rPr>
              <w:rFonts w:asciiTheme="majorBidi" w:hAnsiTheme="majorBidi" w:cstheme="majorBidi"/>
            </w:rPr>
            <w:instrText xml:space="preserve"> TOC \o "1-3" \h \z \u </w:instrText>
          </w:r>
          <w:r w:rsidRPr="006D3D71">
            <w:rPr>
              <w:rFonts w:asciiTheme="majorBidi" w:hAnsiTheme="majorBidi" w:cstheme="majorBidi"/>
            </w:rPr>
            <w:fldChar w:fldCharType="separate"/>
          </w:r>
          <w:hyperlink w:anchor="_Toc193846404" w:history="1">
            <w:r w:rsidR="00EA2A24" w:rsidRPr="00BA7D9B">
              <w:rPr>
                <w:rStyle w:val="Hyperlink"/>
                <w:rFonts w:asciiTheme="majorBidi" w:hAnsiTheme="majorBidi" w:cstheme="majorBidi"/>
                <w:b/>
                <w:bCs/>
              </w:rPr>
              <w:t/>
            </w:r>
            <w:r w:rsidR="00EA2A24">
              <w:rPr>
                <w:webHidden/>
              </w:rPr>
              <w:tab/>
            </w:r>
            <w:r w:rsidR="00EA2A24">
              <w:rPr>
                <w:webHidden/>
              </w:rPr>
              <w:fldChar w:fldCharType="begin"/>
            </w:r>
            <w:r w:rsidR="00EA2A24">
              <w:rPr>
                <w:webHidden/>
              </w:rPr>
              <w:instrText xml:space="preserve"> PAGEREF _Toc193846404 \h </w:instrText>
            </w:r>
            <w:r w:rsidR="00EA2A24">
              <w:rPr>
                <w:webHidden/>
              </w:rPr>
            </w:r>
            <w:r w:rsidR="00EA2A24">
              <w:rPr>
                <w:webHidden/>
              </w:rPr>
              <w:fldChar w:fldCharType="separate"/>
            </w:r>
            <w:r w:rsidR="00EA2A24">
              <w:rPr>
                <w:webHidden/>
              </w:rPr>
              <w:t/>
            </w:r>
            <w:r w:rsidR="00EA2A24">
              <w:rPr>
                <w:webHidden/>
              </w:rPr>
              <w:fldChar w:fldCharType="end"/>
            </w:r>
          </w:hyperlink>
        </w:p>
        <w:p w14:paraId="45AE7CA7" w14:textId="09E49496" w:rsidR="00EA2A24" w:rsidRDefault="00EA2A24">
          <w:pPr>
            <w:pStyle w:val="TOC2"/>
            <w:rPr>
              <w:rFonts w:asciiTheme="minorHAnsi" w:eastAsiaTheme="minorEastAsia" w:hAnsiTheme="minorHAnsi" w:cstheme="minorBidi"/>
              <w:b w:val="0"/>
              <w:bCs w:val="0"/>
              <w:sz w:val="22"/>
              <w:szCs w:val="22"/>
              <w:lang w:val="en-US" w:eastAsia="en-US"/>
            </w:rPr>
          </w:pPr>
          <w:hyperlink w:anchor="_Toc193846405" w:history="1">
            <w:r w:rsidRPr="00BA7D9B">
              <w:rPr>
                <w:rStyle w:val="Hyperlink"/>
                <w:rFonts w:asciiTheme="majorBidi" w:hAnsiTheme="majorBidi" w:cstheme="majorBidi"/>
              </w:rPr>
              <w:t/>
            </w:r>
            <w:r>
              <w:rPr>
                <w:webHidden/>
              </w:rPr>
              <w:tab/>
            </w:r>
            <w:r>
              <w:rPr>
                <w:webHidden/>
              </w:rPr>
              <w:fldChar w:fldCharType="begin"/>
            </w:r>
            <w:r>
              <w:rPr>
                <w:webHidden/>
              </w:rPr>
              <w:instrText xml:space="preserve"> PAGEREF _Toc193846405 \h </w:instrText>
            </w:r>
            <w:r>
              <w:rPr>
                <w:webHidden/>
              </w:rPr>
            </w:r>
            <w:r>
              <w:rPr>
                <w:webHidden/>
              </w:rPr>
              <w:fldChar w:fldCharType="separate"/>
            </w:r>
            <w:r>
              <w:rPr>
                <w:webHidden/>
              </w:rPr>
              <w:t/>
            </w:r>
            <w:r>
              <w:rPr>
                <w:webHidden/>
              </w:rPr>
              <w:fldChar w:fldCharType="end"/>
            </w:r>
          </w:hyperlink>
        </w:p>
        <w:p w14:paraId="51F0E9BC" w14:textId="1CE99576" w:rsidR="00EA2A24" w:rsidRDefault="00EA2A24">
          <w:pPr>
            <w:pStyle w:val="TOC1"/>
            <w:rPr>
              <w:rFonts w:asciiTheme="minorHAnsi" w:eastAsiaTheme="minorEastAsia" w:hAnsiTheme="minorHAnsi" w:cstheme="minorBidi"/>
              <w:sz w:val="22"/>
              <w:szCs w:val="22"/>
              <w:lang w:val="en-US" w:eastAsia="en-US"/>
            </w:rPr>
          </w:pPr>
          <w:hyperlink w:anchor="_Toc193846406" w:history="1">
            <w:r w:rsidRPr="00BA7D9B">
              <w:rPr>
                <w:rStyle w:val="Hyperlink"/>
                <w:rFonts w:asciiTheme="majorBidi" w:hAnsiTheme="majorBidi" w:cstheme="majorBidi"/>
                <w:b/>
                <w:bCs/>
              </w:rPr>
              <w:t/>
            </w:r>
            <w:r>
              <w:rPr>
                <w:webHidden/>
              </w:rPr>
              <w:tab/>
            </w:r>
            <w:r>
              <w:rPr>
                <w:webHidden/>
              </w:rPr>
              <w:fldChar w:fldCharType="begin"/>
            </w:r>
            <w:r>
              <w:rPr>
                <w:webHidden/>
              </w:rPr>
              <w:instrText xml:space="preserve"> PAGEREF _Toc193846406 \h </w:instrText>
            </w:r>
            <w:r>
              <w:rPr>
                <w:webHidden/>
              </w:rPr>
            </w:r>
            <w:r>
              <w:rPr>
                <w:webHidden/>
              </w:rPr>
              <w:fldChar w:fldCharType="separate"/>
            </w:r>
            <w:r>
              <w:rPr>
                <w:webHidden/>
              </w:rPr>
              <w:t/>
            </w:r>
            <w:r>
              <w:rPr>
                <w:webHidden/>
              </w:rPr>
              <w:fldChar w:fldCharType="end"/>
            </w:r>
          </w:hyperlink>
        </w:p>
        <w:p w14:paraId="2243ADB0" w14:textId="67264C17" w:rsidR="00EA2A24" w:rsidRDefault="00EA2A24">
          <w:pPr>
            <w:pStyle w:val="TOC1"/>
            <w:rPr>
              <w:rFonts w:asciiTheme="minorHAnsi" w:eastAsiaTheme="minorEastAsia" w:hAnsiTheme="minorHAnsi" w:cstheme="minorBidi"/>
              <w:sz w:val="22"/>
              <w:szCs w:val="22"/>
              <w:lang w:val="en-US" w:eastAsia="en-US"/>
            </w:rPr>
          </w:pPr>
          <w:hyperlink w:anchor="_Toc193846407" w:history="1">
            <w:r w:rsidRPr="00BA7D9B">
              <w:rPr>
                <w:rStyle w:val="Hyperlink"/>
                <w:rFonts w:asciiTheme="majorBidi" w:hAnsiTheme="majorBidi" w:cstheme="majorBidi"/>
                <w:b/>
                <w:bCs/>
              </w:rPr>
              <w:t/>
            </w:r>
            <w:r>
              <w:rPr>
                <w:webHidden/>
              </w:rPr>
              <w:tab/>
            </w:r>
            <w:r>
              <w:rPr>
                <w:webHidden/>
              </w:rPr>
              <w:fldChar w:fldCharType="begin"/>
            </w:r>
            <w:r>
              <w:rPr>
                <w:webHidden/>
              </w:rPr>
              <w:instrText xml:space="preserve"> PAGEREF _Toc193846407 \h </w:instrText>
            </w:r>
            <w:r>
              <w:rPr>
                <w:webHidden/>
              </w:rPr>
            </w:r>
            <w:r>
              <w:rPr>
                <w:webHidden/>
              </w:rPr>
              <w:fldChar w:fldCharType="separate"/>
            </w:r>
            <w:r>
              <w:rPr>
                <w:webHidden/>
              </w:rPr>
              <w:t/>
            </w:r>
            <w:r>
              <w:rPr>
                <w:webHidden/>
              </w:rPr>
              <w:fldChar w:fldCharType="end"/>
            </w:r>
          </w:hyperlink>
        </w:p>
        <w:p w14:paraId="196AEAFE" w14:textId="63E0A05D" w:rsidR="00EA2A24" w:rsidRDefault="00EA2A24">
          <w:pPr>
            <w:pStyle w:val="TOC2"/>
            <w:rPr>
              <w:rFonts w:asciiTheme="minorHAnsi" w:eastAsiaTheme="minorEastAsia" w:hAnsiTheme="minorHAnsi" w:cstheme="minorBidi"/>
              <w:b w:val="0"/>
              <w:bCs w:val="0"/>
              <w:sz w:val="22"/>
              <w:szCs w:val="22"/>
              <w:lang w:val="en-US" w:eastAsia="en-US"/>
            </w:rPr>
          </w:pPr>
          <w:hyperlink w:anchor="_Toc193846408" w:history="1">
            <w:r w:rsidRPr="00BA7D9B">
              <w:rPr>
                <w:rStyle w:val="Hyperlink"/>
                <w:rFonts w:asciiTheme="majorBidi" w:hAnsiTheme="majorBidi"/>
              </w:rPr>
              <w:t/>
            </w:r>
            <w:r>
              <w:rPr>
                <w:webHidden/>
              </w:rPr>
              <w:tab/>
            </w:r>
            <w:r>
              <w:rPr>
                <w:webHidden/>
              </w:rPr>
              <w:fldChar w:fldCharType="begin"/>
            </w:r>
            <w:r>
              <w:rPr>
                <w:webHidden/>
              </w:rPr>
              <w:instrText xml:space="preserve"> PAGEREF _Toc193846408 \h </w:instrText>
            </w:r>
            <w:r>
              <w:rPr>
                <w:webHidden/>
              </w:rPr>
            </w:r>
            <w:r>
              <w:rPr>
                <w:webHidden/>
              </w:rPr>
              <w:fldChar w:fldCharType="separate"/>
            </w:r>
            <w:r>
              <w:rPr>
                <w:webHidden/>
              </w:rPr>
              <w:t/>
            </w:r>
            <w:r>
              <w:rPr>
                <w:webHidden/>
              </w:rPr>
              <w:fldChar w:fldCharType="end"/>
            </w:r>
          </w:hyperlink>
        </w:p>
        <w:p w14:paraId="35C5D2A3" w14:textId="74DEC80B" w:rsidR="00EA2A24" w:rsidRDefault="00EA2A24">
          <w:pPr>
            <w:pStyle w:val="TOC2"/>
            <w:rPr>
              <w:rFonts w:asciiTheme="minorHAnsi" w:eastAsiaTheme="minorEastAsia" w:hAnsiTheme="minorHAnsi" w:cstheme="minorBidi"/>
              <w:b w:val="0"/>
              <w:bCs w:val="0"/>
              <w:sz w:val="22"/>
              <w:szCs w:val="22"/>
              <w:lang w:val="en-US" w:eastAsia="en-US"/>
            </w:rPr>
          </w:pPr>
          <w:hyperlink w:anchor="_Toc193846409" w:history="1">
            <w:r w:rsidRPr="00BA7D9B">
              <w:rPr>
                <w:rStyle w:val="Hyperlink"/>
                <w:rFonts w:asciiTheme="majorBidi" w:hAnsiTheme="majorBidi"/>
              </w:rPr>
              <w:t/>
            </w:r>
            <w:r>
              <w:rPr>
                <w:webHidden/>
              </w:rPr>
              <w:tab/>
            </w:r>
            <w:r>
              <w:rPr>
                <w:webHidden/>
              </w:rPr>
              <w:fldChar w:fldCharType="begin"/>
            </w:r>
            <w:r>
              <w:rPr>
                <w:webHidden/>
              </w:rPr>
              <w:instrText xml:space="preserve"> PAGEREF _Toc193846409 \h </w:instrText>
            </w:r>
            <w:r>
              <w:rPr>
                <w:webHidden/>
              </w:rPr>
            </w:r>
            <w:r>
              <w:rPr>
                <w:webHidden/>
              </w:rPr>
              <w:fldChar w:fldCharType="separate"/>
            </w:r>
            <w:r>
              <w:rPr>
                <w:webHidden/>
              </w:rPr>
              <w:t/>
            </w:r>
            <w:r>
              <w:rPr>
                <w:webHidden/>
              </w:rPr>
              <w:fldChar w:fldCharType="end"/>
            </w:r>
          </w:hyperlink>
        </w:p>
        <w:p w14:paraId="012E922F" w14:textId="689E3BDB" w:rsidR="00EA2A24" w:rsidRDefault="00EA2A24">
          <w:pPr>
            <w:pStyle w:val="TOC2"/>
            <w:rPr>
              <w:rFonts w:asciiTheme="minorHAnsi" w:eastAsiaTheme="minorEastAsia" w:hAnsiTheme="minorHAnsi" w:cstheme="minorBidi"/>
              <w:b w:val="0"/>
              <w:bCs w:val="0"/>
              <w:sz w:val="22"/>
              <w:szCs w:val="22"/>
              <w:lang w:val="en-US" w:eastAsia="en-US"/>
            </w:rPr>
          </w:pPr>
          <w:hyperlink w:anchor="_Toc193846410" w:history="1">
            <w:r w:rsidRPr="00BA7D9B">
              <w:rPr>
                <w:rStyle w:val="Hyperlink"/>
                <w:rFonts w:asciiTheme="majorBidi" w:hAnsiTheme="majorBidi"/>
              </w:rPr>
              <w:t/>
            </w:r>
            <w:r>
              <w:rPr>
                <w:webHidden/>
              </w:rPr>
              <w:tab/>
            </w:r>
            <w:r>
              <w:rPr>
                <w:webHidden/>
              </w:rPr>
              <w:fldChar w:fldCharType="begin"/>
            </w:r>
            <w:r>
              <w:rPr>
                <w:webHidden/>
              </w:rPr>
              <w:instrText xml:space="preserve"> PAGEREF _Toc193846410 \h </w:instrText>
            </w:r>
            <w:r>
              <w:rPr>
                <w:webHidden/>
              </w:rPr>
            </w:r>
            <w:r>
              <w:rPr>
                <w:webHidden/>
              </w:rPr>
              <w:fldChar w:fldCharType="separate"/>
            </w:r>
            <w:r>
              <w:rPr>
                <w:webHidden/>
              </w:rPr>
              <w:t/>
            </w:r>
            <w:r>
              <w:rPr>
                <w:webHidden/>
              </w:rPr>
              <w:fldChar w:fldCharType="end"/>
            </w:r>
          </w:hyperlink>
        </w:p>
        <w:p w14:paraId="72AAB5D1" w14:textId="0D2584C2" w:rsidR="00EA2A24" w:rsidRDefault="00EA2A24">
          <w:pPr>
            <w:pStyle w:val="TOC2"/>
            <w:rPr>
              <w:rFonts w:asciiTheme="minorHAnsi" w:eastAsiaTheme="minorEastAsia" w:hAnsiTheme="minorHAnsi" w:cstheme="minorBidi"/>
              <w:b w:val="0"/>
              <w:bCs w:val="0"/>
              <w:sz w:val="22"/>
              <w:szCs w:val="22"/>
              <w:lang w:val="en-US" w:eastAsia="en-US"/>
            </w:rPr>
          </w:pPr>
          <w:hyperlink w:anchor="_Toc193846411" w:history="1">
            <w:r w:rsidRPr="00BA7D9B">
              <w:rPr>
                <w:rStyle w:val="Hyperlink"/>
                <w:rFonts w:asciiTheme="majorBidi" w:hAnsiTheme="majorBidi"/>
              </w:rPr>
              <w:t/>
            </w:r>
            <w:r>
              <w:rPr>
                <w:webHidden/>
              </w:rPr>
              <w:tab/>
            </w:r>
            <w:r>
              <w:rPr>
                <w:webHidden/>
              </w:rPr>
              <w:fldChar w:fldCharType="begin"/>
            </w:r>
            <w:r>
              <w:rPr>
                <w:webHidden/>
              </w:rPr>
              <w:instrText xml:space="preserve"> PAGEREF _Toc193846411 \h </w:instrText>
            </w:r>
            <w:r>
              <w:rPr>
                <w:webHidden/>
              </w:rPr>
            </w:r>
            <w:r>
              <w:rPr>
                <w:webHidden/>
              </w:rPr>
              <w:fldChar w:fldCharType="separate"/>
            </w:r>
            <w:r>
              <w:rPr>
                <w:webHidden/>
              </w:rPr>
              <w:t/>
            </w:r>
            <w:r>
              <w:rPr>
                <w:webHidden/>
              </w:rPr>
              <w:fldChar w:fldCharType="end"/>
            </w:r>
          </w:hyperlink>
        </w:p>
        <w:p w14:paraId="1A0DFB3B" w14:textId="2F377F74" w:rsidR="00EA2A24" w:rsidRDefault="00EA2A24">
          <w:pPr>
            <w:pStyle w:val="TOC1"/>
            <w:rPr>
              <w:rFonts w:asciiTheme="minorHAnsi" w:eastAsiaTheme="minorEastAsia" w:hAnsiTheme="minorHAnsi" w:cstheme="minorBidi"/>
              <w:sz w:val="22"/>
              <w:szCs w:val="22"/>
              <w:lang w:val="en-US" w:eastAsia="en-US"/>
            </w:rPr>
          </w:pPr>
          <w:hyperlink w:anchor="_Toc193846412" w:history="1">
            <w:r w:rsidRPr="00BA7D9B">
              <w:rPr>
                <w:rStyle w:val="Hyperlink"/>
                <w:rFonts w:asciiTheme="majorBidi" w:hAnsiTheme="majorBidi" w:cstheme="majorBidi"/>
                <w:b/>
                <w:bCs/>
              </w:rPr>
              <w:t/>
            </w:r>
            <w:r>
              <w:rPr>
                <w:webHidden/>
              </w:rPr>
              <w:tab/>
            </w:r>
            <w:r>
              <w:rPr>
                <w:webHidden/>
              </w:rPr>
              <w:fldChar w:fldCharType="begin"/>
            </w:r>
            <w:r>
              <w:rPr>
                <w:webHidden/>
              </w:rPr>
              <w:instrText xml:space="preserve"> PAGEREF _Toc193846412 \h </w:instrText>
            </w:r>
            <w:r>
              <w:rPr>
                <w:webHidden/>
              </w:rPr>
            </w:r>
            <w:r>
              <w:rPr>
                <w:webHidden/>
              </w:rPr>
              <w:fldChar w:fldCharType="separate"/>
            </w:r>
            <w:r>
              <w:rPr>
                <w:webHidden/>
              </w:rPr>
              <w:t/>
            </w:r>
            <w:r>
              <w:rPr>
                <w:webHidden/>
              </w:rPr>
              <w:fldChar w:fldCharType="end"/>
            </w:r>
          </w:hyperlink>
        </w:p>
        <w:p w14:paraId="256BBF75" w14:textId="4C14755A" w:rsidR="00EA2A24" w:rsidRDefault="00EA2A24">
          <w:pPr>
            <w:pStyle w:val="TOC1"/>
            <w:rPr>
              <w:rFonts w:asciiTheme="minorHAnsi" w:eastAsiaTheme="minorEastAsia" w:hAnsiTheme="minorHAnsi" w:cstheme="minorBidi"/>
              <w:sz w:val="22"/>
              <w:szCs w:val="22"/>
              <w:lang w:val="en-US" w:eastAsia="en-US"/>
            </w:rPr>
          </w:pPr>
          <w:hyperlink w:anchor="_Toc193846413" w:history="1">
            <w:r w:rsidRPr="00BA7D9B">
              <w:rPr>
                <w:rStyle w:val="Hyperlink"/>
                <w:rFonts w:asciiTheme="majorBidi" w:hAnsiTheme="majorBidi" w:cstheme="majorBidi"/>
                <w:b/>
                <w:bCs/>
              </w:rPr>
              <w:t/>
            </w:r>
            <w:r>
              <w:rPr>
                <w:webHidden/>
              </w:rPr>
              <w:tab/>
            </w:r>
            <w:r>
              <w:rPr>
                <w:webHidden/>
              </w:rPr>
              <w:fldChar w:fldCharType="begin"/>
            </w:r>
            <w:r>
              <w:rPr>
                <w:webHidden/>
              </w:rPr>
              <w:instrText xml:space="preserve"> PAGEREF _Toc193846413 \h </w:instrText>
            </w:r>
            <w:r>
              <w:rPr>
                <w:webHidden/>
              </w:rPr>
            </w:r>
            <w:r>
              <w:rPr>
                <w:webHidden/>
              </w:rPr>
              <w:fldChar w:fldCharType="separate"/>
            </w:r>
            <w:r>
              <w:rPr>
                <w:webHidden/>
              </w:rPr>
              <w:t/>
            </w:r>
            <w:r>
              <w:rPr>
                <w:webHidden/>
              </w:rPr>
              <w:fldChar w:fldCharType="end"/>
            </w:r>
          </w:hyperlink>
        </w:p>
        <w:p w14:paraId="319CA7BF" w14:textId="3CD1376E" w:rsidR="00EA2A24" w:rsidRDefault="00EA2A24">
          <w:pPr>
            <w:pStyle w:val="TOC1"/>
            <w:tabs>
              <w:tab w:val="left" w:pos="660"/>
            </w:tabs>
            <w:rPr>
              <w:rFonts w:asciiTheme="minorHAnsi" w:eastAsiaTheme="minorEastAsia" w:hAnsiTheme="minorHAnsi" w:cstheme="minorBidi"/>
              <w:sz w:val="22"/>
              <w:szCs w:val="22"/>
              <w:lang w:val="en-US" w:eastAsia="en-US"/>
            </w:rPr>
          </w:pPr>
          <w:hyperlink w:anchor="_Toc193846414" w:history="1">
            <w:r w:rsidRPr="00BA7D9B">
              <w:rPr>
                <w:rStyle w:val="Hyperlink"/>
                <w:rFonts w:asciiTheme="majorBidi" w:hAnsiTheme="majorBidi" w:cstheme="majorBidi"/>
                <w:b/>
                <w:bCs/>
              </w:rPr>
              <w:t/>
            </w:r>
            <w:r>
              <w:rPr>
                <w:rFonts w:asciiTheme="minorHAnsi" w:eastAsiaTheme="minorEastAsia" w:hAnsiTheme="minorHAnsi" w:cstheme="minorBidi"/>
                <w:sz w:val="22"/>
                <w:szCs w:val="22"/>
                <w:lang w:val="en-US" w:eastAsia="en-US"/>
              </w:rPr>
              <w:tab/>
            </w:r>
            <w:r w:rsidRPr="00BA7D9B">
              <w:rPr>
                <w:rStyle w:val="Hyperlink"/>
                <w:rFonts w:asciiTheme="majorBidi" w:hAnsiTheme="majorBidi" w:cstheme="majorBidi"/>
                <w:b/>
                <w:bCs/>
              </w:rPr>
              <w:t/>
            </w:r>
            <w:r>
              <w:rPr>
                <w:webHidden/>
              </w:rPr>
              <w:tab/>
            </w:r>
            <w:r>
              <w:rPr>
                <w:webHidden/>
              </w:rPr>
              <w:fldChar w:fldCharType="begin"/>
            </w:r>
            <w:r>
              <w:rPr>
                <w:webHidden/>
              </w:rPr>
              <w:instrText xml:space="preserve"> PAGEREF _Toc193846414 \h </w:instrText>
            </w:r>
            <w:r>
              <w:rPr>
                <w:webHidden/>
              </w:rPr>
            </w:r>
            <w:r>
              <w:rPr>
                <w:webHidden/>
              </w:rPr>
              <w:fldChar w:fldCharType="separate"/>
            </w:r>
            <w:r>
              <w:rPr>
                <w:webHidden/>
              </w:rPr>
              <w:t/>
            </w:r>
            <w:r>
              <w:rPr>
                <w:webHidden/>
              </w:rPr>
              <w:fldChar w:fldCharType="end"/>
            </w:r>
          </w:hyperlink>
        </w:p>
        <w:p w14:paraId="61DC25B9" w14:textId="25BBD4C3" w:rsidR="00EA2A24" w:rsidRDefault="00EA2A24">
          <w:pPr>
            <w:pStyle w:val="TOC1"/>
            <w:rPr>
              <w:rFonts w:asciiTheme="minorHAnsi" w:eastAsiaTheme="minorEastAsia" w:hAnsiTheme="minorHAnsi" w:cstheme="minorBidi"/>
              <w:sz w:val="22"/>
              <w:szCs w:val="22"/>
              <w:lang w:val="en-US" w:eastAsia="en-US"/>
            </w:rPr>
          </w:pPr>
          <w:hyperlink w:anchor="_Toc193846415" w:history="1">
            <w:r w:rsidRPr="00BA7D9B">
              <w:rPr>
                <w:rStyle w:val="Hyperlink"/>
                <w:rFonts w:asciiTheme="majorBidi" w:hAnsiTheme="majorBidi" w:cstheme="majorBidi"/>
                <w:b/>
                <w:bCs/>
              </w:rPr>
              <w:t/>
            </w:r>
            <w:r>
              <w:rPr>
                <w:webHidden/>
              </w:rPr>
              <w:tab/>
            </w:r>
            <w:r>
              <w:rPr>
                <w:webHidden/>
              </w:rPr>
              <w:fldChar w:fldCharType="begin"/>
            </w:r>
            <w:r>
              <w:rPr>
                <w:webHidden/>
              </w:rPr>
              <w:instrText xml:space="preserve"> PAGEREF _Toc193846415 \h </w:instrText>
            </w:r>
            <w:r>
              <w:rPr>
                <w:webHidden/>
              </w:rPr>
            </w:r>
            <w:r>
              <w:rPr>
                <w:webHidden/>
              </w:rPr>
              <w:fldChar w:fldCharType="separate"/>
            </w:r>
            <w:r>
              <w:rPr>
                <w:webHidden/>
              </w:rPr>
              <w:t/>
            </w:r>
            <w:r>
              <w:rPr>
                <w:webHidden/>
              </w:rPr>
              <w:fldChar w:fldCharType="end"/>
            </w:r>
          </w:hyperlink>
        </w:p>
        <w:p w14:paraId="55A01428" w14:textId="144E4DBD" w:rsidR="00EA2A24" w:rsidRDefault="00EA2A24">
          <w:pPr>
            <w:pStyle w:val="TOC1"/>
            <w:rPr>
              <w:rFonts w:asciiTheme="minorHAnsi" w:eastAsiaTheme="minorEastAsia" w:hAnsiTheme="minorHAnsi" w:cstheme="minorBidi"/>
              <w:sz w:val="22"/>
              <w:szCs w:val="22"/>
              <w:lang w:val="en-US" w:eastAsia="en-US"/>
            </w:rPr>
          </w:pPr>
          <w:hyperlink w:anchor="_Toc193846416" w:history="1">
            <w:r w:rsidRPr="00BA7D9B">
              <w:rPr>
                <w:rStyle w:val="Hyperlink"/>
                <w:rFonts w:asciiTheme="majorBidi" w:hAnsiTheme="majorBidi" w:cstheme="majorBidi"/>
                <w:b/>
                <w:bCs/>
              </w:rPr>
              <w:t/>
            </w:r>
            <w:r>
              <w:rPr>
                <w:webHidden/>
              </w:rPr>
              <w:tab/>
            </w:r>
            <w:r>
              <w:rPr>
                <w:webHidden/>
              </w:rPr>
              <w:fldChar w:fldCharType="begin"/>
            </w:r>
            <w:r>
              <w:rPr>
                <w:webHidden/>
              </w:rPr>
              <w:instrText xml:space="preserve"> PAGEREF _Toc193846416 \h </w:instrText>
            </w:r>
            <w:r>
              <w:rPr>
                <w:webHidden/>
              </w:rPr>
            </w:r>
            <w:r>
              <w:rPr>
                <w:webHidden/>
              </w:rPr>
              <w:fldChar w:fldCharType="separate"/>
            </w:r>
            <w:r>
              <w:rPr>
                <w:webHidden/>
              </w:rPr>
              <w:t/>
            </w:r>
            <w:r>
              <w:rPr>
                <w:webHidden/>
              </w:rPr>
              <w:fldChar w:fldCharType="end"/>
            </w:r>
          </w:hyperlink>
        </w:p>
        <w:p w14:paraId="79321639" w14:textId="2F764D64" w:rsidR="00EA2A24" w:rsidRDefault="00EA2A24">
          <w:pPr>
            <w:pStyle w:val="TOC2"/>
            <w:rPr>
              <w:rFonts w:asciiTheme="minorHAnsi" w:eastAsiaTheme="minorEastAsia" w:hAnsiTheme="minorHAnsi" w:cstheme="minorBidi"/>
              <w:b w:val="0"/>
              <w:bCs w:val="0"/>
              <w:sz w:val="22"/>
              <w:szCs w:val="22"/>
              <w:lang w:val="en-US" w:eastAsia="en-US"/>
            </w:rPr>
          </w:pPr>
          <w:hyperlink w:anchor="_Toc193846417" w:history="1">
            <w:r w:rsidRPr="00BA7D9B">
              <w:rPr>
                <w:rStyle w:val="Hyperlink"/>
                <w:rFonts w:asciiTheme="majorBidi" w:hAnsiTheme="majorBidi" w:cstheme="majorBidi"/>
              </w:rPr>
              <w:t/>
            </w:r>
            <w:r>
              <w:rPr>
                <w:webHidden/>
              </w:rPr>
              <w:tab/>
            </w:r>
            <w:r>
              <w:rPr>
                <w:webHidden/>
              </w:rPr>
              <w:fldChar w:fldCharType="begin"/>
            </w:r>
            <w:r>
              <w:rPr>
                <w:webHidden/>
              </w:rPr>
              <w:instrText xml:space="preserve"> PAGEREF _Toc193846417 \h </w:instrText>
            </w:r>
            <w:r>
              <w:rPr>
                <w:webHidden/>
              </w:rPr>
            </w:r>
            <w:r>
              <w:rPr>
                <w:webHidden/>
              </w:rPr>
              <w:fldChar w:fldCharType="separate"/>
            </w:r>
            <w:r>
              <w:rPr>
                <w:webHidden/>
              </w:rPr>
              <w:t/>
            </w:r>
            <w:r>
              <w:rPr>
                <w:webHidden/>
              </w:rPr>
              <w:fldChar w:fldCharType="end"/>
            </w:r>
          </w:hyperlink>
        </w:p>
        <w:p w14:paraId="118B84CB" w14:textId="10D94AFB" w:rsidR="00EA2A24" w:rsidRDefault="00EA2A24">
          <w:pPr>
            <w:pStyle w:val="TOC2"/>
            <w:rPr>
              <w:rFonts w:asciiTheme="minorHAnsi" w:eastAsiaTheme="minorEastAsia" w:hAnsiTheme="minorHAnsi" w:cstheme="minorBidi"/>
              <w:b w:val="0"/>
              <w:bCs w:val="0"/>
              <w:sz w:val="22"/>
              <w:szCs w:val="22"/>
              <w:lang w:val="en-US" w:eastAsia="en-US"/>
            </w:rPr>
          </w:pPr>
          <w:hyperlink w:anchor="_Toc193846418" w:history="1">
            <w:r w:rsidRPr="00BA7D9B">
              <w:rPr>
                <w:rStyle w:val="Hyperlink"/>
                <w:rFonts w:asciiTheme="majorBidi" w:hAnsiTheme="majorBidi" w:cstheme="majorBidi"/>
              </w:rPr>
              <w:t/>
            </w:r>
            <w:r>
              <w:rPr>
                <w:webHidden/>
              </w:rPr>
              <w:tab/>
            </w:r>
            <w:r>
              <w:rPr>
                <w:webHidden/>
              </w:rPr>
              <w:fldChar w:fldCharType="begin"/>
            </w:r>
            <w:r>
              <w:rPr>
                <w:webHidden/>
              </w:rPr>
              <w:instrText xml:space="preserve"> PAGEREF _Toc193846418 \h </w:instrText>
            </w:r>
            <w:r>
              <w:rPr>
                <w:webHidden/>
              </w:rPr>
            </w:r>
            <w:r>
              <w:rPr>
                <w:webHidden/>
              </w:rPr>
              <w:fldChar w:fldCharType="separate"/>
            </w:r>
            <w:r>
              <w:rPr>
                <w:webHidden/>
              </w:rPr>
              <w:t/>
            </w:r>
            <w:r>
              <w:rPr>
                <w:webHidden/>
              </w:rPr>
              <w:fldChar w:fldCharType="end"/>
            </w:r>
          </w:hyperlink>
        </w:p>
        <w:p w14:paraId="30720B6E" w14:textId="6F31E281" w:rsidR="00EA2A24" w:rsidRDefault="00EA2A24">
          <w:pPr>
            <w:pStyle w:val="TOC2"/>
            <w:rPr>
              <w:rFonts w:asciiTheme="minorHAnsi" w:eastAsiaTheme="minorEastAsia" w:hAnsiTheme="minorHAnsi" w:cstheme="minorBidi"/>
              <w:b w:val="0"/>
              <w:bCs w:val="0"/>
              <w:sz w:val="22"/>
              <w:szCs w:val="22"/>
              <w:lang w:val="en-US" w:eastAsia="en-US"/>
            </w:rPr>
          </w:pPr>
          <w:hyperlink w:anchor="_Toc193846419" w:history="1">
            <w:r w:rsidRPr="00BA7D9B">
              <w:rPr>
                <w:rStyle w:val="Hyperlink"/>
                <w:rFonts w:asciiTheme="majorBidi" w:hAnsiTheme="majorBidi" w:cstheme="majorBidi"/>
              </w:rPr>
              <w:t/>
            </w:r>
            <w:r>
              <w:rPr>
                <w:webHidden/>
              </w:rPr>
              <w:tab/>
            </w:r>
            <w:r>
              <w:rPr>
                <w:webHidden/>
              </w:rPr>
              <w:fldChar w:fldCharType="begin"/>
            </w:r>
            <w:r>
              <w:rPr>
                <w:webHidden/>
              </w:rPr>
              <w:instrText xml:space="preserve"> PAGEREF _Toc193846419 \h </w:instrText>
            </w:r>
            <w:r>
              <w:rPr>
                <w:webHidden/>
              </w:rPr>
            </w:r>
            <w:r>
              <w:rPr>
                <w:webHidden/>
              </w:rPr>
              <w:fldChar w:fldCharType="separate"/>
            </w:r>
            <w:r>
              <w:rPr>
                <w:webHidden/>
              </w:rPr>
              <w:t/>
            </w:r>
            <w:r>
              <w:rPr>
                <w:webHidden/>
              </w:rPr>
              <w:fldChar w:fldCharType="end"/>
            </w:r>
          </w:hyperlink>
        </w:p>
        <w:p w14:paraId="222D50D5" w14:textId="10F4FA49" w:rsidR="00EA2A24" w:rsidRDefault="00EA2A24">
          <w:pPr>
            <w:pStyle w:val="TOC2"/>
            <w:rPr>
              <w:rFonts w:asciiTheme="minorHAnsi" w:eastAsiaTheme="minorEastAsia" w:hAnsiTheme="minorHAnsi" w:cstheme="minorBidi"/>
              <w:b w:val="0"/>
              <w:bCs w:val="0"/>
              <w:sz w:val="22"/>
              <w:szCs w:val="22"/>
              <w:lang w:val="en-US" w:eastAsia="en-US"/>
            </w:rPr>
          </w:pPr>
          <w:hyperlink w:anchor="_Toc193846420" w:history="1">
            <w:r w:rsidRPr="00BA7D9B">
              <w:rPr>
                <w:rStyle w:val="Hyperlink"/>
                <w:rFonts w:asciiTheme="majorBidi" w:hAnsiTheme="majorBidi" w:cstheme="majorBidi"/>
              </w:rPr>
              <w:t/>
            </w:r>
            <w:r>
              <w:rPr>
                <w:webHidden/>
              </w:rPr>
              <w:tab/>
            </w:r>
            <w:r>
              <w:rPr>
                <w:webHidden/>
              </w:rPr>
              <w:fldChar w:fldCharType="begin"/>
            </w:r>
            <w:r>
              <w:rPr>
                <w:webHidden/>
              </w:rPr>
              <w:instrText xml:space="preserve"> PAGEREF _Toc193846420 \h </w:instrText>
            </w:r>
            <w:r>
              <w:rPr>
                <w:webHidden/>
              </w:rPr>
            </w:r>
            <w:r>
              <w:rPr>
                <w:webHidden/>
              </w:rPr>
              <w:fldChar w:fldCharType="separate"/>
            </w:r>
            <w:r>
              <w:rPr>
                <w:webHidden/>
              </w:rPr>
              <w:t/>
            </w:r>
            <w:r>
              <w:rPr>
                <w:webHidden/>
              </w:rPr>
              <w:fldChar w:fldCharType="end"/>
            </w:r>
          </w:hyperlink>
        </w:p>
        <w:p w14:paraId="3F82B500" w14:textId="18FCE763" w:rsidR="00EA2A24" w:rsidRDefault="00EA2A24">
          <w:pPr>
            <w:pStyle w:val="TOC2"/>
            <w:rPr>
              <w:rFonts w:asciiTheme="minorHAnsi" w:eastAsiaTheme="minorEastAsia" w:hAnsiTheme="minorHAnsi" w:cstheme="minorBidi"/>
              <w:b w:val="0"/>
              <w:bCs w:val="0"/>
              <w:sz w:val="22"/>
              <w:szCs w:val="22"/>
              <w:lang w:val="en-US" w:eastAsia="en-US"/>
            </w:rPr>
          </w:pPr>
          <w:hyperlink w:anchor="_Toc193846421" w:history="1">
            <w:r w:rsidRPr="00BA7D9B">
              <w:rPr>
                <w:rStyle w:val="Hyperlink"/>
                <w:rFonts w:asciiTheme="majorBidi" w:hAnsiTheme="majorBidi" w:cstheme="majorBidi"/>
              </w:rPr>
              <w:t/>
            </w:r>
            <w:r>
              <w:rPr>
                <w:webHidden/>
              </w:rPr>
              <w:tab/>
            </w:r>
            <w:r>
              <w:rPr>
                <w:webHidden/>
              </w:rPr>
              <w:fldChar w:fldCharType="begin"/>
            </w:r>
            <w:r>
              <w:rPr>
                <w:webHidden/>
              </w:rPr>
              <w:instrText xml:space="preserve"> PAGEREF _Toc193846421 \h </w:instrText>
            </w:r>
            <w:r>
              <w:rPr>
                <w:webHidden/>
              </w:rPr>
            </w:r>
            <w:r>
              <w:rPr>
                <w:webHidden/>
              </w:rPr>
              <w:fldChar w:fldCharType="separate"/>
            </w:r>
            <w:r>
              <w:rPr>
                <w:webHidden/>
              </w:rPr>
              <w:t/>
            </w:r>
            <w:r>
              <w:rPr>
                <w:webHidden/>
              </w:rPr>
              <w:fldChar w:fldCharType="end"/>
            </w:r>
          </w:hyperlink>
        </w:p>
        <w:p w14:paraId="14668EA1" w14:textId="4FF6CE38" w:rsidR="00EA2A24" w:rsidRDefault="00EA2A24">
          <w:pPr>
            <w:pStyle w:val="TOC2"/>
            <w:rPr>
              <w:rFonts w:asciiTheme="minorHAnsi" w:eastAsiaTheme="minorEastAsia" w:hAnsiTheme="minorHAnsi" w:cstheme="minorBidi"/>
              <w:b w:val="0"/>
              <w:bCs w:val="0"/>
              <w:sz w:val="22"/>
              <w:szCs w:val="22"/>
              <w:lang w:val="en-US" w:eastAsia="en-US"/>
            </w:rPr>
          </w:pPr>
          <w:hyperlink w:anchor="_Toc193846422" w:history="1">
            <w:r w:rsidRPr="00BA7D9B">
              <w:rPr>
                <w:rStyle w:val="Hyperlink"/>
                <w:rFonts w:asciiTheme="majorBidi" w:eastAsia="SimSun" w:hAnsiTheme="majorBidi" w:cstheme="majorBidi"/>
              </w:rPr>
              <w:t/>
            </w:r>
            <w:r>
              <w:rPr>
                <w:webHidden/>
              </w:rPr>
              <w:tab/>
            </w:r>
            <w:r>
              <w:rPr>
                <w:webHidden/>
              </w:rPr>
              <w:fldChar w:fldCharType="begin"/>
            </w:r>
            <w:r>
              <w:rPr>
                <w:webHidden/>
              </w:rPr>
              <w:instrText xml:space="preserve"> PAGEREF _Toc193846422 \h </w:instrText>
            </w:r>
            <w:r>
              <w:rPr>
                <w:webHidden/>
              </w:rPr>
            </w:r>
            <w:r>
              <w:rPr>
                <w:webHidden/>
              </w:rPr>
              <w:fldChar w:fldCharType="separate"/>
            </w:r>
            <w:r>
              <w:rPr>
                <w:webHidden/>
              </w:rPr>
              <w:t/>
            </w:r>
            <w:r>
              <w:rPr>
                <w:webHidden/>
              </w:rPr>
              <w:fldChar w:fldCharType="end"/>
            </w:r>
          </w:hyperlink>
        </w:p>
        <w:p w14:paraId="3D7A70DC" w14:textId="067DF3DF" w:rsidR="00EA2A24" w:rsidRDefault="00EA2A24">
          <w:pPr>
            <w:pStyle w:val="TOC2"/>
            <w:rPr>
              <w:rFonts w:asciiTheme="minorHAnsi" w:eastAsiaTheme="minorEastAsia" w:hAnsiTheme="minorHAnsi" w:cstheme="minorBidi"/>
              <w:b w:val="0"/>
              <w:bCs w:val="0"/>
              <w:sz w:val="22"/>
              <w:szCs w:val="22"/>
              <w:lang w:val="en-US" w:eastAsia="en-US"/>
            </w:rPr>
          </w:pPr>
          <w:hyperlink w:anchor="_Toc193846423" w:history="1">
            <w:r w:rsidRPr="00BA7D9B">
              <w:rPr>
                <w:rStyle w:val="Hyperlink"/>
                <w:rFonts w:asciiTheme="majorBidi" w:eastAsia="SimSun" w:hAnsiTheme="majorBidi" w:cstheme="majorBidi"/>
              </w:rPr>
              <w:t/>
            </w:r>
            <w:r>
              <w:rPr>
                <w:webHidden/>
              </w:rPr>
              <w:tab/>
            </w:r>
            <w:r>
              <w:rPr>
                <w:webHidden/>
              </w:rPr>
              <w:fldChar w:fldCharType="begin"/>
            </w:r>
            <w:r>
              <w:rPr>
                <w:webHidden/>
              </w:rPr>
              <w:instrText xml:space="preserve"> PAGEREF _Toc193846423 \h </w:instrText>
            </w:r>
            <w:r>
              <w:rPr>
                <w:webHidden/>
              </w:rPr>
            </w:r>
            <w:r>
              <w:rPr>
                <w:webHidden/>
              </w:rPr>
              <w:fldChar w:fldCharType="separate"/>
            </w:r>
            <w:r>
              <w:rPr>
                <w:webHidden/>
              </w:rPr>
              <w:t/>
            </w:r>
            <w:r>
              <w:rPr>
                <w:webHidden/>
              </w:rPr>
              <w:fldChar w:fldCharType="end"/>
            </w:r>
          </w:hyperlink>
        </w:p>
        <w:p w14:paraId="1D486E82" w14:textId="302AD6B5" w:rsidR="00EA2A24" w:rsidRDefault="00EA2A24">
          <w:pPr>
            <w:pStyle w:val="TOC2"/>
            <w:rPr>
              <w:rFonts w:asciiTheme="minorHAnsi" w:eastAsiaTheme="minorEastAsia" w:hAnsiTheme="minorHAnsi" w:cstheme="minorBidi"/>
              <w:b w:val="0"/>
              <w:bCs w:val="0"/>
              <w:sz w:val="22"/>
              <w:szCs w:val="22"/>
              <w:lang w:val="en-US" w:eastAsia="en-US"/>
            </w:rPr>
          </w:pPr>
          <w:hyperlink w:anchor="_Toc193846424" w:history="1">
            <w:r w:rsidRPr="00BA7D9B">
              <w:rPr>
                <w:rStyle w:val="Hyperlink"/>
                <w:rFonts w:asciiTheme="majorBidi" w:eastAsia="SimSun" w:hAnsiTheme="majorBidi" w:cstheme="majorBidi"/>
              </w:rPr>
              <w:t/>
            </w:r>
            <w:r>
              <w:rPr>
                <w:webHidden/>
              </w:rPr>
              <w:tab/>
            </w:r>
            <w:r>
              <w:rPr>
                <w:webHidden/>
              </w:rPr>
              <w:fldChar w:fldCharType="begin"/>
            </w:r>
            <w:r>
              <w:rPr>
                <w:webHidden/>
              </w:rPr>
              <w:instrText xml:space="preserve"> PAGEREF _Toc193846424 \h </w:instrText>
            </w:r>
            <w:r>
              <w:rPr>
                <w:webHidden/>
              </w:rPr>
            </w:r>
            <w:r>
              <w:rPr>
                <w:webHidden/>
              </w:rPr>
              <w:fldChar w:fldCharType="separate"/>
            </w:r>
            <w:r>
              <w:rPr>
                <w:webHidden/>
              </w:rPr>
              <w:t/>
            </w:r>
            <w:r>
              <w:rPr>
                <w:webHidden/>
              </w:rPr>
              <w:fldChar w:fldCharType="end"/>
            </w:r>
          </w:hyperlink>
        </w:p>
        <w:p w14:paraId="7EC428BF" w14:textId="637BC3A1" w:rsidR="00EA2A24" w:rsidRDefault="00EA2A24">
          <w:pPr>
            <w:pStyle w:val="TOC2"/>
            <w:rPr>
              <w:rFonts w:asciiTheme="minorHAnsi" w:eastAsiaTheme="minorEastAsia" w:hAnsiTheme="minorHAnsi" w:cstheme="minorBidi"/>
              <w:b w:val="0"/>
              <w:bCs w:val="0"/>
              <w:sz w:val="22"/>
              <w:szCs w:val="22"/>
              <w:lang w:val="en-US" w:eastAsia="en-US"/>
            </w:rPr>
          </w:pPr>
          <w:hyperlink w:anchor="_Toc193846425" w:history="1">
            <w:r w:rsidRPr="00BA7D9B">
              <w:rPr>
                <w:rStyle w:val="Hyperlink"/>
                <w:rFonts w:asciiTheme="majorBidi" w:eastAsia="SimSun" w:hAnsiTheme="majorBidi" w:cstheme="majorBidi"/>
              </w:rPr>
              <w:t/>
            </w:r>
            <w:r>
              <w:rPr>
                <w:webHidden/>
              </w:rPr>
              <w:tab/>
            </w:r>
            <w:r>
              <w:rPr>
                <w:webHidden/>
              </w:rPr>
              <w:fldChar w:fldCharType="begin"/>
            </w:r>
            <w:r>
              <w:rPr>
                <w:webHidden/>
              </w:rPr>
              <w:instrText xml:space="preserve"> PAGEREF _Toc193846425 \h </w:instrText>
            </w:r>
            <w:r>
              <w:rPr>
                <w:webHidden/>
              </w:rPr>
            </w:r>
            <w:r>
              <w:rPr>
                <w:webHidden/>
              </w:rPr>
              <w:fldChar w:fldCharType="separate"/>
            </w:r>
            <w:r>
              <w:rPr>
                <w:webHidden/>
              </w:rPr>
              <w:t/>
            </w:r>
            <w:r>
              <w:rPr>
                <w:webHidden/>
              </w:rPr>
              <w:fldChar w:fldCharType="end"/>
            </w:r>
          </w:hyperlink>
        </w:p>
        <w:p w14:paraId="465C1814" w14:textId="6273BC76" w:rsidR="00EA2A24" w:rsidRDefault="00EA2A24">
          <w:pPr>
            <w:pStyle w:val="TOC2"/>
            <w:rPr>
              <w:rFonts w:asciiTheme="minorHAnsi" w:eastAsiaTheme="minorEastAsia" w:hAnsiTheme="minorHAnsi" w:cstheme="minorBidi"/>
              <w:b w:val="0"/>
              <w:bCs w:val="0"/>
              <w:sz w:val="22"/>
              <w:szCs w:val="22"/>
              <w:lang w:val="en-US" w:eastAsia="en-US"/>
            </w:rPr>
          </w:pPr>
          <w:hyperlink w:anchor="_Toc193846426" w:history="1">
            <w:r w:rsidRPr="00BA7D9B">
              <w:rPr>
                <w:rStyle w:val="Hyperlink"/>
                <w:rFonts w:asciiTheme="majorBidi" w:hAnsiTheme="majorBidi" w:cstheme="majorBidi"/>
              </w:rPr>
              <w:t/>
            </w:r>
            <w:r>
              <w:rPr>
                <w:webHidden/>
              </w:rPr>
              <w:tab/>
            </w:r>
            <w:r>
              <w:rPr>
                <w:webHidden/>
              </w:rPr>
              <w:fldChar w:fldCharType="begin"/>
            </w:r>
            <w:r>
              <w:rPr>
                <w:webHidden/>
              </w:rPr>
              <w:instrText xml:space="preserve"> PAGEREF _Toc193846426 \h </w:instrText>
            </w:r>
            <w:r>
              <w:rPr>
                <w:webHidden/>
              </w:rPr>
            </w:r>
            <w:r>
              <w:rPr>
                <w:webHidden/>
              </w:rPr>
              <w:fldChar w:fldCharType="separate"/>
            </w:r>
            <w:r>
              <w:rPr>
                <w:webHidden/>
              </w:rPr>
              <w:t/>
            </w:r>
            <w:r>
              <w:rPr>
                <w:webHidden/>
              </w:rPr>
              <w:fldChar w:fldCharType="end"/>
            </w:r>
          </w:hyperlink>
        </w:p>
        <w:p w14:paraId="5614984C" w14:textId="669973C0" w:rsidR="00EA2A24" w:rsidRDefault="00EA2A24">
          <w:pPr>
            <w:pStyle w:val="TOC2"/>
            <w:tabs>
              <w:tab w:val="left" w:pos="660"/>
            </w:tabs>
            <w:rPr>
              <w:rFonts w:asciiTheme="minorHAnsi" w:eastAsiaTheme="minorEastAsia" w:hAnsiTheme="minorHAnsi" w:cstheme="minorBidi"/>
              <w:b w:val="0"/>
              <w:bCs w:val="0"/>
              <w:sz w:val="22"/>
              <w:szCs w:val="22"/>
              <w:lang w:val="en-US" w:eastAsia="en-US"/>
            </w:rPr>
          </w:pPr>
          <w:hyperlink w:anchor="_Toc193846427" w:history="1">
            <w:r w:rsidRPr="00BA7D9B">
              <w:rPr>
                <w:rStyle w:val="Hyperlink"/>
                <w:rFonts w:asciiTheme="majorBidi" w:hAnsiTheme="majorBidi" w:cstheme="majorBidi"/>
              </w:rPr>
              <w:t/>
            </w:r>
            <w:r>
              <w:rPr>
                <w:rFonts w:asciiTheme="minorHAnsi" w:eastAsiaTheme="minorEastAsia" w:hAnsiTheme="minorHAnsi" w:cstheme="minorBidi"/>
                <w:b w:val="0"/>
                <w:bCs w:val="0"/>
                <w:sz w:val="22"/>
                <w:szCs w:val="22"/>
                <w:lang w:val="en-US" w:eastAsia="en-US"/>
              </w:rPr>
              <w:tab/>
            </w:r>
            <w:r w:rsidRPr="00BA7D9B">
              <w:rPr>
                <w:rStyle w:val="Hyperlink"/>
                <w:rFonts w:asciiTheme="majorBidi" w:hAnsiTheme="majorBidi" w:cstheme="majorBidi"/>
              </w:rPr>
              <w:t/>
            </w:r>
            <w:r>
              <w:rPr>
                <w:webHidden/>
              </w:rPr>
              <w:tab/>
            </w:r>
            <w:r>
              <w:rPr>
                <w:webHidden/>
              </w:rPr>
              <w:fldChar w:fldCharType="begin"/>
            </w:r>
            <w:r>
              <w:rPr>
                <w:webHidden/>
              </w:rPr>
              <w:instrText xml:space="preserve"> PAGEREF _Toc193846427 \h </w:instrText>
            </w:r>
            <w:r>
              <w:rPr>
                <w:webHidden/>
              </w:rPr>
            </w:r>
            <w:r>
              <w:rPr>
                <w:webHidden/>
              </w:rPr>
              <w:fldChar w:fldCharType="separate"/>
            </w:r>
            <w:r>
              <w:rPr>
                <w:webHidden/>
              </w:rPr>
              <w:t/>
            </w:r>
            <w:r>
              <w:rPr>
                <w:webHidden/>
              </w:rPr>
              <w:fldChar w:fldCharType="end"/>
            </w:r>
          </w:hyperlink>
        </w:p>
        <w:p w14:paraId="6F237E10" w14:textId="783F7FF5" w:rsidR="00EA2A24" w:rsidRDefault="00EA2A24">
          <w:pPr>
            <w:pStyle w:val="TOC2"/>
            <w:rPr>
              <w:rFonts w:asciiTheme="minorHAnsi" w:eastAsiaTheme="minorEastAsia" w:hAnsiTheme="minorHAnsi" w:cstheme="minorBidi"/>
              <w:b w:val="0"/>
              <w:bCs w:val="0"/>
              <w:sz w:val="22"/>
              <w:szCs w:val="22"/>
              <w:lang w:val="en-US" w:eastAsia="en-US"/>
            </w:rPr>
          </w:pPr>
          <w:hyperlink w:anchor="_Toc193846428" w:history="1">
            <w:r w:rsidRPr="00BA7D9B">
              <w:rPr>
                <w:rStyle w:val="Hyperlink"/>
                <w:rFonts w:asciiTheme="majorBidi" w:hAnsiTheme="majorBidi" w:cstheme="majorBidi"/>
              </w:rPr>
              <w:t/>
            </w:r>
            <w:r>
              <w:rPr>
                <w:webHidden/>
              </w:rPr>
              <w:tab/>
            </w:r>
            <w:r>
              <w:rPr>
                <w:webHidden/>
              </w:rPr>
              <w:fldChar w:fldCharType="begin"/>
            </w:r>
            <w:r>
              <w:rPr>
                <w:webHidden/>
              </w:rPr>
              <w:instrText xml:space="preserve"> PAGEREF _Toc193846428 \h </w:instrText>
            </w:r>
            <w:r>
              <w:rPr>
                <w:webHidden/>
              </w:rPr>
            </w:r>
            <w:r>
              <w:rPr>
                <w:webHidden/>
              </w:rPr>
              <w:fldChar w:fldCharType="separate"/>
            </w:r>
            <w:r>
              <w:rPr>
                <w:webHidden/>
              </w:rPr>
              <w:t/>
            </w:r>
            <w:r>
              <w:rPr>
                <w:webHidden/>
              </w:rPr>
              <w:fldChar w:fldCharType="end"/>
            </w:r>
          </w:hyperlink>
        </w:p>
        <w:p w14:paraId="3FA81F94" w14:textId="77244F95" w:rsidR="00EA2A24" w:rsidRDefault="00EA2A24">
          <w:pPr>
            <w:pStyle w:val="TOC2"/>
            <w:rPr>
              <w:rFonts w:asciiTheme="minorHAnsi" w:eastAsiaTheme="minorEastAsia" w:hAnsiTheme="minorHAnsi" w:cstheme="minorBidi"/>
              <w:b w:val="0"/>
              <w:bCs w:val="0"/>
              <w:sz w:val="22"/>
              <w:szCs w:val="22"/>
              <w:lang w:val="en-US" w:eastAsia="en-US"/>
            </w:rPr>
          </w:pPr>
          <w:hyperlink w:anchor="_Toc193846429" w:history="1">
            <w:r w:rsidRPr="00BA7D9B">
              <w:rPr>
                <w:rStyle w:val="Hyperlink"/>
                <w:rFonts w:asciiTheme="majorBidi" w:hAnsiTheme="majorBidi"/>
              </w:rPr>
              <w:t/>
            </w:r>
            <w:r>
              <w:rPr>
                <w:webHidden/>
              </w:rPr>
              <w:tab/>
            </w:r>
            <w:r>
              <w:rPr>
                <w:webHidden/>
              </w:rPr>
              <w:fldChar w:fldCharType="begin"/>
            </w:r>
            <w:r>
              <w:rPr>
                <w:webHidden/>
              </w:rPr>
              <w:instrText xml:space="preserve"> PAGEREF _Toc193846429 \h </w:instrText>
            </w:r>
            <w:r>
              <w:rPr>
                <w:webHidden/>
              </w:rPr>
            </w:r>
            <w:r>
              <w:rPr>
                <w:webHidden/>
              </w:rPr>
              <w:fldChar w:fldCharType="separate"/>
            </w:r>
            <w:r>
              <w:rPr>
                <w:webHidden/>
              </w:rPr>
              <w:t/>
            </w:r>
            <w:r>
              <w:rPr>
                <w:webHidden/>
              </w:rPr>
              <w:fldChar w:fldCharType="end"/>
            </w:r>
          </w:hyperlink>
        </w:p>
        <w:p w14:paraId="2FD03CAB" w14:textId="52606E71" w:rsidR="00EA2A24" w:rsidRDefault="00EA2A24">
          <w:pPr>
            <w:pStyle w:val="TOC2"/>
            <w:rPr>
              <w:rFonts w:asciiTheme="minorHAnsi" w:eastAsiaTheme="minorEastAsia" w:hAnsiTheme="minorHAnsi" w:cstheme="minorBidi"/>
              <w:b w:val="0"/>
              <w:bCs w:val="0"/>
              <w:sz w:val="22"/>
              <w:szCs w:val="22"/>
              <w:lang w:val="en-US" w:eastAsia="en-US"/>
            </w:rPr>
          </w:pPr>
          <w:hyperlink w:anchor="_Toc193846430" w:history="1">
            <w:r w:rsidRPr="00BA7D9B">
              <w:rPr>
                <w:rStyle w:val="Hyperlink"/>
                <w:rFonts w:asciiTheme="majorBidi" w:hAnsiTheme="majorBidi"/>
              </w:rPr>
              <w:t/>
            </w:r>
            <w:r>
              <w:rPr>
                <w:webHidden/>
              </w:rPr>
              <w:tab/>
            </w:r>
            <w:r>
              <w:rPr>
                <w:webHidden/>
              </w:rPr>
              <w:fldChar w:fldCharType="begin"/>
            </w:r>
            <w:r>
              <w:rPr>
                <w:webHidden/>
              </w:rPr>
              <w:instrText xml:space="preserve"> PAGEREF _Toc193846430 \h </w:instrText>
            </w:r>
            <w:r>
              <w:rPr>
                <w:webHidden/>
              </w:rPr>
            </w:r>
            <w:r>
              <w:rPr>
                <w:webHidden/>
              </w:rPr>
              <w:fldChar w:fldCharType="separate"/>
            </w:r>
            <w:r>
              <w:rPr>
                <w:webHidden/>
              </w:rPr>
              <w:t/>
            </w:r>
            <w:r>
              <w:rPr>
                <w:webHidden/>
              </w:rPr>
              <w:fldChar w:fldCharType="end"/>
            </w:r>
          </w:hyperlink>
        </w:p>
        <w:p w14:paraId="62B44609" w14:textId="7166BAF2" w:rsidR="00EA2A24" w:rsidRDefault="00EA2A24">
          <w:pPr>
            <w:pStyle w:val="TOC2"/>
            <w:rPr>
              <w:rFonts w:asciiTheme="minorHAnsi" w:eastAsiaTheme="minorEastAsia" w:hAnsiTheme="minorHAnsi" w:cstheme="minorBidi"/>
              <w:b w:val="0"/>
              <w:bCs w:val="0"/>
              <w:sz w:val="22"/>
              <w:szCs w:val="22"/>
              <w:lang w:val="en-US" w:eastAsia="en-US"/>
            </w:rPr>
          </w:pPr>
          <w:hyperlink w:anchor="_Toc193846431" w:history="1">
            <w:r w:rsidRPr="00BA7D9B">
              <w:rPr>
                <w:rStyle w:val="Hyperlink"/>
                <w:rFonts w:asciiTheme="majorBidi" w:hAnsiTheme="majorBidi"/>
              </w:rPr>
              <w:t/>
            </w:r>
            <w:r>
              <w:rPr>
                <w:webHidden/>
              </w:rPr>
              <w:tab/>
            </w:r>
            <w:r>
              <w:rPr>
                <w:webHidden/>
              </w:rPr>
              <w:fldChar w:fldCharType="begin"/>
            </w:r>
            <w:r>
              <w:rPr>
                <w:webHidden/>
              </w:rPr>
              <w:instrText xml:space="preserve"> PAGEREF _Toc193846431 \h </w:instrText>
            </w:r>
            <w:r>
              <w:rPr>
                <w:webHidden/>
              </w:rPr>
            </w:r>
            <w:r>
              <w:rPr>
                <w:webHidden/>
              </w:rPr>
              <w:fldChar w:fldCharType="separate"/>
            </w:r>
            <w:r>
              <w:rPr>
                <w:webHidden/>
              </w:rPr>
              <w:t/>
            </w:r>
            <w:r>
              <w:rPr>
                <w:webHidden/>
              </w:rPr>
              <w:fldChar w:fldCharType="end"/>
            </w:r>
          </w:hyperlink>
        </w:p>
        <w:p w14:paraId="38EF9FE9" w14:textId="6ADB6C12" w:rsidR="00EA2A24" w:rsidRDefault="00EA2A24">
          <w:pPr>
            <w:pStyle w:val="TOC2"/>
            <w:rPr>
              <w:rFonts w:asciiTheme="minorHAnsi" w:eastAsiaTheme="minorEastAsia" w:hAnsiTheme="minorHAnsi" w:cstheme="minorBidi"/>
              <w:b w:val="0"/>
              <w:bCs w:val="0"/>
              <w:sz w:val="22"/>
              <w:szCs w:val="22"/>
              <w:lang w:val="en-US" w:eastAsia="en-US"/>
            </w:rPr>
          </w:pPr>
          <w:hyperlink w:anchor="_Toc193846432" w:history="1">
            <w:r w:rsidRPr="00BA7D9B">
              <w:rPr>
                <w:rStyle w:val="Hyperlink"/>
                <w:rFonts w:asciiTheme="majorBidi" w:hAnsiTheme="majorBidi"/>
              </w:rPr>
              <w:t/>
            </w:r>
            <w:r>
              <w:rPr>
                <w:webHidden/>
              </w:rPr>
              <w:tab/>
            </w:r>
            <w:r>
              <w:rPr>
                <w:webHidden/>
              </w:rPr>
              <w:fldChar w:fldCharType="begin"/>
            </w:r>
            <w:r>
              <w:rPr>
                <w:webHidden/>
              </w:rPr>
              <w:instrText xml:space="preserve"> PAGEREF _Toc193846432 \h </w:instrText>
            </w:r>
            <w:r>
              <w:rPr>
                <w:webHidden/>
              </w:rPr>
            </w:r>
            <w:r>
              <w:rPr>
                <w:webHidden/>
              </w:rPr>
              <w:fldChar w:fldCharType="separate"/>
            </w:r>
            <w:r>
              <w:rPr>
                <w:webHidden/>
              </w:rPr>
              <w:t/>
            </w:r>
            <w:r>
              <w:rPr>
                <w:webHidden/>
              </w:rPr>
              <w:fldChar w:fldCharType="end"/>
            </w:r>
          </w:hyperlink>
        </w:p>
        <w:p w14:paraId="5BD682E9" w14:textId="36AB636A" w:rsidR="00EA2A24" w:rsidRDefault="00EA2A24">
          <w:pPr>
            <w:pStyle w:val="TOC2"/>
            <w:rPr>
              <w:rFonts w:asciiTheme="minorHAnsi" w:eastAsiaTheme="minorEastAsia" w:hAnsiTheme="minorHAnsi" w:cstheme="minorBidi"/>
              <w:b w:val="0"/>
              <w:bCs w:val="0"/>
              <w:sz w:val="22"/>
              <w:szCs w:val="22"/>
              <w:lang w:val="en-US" w:eastAsia="en-US"/>
            </w:rPr>
          </w:pPr>
          <w:hyperlink w:anchor="_Toc193846433" w:history="1">
            <w:r w:rsidRPr="00BA7D9B">
              <w:rPr>
                <w:rStyle w:val="Hyperlink"/>
                <w:rFonts w:asciiTheme="majorBidi" w:hAnsiTheme="majorBidi"/>
              </w:rPr>
              <w:t/>
            </w:r>
            <w:r>
              <w:rPr>
                <w:webHidden/>
              </w:rPr>
              <w:tab/>
            </w:r>
            <w:r>
              <w:rPr>
                <w:webHidden/>
              </w:rPr>
              <w:fldChar w:fldCharType="begin"/>
            </w:r>
            <w:r>
              <w:rPr>
                <w:webHidden/>
              </w:rPr>
              <w:instrText xml:space="preserve"> PAGEREF _Toc193846433 \h </w:instrText>
            </w:r>
            <w:r>
              <w:rPr>
                <w:webHidden/>
              </w:rPr>
            </w:r>
            <w:r>
              <w:rPr>
                <w:webHidden/>
              </w:rPr>
              <w:fldChar w:fldCharType="separate"/>
            </w:r>
            <w:r>
              <w:rPr>
                <w:webHidden/>
              </w:rPr>
              <w:t/>
            </w:r>
            <w:r>
              <w:rPr>
                <w:webHidden/>
              </w:rPr>
              <w:fldChar w:fldCharType="end"/>
            </w:r>
          </w:hyperlink>
        </w:p>
        <w:p w14:paraId="4F69199B" w14:textId="3A54A658" w:rsidR="00EA2A24" w:rsidRDefault="00EA2A24">
          <w:pPr>
            <w:pStyle w:val="TOC2"/>
            <w:rPr>
              <w:rFonts w:asciiTheme="minorHAnsi" w:eastAsiaTheme="minorEastAsia" w:hAnsiTheme="minorHAnsi" w:cstheme="minorBidi"/>
              <w:b w:val="0"/>
              <w:bCs w:val="0"/>
              <w:sz w:val="22"/>
              <w:szCs w:val="22"/>
              <w:lang w:val="en-US" w:eastAsia="en-US"/>
            </w:rPr>
          </w:pPr>
          <w:hyperlink w:anchor="_Toc193846434" w:history="1">
            <w:r w:rsidRPr="00BA7D9B">
              <w:rPr>
                <w:rStyle w:val="Hyperlink"/>
                <w:rFonts w:asciiTheme="majorBidi" w:hAnsiTheme="majorBidi"/>
              </w:rPr>
              <w:t/>
            </w:r>
            <w:r>
              <w:rPr>
                <w:webHidden/>
              </w:rPr>
              <w:tab/>
            </w:r>
            <w:r>
              <w:rPr>
                <w:webHidden/>
              </w:rPr>
              <w:fldChar w:fldCharType="begin"/>
            </w:r>
            <w:r>
              <w:rPr>
                <w:webHidden/>
              </w:rPr>
              <w:instrText xml:space="preserve"> PAGEREF _Toc193846434 \h </w:instrText>
            </w:r>
            <w:r>
              <w:rPr>
                <w:webHidden/>
              </w:rPr>
            </w:r>
            <w:r>
              <w:rPr>
                <w:webHidden/>
              </w:rPr>
              <w:fldChar w:fldCharType="separate"/>
            </w:r>
            <w:r>
              <w:rPr>
                <w:webHidden/>
              </w:rPr>
              <w:t/>
            </w:r>
            <w:r>
              <w:rPr>
                <w:webHidden/>
              </w:rPr>
              <w:fldChar w:fldCharType="end"/>
            </w:r>
          </w:hyperlink>
        </w:p>
        <w:p w14:paraId="0E083DE8" w14:textId="7D650E9C" w:rsidR="00EA2A24" w:rsidRDefault="00EA2A24">
          <w:pPr>
            <w:pStyle w:val="TOC2"/>
            <w:rPr>
              <w:rFonts w:asciiTheme="minorHAnsi" w:eastAsiaTheme="minorEastAsia" w:hAnsiTheme="minorHAnsi" w:cstheme="minorBidi"/>
              <w:b w:val="0"/>
              <w:bCs w:val="0"/>
              <w:sz w:val="22"/>
              <w:szCs w:val="22"/>
              <w:lang w:val="en-US" w:eastAsia="en-US"/>
            </w:rPr>
          </w:pPr>
          <w:hyperlink w:anchor="_Toc193846435" w:history="1">
            <w:r w:rsidRPr="00BA7D9B">
              <w:rPr>
                <w:rStyle w:val="Hyperlink"/>
                <w:rFonts w:asciiTheme="majorBidi" w:hAnsiTheme="majorBidi"/>
              </w:rPr>
              <w:t/>
            </w:r>
            <w:r>
              <w:rPr>
                <w:webHidden/>
              </w:rPr>
              <w:tab/>
            </w:r>
            <w:r>
              <w:rPr>
                <w:webHidden/>
              </w:rPr>
              <w:fldChar w:fldCharType="begin"/>
            </w:r>
            <w:r>
              <w:rPr>
                <w:webHidden/>
              </w:rPr>
              <w:instrText xml:space="preserve"> PAGEREF _Toc193846435 \h </w:instrText>
            </w:r>
            <w:r>
              <w:rPr>
                <w:webHidden/>
              </w:rPr>
            </w:r>
            <w:r>
              <w:rPr>
                <w:webHidden/>
              </w:rPr>
              <w:fldChar w:fldCharType="separate"/>
            </w:r>
            <w:r>
              <w:rPr>
                <w:webHidden/>
              </w:rPr>
              <w:t/>
            </w:r>
            <w:r>
              <w:rPr>
                <w:webHidden/>
              </w:rPr>
              <w:fldChar w:fldCharType="end"/>
            </w:r>
          </w:hyperlink>
        </w:p>
        <w:p w14:paraId="6D3BA4A7" w14:textId="3A5149A9" w:rsidR="00EA2A24" w:rsidRDefault="00EA2A24">
          <w:pPr>
            <w:pStyle w:val="TOC2"/>
            <w:rPr>
              <w:rFonts w:asciiTheme="minorHAnsi" w:eastAsiaTheme="minorEastAsia" w:hAnsiTheme="minorHAnsi" w:cstheme="minorBidi"/>
              <w:b w:val="0"/>
              <w:bCs w:val="0"/>
              <w:sz w:val="22"/>
              <w:szCs w:val="22"/>
              <w:lang w:val="en-US" w:eastAsia="en-US"/>
            </w:rPr>
          </w:pPr>
          <w:hyperlink w:anchor="_Toc193846436" w:history="1">
            <w:r w:rsidRPr="00BA7D9B">
              <w:rPr>
                <w:rStyle w:val="Hyperlink"/>
                <w:rFonts w:asciiTheme="majorBidi" w:hAnsiTheme="majorBidi"/>
              </w:rPr>
              <w:t/>
            </w:r>
            <w:r>
              <w:rPr>
                <w:webHidden/>
              </w:rPr>
              <w:tab/>
            </w:r>
            <w:r>
              <w:rPr>
                <w:webHidden/>
              </w:rPr>
              <w:fldChar w:fldCharType="begin"/>
            </w:r>
            <w:r>
              <w:rPr>
                <w:webHidden/>
              </w:rPr>
              <w:instrText xml:space="preserve"> PAGEREF _Toc193846436 \h </w:instrText>
            </w:r>
            <w:r>
              <w:rPr>
                <w:webHidden/>
              </w:rPr>
            </w:r>
            <w:r>
              <w:rPr>
                <w:webHidden/>
              </w:rPr>
              <w:fldChar w:fldCharType="separate"/>
            </w:r>
            <w:r>
              <w:rPr>
                <w:webHidden/>
              </w:rPr>
              <w:t/>
            </w:r>
            <w:r>
              <w:rPr>
                <w:webHidden/>
              </w:rPr>
              <w:fldChar w:fldCharType="end"/>
            </w:r>
          </w:hyperlink>
        </w:p>
        <w:p w14:paraId="24287D6D" w14:textId="683CB363" w:rsidR="00EA2A24" w:rsidRDefault="00EA2A24">
          <w:pPr>
            <w:pStyle w:val="TOC2"/>
            <w:rPr>
              <w:rFonts w:asciiTheme="minorHAnsi" w:eastAsiaTheme="minorEastAsia" w:hAnsiTheme="minorHAnsi" w:cstheme="minorBidi"/>
              <w:b w:val="0"/>
              <w:bCs w:val="0"/>
              <w:sz w:val="22"/>
              <w:szCs w:val="22"/>
              <w:lang w:val="en-US" w:eastAsia="en-US"/>
            </w:rPr>
          </w:pPr>
          <w:hyperlink w:anchor="_Toc193846437" w:history="1">
            <w:r w:rsidRPr="00BA7D9B">
              <w:rPr>
                <w:rStyle w:val="Hyperlink"/>
                <w:rFonts w:asciiTheme="majorBidi" w:hAnsiTheme="majorBidi"/>
              </w:rPr>
              <w:t/>
            </w:r>
            <w:r>
              <w:rPr>
                <w:webHidden/>
              </w:rPr>
              <w:tab/>
            </w:r>
            <w:r>
              <w:rPr>
                <w:webHidden/>
              </w:rPr>
              <w:fldChar w:fldCharType="begin"/>
            </w:r>
            <w:r>
              <w:rPr>
                <w:webHidden/>
              </w:rPr>
              <w:instrText xml:space="preserve"> PAGEREF _Toc193846437 \h </w:instrText>
            </w:r>
            <w:r>
              <w:rPr>
                <w:webHidden/>
              </w:rPr>
            </w:r>
            <w:r>
              <w:rPr>
                <w:webHidden/>
              </w:rPr>
              <w:fldChar w:fldCharType="separate"/>
            </w:r>
            <w:r>
              <w:rPr>
                <w:webHidden/>
              </w:rPr>
              <w:t/>
            </w:r>
            <w:r>
              <w:rPr>
                <w:webHidden/>
              </w:rPr>
              <w:fldChar w:fldCharType="end"/>
            </w:r>
          </w:hyperlink>
        </w:p>
        <w:p w14:paraId="406081A9" w14:textId="053402E2" w:rsidR="00EA2A24" w:rsidRDefault="00EA2A24">
          <w:pPr>
            <w:pStyle w:val="TOC2"/>
            <w:rPr>
              <w:rFonts w:asciiTheme="minorHAnsi" w:eastAsiaTheme="minorEastAsia" w:hAnsiTheme="minorHAnsi" w:cstheme="minorBidi"/>
              <w:b w:val="0"/>
              <w:bCs w:val="0"/>
              <w:sz w:val="22"/>
              <w:szCs w:val="22"/>
              <w:lang w:val="en-US" w:eastAsia="en-US"/>
            </w:rPr>
          </w:pPr>
          <w:hyperlink w:anchor="_Toc193846438" w:history="1">
            <w:r w:rsidRPr="00BA7D9B">
              <w:rPr>
                <w:rStyle w:val="Hyperlink"/>
                <w:rFonts w:asciiTheme="majorBidi" w:hAnsiTheme="majorBidi"/>
              </w:rPr>
              <w:t/>
            </w:r>
            <w:r>
              <w:rPr>
                <w:webHidden/>
              </w:rPr>
              <w:tab/>
            </w:r>
            <w:r>
              <w:rPr>
                <w:webHidden/>
              </w:rPr>
              <w:fldChar w:fldCharType="begin"/>
            </w:r>
            <w:r>
              <w:rPr>
                <w:webHidden/>
              </w:rPr>
              <w:instrText xml:space="preserve"> PAGEREF _Toc193846438 \h </w:instrText>
            </w:r>
            <w:r>
              <w:rPr>
                <w:webHidden/>
              </w:rPr>
            </w:r>
            <w:r>
              <w:rPr>
                <w:webHidden/>
              </w:rPr>
              <w:fldChar w:fldCharType="separate"/>
            </w:r>
            <w:r>
              <w:rPr>
                <w:webHidden/>
              </w:rPr>
              <w:t/>
            </w:r>
            <w:r>
              <w:rPr>
                <w:webHidden/>
              </w:rPr>
              <w:fldChar w:fldCharType="end"/>
            </w:r>
          </w:hyperlink>
        </w:p>
        <w:p w14:paraId="515AF9AC" w14:textId="61EDB36A" w:rsidR="00EA2A24" w:rsidRDefault="00EA2A24">
          <w:pPr>
            <w:pStyle w:val="TOC2"/>
            <w:rPr>
              <w:rFonts w:asciiTheme="minorHAnsi" w:eastAsiaTheme="minorEastAsia" w:hAnsiTheme="minorHAnsi" w:cstheme="minorBidi"/>
              <w:b w:val="0"/>
              <w:bCs w:val="0"/>
              <w:sz w:val="22"/>
              <w:szCs w:val="22"/>
              <w:lang w:val="en-US" w:eastAsia="en-US"/>
            </w:rPr>
          </w:pPr>
          <w:hyperlink w:anchor="_Toc193846439" w:history="1">
            <w:r w:rsidRPr="00BA7D9B">
              <w:rPr>
                <w:rStyle w:val="Hyperlink"/>
                <w:rFonts w:asciiTheme="majorBidi" w:hAnsiTheme="majorBidi"/>
              </w:rPr>
              <w:t/>
            </w:r>
            <w:r>
              <w:rPr>
                <w:webHidden/>
              </w:rPr>
              <w:tab/>
            </w:r>
            <w:r>
              <w:rPr>
                <w:webHidden/>
              </w:rPr>
              <w:fldChar w:fldCharType="begin"/>
            </w:r>
            <w:r>
              <w:rPr>
                <w:webHidden/>
              </w:rPr>
              <w:instrText xml:space="preserve"> PAGEREF _Toc193846439 \h </w:instrText>
            </w:r>
            <w:r>
              <w:rPr>
                <w:webHidden/>
              </w:rPr>
            </w:r>
            <w:r>
              <w:rPr>
                <w:webHidden/>
              </w:rPr>
              <w:fldChar w:fldCharType="separate"/>
            </w:r>
            <w:r>
              <w:rPr>
                <w:webHidden/>
              </w:rPr>
              <w:t/>
            </w:r>
            <w:r>
              <w:rPr>
                <w:webHidden/>
              </w:rPr>
              <w:fldChar w:fldCharType="end"/>
            </w:r>
          </w:hyperlink>
        </w:p>
        <w:p w14:paraId="2A292E0D" w14:textId="63FAA23B" w:rsidR="00EA2A24" w:rsidRDefault="00EA2A24">
          <w:pPr>
            <w:pStyle w:val="TOC2"/>
            <w:rPr>
              <w:rFonts w:asciiTheme="minorHAnsi" w:eastAsiaTheme="minorEastAsia" w:hAnsiTheme="minorHAnsi" w:cstheme="minorBidi"/>
              <w:b w:val="0"/>
              <w:bCs w:val="0"/>
              <w:sz w:val="22"/>
              <w:szCs w:val="22"/>
              <w:lang w:val="en-US" w:eastAsia="en-US"/>
            </w:rPr>
          </w:pPr>
          <w:hyperlink w:anchor="_Toc193846440" w:history="1">
            <w:r w:rsidRPr="00BA7D9B">
              <w:rPr>
                <w:rStyle w:val="Hyperlink"/>
                <w:rFonts w:asciiTheme="majorBidi" w:hAnsiTheme="majorBidi"/>
              </w:rPr>
              <w:t/>
            </w:r>
            <w:r>
              <w:rPr>
                <w:webHidden/>
              </w:rPr>
              <w:tab/>
            </w:r>
            <w:r>
              <w:rPr>
                <w:webHidden/>
              </w:rPr>
              <w:fldChar w:fldCharType="begin"/>
            </w:r>
            <w:r>
              <w:rPr>
                <w:webHidden/>
              </w:rPr>
              <w:instrText xml:space="preserve"> PAGEREF _Toc193846440 \h </w:instrText>
            </w:r>
            <w:r>
              <w:rPr>
                <w:webHidden/>
              </w:rPr>
            </w:r>
            <w:r>
              <w:rPr>
                <w:webHidden/>
              </w:rPr>
              <w:fldChar w:fldCharType="separate"/>
            </w:r>
            <w:r>
              <w:rPr>
                <w:webHidden/>
              </w:rPr>
              <w:t/>
            </w:r>
            <w:r>
              <w:rPr>
                <w:webHidden/>
              </w:rPr>
              <w:fldChar w:fldCharType="end"/>
            </w:r>
          </w:hyperlink>
        </w:p>
        <w:p w14:paraId="08D87826" w14:textId="5677394E" w:rsidR="00EA2A24" w:rsidRDefault="00EA2A24">
          <w:pPr>
            <w:pStyle w:val="TOC2"/>
            <w:rPr>
              <w:rFonts w:asciiTheme="minorHAnsi" w:eastAsiaTheme="minorEastAsia" w:hAnsiTheme="minorHAnsi" w:cstheme="minorBidi"/>
              <w:b w:val="0"/>
              <w:bCs w:val="0"/>
              <w:sz w:val="22"/>
              <w:szCs w:val="22"/>
              <w:lang w:val="en-US" w:eastAsia="en-US"/>
            </w:rPr>
          </w:pPr>
          <w:hyperlink w:anchor="_Toc193846441" w:history="1">
            <w:r w:rsidRPr="00BA7D9B">
              <w:rPr>
                <w:rStyle w:val="Hyperlink"/>
                <w:rFonts w:asciiTheme="majorBidi" w:hAnsiTheme="majorBidi"/>
              </w:rPr>
              <w:t/>
            </w:r>
            <w:r>
              <w:rPr>
                <w:webHidden/>
              </w:rPr>
              <w:tab/>
            </w:r>
            <w:r>
              <w:rPr>
                <w:webHidden/>
              </w:rPr>
              <w:fldChar w:fldCharType="begin"/>
            </w:r>
            <w:r>
              <w:rPr>
                <w:webHidden/>
              </w:rPr>
              <w:instrText xml:space="preserve"> PAGEREF _Toc193846441 \h </w:instrText>
            </w:r>
            <w:r>
              <w:rPr>
                <w:webHidden/>
              </w:rPr>
            </w:r>
            <w:r>
              <w:rPr>
                <w:webHidden/>
              </w:rPr>
              <w:fldChar w:fldCharType="separate"/>
            </w:r>
            <w:r>
              <w:rPr>
                <w:webHidden/>
              </w:rPr>
              <w:t/>
            </w:r>
            <w:r>
              <w:rPr>
                <w:webHidden/>
              </w:rPr>
              <w:fldChar w:fldCharType="end"/>
            </w:r>
          </w:hyperlink>
        </w:p>
        <w:p w14:paraId="738611F5" w14:textId="354A02A9" w:rsidR="00EA2A24" w:rsidRDefault="00EA2A24">
          <w:pPr>
            <w:pStyle w:val="TOC2"/>
            <w:rPr>
              <w:rFonts w:asciiTheme="minorHAnsi" w:eastAsiaTheme="minorEastAsia" w:hAnsiTheme="minorHAnsi" w:cstheme="minorBidi"/>
              <w:b w:val="0"/>
              <w:bCs w:val="0"/>
              <w:sz w:val="22"/>
              <w:szCs w:val="22"/>
              <w:lang w:val="en-US" w:eastAsia="en-US"/>
            </w:rPr>
          </w:pPr>
          <w:hyperlink w:anchor="_Toc193846442" w:history="1">
            <w:r w:rsidRPr="00BA7D9B">
              <w:rPr>
                <w:rStyle w:val="Hyperlink"/>
                <w:rFonts w:asciiTheme="majorBidi" w:hAnsiTheme="majorBidi"/>
              </w:rPr>
              <w:t/>
            </w:r>
            <w:r>
              <w:rPr>
                <w:webHidden/>
              </w:rPr>
              <w:tab/>
            </w:r>
            <w:r>
              <w:rPr>
                <w:webHidden/>
              </w:rPr>
              <w:fldChar w:fldCharType="begin"/>
            </w:r>
            <w:r>
              <w:rPr>
                <w:webHidden/>
              </w:rPr>
              <w:instrText xml:space="preserve"> PAGEREF _Toc193846442 \h </w:instrText>
            </w:r>
            <w:r>
              <w:rPr>
                <w:webHidden/>
              </w:rPr>
            </w:r>
            <w:r>
              <w:rPr>
                <w:webHidden/>
              </w:rPr>
              <w:fldChar w:fldCharType="separate"/>
            </w:r>
            <w:r>
              <w:rPr>
                <w:webHidden/>
              </w:rPr>
              <w:t/>
            </w:r>
            <w:r>
              <w:rPr>
                <w:webHidden/>
              </w:rPr>
              <w:fldChar w:fldCharType="end"/>
            </w:r>
          </w:hyperlink>
        </w:p>
        <w:p w14:paraId="796BE122" w14:textId="703FBC42" w:rsidR="00EA2A24" w:rsidRDefault="00EA2A24">
          <w:pPr>
            <w:pStyle w:val="TOC1"/>
            <w:rPr>
              <w:rFonts w:asciiTheme="minorHAnsi" w:eastAsiaTheme="minorEastAsia" w:hAnsiTheme="minorHAnsi" w:cstheme="minorBidi"/>
              <w:sz w:val="22"/>
              <w:szCs w:val="22"/>
              <w:lang w:val="en-US" w:eastAsia="en-US"/>
            </w:rPr>
          </w:pPr>
          <w:hyperlink w:anchor="_Toc193846443" w:history="1">
            <w:r w:rsidRPr="00BA7D9B">
              <w:rPr>
                <w:rStyle w:val="Hyperlink"/>
                <w:rFonts w:asciiTheme="majorBidi" w:hAnsiTheme="majorBidi" w:cstheme="majorBidi"/>
                <w:b/>
                <w:bCs/>
              </w:rPr>
              <w:t/>
            </w:r>
            <w:r>
              <w:rPr>
                <w:webHidden/>
              </w:rPr>
              <w:tab/>
            </w:r>
            <w:r>
              <w:rPr>
                <w:webHidden/>
              </w:rPr>
              <w:fldChar w:fldCharType="begin"/>
            </w:r>
            <w:r>
              <w:rPr>
                <w:webHidden/>
              </w:rPr>
              <w:instrText xml:space="preserve"> PAGEREF _Toc193846443 \h </w:instrText>
            </w:r>
            <w:r>
              <w:rPr>
                <w:webHidden/>
              </w:rPr>
            </w:r>
            <w:r>
              <w:rPr>
                <w:webHidden/>
              </w:rPr>
              <w:fldChar w:fldCharType="separate"/>
            </w:r>
            <w:r>
              <w:rPr>
                <w:webHidden/>
              </w:rPr>
              <w:t/>
            </w:r>
            <w:r>
              <w:rPr>
                <w:webHidden/>
              </w:rPr>
              <w:fldChar w:fldCharType="end"/>
            </w:r>
          </w:hyperlink>
        </w:p>
        <w:p w14:paraId="3AA8BC61" w14:textId="2722CA28" w:rsidR="00EA2A24" w:rsidRDefault="00EA2A24">
          <w:pPr>
            <w:pStyle w:val="TOC1"/>
            <w:rPr>
              <w:rFonts w:asciiTheme="minorHAnsi" w:eastAsiaTheme="minorEastAsia" w:hAnsiTheme="minorHAnsi" w:cstheme="minorBidi"/>
              <w:sz w:val="22"/>
              <w:szCs w:val="22"/>
              <w:lang w:val="en-US" w:eastAsia="en-US"/>
            </w:rPr>
          </w:pPr>
          <w:hyperlink w:anchor="_Toc193846444" w:history="1">
            <w:r w:rsidRPr="00BA7D9B">
              <w:rPr>
                <w:rStyle w:val="Hyperlink"/>
                <w:rFonts w:asciiTheme="majorBidi" w:hAnsiTheme="majorBidi" w:cstheme="majorBidi"/>
                <w:b/>
                <w:bCs/>
              </w:rPr>
              <w:t/>
            </w:r>
            <w:r>
              <w:rPr>
                <w:webHidden/>
              </w:rPr>
              <w:tab/>
            </w:r>
            <w:r>
              <w:rPr>
                <w:webHidden/>
              </w:rPr>
              <w:fldChar w:fldCharType="begin"/>
            </w:r>
            <w:r>
              <w:rPr>
                <w:webHidden/>
              </w:rPr>
              <w:instrText xml:space="preserve"> PAGEREF _Toc193846444 \h </w:instrText>
            </w:r>
            <w:r>
              <w:rPr>
                <w:webHidden/>
              </w:rPr>
            </w:r>
            <w:r>
              <w:rPr>
                <w:webHidden/>
              </w:rPr>
              <w:fldChar w:fldCharType="separate"/>
            </w:r>
            <w:r>
              <w:rPr>
                <w:webHidden/>
              </w:rPr>
              <w:t/>
            </w:r>
            <w:r>
              <w:rPr>
                <w:webHidden/>
              </w:rPr>
              <w:fldChar w:fldCharType="end"/>
            </w:r>
          </w:hyperlink>
        </w:p>
        <w:p w14:paraId="764FA5C9" w14:textId="15A0F995" w:rsidR="00EA2A24" w:rsidRDefault="00EA2A24">
          <w:pPr>
            <w:pStyle w:val="TOC2"/>
            <w:rPr>
              <w:rFonts w:asciiTheme="minorHAnsi" w:eastAsiaTheme="minorEastAsia" w:hAnsiTheme="minorHAnsi" w:cstheme="minorBidi"/>
              <w:b w:val="0"/>
              <w:bCs w:val="0"/>
              <w:sz w:val="22"/>
              <w:szCs w:val="22"/>
              <w:lang w:val="en-US" w:eastAsia="en-US"/>
            </w:rPr>
          </w:pPr>
          <w:hyperlink w:anchor="_Toc193846445" w:history="1">
            <w:r w:rsidRPr="00BA7D9B">
              <w:rPr>
                <w:rStyle w:val="Hyperlink"/>
                <w:rFonts w:asciiTheme="majorBidi" w:hAnsiTheme="majorBidi"/>
              </w:rPr>
              <w:t/>
            </w:r>
            <w:r>
              <w:rPr>
                <w:webHidden/>
              </w:rPr>
              <w:tab/>
            </w:r>
            <w:r>
              <w:rPr>
                <w:webHidden/>
              </w:rPr>
              <w:fldChar w:fldCharType="begin"/>
            </w:r>
            <w:r>
              <w:rPr>
                <w:webHidden/>
              </w:rPr>
              <w:instrText xml:space="preserve"> PAGEREF _Toc193846445 \h </w:instrText>
            </w:r>
            <w:r>
              <w:rPr>
                <w:webHidden/>
              </w:rPr>
            </w:r>
            <w:r>
              <w:rPr>
                <w:webHidden/>
              </w:rPr>
              <w:fldChar w:fldCharType="separate"/>
            </w:r>
            <w:r>
              <w:rPr>
                <w:webHidden/>
              </w:rPr>
              <w:t/>
            </w:r>
            <w:r>
              <w:rPr>
                <w:webHidden/>
              </w:rPr>
              <w:fldChar w:fldCharType="end"/>
            </w:r>
          </w:hyperlink>
        </w:p>
        <w:p w14:paraId="6897F3F9" w14:textId="4A560545" w:rsidR="00EA2A24" w:rsidRDefault="00EA2A24">
          <w:pPr>
            <w:pStyle w:val="TOC2"/>
            <w:rPr>
              <w:rFonts w:asciiTheme="minorHAnsi" w:eastAsiaTheme="minorEastAsia" w:hAnsiTheme="minorHAnsi" w:cstheme="minorBidi"/>
              <w:b w:val="0"/>
              <w:bCs w:val="0"/>
              <w:sz w:val="22"/>
              <w:szCs w:val="22"/>
              <w:lang w:val="en-US" w:eastAsia="en-US"/>
            </w:rPr>
          </w:pPr>
          <w:hyperlink w:anchor="_Toc193846446" w:history="1">
            <w:r w:rsidRPr="00BA7D9B">
              <w:rPr>
                <w:rStyle w:val="Hyperlink"/>
                <w:rFonts w:asciiTheme="majorBidi" w:hAnsiTheme="majorBidi"/>
                <w:lang w:bidi="he-IL"/>
              </w:rPr>
              <w:t/>
            </w:r>
            <w:r>
              <w:rPr>
                <w:webHidden/>
              </w:rPr>
              <w:tab/>
            </w:r>
            <w:r>
              <w:rPr>
                <w:webHidden/>
              </w:rPr>
              <w:fldChar w:fldCharType="begin"/>
            </w:r>
            <w:r>
              <w:rPr>
                <w:webHidden/>
              </w:rPr>
              <w:instrText xml:space="preserve"> PAGEREF _Toc193846446 \h </w:instrText>
            </w:r>
            <w:r>
              <w:rPr>
                <w:webHidden/>
              </w:rPr>
            </w:r>
            <w:r>
              <w:rPr>
                <w:webHidden/>
              </w:rPr>
              <w:fldChar w:fldCharType="separate"/>
            </w:r>
            <w:r>
              <w:rPr>
                <w:webHidden/>
              </w:rPr>
              <w:t/>
            </w:r>
            <w:r>
              <w:rPr>
                <w:webHidden/>
              </w:rPr>
              <w:fldChar w:fldCharType="end"/>
            </w:r>
          </w:hyperlink>
        </w:p>
        <w:p w14:paraId="28777D49" w14:textId="0919B344" w:rsidR="00EA2A24" w:rsidRDefault="00EA2A24">
          <w:pPr>
            <w:pStyle w:val="TOC2"/>
            <w:rPr>
              <w:rFonts w:asciiTheme="minorHAnsi" w:eastAsiaTheme="minorEastAsia" w:hAnsiTheme="minorHAnsi" w:cstheme="minorBidi"/>
              <w:b w:val="0"/>
              <w:bCs w:val="0"/>
              <w:sz w:val="22"/>
              <w:szCs w:val="22"/>
              <w:lang w:val="en-US" w:eastAsia="en-US"/>
            </w:rPr>
          </w:pPr>
          <w:hyperlink w:anchor="_Toc193846447" w:history="1">
            <w:r w:rsidRPr="00BA7D9B">
              <w:rPr>
                <w:rStyle w:val="Hyperlink"/>
                <w:rFonts w:asciiTheme="majorBidi" w:hAnsiTheme="majorBidi"/>
              </w:rPr>
              <w:t/>
            </w:r>
            <w:r>
              <w:rPr>
                <w:webHidden/>
              </w:rPr>
              <w:tab/>
            </w:r>
            <w:r>
              <w:rPr>
                <w:webHidden/>
              </w:rPr>
              <w:fldChar w:fldCharType="begin"/>
            </w:r>
            <w:r>
              <w:rPr>
                <w:webHidden/>
              </w:rPr>
              <w:instrText xml:space="preserve"> PAGEREF _Toc193846447 \h </w:instrText>
            </w:r>
            <w:r>
              <w:rPr>
                <w:webHidden/>
              </w:rPr>
            </w:r>
            <w:r>
              <w:rPr>
                <w:webHidden/>
              </w:rPr>
              <w:fldChar w:fldCharType="separate"/>
            </w:r>
            <w:r>
              <w:rPr>
                <w:webHidden/>
              </w:rPr>
              <w:t/>
            </w:r>
            <w:r>
              <w:rPr>
                <w:webHidden/>
              </w:rPr>
              <w:fldChar w:fldCharType="end"/>
            </w:r>
          </w:hyperlink>
        </w:p>
        <w:p w14:paraId="0B0E2D98" w14:textId="7B586C4A" w:rsidR="00EA2A24" w:rsidRDefault="00EA2A24">
          <w:pPr>
            <w:pStyle w:val="TOC2"/>
            <w:rPr>
              <w:rFonts w:asciiTheme="minorHAnsi" w:eastAsiaTheme="minorEastAsia" w:hAnsiTheme="minorHAnsi" w:cstheme="minorBidi"/>
              <w:b w:val="0"/>
              <w:bCs w:val="0"/>
              <w:sz w:val="22"/>
              <w:szCs w:val="22"/>
              <w:lang w:val="en-US" w:eastAsia="en-US"/>
            </w:rPr>
          </w:pPr>
          <w:hyperlink w:anchor="_Toc193846448" w:history="1">
            <w:r w:rsidRPr="00BA7D9B">
              <w:rPr>
                <w:rStyle w:val="Hyperlink"/>
                <w:rFonts w:asciiTheme="majorBidi" w:hAnsiTheme="majorBidi"/>
              </w:rPr>
              <w:t/>
            </w:r>
            <w:r>
              <w:rPr>
                <w:webHidden/>
              </w:rPr>
              <w:tab/>
            </w:r>
            <w:r>
              <w:rPr>
                <w:webHidden/>
              </w:rPr>
              <w:fldChar w:fldCharType="begin"/>
            </w:r>
            <w:r>
              <w:rPr>
                <w:webHidden/>
              </w:rPr>
              <w:instrText xml:space="preserve"> PAGEREF _Toc193846448 \h </w:instrText>
            </w:r>
            <w:r>
              <w:rPr>
                <w:webHidden/>
              </w:rPr>
            </w:r>
            <w:r>
              <w:rPr>
                <w:webHidden/>
              </w:rPr>
              <w:fldChar w:fldCharType="separate"/>
            </w:r>
            <w:r>
              <w:rPr>
                <w:webHidden/>
              </w:rPr>
              <w:t/>
            </w:r>
            <w:r>
              <w:rPr>
                <w:webHidden/>
              </w:rPr>
              <w:fldChar w:fldCharType="end"/>
            </w:r>
          </w:hyperlink>
        </w:p>
        <w:p w14:paraId="39F7CC0D" w14:textId="06ACE69D" w:rsidR="00EA2A24" w:rsidRDefault="00EA2A24">
          <w:pPr>
            <w:pStyle w:val="TOC2"/>
            <w:rPr>
              <w:rFonts w:asciiTheme="minorHAnsi" w:eastAsiaTheme="minorEastAsia" w:hAnsiTheme="minorHAnsi" w:cstheme="minorBidi"/>
              <w:b w:val="0"/>
              <w:bCs w:val="0"/>
              <w:sz w:val="22"/>
              <w:szCs w:val="22"/>
              <w:lang w:val="en-US" w:eastAsia="en-US"/>
            </w:rPr>
          </w:pPr>
          <w:hyperlink w:anchor="_Toc193846449" w:history="1">
            <w:r w:rsidRPr="00BA7D9B">
              <w:rPr>
                <w:rStyle w:val="Hyperlink"/>
                <w:rFonts w:asciiTheme="majorBidi" w:hAnsiTheme="majorBidi"/>
              </w:rPr>
              <w:t/>
            </w:r>
            <w:r>
              <w:rPr>
                <w:webHidden/>
              </w:rPr>
              <w:tab/>
            </w:r>
            <w:r>
              <w:rPr>
                <w:webHidden/>
              </w:rPr>
              <w:fldChar w:fldCharType="begin"/>
            </w:r>
            <w:r>
              <w:rPr>
                <w:webHidden/>
              </w:rPr>
              <w:instrText xml:space="preserve"> PAGEREF _Toc193846449 \h </w:instrText>
            </w:r>
            <w:r>
              <w:rPr>
                <w:webHidden/>
              </w:rPr>
            </w:r>
            <w:r>
              <w:rPr>
                <w:webHidden/>
              </w:rPr>
              <w:fldChar w:fldCharType="separate"/>
            </w:r>
            <w:r>
              <w:rPr>
                <w:webHidden/>
              </w:rPr>
              <w:t/>
            </w:r>
            <w:r>
              <w:rPr>
                <w:webHidden/>
              </w:rPr>
              <w:fldChar w:fldCharType="end"/>
            </w:r>
          </w:hyperlink>
        </w:p>
        <w:p w14:paraId="725BF286" w14:textId="532D8D46" w:rsidR="00EA2A24" w:rsidRDefault="00EA2A24">
          <w:pPr>
            <w:pStyle w:val="TOC2"/>
            <w:rPr>
              <w:rFonts w:asciiTheme="minorHAnsi" w:eastAsiaTheme="minorEastAsia" w:hAnsiTheme="minorHAnsi" w:cstheme="minorBidi"/>
              <w:b w:val="0"/>
              <w:bCs w:val="0"/>
              <w:sz w:val="22"/>
              <w:szCs w:val="22"/>
              <w:lang w:val="en-US" w:eastAsia="en-US"/>
            </w:rPr>
          </w:pPr>
          <w:hyperlink w:anchor="_Toc193846450" w:history="1">
            <w:r w:rsidRPr="00BA7D9B">
              <w:rPr>
                <w:rStyle w:val="Hyperlink"/>
                <w:rFonts w:asciiTheme="majorBidi" w:hAnsiTheme="majorBidi"/>
              </w:rPr>
              <w:t/>
            </w:r>
            <w:r>
              <w:rPr>
                <w:webHidden/>
              </w:rPr>
              <w:tab/>
            </w:r>
            <w:r>
              <w:rPr>
                <w:webHidden/>
              </w:rPr>
              <w:fldChar w:fldCharType="begin"/>
            </w:r>
            <w:r>
              <w:rPr>
                <w:webHidden/>
              </w:rPr>
              <w:instrText xml:space="preserve"> PAGEREF _Toc193846450 \h </w:instrText>
            </w:r>
            <w:r>
              <w:rPr>
                <w:webHidden/>
              </w:rPr>
            </w:r>
            <w:r>
              <w:rPr>
                <w:webHidden/>
              </w:rPr>
              <w:fldChar w:fldCharType="separate"/>
            </w:r>
            <w:r>
              <w:rPr>
                <w:webHidden/>
              </w:rPr>
              <w:t/>
            </w:r>
            <w:r>
              <w:rPr>
                <w:webHidden/>
              </w:rPr>
              <w:fldChar w:fldCharType="end"/>
            </w:r>
          </w:hyperlink>
        </w:p>
        <w:p w14:paraId="4C73FCC9" w14:textId="183FDB44" w:rsidR="00EA2A24" w:rsidRDefault="00EA2A24">
          <w:pPr>
            <w:pStyle w:val="TOC2"/>
            <w:rPr>
              <w:rFonts w:asciiTheme="minorHAnsi" w:eastAsiaTheme="minorEastAsia" w:hAnsiTheme="minorHAnsi" w:cstheme="minorBidi"/>
              <w:b w:val="0"/>
              <w:bCs w:val="0"/>
              <w:sz w:val="22"/>
              <w:szCs w:val="22"/>
              <w:lang w:val="en-US" w:eastAsia="en-US"/>
            </w:rPr>
          </w:pPr>
          <w:hyperlink w:anchor="_Toc193846451" w:history="1">
            <w:r w:rsidRPr="00BA7D9B">
              <w:rPr>
                <w:rStyle w:val="Hyperlink"/>
                <w:rFonts w:asciiTheme="majorBidi" w:hAnsiTheme="majorBidi"/>
              </w:rPr>
              <w:t/>
            </w:r>
            <w:r>
              <w:rPr>
                <w:webHidden/>
              </w:rPr>
              <w:tab/>
            </w:r>
            <w:r>
              <w:rPr>
                <w:webHidden/>
              </w:rPr>
              <w:fldChar w:fldCharType="begin"/>
            </w:r>
            <w:r>
              <w:rPr>
                <w:webHidden/>
              </w:rPr>
              <w:instrText xml:space="preserve"> PAGEREF _Toc193846451 \h </w:instrText>
            </w:r>
            <w:r>
              <w:rPr>
                <w:webHidden/>
              </w:rPr>
            </w:r>
            <w:r>
              <w:rPr>
                <w:webHidden/>
              </w:rPr>
              <w:fldChar w:fldCharType="separate"/>
            </w:r>
            <w:r>
              <w:rPr>
                <w:webHidden/>
              </w:rPr>
              <w:t/>
            </w:r>
            <w:r>
              <w:rPr>
                <w:webHidden/>
              </w:rPr>
              <w:fldChar w:fldCharType="end"/>
            </w:r>
          </w:hyperlink>
        </w:p>
        <w:p w14:paraId="18B57979" w14:textId="070937FF" w:rsidR="00EA2A24" w:rsidRDefault="00EA2A24">
          <w:pPr>
            <w:pStyle w:val="TOC2"/>
            <w:rPr>
              <w:rFonts w:asciiTheme="minorHAnsi" w:eastAsiaTheme="minorEastAsia" w:hAnsiTheme="minorHAnsi" w:cstheme="minorBidi"/>
              <w:b w:val="0"/>
              <w:bCs w:val="0"/>
              <w:sz w:val="22"/>
              <w:szCs w:val="22"/>
              <w:lang w:val="en-US" w:eastAsia="en-US"/>
            </w:rPr>
          </w:pPr>
          <w:hyperlink w:anchor="_Toc193846452" w:history="1">
            <w:r w:rsidRPr="00BA7D9B">
              <w:rPr>
                <w:rStyle w:val="Hyperlink"/>
                <w:rFonts w:asciiTheme="majorBidi" w:hAnsiTheme="majorBidi"/>
              </w:rPr>
              <w:t/>
            </w:r>
            <w:r>
              <w:rPr>
                <w:webHidden/>
              </w:rPr>
              <w:tab/>
            </w:r>
            <w:r>
              <w:rPr>
                <w:webHidden/>
              </w:rPr>
              <w:fldChar w:fldCharType="begin"/>
            </w:r>
            <w:r>
              <w:rPr>
                <w:webHidden/>
              </w:rPr>
              <w:instrText xml:space="preserve"> PAGEREF _Toc193846452 \h </w:instrText>
            </w:r>
            <w:r>
              <w:rPr>
                <w:webHidden/>
              </w:rPr>
            </w:r>
            <w:r>
              <w:rPr>
                <w:webHidden/>
              </w:rPr>
              <w:fldChar w:fldCharType="separate"/>
            </w:r>
            <w:r>
              <w:rPr>
                <w:webHidden/>
              </w:rPr>
              <w:t/>
            </w:r>
            <w:r>
              <w:rPr>
                <w:webHidden/>
              </w:rPr>
              <w:fldChar w:fldCharType="end"/>
            </w:r>
          </w:hyperlink>
        </w:p>
        <w:p w14:paraId="0501D141" w14:textId="77E157A2" w:rsidR="00EA2A24" w:rsidRDefault="00EA2A24">
          <w:pPr>
            <w:pStyle w:val="TOC2"/>
            <w:rPr>
              <w:rFonts w:asciiTheme="minorHAnsi" w:eastAsiaTheme="minorEastAsia" w:hAnsiTheme="minorHAnsi" w:cstheme="minorBidi"/>
              <w:b w:val="0"/>
              <w:bCs w:val="0"/>
              <w:sz w:val="22"/>
              <w:szCs w:val="22"/>
              <w:lang w:val="en-US" w:eastAsia="en-US"/>
            </w:rPr>
          </w:pPr>
          <w:hyperlink w:anchor="_Toc193846453" w:history="1">
            <w:r w:rsidRPr="00BA7D9B">
              <w:rPr>
                <w:rStyle w:val="Hyperlink"/>
                <w:rFonts w:asciiTheme="majorBidi" w:hAnsiTheme="majorBidi"/>
              </w:rPr>
              <w:t/>
            </w:r>
            <w:r>
              <w:rPr>
                <w:webHidden/>
              </w:rPr>
              <w:tab/>
            </w:r>
            <w:r>
              <w:rPr>
                <w:webHidden/>
              </w:rPr>
              <w:fldChar w:fldCharType="begin"/>
            </w:r>
            <w:r>
              <w:rPr>
                <w:webHidden/>
              </w:rPr>
              <w:instrText xml:space="preserve"> PAGEREF _Toc193846453 \h </w:instrText>
            </w:r>
            <w:r>
              <w:rPr>
                <w:webHidden/>
              </w:rPr>
            </w:r>
            <w:r>
              <w:rPr>
                <w:webHidden/>
              </w:rPr>
              <w:fldChar w:fldCharType="separate"/>
            </w:r>
            <w:r>
              <w:rPr>
                <w:webHidden/>
              </w:rPr>
              <w:t/>
            </w:r>
            <w:r>
              <w:rPr>
                <w:webHidden/>
              </w:rPr>
              <w:fldChar w:fldCharType="end"/>
            </w:r>
          </w:hyperlink>
        </w:p>
        <w:p w14:paraId="31C56A3B" w14:textId="4D3FD2E2" w:rsidR="00EA2A24" w:rsidRDefault="00EA2A24">
          <w:pPr>
            <w:pStyle w:val="TOC2"/>
            <w:rPr>
              <w:rFonts w:asciiTheme="minorHAnsi" w:eastAsiaTheme="minorEastAsia" w:hAnsiTheme="minorHAnsi" w:cstheme="minorBidi"/>
              <w:b w:val="0"/>
              <w:bCs w:val="0"/>
              <w:sz w:val="22"/>
              <w:szCs w:val="22"/>
              <w:lang w:val="en-US" w:eastAsia="en-US"/>
            </w:rPr>
          </w:pPr>
          <w:hyperlink w:anchor="_Toc193846454" w:history="1">
            <w:r w:rsidRPr="00BA7D9B">
              <w:rPr>
                <w:rStyle w:val="Hyperlink"/>
                <w:rFonts w:asciiTheme="majorBidi" w:hAnsiTheme="majorBidi"/>
              </w:rPr>
              <w:t/>
            </w:r>
            <w:r>
              <w:rPr>
                <w:webHidden/>
              </w:rPr>
              <w:tab/>
            </w:r>
            <w:r>
              <w:rPr>
                <w:webHidden/>
              </w:rPr>
              <w:fldChar w:fldCharType="begin"/>
            </w:r>
            <w:r>
              <w:rPr>
                <w:webHidden/>
              </w:rPr>
              <w:instrText xml:space="preserve"> PAGEREF _Toc193846454 \h </w:instrText>
            </w:r>
            <w:r>
              <w:rPr>
                <w:webHidden/>
              </w:rPr>
            </w:r>
            <w:r>
              <w:rPr>
                <w:webHidden/>
              </w:rPr>
              <w:fldChar w:fldCharType="separate"/>
            </w:r>
            <w:r>
              <w:rPr>
                <w:webHidden/>
              </w:rPr>
              <w:t/>
            </w:r>
            <w:r>
              <w:rPr>
                <w:webHidden/>
              </w:rPr>
              <w:fldChar w:fldCharType="end"/>
            </w:r>
          </w:hyperlink>
        </w:p>
        <w:p w14:paraId="7D891513" w14:textId="29679BA1" w:rsidR="00EA2A24" w:rsidRDefault="00EA2A24">
          <w:pPr>
            <w:pStyle w:val="TOC2"/>
            <w:rPr>
              <w:rFonts w:asciiTheme="minorHAnsi" w:eastAsiaTheme="minorEastAsia" w:hAnsiTheme="minorHAnsi" w:cstheme="minorBidi"/>
              <w:b w:val="0"/>
              <w:bCs w:val="0"/>
              <w:sz w:val="22"/>
              <w:szCs w:val="22"/>
              <w:lang w:val="en-US" w:eastAsia="en-US"/>
            </w:rPr>
          </w:pPr>
          <w:hyperlink w:anchor="_Toc193846455" w:history="1">
            <w:r w:rsidRPr="00BA7D9B">
              <w:rPr>
                <w:rStyle w:val="Hyperlink"/>
                <w:rFonts w:asciiTheme="majorBidi" w:hAnsiTheme="majorBidi"/>
              </w:rPr>
              <w:t/>
            </w:r>
            <w:r>
              <w:rPr>
                <w:webHidden/>
              </w:rPr>
              <w:tab/>
            </w:r>
            <w:r>
              <w:rPr>
                <w:webHidden/>
              </w:rPr>
              <w:fldChar w:fldCharType="begin"/>
            </w:r>
            <w:r>
              <w:rPr>
                <w:webHidden/>
              </w:rPr>
              <w:instrText xml:space="preserve"> PAGEREF _Toc193846455 \h </w:instrText>
            </w:r>
            <w:r>
              <w:rPr>
                <w:webHidden/>
              </w:rPr>
            </w:r>
            <w:r>
              <w:rPr>
                <w:webHidden/>
              </w:rPr>
              <w:fldChar w:fldCharType="separate"/>
            </w:r>
            <w:r>
              <w:rPr>
                <w:webHidden/>
              </w:rPr>
              <w:t/>
            </w:r>
            <w:r>
              <w:rPr>
                <w:webHidden/>
              </w:rPr>
              <w:fldChar w:fldCharType="end"/>
            </w:r>
          </w:hyperlink>
        </w:p>
        <w:p w14:paraId="0EFA6A39" w14:textId="3EC62FE0" w:rsidR="00EA2A24" w:rsidRDefault="00EA2A24">
          <w:pPr>
            <w:pStyle w:val="TOC2"/>
            <w:rPr>
              <w:rFonts w:asciiTheme="minorHAnsi" w:eastAsiaTheme="minorEastAsia" w:hAnsiTheme="minorHAnsi" w:cstheme="minorBidi"/>
              <w:b w:val="0"/>
              <w:bCs w:val="0"/>
              <w:sz w:val="22"/>
              <w:szCs w:val="22"/>
              <w:lang w:val="en-US" w:eastAsia="en-US"/>
            </w:rPr>
          </w:pPr>
          <w:hyperlink w:anchor="_Toc193846456" w:history="1">
            <w:r w:rsidRPr="00BA7D9B">
              <w:rPr>
                <w:rStyle w:val="Hyperlink"/>
                <w:rFonts w:asciiTheme="majorBidi" w:hAnsiTheme="majorBidi"/>
              </w:rPr>
              <w:t/>
            </w:r>
            <w:r>
              <w:rPr>
                <w:webHidden/>
              </w:rPr>
              <w:tab/>
            </w:r>
            <w:r>
              <w:rPr>
                <w:webHidden/>
              </w:rPr>
              <w:fldChar w:fldCharType="begin"/>
            </w:r>
            <w:r>
              <w:rPr>
                <w:webHidden/>
              </w:rPr>
              <w:instrText xml:space="preserve"> PAGEREF _Toc193846456 \h </w:instrText>
            </w:r>
            <w:r>
              <w:rPr>
                <w:webHidden/>
              </w:rPr>
            </w:r>
            <w:r>
              <w:rPr>
                <w:webHidden/>
              </w:rPr>
              <w:fldChar w:fldCharType="separate"/>
            </w:r>
            <w:r>
              <w:rPr>
                <w:webHidden/>
              </w:rPr>
              <w:t/>
            </w:r>
            <w:r>
              <w:rPr>
                <w:webHidden/>
              </w:rPr>
              <w:fldChar w:fldCharType="end"/>
            </w:r>
          </w:hyperlink>
        </w:p>
        <w:p w14:paraId="37C9CAF9" w14:textId="5E903A6E" w:rsidR="00EA2A24" w:rsidRDefault="00EA2A24">
          <w:pPr>
            <w:pStyle w:val="TOC2"/>
            <w:rPr>
              <w:rFonts w:asciiTheme="minorHAnsi" w:eastAsiaTheme="minorEastAsia" w:hAnsiTheme="minorHAnsi" w:cstheme="minorBidi"/>
              <w:b w:val="0"/>
              <w:bCs w:val="0"/>
              <w:sz w:val="22"/>
              <w:szCs w:val="22"/>
              <w:lang w:val="en-US" w:eastAsia="en-US"/>
            </w:rPr>
          </w:pPr>
          <w:hyperlink w:anchor="_Toc193846457" w:history="1">
            <w:r w:rsidRPr="00BA7D9B">
              <w:rPr>
                <w:rStyle w:val="Hyperlink"/>
                <w:rFonts w:asciiTheme="majorBidi" w:hAnsiTheme="majorBidi"/>
              </w:rPr>
              <w:t/>
            </w:r>
            <w:r>
              <w:rPr>
                <w:webHidden/>
              </w:rPr>
              <w:tab/>
            </w:r>
            <w:r>
              <w:rPr>
                <w:webHidden/>
              </w:rPr>
              <w:fldChar w:fldCharType="begin"/>
            </w:r>
            <w:r>
              <w:rPr>
                <w:webHidden/>
              </w:rPr>
              <w:instrText xml:space="preserve"> PAGEREF _Toc193846457 \h </w:instrText>
            </w:r>
            <w:r>
              <w:rPr>
                <w:webHidden/>
              </w:rPr>
            </w:r>
            <w:r>
              <w:rPr>
                <w:webHidden/>
              </w:rPr>
              <w:fldChar w:fldCharType="separate"/>
            </w:r>
            <w:r>
              <w:rPr>
                <w:webHidden/>
              </w:rPr>
              <w:t/>
            </w:r>
            <w:r>
              <w:rPr>
                <w:webHidden/>
              </w:rPr>
              <w:fldChar w:fldCharType="end"/>
            </w:r>
          </w:hyperlink>
        </w:p>
        <w:p w14:paraId="537C8A1F" w14:textId="0C954FF8" w:rsidR="00EA2A24" w:rsidRDefault="00EA2A24">
          <w:pPr>
            <w:pStyle w:val="TOC2"/>
            <w:rPr>
              <w:rFonts w:asciiTheme="minorHAnsi" w:eastAsiaTheme="minorEastAsia" w:hAnsiTheme="minorHAnsi" w:cstheme="minorBidi"/>
              <w:b w:val="0"/>
              <w:bCs w:val="0"/>
              <w:sz w:val="22"/>
              <w:szCs w:val="22"/>
              <w:lang w:val="en-US" w:eastAsia="en-US"/>
            </w:rPr>
          </w:pPr>
          <w:hyperlink w:anchor="_Toc193846458" w:history="1">
            <w:r w:rsidRPr="00BA7D9B">
              <w:rPr>
                <w:rStyle w:val="Hyperlink"/>
                <w:rFonts w:asciiTheme="majorBidi" w:hAnsiTheme="majorBidi"/>
              </w:rPr>
              <w:t/>
            </w:r>
            <w:r>
              <w:rPr>
                <w:webHidden/>
              </w:rPr>
              <w:tab/>
            </w:r>
            <w:r>
              <w:rPr>
                <w:webHidden/>
              </w:rPr>
              <w:fldChar w:fldCharType="begin"/>
            </w:r>
            <w:r>
              <w:rPr>
                <w:webHidden/>
              </w:rPr>
              <w:instrText xml:space="preserve"> PAGEREF _Toc193846458 \h </w:instrText>
            </w:r>
            <w:r>
              <w:rPr>
                <w:webHidden/>
              </w:rPr>
            </w:r>
            <w:r>
              <w:rPr>
                <w:webHidden/>
              </w:rPr>
              <w:fldChar w:fldCharType="separate"/>
            </w:r>
            <w:r>
              <w:rPr>
                <w:webHidden/>
              </w:rPr>
              <w:t/>
            </w:r>
            <w:r>
              <w:rPr>
                <w:webHidden/>
              </w:rPr>
              <w:fldChar w:fldCharType="end"/>
            </w:r>
          </w:hyperlink>
        </w:p>
        <w:p w14:paraId="6BCBB508" w14:textId="1475C028" w:rsidR="00EA2A24" w:rsidRDefault="00EA2A24">
          <w:pPr>
            <w:pStyle w:val="TOC2"/>
            <w:rPr>
              <w:rFonts w:asciiTheme="minorHAnsi" w:eastAsiaTheme="minorEastAsia" w:hAnsiTheme="minorHAnsi" w:cstheme="minorBidi"/>
              <w:b w:val="0"/>
              <w:bCs w:val="0"/>
              <w:sz w:val="22"/>
              <w:szCs w:val="22"/>
              <w:lang w:val="en-US" w:eastAsia="en-US"/>
            </w:rPr>
          </w:pPr>
          <w:hyperlink w:anchor="_Toc193846459" w:history="1">
            <w:r w:rsidRPr="00BA7D9B">
              <w:rPr>
                <w:rStyle w:val="Hyperlink"/>
                <w:rFonts w:asciiTheme="majorBidi" w:hAnsiTheme="majorBidi"/>
              </w:rPr>
              <w:t/>
            </w:r>
            <w:r>
              <w:rPr>
                <w:webHidden/>
              </w:rPr>
              <w:tab/>
            </w:r>
            <w:r>
              <w:rPr>
                <w:webHidden/>
              </w:rPr>
              <w:fldChar w:fldCharType="begin"/>
            </w:r>
            <w:r>
              <w:rPr>
                <w:webHidden/>
              </w:rPr>
              <w:instrText xml:space="preserve"> PAGEREF _Toc193846459 \h </w:instrText>
            </w:r>
            <w:r>
              <w:rPr>
                <w:webHidden/>
              </w:rPr>
            </w:r>
            <w:r>
              <w:rPr>
                <w:webHidden/>
              </w:rPr>
              <w:fldChar w:fldCharType="separate"/>
            </w:r>
            <w:r>
              <w:rPr>
                <w:webHidden/>
              </w:rPr>
              <w:t/>
            </w:r>
            <w:r>
              <w:rPr>
                <w:webHidden/>
              </w:rPr>
              <w:fldChar w:fldCharType="end"/>
            </w:r>
          </w:hyperlink>
        </w:p>
        <w:p w14:paraId="00ECD1B8" w14:textId="6CCEE58F" w:rsidR="00EA2A24" w:rsidRDefault="00EA2A24">
          <w:pPr>
            <w:pStyle w:val="TOC2"/>
            <w:rPr>
              <w:rFonts w:asciiTheme="minorHAnsi" w:eastAsiaTheme="minorEastAsia" w:hAnsiTheme="minorHAnsi" w:cstheme="minorBidi"/>
              <w:b w:val="0"/>
              <w:bCs w:val="0"/>
              <w:sz w:val="22"/>
              <w:szCs w:val="22"/>
              <w:lang w:val="en-US" w:eastAsia="en-US"/>
            </w:rPr>
          </w:pPr>
          <w:hyperlink w:anchor="_Toc193846460" w:history="1">
            <w:r w:rsidRPr="00BA7D9B">
              <w:rPr>
                <w:rStyle w:val="Hyperlink"/>
                <w:rFonts w:asciiTheme="majorBidi" w:hAnsiTheme="majorBidi"/>
              </w:rPr>
              <w:t/>
            </w:r>
            <w:r>
              <w:rPr>
                <w:webHidden/>
              </w:rPr>
              <w:tab/>
            </w:r>
            <w:r>
              <w:rPr>
                <w:webHidden/>
              </w:rPr>
              <w:fldChar w:fldCharType="begin"/>
            </w:r>
            <w:r>
              <w:rPr>
                <w:webHidden/>
              </w:rPr>
              <w:instrText xml:space="preserve"> PAGEREF _Toc193846460 \h </w:instrText>
            </w:r>
            <w:r>
              <w:rPr>
                <w:webHidden/>
              </w:rPr>
            </w:r>
            <w:r>
              <w:rPr>
                <w:webHidden/>
              </w:rPr>
              <w:fldChar w:fldCharType="separate"/>
            </w:r>
            <w:r>
              <w:rPr>
                <w:webHidden/>
              </w:rPr>
              <w:t/>
            </w:r>
            <w:r>
              <w:rPr>
                <w:webHidden/>
              </w:rPr>
              <w:fldChar w:fldCharType="end"/>
            </w:r>
          </w:hyperlink>
        </w:p>
        <w:p w14:paraId="18364335" w14:textId="35A755DD" w:rsidR="00EA2A24" w:rsidRDefault="00EA2A24">
          <w:pPr>
            <w:pStyle w:val="TOC2"/>
            <w:rPr>
              <w:rFonts w:asciiTheme="minorHAnsi" w:eastAsiaTheme="minorEastAsia" w:hAnsiTheme="minorHAnsi" w:cstheme="minorBidi"/>
              <w:b w:val="0"/>
              <w:bCs w:val="0"/>
              <w:sz w:val="22"/>
              <w:szCs w:val="22"/>
              <w:lang w:val="en-US" w:eastAsia="en-US"/>
            </w:rPr>
          </w:pPr>
          <w:hyperlink w:anchor="_Toc193846461" w:history="1">
            <w:r w:rsidRPr="00BA7D9B">
              <w:rPr>
                <w:rStyle w:val="Hyperlink"/>
                <w:rFonts w:asciiTheme="majorBidi" w:hAnsiTheme="majorBidi"/>
              </w:rPr>
              <w:t/>
            </w:r>
            <w:r>
              <w:rPr>
                <w:webHidden/>
              </w:rPr>
              <w:tab/>
            </w:r>
            <w:r>
              <w:rPr>
                <w:webHidden/>
              </w:rPr>
              <w:fldChar w:fldCharType="begin"/>
            </w:r>
            <w:r>
              <w:rPr>
                <w:webHidden/>
              </w:rPr>
              <w:instrText xml:space="preserve"> PAGEREF _Toc193846461 \h </w:instrText>
            </w:r>
            <w:r>
              <w:rPr>
                <w:webHidden/>
              </w:rPr>
            </w:r>
            <w:r>
              <w:rPr>
                <w:webHidden/>
              </w:rPr>
              <w:fldChar w:fldCharType="separate"/>
            </w:r>
            <w:r>
              <w:rPr>
                <w:webHidden/>
              </w:rPr>
              <w:t/>
            </w:r>
            <w:r>
              <w:rPr>
                <w:webHidden/>
              </w:rPr>
              <w:fldChar w:fldCharType="end"/>
            </w:r>
          </w:hyperlink>
        </w:p>
        <w:p w14:paraId="74BD070B" w14:textId="13B1AECE" w:rsidR="00EA2A24" w:rsidRDefault="00EA2A24">
          <w:pPr>
            <w:pStyle w:val="TOC2"/>
            <w:rPr>
              <w:rFonts w:asciiTheme="minorHAnsi" w:eastAsiaTheme="minorEastAsia" w:hAnsiTheme="minorHAnsi" w:cstheme="minorBidi"/>
              <w:b w:val="0"/>
              <w:bCs w:val="0"/>
              <w:sz w:val="22"/>
              <w:szCs w:val="22"/>
              <w:lang w:val="en-US" w:eastAsia="en-US"/>
            </w:rPr>
          </w:pPr>
          <w:hyperlink w:anchor="_Toc193846462" w:history="1">
            <w:r w:rsidRPr="00BA7D9B">
              <w:rPr>
                <w:rStyle w:val="Hyperlink"/>
                <w:rFonts w:asciiTheme="majorBidi" w:hAnsiTheme="majorBidi"/>
              </w:rPr>
              <w:t/>
            </w:r>
            <w:r>
              <w:rPr>
                <w:webHidden/>
              </w:rPr>
              <w:tab/>
            </w:r>
            <w:r>
              <w:rPr>
                <w:webHidden/>
              </w:rPr>
              <w:fldChar w:fldCharType="begin"/>
            </w:r>
            <w:r>
              <w:rPr>
                <w:webHidden/>
              </w:rPr>
              <w:instrText xml:space="preserve"> PAGEREF _Toc193846462 \h </w:instrText>
            </w:r>
            <w:r>
              <w:rPr>
                <w:webHidden/>
              </w:rPr>
            </w:r>
            <w:r>
              <w:rPr>
                <w:webHidden/>
              </w:rPr>
              <w:fldChar w:fldCharType="separate"/>
            </w:r>
            <w:r>
              <w:rPr>
                <w:webHidden/>
              </w:rPr>
              <w:t/>
            </w:r>
            <w:r>
              <w:rPr>
                <w:webHidden/>
              </w:rPr>
              <w:fldChar w:fldCharType="end"/>
            </w:r>
          </w:hyperlink>
        </w:p>
        <w:p w14:paraId="12C41E95" w14:textId="461B0C13" w:rsidR="00EA2A24" w:rsidRDefault="00EA2A24">
          <w:pPr>
            <w:pStyle w:val="TOC2"/>
            <w:rPr>
              <w:rFonts w:asciiTheme="minorHAnsi" w:eastAsiaTheme="minorEastAsia" w:hAnsiTheme="minorHAnsi" w:cstheme="minorBidi"/>
              <w:b w:val="0"/>
              <w:bCs w:val="0"/>
              <w:sz w:val="22"/>
              <w:szCs w:val="22"/>
              <w:lang w:val="en-US" w:eastAsia="en-US"/>
            </w:rPr>
          </w:pPr>
          <w:hyperlink w:anchor="_Toc193846463" w:history="1">
            <w:r w:rsidRPr="00BA7D9B">
              <w:rPr>
                <w:rStyle w:val="Hyperlink"/>
                <w:rFonts w:asciiTheme="majorBidi" w:hAnsiTheme="majorBidi"/>
                <w:lang w:val="en-ZA" w:eastAsia="en-ZA"/>
              </w:rPr>
              <w:t/>
            </w:r>
            <w:r>
              <w:rPr>
                <w:webHidden/>
              </w:rPr>
              <w:tab/>
            </w:r>
            <w:r>
              <w:rPr>
                <w:webHidden/>
              </w:rPr>
              <w:fldChar w:fldCharType="begin"/>
            </w:r>
            <w:r>
              <w:rPr>
                <w:webHidden/>
              </w:rPr>
              <w:instrText xml:space="preserve"> PAGEREF _Toc193846463 \h </w:instrText>
            </w:r>
            <w:r>
              <w:rPr>
                <w:webHidden/>
              </w:rPr>
            </w:r>
            <w:r>
              <w:rPr>
                <w:webHidden/>
              </w:rPr>
              <w:fldChar w:fldCharType="separate"/>
            </w:r>
            <w:r>
              <w:rPr>
                <w:webHidden/>
              </w:rPr>
              <w:t/>
            </w:r>
            <w:r>
              <w:rPr>
                <w:webHidden/>
              </w:rPr>
              <w:fldChar w:fldCharType="end"/>
            </w:r>
          </w:hyperlink>
        </w:p>
        <w:p w14:paraId="08D5F374" w14:textId="51D4B99C" w:rsidR="00EA2A24" w:rsidRDefault="00EA2A24">
          <w:pPr>
            <w:pStyle w:val="TOC2"/>
            <w:rPr>
              <w:rFonts w:asciiTheme="minorHAnsi" w:eastAsiaTheme="minorEastAsia" w:hAnsiTheme="minorHAnsi" w:cstheme="minorBidi"/>
              <w:b w:val="0"/>
              <w:bCs w:val="0"/>
              <w:sz w:val="22"/>
              <w:szCs w:val="22"/>
              <w:lang w:val="en-US" w:eastAsia="en-US"/>
            </w:rPr>
          </w:pPr>
          <w:hyperlink w:anchor="_Toc193846464" w:history="1">
            <w:r w:rsidRPr="00BA7D9B">
              <w:rPr>
                <w:rStyle w:val="Hyperlink"/>
                <w:rFonts w:asciiTheme="majorBidi" w:hAnsiTheme="majorBidi"/>
                <w:lang w:val="en-ZA" w:eastAsia="en-ZA"/>
              </w:rPr>
              <w:t/>
            </w:r>
            <w:r>
              <w:rPr>
                <w:webHidden/>
              </w:rPr>
              <w:tab/>
            </w:r>
            <w:r>
              <w:rPr>
                <w:webHidden/>
              </w:rPr>
              <w:fldChar w:fldCharType="begin"/>
            </w:r>
            <w:r>
              <w:rPr>
                <w:webHidden/>
              </w:rPr>
              <w:instrText xml:space="preserve"> PAGEREF _Toc193846464 \h </w:instrText>
            </w:r>
            <w:r>
              <w:rPr>
                <w:webHidden/>
              </w:rPr>
            </w:r>
            <w:r>
              <w:rPr>
                <w:webHidden/>
              </w:rPr>
              <w:fldChar w:fldCharType="separate"/>
            </w:r>
            <w:r>
              <w:rPr>
                <w:webHidden/>
              </w:rPr>
              <w:t/>
            </w:r>
            <w:r>
              <w:rPr>
                <w:webHidden/>
              </w:rPr>
              <w:fldChar w:fldCharType="end"/>
            </w:r>
          </w:hyperlink>
        </w:p>
        <w:p w14:paraId="12E95AE5" w14:textId="2138B9A2" w:rsidR="00EA2A24" w:rsidRDefault="00EA2A24">
          <w:pPr>
            <w:pStyle w:val="TOC2"/>
            <w:rPr>
              <w:rFonts w:asciiTheme="minorHAnsi" w:eastAsiaTheme="minorEastAsia" w:hAnsiTheme="minorHAnsi" w:cstheme="minorBidi"/>
              <w:b w:val="0"/>
              <w:bCs w:val="0"/>
              <w:sz w:val="22"/>
              <w:szCs w:val="22"/>
              <w:lang w:val="en-US" w:eastAsia="en-US"/>
            </w:rPr>
          </w:pPr>
          <w:hyperlink w:anchor="_Toc193846465" w:history="1">
            <w:r w:rsidRPr="00BA7D9B">
              <w:rPr>
                <w:rStyle w:val="Hyperlink"/>
                <w:rFonts w:asciiTheme="majorBidi" w:hAnsiTheme="majorBidi" w:cstheme="majorBidi"/>
              </w:rPr>
              <w:t/>
            </w:r>
            <w:r>
              <w:rPr>
                <w:webHidden/>
              </w:rPr>
              <w:tab/>
            </w:r>
            <w:r>
              <w:rPr>
                <w:webHidden/>
              </w:rPr>
              <w:fldChar w:fldCharType="begin"/>
            </w:r>
            <w:r>
              <w:rPr>
                <w:webHidden/>
              </w:rPr>
              <w:instrText xml:space="preserve"> PAGEREF _Toc193846465 \h </w:instrText>
            </w:r>
            <w:r>
              <w:rPr>
                <w:webHidden/>
              </w:rPr>
            </w:r>
            <w:r>
              <w:rPr>
                <w:webHidden/>
              </w:rPr>
              <w:fldChar w:fldCharType="separate"/>
            </w:r>
            <w:r>
              <w:rPr>
                <w:webHidden/>
              </w:rPr>
              <w:t/>
            </w:r>
            <w:r>
              <w:rPr>
                <w:webHidden/>
              </w:rPr>
              <w:fldChar w:fldCharType="end"/>
            </w:r>
          </w:hyperlink>
        </w:p>
        <w:p w14:paraId="1D50CE0C" w14:textId="66C4EF60" w:rsidR="00EA2A24" w:rsidRDefault="00EA2A24">
          <w:pPr>
            <w:pStyle w:val="TOC2"/>
            <w:tabs>
              <w:tab w:val="left" w:pos="660"/>
            </w:tabs>
            <w:rPr>
              <w:rFonts w:asciiTheme="minorHAnsi" w:eastAsiaTheme="minorEastAsia" w:hAnsiTheme="minorHAnsi" w:cstheme="minorBidi"/>
              <w:b w:val="0"/>
              <w:bCs w:val="0"/>
              <w:sz w:val="22"/>
              <w:szCs w:val="22"/>
              <w:lang w:val="en-US" w:eastAsia="en-US"/>
            </w:rPr>
          </w:pPr>
          <w:hyperlink w:anchor="_Toc193846466" w:history="1">
            <w:r w:rsidRPr="00BA7D9B">
              <w:rPr>
                <w:rStyle w:val="Hyperlink"/>
                <w:rFonts w:asciiTheme="majorBidi" w:hAnsiTheme="majorBidi" w:cstheme="majorBidi"/>
              </w:rPr>
              <w:t xml:space="preserve"/>
            </w:r>
            <w:r>
              <w:rPr>
                <w:rFonts w:asciiTheme="minorHAnsi" w:eastAsiaTheme="minorEastAsia" w:hAnsiTheme="minorHAnsi" w:cstheme="minorBidi"/>
                <w:b w:val="0"/>
                <w:bCs w:val="0"/>
                <w:sz w:val="22"/>
                <w:szCs w:val="22"/>
                <w:lang w:val="en-US" w:eastAsia="en-US"/>
              </w:rPr>
              <w:tab/>
            </w:r>
            <w:r w:rsidRPr="00BA7D9B">
              <w:rPr>
                <w:rStyle w:val="Hyperlink"/>
                <w:rFonts w:asciiTheme="majorBidi" w:hAnsiTheme="majorBidi" w:cstheme="majorBidi"/>
              </w:rPr>
              <w:t/>
            </w:r>
            <w:r>
              <w:rPr>
                <w:webHidden/>
              </w:rPr>
              <w:tab/>
            </w:r>
            <w:r>
              <w:rPr>
                <w:webHidden/>
              </w:rPr>
              <w:fldChar w:fldCharType="begin"/>
            </w:r>
            <w:r>
              <w:rPr>
                <w:webHidden/>
              </w:rPr>
              <w:instrText xml:space="preserve"> PAGEREF _Toc193846466 \h </w:instrText>
            </w:r>
            <w:r>
              <w:rPr>
                <w:webHidden/>
              </w:rPr>
            </w:r>
            <w:r>
              <w:rPr>
                <w:webHidden/>
              </w:rPr>
              <w:fldChar w:fldCharType="separate"/>
            </w:r>
            <w:r>
              <w:rPr>
                <w:webHidden/>
              </w:rPr>
              <w:t/>
            </w:r>
            <w:r>
              <w:rPr>
                <w:webHidden/>
              </w:rPr>
              <w:fldChar w:fldCharType="end"/>
            </w:r>
          </w:hyperlink>
        </w:p>
        <w:p w14:paraId="3FFD6772" w14:textId="17FBCE0E" w:rsidR="00EA2A24" w:rsidRDefault="00EA2A24">
          <w:pPr>
            <w:pStyle w:val="TOC2"/>
            <w:rPr>
              <w:rFonts w:asciiTheme="minorHAnsi" w:eastAsiaTheme="minorEastAsia" w:hAnsiTheme="minorHAnsi" w:cstheme="minorBidi"/>
              <w:b w:val="0"/>
              <w:bCs w:val="0"/>
              <w:sz w:val="22"/>
              <w:szCs w:val="22"/>
              <w:lang w:val="en-US" w:eastAsia="en-US"/>
            </w:rPr>
          </w:pPr>
          <w:hyperlink w:anchor="_Toc193846467" w:history="1">
            <w:r w:rsidRPr="00BA7D9B">
              <w:rPr>
                <w:rStyle w:val="Hyperlink"/>
                <w:rFonts w:asciiTheme="majorBidi" w:hAnsiTheme="majorBidi"/>
              </w:rPr>
              <w:t/>
            </w:r>
            <w:r>
              <w:rPr>
                <w:webHidden/>
              </w:rPr>
              <w:tab/>
            </w:r>
            <w:r>
              <w:rPr>
                <w:webHidden/>
              </w:rPr>
              <w:fldChar w:fldCharType="begin"/>
            </w:r>
            <w:r>
              <w:rPr>
                <w:webHidden/>
              </w:rPr>
              <w:instrText xml:space="preserve"> PAGEREF _Toc193846467 \h </w:instrText>
            </w:r>
            <w:r>
              <w:rPr>
                <w:webHidden/>
              </w:rPr>
            </w:r>
            <w:r>
              <w:rPr>
                <w:webHidden/>
              </w:rPr>
              <w:fldChar w:fldCharType="separate"/>
            </w:r>
            <w:r>
              <w:rPr>
                <w:webHidden/>
              </w:rPr>
              <w:t/>
            </w:r>
            <w:r>
              <w:rPr>
                <w:webHidden/>
              </w:rPr>
              <w:fldChar w:fldCharType="end"/>
            </w:r>
          </w:hyperlink>
        </w:p>
        <w:p w14:paraId="77764605" w14:textId="3E51DE93" w:rsidR="00EA2A24" w:rsidRDefault="00EA2A24">
          <w:pPr>
            <w:pStyle w:val="TOC2"/>
            <w:rPr>
              <w:rFonts w:asciiTheme="minorHAnsi" w:eastAsiaTheme="minorEastAsia" w:hAnsiTheme="minorHAnsi" w:cstheme="minorBidi"/>
              <w:b w:val="0"/>
              <w:bCs w:val="0"/>
              <w:sz w:val="22"/>
              <w:szCs w:val="22"/>
              <w:lang w:val="en-US" w:eastAsia="en-US"/>
            </w:rPr>
          </w:pPr>
          <w:hyperlink w:anchor="_Toc193846468" w:history="1">
            <w:r w:rsidRPr="00BA7D9B">
              <w:rPr>
                <w:rStyle w:val="Hyperlink"/>
                <w:rFonts w:asciiTheme="majorBidi" w:hAnsiTheme="majorBidi"/>
              </w:rPr>
              <w:t/>
            </w:r>
            <w:r>
              <w:rPr>
                <w:webHidden/>
              </w:rPr>
              <w:tab/>
            </w:r>
            <w:r>
              <w:rPr>
                <w:webHidden/>
              </w:rPr>
              <w:fldChar w:fldCharType="begin"/>
            </w:r>
            <w:r>
              <w:rPr>
                <w:webHidden/>
              </w:rPr>
              <w:instrText xml:space="preserve"> PAGEREF _Toc193846468 \h </w:instrText>
            </w:r>
            <w:r>
              <w:rPr>
                <w:webHidden/>
              </w:rPr>
            </w:r>
            <w:r>
              <w:rPr>
                <w:webHidden/>
              </w:rPr>
              <w:fldChar w:fldCharType="separate"/>
            </w:r>
            <w:r>
              <w:rPr>
                <w:webHidden/>
              </w:rPr>
              <w:t/>
            </w:r>
            <w:r>
              <w:rPr>
                <w:webHidden/>
              </w:rPr>
              <w:fldChar w:fldCharType="end"/>
            </w:r>
          </w:hyperlink>
        </w:p>
        <w:p w14:paraId="0F692435" w14:textId="69C79522" w:rsidR="00EA2A24" w:rsidRDefault="00EA2A24">
          <w:pPr>
            <w:pStyle w:val="TOC2"/>
            <w:rPr>
              <w:rFonts w:asciiTheme="minorHAnsi" w:eastAsiaTheme="minorEastAsia" w:hAnsiTheme="minorHAnsi" w:cstheme="minorBidi"/>
              <w:b w:val="0"/>
              <w:bCs w:val="0"/>
              <w:sz w:val="22"/>
              <w:szCs w:val="22"/>
              <w:lang w:val="en-US" w:eastAsia="en-US"/>
            </w:rPr>
          </w:pPr>
          <w:hyperlink w:anchor="_Toc193846469" w:history="1">
            <w:r w:rsidRPr="00BA7D9B">
              <w:rPr>
                <w:rStyle w:val="Hyperlink"/>
                <w:rFonts w:asciiTheme="majorBidi" w:hAnsiTheme="majorBidi"/>
              </w:rPr>
              <w:t/>
            </w:r>
            <w:r>
              <w:rPr>
                <w:webHidden/>
              </w:rPr>
              <w:tab/>
            </w:r>
            <w:r>
              <w:rPr>
                <w:webHidden/>
              </w:rPr>
              <w:fldChar w:fldCharType="begin"/>
            </w:r>
            <w:r>
              <w:rPr>
                <w:webHidden/>
              </w:rPr>
              <w:instrText xml:space="preserve"> PAGEREF _Toc193846469 \h </w:instrText>
            </w:r>
            <w:r>
              <w:rPr>
                <w:webHidden/>
              </w:rPr>
            </w:r>
            <w:r>
              <w:rPr>
                <w:webHidden/>
              </w:rPr>
              <w:fldChar w:fldCharType="separate"/>
            </w:r>
            <w:r>
              <w:rPr>
                <w:webHidden/>
              </w:rPr>
              <w:t/>
            </w:r>
            <w:r>
              <w:rPr>
                <w:webHidden/>
              </w:rPr>
              <w:fldChar w:fldCharType="end"/>
            </w:r>
          </w:hyperlink>
        </w:p>
        <w:p w14:paraId="4F9EB86E" w14:textId="5277755C" w:rsidR="00EA2A24" w:rsidRDefault="00EA2A24">
          <w:pPr>
            <w:pStyle w:val="TOC2"/>
            <w:tabs>
              <w:tab w:val="left" w:pos="880"/>
            </w:tabs>
            <w:rPr>
              <w:rFonts w:asciiTheme="minorHAnsi" w:eastAsiaTheme="minorEastAsia" w:hAnsiTheme="minorHAnsi" w:cstheme="minorBidi"/>
              <w:b w:val="0"/>
              <w:bCs w:val="0"/>
              <w:sz w:val="22"/>
              <w:szCs w:val="22"/>
              <w:lang w:val="en-US" w:eastAsia="en-US"/>
            </w:rPr>
          </w:pPr>
          <w:hyperlink w:anchor="_Toc193846470" w:history="1">
            <w:r w:rsidRPr="00BA7D9B">
              <w:rPr>
                <w:rStyle w:val="Hyperlink"/>
                <w:rFonts w:asciiTheme="majorBidi" w:eastAsia="SimSun" w:hAnsiTheme="majorBidi"/>
                <w:lang w:eastAsia="ja-JP"/>
              </w:rPr>
              <w:t/>
            </w:r>
            <w:r>
              <w:rPr>
                <w:rFonts w:asciiTheme="minorHAnsi" w:eastAsiaTheme="minorEastAsia" w:hAnsiTheme="minorHAnsi" w:cstheme="minorBidi"/>
                <w:b w:val="0"/>
                <w:bCs w:val="0"/>
                <w:sz w:val="22"/>
                <w:szCs w:val="22"/>
                <w:lang w:val="en-US" w:eastAsia="en-US"/>
              </w:rPr>
              <w:tab/>
            </w:r>
            <w:r w:rsidRPr="00BA7D9B">
              <w:rPr>
                <w:rStyle w:val="Hyperlink"/>
                <w:rFonts w:asciiTheme="majorBidi" w:eastAsia="SimSun" w:hAnsiTheme="majorBidi"/>
                <w:lang w:eastAsia="ja-JP"/>
              </w:rPr>
              <w:t/>
            </w:r>
            <w:r>
              <w:rPr>
                <w:webHidden/>
              </w:rPr>
              <w:tab/>
            </w:r>
            <w:r>
              <w:rPr>
                <w:webHidden/>
              </w:rPr>
              <w:fldChar w:fldCharType="begin"/>
            </w:r>
            <w:r>
              <w:rPr>
                <w:webHidden/>
              </w:rPr>
              <w:instrText xml:space="preserve"> PAGEREF _Toc193846470 \h </w:instrText>
            </w:r>
            <w:r>
              <w:rPr>
                <w:webHidden/>
              </w:rPr>
            </w:r>
            <w:r>
              <w:rPr>
                <w:webHidden/>
              </w:rPr>
              <w:fldChar w:fldCharType="separate"/>
            </w:r>
            <w:r>
              <w:rPr>
                <w:webHidden/>
              </w:rPr>
              <w:t/>
            </w:r>
            <w:r>
              <w:rPr>
                <w:webHidden/>
              </w:rPr>
              <w:fldChar w:fldCharType="end"/>
            </w:r>
          </w:hyperlink>
        </w:p>
        <w:p w14:paraId="17163020" w14:textId="62B612FE" w:rsidR="00EA2A24" w:rsidRDefault="00EA2A24">
          <w:pPr>
            <w:pStyle w:val="TOC2"/>
            <w:rPr>
              <w:rFonts w:asciiTheme="minorHAnsi" w:eastAsiaTheme="minorEastAsia" w:hAnsiTheme="minorHAnsi" w:cstheme="minorBidi"/>
              <w:b w:val="0"/>
              <w:bCs w:val="0"/>
              <w:sz w:val="22"/>
              <w:szCs w:val="22"/>
              <w:lang w:val="en-US" w:eastAsia="en-US"/>
            </w:rPr>
          </w:pPr>
          <w:hyperlink w:anchor="_Toc193846471" w:history="1">
            <w:r w:rsidRPr="00BA7D9B">
              <w:rPr>
                <w:rStyle w:val="Hyperlink"/>
                <w:rFonts w:asciiTheme="majorBidi" w:hAnsiTheme="majorBidi"/>
              </w:rPr>
              <w:t/>
            </w:r>
            <w:r>
              <w:rPr>
                <w:webHidden/>
              </w:rPr>
              <w:tab/>
            </w:r>
            <w:r>
              <w:rPr>
                <w:webHidden/>
              </w:rPr>
              <w:fldChar w:fldCharType="begin"/>
            </w:r>
            <w:r>
              <w:rPr>
                <w:webHidden/>
              </w:rPr>
              <w:instrText xml:space="preserve"> PAGEREF _Toc193846471 \h </w:instrText>
            </w:r>
            <w:r>
              <w:rPr>
                <w:webHidden/>
              </w:rPr>
            </w:r>
            <w:r>
              <w:rPr>
                <w:webHidden/>
              </w:rPr>
              <w:fldChar w:fldCharType="separate"/>
            </w:r>
            <w:r>
              <w:rPr>
                <w:webHidden/>
              </w:rPr>
              <w:t/>
            </w:r>
            <w:r>
              <w:rPr>
                <w:webHidden/>
              </w:rPr>
              <w:fldChar w:fldCharType="end"/>
            </w:r>
          </w:hyperlink>
        </w:p>
        <w:p w14:paraId="4940FF23" w14:textId="19B8E7DC" w:rsidR="00EA2A24" w:rsidRDefault="00EA2A24">
          <w:pPr>
            <w:pStyle w:val="TOC2"/>
            <w:rPr>
              <w:rFonts w:asciiTheme="minorHAnsi" w:eastAsiaTheme="minorEastAsia" w:hAnsiTheme="minorHAnsi" w:cstheme="minorBidi"/>
              <w:b w:val="0"/>
              <w:bCs w:val="0"/>
              <w:sz w:val="22"/>
              <w:szCs w:val="22"/>
              <w:lang w:val="en-US" w:eastAsia="en-US"/>
            </w:rPr>
          </w:pPr>
          <w:hyperlink w:anchor="_Toc193846472" w:history="1">
            <w:r w:rsidRPr="00BA7D9B">
              <w:rPr>
                <w:rStyle w:val="Hyperlink"/>
                <w:rFonts w:asciiTheme="majorBidi" w:hAnsiTheme="majorBidi"/>
              </w:rPr>
              <w:t/>
            </w:r>
            <w:r>
              <w:rPr>
                <w:webHidden/>
              </w:rPr>
              <w:tab/>
            </w:r>
            <w:r>
              <w:rPr>
                <w:webHidden/>
              </w:rPr>
              <w:fldChar w:fldCharType="begin"/>
            </w:r>
            <w:r>
              <w:rPr>
                <w:webHidden/>
              </w:rPr>
              <w:instrText xml:space="preserve"> PAGEREF _Toc193846472 \h </w:instrText>
            </w:r>
            <w:r>
              <w:rPr>
                <w:webHidden/>
              </w:rPr>
            </w:r>
            <w:r>
              <w:rPr>
                <w:webHidden/>
              </w:rPr>
              <w:fldChar w:fldCharType="separate"/>
            </w:r>
            <w:r>
              <w:rPr>
                <w:webHidden/>
              </w:rPr>
              <w:t/>
            </w:r>
            <w:r>
              <w:rPr>
                <w:webHidden/>
              </w:rPr>
              <w:fldChar w:fldCharType="end"/>
            </w:r>
          </w:hyperlink>
        </w:p>
        <w:p w14:paraId="5D88AE71" w14:textId="6154EE1D" w:rsidR="00EA2A24" w:rsidRDefault="00EA2A24">
          <w:pPr>
            <w:pStyle w:val="TOC2"/>
            <w:rPr>
              <w:rFonts w:asciiTheme="minorHAnsi" w:eastAsiaTheme="minorEastAsia" w:hAnsiTheme="minorHAnsi" w:cstheme="minorBidi"/>
              <w:b w:val="0"/>
              <w:bCs w:val="0"/>
              <w:sz w:val="22"/>
              <w:szCs w:val="22"/>
              <w:lang w:val="en-US" w:eastAsia="en-US"/>
            </w:rPr>
          </w:pPr>
          <w:hyperlink w:anchor="_Toc193846473" w:history="1">
            <w:r w:rsidRPr="00BA7D9B">
              <w:rPr>
                <w:rStyle w:val="Hyperlink"/>
                <w:rFonts w:asciiTheme="majorBidi" w:hAnsiTheme="majorBidi"/>
              </w:rPr>
              <w:t/>
            </w:r>
            <w:r>
              <w:rPr>
                <w:webHidden/>
              </w:rPr>
              <w:tab/>
            </w:r>
            <w:r>
              <w:rPr>
                <w:webHidden/>
              </w:rPr>
              <w:fldChar w:fldCharType="begin"/>
            </w:r>
            <w:r>
              <w:rPr>
                <w:webHidden/>
              </w:rPr>
              <w:instrText xml:space="preserve"> PAGEREF _Toc193846473 \h </w:instrText>
            </w:r>
            <w:r>
              <w:rPr>
                <w:webHidden/>
              </w:rPr>
            </w:r>
            <w:r>
              <w:rPr>
                <w:webHidden/>
              </w:rPr>
              <w:fldChar w:fldCharType="separate"/>
            </w:r>
            <w:r>
              <w:rPr>
                <w:webHidden/>
              </w:rPr>
              <w:t/>
            </w:r>
            <w:r>
              <w:rPr>
                <w:webHidden/>
              </w:rPr>
              <w:fldChar w:fldCharType="end"/>
            </w:r>
          </w:hyperlink>
        </w:p>
        <w:p w14:paraId="5F98FEE3" w14:textId="023F9DE9" w:rsidR="00EA2A24" w:rsidRDefault="00EA2A24">
          <w:pPr>
            <w:pStyle w:val="TOC2"/>
            <w:rPr>
              <w:rFonts w:asciiTheme="minorHAnsi" w:eastAsiaTheme="minorEastAsia" w:hAnsiTheme="minorHAnsi" w:cstheme="minorBidi"/>
              <w:b w:val="0"/>
              <w:bCs w:val="0"/>
              <w:sz w:val="22"/>
              <w:szCs w:val="22"/>
              <w:lang w:val="en-US" w:eastAsia="en-US"/>
            </w:rPr>
          </w:pPr>
          <w:hyperlink w:anchor="_Toc193846474" w:history="1">
            <w:r w:rsidRPr="00BA7D9B">
              <w:rPr>
                <w:rStyle w:val="Hyperlink"/>
                <w:rFonts w:asciiTheme="majorBidi" w:hAnsiTheme="majorBidi"/>
              </w:rPr>
              <w:t/>
            </w:r>
            <w:r>
              <w:rPr>
                <w:webHidden/>
              </w:rPr>
              <w:tab/>
            </w:r>
            <w:r>
              <w:rPr>
                <w:webHidden/>
              </w:rPr>
              <w:fldChar w:fldCharType="begin"/>
            </w:r>
            <w:r>
              <w:rPr>
                <w:webHidden/>
              </w:rPr>
              <w:instrText xml:space="preserve"> PAGEREF _Toc193846474 \h </w:instrText>
            </w:r>
            <w:r>
              <w:rPr>
                <w:webHidden/>
              </w:rPr>
            </w:r>
            <w:r>
              <w:rPr>
                <w:webHidden/>
              </w:rPr>
              <w:fldChar w:fldCharType="separate"/>
            </w:r>
            <w:r>
              <w:rPr>
                <w:webHidden/>
              </w:rPr>
              <w:t/>
            </w:r>
            <w:r>
              <w:rPr>
                <w:webHidden/>
              </w:rPr>
              <w:fldChar w:fldCharType="end"/>
            </w:r>
          </w:hyperlink>
        </w:p>
        <w:p w14:paraId="0B774281" w14:textId="0FBB3947" w:rsidR="00EA2A24" w:rsidRDefault="00EA2A24">
          <w:pPr>
            <w:pStyle w:val="TOC2"/>
            <w:rPr>
              <w:rFonts w:asciiTheme="minorHAnsi" w:eastAsiaTheme="minorEastAsia" w:hAnsiTheme="minorHAnsi" w:cstheme="minorBidi"/>
              <w:b w:val="0"/>
              <w:bCs w:val="0"/>
              <w:sz w:val="22"/>
              <w:szCs w:val="22"/>
              <w:lang w:val="en-US" w:eastAsia="en-US"/>
            </w:rPr>
          </w:pPr>
          <w:hyperlink w:anchor="_Toc193846475" w:history="1">
            <w:r w:rsidRPr="00BA7D9B">
              <w:rPr>
                <w:rStyle w:val="Hyperlink"/>
                <w:rFonts w:asciiTheme="majorBidi" w:hAnsiTheme="majorBidi"/>
              </w:rPr>
              <w:t/>
            </w:r>
            <w:r>
              <w:rPr>
                <w:webHidden/>
              </w:rPr>
              <w:tab/>
            </w:r>
            <w:r>
              <w:rPr>
                <w:webHidden/>
              </w:rPr>
              <w:fldChar w:fldCharType="begin"/>
            </w:r>
            <w:r>
              <w:rPr>
                <w:webHidden/>
              </w:rPr>
              <w:instrText xml:space="preserve"> PAGEREF _Toc193846475 \h </w:instrText>
            </w:r>
            <w:r>
              <w:rPr>
                <w:webHidden/>
              </w:rPr>
            </w:r>
            <w:r>
              <w:rPr>
                <w:webHidden/>
              </w:rPr>
              <w:fldChar w:fldCharType="separate"/>
            </w:r>
            <w:r>
              <w:rPr>
                <w:webHidden/>
              </w:rPr>
              <w:t/>
            </w:r>
            <w:r>
              <w:rPr>
                <w:webHidden/>
              </w:rPr>
              <w:fldChar w:fldCharType="end"/>
            </w:r>
          </w:hyperlink>
        </w:p>
        <w:p w14:paraId="793F01E3" w14:textId="30684325" w:rsidR="00EA2A24" w:rsidRDefault="00EA2A24">
          <w:pPr>
            <w:pStyle w:val="TOC2"/>
            <w:rPr>
              <w:rFonts w:asciiTheme="minorHAnsi" w:eastAsiaTheme="minorEastAsia" w:hAnsiTheme="minorHAnsi" w:cstheme="minorBidi"/>
              <w:b w:val="0"/>
              <w:bCs w:val="0"/>
              <w:sz w:val="22"/>
              <w:szCs w:val="22"/>
              <w:lang w:val="en-US" w:eastAsia="en-US"/>
            </w:rPr>
          </w:pPr>
          <w:hyperlink w:anchor="_Toc193846476" w:history="1">
            <w:r w:rsidRPr="00BA7D9B">
              <w:rPr>
                <w:rStyle w:val="Hyperlink"/>
                <w:rFonts w:asciiTheme="majorBidi" w:hAnsiTheme="majorBidi"/>
              </w:rPr>
              <w:t/>
            </w:r>
            <w:r>
              <w:rPr>
                <w:webHidden/>
              </w:rPr>
              <w:tab/>
            </w:r>
            <w:r>
              <w:rPr>
                <w:webHidden/>
              </w:rPr>
              <w:fldChar w:fldCharType="begin"/>
            </w:r>
            <w:r>
              <w:rPr>
                <w:webHidden/>
              </w:rPr>
              <w:instrText xml:space="preserve"> PAGEREF _Toc193846476 \h </w:instrText>
            </w:r>
            <w:r>
              <w:rPr>
                <w:webHidden/>
              </w:rPr>
            </w:r>
            <w:r>
              <w:rPr>
                <w:webHidden/>
              </w:rPr>
              <w:fldChar w:fldCharType="separate"/>
            </w:r>
            <w:r>
              <w:rPr>
                <w:webHidden/>
              </w:rPr>
              <w:t/>
            </w:r>
            <w:r>
              <w:rPr>
                <w:webHidden/>
              </w:rPr>
              <w:fldChar w:fldCharType="end"/>
            </w:r>
          </w:hyperlink>
        </w:p>
        <w:p w14:paraId="0138560F" w14:textId="3794CC21" w:rsidR="00EA2A24" w:rsidRDefault="00EA2A24">
          <w:pPr>
            <w:pStyle w:val="TOC2"/>
            <w:rPr>
              <w:rFonts w:asciiTheme="minorHAnsi" w:eastAsiaTheme="minorEastAsia" w:hAnsiTheme="minorHAnsi" w:cstheme="minorBidi"/>
              <w:b w:val="0"/>
              <w:bCs w:val="0"/>
              <w:sz w:val="22"/>
              <w:szCs w:val="22"/>
              <w:lang w:val="en-US" w:eastAsia="en-US"/>
            </w:rPr>
          </w:pPr>
          <w:hyperlink w:anchor="_Toc193846477" w:history="1">
            <w:r w:rsidRPr="00BA7D9B">
              <w:rPr>
                <w:rStyle w:val="Hyperlink"/>
                <w:rFonts w:asciiTheme="majorBidi" w:hAnsiTheme="majorBidi"/>
              </w:rPr>
              <w:t/>
            </w:r>
            <w:r>
              <w:rPr>
                <w:webHidden/>
              </w:rPr>
              <w:tab/>
            </w:r>
            <w:r>
              <w:rPr>
                <w:webHidden/>
              </w:rPr>
              <w:fldChar w:fldCharType="begin"/>
            </w:r>
            <w:r>
              <w:rPr>
                <w:webHidden/>
              </w:rPr>
              <w:instrText xml:space="preserve"> PAGEREF _Toc193846477 \h </w:instrText>
            </w:r>
            <w:r>
              <w:rPr>
                <w:webHidden/>
              </w:rPr>
            </w:r>
            <w:r>
              <w:rPr>
                <w:webHidden/>
              </w:rPr>
              <w:fldChar w:fldCharType="separate"/>
            </w:r>
            <w:r>
              <w:rPr>
                <w:webHidden/>
              </w:rPr>
              <w:t/>
            </w:r>
            <w:r>
              <w:rPr>
                <w:webHidden/>
              </w:rPr>
              <w:fldChar w:fldCharType="end"/>
            </w:r>
          </w:hyperlink>
        </w:p>
        <w:p w14:paraId="694A22D6" w14:textId="3B235B74" w:rsidR="00EA2A24" w:rsidRDefault="00EA2A24">
          <w:pPr>
            <w:pStyle w:val="TOC2"/>
            <w:rPr>
              <w:rFonts w:asciiTheme="minorHAnsi" w:eastAsiaTheme="minorEastAsia" w:hAnsiTheme="minorHAnsi" w:cstheme="minorBidi"/>
              <w:b w:val="0"/>
              <w:bCs w:val="0"/>
              <w:sz w:val="22"/>
              <w:szCs w:val="22"/>
              <w:lang w:val="en-US" w:eastAsia="en-US"/>
            </w:rPr>
          </w:pPr>
          <w:hyperlink w:anchor="_Toc193846478" w:history="1">
            <w:r w:rsidRPr="00BA7D9B">
              <w:rPr>
                <w:rStyle w:val="Hyperlink"/>
                <w:rFonts w:asciiTheme="majorBidi" w:hAnsiTheme="majorBidi"/>
              </w:rPr>
              <w:t/>
            </w:r>
            <w:r>
              <w:rPr>
                <w:webHidden/>
              </w:rPr>
              <w:tab/>
            </w:r>
            <w:r>
              <w:rPr>
                <w:webHidden/>
              </w:rPr>
              <w:fldChar w:fldCharType="begin"/>
            </w:r>
            <w:r>
              <w:rPr>
                <w:webHidden/>
              </w:rPr>
              <w:instrText xml:space="preserve"> PAGEREF _Toc193846478 \h </w:instrText>
            </w:r>
            <w:r>
              <w:rPr>
                <w:webHidden/>
              </w:rPr>
            </w:r>
            <w:r>
              <w:rPr>
                <w:webHidden/>
              </w:rPr>
              <w:fldChar w:fldCharType="separate"/>
            </w:r>
            <w:r>
              <w:rPr>
                <w:webHidden/>
              </w:rPr>
              <w:t/>
            </w:r>
            <w:r>
              <w:rPr>
                <w:webHidden/>
              </w:rPr>
              <w:fldChar w:fldCharType="end"/>
            </w:r>
          </w:hyperlink>
        </w:p>
        <w:p w14:paraId="5C275E15" w14:textId="64F3CC9D" w:rsidR="00EA2A24" w:rsidRDefault="00EA2A24">
          <w:pPr>
            <w:pStyle w:val="TOC2"/>
            <w:rPr>
              <w:rFonts w:asciiTheme="minorHAnsi" w:eastAsiaTheme="minorEastAsia" w:hAnsiTheme="minorHAnsi" w:cstheme="minorBidi"/>
              <w:b w:val="0"/>
              <w:bCs w:val="0"/>
              <w:sz w:val="22"/>
              <w:szCs w:val="22"/>
              <w:lang w:val="en-US" w:eastAsia="en-US"/>
            </w:rPr>
          </w:pPr>
          <w:hyperlink w:anchor="_Toc193846479" w:history="1">
            <w:r w:rsidRPr="00BA7D9B">
              <w:rPr>
                <w:rStyle w:val="Hyperlink"/>
                <w:rFonts w:asciiTheme="majorBidi" w:hAnsiTheme="majorBidi"/>
              </w:rPr>
              <w:t/>
            </w:r>
            <w:r>
              <w:rPr>
                <w:webHidden/>
              </w:rPr>
              <w:tab/>
            </w:r>
            <w:r>
              <w:rPr>
                <w:webHidden/>
              </w:rPr>
              <w:fldChar w:fldCharType="begin"/>
            </w:r>
            <w:r>
              <w:rPr>
                <w:webHidden/>
              </w:rPr>
              <w:instrText xml:space="preserve"> PAGEREF _Toc193846479 \h </w:instrText>
            </w:r>
            <w:r>
              <w:rPr>
                <w:webHidden/>
              </w:rPr>
            </w:r>
            <w:r>
              <w:rPr>
                <w:webHidden/>
              </w:rPr>
              <w:fldChar w:fldCharType="separate"/>
            </w:r>
            <w:r>
              <w:rPr>
                <w:webHidden/>
              </w:rPr>
              <w:t/>
            </w:r>
            <w:r>
              <w:rPr>
                <w:webHidden/>
              </w:rPr>
              <w:fldChar w:fldCharType="end"/>
            </w:r>
          </w:hyperlink>
        </w:p>
        <w:p w14:paraId="6D5137F9" w14:textId="2534ACC9" w:rsidR="00EA2A24" w:rsidRDefault="00EA2A24">
          <w:pPr>
            <w:pStyle w:val="TOC2"/>
            <w:rPr>
              <w:rFonts w:asciiTheme="minorHAnsi" w:eastAsiaTheme="minorEastAsia" w:hAnsiTheme="minorHAnsi" w:cstheme="minorBidi"/>
              <w:b w:val="0"/>
              <w:bCs w:val="0"/>
              <w:sz w:val="22"/>
              <w:szCs w:val="22"/>
              <w:lang w:val="en-US" w:eastAsia="en-US"/>
            </w:rPr>
          </w:pPr>
          <w:hyperlink w:anchor="_Toc193846480" w:history="1">
            <w:r w:rsidRPr="00BA7D9B">
              <w:rPr>
                <w:rStyle w:val="Hyperlink"/>
                <w:rFonts w:asciiTheme="majorBidi" w:hAnsiTheme="majorBidi"/>
              </w:rPr>
              <w:t/>
            </w:r>
            <w:r>
              <w:rPr>
                <w:webHidden/>
              </w:rPr>
              <w:tab/>
            </w:r>
            <w:r>
              <w:rPr>
                <w:webHidden/>
              </w:rPr>
              <w:fldChar w:fldCharType="begin"/>
            </w:r>
            <w:r>
              <w:rPr>
                <w:webHidden/>
              </w:rPr>
              <w:instrText xml:space="preserve"> PAGEREF _Toc193846480 \h </w:instrText>
            </w:r>
            <w:r>
              <w:rPr>
                <w:webHidden/>
              </w:rPr>
            </w:r>
            <w:r>
              <w:rPr>
                <w:webHidden/>
              </w:rPr>
              <w:fldChar w:fldCharType="separate"/>
            </w:r>
            <w:r>
              <w:rPr>
                <w:webHidden/>
              </w:rPr>
              <w:t/>
            </w:r>
            <w:r>
              <w:rPr>
                <w:webHidden/>
              </w:rPr>
              <w:fldChar w:fldCharType="end"/>
            </w:r>
          </w:hyperlink>
        </w:p>
        <w:p w14:paraId="5FDD3E52" w14:textId="4FF566E1" w:rsidR="00EA2A24" w:rsidRDefault="00EA2A24">
          <w:pPr>
            <w:pStyle w:val="TOC2"/>
            <w:rPr>
              <w:rFonts w:asciiTheme="minorHAnsi" w:eastAsiaTheme="minorEastAsia" w:hAnsiTheme="minorHAnsi" w:cstheme="minorBidi"/>
              <w:b w:val="0"/>
              <w:bCs w:val="0"/>
              <w:sz w:val="22"/>
              <w:szCs w:val="22"/>
              <w:lang w:val="en-US" w:eastAsia="en-US"/>
            </w:rPr>
          </w:pPr>
          <w:hyperlink w:anchor="_Toc193846481" w:history="1">
            <w:r w:rsidRPr="00BA7D9B">
              <w:rPr>
                <w:rStyle w:val="Hyperlink"/>
                <w:rFonts w:asciiTheme="majorBidi" w:hAnsiTheme="majorBidi"/>
              </w:rPr>
              <w:t/>
            </w:r>
            <w:r>
              <w:rPr>
                <w:webHidden/>
              </w:rPr>
              <w:tab/>
            </w:r>
            <w:r>
              <w:rPr>
                <w:webHidden/>
              </w:rPr>
              <w:fldChar w:fldCharType="begin"/>
            </w:r>
            <w:r>
              <w:rPr>
                <w:webHidden/>
              </w:rPr>
              <w:instrText xml:space="preserve"> PAGEREF _Toc193846481 \h </w:instrText>
            </w:r>
            <w:r>
              <w:rPr>
                <w:webHidden/>
              </w:rPr>
            </w:r>
            <w:r>
              <w:rPr>
                <w:webHidden/>
              </w:rPr>
              <w:fldChar w:fldCharType="separate"/>
            </w:r>
            <w:r>
              <w:rPr>
                <w:webHidden/>
              </w:rPr>
              <w:t/>
            </w:r>
            <w:r>
              <w:rPr>
                <w:webHidden/>
              </w:rPr>
              <w:fldChar w:fldCharType="end"/>
            </w:r>
          </w:hyperlink>
        </w:p>
        <w:p w14:paraId="45ACBB29" w14:textId="6E6568CE" w:rsidR="00EA2A24" w:rsidRDefault="00EA2A24">
          <w:pPr>
            <w:pStyle w:val="TOC2"/>
            <w:rPr>
              <w:rFonts w:asciiTheme="minorHAnsi" w:eastAsiaTheme="minorEastAsia" w:hAnsiTheme="minorHAnsi" w:cstheme="minorBidi"/>
              <w:b w:val="0"/>
              <w:bCs w:val="0"/>
              <w:sz w:val="22"/>
              <w:szCs w:val="22"/>
              <w:lang w:val="en-US" w:eastAsia="en-US"/>
            </w:rPr>
          </w:pPr>
          <w:hyperlink w:anchor="_Toc193846482" w:history="1">
            <w:r w:rsidRPr="00BA7D9B">
              <w:rPr>
                <w:rStyle w:val="Hyperlink"/>
                <w:rFonts w:asciiTheme="majorBidi" w:hAnsiTheme="majorBidi"/>
              </w:rPr>
              <w:t/>
            </w:r>
            <w:r>
              <w:rPr>
                <w:webHidden/>
              </w:rPr>
              <w:tab/>
            </w:r>
            <w:r>
              <w:rPr>
                <w:webHidden/>
              </w:rPr>
              <w:fldChar w:fldCharType="begin"/>
            </w:r>
            <w:r>
              <w:rPr>
                <w:webHidden/>
              </w:rPr>
              <w:instrText xml:space="preserve"> PAGEREF _Toc193846482 \h </w:instrText>
            </w:r>
            <w:r>
              <w:rPr>
                <w:webHidden/>
              </w:rPr>
            </w:r>
            <w:r>
              <w:rPr>
                <w:webHidden/>
              </w:rPr>
              <w:fldChar w:fldCharType="separate"/>
            </w:r>
            <w:r>
              <w:rPr>
                <w:webHidden/>
              </w:rPr>
              <w:t/>
            </w:r>
            <w:r>
              <w:rPr>
                <w:webHidden/>
              </w:rPr>
              <w:fldChar w:fldCharType="end"/>
            </w:r>
          </w:hyperlink>
        </w:p>
        <w:p w14:paraId="0E94F8E7" w14:textId="4E02A618" w:rsidR="00EA2A24" w:rsidRDefault="00EA2A24">
          <w:pPr>
            <w:pStyle w:val="TOC2"/>
            <w:rPr>
              <w:rFonts w:asciiTheme="minorHAnsi" w:eastAsiaTheme="minorEastAsia" w:hAnsiTheme="minorHAnsi" w:cstheme="minorBidi"/>
              <w:b w:val="0"/>
              <w:bCs w:val="0"/>
              <w:sz w:val="22"/>
              <w:szCs w:val="22"/>
              <w:lang w:val="en-US" w:eastAsia="en-US"/>
            </w:rPr>
          </w:pPr>
          <w:hyperlink w:anchor="_Toc193846483" w:history="1">
            <w:r w:rsidRPr="00BA7D9B">
              <w:rPr>
                <w:rStyle w:val="Hyperlink"/>
                <w:rFonts w:asciiTheme="majorBidi" w:hAnsiTheme="majorBidi"/>
              </w:rPr>
              <w:t/>
            </w:r>
            <w:r>
              <w:rPr>
                <w:webHidden/>
              </w:rPr>
              <w:tab/>
            </w:r>
            <w:r>
              <w:rPr>
                <w:webHidden/>
              </w:rPr>
              <w:fldChar w:fldCharType="begin"/>
            </w:r>
            <w:r>
              <w:rPr>
                <w:webHidden/>
              </w:rPr>
              <w:instrText xml:space="preserve"> PAGEREF _Toc193846483 \h </w:instrText>
            </w:r>
            <w:r>
              <w:rPr>
                <w:webHidden/>
              </w:rPr>
            </w:r>
            <w:r>
              <w:rPr>
                <w:webHidden/>
              </w:rPr>
              <w:fldChar w:fldCharType="separate"/>
            </w:r>
            <w:r>
              <w:rPr>
                <w:webHidden/>
              </w:rPr>
              <w:t/>
            </w:r>
            <w:r>
              <w:rPr>
                <w:webHidden/>
              </w:rPr>
              <w:fldChar w:fldCharType="end"/>
            </w:r>
          </w:hyperlink>
        </w:p>
        <w:p w14:paraId="041D63B4" w14:textId="41F7C46D" w:rsidR="00EA2A24" w:rsidRDefault="00EA2A24">
          <w:pPr>
            <w:pStyle w:val="TOC2"/>
            <w:rPr>
              <w:rFonts w:asciiTheme="minorHAnsi" w:eastAsiaTheme="minorEastAsia" w:hAnsiTheme="minorHAnsi" w:cstheme="minorBidi"/>
              <w:b w:val="0"/>
              <w:bCs w:val="0"/>
              <w:sz w:val="22"/>
              <w:szCs w:val="22"/>
              <w:lang w:val="en-US" w:eastAsia="en-US"/>
            </w:rPr>
          </w:pPr>
          <w:hyperlink w:anchor="_Toc193846484" w:history="1">
            <w:r w:rsidRPr="00BA7D9B">
              <w:rPr>
                <w:rStyle w:val="Hyperlink"/>
                <w:rFonts w:ascii="Times New Roman" w:hAnsi="Times New Roman" w:cs="Times New Roman"/>
              </w:rPr>
              <w:t/>
            </w:r>
            <w:r>
              <w:rPr>
                <w:webHidden/>
              </w:rPr>
              <w:tab/>
            </w:r>
            <w:r>
              <w:rPr>
                <w:webHidden/>
              </w:rPr>
              <w:fldChar w:fldCharType="begin"/>
            </w:r>
            <w:r>
              <w:rPr>
                <w:webHidden/>
              </w:rPr>
              <w:instrText xml:space="preserve"> PAGEREF _Toc193846484 \h </w:instrText>
            </w:r>
            <w:r>
              <w:rPr>
                <w:webHidden/>
              </w:rPr>
            </w:r>
            <w:r>
              <w:rPr>
                <w:webHidden/>
              </w:rPr>
              <w:fldChar w:fldCharType="separate"/>
            </w:r>
            <w:r>
              <w:rPr>
                <w:webHidden/>
              </w:rPr>
              <w:t/>
            </w:r>
            <w:r>
              <w:rPr>
                <w:webHidden/>
              </w:rPr>
              <w:fldChar w:fldCharType="end"/>
            </w:r>
          </w:hyperlink>
        </w:p>
        <w:p w14:paraId="7686A330" w14:textId="026EC4FD" w:rsidR="00EA2A24" w:rsidRDefault="00EA2A24">
          <w:pPr>
            <w:pStyle w:val="TOC3"/>
            <w:tabs>
              <w:tab w:val="right" w:leader="dot" w:pos="9016"/>
            </w:tabs>
            <w:rPr>
              <w:rFonts w:asciiTheme="minorHAnsi" w:eastAsiaTheme="minorEastAsia" w:hAnsiTheme="minorHAnsi" w:cstheme="minorBidi"/>
              <w:noProof/>
            </w:rPr>
          </w:pPr>
          <w:hyperlink w:anchor="_Toc193846485" w:history="1">
            <w:r w:rsidRPr="00BA7D9B">
              <w:rPr>
                <w:rStyle w:val="Hyperlink"/>
                <w:rFonts w:ascii="Times New Roman" w:hAnsi="Times New Roman" w:cs="Times New Roman"/>
                <w:b/>
                <w:noProof/>
                <w:lang w:val="en-GB"/>
              </w:rPr>
              <w:t/>
            </w:r>
            <w:r w:rsidRPr="00BA7D9B">
              <w:rPr>
                <w:rStyle w:val="Hyperlink"/>
                <w:rFonts w:ascii="Times New Roman" w:hAnsi="Times New Roman" w:cs="Times New Roman"/>
                <w:b/>
                <w:noProof/>
              </w:rPr>
              <w:t xml:space="preserve"/>
            </w:r>
            <w:r>
              <w:rPr>
                <w:noProof/>
                <w:webHidden/>
              </w:rPr>
              <w:tab/>
            </w:r>
            <w:r>
              <w:rPr>
                <w:noProof/>
                <w:webHidden/>
              </w:rPr>
              <w:fldChar w:fldCharType="begin"/>
            </w:r>
            <w:r>
              <w:rPr>
                <w:noProof/>
                <w:webHidden/>
              </w:rPr>
              <w:instrText xml:space="preserve"> PAGEREF _Toc193846485 \h </w:instrText>
            </w:r>
            <w:r>
              <w:rPr>
                <w:noProof/>
                <w:webHidden/>
              </w:rPr>
            </w:r>
            <w:r>
              <w:rPr>
                <w:noProof/>
                <w:webHidden/>
              </w:rPr>
              <w:fldChar w:fldCharType="separate"/>
            </w:r>
            <w:r>
              <w:rPr>
                <w:noProof/>
                <w:webHidden/>
              </w:rPr>
              <w:t/>
            </w:r>
            <w:r>
              <w:rPr>
                <w:noProof/>
                <w:webHidden/>
              </w:rPr>
              <w:fldChar w:fldCharType="end"/>
            </w:r>
          </w:hyperlink>
        </w:p>
        <w:p w14:paraId="262F6E7C" w14:textId="6712E856" w:rsidR="00EA2A24" w:rsidRDefault="00EA2A24">
          <w:pPr>
            <w:pStyle w:val="TOC1"/>
            <w:rPr>
              <w:rFonts w:asciiTheme="minorHAnsi" w:eastAsiaTheme="minorEastAsia" w:hAnsiTheme="minorHAnsi" w:cstheme="minorBidi"/>
              <w:sz w:val="22"/>
              <w:szCs w:val="22"/>
              <w:lang w:val="en-US" w:eastAsia="en-US"/>
            </w:rPr>
          </w:pPr>
          <w:hyperlink w:anchor="_Toc193846486" w:history="1">
            <w:r w:rsidRPr="00BA7D9B">
              <w:rPr>
                <w:rStyle w:val="Hyperlink"/>
                <w:b/>
              </w:rPr>
              <w:t/>
            </w:r>
            <w:r w:rsidRPr="00BA7D9B">
              <w:rPr>
                <w:rStyle w:val="Hyperlink"/>
              </w:rPr>
              <w:t xml:space="preserve"/>
            </w:r>
            <w:r w:rsidRPr="00BA7D9B">
              <w:rPr>
                <w:rStyle w:val="Hyperlink"/>
                <w:rFonts w:asciiTheme="majorBidi" w:hAnsiTheme="majorBidi"/>
              </w:rPr>
              <w:t/>
            </w:r>
            <w:r>
              <w:rPr>
                <w:webHidden/>
              </w:rPr>
              <w:tab/>
            </w:r>
            <w:r>
              <w:rPr>
                <w:webHidden/>
              </w:rPr>
              <w:fldChar w:fldCharType="begin"/>
            </w:r>
            <w:r>
              <w:rPr>
                <w:webHidden/>
              </w:rPr>
              <w:instrText xml:space="preserve"> PAGEREF _Toc193846486 \h </w:instrText>
            </w:r>
            <w:r>
              <w:rPr>
                <w:webHidden/>
              </w:rPr>
            </w:r>
            <w:r>
              <w:rPr>
                <w:webHidden/>
              </w:rPr>
              <w:fldChar w:fldCharType="separate"/>
            </w:r>
            <w:r>
              <w:rPr>
                <w:webHidden/>
              </w:rPr>
              <w:t/>
            </w:r>
            <w:r>
              <w:rPr>
                <w:webHidden/>
              </w:rPr>
              <w:fldChar w:fldCharType="end"/>
            </w:r>
          </w:hyperlink>
        </w:p>
        <w:p w14:paraId="04AE633E" w14:textId="3A8E3E15" w:rsidR="00EA2A24" w:rsidRDefault="00EA2A24">
          <w:pPr>
            <w:pStyle w:val="TOC3"/>
            <w:tabs>
              <w:tab w:val="right" w:leader="dot" w:pos="9016"/>
            </w:tabs>
            <w:rPr>
              <w:rFonts w:asciiTheme="minorHAnsi" w:eastAsiaTheme="minorEastAsia" w:hAnsiTheme="minorHAnsi" w:cstheme="minorBidi"/>
              <w:noProof/>
            </w:rPr>
          </w:pPr>
          <w:hyperlink w:anchor="_Toc193846487" w:history="1">
            <w:r w:rsidRPr="00BA7D9B">
              <w:rPr>
                <w:rStyle w:val="Hyperlink"/>
                <w:rFonts w:asciiTheme="majorBidi" w:hAnsiTheme="majorBidi"/>
                <w:b/>
                <w:bCs/>
                <w:noProof/>
              </w:rPr>
              <w:t/>
            </w:r>
            <w:r>
              <w:rPr>
                <w:noProof/>
                <w:webHidden/>
              </w:rPr>
              <w:tab/>
            </w:r>
            <w:r>
              <w:rPr>
                <w:noProof/>
                <w:webHidden/>
              </w:rPr>
              <w:fldChar w:fldCharType="begin"/>
            </w:r>
            <w:r>
              <w:rPr>
                <w:noProof/>
                <w:webHidden/>
              </w:rPr>
              <w:instrText xml:space="preserve"> PAGEREF _Toc193846487 \h </w:instrText>
            </w:r>
            <w:r>
              <w:rPr>
                <w:noProof/>
                <w:webHidden/>
              </w:rPr>
            </w:r>
            <w:r>
              <w:rPr>
                <w:noProof/>
                <w:webHidden/>
              </w:rPr>
              <w:fldChar w:fldCharType="separate"/>
            </w:r>
            <w:r>
              <w:rPr>
                <w:noProof/>
                <w:webHidden/>
              </w:rPr>
              <w:t/>
            </w:r>
            <w:r>
              <w:rPr>
                <w:noProof/>
                <w:webHidden/>
              </w:rPr>
              <w:fldChar w:fldCharType="end"/>
            </w:r>
          </w:hyperlink>
        </w:p>
        <w:p w14:paraId="3121ECFC" w14:textId="22E9C9C0" w:rsidR="00EA2A24" w:rsidRDefault="00EA2A24">
          <w:pPr>
            <w:pStyle w:val="TOC3"/>
            <w:tabs>
              <w:tab w:val="right" w:leader="dot" w:pos="9016"/>
            </w:tabs>
            <w:rPr>
              <w:rFonts w:asciiTheme="minorHAnsi" w:eastAsiaTheme="minorEastAsia" w:hAnsiTheme="minorHAnsi" w:cstheme="minorBidi"/>
              <w:noProof/>
            </w:rPr>
          </w:pPr>
          <w:hyperlink w:anchor="_Toc193846488" w:history="1">
            <w:r w:rsidRPr="00BA7D9B">
              <w:rPr>
                <w:rStyle w:val="Hyperlink"/>
                <w:rFonts w:ascii="Times New Roman" w:hAnsi="Times New Roman" w:cs="Times New Roman"/>
                <w:b/>
                <w:bCs/>
                <w:noProof/>
              </w:rPr>
              <w:t/>
            </w:r>
            <w:r>
              <w:rPr>
                <w:noProof/>
                <w:webHidden/>
              </w:rPr>
              <w:tab/>
            </w:r>
            <w:r>
              <w:rPr>
                <w:noProof/>
                <w:webHidden/>
              </w:rPr>
              <w:fldChar w:fldCharType="begin"/>
            </w:r>
            <w:r>
              <w:rPr>
                <w:noProof/>
                <w:webHidden/>
              </w:rPr>
              <w:instrText xml:space="preserve"> PAGEREF _Toc193846488 \h </w:instrText>
            </w:r>
            <w:r>
              <w:rPr>
                <w:noProof/>
                <w:webHidden/>
              </w:rPr>
            </w:r>
            <w:r>
              <w:rPr>
                <w:noProof/>
                <w:webHidden/>
              </w:rPr>
              <w:fldChar w:fldCharType="separate"/>
            </w:r>
            <w:r>
              <w:rPr>
                <w:noProof/>
                <w:webHidden/>
              </w:rPr>
              <w:t/>
            </w:r>
            <w:r>
              <w:rPr>
                <w:noProof/>
                <w:webHidden/>
              </w:rPr>
              <w:fldChar w:fldCharType="end"/>
            </w:r>
          </w:hyperlink>
        </w:p>
        <w:p w14:paraId="7D8D4082" w14:textId="77FC4618" w:rsidR="00EA2A24" w:rsidRDefault="00EA2A24">
          <w:pPr>
            <w:pStyle w:val="TOC3"/>
            <w:tabs>
              <w:tab w:val="right" w:leader="dot" w:pos="9016"/>
            </w:tabs>
            <w:rPr>
              <w:rFonts w:asciiTheme="minorHAnsi" w:eastAsiaTheme="minorEastAsia" w:hAnsiTheme="minorHAnsi" w:cstheme="minorBidi"/>
              <w:noProof/>
            </w:rPr>
          </w:pPr>
          <w:hyperlink w:anchor="_Toc193846489" w:history="1">
            <w:r w:rsidRPr="00BA7D9B">
              <w:rPr>
                <w:rStyle w:val="Hyperlink"/>
                <w:rFonts w:ascii="Times New Roman" w:hAnsi="Times New Roman" w:cs="Times New Roman"/>
                <w:b/>
                <w:bCs/>
                <w:noProof/>
              </w:rPr>
              <w:t/>
            </w:r>
            <w:r>
              <w:rPr>
                <w:noProof/>
                <w:webHidden/>
              </w:rPr>
              <w:tab/>
            </w:r>
            <w:r>
              <w:rPr>
                <w:noProof/>
                <w:webHidden/>
              </w:rPr>
              <w:fldChar w:fldCharType="begin"/>
            </w:r>
            <w:r>
              <w:rPr>
                <w:noProof/>
                <w:webHidden/>
              </w:rPr>
              <w:instrText xml:space="preserve"> PAGEREF _Toc193846489 \h </w:instrText>
            </w:r>
            <w:r>
              <w:rPr>
                <w:noProof/>
                <w:webHidden/>
              </w:rPr>
            </w:r>
            <w:r>
              <w:rPr>
                <w:noProof/>
                <w:webHidden/>
              </w:rPr>
              <w:fldChar w:fldCharType="separate"/>
            </w:r>
            <w:r>
              <w:rPr>
                <w:noProof/>
                <w:webHidden/>
              </w:rPr>
              <w:t/>
            </w:r>
            <w:r>
              <w:rPr>
                <w:noProof/>
                <w:webHidden/>
              </w:rPr>
              <w:fldChar w:fldCharType="end"/>
            </w:r>
          </w:hyperlink>
        </w:p>
        <w:p w14:paraId="2EF0A793" w14:textId="3862D4EE" w:rsidR="00EA2A24" w:rsidRDefault="00EA2A24">
          <w:pPr>
            <w:pStyle w:val="TOC3"/>
            <w:tabs>
              <w:tab w:val="right" w:leader="dot" w:pos="9016"/>
            </w:tabs>
            <w:rPr>
              <w:rFonts w:asciiTheme="minorHAnsi" w:eastAsiaTheme="minorEastAsia" w:hAnsiTheme="minorHAnsi" w:cstheme="minorBidi"/>
              <w:noProof/>
            </w:rPr>
          </w:pPr>
          <w:hyperlink w:anchor="_Toc193846490" w:history="1">
            <w:r w:rsidRPr="00BA7D9B">
              <w:rPr>
                <w:rStyle w:val="Hyperlink"/>
                <w:rFonts w:ascii="Times New Roman" w:hAnsi="Times New Roman" w:cs="Times New Roman"/>
                <w:b/>
                <w:bCs/>
                <w:noProof/>
              </w:rPr>
              <w:t/>
            </w:r>
            <w:r>
              <w:rPr>
                <w:noProof/>
                <w:webHidden/>
              </w:rPr>
              <w:tab/>
            </w:r>
            <w:r>
              <w:rPr>
                <w:noProof/>
                <w:webHidden/>
              </w:rPr>
              <w:fldChar w:fldCharType="begin"/>
            </w:r>
            <w:r>
              <w:rPr>
                <w:noProof/>
                <w:webHidden/>
              </w:rPr>
              <w:instrText xml:space="preserve"> PAGEREF _Toc193846490 \h </w:instrText>
            </w:r>
            <w:r>
              <w:rPr>
                <w:noProof/>
                <w:webHidden/>
              </w:rPr>
            </w:r>
            <w:r>
              <w:rPr>
                <w:noProof/>
                <w:webHidden/>
              </w:rPr>
              <w:fldChar w:fldCharType="separate"/>
            </w:r>
            <w:r>
              <w:rPr>
                <w:noProof/>
                <w:webHidden/>
              </w:rPr>
              <w:t/>
            </w:r>
            <w:r>
              <w:rPr>
                <w:noProof/>
                <w:webHidden/>
              </w:rPr>
              <w:fldChar w:fldCharType="end"/>
            </w:r>
          </w:hyperlink>
        </w:p>
        <w:p w14:paraId="61597F0D" w14:textId="7476132C" w:rsidR="00EA2A24" w:rsidRDefault="00EA2A24">
          <w:pPr>
            <w:pStyle w:val="TOC3"/>
            <w:tabs>
              <w:tab w:val="right" w:leader="dot" w:pos="9016"/>
            </w:tabs>
            <w:rPr>
              <w:rFonts w:asciiTheme="minorHAnsi" w:eastAsiaTheme="minorEastAsia" w:hAnsiTheme="minorHAnsi" w:cstheme="minorBidi"/>
              <w:noProof/>
            </w:rPr>
          </w:pPr>
          <w:hyperlink w:anchor="_Toc193846491" w:history="1">
            <w:r w:rsidRPr="00BA7D9B">
              <w:rPr>
                <w:rStyle w:val="Hyperlink"/>
                <w:rFonts w:ascii="Times New Roman" w:hAnsi="Times New Roman" w:cs="Times New Roman"/>
                <w:b/>
                <w:bCs/>
                <w:noProof/>
              </w:rPr>
              <w:t/>
            </w:r>
            <w:r>
              <w:rPr>
                <w:noProof/>
                <w:webHidden/>
              </w:rPr>
              <w:tab/>
            </w:r>
            <w:r>
              <w:rPr>
                <w:noProof/>
                <w:webHidden/>
              </w:rPr>
              <w:fldChar w:fldCharType="begin"/>
            </w:r>
            <w:r>
              <w:rPr>
                <w:noProof/>
                <w:webHidden/>
              </w:rPr>
              <w:instrText xml:space="preserve"> PAGEREF _Toc193846491 \h </w:instrText>
            </w:r>
            <w:r>
              <w:rPr>
                <w:noProof/>
                <w:webHidden/>
              </w:rPr>
            </w:r>
            <w:r>
              <w:rPr>
                <w:noProof/>
                <w:webHidden/>
              </w:rPr>
              <w:fldChar w:fldCharType="separate"/>
            </w:r>
            <w:r>
              <w:rPr>
                <w:noProof/>
                <w:webHidden/>
              </w:rPr>
              <w:t/>
            </w:r>
            <w:r>
              <w:rPr>
                <w:noProof/>
                <w:webHidden/>
              </w:rPr>
              <w:fldChar w:fldCharType="end"/>
            </w:r>
          </w:hyperlink>
        </w:p>
        <w:p w14:paraId="416C0EF5" w14:textId="40B7D102" w:rsidR="00EA2A24" w:rsidRDefault="00EA2A24">
          <w:pPr>
            <w:pStyle w:val="TOC3"/>
            <w:tabs>
              <w:tab w:val="right" w:leader="dot" w:pos="9016"/>
            </w:tabs>
            <w:rPr>
              <w:rFonts w:asciiTheme="minorHAnsi" w:eastAsiaTheme="minorEastAsia" w:hAnsiTheme="minorHAnsi" w:cstheme="minorBidi"/>
              <w:noProof/>
            </w:rPr>
          </w:pPr>
          <w:hyperlink w:anchor="_Toc193846492" w:history="1">
            <w:r w:rsidRPr="00BA7D9B">
              <w:rPr>
                <w:rStyle w:val="Hyperlink"/>
                <w:rFonts w:ascii="Times New Roman" w:hAnsi="Times New Roman" w:cs="Times New Roman"/>
                <w:b/>
                <w:bCs/>
                <w:noProof/>
              </w:rPr>
              <w:t/>
            </w:r>
            <w:r>
              <w:rPr>
                <w:noProof/>
                <w:webHidden/>
              </w:rPr>
              <w:tab/>
            </w:r>
            <w:r>
              <w:rPr>
                <w:noProof/>
                <w:webHidden/>
              </w:rPr>
              <w:fldChar w:fldCharType="begin"/>
            </w:r>
            <w:r>
              <w:rPr>
                <w:noProof/>
                <w:webHidden/>
              </w:rPr>
              <w:instrText xml:space="preserve"> PAGEREF _Toc193846492 \h </w:instrText>
            </w:r>
            <w:r>
              <w:rPr>
                <w:noProof/>
                <w:webHidden/>
              </w:rPr>
            </w:r>
            <w:r>
              <w:rPr>
                <w:noProof/>
                <w:webHidden/>
              </w:rPr>
              <w:fldChar w:fldCharType="separate"/>
            </w:r>
            <w:r>
              <w:rPr>
                <w:noProof/>
                <w:webHidden/>
              </w:rPr>
              <w:t/>
            </w:r>
            <w:r>
              <w:rPr>
                <w:noProof/>
                <w:webHidden/>
              </w:rPr>
              <w:fldChar w:fldCharType="end"/>
            </w:r>
          </w:hyperlink>
        </w:p>
        <w:p w14:paraId="6986A2CB" w14:textId="3561AC08" w:rsidR="00EA2A24" w:rsidRDefault="00EA2A24">
          <w:pPr>
            <w:pStyle w:val="TOC2"/>
            <w:rPr>
              <w:rFonts w:asciiTheme="minorHAnsi" w:eastAsiaTheme="minorEastAsia" w:hAnsiTheme="minorHAnsi" w:cstheme="minorBidi"/>
              <w:b w:val="0"/>
              <w:bCs w:val="0"/>
              <w:sz w:val="22"/>
              <w:szCs w:val="22"/>
              <w:lang w:val="en-US" w:eastAsia="en-US"/>
            </w:rPr>
          </w:pPr>
          <w:hyperlink w:anchor="_Toc193846493" w:history="1">
            <w:r w:rsidRPr="00BA7D9B">
              <w:rPr>
                <w:rStyle w:val="Hyperlink"/>
                <w:rFonts w:ascii="Times New Roman" w:hAnsi="Times New Roman" w:cs="Times New Roman"/>
              </w:rPr>
              <w:t/>
            </w:r>
            <w:r>
              <w:rPr>
                <w:webHidden/>
              </w:rPr>
              <w:tab/>
            </w:r>
            <w:r>
              <w:rPr>
                <w:webHidden/>
              </w:rPr>
              <w:fldChar w:fldCharType="begin"/>
            </w:r>
            <w:r>
              <w:rPr>
                <w:webHidden/>
              </w:rPr>
              <w:instrText xml:space="preserve"> PAGEREF _Toc193846493 \h </w:instrText>
            </w:r>
            <w:r>
              <w:rPr>
                <w:webHidden/>
              </w:rPr>
            </w:r>
            <w:r>
              <w:rPr>
                <w:webHidden/>
              </w:rPr>
              <w:fldChar w:fldCharType="separate"/>
            </w:r>
            <w:r>
              <w:rPr>
                <w:webHidden/>
              </w:rPr>
              <w:t/>
            </w:r>
            <w:r>
              <w:rPr>
                <w:webHidden/>
              </w:rPr>
              <w:fldChar w:fldCharType="end"/>
            </w:r>
          </w:hyperlink>
        </w:p>
        <w:p w14:paraId="6D20451F" w14:textId="7F9FBB2E" w:rsidR="00EA2A24" w:rsidRDefault="00EA2A24">
          <w:pPr>
            <w:pStyle w:val="TOC2"/>
            <w:rPr>
              <w:rFonts w:asciiTheme="minorHAnsi" w:eastAsiaTheme="minorEastAsia" w:hAnsiTheme="minorHAnsi" w:cstheme="minorBidi"/>
              <w:b w:val="0"/>
              <w:bCs w:val="0"/>
              <w:sz w:val="22"/>
              <w:szCs w:val="22"/>
              <w:lang w:val="en-US" w:eastAsia="en-US"/>
            </w:rPr>
          </w:pPr>
          <w:hyperlink w:anchor="_Toc193846494" w:history="1">
            <w:r w:rsidRPr="00BA7D9B">
              <w:rPr>
                <w:rStyle w:val="Hyperlink"/>
                <w:rFonts w:asciiTheme="majorBidi" w:hAnsiTheme="majorBidi"/>
              </w:rPr>
              <w:t/>
            </w:r>
            <w:r>
              <w:rPr>
                <w:webHidden/>
              </w:rPr>
              <w:tab/>
            </w:r>
            <w:r>
              <w:rPr>
                <w:webHidden/>
              </w:rPr>
              <w:fldChar w:fldCharType="begin"/>
            </w:r>
            <w:r>
              <w:rPr>
                <w:webHidden/>
              </w:rPr>
              <w:instrText xml:space="preserve"> PAGEREF _Toc193846494 \h </w:instrText>
            </w:r>
            <w:r>
              <w:rPr>
                <w:webHidden/>
              </w:rPr>
            </w:r>
            <w:r>
              <w:rPr>
                <w:webHidden/>
              </w:rPr>
              <w:fldChar w:fldCharType="separate"/>
            </w:r>
            <w:r>
              <w:rPr>
                <w:webHidden/>
              </w:rPr>
              <w:t/>
            </w:r>
            <w:r>
              <w:rPr>
                <w:webHidden/>
              </w:rPr>
              <w:fldChar w:fldCharType="end"/>
            </w:r>
          </w:hyperlink>
        </w:p>
        <w:p w14:paraId="0A08AE60" w14:textId="1866923F" w:rsidR="00EA2A24" w:rsidRDefault="00EA2A24">
          <w:pPr>
            <w:pStyle w:val="TOC2"/>
            <w:rPr>
              <w:rFonts w:asciiTheme="minorHAnsi" w:eastAsiaTheme="minorEastAsia" w:hAnsiTheme="minorHAnsi" w:cstheme="minorBidi"/>
              <w:b w:val="0"/>
              <w:bCs w:val="0"/>
              <w:sz w:val="22"/>
              <w:szCs w:val="22"/>
              <w:lang w:val="en-US" w:eastAsia="en-US"/>
            </w:rPr>
          </w:pPr>
          <w:hyperlink w:anchor="_Toc193846495" w:history="1">
            <w:r w:rsidRPr="00BA7D9B">
              <w:rPr>
                <w:rStyle w:val="Hyperlink"/>
                <w:rFonts w:asciiTheme="majorBidi" w:hAnsiTheme="majorBidi"/>
              </w:rPr>
              <w:t/>
            </w:r>
            <w:r>
              <w:rPr>
                <w:webHidden/>
              </w:rPr>
              <w:tab/>
            </w:r>
            <w:r>
              <w:rPr>
                <w:webHidden/>
              </w:rPr>
              <w:fldChar w:fldCharType="begin"/>
            </w:r>
            <w:r>
              <w:rPr>
                <w:webHidden/>
              </w:rPr>
              <w:instrText xml:space="preserve"> PAGEREF _Toc193846495 \h </w:instrText>
            </w:r>
            <w:r>
              <w:rPr>
                <w:webHidden/>
              </w:rPr>
            </w:r>
            <w:r>
              <w:rPr>
                <w:webHidden/>
              </w:rPr>
              <w:fldChar w:fldCharType="separate"/>
            </w:r>
            <w:r>
              <w:rPr>
                <w:webHidden/>
              </w:rPr>
              <w:t/>
            </w:r>
            <w:r>
              <w:rPr>
                <w:webHidden/>
              </w:rPr>
              <w:fldChar w:fldCharType="end"/>
            </w:r>
          </w:hyperlink>
        </w:p>
        <w:p w14:paraId="0A1652F3" w14:textId="565921B5" w:rsidR="00EA2A24" w:rsidRDefault="00EA2A24">
          <w:pPr>
            <w:pStyle w:val="TOC2"/>
            <w:rPr>
              <w:rFonts w:asciiTheme="minorHAnsi" w:eastAsiaTheme="minorEastAsia" w:hAnsiTheme="minorHAnsi" w:cstheme="minorBidi"/>
              <w:b w:val="0"/>
              <w:bCs w:val="0"/>
              <w:sz w:val="22"/>
              <w:szCs w:val="22"/>
              <w:lang w:val="en-US" w:eastAsia="en-US"/>
            </w:rPr>
          </w:pPr>
          <w:hyperlink w:anchor="_Toc193846496" w:history="1">
            <w:r w:rsidRPr="00BA7D9B">
              <w:rPr>
                <w:rStyle w:val="Hyperlink"/>
                <w:rFonts w:ascii="Times New Roman" w:hAnsi="Times New Roman" w:cs="Times New Roman"/>
              </w:rPr>
              <w:t/>
            </w:r>
            <w:r>
              <w:rPr>
                <w:webHidden/>
              </w:rPr>
              <w:tab/>
            </w:r>
            <w:r>
              <w:rPr>
                <w:webHidden/>
              </w:rPr>
              <w:fldChar w:fldCharType="begin"/>
            </w:r>
            <w:r>
              <w:rPr>
                <w:webHidden/>
              </w:rPr>
              <w:instrText xml:space="preserve"> PAGEREF _Toc193846496 \h </w:instrText>
            </w:r>
            <w:r>
              <w:rPr>
                <w:webHidden/>
              </w:rPr>
            </w:r>
            <w:r>
              <w:rPr>
                <w:webHidden/>
              </w:rPr>
              <w:fldChar w:fldCharType="separate"/>
            </w:r>
            <w:r>
              <w:rPr>
                <w:webHidden/>
              </w:rPr>
              <w:t/>
            </w:r>
            <w:r>
              <w:rPr>
                <w:webHidden/>
              </w:rPr>
              <w:fldChar w:fldCharType="end"/>
            </w:r>
          </w:hyperlink>
        </w:p>
        <w:p w14:paraId="1578DEFD" w14:textId="3FDF3B72" w:rsidR="00EA2A24" w:rsidRDefault="00EA2A24">
          <w:pPr>
            <w:pStyle w:val="TOC3"/>
            <w:tabs>
              <w:tab w:val="right" w:leader="dot" w:pos="9016"/>
            </w:tabs>
            <w:rPr>
              <w:rFonts w:asciiTheme="minorHAnsi" w:eastAsiaTheme="minorEastAsia" w:hAnsiTheme="minorHAnsi" w:cstheme="minorBidi"/>
              <w:noProof/>
            </w:rPr>
          </w:pPr>
          <w:hyperlink w:anchor="_Toc193846497" w:history="1">
            <w:r w:rsidRPr="00BA7D9B">
              <w:rPr>
                <w:rStyle w:val="Hyperlink"/>
                <w:rFonts w:ascii="Times New Roman" w:hAnsi="Times New Roman" w:cs="Times New Roman"/>
                <w:b/>
                <w:bCs/>
                <w:noProof/>
              </w:rPr>
              <w:t/>
            </w:r>
            <w:r>
              <w:rPr>
                <w:noProof/>
                <w:webHidden/>
              </w:rPr>
              <w:tab/>
            </w:r>
            <w:r>
              <w:rPr>
                <w:noProof/>
                <w:webHidden/>
              </w:rPr>
              <w:fldChar w:fldCharType="begin"/>
            </w:r>
            <w:r>
              <w:rPr>
                <w:noProof/>
                <w:webHidden/>
              </w:rPr>
              <w:instrText xml:space="preserve"> PAGEREF _Toc193846497 \h </w:instrText>
            </w:r>
            <w:r>
              <w:rPr>
                <w:noProof/>
                <w:webHidden/>
              </w:rPr>
            </w:r>
            <w:r>
              <w:rPr>
                <w:noProof/>
                <w:webHidden/>
              </w:rPr>
              <w:fldChar w:fldCharType="separate"/>
            </w:r>
            <w:r>
              <w:rPr>
                <w:noProof/>
                <w:webHidden/>
              </w:rPr>
              <w:t/>
            </w:r>
            <w:r>
              <w:rPr>
                <w:noProof/>
                <w:webHidden/>
              </w:rPr>
              <w:fldChar w:fldCharType="end"/>
            </w:r>
          </w:hyperlink>
        </w:p>
        <w:p w14:paraId="590F57EA" w14:textId="5BD85147" w:rsidR="00EA2A24" w:rsidRDefault="00EA2A24">
          <w:pPr>
            <w:pStyle w:val="TOC3"/>
            <w:tabs>
              <w:tab w:val="right" w:leader="dot" w:pos="9016"/>
            </w:tabs>
            <w:rPr>
              <w:rFonts w:asciiTheme="minorHAnsi" w:eastAsiaTheme="minorEastAsia" w:hAnsiTheme="minorHAnsi" w:cstheme="minorBidi"/>
              <w:noProof/>
            </w:rPr>
          </w:pPr>
          <w:hyperlink w:anchor="_Toc193846498" w:history="1">
            <w:r w:rsidRPr="00BA7D9B">
              <w:rPr>
                <w:rStyle w:val="Hyperlink"/>
                <w:rFonts w:ascii="Times New Roman" w:hAnsi="Times New Roman" w:cs="Times New Roman"/>
                <w:b/>
                <w:bCs/>
                <w:noProof/>
              </w:rPr>
              <w:t/>
            </w:r>
            <w:r>
              <w:rPr>
                <w:noProof/>
                <w:webHidden/>
              </w:rPr>
              <w:tab/>
            </w:r>
            <w:r>
              <w:rPr>
                <w:noProof/>
                <w:webHidden/>
              </w:rPr>
              <w:fldChar w:fldCharType="begin"/>
            </w:r>
            <w:r>
              <w:rPr>
                <w:noProof/>
                <w:webHidden/>
              </w:rPr>
              <w:instrText xml:space="preserve"> PAGEREF _Toc193846498 \h </w:instrText>
            </w:r>
            <w:r>
              <w:rPr>
                <w:noProof/>
                <w:webHidden/>
              </w:rPr>
            </w:r>
            <w:r>
              <w:rPr>
                <w:noProof/>
                <w:webHidden/>
              </w:rPr>
              <w:fldChar w:fldCharType="separate"/>
            </w:r>
            <w:r>
              <w:rPr>
                <w:noProof/>
                <w:webHidden/>
              </w:rPr>
              <w:t/>
            </w:r>
            <w:r>
              <w:rPr>
                <w:noProof/>
                <w:webHidden/>
              </w:rPr>
              <w:fldChar w:fldCharType="end"/>
            </w:r>
          </w:hyperlink>
        </w:p>
        <w:p w14:paraId="3CAC9B34" w14:textId="38F8DA1A" w:rsidR="00EA2A24" w:rsidRDefault="00EA2A24">
          <w:pPr>
            <w:pStyle w:val="TOC3"/>
            <w:tabs>
              <w:tab w:val="right" w:leader="dot" w:pos="9016"/>
            </w:tabs>
            <w:rPr>
              <w:rFonts w:asciiTheme="minorHAnsi" w:eastAsiaTheme="minorEastAsia" w:hAnsiTheme="minorHAnsi" w:cstheme="minorBidi"/>
              <w:noProof/>
            </w:rPr>
          </w:pPr>
          <w:hyperlink w:anchor="_Toc193846499" w:history="1">
            <w:r w:rsidRPr="00BA7D9B">
              <w:rPr>
                <w:rStyle w:val="Hyperlink"/>
                <w:b/>
                <w:bCs/>
                <w:noProof/>
              </w:rPr>
              <w:t/>
            </w:r>
            <w:r>
              <w:rPr>
                <w:noProof/>
                <w:webHidden/>
              </w:rPr>
              <w:tab/>
            </w:r>
            <w:r>
              <w:rPr>
                <w:noProof/>
                <w:webHidden/>
              </w:rPr>
              <w:fldChar w:fldCharType="begin"/>
            </w:r>
            <w:r>
              <w:rPr>
                <w:noProof/>
                <w:webHidden/>
              </w:rPr>
              <w:instrText xml:space="preserve"> PAGEREF _Toc193846499 \h </w:instrText>
            </w:r>
            <w:r>
              <w:rPr>
                <w:noProof/>
                <w:webHidden/>
              </w:rPr>
            </w:r>
            <w:r>
              <w:rPr>
                <w:noProof/>
                <w:webHidden/>
              </w:rPr>
              <w:fldChar w:fldCharType="separate"/>
            </w:r>
            <w:r>
              <w:rPr>
                <w:noProof/>
                <w:webHidden/>
              </w:rPr>
              <w:t/>
            </w:r>
            <w:r>
              <w:rPr>
                <w:noProof/>
                <w:webHidden/>
              </w:rPr>
              <w:fldChar w:fldCharType="end"/>
            </w:r>
          </w:hyperlink>
        </w:p>
        <w:p w14:paraId="44CAE2A5" w14:textId="48A5EA71" w:rsidR="00EA2A24" w:rsidRDefault="00EA2A24">
          <w:pPr>
            <w:pStyle w:val="TOC3"/>
            <w:tabs>
              <w:tab w:val="right" w:leader="dot" w:pos="9016"/>
            </w:tabs>
            <w:rPr>
              <w:rFonts w:asciiTheme="minorHAnsi" w:eastAsiaTheme="minorEastAsia" w:hAnsiTheme="minorHAnsi" w:cstheme="minorBidi"/>
              <w:noProof/>
            </w:rPr>
          </w:pPr>
          <w:hyperlink w:anchor="_Toc193846500" w:history="1">
            <w:r w:rsidRPr="00BA7D9B">
              <w:rPr>
                <w:rStyle w:val="Hyperlink"/>
                <w:b/>
                <w:bCs/>
                <w:noProof/>
              </w:rPr>
              <w:t/>
            </w:r>
            <w:r>
              <w:rPr>
                <w:noProof/>
                <w:webHidden/>
              </w:rPr>
              <w:tab/>
            </w:r>
            <w:r>
              <w:rPr>
                <w:noProof/>
                <w:webHidden/>
              </w:rPr>
              <w:fldChar w:fldCharType="begin"/>
            </w:r>
            <w:r>
              <w:rPr>
                <w:noProof/>
                <w:webHidden/>
              </w:rPr>
              <w:instrText xml:space="preserve"> PAGEREF _Toc193846500 \h </w:instrText>
            </w:r>
            <w:r>
              <w:rPr>
                <w:noProof/>
                <w:webHidden/>
              </w:rPr>
            </w:r>
            <w:r>
              <w:rPr>
                <w:noProof/>
                <w:webHidden/>
              </w:rPr>
              <w:fldChar w:fldCharType="separate"/>
            </w:r>
            <w:r>
              <w:rPr>
                <w:noProof/>
                <w:webHidden/>
              </w:rPr>
              <w:t/>
            </w:r>
            <w:r>
              <w:rPr>
                <w:noProof/>
                <w:webHidden/>
              </w:rPr>
              <w:fldChar w:fldCharType="end"/>
            </w:r>
          </w:hyperlink>
        </w:p>
        <w:p w14:paraId="3665BC18" w14:textId="523C5007" w:rsidR="00EA2A24" w:rsidRDefault="00EA2A24">
          <w:pPr>
            <w:pStyle w:val="TOC3"/>
            <w:tabs>
              <w:tab w:val="right" w:leader="dot" w:pos="9016"/>
            </w:tabs>
            <w:rPr>
              <w:rFonts w:asciiTheme="minorHAnsi" w:eastAsiaTheme="minorEastAsia" w:hAnsiTheme="minorHAnsi" w:cstheme="minorBidi"/>
              <w:noProof/>
            </w:rPr>
          </w:pPr>
          <w:hyperlink w:anchor="_Toc193846501" w:history="1">
            <w:r w:rsidRPr="00BA7D9B">
              <w:rPr>
                <w:rStyle w:val="Hyperlink"/>
                <w:b/>
                <w:bCs/>
                <w:noProof/>
              </w:rPr>
              <w:t/>
            </w:r>
            <w:r>
              <w:rPr>
                <w:noProof/>
                <w:webHidden/>
              </w:rPr>
              <w:tab/>
            </w:r>
            <w:r>
              <w:rPr>
                <w:noProof/>
                <w:webHidden/>
              </w:rPr>
              <w:fldChar w:fldCharType="begin"/>
            </w:r>
            <w:r>
              <w:rPr>
                <w:noProof/>
                <w:webHidden/>
              </w:rPr>
              <w:instrText xml:space="preserve"> PAGEREF _Toc193846501 \h </w:instrText>
            </w:r>
            <w:r>
              <w:rPr>
                <w:noProof/>
                <w:webHidden/>
              </w:rPr>
            </w:r>
            <w:r>
              <w:rPr>
                <w:noProof/>
                <w:webHidden/>
              </w:rPr>
              <w:fldChar w:fldCharType="separate"/>
            </w:r>
            <w:r>
              <w:rPr>
                <w:noProof/>
                <w:webHidden/>
              </w:rPr>
              <w:t/>
            </w:r>
            <w:r>
              <w:rPr>
                <w:noProof/>
                <w:webHidden/>
              </w:rPr>
              <w:fldChar w:fldCharType="end"/>
            </w:r>
          </w:hyperlink>
        </w:p>
        <w:p w14:paraId="77EDAAA0" w14:textId="3F4513F7" w:rsidR="00EA2A24" w:rsidRDefault="00EA2A24">
          <w:pPr>
            <w:pStyle w:val="TOC3"/>
            <w:tabs>
              <w:tab w:val="right" w:leader="dot" w:pos="9016"/>
            </w:tabs>
            <w:rPr>
              <w:rFonts w:asciiTheme="minorHAnsi" w:eastAsiaTheme="minorEastAsia" w:hAnsiTheme="minorHAnsi" w:cstheme="minorBidi"/>
              <w:noProof/>
            </w:rPr>
          </w:pPr>
          <w:hyperlink w:anchor="_Toc193846502" w:history="1">
            <w:r w:rsidRPr="00BA7D9B">
              <w:rPr>
                <w:rStyle w:val="Hyperlink"/>
                <w:b/>
                <w:bCs/>
                <w:noProof/>
              </w:rPr>
              <w:t/>
            </w:r>
            <w:r>
              <w:rPr>
                <w:noProof/>
                <w:webHidden/>
              </w:rPr>
              <w:tab/>
            </w:r>
            <w:r>
              <w:rPr>
                <w:noProof/>
                <w:webHidden/>
              </w:rPr>
              <w:fldChar w:fldCharType="begin"/>
            </w:r>
            <w:r>
              <w:rPr>
                <w:noProof/>
                <w:webHidden/>
              </w:rPr>
              <w:instrText xml:space="preserve"> PAGEREF _Toc193846502 \h </w:instrText>
            </w:r>
            <w:r>
              <w:rPr>
                <w:noProof/>
                <w:webHidden/>
              </w:rPr>
            </w:r>
            <w:r>
              <w:rPr>
                <w:noProof/>
                <w:webHidden/>
              </w:rPr>
              <w:fldChar w:fldCharType="separate"/>
            </w:r>
            <w:r>
              <w:rPr>
                <w:noProof/>
                <w:webHidden/>
              </w:rPr>
              <w:t/>
            </w:r>
            <w:r>
              <w:rPr>
                <w:noProof/>
                <w:webHidden/>
              </w:rPr>
              <w:fldChar w:fldCharType="end"/>
            </w:r>
          </w:hyperlink>
        </w:p>
        <w:p w14:paraId="73B7A805" w14:textId="46A35E46" w:rsidR="00EA2A24" w:rsidRDefault="00EA2A24">
          <w:pPr>
            <w:pStyle w:val="TOC3"/>
            <w:tabs>
              <w:tab w:val="right" w:leader="dot" w:pos="9016"/>
            </w:tabs>
            <w:rPr>
              <w:rFonts w:asciiTheme="minorHAnsi" w:eastAsiaTheme="minorEastAsia" w:hAnsiTheme="minorHAnsi" w:cstheme="minorBidi"/>
              <w:noProof/>
            </w:rPr>
          </w:pPr>
          <w:hyperlink w:anchor="_Toc193846503" w:history="1">
            <w:r w:rsidRPr="00BA7D9B">
              <w:rPr>
                <w:rStyle w:val="Hyperlink"/>
                <w:b/>
                <w:bCs/>
                <w:noProof/>
              </w:rPr>
              <w:t/>
            </w:r>
            <w:r>
              <w:rPr>
                <w:noProof/>
                <w:webHidden/>
              </w:rPr>
              <w:tab/>
            </w:r>
            <w:r>
              <w:rPr>
                <w:noProof/>
                <w:webHidden/>
              </w:rPr>
              <w:fldChar w:fldCharType="begin"/>
            </w:r>
            <w:r>
              <w:rPr>
                <w:noProof/>
                <w:webHidden/>
              </w:rPr>
              <w:instrText xml:space="preserve"> PAGEREF _Toc193846503 \h </w:instrText>
            </w:r>
            <w:r>
              <w:rPr>
                <w:noProof/>
                <w:webHidden/>
              </w:rPr>
            </w:r>
            <w:r>
              <w:rPr>
                <w:noProof/>
                <w:webHidden/>
              </w:rPr>
              <w:fldChar w:fldCharType="separate"/>
            </w:r>
            <w:r>
              <w:rPr>
                <w:noProof/>
                <w:webHidden/>
              </w:rPr>
              <w:t/>
            </w:r>
            <w:r>
              <w:rPr>
                <w:noProof/>
                <w:webHidden/>
              </w:rPr>
              <w:fldChar w:fldCharType="end"/>
            </w:r>
          </w:hyperlink>
        </w:p>
        <w:p w14:paraId="67B5B73C" w14:textId="69A884A2" w:rsidR="00EA2A24" w:rsidRDefault="00EA2A24">
          <w:pPr>
            <w:pStyle w:val="TOC3"/>
            <w:tabs>
              <w:tab w:val="right" w:leader="dot" w:pos="9016"/>
            </w:tabs>
            <w:rPr>
              <w:rFonts w:asciiTheme="minorHAnsi" w:eastAsiaTheme="minorEastAsia" w:hAnsiTheme="minorHAnsi" w:cstheme="minorBidi"/>
              <w:noProof/>
            </w:rPr>
          </w:pPr>
          <w:hyperlink w:anchor="_Toc193846504" w:history="1">
            <w:r w:rsidRPr="00BA7D9B">
              <w:rPr>
                <w:rStyle w:val="Hyperlink"/>
                <w:b/>
                <w:bCs/>
                <w:noProof/>
              </w:rPr>
              <w:t/>
            </w:r>
            <w:r>
              <w:rPr>
                <w:noProof/>
                <w:webHidden/>
              </w:rPr>
              <w:tab/>
            </w:r>
            <w:r>
              <w:rPr>
                <w:noProof/>
                <w:webHidden/>
              </w:rPr>
              <w:fldChar w:fldCharType="begin"/>
            </w:r>
            <w:r>
              <w:rPr>
                <w:noProof/>
                <w:webHidden/>
              </w:rPr>
              <w:instrText xml:space="preserve"> PAGEREF _Toc193846504 \h </w:instrText>
            </w:r>
            <w:r>
              <w:rPr>
                <w:noProof/>
                <w:webHidden/>
              </w:rPr>
            </w:r>
            <w:r>
              <w:rPr>
                <w:noProof/>
                <w:webHidden/>
              </w:rPr>
              <w:fldChar w:fldCharType="separate"/>
            </w:r>
            <w:r>
              <w:rPr>
                <w:noProof/>
                <w:webHidden/>
              </w:rPr>
              <w:t/>
            </w:r>
            <w:r>
              <w:rPr>
                <w:noProof/>
                <w:webHidden/>
              </w:rPr>
              <w:fldChar w:fldCharType="end"/>
            </w:r>
          </w:hyperlink>
        </w:p>
        <w:p w14:paraId="41435688" w14:textId="313091E0" w:rsidR="00EA2A24" w:rsidRDefault="00EA2A24">
          <w:pPr>
            <w:pStyle w:val="TOC3"/>
            <w:tabs>
              <w:tab w:val="right" w:leader="dot" w:pos="9016"/>
            </w:tabs>
            <w:rPr>
              <w:rFonts w:asciiTheme="minorHAnsi" w:eastAsiaTheme="minorEastAsia" w:hAnsiTheme="minorHAnsi" w:cstheme="minorBidi"/>
              <w:noProof/>
            </w:rPr>
          </w:pPr>
          <w:hyperlink w:anchor="_Toc193846505" w:history="1">
            <w:r w:rsidRPr="00BA7D9B">
              <w:rPr>
                <w:rStyle w:val="Hyperlink"/>
                <w:b/>
                <w:bCs/>
                <w:noProof/>
              </w:rPr>
              <w:t/>
            </w:r>
            <w:r>
              <w:rPr>
                <w:noProof/>
                <w:webHidden/>
              </w:rPr>
              <w:tab/>
            </w:r>
            <w:r>
              <w:rPr>
                <w:noProof/>
                <w:webHidden/>
              </w:rPr>
              <w:fldChar w:fldCharType="begin"/>
            </w:r>
            <w:r>
              <w:rPr>
                <w:noProof/>
                <w:webHidden/>
              </w:rPr>
              <w:instrText xml:space="preserve"> PAGEREF _Toc193846505 \h </w:instrText>
            </w:r>
            <w:r>
              <w:rPr>
                <w:noProof/>
                <w:webHidden/>
              </w:rPr>
            </w:r>
            <w:r>
              <w:rPr>
                <w:noProof/>
                <w:webHidden/>
              </w:rPr>
              <w:fldChar w:fldCharType="separate"/>
            </w:r>
            <w:r>
              <w:rPr>
                <w:noProof/>
                <w:webHidden/>
              </w:rPr>
              <w:t/>
            </w:r>
            <w:r>
              <w:rPr>
                <w:noProof/>
                <w:webHidden/>
              </w:rPr>
              <w:fldChar w:fldCharType="end"/>
            </w:r>
          </w:hyperlink>
        </w:p>
        <w:p w14:paraId="4F5B8229" w14:textId="62EF24A4" w:rsidR="00EA2A24" w:rsidRDefault="00EA2A24">
          <w:pPr>
            <w:pStyle w:val="TOC3"/>
            <w:tabs>
              <w:tab w:val="right" w:leader="dot" w:pos="9016"/>
            </w:tabs>
            <w:rPr>
              <w:rFonts w:asciiTheme="minorHAnsi" w:eastAsiaTheme="minorEastAsia" w:hAnsiTheme="minorHAnsi" w:cstheme="minorBidi"/>
              <w:noProof/>
            </w:rPr>
          </w:pPr>
          <w:hyperlink w:anchor="_Toc193846506" w:history="1">
            <w:r w:rsidRPr="00BA7D9B">
              <w:rPr>
                <w:rStyle w:val="Hyperlink"/>
                <w:b/>
                <w:bCs/>
                <w:noProof/>
              </w:rPr>
              <w:t/>
            </w:r>
            <w:r>
              <w:rPr>
                <w:noProof/>
                <w:webHidden/>
              </w:rPr>
              <w:tab/>
            </w:r>
            <w:r>
              <w:rPr>
                <w:noProof/>
                <w:webHidden/>
              </w:rPr>
              <w:fldChar w:fldCharType="begin"/>
            </w:r>
            <w:r>
              <w:rPr>
                <w:noProof/>
                <w:webHidden/>
              </w:rPr>
              <w:instrText xml:space="preserve"> PAGEREF _Toc193846506 \h </w:instrText>
            </w:r>
            <w:r>
              <w:rPr>
                <w:noProof/>
                <w:webHidden/>
              </w:rPr>
            </w:r>
            <w:r>
              <w:rPr>
                <w:noProof/>
                <w:webHidden/>
              </w:rPr>
              <w:fldChar w:fldCharType="separate"/>
            </w:r>
            <w:r>
              <w:rPr>
                <w:noProof/>
                <w:webHidden/>
              </w:rPr>
              <w:t/>
            </w:r>
            <w:r>
              <w:rPr>
                <w:noProof/>
                <w:webHidden/>
              </w:rPr>
              <w:fldChar w:fldCharType="end"/>
            </w:r>
          </w:hyperlink>
        </w:p>
        <w:p w14:paraId="049D482C" w14:textId="4ADD83BD" w:rsidR="00EA2A24" w:rsidRDefault="00EA2A24">
          <w:pPr>
            <w:pStyle w:val="TOC2"/>
            <w:rPr>
              <w:rFonts w:asciiTheme="minorHAnsi" w:eastAsiaTheme="minorEastAsia" w:hAnsiTheme="minorHAnsi" w:cstheme="minorBidi"/>
              <w:b w:val="0"/>
              <w:bCs w:val="0"/>
              <w:sz w:val="22"/>
              <w:szCs w:val="22"/>
              <w:lang w:val="en-US" w:eastAsia="en-US"/>
            </w:rPr>
          </w:pPr>
          <w:hyperlink w:anchor="_Toc193846507" w:history="1">
            <w:r w:rsidRPr="00BA7D9B">
              <w:rPr>
                <w:rStyle w:val="Hyperlink"/>
                <w:rFonts w:asciiTheme="majorBidi" w:hAnsiTheme="majorBidi"/>
              </w:rPr>
              <w:t/>
            </w:r>
            <w:r>
              <w:rPr>
                <w:webHidden/>
              </w:rPr>
              <w:tab/>
            </w:r>
            <w:r>
              <w:rPr>
                <w:webHidden/>
              </w:rPr>
              <w:fldChar w:fldCharType="begin"/>
            </w:r>
            <w:r>
              <w:rPr>
                <w:webHidden/>
              </w:rPr>
              <w:instrText xml:space="preserve"> PAGEREF _Toc193846507 \h </w:instrText>
            </w:r>
            <w:r>
              <w:rPr>
                <w:webHidden/>
              </w:rPr>
            </w:r>
            <w:r>
              <w:rPr>
                <w:webHidden/>
              </w:rPr>
              <w:fldChar w:fldCharType="separate"/>
            </w:r>
            <w:r>
              <w:rPr>
                <w:webHidden/>
              </w:rPr>
              <w:t/>
            </w:r>
            <w:r>
              <w:rPr>
                <w:webHidden/>
              </w:rPr>
              <w:fldChar w:fldCharType="end"/>
            </w:r>
          </w:hyperlink>
        </w:p>
        <w:p w14:paraId="20E67B54" w14:textId="2B9CFC07" w:rsidR="00EA2A24" w:rsidRDefault="00EA2A24">
          <w:pPr>
            <w:pStyle w:val="TOC2"/>
            <w:rPr>
              <w:rFonts w:asciiTheme="minorHAnsi" w:eastAsiaTheme="minorEastAsia" w:hAnsiTheme="minorHAnsi" w:cstheme="minorBidi"/>
              <w:b w:val="0"/>
              <w:bCs w:val="0"/>
              <w:sz w:val="22"/>
              <w:szCs w:val="22"/>
              <w:lang w:val="en-US" w:eastAsia="en-US"/>
            </w:rPr>
          </w:pPr>
          <w:hyperlink w:anchor="_Toc193846508" w:history="1">
            <w:r w:rsidRPr="00BA7D9B">
              <w:rPr>
                <w:rStyle w:val="Hyperlink"/>
                <w:rFonts w:ascii="Times New Roman" w:hAnsi="Times New Roman" w:cs="Times New Roman"/>
                <w:iCs/>
              </w:rPr>
              <w:t/>
            </w:r>
            <w:r>
              <w:rPr>
                <w:webHidden/>
              </w:rPr>
              <w:tab/>
            </w:r>
            <w:r>
              <w:rPr>
                <w:webHidden/>
              </w:rPr>
              <w:fldChar w:fldCharType="begin"/>
            </w:r>
            <w:r>
              <w:rPr>
                <w:webHidden/>
              </w:rPr>
              <w:instrText xml:space="preserve"> PAGEREF _Toc193846508 \h </w:instrText>
            </w:r>
            <w:r>
              <w:rPr>
                <w:webHidden/>
              </w:rPr>
            </w:r>
            <w:r>
              <w:rPr>
                <w:webHidden/>
              </w:rPr>
              <w:fldChar w:fldCharType="separate"/>
            </w:r>
            <w:r>
              <w:rPr>
                <w:webHidden/>
              </w:rPr>
              <w:t/>
            </w:r>
            <w:r>
              <w:rPr>
                <w:webHidden/>
              </w:rPr>
              <w:fldChar w:fldCharType="end"/>
            </w:r>
          </w:hyperlink>
        </w:p>
        <w:p w14:paraId="451619F6" w14:textId="09E4568E" w:rsidR="00EA2A24" w:rsidRDefault="00EA2A24">
          <w:pPr>
            <w:pStyle w:val="TOC2"/>
            <w:rPr>
              <w:rFonts w:asciiTheme="minorHAnsi" w:eastAsiaTheme="minorEastAsia" w:hAnsiTheme="minorHAnsi" w:cstheme="minorBidi"/>
              <w:b w:val="0"/>
              <w:bCs w:val="0"/>
              <w:sz w:val="22"/>
              <w:szCs w:val="22"/>
              <w:lang w:val="en-US" w:eastAsia="en-US"/>
            </w:rPr>
          </w:pPr>
          <w:hyperlink w:anchor="_Toc193846509" w:history="1">
            <w:r w:rsidRPr="00BA7D9B">
              <w:rPr>
                <w:rStyle w:val="Hyperlink"/>
                <w:rFonts w:ascii="Times New Roman" w:hAnsi="Times New Roman" w:cs="Times New Roman"/>
              </w:rPr>
              <w:t/>
            </w:r>
            <w:r>
              <w:rPr>
                <w:webHidden/>
              </w:rPr>
              <w:tab/>
            </w:r>
            <w:r>
              <w:rPr>
                <w:webHidden/>
              </w:rPr>
              <w:fldChar w:fldCharType="begin"/>
            </w:r>
            <w:r>
              <w:rPr>
                <w:webHidden/>
              </w:rPr>
              <w:instrText xml:space="preserve"> PAGEREF _Toc193846509 \h </w:instrText>
            </w:r>
            <w:r>
              <w:rPr>
                <w:webHidden/>
              </w:rPr>
            </w:r>
            <w:r>
              <w:rPr>
                <w:webHidden/>
              </w:rPr>
              <w:fldChar w:fldCharType="separate"/>
            </w:r>
            <w:r>
              <w:rPr>
                <w:webHidden/>
              </w:rPr>
              <w:t/>
            </w:r>
            <w:r>
              <w:rPr>
                <w:webHidden/>
              </w:rPr>
              <w:fldChar w:fldCharType="end"/>
            </w:r>
          </w:hyperlink>
        </w:p>
        <w:p w14:paraId="7BEEC10A" w14:textId="6A9CE811" w:rsidR="00EA2A24" w:rsidRDefault="00EA2A24">
          <w:pPr>
            <w:pStyle w:val="TOC2"/>
            <w:rPr>
              <w:rFonts w:asciiTheme="minorHAnsi" w:eastAsiaTheme="minorEastAsia" w:hAnsiTheme="minorHAnsi" w:cstheme="minorBidi"/>
              <w:b w:val="0"/>
              <w:bCs w:val="0"/>
              <w:sz w:val="22"/>
              <w:szCs w:val="22"/>
              <w:lang w:val="en-US" w:eastAsia="en-US"/>
            </w:rPr>
          </w:pPr>
          <w:hyperlink w:anchor="_Toc193846510" w:history="1">
            <w:r w:rsidRPr="00BA7D9B">
              <w:rPr>
                <w:rStyle w:val="Hyperlink"/>
                <w:rFonts w:ascii="Times New Roman" w:hAnsi="Times New Roman" w:cs="Times New Roman"/>
              </w:rPr>
              <w:t/>
            </w:r>
            <w:r>
              <w:rPr>
                <w:webHidden/>
              </w:rPr>
              <w:tab/>
            </w:r>
            <w:r>
              <w:rPr>
                <w:webHidden/>
              </w:rPr>
              <w:fldChar w:fldCharType="begin"/>
            </w:r>
            <w:r>
              <w:rPr>
                <w:webHidden/>
              </w:rPr>
              <w:instrText xml:space="preserve"> PAGEREF _Toc193846510 \h </w:instrText>
            </w:r>
            <w:r>
              <w:rPr>
                <w:webHidden/>
              </w:rPr>
            </w:r>
            <w:r>
              <w:rPr>
                <w:webHidden/>
              </w:rPr>
              <w:fldChar w:fldCharType="separate"/>
            </w:r>
            <w:r>
              <w:rPr>
                <w:webHidden/>
              </w:rPr>
              <w:t/>
            </w:r>
            <w:r>
              <w:rPr>
                <w:webHidden/>
              </w:rPr>
              <w:fldChar w:fldCharType="end"/>
            </w:r>
          </w:hyperlink>
        </w:p>
        <w:p w14:paraId="11709233" w14:textId="2BD82992" w:rsidR="00EA2A24" w:rsidRDefault="00EA2A24">
          <w:pPr>
            <w:pStyle w:val="TOC2"/>
            <w:rPr>
              <w:rFonts w:asciiTheme="minorHAnsi" w:eastAsiaTheme="minorEastAsia" w:hAnsiTheme="minorHAnsi" w:cstheme="minorBidi"/>
              <w:b w:val="0"/>
              <w:bCs w:val="0"/>
              <w:sz w:val="22"/>
              <w:szCs w:val="22"/>
              <w:lang w:val="en-US" w:eastAsia="en-US"/>
            </w:rPr>
          </w:pPr>
          <w:hyperlink w:anchor="_Toc193846511" w:history="1">
            <w:r w:rsidRPr="00BA7D9B">
              <w:rPr>
                <w:rStyle w:val="Hyperlink"/>
                <w:rFonts w:ascii="Times New Roman" w:hAnsi="Times New Roman" w:cs="Times New Roman"/>
              </w:rPr>
              <w:t/>
            </w:r>
            <w:r>
              <w:rPr>
                <w:webHidden/>
              </w:rPr>
              <w:tab/>
            </w:r>
            <w:r>
              <w:rPr>
                <w:webHidden/>
              </w:rPr>
              <w:fldChar w:fldCharType="begin"/>
            </w:r>
            <w:r>
              <w:rPr>
                <w:webHidden/>
              </w:rPr>
              <w:instrText xml:space="preserve"> PAGEREF _Toc193846511 \h </w:instrText>
            </w:r>
            <w:r>
              <w:rPr>
                <w:webHidden/>
              </w:rPr>
            </w:r>
            <w:r>
              <w:rPr>
                <w:webHidden/>
              </w:rPr>
              <w:fldChar w:fldCharType="separate"/>
            </w:r>
            <w:r>
              <w:rPr>
                <w:webHidden/>
              </w:rPr>
              <w:t/>
            </w:r>
            <w:r>
              <w:rPr>
                <w:webHidden/>
              </w:rPr>
              <w:fldChar w:fldCharType="end"/>
            </w:r>
          </w:hyperlink>
        </w:p>
        <w:p w14:paraId="1F2AF88D" w14:textId="1026FD90" w:rsidR="0016390D" w:rsidRPr="006D3D71" w:rsidRDefault="0016390D" w:rsidP="006D3D71">
          <w:pPr>
            <w:spacing w:line="360" w:lineRule="auto"/>
            <w:rPr>
              <w:rFonts w:asciiTheme="majorBidi" w:hAnsiTheme="majorBidi" w:cstheme="majorBidi"/>
              <w:sz w:val="24"/>
              <w:szCs w:val="24"/>
            </w:rPr>
          </w:pPr>
          <w:r w:rsidRPr="006D3D71">
            <w:rPr>
              <w:rFonts w:asciiTheme="majorBidi" w:hAnsiTheme="majorBidi" w:cstheme="majorBidi"/>
              <w:b/>
              <w:bCs/>
              <w:noProof/>
              <w:sz w:val="24"/>
              <w:szCs w:val="24"/>
            </w:rPr>
            <w:fldChar w:fldCharType="end"/>
          </w:r>
        </w:p>
      </w:sdtContent>
    </w:sdt>
    <w:p w14:paraId="0DAE71D9" w14:textId="77777777" w:rsidR="0016390D" w:rsidRPr="006D3D71" w:rsidRDefault="0016390D" w:rsidP="006D3D71">
      <w:pPr>
        <w:spacing w:line="360" w:lineRule="auto"/>
        <w:ind w:left="-5" w:hanging="10"/>
        <w:jc w:val="both"/>
        <w:rPr>
          <w:rFonts w:asciiTheme="majorBidi" w:hAnsiTheme="majorBidi" w:cstheme="majorBidi"/>
          <w:b/>
          <w:sz w:val="24"/>
          <w:szCs w:val="24"/>
        </w:rPr>
      </w:pPr>
    </w:p>
    <w:p w14:paraId="3BEEA603" w14:textId="77777777" w:rsidR="003F0834" w:rsidRPr="006D3D71" w:rsidRDefault="003F0834" w:rsidP="006D3D71">
      <w:pPr>
        <w:spacing w:line="360" w:lineRule="auto"/>
        <w:ind w:left="-5" w:hanging="10"/>
        <w:jc w:val="both"/>
        <w:rPr>
          <w:rFonts w:asciiTheme="majorBidi" w:hAnsiTheme="majorBidi" w:cstheme="majorBidi"/>
          <w:b/>
          <w:sz w:val="24"/>
          <w:szCs w:val="24"/>
        </w:rPr>
      </w:pPr>
    </w:p>
    <w:p w14:paraId="4D639AB4" w14:textId="77777777" w:rsidR="003F0834" w:rsidRPr="006D3D71" w:rsidRDefault="003F0834" w:rsidP="006D3D71">
      <w:pPr>
        <w:spacing w:line="360" w:lineRule="auto"/>
        <w:ind w:left="-5" w:hanging="10"/>
        <w:jc w:val="both"/>
        <w:rPr>
          <w:rFonts w:asciiTheme="majorBidi" w:hAnsiTheme="majorBidi" w:cstheme="majorBidi"/>
          <w:b/>
          <w:sz w:val="24"/>
          <w:szCs w:val="24"/>
        </w:rPr>
      </w:pPr>
    </w:p>
    <w:p w14:paraId="0132CE86" w14:textId="77777777" w:rsidR="003F0834" w:rsidRPr="006D3D71" w:rsidRDefault="003F0834" w:rsidP="006D3D71">
      <w:pPr>
        <w:spacing w:line="360" w:lineRule="auto"/>
        <w:ind w:left="-5" w:hanging="10"/>
        <w:jc w:val="both"/>
        <w:rPr>
          <w:rFonts w:asciiTheme="majorBidi" w:eastAsia="Times New Roman" w:hAnsiTheme="majorBidi" w:cstheme="majorBidi"/>
          <w:sz w:val="24"/>
          <w:szCs w:val="24"/>
        </w:rPr>
      </w:pPr>
    </w:p>
    <w:p w14:paraId="1529AA12" w14:textId="77777777" w:rsidR="003F0834" w:rsidRPr="006D3D71" w:rsidRDefault="003F0834" w:rsidP="006D3D71">
      <w:pPr>
        <w:spacing w:line="360" w:lineRule="auto"/>
        <w:ind w:left="-5" w:hanging="10"/>
        <w:jc w:val="both"/>
        <w:rPr>
          <w:rFonts w:asciiTheme="majorBidi" w:eastAsia="Times New Roman" w:hAnsiTheme="majorBidi" w:cstheme="majorBidi"/>
          <w:sz w:val="24"/>
          <w:szCs w:val="24"/>
        </w:rPr>
      </w:pPr>
    </w:p>
    <w:p w14:paraId="7A6E41A3" w14:textId="77777777" w:rsidR="003F0834" w:rsidRPr="006D3D71" w:rsidRDefault="003F0834" w:rsidP="006D3D71">
      <w:pPr>
        <w:pStyle w:val="TOC1"/>
        <w:rPr>
          <w:rFonts w:asciiTheme="majorBidi" w:hAnsiTheme="majorBidi" w:cstheme="majorBidi"/>
        </w:rPr>
      </w:pPr>
    </w:p>
    <w:p w14:paraId="72D91265" w14:textId="77777777" w:rsidR="003F0834" w:rsidRPr="006D3D71" w:rsidRDefault="003F0834" w:rsidP="006D3D71">
      <w:pPr>
        <w:pStyle w:val="TOC1"/>
        <w:rPr>
          <w:rFonts w:asciiTheme="majorBidi" w:hAnsiTheme="majorBidi" w:cstheme="majorBidi"/>
        </w:rPr>
      </w:pPr>
    </w:p>
    <w:p w14:paraId="0CA39ED0" w14:textId="77777777" w:rsidR="003F0834" w:rsidRPr="006D3D71" w:rsidRDefault="003F0834" w:rsidP="006D3D71">
      <w:pPr>
        <w:pStyle w:val="TOC1"/>
        <w:rPr>
          <w:rFonts w:asciiTheme="majorBidi" w:hAnsiTheme="majorBidi" w:cstheme="majorBidi"/>
        </w:rPr>
      </w:pPr>
    </w:p>
    <w:p w14:paraId="7C103740" w14:textId="77777777" w:rsidR="003F0834" w:rsidRPr="006D3D71" w:rsidRDefault="003F0834" w:rsidP="006D3D71">
      <w:pPr>
        <w:pStyle w:val="TOC1"/>
        <w:rPr>
          <w:rFonts w:asciiTheme="majorBidi" w:hAnsiTheme="majorBidi" w:cstheme="majorBidi"/>
        </w:rPr>
      </w:pPr>
    </w:p>
    <w:p w14:paraId="15247A1B" w14:textId="77777777" w:rsidR="003F0834" w:rsidRPr="006D3D71" w:rsidRDefault="003F0834" w:rsidP="006D3D71">
      <w:pPr>
        <w:pStyle w:val="TOC1"/>
        <w:rPr>
          <w:rFonts w:asciiTheme="majorBidi" w:hAnsiTheme="majorBidi" w:cstheme="majorBidi"/>
        </w:rPr>
      </w:pPr>
    </w:p>
    <w:p w14:paraId="336D07FF" w14:textId="77203A04" w:rsidR="003F0834" w:rsidRDefault="003F0834" w:rsidP="006D3D71">
      <w:pPr>
        <w:pStyle w:val="TOC1"/>
        <w:rPr>
          <w:rFonts w:asciiTheme="majorBidi" w:hAnsiTheme="majorBidi" w:cstheme="majorBidi"/>
        </w:rPr>
      </w:pPr>
    </w:p>
    <w:p w14:paraId="2A5E9E52" w14:textId="04776109" w:rsidR="002135DC" w:rsidRDefault="002135DC" w:rsidP="002135DC">
      <w:pPr>
        <w:rPr>
          <w:lang w:val="en-GB" w:eastAsia="en-GB"/>
        </w:rPr>
      </w:pPr>
    </w:p>
    <w:p w14:paraId="72D2380F" w14:textId="02786890" w:rsidR="002135DC" w:rsidRDefault="002135DC" w:rsidP="002135DC">
      <w:pPr>
        <w:rPr>
          <w:lang w:val="en-GB" w:eastAsia="en-GB"/>
        </w:rPr>
      </w:pPr>
    </w:p>
    <w:p w14:paraId="605013D5" w14:textId="250343D6" w:rsidR="002135DC" w:rsidRDefault="002135DC" w:rsidP="002135DC">
      <w:pPr>
        <w:rPr>
          <w:lang w:val="en-GB" w:eastAsia="en-GB"/>
        </w:rPr>
      </w:pPr>
    </w:p>
    <w:p w14:paraId="094E21B1" w14:textId="5301C107" w:rsidR="002135DC" w:rsidRDefault="002135DC" w:rsidP="002135DC">
      <w:pPr>
        <w:rPr>
          <w:lang w:val="en-GB" w:eastAsia="en-GB"/>
        </w:rPr>
      </w:pPr>
    </w:p>
    <w:p w14:paraId="0556FA52" w14:textId="6C801BA5" w:rsidR="002135DC" w:rsidRDefault="002135DC" w:rsidP="002135DC">
      <w:pPr>
        <w:rPr>
          <w:lang w:val="en-GB" w:eastAsia="en-GB"/>
        </w:rPr>
      </w:pPr>
    </w:p>
    <w:p w14:paraId="09B18195" w14:textId="7B4EAD97" w:rsidR="002135DC" w:rsidRDefault="002135DC" w:rsidP="002135DC">
      <w:pPr>
        <w:rPr>
          <w:lang w:val="en-GB" w:eastAsia="en-GB"/>
        </w:rPr>
      </w:pPr>
    </w:p>
    <w:p w14:paraId="14667B7C" w14:textId="0F987EAF" w:rsidR="002135DC" w:rsidRDefault="002135DC" w:rsidP="002135DC">
      <w:pPr>
        <w:rPr>
          <w:lang w:val="en-GB" w:eastAsia="en-GB"/>
        </w:rPr>
      </w:pPr>
    </w:p>
    <w:p w14:paraId="6840ABB4" w14:textId="3A7DB669" w:rsidR="002135DC" w:rsidRDefault="002135DC" w:rsidP="002135DC">
      <w:pPr>
        <w:rPr>
          <w:lang w:val="en-GB" w:eastAsia="en-GB"/>
        </w:rPr>
      </w:pPr>
    </w:p>
    <w:p w14:paraId="075CD9EF" w14:textId="65DA57D2" w:rsidR="002135DC" w:rsidRPr="002135DC" w:rsidRDefault="002135DC" w:rsidP="002135DC">
      <w:pPr>
        <w:rPr>
          <w:lang w:val="en-GB" w:eastAsia="en-GB"/>
        </w:rPr>
      </w:pPr>
    </w:p>
    <w:p w14:paraId="505E1BFB" w14:textId="35DC9432" w:rsidR="0052070F" w:rsidRPr="006D3D71" w:rsidRDefault="0052070F" w:rsidP="006D3D71">
      <w:pPr>
        <w:tabs>
          <w:tab w:val="left" w:pos="90"/>
          <w:tab w:val="left" w:pos="1665"/>
        </w:tabs>
        <w:spacing w:line="360" w:lineRule="auto"/>
        <w:jc w:val="both"/>
        <w:rPr>
          <w:rStyle w:val="Strong"/>
          <w:rFonts w:asciiTheme="majorBidi" w:eastAsiaTheme="majorEastAsia" w:hAnsiTheme="majorBidi" w:cstheme="majorBidi"/>
          <w:b w:val="0"/>
          <w:bCs w:val="0"/>
          <w:sz w:val="24"/>
          <w:szCs w:val="24"/>
        </w:rPr>
      </w:pPr>
      <w:bookmarkStart w:id="169" w:name="_Toc153870445"/>
      <w:bookmarkStart w:id="170" w:name="_Toc153870607"/>
      <w:bookmarkStart w:id="171" w:name="_Toc153870734"/>
      <w:bookmarkStart w:id="172" w:name="_Toc153871031"/>
      <w:bookmarkStart w:id="173" w:name="_Toc163808360"/>
      <w:bookmarkStart w:id="174" w:name="_Toc163808483"/>
      <w:bookmarkStart w:id="175" w:name="_Toc183425104"/>
      <w:bookmarkStart w:id="176" w:name="_Toc183425195"/>
      <w:bookmarkStart w:id="177" w:name="_Toc183426881"/>
      <w:r w:rsidRPr="006D3D71">
        <w:rPr>
          <w:rFonts w:asciiTheme="majorBidi" w:eastAsiaTheme="majorEastAsia" w:hAnsiTheme="majorBidi" w:cstheme="majorBidi"/>
          <w:sz w:val="24"/>
          <w:szCs w:val="24"/>
        </w:rPr>
        <w:t xml:space="preserve"> </w:t>
      </w:r>
    </w:p>
    <w:p w14:paraId="45644FB0" w14:textId="77777777" w:rsidR="0052070F" w:rsidRPr="006D3D71" w:rsidRDefault="0052070F" w:rsidP="006D3D71">
      <w:pPr>
        <w:pStyle w:val="Heading2"/>
        <w:spacing w:line="360" w:lineRule="auto"/>
        <w:jc w:val="center"/>
        <w:rPr>
          <w:rStyle w:val="Strong"/>
          <w:rFonts w:asciiTheme="majorBidi" w:hAnsiTheme="majorBidi"/>
          <w:color w:val="auto"/>
          <w:sz w:val="24"/>
          <w:szCs w:val="24"/>
        </w:rPr>
      </w:pPr>
      <w:bookmarkStart w:id="178" w:name="_Toc193282187"/>
      <w:bookmarkStart w:id="179" w:name="_Toc193282353"/>
      <w:bookmarkStart w:id="180" w:name="_Toc193846408"/>
      <w:r w:rsidRPr="006D3D71">
        <w:rPr>
          <w:rStyle w:val="Strong"/>
          <w:rFonts w:asciiTheme="majorBidi" w:hAnsiTheme="majorBidi"/>
          <w:color w:val="auto"/>
          <w:sz w:val="24"/>
          <w:szCs w:val="24"/>
        </w:rPr>
        <w:t/>
      </w:r>
      <w:bookmarkEnd w:id="178"/>
      <w:bookmarkEnd w:id="179"/>
      <w:bookmarkEnd w:id="180"/>
    </w:p>
    <w:p w14:paraId="3CA95486" w14:textId="2B7F5EA1" w:rsidR="0052070F" w:rsidRPr="006D3D71" w:rsidRDefault="0052070F" w:rsidP="006D3D71">
      <w:pPr>
        <w:widowControl w:val="0"/>
        <w:autoSpaceDE w:val="0"/>
        <w:autoSpaceDN w:val="0"/>
        <w:adjustRightInd w:val="0"/>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b/>
          <w:sz w:val="24"/>
          <w:szCs w:val="24"/>
        </w:rPr>
        <w:t/>
      </w:r>
      <w:r w:rsidRPr="006D3D71">
        <w:rPr>
          <w:rFonts w:asciiTheme="majorBidi" w:eastAsia="Times New Roman" w:hAnsiTheme="majorBidi" w:cstheme="majorBidi"/>
          <w:sz w:val="24"/>
          <w:szCs w:val="24"/>
        </w:rPr>
        <w:t xml:space="preserve"/>
      </w:r>
      <w:r w:rsidRPr="006D3D71">
        <w:rPr>
          <w:rFonts w:asciiTheme="majorBidi" w:eastAsia="Times New Roman" w:hAnsiTheme="majorBidi" w:cstheme="majorBidi"/>
          <w:sz w:val="24"/>
          <w:szCs w:val="24"/>
        </w:rPr>
        <w:tab/>
      </w:r>
      <w:r w:rsidRPr="006D3D71">
        <w:rPr>
          <w:rFonts w:asciiTheme="majorBidi" w:eastAsia="Times New Roman" w:hAnsiTheme="majorBidi" w:cstheme="majorBidi"/>
          <w:sz w:val="24"/>
          <w:szCs w:val="24"/>
        </w:rPr>
        <w:tab/>
        <w:t xml:space="preserve"/>
      </w:r>
    </w:p>
    <w:p w14:paraId="471C76F0" w14:textId="77777777" w:rsidR="0052070F" w:rsidRPr="006D3D71" w:rsidRDefault="0052070F" w:rsidP="006D3D71">
      <w:pPr>
        <w:widowControl w:val="0"/>
        <w:autoSpaceDE w:val="0"/>
        <w:autoSpaceDN w:val="0"/>
        <w:adjustRightInd w:val="0"/>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b/>
          <w:sz w:val="24"/>
          <w:szCs w:val="24"/>
        </w:rPr>
        <w:t/>
      </w:r>
      <w:r w:rsidRPr="006D3D71">
        <w:rPr>
          <w:rFonts w:asciiTheme="majorBidi" w:eastAsia="Times New Roman" w:hAnsiTheme="majorBidi" w:cstheme="majorBidi"/>
          <w:sz w:val="24"/>
          <w:szCs w:val="24"/>
        </w:rPr>
        <w:tab/>
      </w:r>
      <w:r w:rsidRPr="006D3D71">
        <w:rPr>
          <w:rFonts w:asciiTheme="majorBidi" w:eastAsia="Times New Roman" w:hAnsiTheme="majorBidi" w:cstheme="majorBidi"/>
          <w:sz w:val="24"/>
          <w:szCs w:val="24"/>
        </w:rPr>
        <w:tab/>
        <w:t xml:space="preserve"/>
      </w:r>
    </w:p>
    <w:p w14:paraId="2A0BC25C" w14:textId="77777777" w:rsidR="0052070F" w:rsidRPr="006D3D71" w:rsidRDefault="0052070F" w:rsidP="006D3D71">
      <w:pPr>
        <w:spacing w:after="0" w:line="360" w:lineRule="auto"/>
        <w:rPr>
          <w:rFonts w:asciiTheme="majorBidi" w:eastAsia="Times New Roman" w:hAnsiTheme="majorBidi" w:cstheme="majorBidi"/>
          <w:sz w:val="24"/>
          <w:szCs w:val="24"/>
        </w:rPr>
      </w:pPr>
      <w:r w:rsidRPr="006D3D71">
        <w:rPr>
          <w:rFonts w:asciiTheme="majorBidi" w:eastAsia="Times New Roman" w:hAnsiTheme="majorBidi" w:cstheme="majorBidi"/>
          <w:b/>
          <w:sz w:val="24"/>
          <w:szCs w:val="24"/>
        </w:rPr>
        <w:t/>
      </w:r>
      <w:r w:rsidRPr="006D3D71">
        <w:rPr>
          <w:rFonts w:asciiTheme="majorBidi" w:eastAsia="Times New Roman" w:hAnsiTheme="majorBidi" w:cstheme="majorBidi"/>
          <w:sz w:val="24"/>
          <w:szCs w:val="24"/>
        </w:rPr>
        <w:t xml:space="preserve"/>
      </w:r>
      <w:r w:rsidRPr="006D3D71">
        <w:rPr>
          <w:rFonts w:asciiTheme="majorBidi" w:eastAsia="Times New Roman" w:hAnsiTheme="majorBidi" w:cstheme="majorBidi"/>
          <w:sz w:val="24"/>
          <w:szCs w:val="24"/>
        </w:rPr>
        <w:tab/>
      </w:r>
      <w:r w:rsidRPr="006D3D71">
        <w:rPr>
          <w:rFonts w:asciiTheme="majorBidi" w:eastAsia="Times New Roman" w:hAnsiTheme="majorBidi" w:cstheme="majorBidi"/>
          <w:sz w:val="24"/>
          <w:szCs w:val="24"/>
        </w:rPr>
        <w:tab/>
        <w:t xml:space="preserve"/>
      </w:r>
    </w:p>
    <w:p w14:paraId="202C0FDA" w14:textId="77777777" w:rsidR="0052070F" w:rsidRPr="006D3D71" w:rsidRDefault="0052070F" w:rsidP="006D3D71">
      <w:pPr>
        <w:spacing w:after="0" w:line="360" w:lineRule="auto"/>
        <w:rPr>
          <w:rFonts w:asciiTheme="majorBidi" w:eastAsia="Times New Roman" w:hAnsiTheme="majorBidi" w:cstheme="majorBidi"/>
          <w:sz w:val="24"/>
          <w:szCs w:val="24"/>
        </w:rPr>
      </w:pPr>
      <w:r w:rsidRPr="006D3D71">
        <w:rPr>
          <w:rFonts w:asciiTheme="majorBidi" w:eastAsia="Times New Roman" w:hAnsiTheme="majorBidi" w:cstheme="majorBidi"/>
          <w:b/>
          <w:sz w:val="24"/>
          <w:szCs w:val="24"/>
        </w:rPr>
        <w:t/>
      </w:r>
      <w:r w:rsidRPr="006D3D71">
        <w:rPr>
          <w:rFonts w:asciiTheme="majorBidi" w:eastAsia="Times New Roman" w:hAnsiTheme="majorBidi" w:cstheme="majorBidi"/>
          <w:b/>
          <w:sz w:val="24"/>
          <w:szCs w:val="24"/>
        </w:rPr>
        <w:tab/>
      </w:r>
      <w:r w:rsidRPr="006D3D71">
        <w:rPr>
          <w:rFonts w:asciiTheme="majorBidi" w:eastAsia="Times New Roman" w:hAnsiTheme="majorBidi" w:cstheme="majorBidi"/>
          <w:sz w:val="24"/>
          <w:szCs w:val="24"/>
        </w:rPr>
        <w:t xml:space="preserve"/>
      </w:r>
    </w:p>
    <w:p w14:paraId="5568DC29" w14:textId="77777777" w:rsidR="0052070F" w:rsidRPr="006D3D71" w:rsidRDefault="0052070F" w:rsidP="006D3D71">
      <w:pPr>
        <w:spacing w:after="0" w:line="360" w:lineRule="auto"/>
        <w:rPr>
          <w:rFonts w:asciiTheme="majorBidi" w:eastAsia="Times New Roman" w:hAnsiTheme="majorBidi" w:cstheme="majorBidi"/>
          <w:sz w:val="24"/>
          <w:szCs w:val="24"/>
        </w:rPr>
      </w:pPr>
      <w:r w:rsidRPr="006D3D71">
        <w:rPr>
          <w:rFonts w:asciiTheme="majorBidi" w:eastAsia="Times New Roman" w:hAnsiTheme="majorBidi" w:cstheme="majorBidi"/>
          <w:b/>
          <w:sz w:val="24"/>
          <w:szCs w:val="24"/>
        </w:rPr>
        <w:t/>
      </w:r>
      <w:r w:rsidRPr="006D3D71">
        <w:rPr>
          <w:rFonts w:asciiTheme="majorBidi" w:eastAsia="Times New Roman" w:hAnsiTheme="majorBidi" w:cstheme="majorBidi"/>
          <w:b/>
          <w:sz w:val="24"/>
          <w:szCs w:val="24"/>
        </w:rPr>
        <w:tab/>
      </w:r>
      <w:r w:rsidRPr="006D3D71">
        <w:rPr>
          <w:rFonts w:asciiTheme="majorBidi" w:eastAsia="Times New Roman" w:hAnsiTheme="majorBidi" w:cstheme="majorBidi"/>
          <w:b/>
          <w:sz w:val="24"/>
          <w:szCs w:val="24"/>
        </w:rPr>
        <w:tab/>
      </w:r>
      <w:r w:rsidRPr="006D3D71">
        <w:rPr>
          <w:rFonts w:asciiTheme="majorBidi" w:eastAsia="Times New Roman" w:hAnsiTheme="majorBidi" w:cstheme="majorBidi"/>
          <w:sz w:val="24"/>
          <w:szCs w:val="24"/>
        </w:rPr>
        <w:t xml:space="preserve"/>
      </w:r>
    </w:p>
    <w:p w14:paraId="32D2F30D" w14:textId="77777777" w:rsidR="0052070F" w:rsidRPr="006D3D71" w:rsidRDefault="0052070F" w:rsidP="006D3D71">
      <w:pPr>
        <w:spacing w:after="0" w:line="360" w:lineRule="auto"/>
        <w:rPr>
          <w:rFonts w:asciiTheme="majorBidi" w:eastAsia="Times New Roman" w:hAnsiTheme="majorBidi" w:cstheme="majorBidi"/>
          <w:sz w:val="24"/>
          <w:szCs w:val="24"/>
        </w:rPr>
      </w:pPr>
      <w:r w:rsidRPr="006D3D71">
        <w:rPr>
          <w:rFonts w:asciiTheme="majorBidi" w:eastAsia="Times New Roman" w:hAnsiTheme="majorBidi" w:cstheme="majorBidi"/>
          <w:b/>
          <w:sz w:val="24"/>
          <w:szCs w:val="24"/>
        </w:rPr>
        <w:t/>
      </w:r>
      <w:r w:rsidRPr="006D3D71">
        <w:rPr>
          <w:rFonts w:asciiTheme="majorBidi" w:eastAsia="Times New Roman" w:hAnsiTheme="majorBidi" w:cstheme="majorBidi"/>
          <w:sz w:val="24"/>
          <w:szCs w:val="24"/>
        </w:rPr>
        <w:t xml:space="preserve"/>
      </w:r>
      <w:r w:rsidRPr="006D3D71">
        <w:rPr>
          <w:rFonts w:asciiTheme="majorBidi" w:eastAsia="Times New Roman" w:hAnsiTheme="majorBidi" w:cstheme="majorBidi"/>
          <w:sz w:val="24"/>
          <w:szCs w:val="24"/>
        </w:rPr>
        <w:tab/>
        <w:t xml:space="preserve"/>
      </w:r>
    </w:p>
    <w:p w14:paraId="61C3119D" w14:textId="77777777" w:rsidR="0052070F" w:rsidRPr="006D3D71" w:rsidRDefault="0052070F" w:rsidP="006D3D71">
      <w:pPr>
        <w:spacing w:after="0" w:line="360" w:lineRule="auto"/>
        <w:rPr>
          <w:rFonts w:asciiTheme="majorBidi" w:eastAsia="Times New Roman" w:hAnsiTheme="majorBidi" w:cstheme="majorBidi"/>
          <w:sz w:val="24"/>
          <w:szCs w:val="24"/>
        </w:rPr>
      </w:pPr>
      <w:r w:rsidRPr="006D3D71">
        <w:rPr>
          <w:rFonts w:asciiTheme="majorBidi" w:eastAsia="Times New Roman" w:hAnsiTheme="majorBidi" w:cstheme="majorBidi"/>
          <w:b/>
          <w:sz w:val="24"/>
          <w:szCs w:val="24"/>
        </w:rPr>
        <w:t/>
      </w:r>
      <w:r w:rsidRPr="006D3D71">
        <w:rPr>
          <w:rFonts w:asciiTheme="majorBidi" w:eastAsia="Times New Roman" w:hAnsiTheme="majorBidi" w:cstheme="majorBidi"/>
          <w:sz w:val="24"/>
          <w:szCs w:val="24"/>
        </w:rPr>
        <w:t xml:space="preserve"/>
      </w:r>
      <w:r w:rsidRPr="006D3D71">
        <w:rPr>
          <w:rFonts w:asciiTheme="majorBidi" w:eastAsia="Times New Roman" w:hAnsiTheme="majorBidi" w:cstheme="majorBidi"/>
          <w:sz w:val="24"/>
          <w:szCs w:val="24"/>
        </w:rPr>
        <w:tab/>
        <w:t xml:space="preserve"/>
      </w:r>
    </w:p>
    <w:p w14:paraId="1387905A" w14:textId="77777777" w:rsidR="0052070F" w:rsidRPr="006D3D71" w:rsidRDefault="0052070F" w:rsidP="006D3D71">
      <w:pPr>
        <w:spacing w:after="0" w:line="360" w:lineRule="auto"/>
        <w:rPr>
          <w:rFonts w:asciiTheme="majorBidi" w:eastAsia="Times New Roman" w:hAnsiTheme="majorBidi" w:cstheme="majorBidi"/>
          <w:sz w:val="24"/>
          <w:szCs w:val="24"/>
        </w:rPr>
      </w:pPr>
      <w:r w:rsidRPr="006D3D71">
        <w:rPr>
          <w:rFonts w:asciiTheme="majorBidi" w:eastAsia="Times New Roman" w:hAnsiTheme="majorBidi" w:cstheme="majorBidi"/>
          <w:b/>
          <w:sz w:val="24"/>
          <w:szCs w:val="24"/>
        </w:rPr>
        <w:t/>
      </w:r>
      <w:r w:rsidRPr="006D3D71">
        <w:rPr>
          <w:rFonts w:asciiTheme="majorBidi" w:eastAsia="Times New Roman" w:hAnsiTheme="majorBidi" w:cstheme="majorBidi"/>
          <w:sz w:val="24"/>
          <w:szCs w:val="24"/>
        </w:rPr>
        <w:t xml:space="preserve"/>
      </w:r>
      <w:r w:rsidRPr="006D3D71">
        <w:rPr>
          <w:rFonts w:asciiTheme="majorBidi" w:eastAsia="Times New Roman" w:hAnsiTheme="majorBidi" w:cstheme="majorBidi"/>
          <w:sz w:val="24"/>
          <w:szCs w:val="24"/>
        </w:rPr>
        <w:tab/>
        <w:t xml:space="preserve"/>
      </w:r>
    </w:p>
    <w:p w14:paraId="52B977C7" w14:textId="77777777" w:rsidR="0052070F" w:rsidRPr="006D3D71" w:rsidRDefault="0052070F" w:rsidP="006D3D71">
      <w:pPr>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b/>
          <w:sz w:val="24"/>
          <w:szCs w:val="24"/>
        </w:rPr>
        <w:t/>
      </w:r>
      <w:r w:rsidRPr="006D3D71">
        <w:rPr>
          <w:rFonts w:asciiTheme="majorBidi" w:eastAsia="Times New Roman" w:hAnsiTheme="majorBidi" w:cstheme="majorBidi"/>
          <w:sz w:val="24"/>
          <w:szCs w:val="24"/>
        </w:rPr>
        <w:t xml:space="preserve"/>
      </w:r>
      <w:r w:rsidRPr="006D3D71">
        <w:rPr>
          <w:rFonts w:asciiTheme="majorBidi" w:eastAsia="Times New Roman" w:hAnsiTheme="majorBidi" w:cstheme="majorBidi"/>
          <w:sz w:val="24"/>
          <w:szCs w:val="24"/>
        </w:rPr>
        <w:tab/>
        <w:t xml:space="preserve"/>
      </w:r>
    </w:p>
    <w:p w14:paraId="3034F824" w14:textId="77777777" w:rsidR="0052070F" w:rsidRPr="006D3D71" w:rsidRDefault="0052070F" w:rsidP="006D3D71">
      <w:pPr>
        <w:spacing w:after="0" w:line="360" w:lineRule="auto"/>
        <w:rPr>
          <w:rFonts w:asciiTheme="majorBidi" w:eastAsia="Times New Roman" w:hAnsiTheme="majorBidi" w:cstheme="majorBidi"/>
          <w:sz w:val="24"/>
          <w:szCs w:val="24"/>
        </w:rPr>
      </w:pPr>
      <w:r w:rsidRPr="006D3D71">
        <w:rPr>
          <w:rFonts w:asciiTheme="majorBidi" w:eastAsia="Times New Roman" w:hAnsiTheme="majorBidi" w:cstheme="majorBidi"/>
          <w:b/>
          <w:sz w:val="24"/>
          <w:szCs w:val="24"/>
        </w:rPr>
        <w:t/>
      </w:r>
      <w:r w:rsidRPr="006D3D71">
        <w:rPr>
          <w:rFonts w:asciiTheme="majorBidi" w:eastAsia="Times New Roman" w:hAnsiTheme="majorBidi" w:cstheme="majorBidi"/>
          <w:b/>
          <w:sz w:val="24"/>
          <w:szCs w:val="24"/>
        </w:rPr>
        <w:tab/>
      </w:r>
      <w:r w:rsidRPr="006D3D71">
        <w:rPr>
          <w:rFonts w:asciiTheme="majorBidi" w:eastAsia="Times New Roman" w:hAnsiTheme="majorBidi" w:cstheme="majorBidi"/>
          <w:b/>
          <w:sz w:val="24"/>
          <w:szCs w:val="24"/>
        </w:rPr>
        <w:tab/>
      </w:r>
      <w:r w:rsidRPr="006D3D71">
        <w:rPr>
          <w:rFonts w:asciiTheme="majorBidi" w:eastAsia="Times New Roman" w:hAnsiTheme="majorBidi" w:cstheme="majorBidi"/>
          <w:sz w:val="24"/>
          <w:szCs w:val="24"/>
        </w:rPr>
        <w:t xml:space="preserve"/>
      </w:r>
    </w:p>
    <w:p w14:paraId="7B2057AA" w14:textId="77777777" w:rsidR="0052070F" w:rsidRPr="006D3D71" w:rsidRDefault="0052070F" w:rsidP="006D3D71">
      <w:pPr>
        <w:widowControl w:val="0"/>
        <w:autoSpaceDE w:val="0"/>
        <w:autoSpaceDN w:val="0"/>
        <w:adjustRightInd w:val="0"/>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b/>
          <w:sz w:val="24"/>
          <w:szCs w:val="24"/>
        </w:rPr>
        <w:t/>
      </w:r>
      <w:r w:rsidRPr="006D3D71">
        <w:rPr>
          <w:rFonts w:asciiTheme="majorBidi" w:eastAsia="Times New Roman" w:hAnsiTheme="majorBidi" w:cstheme="majorBidi"/>
          <w:b/>
          <w:sz w:val="24"/>
          <w:szCs w:val="24"/>
        </w:rPr>
        <w:tab/>
      </w:r>
      <w:r w:rsidRPr="006D3D71">
        <w:rPr>
          <w:rFonts w:asciiTheme="majorBidi" w:eastAsia="Times New Roman" w:hAnsiTheme="majorBidi" w:cstheme="majorBidi"/>
          <w:b/>
          <w:sz w:val="24"/>
          <w:szCs w:val="24"/>
        </w:rPr>
        <w:tab/>
      </w:r>
      <w:r w:rsidRPr="006D3D71">
        <w:rPr>
          <w:rFonts w:asciiTheme="majorBidi" w:eastAsia="Times New Roman" w:hAnsiTheme="majorBidi" w:cstheme="majorBidi"/>
          <w:sz w:val="24"/>
          <w:szCs w:val="24"/>
        </w:rPr>
        <w:t xml:space="preserve"/>
      </w:r>
    </w:p>
    <w:p w14:paraId="0D007F7D" w14:textId="77777777" w:rsidR="0052070F" w:rsidRPr="006D3D71" w:rsidRDefault="0052070F" w:rsidP="006D3D71">
      <w:pPr>
        <w:widowControl w:val="0"/>
        <w:autoSpaceDE w:val="0"/>
        <w:autoSpaceDN w:val="0"/>
        <w:adjustRightInd w:val="0"/>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b/>
          <w:sz w:val="24"/>
          <w:szCs w:val="24"/>
        </w:rPr>
        <w:t/>
      </w:r>
      <w:r w:rsidRPr="006D3D71">
        <w:rPr>
          <w:rFonts w:asciiTheme="majorBidi" w:eastAsia="Times New Roman" w:hAnsiTheme="majorBidi" w:cstheme="majorBidi"/>
          <w:b/>
          <w:sz w:val="24"/>
          <w:szCs w:val="24"/>
        </w:rPr>
        <w:tab/>
      </w:r>
      <w:r w:rsidRPr="006D3D71">
        <w:rPr>
          <w:rFonts w:asciiTheme="majorBidi" w:eastAsia="Times New Roman" w:hAnsiTheme="majorBidi" w:cstheme="majorBidi"/>
          <w:b/>
          <w:sz w:val="24"/>
          <w:szCs w:val="24"/>
        </w:rPr>
        <w:tab/>
      </w:r>
      <w:r w:rsidRPr="006D3D71">
        <w:rPr>
          <w:rFonts w:asciiTheme="majorBidi" w:eastAsia="Times New Roman" w:hAnsiTheme="majorBidi" w:cstheme="majorBidi"/>
          <w:sz w:val="24"/>
          <w:szCs w:val="24"/>
        </w:rPr>
        <w:t xml:space="preserve"/>
      </w:r>
    </w:p>
    <w:p w14:paraId="740343E9" w14:textId="77777777" w:rsidR="0052070F" w:rsidRPr="006D3D71" w:rsidRDefault="0052070F" w:rsidP="006D3D71">
      <w:pPr>
        <w:widowControl w:val="0"/>
        <w:autoSpaceDE w:val="0"/>
        <w:autoSpaceDN w:val="0"/>
        <w:adjustRightInd w:val="0"/>
        <w:spacing w:after="0" w:line="360" w:lineRule="auto"/>
        <w:jc w:val="both"/>
        <w:rPr>
          <w:rFonts w:asciiTheme="majorBidi" w:eastAsia="Times New Roman" w:hAnsiTheme="majorBidi" w:cstheme="majorBidi"/>
          <w:sz w:val="24"/>
          <w:szCs w:val="24"/>
        </w:rPr>
      </w:pPr>
    </w:p>
    <w:p w14:paraId="123B8BE5" w14:textId="77777777" w:rsidR="0052070F" w:rsidRPr="006D3D71" w:rsidRDefault="0052070F" w:rsidP="006D3D71">
      <w:pPr>
        <w:widowControl w:val="0"/>
        <w:autoSpaceDE w:val="0"/>
        <w:autoSpaceDN w:val="0"/>
        <w:adjustRightInd w:val="0"/>
        <w:spacing w:after="0" w:line="360" w:lineRule="auto"/>
        <w:jc w:val="both"/>
        <w:rPr>
          <w:rFonts w:asciiTheme="majorBidi" w:eastAsia="Times New Roman" w:hAnsiTheme="majorBidi" w:cstheme="majorBidi"/>
          <w:sz w:val="24"/>
          <w:szCs w:val="24"/>
        </w:rPr>
      </w:pPr>
    </w:p>
    <w:p w14:paraId="734B909B" w14:textId="77777777" w:rsidR="0052070F" w:rsidRPr="006D3D71" w:rsidRDefault="0052070F" w:rsidP="006D3D71">
      <w:pPr>
        <w:widowControl w:val="0"/>
        <w:autoSpaceDE w:val="0"/>
        <w:autoSpaceDN w:val="0"/>
        <w:adjustRightInd w:val="0"/>
        <w:spacing w:after="0" w:line="360" w:lineRule="auto"/>
        <w:jc w:val="both"/>
        <w:rPr>
          <w:rFonts w:asciiTheme="majorBidi" w:eastAsia="Times New Roman" w:hAnsiTheme="majorBidi" w:cstheme="majorBidi"/>
          <w:sz w:val="24"/>
          <w:szCs w:val="24"/>
        </w:rPr>
      </w:pPr>
    </w:p>
    <w:p w14:paraId="16F6FBDC" w14:textId="77777777" w:rsidR="0052070F" w:rsidRPr="006D3D71" w:rsidRDefault="0052070F" w:rsidP="006D3D71">
      <w:pPr>
        <w:widowControl w:val="0"/>
        <w:autoSpaceDE w:val="0"/>
        <w:autoSpaceDN w:val="0"/>
        <w:adjustRightInd w:val="0"/>
        <w:spacing w:after="0" w:line="360" w:lineRule="auto"/>
        <w:jc w:val="both"/>
        <w:rPr>
          <w:rFonts w:asciiTheme="majorBidi" w:eastAsia="Times New Roman" w:hAnsiTheme="majorBidi" w:cstheme="majorBidi"/>
          <w:sz w:val="24"/>
          <w:szCs w:val="24"/>
        </w:rPr>
      </w:pPr>
    </w:p>
    <w:p w14:paraId="68FE4DD1" w14:textId="77777777" w:rsidR="0052070F" w:rsidRPr="006D3D71" w:rsidRDefault="0052070F" w:rsidP="006D3D71">
      <w:pPr>
        <w:widowControl w:val="0"/>
        <w:autoSpaceDE w:val="0"/>
        <w:autoSpaceDN w:val="0"/>
        <w:adjustRightInd w:val="0"/>
        <w:spacing w:after="0" w:line="360" w:lineRule="auto"/>
        <w:jc w:val="both"/>
        <w:rPr>
          <w:rFonts w:asciiTheme="majorBidi" w:eastAsia="Times New Roman" w:hAnsiTheme="majorBidi" w:cstheme="majorBidi"/>
          <w:sz w:val="24"/>
          <w:szCs w:val="24"/>
        </w:rPr>
      </w:pPr>
    </w:p>
    <w:p w14:paraId="2BEA100E" w14:textId="77777777" w:rsidR="0052070F" w:rsidRPr="006D3D71" w:rsidRDefault="0052070F" w:rsidP="006D3D71">
      <w:pPr>
        <w:widowControl w:val="0"/>
        <w:autoSpaceDE w:val="0"/>
        <w:autoSpaceDN w:val="0"/>
        <w:adjustRightInd w:val="0"/>
        <w:spacing w:after="0" w:line="360" w:lineRule="auto"/>
        <w:jc w:val="both"/>
        <w:rPr>
          <w:rFonts w:asciiTheme="majorBidi" w:eastAsia="Times New Roman" w:hAnsiTheme="majorBidi" w:cstheme="majorBidi"/>
          <w:sz w:val="24"/>
          <w:szCs w:val="24"/>
        </w:rPr>
      </w:pPr>
    </w:p>
    <w:p w14:paraId="5E6063F1" w14:textId="77777777" w:rsidR="0052070F" w:rsidRPr="006D3D71" w:rsidRDefault="0052070F" w:rsidP="006D3D71">
      <w:pPr>
        <w:widowControl w:val="0"/>
        <w:autoSpaceDE w:val="0"/>
        <w:autoSpaceDN w:val="0"/>
        <w:adjustRightInd w:val="0"/>
        <w:spacing w:after="0" w:line="360" w:lineRule="auto"/>
        <w:jc w:val="both"/>
        <w:rPr>
          <w:rFonts w:asciiTheme="majorBidi" w:eastAsia="Times New Roman" w:hAnsiTheme="majorBidi" w:cstheme="majorBidi"/>
          <w:sz w:val="24"/>
          <w:szCs w:val="24"/>
        </w:rPr>
      </w:pPr>
    </w:p>
    <w:p w14:paraId="649E5298" w14:textId="77777777" w:rsidR="0052070F" w:rsidRPr="006D3D71" w:rsidRDefault="0052070F" w:rsidP="006D3D71">
      <w:pPr>
        <w:widowControl w:val="0"/>
        <w:autoSpaceDE w:val="0"/>
        <w:autoSpaceDN w:val="0"/>
        <w:adjustRightInd w:val="0"/>
        <w:spacing w:after="0" w:line="360" w:lineRule="auto"/>
        <w:jc w:val="both"/>
        <w:rPr>
          <w:rFonts w:asciiTheme="majorBidi" w:eastAsia="Times New Roman" w:hAnsiTheme="majorBidi" w:cstheme="majorBidi"/>
          <w:sz w:val="24"/>
          <w:szCs w:val="24"/>
        </w:rPr>
      </w:pPr>
    </w:p>
    <w:p w14:paraId="5739B102" w14:textId="77777777" w:rsidR="0052070F" w:rsidRPr="006D3D71" w:rsidRDefault="0052070F" w:rsidP="006D3D71">
      <w:pPr>
        <w:widowControl w:val="0"/>
        <w:autoSpaceDE w:val="0"/>
        <w:autoSpaceDN w:val="0"/>
        <w:adjustRightInd w:val="0"/>
        <w:spacing w:after="0" w:line="360" w:lineRule="auto"/>
        <w:jc w:val="both"/>
        <w:rPr>
          <w:rFonts w:asciiTheme="majorBidi" w:eastAsia="Times New Roman" w:hAnsiTheme="majorBidi" w:cstheme="majorBidi"/>
          <w:sz w:val="24"/>
          <w:szCs w:val="24"/>
        </w:rPr>
      </w:pPr>
    </w:p>
    <w:p w14:paraId="08C7EDD9" w14:textId="77777777" w:rsidR="0052070F" w:rsidRPr="006D3D71" w:rsidRDefault="0052070F" w:rsidP="006D3D71">
      <w:pPr>
        <w:widowControl w:val="0"/>
        <w:autoSpaceDE w:val="0"/>
        <w:autoSpaceDN w:val="0"/>
        <w:adjustRightInd w:val="0"/>
        <w:spacing w:after="0" w:line="360" w:lineRule="auto"/>
        <w:jc w:val="both"/>
        <w:rPr>
          <w:rFonts w:asciiTheme="majorBidi" w:eastAsia="Times New Roman" w:hAnsiTheme="majorBidi" w:cstheme="majorBidi"/>
          <w:sz w:val="24"/>
          <w:szCs w:val="24"/>
        </w:rPr>
      </w:pPr>
    </w:p>
    <w:p w14:paraId="01D6A03D" w14:textId="77777777" w:rsidR="0052070F" w:rsidRPr="006D3D71" w:rsidRDefault="0052070F" w:rsidP="006D3D71">
      <w:pPr>
        <w:widowControl w:val="0"/>
        <w:autoSpaceDE w:val="0"/>
        <w:autoSpaceDN w:val="0"/>
        <w:adjustRightInd w:val="0"/>
        <w:spacing w:after="0" w:line="360" w:lineRule="auto"/>
        <w:jc w:val="both"/>
        <w:rPr>
          <w:rFonts w:asciiTheme="majorBidi" w:eastAsia="Times New Roman" w:hAnsiTheme="majorBidi" w:cstheme="majorBidi"/>
          <w:sz w:val="24"/>
          <w:szCs w:val="24"/>
        </w:rPr>
      </w:pPr>
    </w:p>
    <w:p w14:paraId="75B8F8DA" w14:textId="77777777" w:rsidR="0052070F" w:rsidRPr="006D3D71" w:rsidRDefault="0052070F" w:rsidP="006D3D71">
      <w:pPr>
        <w:widowControl w:val="0"/>
        <w:autoSpaceDE w:val="0"/>
        <w:autoSpaceDN w:val="0"/>
        <w:adjustRightInd w:val="0"/>
        <w:spacing w:after="0" w:line="360" w:lineRule="auto"/>
        <w:jc w:val="both"/>
        <w:rPr>
          <w:rFonts w:asciiTheme="majorBidi" w:eastAsia="Times New Roman" w:hAnsiTheme="majorBidi" w:cstheme="majorBidi"/>
          <w:sz w:val="24"/>
          <w:szCs w:val="24"/>
        </w:rPr>
      </w:pPr>
    </w:p>
    <w:p w14:paraId="45D863B4" w14:textId="77777777" w:rsidR="0052070F" w:rsidRPr="006D3D71" w:rsidRDefault="0052070F" w:rsidP="006D3D71">
      <w:pPr>
        <w:widowControl w:val="0"/>
        <w:autoSpaceDE w:val="0"/>
        <w:autoSpaceDN w:val="0"/>
        <w:adjustRightInd w:val="0"/>
        <w:spacing w:after="0" w:line="360" w:lineRule="auto"/>
        <w:jc w:val="both"/>
        <w:rPr>
          <w:rFonts w:asciiTheme="majorBidi" w:eastAsia="Times New Roman" w:hAnsiTheme="majorBidi" w:cstheme="majorBidi"/>
          <w:sz w:val="24"/>
          <w:szCs w:val="24"/>
        </w:rPr>
      </w:pPr>
    </w:p>
    <w:p w14:paraId="56663068" w14:textId="77777777" w:rsidR="0052070F" w:rsidRPr="006D3D71" w:rsidRDefault="0052070F" w:rsidP="006D3D71">
      <w:pPr>
        <w:widowControl w:val="0"/>
        <w:autoSpaceDE w:val="0"/>
        <w:autoSpaceDN w:val="0"/>
        <w:adjustRightInd w:val="0"/>
        <w:spacing w:after="0" w:line="360" w:lineRule="auto"/>
        <w:jc w:val="both"/>
        <w:rPr>
          <w:rFonts w:asciiTheme="majorBidi" w:eastAsia="Times New Roman" w:hAnsiTheme="majorBidi" w:cstheme="majorBidi"/>
          <w:sz w:val="24"/>
          <w:szCs w:val="24"/>
        </w:rPr>
      </w:pPr>
    </w:p>
    <w:p w14:paraId="46E06E70" w14:textId="77777777" w:rsidR="0052070F" w:rsidRPr="006D3D71" w:rsidRDefault="0052070F" w:rsidP="006D3D71">
      <w:pPr>
        <w:widowControl w:val="0"/>
        <w:autoSpaceDE w:val="0"/>
        <w:autoSpaceDN w:val="0"/>
        <w:adjustRightInd w:val="0"/>
        <w:spacing w:after="0" w:line="360" w:lineRule="auto"/>
        <w:jc w:val="both"/>
        <w:rPr>
          <w:rFonts w:asciiTheme="majorBidi" w:eastAsia="Times New Roman" w:hAnsiTheme="majorBidi" w:cstheme="majorBidi"/>
          <w:sz w:val="24"/>
          <w:szCs w:val="24"/>
        </w:rPr>
      </w:pPr>
    </w:p>
    <w:p w14:paraId="46A4CA76" w14:textId="77777777" w:rsidR="0052070F" w:rsidRPr="006D3D71" w:rsidRDefault="0052070F" w:rsidP="006D3D71">
      <w:pPr>
        <w:widowControl w:val="0"/>
        <w:autoSpaceDE w:val="0"/>
        <w:autoSpaceDN w:val="0"/>
        <w:adjustRightInd w:val="0"/>
        <w:spacing w:after="0" w:line="360" w:lineRule="auto"/>
        <w:jc w:val="both"/>
        <w:rPr>
          <w:rFonts w:asciiTheme="majorBidi" w:eastAsia="Times New Roman" w:hAnsiTheme="majorBidi" w:cstheme="majorBidi"/>
          <w:sz w:val="24"/>
          <w:szCs w:val="24"/>
        </w:rPr>
      </w:pPr>
    </w:p>
    <w:p w14:paraId="54FF4766" w14:textId="77777777" w:rsidR="0052070F" w:rsidRPr="006D3D71" w:rsidRDefault="0052070F" w:rsidP="006D3D71">
      <w:pPr>
        <w:widowControl w:val="0"/>
        <w:autoSpaceDE w:val="0"/>
        <w:autoSpaceDN w:val="0"/>
        <w:adjustRightInd w:val="0"/>
        <w:spacing w:after="0" w:line="360" w:lineRule="auto"/>
        <w:jc w:val="both"/>
        <w:rPr>
          <w:rFonts w:asciiTheme="majorBidi" w:eastAsia="Times New Roman" w:hAnsiTheme="majorBidi" w:cstheme="majorBidi"/>
          <w:sz w:val="24"/>
          <w:szCs w:val="24"/>
        </w:rPr>
      </w:pPr>
    </w:p>
    <w:p w14:paraId="4E4A5BFE" w14:textId="77777777" w:rsidR="0052070F" w:rsidRPr="006D3D71" w:rsidRDefault="0052070F" w:rsidP="006D3D71">
      <w:pPr>
        <w:widowControl w:val="0"/>
        <w:autoSpaceDE w:val="0"/>
        <w:autoSpaceDN w:val="0"/>
        <w:adjustRightInd w:val="0"/>
        <w:spacing w:after="0" w:line="360" w:lineRule="auto"/>
        <w:jc w:val="both"/>
        <w:rPr>
          <w:rFonts w:asciiTheme="majorBidi" w:eastAsia="Times New Roman" w:hAnsiTheme="majorBidi" w:cstheme="majorBidi"/>
          <w:sz w:val="24"/>
          <w:szCs w:val="24"/>
        </w:rPr>
      </w:pPr>
    </w:p>
    <w:p w14:paraId="4E6978DF" w14:textId="77777777" w:rsidR="0052070F" w:rsidRPr="006D3D71" w:rsidRDefault="0052070F" w:rsidP="006D3D71">
      <w:pPr>
        <w:widowControl w:val="0"/>
        <w:autoSpaceDE w:val="0"/>
        <w:autoSpaceDN w:val="0"/>
        <w:adjustRightInd w:val="0"/>
        <w:spacing w:after="0" w:line="360" w:lineRule="auto"/>
        <w:jc w:val="both"/>
        <w:rPr>
          <w:rFonts w:asciiTheme="majorBidi" w:eastAsia="Times New Roman" w:hAnsiTheme="majorBidi" w:cstheme="majorBidi"/>
          <w:sz w:val="24"/>
          <w:szCs w:val="24"/>
        </w:rPr>
      </w:pPr>
    </w:p>
    <w:p w14:paraId="4DE61B1A" w14:textId="77777777" w:rsidR="0052070F" w:rsidRPr="006D3D71" w:rsidRDefault="0052070F" w:rsidP="006D3D71">
      <w:pPr>
        <w:widowControl w:val="0"/>
        <w:autoSpaceDE w:val="0"/>
        <w:autoSpaceDN w:val="0"/>
        <w:adjustRightInd w:val="0"/>
        <w:spacing w:after="0" w:line="360" w:lineRule="auto"/>
        <w:jc w:val="both"/>
        <w:rPr>
          <w:rFonts w:asciiTheme="majorBidi" w:eastAsia="Times New Roman" w:hAnsiTheme="majorBidi" w:cstheme="majorBidi"/>
          <w:sz w:val="24"/>
          <w:szCs w:val="24"/>
        </w:rPr>
      </w:pPr>
    </w:p>
    <w:p w14:paraId="7FA9D3FF" w14:textId="0FAA9375" w:rsidR="0052070F" w:rsidRPr="006D3D71" w:rsidRDefault="0052070F" w:rsidP="006D3D71">
      <w:pPr>
        <w:pStyle w:val="Heading2"/>
        <w:spacing w:line="360" w:lineRule="auto"/>
        <w:jc w:val="center"/>
        <w:rPr>
          <w:rFonts w:asciiTheme="majorBidi" w:eastAsia="Times New Roman" w:hAnsiTheme="majorBidi"/>
          <w:b/>
          <w:bCs/>
          <w:color w:val="auto"/>
          <w:sz w:val="24"/>
          <w:szCs w:val="24"/>
        </w:rPr>
      </w:pPr>
      <w:bookmarkStart w:id="181" w:name="_Toc193282188"/>
      <w:bookmarkStart w:id="182" w:name="_Toc193282354"/>
      <w:bookmarkStart w:id="183" w:name="_Toc193846409"/>
      <w:r w:rsidRPr="006D3D71">
        <w:rPr>
          <w:rFonts w:asciiTheme="majorBidi" w:hAnsiTheme="majorBidi"/>
          <w:b/>
          <w:bCs/>
          <w:color w:val="auto"/>
          <w:sz w:val="24"/>
          <w:szCs w:val="24"/>
        </w:rPr>
        <w:t/>
      </w:r>
      <w:bookmarkEnd w:id="181"/>
      <w:bookmarkEnd w:id="182"/>
      <w:bookmarkEnd w:id="183"/>
    </w:p>
    <w:bookmarkEnd w:id="169"/>
    <w:bookmarkEnd w:id="170"/>
    <w:bookmarkEnd w:id="171"/>
    <w:bookmarkEnd w:id="172"/>
    <w:bookmarkEnd w:id="173"/>
    <w:bookmarkEnd w:id="174"/>
    <w:bookmarkEnd w:id="175"/>
    <w:bookmarkEnd w:id="176"/>
    <w:bookmarkEnd w:id="177"/>
    <w:p w14:paraId="7A83E8F8" w14:textId="6CEF943A" w:rsidR="00BF2842" w:rsidRPr="006D3D71" w:rsidRDefault="003F0834" w:rsidP="00F4796A">
      <w:pPr>
        <w:pStyle w:val="TOC1"/>
        <w:jc w:val="both"/>
        <w:rPr>
          <w:rFonts w:asciiTheme="majorBidi" w:eastAsiaTheme="minorEastAsia" w:hAnsiTheme="majorBidi" w:cstheme="majorBidi"/>
          <w:b/>
          <w:bCs/>
          <w:kern w:val="2"/>
          <w:lang w:val="en-US" w:eastAsia="en-US"/>
          <w14:ligatures w14:val="standardContextual"/>
        </w:rPr>
      </w:pPr>
      <w:r w:rsidRPr="006D3D71">
        <w:rPr>
          <w:rFonts w:asciiTheme="majorBidi" w:eastAsia="Calibri" w:hAnsiTheme="majorBidi" w:cstheme="majorBidi"/>
          <w:b/>
          <w:bCs/>
        </w:rPr>
        <w:fldChar w:fldCharType="begin"/>
      </w:r>
      <w:r w:rsidRPr="006D3D71">
        <w:rPr>
          <w:rFonts w:asciiTheme="majorBidi" w:hAnsiTheme="majorBidi" w:cstheme="majorBidi"/>
        </w:rPr>
        <w:instrText xml:space="preserve"> TOC \o "1-3" \h \z \u </w:instrText>
      </w:r>
      <w:r w:rsidRPr="006D3D71">
        <w:rPr>
          <w:rFonts w:asciiTheme="majorBidi" w:eastAsia="Calibri" w:hAnsiTheme="majorBidi" w:cstheme="majorBidi"/>
          <w:b/>
          <w:bCs/>
        </w:rPr>
        <w:fldChar w:fldCharType="separate"/>
      </w:r>
    </w:p>
    <w:p w14:paraId="731B579F" w14:textId="5DB09710" w:rsidR="00756BA5" w:rsidRPr="00756BA5" w:rsidRDefault="00756BA5" w:rsidP="00756BA5">
      <w:pPr>
        <w:pStyle w:val="NoSpacing"/>
        <w:rPr>
          <w:rFonts w:asciiTheme="majorBidi" w:hAnsiTheme="majorBidi" w:cstheme="majorBidi"/>
          <w:sz w:val="24"/>
          <w:szCs w:val="24"/>
        </w:rPr>
      </w:pPr>
      <w:r w:rsidRPr="00756BA5">
        <w:rPr>
          <w:rFonts w:asciiTheme="majorBidi" w:hAnsiTheme="majorBidi" w:cstheme="majorBidi"/>
          <w:sz w:val="24"/>
          <w:szCs w:val="24"/>
        </w:rPr>
        <w:t/>
      </w:r>
      <w:r w:rsidR="00F83397">
        <w:rPr>
          <w:rFonts w:asciiTheme="majorBidi" w:hAnsiTheme="majorBidi" w:cstheme="majorBidi"/>
          <w:sz w:val="24"/>
          <w:szCs w:val="24"/>
        </w:rPr>
        <w:t/>
      </w:r>
      <w:r w:rsidRPr="00756BA5">
        <w:rPr>
          <w:rFonts w:asciiTheme="majorBidi" w:hAnsiTheme="majorBidi" w:cstheme="majorBidi"/>
          <w:sz w:val="24"/>
          <w:szCs w:val="24"/>
        </w:rPr>
        <w:t/>
      </w:r>
      <w:r w:rsidR="00F83397">
        <w:rPr>
          <w:rFonts w:asciiTheme="majorBidi" w:hAnsiTheme="majorBidi" w:cstheme="majorBidi"/>
          <w:sz w:val="24"/>
          <w:szCs w:val="24"/>
        </w:rPr>
        <w:t/>
      </w:r>
    </w:p>
    <w:p w14:paraId="7AFD6EF6" w14:textId="1948D207" w:rsidR="00756BA5" w:rsidRPr="00756BA5" w:rsidRDefault="00756BA5" w:rsidP="00756BA5">
      <w:pPr>
        <w:pStyle w:val="NoSpacing"/>
        <w:rPr>
          <w:rFonts w:asciiTheme="majorBidi" w:hAnsiTheme="majorBidi" w:cstheme="majorBidi"/>
          <w:sz w:val="24"/>
          <w:szCs w:val="24"/>
        </w:rPr>
      </w:pPr>
      <w:r w:rsidRPr="00756BA5">
        <w:rPr>
          <w:rFonts w:asciiTheme="majorBidi" w:hAnsiTheme="majorBidi" w:cstheme="majorBidi"/>
          <w:sz w:val="24"/>
          <w:szCs w:val="24"/>
        </w:rPr>
        <w:t/>
      </w:r>
      <w:r w:rsidRPr="00756BA5">
        <w:rPr>
          <w:rFonts w:asciiTheme="majorBidi" w:eastAsia="Times New Roman" w:hAnsiTheme="majorBidi" w:cstheme="majorBidi"/>
          <w:sz w:val="24"/>
          <w:szCs w:val="24"/>
        </w:rPr>
        <w:t/>
      </w:r>
      <w:r w:rsidRPr="00756BA5">
        <w:rPr>
          <w:rFonts w:asciiTheme="majorBidi" w:hAnsiTheme="majorBidi" w:cstheme="majorBidi"/>
          <w:sz w:val="24"/>
          <w:szCs w:val="24"/>
        </w:rPr>
        <w:t/>
      </w:r>
      <w:r w:rsidR="00F83397">
        <w:rPr>
          <w:rFonts w:asciiTheme="majorBidi" w:hAnsiTheme="majorBidi" w:cstheme="majorBidi"/>
          <w:sz w:val="24"/>
          <w:szCs w:val="24"/>
        </w:rPr>
        <w:t/>
      </w:r>
      <w:r w:rsidRPr="00756BA5">
        <w:rPr>
          <w:rFonts w:asciiTheme="majorBidi" w:hAnsiTheme="majorBidi" w:cstheme="majorBidi"/>
          <w:sz w:val="24"/>
          <w:szCs w:val="24"/>
        </w:rPr>
        <w:t/>
      </w:r>
      <w:r w:rsidR="00F83397">
        <w:rPr>
          <w:rFonts w:asciiTheme="majorBidi" w:hAnsiTheme="majorBidi" w:cstheme="majorBidi"/>
          <w:sz w:val="24"/>
          <w:szCs w:val="24"/>
        </w:rPr>
        <w:t/>
      </w:r>
    </w:p>
    <w:p w14:paraId="6796CB7A" w14:textId="493A057F" w:rsidR="00756BA5" w:rsidRPr="00756BA5" w:rsidRDefault="00756BA5" w:rsidP="00756BA5">
      <w:pPr>
        <w:pStyle w:val="NoSpacing"/>
        <w:rPr>
          <w:rFonts w:asciiTheme="majorBidi" w:hAnsiTheme="majorBidi" w:cstheme="majorBidi"/>
          <w:sz w:val="24"/>
          <w:szCs w:val="24"/>
        </w:rPr>
      </w:pPr>
      <w:r w:rsidRPr="00756BA5">
        <w:rPr>
          <w:rFonts w:asciiTheme="majorBidi" w:hAnsiTheme="majorBidi" w:cstheme="majorBidi"/>
          <w:sz w:val="24"/>
          <w:szCs w:val="24"/>
        </w:rPr>
        <w:t/>
      </w:r>
      <w:r w:rsidRPr="00756BA5">
        <w:rPr>
          <w:rFonts w:asciiTheme="majorBidi" w:eastAsia="Times New Roman" w:hAnsiTheme="majorBidi" w:cstheme="majorBidi"/>
          <w:sz w:val="24"/>
          <w:szCs w:val="24"/>
        </w:rPr>
        <w:t/>
      </w:r>
      <w:r w:rsidRPr="00756BA5">
        <w:rPr>
          <w:rFonts w:asciiTheme="majorBidi" w:hAnsiTheme="majorBidi" w:cstheme="majorBidi"/>
          <w:sz w:val="24"/>
          <w:szCs w:val="24"/>
        </w:rPr>
        <w:t/>
      </w:r>
      <w:r w:rsidR="00F83397">
        <w:rPr>
          <w:rFonts w:asciiTheme="majorBidi" w:hAnsiTheme="majorBidi" w:cstheme="majorBidi"/>
          <w:sz w:val="24"/>
          <w:szCs w:val="24"/>
        </w:rPr>
        <w:t/>
      </w:r>
      <w:r w:rsidRPr="00756BA5">
        <w:rPr>
          <w:rFonts w:asciiTheme="majorBidi" w:hAnsiTheme="majorBidi" w:cstheme="majorBidi"/>
          <w:sz w:val="24"/>
          <w:szCs w:val="24"/>
        </w:rPr>
        <w:t/>
      </w:r>
      <w:r w:rsidR="00F83397">
        <w:rPr>
          <w:rFonts w:asciiTheme="majorBidi" w:hAnsiTheme="majorBidi" w:cstheme="majorBidi"/>
          <w:sz w:val="24"/>
          <w:szCs w:val="24"/>
        </w:rPr>
        <w:t/>
      </w:r>
    </w:p>
    <w:p w14:paraId="1F08E7C1" w14:textId="0D4222F1" w:rsidR="00756BA5" w:rsidRPr="00756BA5" w:rsidRDefault="00756BA5" w:rsidP="00756BA5">
      <w:pPr>
        <w:pStyle w:val="NoSpacing"/>
        <w:rPr>
          <w:rFonts w:asciiTheme="majorBidi" w:hAnsiTheme="majorBidi" w:cstheme="majorBidi"/>
          <w:sz w:val="24"/>
          <w:szCs w:val="24"/>
        </w:rPr>
      </w:pPr>
      <w:r w:rsidRPr="00756BA5">
        <w:rPr>
          <w:rFonts w:asciiTheme="majorBidi" w:hAnsiTheme="majorBidi" w:cstheme="majorBidi"/>
          <w:sz w:val="24"/>
          <w:szCs w:val="24"/>
        </w:rPr>
        <w:t/>
      </w:r>
      <w:r w:rsidRPr="00756BA5">
        <w:t xml:space="preserve"/>
      </w:r>
      <w:r w:rsidRPr="00756BA5">
        <w:rPr>
          <w:rFonts w:eastAsia="Times New Roman"/>
        </w:rPr>
        <w:t/>
      </w:r>
      <w:r w:rsidRPr="00756BA5">
        <w:t xml:space="preserve"/>
      </w:r>
      <w:r w:rsidRPr="00756BA5">
        <w:rPr>
          <w:rFonts w:asciiTheme="majorBidi" w:hAnsiTheme="majorBidi" w:cstheme="majorBidi"/>
          <w:sz w:val="24"/>
          <w:szCs w:val="24"/>
        </w:rPr>
        <w:t/>
      </w:r>
      <w:r w:rsidR="00F83397">
        <w:rPr>
          <w:rFonts w:asciiTheme="majorBidi" w:hAnsiTheme="majorBidi" w:cstheme="majorBidi"/>
          <w:sz w:val="24"/>
          <w:szCs w:val="24"/>
        </w:rPr>
        <w:t/>
      </w:r>
    </w:p>
    <w:p w14:paraId="33AFA830" w14:textId="51F1A869" w:rsidR="00756BA5" w:rsidRPr="00756BA5" w:rsidRDefault="00756BA5" w:rsidP="00756BA5">
      <w:pPr>
        <w:pStyle w:val="NoSpacing"/>
        <w:rPr>
          <w:rFonts w:asciiTheme="majorBidi" w:hAnsiTheme="majorBidi" w:cstheme="majorBidi"/>
          <w:sz w:val="24"/>
          <w:szCs w:val="24"/>
        </w:rPr>
      </w:pPr>
      <w:r w:rsidRPr="00756BA5">
        <w:rPr>
          <w:rFonts w:asciiTheme="majorBidi" w:hAnsiTheme="majorBidi" w:cstheme="majorBidi"/>
          <w:sz w:val="24"/>
          <w:szCs w:val="24"/>
        </w:rPr>
        <w:t/>
      </w:r>
      <w:r w:rsidRPr="00756BA5">
        <w:rPr>
          <w:rFonts w:asciiTheme="majorBidi" w:eastAsia="Times New Roman" w:hAnsiTheme="majorBidi" w:cstheme="majorBidi"/>
          <w:sz w:val="24"/>
          <w:szCs w:val="24"/>
        </w:rPr>
        <w:t xml:space="preserve"/>
      </w:r>
      <w:r w:rsidRPr="00756BA5">
        <w:rPr>
          <w:rFonts w:asciiTheme="majorBidi" w:hAnsiTheme="majorBidi" w:cstheme="majorBidi"/>
          <w:sz w:val="24"/>
          <w:szCs w:val="24"/>
        </w:rPr>
        <w:t/>
      </w:r>
      <w:r w:rsidR="00F83397">
        <w:rPr>
          <w:rFonts w:asciiTheme="majorBidi" w:hAnsiTheme="majorBidi" w:cstheme="majorBidi"/>
          <w:sz w:val="24"/>
          <w:szCs w:val="24"/>
        </w:rPr>
        <w:t/>
      </w:r>
      <w:r w:rsidRPr="00756BA5">
        <w:rPr>
          <w:rFonts w:asciiTheme="majorBidi" w:hAnsiTheme="majorBidi" w:cstheme="majorBidi"/>
          <w:sz w:val="24"/>
          <w:szCs w:val="24"/>
        </w:rPr>
        <w:t/>
      </w:r>
      <w:r w:rsidR="00F83397">
        <w:rPr>
          <w:rFonts w:asciiTheme="majorBidi" w:hAnsiTheme="majorBidi" w:cstheme="majorBidi"/>
          <w:sz w:val="24"/>
          <w:szCs w:val="24"/>
        </w:rPr>
        <w:t/>
      </w:r>
    </w:p>
    <w:p w14:paraId="74D40171" w14:textId="4B7A5294" w:rsidR="00756BA5" w:rsidRPr="00756BA5" w:rsidRDefault="00756BA5" w:rsidP="00756BA5">
      <w:pPr>
        <w:pStyle w:val="NoSpacing"/>
        <w:rPr>
          <w:rFonts w:asciiTheme="majorBidi" w:hAnsiTheme="majorBidi" w:cstheme="majorBidi"/>
          <w:sz w:val="24"/>
          <w:szCs w:val="24"/>
        </w:rPr>
      </w:pPr>
      <w:r w:rsidRPr="00756BA5">
        <w:rPr>
          <w:rFonts w:asciiTheme="majorBidi" w:hAnsiTheme="majorBidi" w:cstheme="majorBidi"/>
          <w:sz w:val="24"/>
          <w:szCs w:val="24"/>
        </w:rPr>
        <w:t/>
      </w:r>
      <w:r w:rsidRPr="00756BA5">
        <w:t xml:space="preserve"/>
      </w:r>
      <w:r w:rsidRPr="00756BA5">
        <w:rPr>
          <w:rFonts w:eastAsia="Times New Roman"/>
        </w:rPr>
        <w:t/>
      </w:r>
      <w:r w:rsidRPr="00756BA5">
        <w:t xml:space="preserve"/>
      </w:r>
      <w:r w:rsidRPr="00756BA5">
        <w:rPr>
          <w:rFonts w:asciiTheme="majorBidi" w:hAnsiTheme="majorBidi" w:cstheme="majorBidi"/>
          <w:sz w:val="24"/>
          <w:szCs w:val="24"/>
        </w:rPr>
        <w:t/>
      </w:r>
      <w:r w:rsidR="00F83397">
        <w:rPr>
          <w:rFonts w:asciiTheme="majorBidi" w:hAnsiTheme="majorBidi" w:cstheme="majorBidi"/>
          <w:sz w:val="24"/>
          <w:szCs w:val="24"/>
        </w:rPr>
        <w:t/>
      </w:r>
    </w:p>
    <w:p w14:paraId="1AA8BC76" w14:textId="69672EA1" w:rsidR="00BF2842" w:rsidRPr="006D3D71" w:rsidRDefault="00BF2842" w:rsidP="006D3D71">
      <w:pPr>
        <w:pStyle w:val="TOC2"/>
        <w:jc w:val="both"/>
        <w:rPr>
          <w:rFonts w:asciiTheme="majorBidi" w:eastAsiaTheme="minorEastAsia" w:hAnsiTheme="majorBidi" w:cstheme="majorBidi"/>
          <w:b w:val="0"/>
          <w:bCs w:val="0"/>
          <w:kern w:val="2"/>
          <w:lang w:val="en-US" w:eastAsia="en-US"/>
          <w14:ligatures w14:val="standardContextual"/>
        </w:rPr>
      </w:pPr>
      <w:hyperlink w:anchor="_Toc193282438" w:history="1">
        <w:r w:rsidRPr="00756BA5">
          <w:rPr>
            <w:rStyle w:val="Hyperlink"/>
            <w:rFonts w:asciiTheme="majorBidi" w:hAnsiTheme="majorBidi" w:cstheme="majorBidi"/>
            <w:b w:val="0"/>
            <w:bCs w:val="0"/>
            <w:color w:val="auto"/>
          </w:rPr>
          <w:t/>
        </w:r>
        <w:r w:rsidR="00F83397">
          <w:rPr>
            <w:rFonts w:asciiTheme="majorBidi" w:hAnsiTheme="majorBidi" w:cstheme="majorBidi"/>
            <w:b w:val="0"/>
            <w:bCs w:val="0"/>
            <w:webHidden/>
          </w:rPr>
          <w:t/>
        </w:r>
        <w:r w:rsidRPr="00756BA5">
          <w:rPr>
            <w:rFonts w:asciiTheme="majorBidi" w:hAnsiTheme="majorBidi" w:cstheme="majorBidi"/>
            <w:b w:val="0"/>
            <w:bCs w:val="0"/>
            <w:webHidden/>
          </w:rPr>
          <w:fldChar w:fldCharType="begin"/>
        </w:r>
        <w:r w:rsidRPr="00756BA5">
          <w:rPr>
            <w:rFonts w:asciiTheme="majorBidi" w:hAnsiTheme="majorBidi" w:cstheme="majorBidi"/>
            <w:b w:val="0"/>
            <w:bCs w:val="0"/>
            <w:webHidden/>
          </w:rPr>
          <w:instrText xml:space="preserve"> PAGEREF _Toc193282438 \h </w:instrText>
        </w:r>
        <w:r w:rsidRPr="00756BA5">
          <w:rPr>
            <w:rFonts w:asciiTheme="majorBidi" w:hAnsiTheme="majorBidi" w:cstheme="majorBidi"/>
            <w:b w:val="0"/>
            <w:bCs w:val="0"/>
            <w:webHidden/>
          </w:rPr>
        </w:r>
        <w:r w:rsidRPr="00756BA5">
          <w:rPr>
            <w:rFonts w:asciiTheme="majorBidi" w:hAnsiTheme="majorBidi" w:cstheme="majorBidi"/>
            <w:b w:val="0"/>
            <w:bCs w:val="0"/>
            <w:webHidden/>
          </w:rPr>
          <w:fldChar w:fldCharType="separate"/>
        </w:r>
        <w:r w:rsidRPr="00756BA5">
          <w:rPr>
            <w:rFonts w:asciiTheme="majorBidi" w:hAnsiTheme="majorBidi" w:cstheme="majorBidi"/>
            <w:b w:val="0"/>
            <w:bCs w:val="0"/>
            <w:webHidden/>
          </w:rPr>
          <w:t/>
        </w:r>
        <w:r w:rsidRPr="00756BA5">
          <w:rPr>
            <w:rFonts w:asciiTheme="majorBidi" w:hAnsiTheme="majorBidi" w:cstheme="majorBidi"/>
            <w:b w:val="0"/>
            <w:bCs w:val="0"/>
            <w:webHidden/>
          </w:rPr>
          <w:fldChar w:fldCharType="end"/>
        </w:r>
      </w:hyperlink>
    </w:p>
    <w:p w14:paraId="79AE3966" w14:textId="28B3ACAF" w:rsidR="0086017A" w:rsidRPr="006D3D71" w:rsidRDefault="00BF2842" w:rsidP="0086017A">
      <w:pPr>
        <w:pStyle w:val="TOC2"/>
        <w:jc w:val="both"/>
        <w:rPr>
          <w:rFonts w:asciiTheme="majorBidi" w:eastAsiaTheme="minorEastAsia" w:hAnsiTheme="majorBidi" w:cstheme="majorBidi"/>
          <w:b w:val="0"/>
          <w:bCs w:val="0"/>
          <w:kern w:val="2"/>
          <w:lang w:val="en-US" w:eastAsia="en-US"/>
          <w14:ligatures w14:val="standardContextual"/>
        </w:rPr>
      </w:pPr>
      <w:r w:rsidRPr="006D3D71">
        <w:rPr>
          <w:rFonts w:asciiTheme="majorBidi" w:hAnsiTheme="majorBidi" w:cstheme="majorBidi"/>
        </w:rPr>
        <w:fldChar w:fldCharType="begin"/>
      </w:r>
      <w:r w:rsidRPr="006D3D71">
        <w:rPr>
          <w:rFonts w:asciiTheme="majorBidi" w:hAnsiTheme="majorBidi" w:cstheme="majorBidi"/>
        </w:rPr>
        <w:instrText>HYPERLINK \l "_Toc193282442"</w:instrText>
      </w:r>
      <w:r w:rsidRPr="006D3D71">
        <w:rPr>
          <w:rFonts w:asciiTheme="majorBidi" w:hAnsiTheme="majorBidi" w:cstheme="majorBidi"/>
        </w:rPr>
      </w:r>
      <w:r w:rsidRPr="006D3D71">
        <w:rPr>
          <w:rFonts w:asciiTheme="majorBidi" w:hAnsiTheme="majorBidi" w:cstheme="majorBidi"/>
        </w:rPr>
        <w:fldChar w:fldCharType="separate"/>
      </w:r>
      <w:r w:rsidRPr="006D3D71">
        <w:rPr>
          <w:rStyle w:val="Hyperlink"/>
          <w:rFonts w:asciiTheme="majorBidi" w:hAnsiTheme="majorBidi" w:cstheme="majorBidi"/>
          <w:b w:val="0"/>
          <w:bCs w:val="0"/>
          <w:color w:val="auto"/>
        </w:rPr>
        <w:t/>
      </w:r>
      <w:r w:rsidR="00F83397">
        <w:rPr>
          <w:rFonts w:asciiTheme="majorBidi" w:hAnsiTheme="majorBidi" w:cstheme="majorBidi"/>
          <w:b w:val="0"/>
          <w:bCs w:val="0"/>
          <w:webHidden/>
        </w:rPr>
        <w:t/>
      </w:r>
      <w:r w:rsidR="0086017A">
        <w:rPr>
          <w:rFonts w:asciiTheme="majorBidi" w:hAnsiTheme="majorBidi" w:cstheme="majorBidi"/>
          <w:b w:val="0"/>
          <w:bCs w:val="0"/>
          <w:webHidden/>
        </w:rPr>
        <w:t/>
      </w:r>
    </w:p>
    <w:p w14:paraId="17620B2F" w14:textId="64290181" w:rsidR="00BF2842" w:rsidRPr="006D3D71" w:rsidRDefault="00BF2842" w:rsidP="0086017A">
      <w:pPr>
        <w:pStyle w:val="TOC2"/>
        <w:jc w:val="both"/>
        <w:rPr>
          <w:rFonts w:asciiTheme="majorBidi" w:eastAsiaTheme="minorEastAsia" w:hAnsiTheme="majorBidi" w:cstheme="majorBidi"/>
          <w:b w:val="0"/>
          <w:bCs w:val="0"/>
          <w:kern w:val="2"/>
          <w:lang w:val="en-US" w:eastAsia="en-US"/>
          <w14:ligatures w14:val="standardContextual"/>
        </w:rPr>
      </w:pPr>
      <w:r w:rsidRPr="006D3D71">
        <w:rPr>
          <w:rFonts w:asciiTheme="majorBidi" w:hAnsiTheme="majorBidi" w:cstheme="majorBidi"/>
        </w:rPr>
        <w:fldChar w:fldCharType="end"/>
      </w:r>
      <w:hyperlink w:anchor="_Toc193282444" w:history="1">
        <w:r w:rsidRPr="006D3D71">
          <w:rPr>
            <w:rStyle w:val="Hyperlink"/>
            <w:rFonts w:asciiTheme="majorBidi" w:hAnsiTheme="majorBidi" w:cstheme="majorBidi"/>
            <w:b w:val="0"/>
            <w:bCs w:val="0"/>
            <w:color w:val="auto"/>
          </w:rPr>
          <w:t/>
        </w:r>
        <w:r w:rsidR="00F83397">
          <w:rPr>
            <w:rFonts w:asciiTheme="majorBidi" w:hAnsiTheme="majorBidi" w:cstheme="majorBidi"/>
            <w:b w:val="0"/>
            <w:bCs w:val="0"/>
            <w:webHidden/>
          </w:rPr>
          <w:t/>
        </w:r>
        <w:r w:rsidR="0086017A">
          <w:rPr>
            <w:rFonts w:asciiTheme="majorBidi" w:hAnsiTheme="majorBidi" w:cstheme="majorBidi"/>
            <w:b w:val="0"/>
            <w:bCs w:val="0"/>
            <w:webHidden/>
          </w:rPr>
          <w:t/>
        </w:r>
      </w:hyperlink>
    </w:p>
    <w:p w14:paraId="53C979D1" w14:textId="25CADE0F" w:rsidR="00BF2842" w:rsidRPr="006D3D71" w:rsidRDefault="00BF2842" w:rsidP="006D3D71">
      <w:pPr>
        <w:pStyle w:val="TOC2"/>
        <w:jc w:val="both"/>
        <w:rPr>
          <w:rFonts w:asciiTheme="majorBidi" w:eastAsiaTheme="minorEastAsia" w:hAnsiTheme="majorBidi" w:cstheme="majorBidi"/>
          <w:b w:val="0"/>
          <w:bCs w:val="0"/>
          <w:kern w:val="2"/>
          <w:lang w:val="en-US" w:eastAsia="en-US"/>
          <w14:ligatures w14:val="standardContextual"/>
        </w:rPr>
      </w:pPr>
      <w:hyperlink w:anchor="_Toc193282446" w:history="1">
        <w:r w:rsidRPr="006D3D71">
          <w:rPr>
            <w:rStyle w:val="Hyperlink"/>
            <w:rFonts w:asciiTheme="majorBidi" w:hAnsiTheme="majorBidi" w:cstheme="majorBidi"/>
            <w:b w:val="0"/>
            <w:bCs w:val="0"/>
            <w:color w:val="auto"/>
          </w:rPr>
          <w:t/>
        </w:r>
        <w:r w:rsidR="00F83397">
          <w:rPr>
            <w:rFonts w:asciiTheme="majorBidi" w:hAnsiTheme="majorBidi" w:cstheme="majorBidi"/>
            <w:b w:val="0"/>
            <w:bCs w:val="0"/>
            <w:webHidden/>
          </w:rPr>
          <w:t/>
        </w:r>
        <w:r w:rsidR="0086017A">
          <w:rPr>
            <w:rFonts w:asciiTheme="majorBidi" w:hAnsiTheme="majorBidi" w:cstheme="majorBidi"/>
            <w:b w:val="0"/>
            <w:bCs w:val="0"/>
            <w:webHidden/>
          </w:rPr>
          <w:t/>
        </w:r>
      </w:hyperlink>
    </w:p>
    <w:p w14:paraId="57A27AD3" w14:textId="6B3D3FAB" w:rsidR="00BF2842" w:rsidRPr="006D3D71" w:rsidRDefault="00BF2842" w:rsidP="006D3D71">
      <w:pPr>
        <w:pStyle w:val="TOC2"/>
        <w:jc w:val="both"/>
        <w:rPr>
          <w:rFonts w:asciiTheme="majorBidi" w:eastAsiaTheme="minorEastAsia" w:hAnsiTheme="majorBidi" w:cstheme="majorBidi"/>
          <w:b w:val="0"/>
          <w:bCs w:val="0"/>
          <w:kern w:val="2"/>
          <w:lang w:val="en-US" w:eastAsia="en-US"/>
          <w14:ligatures w14:val="standardContextual"/>
        </w:rPr>
      </w:pPr>
      <w:hyperlink w:anchor="_Toc193282448" w:history="1">
        <w:r w:rsidRPr="006D3D71">
          <w:rPr>
            <w:rStyle w:val="Hyperlink"/>
            <w:rFonts w:asciiTheme="majorBidi" w:hAnsiTheme="majorBidi" w:cstheme="majorBidi"/>
            <w:b w:val="0"/>
            <w:bCs w:val="0"/>
            <w:color w:val="auto"/>
          </w:rPr>
          <w:t/>
        </w:r>
        <w:r w:rsidR="00F83397">
          <w:rPr>
            <w:rFonts w:asciiTheme="majorBidi" w:hAnsiTheme="majorBidi" w:cstheme="majorBidi"/>
            <w:b w:val="0"/>
            <w:bCs w:val="0"/>
            <w:webHidden/>
          </w:rPr>
          <w:t/>
        </w:r>
        <w:r w:rsidR="0086017A">
          <w:rPr>
            <w:rFonts w:asciiTheme="majorBidi" w:hAnsiTheme="majorBidi" w:cstheme="majorBidi"/>
            <w:b w:val="0"/>
            <w:bCs w:val="0"/>
            <w:webHidden/>
          </w:rPr>
          <w:t/>
        </w:r>
      </w:hyperlink>
    </w:p>
    <w:p w14:paraId="5C311BA7" w14:textId="32160030" w:rsidR="00BF2842" w:rsidRPr="006D3D71" w:rsidRDefault="00BF2842" w:rsidP="006D3D71">
      <w:pPr>
        <w:pStyle w:val="TOC2"/>
        <w:jc w:val="both"/>
        <w:rPr>
          <w:rFonts w:asciiTheme="majorBidi" w:eastAsiaTheme="minorEastAsia" w:hAnsiTheme="majorBidi" w:cstheme="majorBidi"/>
          <w:b w:val="0"/>
          <w:bCs w:val="0"/>
          <w:kern w:val="2"/>
          <w:lang w:val="en-US" w:eastAsia="en-US"/>
          <w14:ligatures w14:val="standardContextual"/>
        </w:rPr>
      </w:pPr>
      <w:hyperlink w:anchor="_Toc193282450" w:history="1">
        <w:r w:rsidRPr="006D3D71">
          <w:rPr>
            <w:rStyle w:val="Hyperlink"/>
            <w:rFonts w:asciiTheme="majorBidi" w:hAnsiTheme="majorBidi" w:cstheme="majorBidi"/>
            <w:b w:val="0"/>
            <w:bCs w:val="0"/>
            <w:color w:val="auto"/>
          </w:rPr>
          <w:t/>
        </w:r>
        <w:r w:rsidRPr="006D3D71">
          <w:rPr>
            <w:rFonts w:asciiTheme="majorBidi" w:hAnsiTheme="majorBidi" w:cstheme="majorBidi"/>
            <w:b w:val="0"/>
            <w:bCs w:val="0"/>
            <w:webHidden/>
          </w:rPr>
          <w:tab/>
        </w:r>
        <w:r w:rsidR="0086017A">
          <w:rPr>
            <w:rFonts w:asciiTheme="majorBidi" w:hAnsiTheme="majorBidi" w:cstheme="majorBidi"/>
            <w:b w:val="0"/>
            <w:bCs w:val="0"/>
            <w:webHidden/>
          </w:rPr>
          <w:t/>
        </w:r>
      </w:hyperlink>
    </w:p>
    <w:p w14:paraId="60749654" w14:textId="0D8BAFB7" w:rsidR="00BF2842" w:rsidRPr="006D3D71" w:rsidRDefault="00BF2842" w:rsidP="006D3D71">
      <w:pPr>
        <w:pStyle w:val="TOC2"/>
        <w:jc w:val="both"/>
        <w:rPr>
          <w:rFonts w:asciiTheme="majorBidi" w:eastAsiaTheme="minorEastAsia" w:hAnsiTheme="majorBidi" w:cstheme="majorBidi"/>
          <w:b w:val="0"/>
          <w:bCs w:val="0"/>
          <w:kern w:val="2"/>
          <w:lang w:val="en-US" w:eastAsia="en-US"/>
          <w14:ligatures w14:val="standardContextual"/>
        </w:rPr>
      </w:pPr>
      <w:hyperlink w:anchor="_Toc193282452" w:history="1">
        <w:r w:rsidRPr="006D3D71">
          <w:rPr>
            <w:rStyle w:val="Hyperlink"/>
            <w:rFonts w:asciiTheme="majorBidi" w:hAnsiTheme="majorBidi" w:cstheme="majorBidi"/>
            <w:b w:val="0"/>
            <w:bCs w:val="0"/>
            <w:color w:val="auto"/>
          </w:rPr>
          <w:t/>
        </w:r>
        <w:r w:rsidRPr="006D3D71">
          <w:rPr>
            <w:rFonts w:asciiTheme="majorBidi" w:hAnsiTheme="majorBidi" w:cstheme="majorBidi"/>
            <w:b w:val="0"/>
            <w:bCs w:val="0"/>
            <w:webHidden/>
          </w:rPr>
          <w:tab/>
        </w:r>
        <w:r w:rsidR="0086017A">
          <w:rPr>
            <w:rFonts w:asciiTheme="majorBidi" w:hAnsiTheme="majorBidi" w:cstheme="majorBidi"/>
            <w:b w:val="0"/>
            <w:bCs w:val="0"/>
            <w:webHidden/>
          </w:rPr>
          <w:t/>
        </w:r>
      </w:hyperlink>
    </w:p>
    <w:p w14:paraId="72796824" w14:textId="1B73F279" w:rsidR="00BF2842" w:rsidRPr="006D3D71" w:rsidRDefault="00BF2842" w:rsidP="006D3D71">
      <w:pPr>
        <w:pStyle w:val="TOC2"/>
        <w:jc w:val="both"/>
        <w:rPr>
          <w:rFonts w:asciiTheme="majorBidi" w:eastAsiaTheme="minorEastAsia" w:hAnsiTheme="majorBidi" w:cstheme="majorBidi"/>
          <w:b w:val="0"/>
          <w:bCs w:val="0"/>
          <w:kern w:val="2"/>
          <w:lang w:val="en-US" w:eastAsia="en-US"/>
          <w14:ligatures w14:val="standardContextual"/>
        </w:rPr>
      </w:pPr>
      <w:hyperlink w:anchor="_Toc193282454" w:history="1">
        <w:r w:rsidRPr="006D3D71">
          <w:rPr>
            <w:rStyle w:val="Hyperlink"/>
            <w:rFonts w:asciiTheme="majorBidi" w:hAnsiTheme="majorBidi" w:cstheme="majorBidi"/>
            <w:b w:val="0"/>
            <w:bCs w:val="0"/>
            <w:color w:val="auto"/>
          </w:rPr>
          <w:t/>
        </w:r>
        <w:r w:rsidRPr="006D3D71">
          <w:rPr>
            <w:rFonts w:asciiTheme="majorBidi" w:hAnsiTheme="majorBidi" w:cstheme="majorBidi"/>
            <w:b w:val="0"/>
            <w:bCs w:val="0"/>
            <w:webHidden/>
          </w:rPr>
          <w:tab/>
        </w:r>
        <w:r w:rsidR="00CE54B3">
          <w:rPr>
            <w:rFonts w:asciiTheme="majorBidi" w:hAnsiTheme="majorBidi" w:cstheme="majorBidi"/>
            <w:b w:val="0"/>
            <w:bCs w:val="0"/>
            <w:webHidden/>
          </w:rPr>
          <w:t/>
        </w:r>
      </w:hyperlink>
    </w:p>
    <w:p w14:paraId="369D2749" w14:textId="737B6422" w:rsidR="00BF2842" w:rsidRPr="006D3D71" w:rsidRDefault="00BF2842" w:rsidP="006D3D71">
      <w:pPr>
        <w:pStyle w:val="TOC2"/>
        <w:jc w:val="both"/>
        <w:rPr>
          <w:rFonts w:asciiTheme="majorBidi" w:eastAsiaTheme="minorEastAsia" w:hAnsiTheme="majorBidi" w:cstheme="majorBidi"/>
          <w:b w:val="0"/>
          <w:bCs w:val="0"/>
          <w:kern w:val="2"/>
          <w:lang w:val="en-US" w:eastAsia="en-US"/>
          <w14:ligatures w14:val="standardContextual"/>
        </w:rPr>
      </w:pPr>
      <w:hyperlink w:anchor="_Toc193282455" w:history="1">
        <w:r w:rsidRPr="006D3D71">
          <w:rPr>
            <w:rStyle w:val="Hyperlink"/>
            <w:rFonts w:asciiTheme="majorBidi" w:hAnsiTheme="majorBidi" w:cstheme="majorBidi"/>
            <w:b w:val="0"/>
            <w:bCs w:val="0"/>
            <w:color w:val="auto"/>
          </w:rPr>
          <w:t/>
        </w:r>
        <w:r w:rsidRPr="006D3D71">
          <w:rPr>
            <w:rFonts w:asciiTheme="majorBidi" w:hAnsiTheme="majorBidi" w:cstheme="majorBidi"/>
            <w:b w:val="0"/>
            <w:bCs w:val="0"/>
            <w:webHidden/>
          </w:rPr>
          <w:tab/>
        </w:r>
        <w:r w:rsidR="00CE54B3">
          <w:rPr>
            <w:rFonts w:asciiTheme="majorBidi" w:hAnsiTheme="majorBidi" w:cstheme="majorBidi"/>
            <w:b w:val="0"/>
            <w:bCs w:val="0"/>
            <w:webHidden/>
          </w:rPr>
          <w:t/>
        </w:r>
      </w:hyperlink>
    </w:p>
    <w:p w14:paraId="45F8FF40" w14:textId="32A64FBB" w:rsidR="00BF2842" w:rsidRPr="006D3D71" w:rsidRDefault="00BF2842" w:rsidP="006D3D71">
      <w:pPr>
        <w:pStyle w:val="TOC2"/>
        <w:jc w:val="both"/>
        <w:rPr>
          <w:rFonts w:asciiTheme="majorBidi" w:eastAsiaTheme="minorEastAsia" w:hAnsiTheme="majorBidi" w:cstheme="majorBidi"/>
          <w:b w:val="0"/>
          <w:bCs w:val="0"/>
          <w:kern w:val="2"/>
          <w:lang w:val="en-US" w:eastAsia="en-US"/>
          <w14:ligatures w14:val="standardContextual"/>
        </w:rPr>
      </w:pPr>
      <w:hyperlink w:anchor="_Toc193282456" w:history="1">
        <w:r w:rsidRPr="006D3D71">
          <w:rPr>
            <w:rStyle w:val="Hyperlink"/>
            <w:rFonts w:asciiTheme="majorBidi" w:hAnsiTheme="majorBidi" w:cstheme="majorBidi"/>
            <w:b w:val="0"/>
            <w:bCs w:val="0"/>
            <w:color w:val="auto"/>
          </w:rPr>
          <w:t/>
        </w:r>
        <w:r w:rsidRPr="006D3D71">
          <w:rPr>
            <w:rFonts w:asciiTheme="majorBidi" w:hAnsiTheme="majorBidi" w:cstheme="majorBidi"/>
            <w:b w:val="0"/>
            <w:bCs w:val="0"/>
            <w:webHidden/>
          </w:rPr>
          <w:tab/>
        </w:r>
        <w:r w:rsidR="00CE54B3">
          <w:rPr>
            <w:rFonts w:asciiTheme="majorBidi" w:hAnsiTheme="majorBidi" w:cstheme="majorBidi"/>
            <w:b w:val="0"/>
            <w:bCs w:val="0"/>
            <w:webHidden/>
          </w:rPr>
          <w:t/>
        </w:r>
      </w:hyperlink>
    </w:p>
    <w:p w14:paraId="0FBD39C8" w14:textId="198B135A" w:rsidR="003F0834" w:rsidRPr="006D3D71" w:rsidRDefault="003F0834" w:rsidP="006D3D71">
      <w:pPr>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fldChar w:fldCharType="end"/>
      </w:r>
    </w:p>
    <w:p w14:paraId="695E6A7F" w14:textId="77777777" w:rsidR="003F0834" w:rsidRPr="006D3D71" w:rsidRDefault="003F0834" w:rsidP="006D3D71">
      <w:pPr>
        <w:spacing w:line="360" w:lineRule="auto"/>
        <w:rPr>
          <w:rFonts w:asciiTheme="majorBidi" w:eastAsia="Times New Roman" w:hAnsiTheme="majorBidi" w:cstheme="majorBidi"/>
          <w:sz w:val="24"/>
          <w:szCs w:val="24"/>
        </w:rPr>
      </w:pPr>
    </w:p>
    <w:p w14:paraId="662876DB" w14:textId="77777777" w:rsidR="003F0834" w:rsidRPr="006D3D71" w:rsidRDefault="003F0834" w:rsidP="006D3D71">
      <w:pPr>
        <w:spacing w:line="360" w:lineRule="auto"/>
        <w:rPr>
          <w:rFonts w:asciiTheme="majorBidi" w:eastAsia="Times New Roman" w:hAnsiTheme="majorBidi" w:cstheme="majorBidi"/>
          <w:sz w:val="24"/>
          <w:szCs w:val="24"/>
        </w:rPr>
      </w:pPr>
    </w:p>
    <w:p w14:paraId="39649EE7" w14:textId="77777777" w:rsidR="003F0834" w:rsidRPr="006D3D71" w:rsidRDefault="003F0834" w:rsidP="006D3D71">
      <w:pPr>
        <w:spacing w:line="360" w:lineRule="auto"/>
        <w:rPr>
          <w:rFonts w:asciiTheme="majorBidi" w:eastAsia="Times New Roman" w:hAnsiTheme="majorBidi" w:cstheme="majorBidi"/>
          <w:sz w:val="24"/>
          <w:szCs w:val="24"/>
        </w:rPr>
      </w:pPr>
    </w:p>
    <w:p w14:paraId="6430DA9C" w14:textId="77777777" w:rsidR="003F0834" w:rsidRPr="006D3D71" w:rsidRDefault="003F0834" w:rsidP="006D3D71">
      <w:pPr>
        <w:spacing w:line="360" w:lineRule="auto"/>
        <w:rPr>
          <w:rFonts w:asciiTheme="majorBidi" w:eastAsia="Times New Roman" w:hAnsiTheme="majorBidi" w:cstheme="majorBidi"/>
          <w:sz w:val="24"/>
          <w:szCs w:val="24"/>
        </w:rPr>
      </w:pPr>
    </w:p>
    <w:p w14:paraId="413F7295" w14:textId="77777777" w:rsidR="003F0834" w:rsidRPr="006D3D71" w:rsidRDefault="003F0834" w:rsidP="006D3D71">
      <w:pPr>
        <w:spacing w:line="360" w:lineRule="auto"/>
        <w:rPr>
          <w:rFonts w:asciiTheme="majorBidi" w:eastAsia="Times New Roman" w:hAnsiTheme="majorBidi" w:cstheme="majorBidi"/>
          <w:sz w:val="24"/>
          <w:szCs w:val="24"/>
        </w:rPr>
      </w:pPr>
    </w:p>
    <w:p w14:paraId="3A1B84C9" w14:textId="77777777" w:rsidR="003F0834" w:rsidRPr="006D3D71" w:rsidRDefault="003F0834" w:rsidP="006D3D71">
      <w:pPr>
        <w:spacing w:line="360" w:lineRule="auto"/>
        <w:rPr>
          <w:rFonts w:asciiTheme="majorBidi" w:eastAsia="Times New Roman" w:hAnsiTheme="majorBidi" w:cstheme="majorBidi"/>
          <w:sz w:val="24"/>
          <w:szCs w:val="24"/>
        </w:rPr>
      </w:pPr>
    </w:p>
    <w:p w14:paraId="4CC1F7DF" w14:textId="77777777" w:rsidR="003F0834" w:rsidRPr="006D3D71" w:rsidRDefault="003F0834" w:rsidP="006D3D71">
      <w:pPr>
        <w:spacing w:line="360" w:lineRule="auto"/>
        <w:rPr>
          <w:rFonts w:asciiTheme="majorBidi" w:eastAsia="Times New Roman" w:hAnsiTheme="majorBidi" w:cstheme="majorBidi"/>
          <w:sz w:val="24"/>
          <w:szCs w:val="24"/>
        </w:rPr>
      </w:pPr>
    </w:p>
    <w:p w14:paraId="484F1295" w14:textId="77777777" w:rsidR="003F0834" w:rsidRPr="006D3D71" w:rsidRDefault="003F0834" w:rsidP="006D3D71">
      <w:pPr>
        <w:spacing w:line="360" w:lineRule="auto"/>
        <w:rPr>
          <w:rFonts w:asciiTheme="majorBidi" w:eastAsia="Times New Roman" w:hAnsiTheme="majorBidi" w:cstheme="majorBidi"/>
          <w:sz w:val="24"/>
          <w:szCs w:val="24"/>
        </w:rPr>
      </w:pPr>
    </w:p>
    <w:p w14:paraId="1C88BF8A" w14:textId="77777777" w:rsidR="003F0834" w:rsidRPr="006D3D71" w:rsidRDefault="003F0834" w:rsidP="006D3D71">
      <w:pPr>
        <w:spacing w:line="360" w:lineRule="auto"/>
        <w:rPr>
          <w:rFonts w:asciiTheme="majorBidi" w:eastAsia="Times New Roman" w:hAnsiTheme="majorBidi" w:cstheme="majorBidi"/>
          <w:sz w:val="24"/>
          <w:szCs w:val="24"/>
        </w:rPr>
      </w:pPr>
    </w:p>
    <w:p w14:paraId="4528C9B4" w14:textId="77777777" w:rsidR="003F0834" w:rsidRPr="006D3D71" w:rsidRDefault="003F0834" w:rsidP="006D3D71">
      <w:pPr>
        <w:spacing w:line="360" w:lineRule="auto"/>
        <w:rPr>
          <w:rFonts w:asciiTheme="majorBidi" w:eastAsia="Times New Roman" w:hAnsiTheme="majorBidi" w:cstheme="majorBidi"/>
          <w:sz w:val="24"/>
          <w:szCs w:val="24"/>
        </w:rPr>
      </w:pPr>
    </w:p>
    <w:p w14:paraId="48CEDD8D" w14:textId="77777777" w:rsidR="003F0834" w:rsidRPr="006D3D71" w:rsidRDefault="003F0834" w:rsidP="006D3D71">
      <w:pPr>
        <w:spacing w:line="360" w:lineRule="auto"/>
        <w:rPr>
          <w:rFonts w:asciiTheme="majorBidi" w:eastAsia="Times New Roman" w:hAnsiTheme="majorBidi" w:cstheme="majorBidi"/>
          <w:sz w:val="24"/>
          <w:szCs w:val="24"/>
        </w:rPr>
      </w:pPr>
    </w:p>
    <w:p w14:paraId="431637EC" w14:textId="77777777" w:rsidR="003F0834" w:rsidRPr="006D3D71" w:rsidRDefault="003F0834" w:rsidP="006D3D71">
      <w:pPr>
        <w:spacing w:line="360" w:lineRule="auto"/>
        <w:rPr>
          <w:rFonts w:asciiTheme="majorBidi" w:eastAsia="Times New Roman" w:hAnsiTheme="majorBidi" w:cstheme="majorBidi"/>
          <w:sz w:val="24"/>
          <w:szCs w:val="24"/>
        </w:rPr>
      </w:pPr>
    </w:p>
    <w:p w14:paraId="6368E457" w14:textId="5C3BB3A5" w:rsidR="003F0834" w:rsidRPr="006D3D71" w:rsidRDefault="003F0834" w:rsidP="006D3D71">
      <w:pPr>
        <w:pStyle w:val="Heading2"/>
        <w:spacing w:before="0" w:after="0" w:line="360" w:lineRule="auto"/>
        <w:jc w:val="center"/>
        <w:rPr>
          <w:rStyle w:val="Strong"/>
          <w:rFonts w:asciiTheme="majorBidi" w:hAnsiTheme="majorBidi"/>
          <w:color w:val="auto"/>
          <w:sz w:val="24"/>
          <w:szCs w:val="24"/>
        </w:rPr>
      </w:pPr>
      <w:bookmarkStart w:id="184" w:name="_Toc193282189"/>
      <w:bookmarkStart w:id="185" w:name="_Toc193282355"/>
      <w:bookmarkStart w:id="186" w:name="_Toc193846410"/>
      <w:r w:rsidRPr="006D3D71">
        <w:rPr>
          <w:rStyle w:val="Strong"/>
          <w:rFonts w:asciiTheme="majorBidi" w:hAnsiTheme="majorBidi"/>
          <w:color w:val="auto"/>
          <w:sz w:val="24"/>
          <w:szCs w:val="24"/>
        </w:rPr>
        <w:t/>
      </w:r>
      <w:bookmarkEnd w:id="184"/>
      <w:bookmarkEnd w:id="185"/>
      <w:bookmarkEnd w:id="186"/>
      <w:r w:rsidRPr="006D3D71">
        <w:rPr>
          <w:rStyle w:val="Strong"/>
          <w:rFonts w:asciiTheme="majorBidi" w:hAnsiTheme="majorBidi"/>
          <w:color w:val="auto"/>
          <w:sz w:val="24"/>
          <w:szCs w:val="24"/>
        </w:rPr>
        <w:t xml:space="preserve"/>
      </w:r>
      <w:r w:rsidRPr="006D3D71">
        <w:rPr>
          <w:rStyle w:val="Strong"/>
          <w:lang w:val="en-GB" w:eastAsia="en-GB"/>
        </w:rPr>
        <w:fldChar w:fldCharType="begin"/>
      </w:r>
      <w:r w:rsidRPr="006D3D71">
        <w:rPr>
          <w:rStyle w:val="Strong"/>
          <w:rFonts w:asciiTheme="majorBidi" w:hAnsiTheme="majorBidi"/>
          <w:color w:val="auto"/>
          <w:sz w:val="24"/>
          <w:szCs w:val="24"/>
        </w:rPr>
        <w:instrText xml:space="preserve"> TOC \o "1-3" \h \z \u </w:instrText>
      </w:r>
      <w:r w:rsidRPr="006D3D71">
        <w:rPr>
          <w:rStyle w:val="Strong"/>
          <w:lang w:val="en-GB" w:eastAsia="en-GB"/>
        </w:rPr>
        <w:fldChar w:fldCharType="separate"/>
      </w:r>
    </w:p>
    <w:p w14:paraId="4A0CBF29" w14:textId="2755E402" w:rsidR="003F0834" w:rsidRPr="006D3D71" w:rsidRDefault="003F0834" w:rsidP="006D3D71">
      <w:pPr>
        <w:pStyle w:val="TOC1"/>
        <w:rPr>
          <w:rFonts w:asciiTheme="majorBidi" w:eastAsiaTheme="minorEastAsia" w:hAnsiTheme="majorBidi" w:cstheme="majorBidi"/>
          <w:lang w:val="en-US" w:eastAsia="en-US"/>
        </w:rPr>
      </w:pPr>
      <w:hyperlink w:anchor="_Toc183426898" w:history="1">
        <w:r w:rsidRPr="006D3D71">
          <w:rPr>
            <w:rStyle w:val="Hyperlink"/>
            <w:rFonts w:asciiTheme="majorBidi" w:hAnsiTheme="majorBidi" w:cstheme="majorBidi"/>
            <w:b/>
            <w:bCs/>
            <w:color w:val="auto"/>
          </w:rPr>
          <w:t/>
        </w:r>
        <w:r w:rsidRPr="006D3D71">
          <w:rPr>
            <w:rStyle w:val="Hyperlink"/>
            <w:rFonts w:asciiTheme="majorBidi" w:hAnsiTheme="majorBidi" w:cstheme="majorBidi"/>
            <w:color w:val="auto"/>
          </w:rPr>
          <w:t/>
        </w:r>
        <w:r w:rsidRPr="006D3D71">
          <w:rPr>
            <w:rFonts w:asciiTheme="majorBidi" w:hAnsiTheme="majorBidi" w:cstheme="majorBidi"/>
            <w:webHidden/>
          </w:rPr>
          <w:tab/>
        </w:r>
        <w:r w:rsidR="00FB3057">
          <w:rPr>
            <w:rFonts w:asciiTheme="majorBidi" w:hAnsiTheme="majorBidi" w:cstheme="majorBidi"/>
            <w:webHidden/>
          </w:rPr>
          <w:t/>
        </w:r>
      </w:hyperlink>
    </w:p>
    <w:p w14:paraId="660E74C3" w14:textId="77777777" w:rsidR="003F0834" w:rsidRPr="006D3D71" w:rsidRDefault="003F0834" w:rsidP="006D3D71">
      <w:pPr>
        <w:spacing w:line="360" w:lineRule="auto"/>
        <w:jc w:val="center"/>
        <w:rPr>
          <w:rFonts w:asciiTheme="majorBidi" w:eastAsia="Times New Roman" w:hAnsiTheme="majorBidi" w:cstheme="majorBidi"/>
          <w:b/>
          <w:sz w:val="24"/>
          <w:szCs w:val="24"/>
        </w:rPr>
      </w:pPr>
      <w:r w:rsidRPr="006D3D71">
        <w:rPr>
          <w:rFonts w:asciiTheme="majorBidi" w:eastAsia="Times New Roman" w:hAnsiTheme="majorBidi" w:cstheme="majorBidi"/>
          <w:b/>
          <w:sz w:val="24"/>
          <w:szCs w:val="24"/>
        </w:rPr>
        <w:fldChar w:fldCharType="end"/>
      </w:r>
    </w:p>
    <w:p w14:paraId="53A25A1E" w14:textId="77777777" w:rsidR="003F0834" w:rsidRPr="006D3D71" w:rsidRDefault="003F0834" w:rsidP="006D3D71">
      <w:pPr>
        <w:spacing w:line="360" w:lineRule="auto"/>
        <w:rPr>
          <w:rFonts w:asciiTheme="majorBidi" w:eastAsia="Times New Roman" w:hAnsiTheme="majorBidi" w:cstheme="majorBidi"/>
          <w:sz w:val="24"/>
          <w:szCs w:val="24"/>
        </w:rPr>
      </w:pPr>
    </w:p>
    <w:p w14:paraId="0B9B0809" w14:textId="77777777" w:rsidR="0052070F" w:rsidRPr="006D3D71" w:rsidRDefault="0052070F" w:rsidP="006D3D71">
      <w:pPr>
        <w:spacing w:line="360" w:lineRule="auto"/>
        <w:jc w:val="both"/>
        <w:rPr>
          <w:rFonts w:asciiTheme="majorBidi" w:hAnsiTheme="majorBidi" w:cstheme="majorBidi"/>
          <w:sz w:val="24"/>
          <w:szCs w:val="24"/>
        </w:rPr>
      </w:pPr>
      <w:bookmarkStart w:id="187" w:name="_Toc457865880"/>
      <w:bookmarkStart w:id="188" w:name="_Toc458459626"/>
      <w:bookmarkStart w:id="189" w:name="_Toc458466213"/>
      <w:bookmarkStart w:id="190" w:name="_Toc459920378"/>
      <w:bookmarkStart w:id="191" w:name="_Toc494384680"/>
      <w:bookmarkStart w:id="192" w:name="_Toc494384792"/>
      <w:bookmarkStart w:id="193" w:name="_Toc494385017"/>
      <w:bookmarkStart w:id="194" w:name="_Toc495167912"/>
      <w:bookmarkStart w:id="195" w:name="_Toc495548345"/>
      <w:bookmarkStart w:id="196" w:name="_Toc499022392"/>
      <w:bookmarkStart w:id="197" w:name="_Toc507587387"/>
      <w:bookmarkStart w:id="198" w:name="_Toc507588116"/>
      <w:bookmarkStart w:id="199" w:name="_Toc507588466"/>
      <w:bookmarkStart w:id="200" w:name="_Toc507593093"/>
      <w:bookmarkStart w:id="201" w:name="_Toc509835460"/>
      <w:bookmarkStart w:id="202" w:name="_Toc509835580"/>
      <w:bookmarkStart w:id="203" w:name="_Toc509835700"/>
      <w:bookmarkStart w:id="204" w:name="_Toc514757562"/>
      <w:bookmarkStart w:id="205" w:name="_Toc514757682"/>
      <w:bookmarkStart w:id="206" w:name="_Toc18944877"/>
      <w:bookmarkStart w:id="207" w:name="_Toc18945173"/>
      <w:bookmarkStart w:id="208" w:name="_Toc26891767"/>
      <w:bookmarkStart w:id="209" w:name="_Toc31182356"/>
      <w:bookmarkStart w:id="210" w:name="_Toc31182583"/>
      <w:bookmarkStart w:id="211" w:name="_Toc43123838"/>
      <w:bookmarkStart w:id="212" w:name="_Toc43124072"/>
      <w:bookmarkStart w:id="213" w:name="_Toc46338251"/>
      <w:bookmarkStart w:id="214" w:name="_Toc46338608"/>
      <w:bookmarkStart w:id="215" w:name="_Toc46339108"/>
      <w:bookmarkStart w:id="216" w:name="_Toc72665402"/>
      <w:bookmarkStart w:id="217" w:name="_Toc72742656"/>
      <w:bookmarkStart w:id="218" w:name="_Toc73271879"/>
      <w:bookmarkStart w:id="219" w:name="_Toc129884223"/>
      <w:bookmarkStart w:id="220" w:name="_Toc130811499"/>
      <w:bookmarkStart w:id="221" w:name="_Toc130814398"/>
      <w:bookmarkStart w:id="222" w:name="_Toc140817648"/>
      <w:bookmarkStart w:id="223" w:name="_Toc153870446"/>
      <w:bookmarkStart w:id="224" w:name="_Toc153870608"/>
      <w:bookmarkStart w:id="225" w:name="_Toc153870735"/>
      <w:bookmarkStart w:id="226" w:name="_Toc153871032"/>
      <w:bookmarkStart w:id="227" w:name="_Toc163808361"/>
      <w:bookmarkStart w:id="228" w:name="_Toc163808484"/>
      <w:bookmarkStart w:id="229" w:name="_Toc183425105"/>
      <w:bookmarkStart w:id="230" w:name="_Toc183425196"/>
      <w:bookmarkStart w:id="231" w:name="_Toc183426882"/>
    </w:p>
    <w:p w14:paraId="0FC6C863" w14:textId="77777777" w:rsidR="0052070F" w:rsidRPr="006D3D71" w:rsidRDefault="0052070F" w:rsidP="006D3D71">
      <w:pPr>
        <w:spacing w:line="360" w:lineRule="auto"/>
        <w:jc w:val="both"/>
        <w:rPr>
          <w:rFonts w:asciiTheme="majorBidi" w:hAnsiTheme="majorBidi" w:cstheme="majorBidi"/>
          <w:sz w:val="24"/>
          <w:szCs w:val="24"/>
        </w:rPr>
      </w:pPr>
    </w:p>
    <w:p w14:paraId="69D5EF33" w14:textId="77777777" w:rsidR="0052070F" w:rsidRPr="006D3D71" w:rsidRDefault="0052070F" w:rsidP="006D3D71">
      <w:pPr>
        <w:spacing w:line="360" w:lineRule="auto"/>
        <w:jc w:val="both"/>
        <w:rPr>
          <w:rFonts w:asciiTheme="majorBidi" w:hAnsiTheme="majorBidi" w:cstheme="majorBidi"/>
          <w:sz w:val="24"/>
          <w:szCs w:val="24"/>
        </w:rPr>
      </w:pPr>
    </w:p>
    <w:p w14:paraId="5B556AA9" w14:textId="77777777" w:rsidR="0052070F" w:rsidRPr="006D3D71" w:rsidRDefault="0052070F" w:rsidP="006D3D71">
      <w:pPr>
        <w:spacing w:line="360" w:lineRule="auto"/>
        <w:jc w:val="both"/>
        <w:rPr>
          <w:rFonts w:asciiTheme="majorBidi" w:hAnsiTheme="majorBidi" w:cstheme="majorBidi"/>
          <w:sz w:val="24"/>
          <w:szCs w:val="24"/>
        </w:rPr>
      </w:pPr>
    </w:p>
    <w:p w14:paraId="7DC66489" w14:textId="77777777" w:rsidR="0052070F" w:rsidRPr="006D3D71" w:rsidRDefault="0052070F" w:rsidP="006D3D71">
      <w:pPr>
        <w:spacing w:line="360" w:lineRule="auto"/>
        <w:jc w:val="both"/>
        <w:rPr>
          <w:rFonts w:asciiTheme="majorBidi" w:hAnsiTheme="majorBidi" w:cstheme="majorBidi"/>
          <w:sz w:val="24"/>
          <w:szCs w:val="24"/>
        </w:rPr>
      </w:pPr>
    </w:p>
    <w:p w14:paraId="2CE25210" w14:textId="77777777" w:rsidR="00834718" w:rsidRPr="006D3D71" w:rsidRDefault="00834718" w:rsidP="006D3D71">
      <w:pPr>
        <w:spacing w:line="360" w:lineRule="auto"/>
        <w:jc w:val="both"/>
        <w:rPr>
          <w:rFonts w:asciiTheme="majorBidi" w:hAnsiTheme="majorBidi" w:cstheme="majorBidi"/>
          <w:sz w:val="24"/>
          <w:szCs w:val="24"/>
        </w:rPr>
      </w:pPr>
    </w:p>
    <w:p w14:paraId="017308E8" w14:textId="77777777" w:rsidR="00834718" w:rsidRPr="006D3D71" w:rsidRDefault="00834718" w:rsidP="006D3D71">
      <w:pPr>
        <w:pStyle w:val="Heading2"/>
        <w:spacing w:line="360" w:lineRule="auto"/>
        <w:jc w:val="center"/>
        <w:rPr>
          <w:rStyle w:val="Strong"/>
          <w:rFonts w:asciiTheme="majorBidi" w:hAnsiTheme="majorBidi"/>
          <w:color w:val="auto"/>
          <w:sz w:val="24"/>
          <w:szCs w:val="24"/>
        </w:rPr>
      </w:pPr>
      <w:bookmarkStart w:id="232" w:name="_Toc193282190"/>
      <w:bookmarkStart w:id="233" w:name="_Toc193282356"/>
      <w:bookmarkStart w:id="234" w:name="_Toc193846411"/>
      <w:r w:rsidRPr="006D3D71">
        <w:rPr>
          <w:rStyle w:val="Strong"/>
          <w:rFonts w:asciiTheme="majorBidi" w:hAnsiTheme="majorBidi"/>
          <w:color w:val="auto"/>
          <w:sz w:val="24"/>
          <w:szCs w:val="24"/>
        </w:rPr>
        <w:t>ABSTRACT</w:t>
      </w:r>
      <w:bookmarkEnd w:id="232"/>
      <w:bookmarkEnd w:id="233"/>
      <w:bookmarkEnd w:id="234"/>
    </w:p>
    <w:p w14:paraId="5A83B65C" w14:textId="4A8277EA" w:rsidR="00F16DC1" w:rsidRPr="00065CE4" w:rsidRDefault="004150D2" w:rsidP="00065CE4">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The study examines the impact of credit risk management on the financial performance of commercial banks in Rwanda, focusing on GT Bank Plc from 2019 to 2023. The research is guided by three objectives: assessing the effectiveness of credit risk management at GT Bank Plc, analyzing its financial performance over the five-year period, and establishing the relationship between credit risk management practices and financial performance. A descriptive and correlational research design was adopted, utilizing </w:t>
      </w:r>
      <w:r w:rsidR="00065CE4">
        <w:rPr>
          <w:rFonts w:asciiTheme="majorBidi" w:hAnsiTheme="majorBidi" w:cstheme="majorBidi"/>
          <w:sz w:val="24"/>
          <w:szCs w:val="24"/>
        </w:rPr>
        <w:t xml:space="preserve">primary data from GT bank’s employees the </w:t>
      </w:r>
      <w:r w:rsidR="00065CE4" w:rsidRPr="0047315B">
        <w:rPr>
          <w:rFonts w:asciiTheme="majorBidi" w:hAnsiTheme="majorBidi" w:cstheme="majorBidi"/>
          <w:sz w:val="24"/>
          <w:szCs w:val="24"/>
        </w:rPr>
        <w:t>tot</w:t>
      </w:r>
      <w:r w:rsidR="00065CE4">
        <w:rPr>
          <w:rFonts w:asciiTheme="majorBidi" w:hAnsiTheme="majorBidi" w:cstheme="majorBidi"/>
          <w:sz w:val="24"/>
          <w:szCs w:val="24"/>
        </w:rPr>
        <w:t>al sample size of 59 respondents</w:t>
      </w:r>
      <w:r w:rsidR="00065CE4" w:rsidRPr="0047315B">
        <w:rPr>
          <w:rFonts w:asciiTheme="majorBidi" w:hAnsiTheme="majorBidi" w:cstheme="majorBidi"/>
          <w:sz w:val="24"/>
          <w:szCs w:val="24"/>
        </w:rPr>
        <w:t xml:space="preserve"> sel</w:t>
      </w:r>
      <w:r w:rsidR="00065CE4">
        <w:rPr>
          <w:rFonts w:asciiTheme="majorBidi" w:hAnsiTheme="majorBidi" w:cstheme="majorBidi"/>
          <w:sz w:val="24"/>
          <w:szCs w:val="24"/>
        </w:rPr>
        <w:t xml:space="preserve">ected for analysis.  and </w:t>
      </w:r>
      <w:r w:rsidRPr="006D3D71">
        <w:rPr>
          <w:rFonts w:asciiTheme="majorBidi" w:hAnsiTheme="majorBidi" w:cstheme="majorBidi"/>
          <w:sz w:val="24"/>
          <w:szCs w:val="24"/>
        </w:rPr>
        <w:t>secondary data from the bank's annual financial reports. Multiple linear regression analysis was applied to determine the effect of key credit risk management variables Borrower Creditworthiness Assessment, Credit Concentration Risk, Debt Restructuring &amp; Recovery Strategies, Credit Risk Monitoring Frequency, Collateral Management, and Credit Risk Rating Systems on financial performance indicators such as Return on Assets (ROA), Return on Equity (ROE), and</w:t>
      </w:r>
      <w:r w:rsidR="00065CE4">
        <w:rPr>
          <w:rFonts w:asciiTheme="majorBidi" w:hAnsiTheme="majorBidi" w:cstheme="majorBidi"/>
          <w:sz w:val="24"/>
          <w:szCs w:val="24"/>
        </w:rPr>
        <w:t xml:space="preserve"> Net Interest Margin (NIM). </w:t>
      </w:r>
      <w:r w:rsidR="00065CE4" w:rsidRPr="00065CE4">
        <w:rPr>
          <w:rFonts w:asciiTheme="majorBidi" w:hAnsiTheme="majorBidi" w:cstheme="majorBidi"/>
          <w:bCs/>
          <w:sz w:val="24"/>
          <w:szCs w:val="24"/>
        </w:rPr>
        <w:t xml:space="preserve">as reflected by high mean scores (4.64) and low standard deviations, indicating consistent views across departments. Similarly, perceptions of ROE are overwhelmingly positive, with 82.14% strongly agreeing that it has shown positive growth and </w:t>
      </w:r>
      <w:r w:rsidR="00065CE4" w:rsidRPr="00065CE4">
        <w:rPr>
          <w:rFonts w:asciiTheme="majorBidi" w:hAnsiTheme="majorBidi" w:cstheme="majorBidi"/>
          <w:bCs/>
          <w:sz w:val="24"/>
          <w:szCs w:val="24"/>
        </w:rPr>
        <w:lastRenderedPageBreak/>
        <w:t>92.85% strongly agreeing that it is effectively managed for profitability, resulting in high mean scores (4.79 and 4.98). Likewise, ROA is seen as improving over the years, with 96.42% of employees strongly agreeing, and 83.92% affirming that it reflects strong financial performance, supported by high mean scores (4.95 and 4.79) and low standard deviations. These findings suggest a unified belief among employees that GT Bank effectively manages key financial indicators, ensuring sustained profitability and financial stability</w:t>
      </w:r>
      <w:r w:rsidR="008B14BC">
        <w:rPr>
          <w:rFonts w:asciiTheme="majorBidi" w:hAnsiTheme="majorBidi" w:cstheme="majorBidi"/>
          <w:bCs/>
          <w:sz w:val="24"/>
          <w:szCs w:val="24"/>
        </w:rPr>
        <w:t xml:space="preserve">, again </w:t>
      </w:r>
      <w:r w:rsidR="008B14BC">
        <w:rPr>
          <w:rFonts w:asciiTheme="majorBidi" w:hAnsiTheme="majorBidi" w:cstheme="majorBidi"/>
          <w:sz w:val="24"/>
          <w:szCs w:val="24"/>
        </w:rPr>
        <w:t>t</w:t>
      </w:r>
      <w:r w:rsidRPr="006D3D71">
        <w:rPr>
          <w:rFonts w:asciiTheme="majorBidi" w:hAnsiTheme="majorBidi" w:cstheme="majorBidi"/>
          <w:sz w:val="24"/>
          <w:szCs w:val="24"/>
        </w:rPr>
        <w:t>he findings reveal that credit risk management practices significantly influence financial performance, with a positive correlation between effective risk controls and improved profitability indicators. Regression results indicate that borrower creditworthiness assessment (β = 0.432, p = 0.021) and debt restructuring &amp; recovery strategies (β = 0.436, p = 0.001) have the most significant impact on financial performance. Additionally, the study highlights that credit concentration risk negatively affects profitability, while frequent credit risk monitorin</w:t>
      </w:r>
      <w:r w:rsidR="00065CE4">
        <w:rPr>
          <w:rFonts w:asciiTheme="majorBidi" w:hAnsiTheme="majorBidi" w:cstheme="majorBidi"/>
          <w:sz w:val="24"/>
          <w:szCs w:val="24"/>
        </w:rPr>
        <w:t xml:space="preserve">g enhances financial stability. </w:t>
      </w:r>
      <w:r w:rsidR="00F16DC1" w:rsidRPr="006D3D71">
        <w:rPr>
          <w:rFonts w:asciiTheme="majorBidi" w:eastAsia="Times New Roman" w:hAnsiTheme="majorBidi" w:cstheme="majorBidi"/>
          <w:sz w:val="24"/>
          <w:szCs w:val="24"/>
        </w:rPr>
        <w:t xml:space="preserve">Based on the findings of this study, it is clear that effective risk management strategies significantly contribute to the financial stability and profitability of GT Bank Plc. To further improve financial performance, the bank should focus on enhancing borrower creditworthiness assessments, diversifying its portfolio to mitigate credit concentration risks, and strengthening debt restructuring and recovery strategies. Additionally, improving the bank's credit risk rating systems and collateral management practices will better secure loans and reduce potential </w:t>
      </w:r>
    </w:p>
    <w:p w14:paraId="5A3639F6" w14:textId="0B69ED16" w:rsidR="003F0834" w:rsidRPr="00065CE4" w:rsidRDefault="00F16DC1" w:rsidP="00065CE4">
      <w:pPr>
        <w:shd w:val="clear" w:color="auto" w:fill="FFFFFF" w:themeFill="background1"/>
        <w:spacing w:after="24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losses. Finally, increasing the frequency of credit risk monitoring will ensure that emerging risks are addressed proactively, leading to more robust financial outcomes.</w:t>
      </w:r>
      <w:r w:rsidR="00065CE4">
        <w:rPr>
          <w:rFonts w:asciiTheme="majorBidi" w:eastAsia="Times New Roman" w:hAnsiTheme="majorBidi" w:cstheme="majorBidi"/>
          <w:sz w:val="24"/>
          <w:szCs w:val="24"/>
        </w:rPr>
        <w:t xml:space="preserve"> </w:t>
      </w:r>
      <w:r w:rsidR="0052070F" w:rsidRPr="006D3D71">
        <w:rPr>
          <w:rFonts w:asciiTheme="majorBidi" w:hAnsiTheme="majorBidi" w:cstheme="majorBidi"/>
          <w:b/>
          <w:bCs/>
          <w:sz w:val="24"/>
          <w:szCs w:val="24"/>
        </w:rPr>
        <w:t>Keywords:</w:t>
      </w:r>
      <w:r w:rsidR="0052070F" w:rsidRPr="006D3D71">
        <w:rPr>
          <w:rFonts w:asciiTheme="majorBidi" w:hAnsiTheme="majorBidi" w:cstheme="majorBidi"/>
          <w:sz w:val="24"/>
          <w:szCs w:val="24"/>
        </w:rPr>
        <w:t xml:space="preserve"> Risk Management, Financial Performance, Credit Risk, Commercial Banks, Non-Performing Loans, Rwanda.</w:t>
      </w:r>
      <w:bookmarkStart w:id="235" w:name="_Toc153870447"/>
      <w:bookmarkStart w:id="236" w:name="_Toc153870609"/>
      <w:bookmarkStart w:id="237" w:name="_Toc153870736"/>
      <w:bookmarkStart w:id="238" w:name="_Toc153871033"/>
      <w:bookmarkStart w:id="239" w:name="_Toc163808362"/>
      <w:bookmarkStart w:id="240" w:name="_Toc163808485"/>
      <w:bookmarkStart w:id="241" w:name="_Toc183425106"/>
      <w:bookmarkStart w:id="242" w:name="_Toc183425197"/>
      <w:bookmarkStart w:id="243" w:name="_Toc183426883"/>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6D5A823C" w14:textId="77777777" w:rsidR="003F0834" w:rsidRPr="006D3D71" w:rsidRDefault="003F0834" w:rsidP="006D3D71">
      <w:pPr>
        <w:spacing w:after="0" w:line="360" w:lineRule="auto"/>
        <w:jc w:val="both"/>
        <w:rPr>
          <w:rFonts w:asciiTheme="majorBidi" w:eastAsiaTheme="majorEastAsia" w:hAnsiTheme="majorBidi" w:cstheme="majorBidi"/>
          <w:b/>
          <w:sz w:val="24"/>
          <w:szCs w:val="24"/>
        </w:rPr>
      </w:pPr>
    </w:p>
    <w:p w14:paraId="7E25383A" w14:textId="77777777" w:rsidR="003F0834" w:rsidRPr="006D3D71" w:rsidRDefault="003F0834" w:rsidP="006D3D71">
      <w:pPr>
        <w:keepNext/>
        <w:keepLines/>
        <w:spacing w:after="0" w:line="360" w:lineRule="auto"/>
        <w:jc w:val="center"/>
        <w:outlineLvl w:val="0"/>
        <w:rPr>
          <w:rFonts w:asciiTheme="majorBidi" w:eastAsia="Times New Roman" w:hAnsiTheme="majorBidi" w:cstheme="majorBidi"/>
          <w:b/>
          <w:bCs/>
          <w:sz w:val="24"/>
          <w:szCs w:val="24"/>
        </w:rPr>
      </w:pPr>
      <w:bookmarkStart w:id="244" w:name="_Toc193282191"/>
      <w:bookmarkStart w:id="245" w:name="_Toc193282357"/>
      <w:bookmarkStart w:id="246" w:name="_Toc193846412"/>
      <w:bookmarkStart w:id="247" w:name="_Toc183425107"/>
      <w:bookmarkStart w:id="248" w:name="_Toc183425198"/>
      <w:bookmarkStart w:id="249" w:name="_Toc183426884"/>
      <w:bookmarkEnd w:id="235"/>
      <w:bookmarkEnd w:id="236"/>
      <w:bookmarkEnd w:id="237"/>
      <w:bookmarkEnd w:id="238"/>
      <w:bookmarkEnd w:id="239"/>
      <w:bookmarkEnd w:id="240"/>
      <w:bookmarkEnd w:id="241"/>
      <w:bookmarkEnd w:id="242"/>
      <w:bookmarkEnd w:id="243"/>
      <w:r w:rsidRPr="006D3D71">
        <w:rPr>
          <w:rFonts w:asciiTheme="majorBidi" w:eastAsia="Times New Roman" w:hAnsiTheme="majorBidi" w:cstheme="majorBidi"/>
          <w:b/>
          <w:bCs/>
          <w:sz w:val="24"/>
          <w:szCs w:val="24"/>
        </w:rPr>
        <w:lastRenderedPageBreak/>
        <w:t>CHAPTER ONE:</w:t>
      </w:r>
      <w:bookmarkEnd w:id="244"/>
      <w:bookmarkEnd w:id="245"/>
      <w:bookmarkEnd w:id="246"/>
      <w:r w:rsidRPr="006D3D71">
        <w:rPr>
          <w:rFonts w:asciiTheme="majorBidi" w:eastAsia="Times New Roman" w:hAnsiTheme="majorBidi" w:cstheme="majorBidi"/>
          <w:b/>
          <w:bCs/>
          <w:sz w:val="24"/>
          <w:szCs w:val="24"/>
        </w:rPr>
        <w:t xml:space="preserve"> </w:t>
      </w:r>
    </w:p>
    <w:p w14:paraId="74EB176E" w14:textId="77777777" w:rsidR="003F0834" w:rsidRPr="006D3D71" w:rsidRDefault="003F0834" w:rsidP="006D3D71">
      <w:pPr>
        <w:keepNext/>
        <w:keepLines/>
        <w:spacing w:after="0" w:line="360" w:lineRule="auto"/>
        <w:jc w:val="center"/>
        <w:outlineLvl w:val="0"/>
        <w:rPr>
          <w:rFonts w:asciiTheme="majorBidi" w:eastAsia="Times New Roman" w:hAnsiTheme="majorBidi" w:cstheme="majorBidi"/>
          <w:b/>
          <w:bCs/>
          <w:sz w:val="24"/>
          <w:szCs w:val="24"/>
        </w:rPr>
      </w:pPr>
      <w:bookmarkStart w:id="250" w:name="_Toc193282192"/>
      <w:bookmarkStart w:id="251" w:name="_Toc193282358"/>
      <w:bookmarkStart w:id="252" w:name="_Toc193846413"/>
      <w:r w:rsidRPr="006D3D71">
        <w:rPr>
          <w:rFonts w:asciiTheme="majorBidi" w:eastAsia="Times New Roman" w:hAnsiTheme="majorBidi" w:cstheme="majorBidi"/>
          <w:b/>
          <w:bCs/>
          <w:sz w:val="24"/>
          <w:szCs w:val="24"/>
        </w:rPr>
        <w:t>GENERAL INTRODUCTION</w:t>
      </w:r>
      <w:bookmarkEnd w:id="53"/>
      <w:bookmarkEnd w:id="54"/>
      <w:bookmarkEnd w:id="55"/>
      <w:bookmarkEnd w:id="56"/>
      <w:bookmarkEnd w:id="57"/>
      <w:bookmarkEnd w:id="58"/>
      <w:bookmarkEnd w:id="59"/>
      <w:bookmarkEnd w:id="60"/>
      <w:bookmarkEnd w:id="61"/>
      <w:bookmarkEnd w:id="62"/>
      <w:bookmarkEnd w:id="247"/>
      <w:bookmarkEnd w:id="248"/>
      <w:bookmarkEnd w:id="249"/>
      <w:bookmarkEnd w:id="250"/>
      <w:bookmarkEnd w:id="251"/>
      <w:bookmarkEnd w:id="252"/>
    </w:p>
    <w:p w14:paraId="79EEDBA8" w14:textId="77777777" w:rsidR="003F0834" w:rsidRPr="006D3D71" w:rsidRDefault="003F0834" w:rsidP="006D3D71">
      <w:pPr>
        <w:pStyle w:val="ListParagraph"/>
        <w:keepNext/>
        <w:keepLines/>
        <w:numPr>
          <w:ilvl w:val="0"/>
          <w:numId w:val="6"/>
        </w:numPr>
        <w:spacing w:after="0" w:line="360" w:lineRule="auto"/>
        <w:outlineLvl w:val="0"/>
        <w:rPr>
          <w:rFonts w:asciiTheme="majorBidi" w:eastAsia="Times New Roman" w:hAnsiTheme="majorBidi" w:cstheme="majorBidi"/>
          <w:b/>
          <w:bCs/>
          <w:sz w:val="24"/>
          <w:szCs w:val="24"/>
        </w:rPr>
      </w:pPr>
      <w:bookmarkStart w:id="253" w:name="_Toc525195524"/>
      <w:bookmarkStart w:id="254" w:name="_Toc525195709"/>
      <w:bookmarkStart w:id="255" w:name="_Toc528228150"/>
      <w:bookmarkStart w:id="256" w:name="_Toc31182362"/>
      <w:bookmarkStart w:id="257" w:name="_Toc31182589"/>
      <w:bookmarkStart w:id="258" w:name="_Toc43123843"/>
      <w:bookmarkStart w:id="259" w:name="_Toc43124077"/>
      <w:bookmarkStart w:id="260" w:name="_Toc46338256"/>
      <w:bookmarkStart w:id="261" w:name="_Toc46338613"/>
      <w:bookmarkStart w:id="262" w:name="_Toc46339113"/>
      <w:bookmarkStart w:id="263" w:name="_Toc72665407"/>
      <w:bookmarkStart w:id="264" w:name="_Toc72742661"/>
      <w:bookmarkStart w:id="265" w:name="_Toc73271884"/>
      <w:bookmarkStart w:id="266" w:name="_Toc183425108"/>
      <w:bookmarkStart w:id="267" w:name="_Toc183425199"/>
      <w:bookmarkStart w:id="268" w:name="_Toc183426885"/>
      <w:bookmarkStart w:id="269" w:name="_Toc193282193"/>
      <w:bookmarkStart w:id="270" w:name="_Toc193282359"/>
      <w:bookmarkStart w:id="271" w:name="_Toc193846414"/>
      <w:r w:rsidRPr="006D3D71">
        <w:rPr>
          <w:rFonts w:asciiTheme="majorBidi" w:eastAsia="Times New Roman" w:hAnsiTheme="majorBidi" w:cstheme="majorBidi"/>
          <w:b/>
          <w:bCs/>
          <w:sz w:val="24"/>
          <w:szCs w:val="24"/>
        </w:rPr>
        <w:t>Introduction</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5B6DB03E" w14:textId="268B14DC" w:rsidR="003F0834" w:rsidRPr="006D3D71" w:rsidRDefault="003F0834" w:rsidP="006D3D71">
      <w:pPr>
        <w:keepNext/>
        <w:keepLines/>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 xml:space="preserve">This chapter introduces the basis of study which is to provide an </w:t>
      </w:r>
      <w:r w:rsidR="004C65B0" w:rsidRPr="006D3D71">
        <w:rPr>
          <w:rFonts w:asciiTheme="majorBidi" w:eastAsia="Times New Roman" w:hAnsiTheme="majorBidi" w:cstheme="majorBidi"/>
          <w:sz w:val="24"/>
          <w:szCs w:val="24"/>
        </w:rPr>
        <w:t>analysis the</w:t>
      </w:r>
      <w:r w:rsidRPr="006D3D71">
        <w:rPr>
          <w:rFonts w:asciiTheme="majorBidi" w:eastAsia="Times New Roman" w:hAnsiTheme="majorBidi" w:cstheme="majorBidi"/>
          <w:sz w:val="24"/>
          <w:szCs w:val="24"/>
        </w:rPr>
        <w:t xml:space="preserve"> </w:t>
      </w:r>
      <w:r w:rsidR="00336D3E" w:rsidRPr="006D3D71">
        <w:rPr>
          <w:rFonts w:asciiTheme="majorBidi" w:eastAsia="Times New Roman" w:hAnsiTheme="majorBidi" w:cstheme="majorBidi"/>
          <w:sz w:val="24"/>
          <w:szCs w:val="24"/>
        </w:rPr>
        <w:t xml:space="preserve">effect </w:t>
      </w:r>
      <w:r w:rsidR="004C65B0" w:rsidRPr="006D3D71">
        <w:rPr>
          <w:rFonts w:asciiTheme="majorBidi" w:eastAsia="Times New Roman" w:hAnsiTheme="majorBidi" w:cstheme="majorBidi"/>
          <w:sz w:val="24"/>
          <w:szCs w:val="24"/>
        </w:rPr>
        <w:t>of risk</w:t>
      </w:r>
      <w:r w:rsidRPr="006D3D71">
        <w:rPr>
          <w:rFonts w:asciiTheme="majorBidi" w:eastAsia="Times New Roman" w:hAnsiTheme="majorBidi" w:cstheme="majorBidi"/>
          <w:sz w:val="24"/>
          <w:szCs w:val="24"/>
        </w:rPr>
        <w:t xml:space="preserve"> management and financial </w:t>
      </w:r>
      <w:r w:rsidR="004C65B0" w:rsidRPr="006D3D71">
        <w:rPr>
          <w:rFonts w:asciiTheme="majorBidi" w:eastAsia="Times New Roman" w:hAnsiTheme="majorBidi" w:cstheme="majorBidi"/>
          <w:sz w:val="24"/>
          <w:szCs w:val="24"/>
        </w:rPr>
        <w:t>performance in</w:t>
      </w:r>
      <w:r w:rsidRPr="006D3D71">
        <w:rPr>
          <w:rFonts w:asciiTheme="majorBidi" w:eastAsia="Times New Roman" w:hAnsiTheme="majorBidi" w:cstheme="majorBidi"/>
          <w:sz w:val="24"/>
          <w:szCs w:val="24"/>
        </w:rPr>
        <w:t xml:space="preserve"> commercial banks in Rwanda using </w:t>
      </w:r>
      <w:r w:rsidRPr="006D3D71">
        <w:rPr>
          <w:rFonts w:asciiTheme="majorBidi" w:eastAsia="Times New Roman" w:hAnsiTheme="majorBidi" w:cstheme="majorBidi"/>
          <w:bCs/>
          <w:sz w:val="24"/>
          <w:szCs w:val="24"/>
        </w:rPr>
        <w:t xml:space="preserve">GT Bank Plc </w:t>
      </w:r>
      <w:r w:rsidRPr="006D3D71">
        <w:rPr>
          <w:rFonts w:asciiTheme="majorBidi" w:eastAsia="Times New Roman" w:hAnsiTheme="majorBidi" w:cstheme="majorBidi"/>
          <w:sz w:val="24"/>
          <w:szCs w:val="24"/>
        </w:rPr>
        <w:t>as case study. The chapter is structured into eight sections. The first section presents the background of the study</w:t>
      </w:r>
      <w:r w:rsidR="004C65B0" w:rsidRPr="006D3D71">
        <w:rPr>
          <w:rFonts w:asciiTheme="majorBidi" w:eastAsia="Times New Roman" w:hAnsiTheme="majorBidi" w:cstheme="majorBidi"/>
          <w:sz w:val="24"/>
          <w:szCs w:val="24"/>
        </w:rPr>
        <w:t xml:space="preserve">, </w:t>
      </w:r>
      <w:r w:rsidRPr="006D3D71">
        <w:rPr>
          <w:rFonts w:asciiTheme="majorBidi" w:eastAsia="Times New Roman" w:hAnsiTheme="majorBidi" w:cstheme="majorBidi"/>
          <w:sz w:val="24"/>
          <w:szCs w:val="24"/>
        </w:rPr>
        <w:t xml:space="preserve">section two states the problem to be addressed by the study, the third section outlines the research objectives, the fourth presents the questions to guide the study, the fifth section shows the significance of the study, the sixth section summarizes the scope of study, the seventh section presents the conceptual framework and the last section presents operational definition of key term managements used in the study. </w:t>
      </w:r>
      <w:bookmarkStart w:id="272" w:name="_Toc525195525"/>
      <w:bookmarkStart w:id="273" w:name="_Toc525195710"/>
      <w:bookmarkStart w:id="274" w:name="_Toc528228151"/>
      <w:bookmarkStart w:id="275" w:name="_Toc31182363"/>
      <w:bookmarkStart w:id="276" w:name="_Toc31182590"/>
      <w:bookmarkStart w:id="277" w:name="_Toc43123844"/>
      <w:bookmarkStart w:id="278" w:name="_Toc43124078"/>
      <w:bookmarkStart w:id="279" w:name="_Toc46338257"/>
      <w:bookmarkStart w:id="280" w:name="_Toc46338614"/>
      <w:bookmarkStart w:id="281" w:name="_Toc46339114"/>
      <w:bookmarkStart w:id="282" w:name="_Toc72665408"/>
      <w:bookmarkStart w:id="283" w:name="_Toc72742662"/>
      <w:bookmarkStart w:id="284" w:name="_Toc73271885"/>
      <w:bookmarkStart w:id="285" w:name="_Toc183425109"/>
      <w:bookmarkStart w:id="286" w:name="_Toc183425200"/>
      <w:bookmarkStart w:id="287" w:name="_Toc183426886"/>
    </w:p>
    <w:p w14:paraId="1A0F303D" w14:textId="77777777" w:rsidR="003F0834" w:rsidRPr="006D3D71" w:rsidRDefault="003F0834" w:rsidP="006D3D71">
      <w:pPr>
        <w:keepNext/>
        <w:keepLines/>
        <w:spacing w:after="0" w:line="360" w:lineRule="auto"/>
        <w:outlineLvl w:val="0"/>
        <w:rPr>
          <w:rFonts w:asciiTheme="majorBidi" w:eastAsia="Times New Roman" w:hAnsiTheme="majorBidi" w:cstheme="majorBidi"/>
          <w:b/>
          <w:bCs/>
          <w:sz w:val="24"/>
          <w:szCs w:val="24"/>
        </w:rPr>
      </w:pPr>
      <w:bookmarkStart w:id="288" w:name="_Toc193846415"/>
      <w:r w:rsidRPr="006D3D71">
        <w:rPr>
          <w:rFonts w:asciiTheme="majorBidi" w:eastAsia="Times New Roman" w:hAnsiTheme="majorBidi" w:cstheme="majorBidi"/>
          <w:b/>
          <w:bCs/>
          <w:sz w:val="24"/>
          <w:szCs w:val="24"/>
        </w:rPr>
        <w:t>1.1. Background of the Study</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53BA5559"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Risk management is integral to the sustainable operations of businesses worldwide, particularly within the banking sector. Commercial banks encounter a multitude of risks as a result of their core activities lending and deposit-taking which inherently expose them to market, credit, liquidity, operational, and foreign exchange risks. Given that the cash held by banks is unsecured, robust risk management practices are essential to safeguard these institutions from financial instability. Contemporary studies emphasize that thorough risk assessments, including careful evaluation of a borrower’s creditworthiness, are critical to mitigating potential losses and ensuring the long-term viability of banks. For example, research conducted in Vietnam and India highlights the importance of these measures in rapidly growing financial markets (Nguyen, 2020; Kumar &amp; Singh, 2024).</w:t>
      </w:r>
    </w:p>
    <w:p w14:paraId="2E691239" w14:textId="02E3843E"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In rapidly evolving financial landscape, uncertainties in market conditions render banking risks inevitable. Modern risk management is defined as the systematic process by which banks identify, assess, monitor, and mitigate their exposure to these risks (Garcia et al., 2021). This comprehensive process not only includes risk identification and assessment but also encompasses continuous monitoring and the implementation of strategic risk treatment measures. This holistic approach is vital, as ineffective risk management can lead to significant operational difficulties and undermine financial stability</w:t>
      </w:r>
      <w:r w:rsidR="006B08B0" w:rsidRPr="006D3D71">
        <w:rPr>
          <w:rFonts w:asciiTheme="majorBidi" w:hAnsiTheme="majorBidi" w:cstheme="majorBidi"/>
          <w:sz w:val="24"/>
          <w:szCs w:val="24"/>
        </w:rPr>
        <w:t xml:space="preserve"> </w:t>
      </w:r>
      <w:r w:rsidRPr="006D3D71">
        <w:rPr>
          <w:rFonts w:asciiTheme="majorBidi" w:hAnsiTheme="majorBidi" w:cstheme="majorBidi"/>
          <w:sz w:val="24"/>
          <w:szCs w:val="24"/>
        </w:rPr>
        <w:t>a lesson reinforced by the systemic impacts observed during recent economic disruptions in Europe and the United States (Chen, 2022).</w:t>
      </w:r>
    </w:p>
    <w:p w14:paraId="0FECD4D9"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Recent research has linked effective risk management practices directly to improved financial performance. For instance, studies in the United States have demonstrated that rigorous risk controls can reduce earnings volatility and enhance overall bank performance by enabling more </w:t>
      </w:r>
      <w:r w:rsidRPr="006D3D71">
        <w:rPr>
          <w:rFonts w:asciiTheme="majorBidi" w:hAnsiTheme="majorBidi" w:cstheme="majorBidi"/>
          <w:sz w:val="24"/>
          <w:szCs w:val="24"/>
        </w:rPr>
        <w:lastRenderedPageBreak/>
        <w:t>accurate evaluations of financial health (Miller &amp; Zhao, 2023). Moreover, empirical evidence from various regions continues to underscore the importance of managing credit risk a predominant concern for commercial banks. In Europe, detailed analyses in countries such as Germany and Italy have shown that high levels of non-performing loans (NPLs) can adversely affect key performance indicators such as return on assets (ROA) and return on equity (ROE), while maintaining adequate capital buffers can help mitigate the risks associated with market fluctuations (Garcia et al., 2021).</w:t>
      </w:r>
    </w:p>
    <w:p w14:paraId="0BAE4EE5"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Furthermore, cross-regional comparisons reveal a consistent inverse relationship between risk exposure and bank performance. In Europe, studies specifically focusing on Germany, Italy, and France indicate that effective management of default risks contributes significantly to stability even when traditional measures such as capital adequacy appear less directly impactful (Chen, 2022). Similarly, research conducted in North America has affirmed that robust risk management frameworks are essential not only in diversifying credit portfolios but also in cushioning banks against financial shocks and systemic crises (Nguyen, 2020; Miller &amp; Zhao, 2023).</w:t>
      </w:r>
    </w:p>
    <w:p w14:paraId="3915544D"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In Asia, increased competition from both traditional financial institutions and emerging mobile service providers has resulted in the relaxation of lending standards in several emerging markets. Recent studies have demonstrated that in countries such as India and Indonesia, inadequate risk assessment practices have led to a surge in non-performing loans, thereby threatening financial performance (Akinyele, Patel, &amp; Lee, 2023). In Australia, recent research indicates that smaller banks experience significantly higher levels of impaired assets, a trend closely linked to suboptimal risk management practices (Johnson &amp; Smith, 2022).</w:t>
      </w:r>
    </w:p>
    <w:p w14:paraId="024FCECA"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In Africa, robust empirical investigations have underscored the critical impact of risk management on banking performance across several countries. For example, research in Ghana has shown that elevated non-performing loan rates are significantly associated with poorer financial outcomes in banks (Boateng &amp; Mensah, 2021). Similarly, studies in Kenya have highlighted that weaknesses in the loan approval process contribute to an increase in defaults and non-performing loans, which in turn undermine overall financial stability (Kamau &amp; Waweru, 2022). Additionally, investigations in Nigeria have revealed that poor risk management frameworks exacerbate the challenges posed by high non-performing loans, further eroding financial performance (Okeke &amp; Chukwu, 2023).</w:t>
      </w:r>
    </w:p>
    <w:p w14:paraId="4ABCD36E" w14:textId="67886E04"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Rwandan commercial banks </w:t>
      </w:r>
      <w:r w:rsidR="00BF5487" w:rsidRPr="006D3D71">
        <w:rPr>
          <w:rFonts w:asciiTheme="majorBidi" w:hAnsiTheme="majorBidi" w:cstheme="majorBidi"/>
          <w:sz w:val="24"/>
          <w:szCs w:val="24"/>
        </w:rPr>
        <w:t>highlight</w:t>
      </w:r>
      <w:r w:rsidRPr="006D3D71">
        <w:rPr>
          <w:rFonts w:asciiTheme="majorBidi" w:hAnsiTheme="majorBidi" w:cstheme="majorBidi"/>
          <w:sz w:val="24"/>
          <w:szCs w:val="24"/>
        </w:rPr>
        <w:t xml:space="preserve"> that shortcomings in risk management practices have led to adverse effects on their financial performance, particularly through key indicators such as return on equity (ROE), net interest margins (NIM), and non-performing loans (NPLs). </w:t>
      </w:r>
      <w:r w:rsidRPr="006D3D71">
        <w:rPr>
          <w:rFonts w:asciiTheme="majorBidi" w:hAnsiTheme="majorBidi" w:cstheme="majorBidi"/>
          <w:sz w:val="24"/>
          <w:szCs w:val="24"/>
        </w:rPr>
        <w:lastRenderedPageBreak/>
        <w:t xml:space="preserve">Insufficient risk assessment processes and delayed adoption of digital monitoring tools have contributed to higher levels of NPLs, which in turn compress NIM and reduce ROE. For instance, </w:t>
      </w:r>
      <w:proofErr w:type="spellStart"/>
      <w:r w:rsidRPr="006D3D71">
        <w:rPr>
          <w:rFonts w:asciiTheme="majorBidi" w:hAnsiTheme="majorBidi" w:cstheme="majorBidi"/>
          <w:sz w:val="24"/>
          <w:szCs w:val="24"/>
        </w:rPr>
        <w:t>Mukamana</w:t>
      </w:r>
      <w:proofErr w:type="spellEnd"/>
      <w:r w:rsidRPr="006D3D71">
        <w:rPr>
          <w:rFonts w:asciiTheme="majorBidi" w:hAnsiTheme="majorBidi" w:cstheme="majorBidi"/>
          <w:sz w:val="24"/>
          <w:szCs w:val="24"/>
        </w:rPr>
        <w:t xml:space="preserve"> et al. (2021) found that banks with less robust credit risk frameworks tend to experience elevated default rates, thereby negatively impacting profitability through lower ROE and tighter NIM. Similarly, </w:t>
      </w:r>
      <w:proofErr w:type="spellStart"/>
      <w:r w:rsidRPr="006D3D71">
        <w:rPr>
          <w:rFonts w:asciiTheme="majorBidi" w:hAnsiTheme="majorBidi" w:cstheme="majorBidi"/>
          <w:sz w:val="24"/>
          <w:szCs w:val="24"/>
        </w:rPr>
        <w:t>Nshuti</w:t>
      </w:r>
      <w:proofErr w:type="spellEnd"/>
      <w:r w:rsidRPr="006D3D71">
        <w:rPr>
          <w:rFonts w:asciiTheme="majorBidi" w:hAnsiTheme="majorBidi" w:cstheme="majorBidi"/>
          <w:sz w:val="24"/>
          <w:szCs w:val="24"/>
        </w:rPr>
        <w:t xml:space="preserve"> and </w:t>
      </w:r>
      <w:proofErr w:type="spellStart"/>
      <w:r w:rsidRPr="006D3D71">
        <w:rPr>
          <w:rFonts w:asciiTheme="majorBidi" w:hAnsiTheme="majorBidi" w:cstheme="majorBidi"/>
          <w:sz w:val="24"/>
          <w:szCs w:val="24"/>
        </w:rPr>
        <w:t>Uwase</w:t>
      </w:r>
      <w:proofErr w:type="spellEnd"/>
      <w:r w:rsidRPr="006D3D71">
        <w:rPr>
          <w:rFonts w:asciiTheme="majorBidi" w:hAnsiTheme="majorBidi" w:cstheme="majorBidi"/>
          <w:sz w:val="24"/>
          <w:szCs w:val="24"/>
        </w:rPr>
        <w:t xml:space="preserve"> (2023) demonstrated that inadequate risk management is associated with significant increases in NPLs, which further erodes overall financial performance. Additionally, regulatory and governance challenges continue to exacerbate these issues, limiting the banks' capacity to manage risks effectively and achieve sustainable growth (Uwimana, 2024).</w:t>
      </w:r>
    </w:p>
    <w:p w14:paraId="1B7DD8BE" w14:textId="5DE77BDF" w:rsidR="007F4D54" w:rsidRPr="006D3D71" w:rsidRDefault="003F0834" w:rsidP="00F16DC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The decline in profitability and the decrease in financial performance indicators like ROA and ROE have motivated this study to explore the impact of credit risk management on the financial performance of commercial banks, focusing on GT Bank Plc Rwanda as a case study.</w:t>
      </w:r>
      <w:bookmarkStart w:id="289" w:name="_Toc525195526"/>
      <w:bookmarkStart w:id="290" w:name="_Toc525195711"/>
      <w:bookmarkStart w:id="291" w:name="_Toc528228152"/>
      <w:bookmarkStart w:id="292" w:name="_Toc31182364"/>
      <w:bookmarkStart w:id="293" w:name="_Toc31182591"/>
      <w:bookmarkStart w:id="294" w:name="_Toc43123845"/>
      <w:bookmarkStart w:id="295" w:name="_Toc43124079"/>
      <w:bookmarkStart w:id="296" w:name="_Toc46338258"/>
      <w:bookmarkStart w:id="297" w:name="_Toc46338615"/>
      <w:bookmarkStart w:id="298" w:name="_Toc46339115"/>
      <w:bookmarkStart w:id="299" w:name="_Toc72665409"/>
      <w:bookmarkStart w:id="300" w:name="_Toc72742663"/>
      <w:bookmarkStart w:id="301" w:name="_Toc73271886"/>
      <w:bookmarkStart w:id="302" w:name="_Toc183425110"/>
      <w:bookmarkStart w:id="303" w:name="_Toc183425201"/>
      <w:bookmarkStart w:id="304" w:name="_Toc183426887"/>
    </w:p>
    <w:p w14:paraId="51B6B5F1" w14:textId="77777777" w:rsidR="003F0834" w:rsidRPr="006D3D71" w:rsidRDefault="003F0834" w:rsidP="006D3D71">
      <w:pPr>
        <w:keepNext/>
        <w:keepLines/>
        <w:spacing w:after="0" w:line="360" w:lineRule="auto"/>
        <w:outlineLvl w:val="0"/>
        <w:rPr>
          <w:rFonts w:asciiTheme="majorBidi" w:eastAsia="Times New Roman" w:hAnsiTheme="majorBidi" w:cstheme="majorBidi"/>
          <w:b/>
          <w:bCs/>
          <w:sz w:val="24"/>
          <w:szCs w:val="24"/>
        </w:rPr>
      </w:pPr>
      <w:bookmarkStart w:id="305" w:name="_Toc193846416"/>
      <w:r w:rsidRPr="006D3D71">
        <w:rPr>
          <w:rFonts w:asciiTheme="majorBidi" w:eastAsia="Times New Roman" w:hAnsiTheme="majorBidi" w:cstheme="majorBidi"/>
          <w:b/>
          <w:bCs/>
          <w:sz w:val="24"/>
          <w:szCs w:val="24"/>
        </w:rPr>
        <w:t>1.2. Statement of the Problem</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696EBA8F"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In the current business environment, commercial banks worldwide face numerous challenges, including intense competition, volatile economic conditions, and rising default rates, particularly non-performing loans (NPLs). Effective risk management practices are essential for the survival and profitability of banks, as inadequate risk management can lead to insolvency and significant financial losses (</w:t>
      </w:r>
      <w:proofErr w:type="spellStart"/>
      <w:r w:rsidRPr="006D3D71">
        <w:rPr>
          <w:rFonts w:asciiTheme="majorBidi" w:hAnsiTheme="majorBidi" w:cstheme="majorBidi"/>
          <w:sz w:val="24"/>
          <w:szCs w:val="24"/>
        </w:rPr>
        <w:t>Jorfi</w:t>
      </w:r>
      <w:proofErr w:type="spellEnd"/>
      <w:r w:rsidRPr="006D3D71">
        <w:rPr>
          <w:rFonts w:asciiTheme="majorBidi" w:hAnsiTheme="majorBidi" w:cstheme="majorBidi"/>
          <w:sz w:val="24"/>
          <w:szCs w:val="24"/>
        </w:rPr>
        <w:t xml:space="preserve"> et al., 2022). Commercial banks, including GT Bank Plc, have been struggling with poor risk management strategies, resulting in high NPL ratios and poor credit risk management. This undermines their financial stability, affecting their ability to achieve positive financial performance (Hassan et al., 2023).</w:t>
      </w:r>
    </w:p>
    <w:p w14:paraId="57F80240"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According to </w:t>
      </w:r>
      <w:proofErr w:type="spellStart"/>
      <w:r w:rsidRPr="006D3D71">
        <w:rPr>
          <w:rFonts w:asciiTheme="majorBidi" w:hAnsiTheme="majorBidi" w:cstheme="majorBidi"/>
          <w:sz w:val="24"/>
          <w:szCs w:val="24"/>
        </w:rPr>
        <w:t>Akinboade</w:t>
      </w:r>
      <w:proofErr w:type="spellEnd"/>
      <w:r w:rsidRPr="006D3D71">
        <w:rPr>
          <w:rFonts w:asciiTheme="majorBidi" w:hAnsiTheme="majorBidi" w:cstheme="majorBidi"/>
          <w:sz w:val="24"/>
          <w:szCs w:val="24"/>
        </w:rPr>
        <w:t xml:space="preserve"> et al. (2023), many banks have faced a decline in profitability due to provisioning for bad debts. In response, they have implemented stricter monitoring of new lending and conducted thorough reviews of borrowers' financials before approving loans. Failure to address non-repayment challenges can lead to an accumulation of bad debts, which in turn forces banks to downsize their workforce, limit market expansion, and even collapse (Booth et al., 2022). Numerous studies have highlighted that risk management is a crucial determinant of bank profitability. For instance, Saiti et al. (2023) found that effective risk management positively impacts profitability, while other studies such as by Lee et al. (2022) demonstrated that liquidity and profitability have a negative relationship in banks operating under high levels of economic uncertainty. Similarly, studies by Nasir et al. (2022) found a strong correlation between equity ratio and profitability in banks, but this relationship could turn negative under specific market conditions.</w:t>
      </w:r>
    </w:p>
    <w:p w14:paraId="607B2638"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lastRenderedPageBreak/>
        <w:t>In their study, Almazan et al. (2023) showed that non-performing loan ratios negatively affect profitability, emphasizing the need for robust credit risk management practices. Similarly, research by Trujillo-Ponce (2022) suggests that effective risk management could help mitigate the adverse effects of NPLs on profitability. The research aims to evaluate the relationship between risk management strategies and financial performance in commercial banks globally, particularly GT Bank Plc.</w:t>
      </w:r>
    </w:p>
    <w:p w14:paraId="6F760B6E" w14:textId="77777777" w:rsidR="003F0834" w:rsidRPr="006D3D71" w:rsidRDefault="003F0834" w:rsidP="006D3D71">
      <w:pPr>
        <w:spacing w:after="0" w:line="360" w:lineRule="auto"/>
        <w:jc w:val="both"/>
        <w:rPr>
          <w:rFonts w:asciiTheme="majorBidi" w:hAnsiTheme="majorBidi" w:cstheme="majorBidi"/>
          <w:sz w:val="24"/>
          <w:szCs w:val="24"/>
        </w:rPr>
      </w:pPr>
      <w:bookmarkStart w:id="306" w:name="_Toc31182365"/>
      <w:bookmarkStart w:id="307" w:name="_Toc31182592"/>
      <w:bookmarkStart w:id="308" w:name="_Toc43123846"/>
      <w:bookmarkStart w:id="309" w:name="_Toc43124080"/>
      <w:bookmarkStart w:id="310" w:name="_Toc46338259"/>
      <w:bookmarkStart w:id="311" w:name="_Toc46338616"/>
      <w:bookmarkStart w:id="312" w:name="_Toc46339116"/>
      <w:bookmarkStart w:id="313" w:name="_Toc72665410"/>
      <w:bookmarkStart w:id="314" w:name="_Toc72742664"/>
      <w:bookmarkStart w:id="315" w:name="_Toc73271887"/>
      <w:bookmarkStart w:id="316" w:name="_Toc183425111"/>
      <w:bookmarkStart w:id="317" w:name="_Toc183425202"/>
      <w:bookmarkStart w:id="318" w:name="_Toc183426888"/>
      <w:bookmarkStart w:id="319" w:name="_Toc525195531"/>
      <w:bookmarkStart w:id="320" w:name="_Toc525195716"/>
      <w:bookmarkStart w:id="321" w:name="_Toc528228158"/>
      <w:r w:rsidRPr="006D3D71">
        <w:rPr>
          <w:rFonts w:asciiTheme="majorBidi" w:hAnsiTheme="majorBidi" w:cstheme="majorBidi"/>
          <w:sz w:val="24"/>
          <w:szCs w:val="24"/>
        </w:rPr>
        <w:t>Preliminary statistics, such as the NPL ratio in Rwanda reaching 6.6% by the end of June 2022 (BNR, 2023), have indicated the urgent need for better credit risk management practices to ensure financial stability. Similarly, GT Bank Rwanda reported NPL ratios of 2.37% in 2022, 0.53% in 2023, and 1.03% in 2024 (GT Bank, 2024). Through this study, the research aims to examine whether proper credit risk management practices can improve financial performance and reduce the adverse effects of high NPLs in commercial banks in Rwanda.</w:t>
      </w:r>
    </w:p>
    <w:p w14:paraId="1EA17A0B" w14:textId="77777777" w:rsidR="003F0834" w:rsidRPr="006D3D71" w:rsidRDefault="003F0834" w:rsidP="006D3D71">
      <w:pPr>
        <w:keepNext/>
        <w:keepLines/>
        <w:spacing w:after="0" w:line="360" w:lineRule="auto"/>
        <w:outlineLvl w:val="1"/>
        <w:rPr>
          <w:rFonts w:asciiTheme="majorBidi" w:eastAsia="Times New Roman" w:hAnsiTheme="majorBidi" w:cstheme="majorBidi"/>
          <w:b/>
          <w:bCs/>
          <w:sz w:val="24"/>
          <w:szCs w:val="24"/>
        </w:rPr>
      </w:pPr>
      <w:bookmarkStart w:id="322" w:name="_Toc193282194"/>
      <w:bookmarkStart w:id="323" w:name="_Toc193282360"/>
      <w:bookmarkStart w:id="324" w:name="_Toc193846417"/>
      <w:r w:rsidRPr="006D3D71">
        <w:rPr>
          <w:rFonts w:asciiTheme="majorBidi" w:eastAsia="Times New Roman" w:hAnsiTheme="majorBidi" w:cstheme="majorBidi"/>
          <w:b/>
          <w:bCs/>
          <w:sz w:val="24"/>
          <w:szCs w:val="24"/>
        </w:rPr>
        <w:t>1.3 Research objectives</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22"/>
      <w:bookmarkEnd w:id="323"/>
      <w:bookmarkEnd w:id="324"/>
    </w:p>
    <w:p w14:paraId="33D3ADDF" w14:textId="77777777" w:rsidR="003F0834" w:rsidRPr="006D3D71" w:rsidRDefault="003F0834" w:rsidP="006D3D71">
      <w:pPr>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The Objectives are general and specific as detailed below.</w:t>
      </w:r>
    </w:p>
    <w:p w14:paraId="5AC20E7D" w14:textId="77777777" w:rsidR="003F0834" w:rsidRPr="006D3D71" w:rsidRDefault="003F0834" w:rsidP="006D3D71">
      <w:pPr>
        <w:keepNext/>
        <w:keepLines/>
        <w:spacing w:after="0" w:line="360" w:lineRule="auto"/>
        <w:outlineLvl w:val="1"/>
        <w:rPr>
          <w:rFonts w:asciiTheme="majorBidi" w:eastAsia="Times New Roman" w:hAnsiTheme="majorBidi" w:cstheme="majorBidi"/>
          <w:b/>
          <w:bCs/>
          <w:sz w:val="24"/>
          <w:szCs w:val="24"/>
        </w:rPr>
      </w:pPr>
      <w:bookmarkStart w:id="325" w:name="_Toc525195528"/>
      <w:bookmarkStart w:id="326" w:name="_Toc525195713"/>
      <w:bookmarkStart w:id="327" w:name="_Toc528228154"/>
      <w:bookmarkStart w:id="328" w:name="_Toc31182366"/>
      <w:bookmarkStart w:id="329" w:name="_Toc31182593"/>
      <w:bookmarkStart w:id="330" w:name="_Toc43123847"/>
      <w:bookmarkStart w:id="331" w:name="_Toc43124081"/>
      <w:bookmarkStart w:id="332" w:name="_Toc46338260"/>
      <w:bookmarkStart w:id="333" w:name="_Toc46338617"/>
      <w:bookmarkStart w:id="334" w:name="_Toc46339117"/>
      <w:bookmarkStart w:id="335" w:name="_Toc72665411"/>
      <w:bookmarkStart w:id="336" w:name="_Toc72742665"/>
      <w:bookmarkStart w:id="337" w:name="_Toc73271888"/>
      <w:bookmarkStart w:id="338" w:name="_Toc183425112"/>
      <w:bookmarkStart w:id="339" w:name="_Toc183425203"/>
      <w:bookmarkStart w:id="340" w:name="_Toc183426889"/>
      <w:bookmarkStart w:id="341" w:name="_Toc193282195"/>
      <w:bookmarkStart w:id="342" w:name="_Toc193282361"/>
      <w:bookmarkStart w:id="343" w:name="_Toc193846418"/>
      <w:r w:rsidRPr="006D3D71">
        <w:rPr>
          <w:rFonts w:asciiTheme="majorBidi" w:eastAsia="Times New Roman" w:hAnsiTheme="majorBidi" w:cstheme="majorBidi"/>
          <w:b/>
          <w:bCs/>
          <w:sz w:val="24"/>
          <w:szCs w:val="24"/>
        </w:rPr>
        <w:t>1.3.1 General objectiv</w:t>
      </w:r>
      <w:bookmarkEnd w:id="325"/>
      <w:bookmarkEnd w:id="326"/>
      <w:bookmarkEnd w:id="327"/>
      <w:bookmarkEnd w:id="328"/>
      <w:bookmarkEnd w:id="329"/>
      <w:bookmarkEnd w:id="330"/>
      <w:bookmarkEnd w:id="331"/>
      <w:r w:rsidRPr="006D3D71">
        <w:rPr>
          <w:rFonts w:asciiTheme="majorBidi" w:eastAsia="Times New Roman" w:hAnsiTheme="majorBidi" w:cstheme="majorBidi"/>
          <w:b/>
          <w:bCs/>
          <w:sz w:val="24"/>
          <w:szCs w:val="24"/>
        </w:rPr>
        <w:t>e</w:t>
      </w:r>
      <w:bookmarkEnd w:id="332"/>
      <w:bookmarkEnd w:id="333"/>
      <w:bookmarkEnd w:id="334"/>
      <w:bookmarkEnd w:id="335"/>
      <w:bookmarkEnd w:id="336"/>
      <w:bookmarkEnd w:id="337"/>
      <w:bookmarkEnd w:id="338"/>
      <w:bookmarkEnd w:id="339"/>
      <w:bookmarkEnd w:id="340"/>
      <w:bookmarkEnd w:id="341"/>
      <w:bookmarkEnd w:id="342"/>
      <w:bookmarkEnd w:id="343"/>
    </w:p>
    <w:p w14:paraId="61B2C061" w14:textId="77777777" w:rsidR="003F0834" w:rsidRPr="006D3D71" w:rsidRDefault="003F0834" w:rsidP="006D3D71">
      <w:pPr>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The general objective of this study is to assess the impact of risk management on financial performance   of commercial banks in Rwanda.</w:t>
      </w:r>
    </w:p>
    <w:p w14:paraId="218B2374" w14:textId="77777777" w:rsidR="003F0834" w:rsidRPr="006D3D71" w:rsidRDefault="003F0834" w:rsidP="006D3D71">
      <w:pPr>
        <w:keepNext/>
        <w:keepLines/>
        <w:spacing w:after="0" w:line="360" w:lineRule="auto"/>
        <w:outlineLvl w:val="1"/>
        <w:rPr>
          <w:rFonts w:asciiTheme="majorBidi" w:eastAsia="Times New Roman" w:hAnsiTheme="majorBidi" w:cstheme="majorBidi"/>
          <w:b/>
          <w:bCs/>
          <w:sz w:val="24"/>
          <w:szCs w:val="24"/>
        </w:rPr>
      </w:pPr>
      <w:bookmarkStart w:id="344" w:name="_Toc72665412"/>
      <w:bookmarkStart w:id="345" w:name="_Toc72742666"/>
      <w:bookmarkStart w:id="346" w:name="_Toc73271889"/>
      <w:bookmarkStart w:id="347" w:name="_Toc183425113"/>
      <w:bookmarkStart w:id="348" w:name="_Toc183425204"/>
      <w:bookmarkStart w:id="349" w:name="_Toc183426890"/>
      <w:bookmarkStart w:id="350" w:name="_Toc193282196"/>
      <w:bookmarkStart w:id="351" w:name="_Toc193282362"/>
      <w:bookmarkStart w:id="352" w:name="_Toc193846419"/>
      <w:r w:rsidRPr="006D3D71">
        <w:rPr>
          <w:rFonts w:asciiTheme="majorBidi" w:eastAsia="Times New Roman" w:hAnsiTheme="majorBidi" w:cstheme="majorBidi"/>
          <w:b/>
          <w:bCs/>
          <w:sz w:val="24"/>
          <w:szCs w:val="24"/>
        </w:rPr>
        <w:t>1.3.2 Specific objectives</w:t>
      </w:r>
      <w:bookmarkEnd w:id="344"/>
      <w:bookmarkEnd w:id="345"/>
      <w:bookmarkEnd w:id="346"/>
      <w:bookmarkEnd w:id="347"/>
      <w:bookmarkEnd w:id="348"/>
      <w:bookmarkEnd w:id="349"/>
      <w:bookmarkEnd w:id="350"/>
      <w:bookmarkEnd w:id="351"/>
      <w:bookmarkEnd w:id="352"/>
    </w:p>
    <w:p w14:paraId="71DBE74A" w14:textId="77777777" w:rsidR="003F0834" w:rsidRPr="006D3D71" w:rsidRDefault="003F0834" w:rsidP="006D3D71">
      <w:pPr>
        <w:pStyle w:val="ListParagraph"/>
        <w:numPr>
          <w:ilvl w:val="0"/>
          <w:numId w:val="5"/>
        </w:numPr>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 xml:space="preserve">To assess the effectiveness of risk management in </w:t>
      </w:r>
      <w:r w:rsidRPr="006D3D71">
        <w:rPr>
          <w:rFonts w:asciiTheme="majorBidi" w:hAnsiTheme="majorBidi" w:cstheme="majorBidi"/>
          <w:sz w:val="24"/>
          <w:szCs w:val="24"/>
        </w:rPr>
        <w:t xml:space="preserve">of </w:t>
      </w:r>
      <w:r w:rsidRPr="006D3D71">
        <w:rPr>
          <w:rFonts w:asciiTheme="majorBidi" w:eastAsia="Times New Roman" w:hAnsiTheme="majorBidi" w:cstheme="majorBidi"/>
          <w:spacing w:val="-1"/>
          <w:sz w:val="24"/>
          <w:szCs w:val="24"/>
        </w:rPr>
        <w:t>GT Bank Plc</w:t>
      </w:r>
      <w:r w:rsidRPr="006D3D71">
        <w:rPr>
          <w:rFonts w:asciiTheme="majorBidi" w:hAnsiTheme="majorBidi" w:cstheme="majorBidi"/>
          <w:sz w:val="24"/>
          <w:szCs w:val="24"/>
        </w:rPr>
        <w:t>,</w:t>
      </w:r>
    </w:p>
    <w:p w14:paraId="1C44ED08" w14:textId="77777777" w:rsidR="003F0834" w:rsidRPr="006D3D71" w:rsidRDefault="003F0834" w:rsidP="006D3D71">
      <w:pPr>
        <w:pStyle w:val="ListParagraph"/>
        <w:numPr>
          <w:ilvl w:val="0"/>
          <w:numId w:val="5"/>
        </w:numPr>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 xml:space="preserve">To analyze the financial performance   of </w:t>
      </w:r>
      <w:r w:rsidRPr="006D3D71">
        <w:rPr>
          <w:rFonts w:asciiTheme="majorBidi" w:hAnsiTheme="majorBidi" w:cstheme="majorBidi"/>
          <w:sz w:val="24"/>
          <w:szCs w:val="24"/>
        </w:rPr>
        <w:t>GT Bank Plc from 2019-2023,</w:t>
      </w:r>
    </w:p>
    <w:p w14:paraId="1B461C28" w14:textId="77777777" w:rsidR="003F0834" w:rsidRPr="006D3D71" w:rsidRDefault="003F0834" w:rsidP="006D3D71">
      <w:pPr>
        <w:pStyle w:val="ListParagraph"/>
        <w:keepNext/>
        <w:keepLines/>
        <w:numPr>
          <w:ilvl w:val="0"/>
          <w:numId w:val="5"/>
        </w:numPr>
        <w:spacing w:after="0" w:line="360" w:lineRule="auto"/>
        <w:jc w:val="both"/>
        <w:rPr>
          <w:rFonts w:asciiTheme="majorBidi" w:eastAsia="Times New Roman" w:hAnsiTheme="majorBidi" w:cstheme="majorBidi"/>
          <w:b/>
          <w:sz w:val="24"/>
          <w:szCs w:val="24"/>
        </w:rPr>
      </w:pPr>
      <w:r w:rsidRPr="006D3D71">
        <w:rPr>
          <w:rFonts w:asciiTheme="majorBidi" w:eastAsia="Times New Roman" w:hAnsiTheme="majorBidi" w:cstheme="majorBidi"/>
          <w:sz w:val="24"/>
          <w:szCs w:val="24"/>
        </w:rPr>
        <w:t xml:space="preserve">To establish the relationship between of risk management and financial performance   in </w:t>
      </w:r>
      <w:r w:rsidRPr="006D3D71">
        <w:rPr>
          <w:rFonts w:asciiTheme="majorBidi" w:hAnsiTheme="majorBidi" w:cstheme="majorBidi"/>
          <w:sz w:val="24"/>
          <w:szCs w:val="24"/>
        </w:rPr>
        <w:t>of GT Bank Plc.</w:t>
      </w:r>
    </w:p>
    <w:p w14:paraId="6BB2F29C" w14:textId="77777777" w:rsidR="003F0834" w:rsidRPr="006D3D71" w:rsidRDefault="003F0834" w:rsidP="006D3D71">
      <w:pPr>
        <w:keepNext/>
        <w:keepLines/>
        <w:spacing w:after="0" w:line="360" w:lineRule="auto"/>
        <w:outlineLvl w:val="1"/>
        <w:rPr>
          <w:rFonts w:asciiTheme="majorBidi" w:eastAsia="Times New Roman" w:hAnsiTheme="majorBidi" w:cstheme="majorBidi"/>
          <w:b/>
          <w:bCs/>
          <w:sz w:val="24"/>
          <w:szCs w:val="24"/>
        </w:rPr>
      </w:pPr>
      <w:bookmarkStart w:id="353" w:name="_Toc525195530"/>
      <w:bookmarkStart w:id="354" w:name="_Toc525195715"/>
      <w:bookmarkStart w:id="355" w:name="_Toc528228156"/>
      <w:bookmarkStart w:id="356" w:name="_Toc72665413"/>
      <w:bookmarkStart w:id="357" w:name="_Toc72742667"/>
      <w:bookmarkStart w:id="358" w:name="_Toc73271890"/>
      <w:bookmarkStart w:id="359" w:name="_Toc183425114"/>
      <w:bookmarkStart w:id="360" w:name="_Toc183425205"/>
      <w:bookmarkStart w:id="361" w:name="_Toc183426891"/>
      <w:bookmarkStart w:id="362" w:name="_Toc193282197"/>
      <w:bookmarkStart w:id="363" w:name="_Toc193282363"/>
      <w:bookmarkStart w:id="364" w:name="_Toc193846420"/>
      <w:r w:rsidRPr="006D3D71">
        <w:rPr>
          <w:rFonts w:asciiTheme="majorBidi" w:eastAsia="Times New Roman" w:hAnsiTheme="majorBidi" w:cstheme="majorBidi"/>
          <w:b/>
          <w:bCs/>
          <w:sz w:val="24"/>
          <w:szCs w:val="24"/>
        </w:rPr>
        <w:t>1.4 Research Questions</w:t>
      </w:r>
      <w:bookmarkEnd w:id="353"/>
      <w:bookmarkEnd w:id="354"/>
      <w:bookmarkEnd w:id="355"/>
      <w:bookmarkEnd w:id="356"/>
      <w:bookmarkEnd w:id="357"/>
      <w:bookmarkEnd w:id="358"/>
      <w:bookmarkEnd w:id="359"/>
      <w:bookmarkEnd w:id="360"/>
      <w:bookmarkEnd w:id="361"/>
      <w:bookmarkEnd w:id="362"/>
      <w:bookmarkEnd w:id="363"/>
      <w:bookmarkEnd w:id="364"/>
      <w:r w:rsidRPr="006D3D71">
        <w:rPr>
          <w:rFonts w:asciiTheme="majorBidi" w:eastAsia="Times New Roman" w:hAnsiTheme="majorBidi" w:cstheme="majorBidi"/>
          <w:b/>
          <w:bCs/>
          <w:sz w:val="24"/>
          <w:szCs w:val="24"/>
        </w:rPr>
        <w:t xml:space="preserve"> </w:t>
      </w:r>
    </w:p>
    <w:p w14:paraId="4B1240D5" w14:textId="77777777" w:rsidR="003F0834" w:rsidRPr="006D3D71" w:rsidRDefault="003F0834" w:rsidP="006D3D71">
      <w:pPr>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 xml:space="preserve">The study attempted to respond to the following questions: </w:t>
      </w:r>
    </w:p>
    <w:p w14:paraId="164E1674" w14:textId="77777777" w:rsidR="003F0834" w:rsidRPr="006D3D71" w:rsidRDefault="003F0834" w:rsidP="006D3D71">
      <w:pPr>
        <w:pStyle w:val="ListParagraph"/>
        <w:numPr>
          <w:ilvl w:val="0"/>
          <w:numId w:val="4"/>
        </w:numPr>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 xml:space="preserve">What are the indicators for the effectiveness risk management in </w:t>
      </w:r>
      <w:r w:rsidRPr="006D3D71">
        <w:rPr>
          <w:rFonts w:asciiTheme="majorBidi" w:hAnsiTheme="majorBidi" w:cstheme="majorBidi"/>
          <w:sz w:val="24"/>
          <w:szCs w:val="24"/>
        </w:rPr>
        <w:t>of GT Bank Plc?</w:t>
      </w:r>
    </w:p>
    <w:p w14:paraId="4CC02945" w14:textId="77777777" w:rsidR="003F0834" w:rsidRPr="006D3D71" w:rsidRDefault="003F0834" w:rsidP="006D3D71">
      <w:pPr>
        <w:pStyle w:val="ListParagraph"/>
        <w:numPr>
          <w:ilvl w:val="0"/>
          <w:numId w:val="4"/>
        </w:numPr>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 xml:space="preserve">What </w:t>
      </w:r>
      <w:proofErr w:type="gramStart"/>
      <w:r w:rsidRPr="006D3D71">
        <w:rPr>
          <w:rFonts w:asciiTheme="majorBidi" w:eastAsia="Times New Roman" w:hAnsiTheme="majorBidi" w:cstheme="majorBidi"/>
          <w:sz w:val="24"/>
          <w:szCs w:val="24"/>
        </w:rPr>
        <w:t>are</w:t>
      </w:r>
      <w:proofErr w:type="gramEnd"/>
      <w:r w:rsidRPr="006D3D71">
        <w:rPr>
          <w:rFonts w:asciiTheme="majorBidi" w:eastAsia="Times New Roman" w:hAnsiTheme="majorBidi" w:cstheme="majorBidi"/>
          <w:sz w:val="24"/>
          <w:szCs w:val="24"/>
        </w:rPr>
        <w:t xml:space="preserve"> the financial performance of GT Bank Plc from 2019-2023? </w:t>
      </w:r>
    </w:p>
    <w:p w14:paraId="02FC20B3" w14:textId="77777777" w:rsidR="003F0834" w:rsidRPr="006D3D71" w:rsidRDefault="003F0834" w:rsidP="006D3D71">
      <w:pPr>
        <w:pStyle w:val="ListParagraph"/>
        <w:numPr>
          <w:ilvl w:val="0"/>
          <w:numId w:val="4"/>
        </w:numPr>
        <w:spacing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 xml:space="preserve">What is the relationship between risk management and financial performance   of </w:t>
      </w:r>
      <w:r w:rsidRPr="006D3D71">
        <w:rPr>
          <w:rFonts w:asciiTheme="majorBidi" w:hAnsiTheme="majorBidi" w:cstheme="majorBidi"/>
          <w:sz w:val="24"/>
          <w:szCs w:val="24"/>
        </w:rPr>
        <w:t xml:space="preserve">GT Bank Plc? </w:t>
      </w:r>
    </w:p>
    <w:p w14:paraId="1D7F2455" w14:textId="77777777" w:rsidR="003F0834" w:rsidRPr="006D3D71" w:rsidRDefault="003F0834" w:rsidP="006D3D71">
      <w:pPr>
        <w:keepNext/>
        <w:keepLines/>
        <w:spacing w:after="0" w:line="360" w:lineRule="auto"/>
        <w:outlineLvl w:val="1"/>
        <w:rPr>
          <w:rFonts w:asciiTheme="majorBidi" w:eastAsia="Times New Roman" w:hAnsiTheme="majorBidi" w:cstheme="majorBidi"/>
          <w:b/>
          <w:bCs/>
          <w:sz w:val="24"/>
          <w:szCs w:val="24"/>
        </w:rPr>
      </w:pPr>
      <w:bookmarkStart w:id="365" w:name="_Toc528228157"/>
      <w:bookmarkStart w:id="366" w:name="_Toc72665414"/>
      <w:bookmarkStart w:id="367" w:name="_Toc72742668"/>
      <w:bookmarkStart w:id="368" w:name="_Toc73271891"/>
      <w:bookmarkStart w:id="369" w:name="_Toc183425115"/>
      <w:bookmarkStart w:id="370" w:name="_Toc183425206"/>
      <w:bookmarkStart w:id="371" w:name="_Toc183426892"/>
      <w:bookmarkStart w:id="372" w:name="_Toc193282198"/>
      <w:bookmarkStart w:id="373" w:name="_Toc193282364"/>
      <w:bookmarkStart w:id="374" w:name="_Toc193846421"/>
      <w:r w:rsidRPr="006D3D71">
        <w:rPr>
          <w:rFonts w:asciiTheme="majorBidi" w:eastAsia="Times New Roman" w:hAnsiTheme="majorBidi" w:cstheme="majorBidi"/>
          <w:b/>
          <w:bCs/>
          <w:sz w:val="24"/>
          <w:szCs w:val="24"/>
        </w:rPr>
        <w:t>1.5 Research hypothesis</w:t>
      </w:r>
      <w:bookmarkEnd w:id="365"/>
      <w:bookmarkEnd w:id="366"/>
      <w:bookmarkEnd w:id="367"/>
      <w:bookmarkEnd w:id="368"/>
      <w:bookmarkEnd w:id="369"/>
      <w:bookmarkEnd w:id="370"/>
      <w:bookmarkEnd w:id="371"/>
      <w:bookmarkEnd w:id="372"/>
      <w:bookmarkEnd w:id="373"/>
      <w:bookmarkEnd w:id="374"/>
      <w:r w:rsidRPr="006D3D71">
        <w:rPr>
          <w:rFonts w:asciiTheme="majorBidi" w:eastAsia="Times New Roman" w:hAnsiTheme="majorBidi" w:cstheme="majorBidi"/>
          <w:b/>
          <w:bCs/>
          <w:sz w:val="24"/>
          <w:szCs w:val="24"/>
        </w:rPr>
        <w:t xml:space="preserve"> </w:t>
      </w:r>
    </w:p>
    <w:p w14:paraId="31A1984A"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This study attempted to verify of the following hypothesis</w:t>
      </w:r>
    </w:p>
    <w:p w14:paraId="1F5C1D56"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H</w:t>
      </w:r>
      <w:r w:rsidRPr="006D3D71">
        <w:rPr>
          <w:rFonts w:asciiTheme="majorBidi" w:hAnsiTheme="majorBidi" w:cstheme="majorBidi"/>
          <w:sz w:val="24"/>
          <w:szCs w:val="24"/>
          <w:vertAlign w:val="subscript"/>
        </w:rPr>
        <w:t>0</w:t>
      </w:r>
      <w:r w:rsidRPr="006D3D71">
        <w:rPr>
          <w:rFonts w:asciiTheme="majorBidi" w:hAnsiTheme="majorBidi" w:cstheme="majorBidi"/>
          <w:sz w:val="24"/>
          <w:szCs w:val="24"/>
        </w:rPr>
        <w:t xml:space="preserve">: There is no any significant relationship between </w:t>
      </w:r>
      <w:r w:rsidRPr="006D3D71">
        <w:rPr>
          <w:rFonts w:asciiTheme="majorBidi" w:eastAsia="Times New Roman" w:hAnsiTheme="majorBidi" w:cstheme="majorBidi"/>
          <w:sz w:val="24"/>
          <w:szCs w:val="24"/>
        </w:rPr>
        <w:t xml:space="preserve">risk management and financial performance   in </w:t>
      </w:r>
      <w:r w:rsidRPr="006D3D71">
        <w:rPr>
          <w:rFonts w:asciiTheme="majorBidi" w:hAnsiTheme="majorBidi" w:cstheme="majorBidi"/>
          <w:sz w:val="24"/>
          <w:szCs w:val="24"/>
        </w:rPr>
        <w:t xml:space="preserve">of GT Bank Plc </w:t>
      </w:r>
    </w:p>
    <w:p w14:paraId="2BDE268A"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lastRenderedPageBreak/>
        <w:t>H</w:t>
      </w:r>
      <w:r w:rsidRPr="006D3D71">
        <w:rPr>
          <w:rFonts w:asciiTheme="majorBidi" w:hAnsiTheme="majorBidi" w:cstheme="majorBidi"/>
          <w:sz w:val="24"/>
          <w:szCs w:val="24"/>
          <w:vertAlign w:val="subscript"/>
        </w:rPr>
        <w:t>1</w:t>
      </w:r>
      <w:r w:rsidRPr="006D3D71">
        <w:rPr>
          <w:rFonts w:asciiTheme="majorBidi" w:hAnsiTheme="majorBidi" w:cstheme="majorBidi"/>
          <w:sz w:val="24"/>
          <w:szCs w:val="24"/>
        </w:rPr>
        <w:t xml:space="preserve">: There is a significant relationship between </w:t>
      </w:r>
      <w:r w:rsidRPr="006D3D71">
        <w:rPr>
          <w:rFonts w:asciiTheme="majorBidi" w:eastAsia="Times New Roman" w:hAnsiTheme="majorBidi" w:cstheme="majorBidi"/>
          <w:sz w:val="24"/>
          <w:szCs w:val="24"/>
        </w:rPr>
        <w:t xml:space="preserve">risk management and financial performance   </w:t>
      </w:r>
      <w:r w:rsidRPr="006D3D71">
        <w:rPr>
          <w:rFonts w:asciiTheme="majorBidi" w:hAnsiTheme="majorBidi" w:cstheme="majorBidi"/>
          <w:sz w:val="24"/>
          <w:szCs w:val="24"/>
        </w:rPr>
        <w:t>of GT Bank Plc.</w:t>
      </w:r>
      <w:bookmarkStart w:id="375" w:name="_Toc43123853"/>
      <w:bookmarkStart w:id="376" w:name="_Toc43124087"/>
      <w:bookmarkStart w:id="377" w:name="_Toc46338266"/>
      <w:bookmarkStart w:id="378" w:name="_Toc46338623"/>
      <w:bookmarkStart w:id="379" w:name="_Toc46339123"/>
      <w:bookmarkStart w:id="380" w:name="_Toc72665415"/>
      <w:bookmarkStart w:id="381" w:name="_Toc72742669"/>
      <w:bookmarkStart w:id="382" w:name="_Toc73271892"/>
    </w:p>
    <w:p w14:paraId="04793BC0" w14:textId="77777777" w:rsidR="003F0834" w:rsidRPr="006D3D71" w:rsidRDefault="003F0834" w:rsidP="006D3D71">
      <w:pPr>
        <w:keepNext/>
        <w:keepLines/>
        <w:spacing w:after="0" w:line="360" w:lineRule="auto"/>
        <w:outlineLvl w:val="1"/>
        <w:rPr>
          <w:rFonts w:asciiTheme="majorBidi" w:eastAsia="SimSun" w:hAnsiTheme="majorBidi" w:cstheme="majorBidi"/>
          <w:b/>
          <w:bCs/>
          <w:sz w:val="24"/>
          <w:szCs w:val="24"/>
        </w:rPr>
      </w:pPr>
      <w:bookmarkStart w:id="383" w:name="_Toc193282199"/>
      <w:bookmarkStart w:id="384" w:name="_Toc193282365"/>
      <w:bookmarkStart w:id="385" w:name="_Toc193846422"/>
      <w:r w:rsidRPr="006D3D71">
        <w:rPr>
          <w:rFonts w:asciiTheme="majorBidi" w:eastAsia="SimSun" w:hAnsiTheme="majorBidi" w:cstheme="majorBidi"/>
          <w:b/>
          <w:bCs/>
          <w:sz w:val="24"/>
          <w:szCs w:val="24"/>
        </w:rPr>
        <w:t>1.6 Scope of the study</w:t>
      </w:r>
      <w:bookmarkStart w:id="386" w:name="_Toc524588373"/>
      <w:bookmarkStart w:id="387" w:name="_Toc524592666"/>
      <w:bookmarkStart w:id="388" w:name="_Toc524870736"/>
      <w:bookmarkStart w:id="389" w:name="_Toc524870899"/>
      <w:bookmarkStart w:id="390" w:name="_Toc525062079"/>
      <w:bookmarkStart w:id="391" w:name="_Toc527565192"/>
      <w:bookmarkStart w:id="392" w:name="_Toc527569966"/>
      <w:bookmarkStart w:id="393" w:name="_Toc34171194"/>
      <w:bookmarkStart w:id="394" w:name="_Toc34212407"/>
      <w:bookmarkStart w:id="395" w:name="_Toc34213011"/>
      <w:bookmarkStart w:id="396" w:name="_Toc43123854"/>
      <w:bookmarkStart w:id="397" w:name="_Toc43124088"/>
      <w:bookmarkStart w:id="398" w:name="_Toc72665153"/>
      <w:bookmarkStart w:id="399" w:name="_Toc72665416"/>
      <w:bookmarkStart w:id="400" w:name="_Toc72742670"/>
      <w:bookmarkStart w:id="401" w:name="_Toc73271893"/>
      <w:bookmarkStart w:id="402" w:name="_Toc294718889"/>
      <w:bookmarkStart w:id="403" w:name="_Toc354794213"/>
      <w:bookmarkStart w:id="404" w:name="_Toc46338096"/>
      <w:bookmarkStart w:id="405" w:name="_Toc46338267"/>
      <w:bookmarkStart w:id="406" w:name="_Toc46338624"/>
      <w:bookmarkStart w:id="407" w:name="_Toc46339124"/>
      <w:bookmarkStart w:id="408" w:name="_Toc47157371"/>
      <w:bookmarkEnd w:id="319"/>
      <w:bookmarkEnd w:id="320"/>
      <w:bookmarkEnd w:id="321"/>
      <w:bookmarkEnd w:id="375"/>
      <w:bookmarkEnd w:id="376"/>
      <w:bookmarkEnd w:id="377"/>
      <w:bookmarkEnd w:id="378"/>
      <w:bookmarkEnd w:id="379"/>
      <w:bookmarkEnd w:id="380"/>
      <w:bookmarkEnd w:id="381"/>
      <w:bookmarkEnd w:id="382"/>
      <w:bookmarkEnd w:id="383"/>
      <w:bookmarkEnd w:id="384"/>
      <w:bookmarkEnd w:id="385"/>
    </w:p>
    <w:p w14:paraId="39F5F065"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eastAsia="SimSun" w:hAnsiTheme="majorBidi" w:cstheme="majorBidi"/>
          <w:bCs/>
          <w:sz w:val="24"/>
          <w:szCs w:val="24"/>
          <w:shd w:val="clear" w:color="auto" w:fill="FFFFFF"/>
        </w:rPr>
        <w:t>Any time that a task of doing research is to be undertaken, the essential guideline is to </w:t>
      </w:r>
      <w:r w:rsidRPr="006D3D71">
        <w:rPr>
          <w:rFonts w:asciiTheme="majorBidi" w:eastAsia="SimSun" w:hAnsiTheme="majorBidi" w:cstheme="majorBidi"/>
          <w:sz w:val="24"/>
          <w:szCs w:val="24"/>
          <w:shd w:val="clear" w:color="auto" w:fill="FFFFFF"/>
        </w:rPr>
        <w:t>define</w:t>
      </w:r>
      <w:r w:rsidRPr="006D3D71">
        <w:rPr>
          <w:rFonts w:asciiTheme="majorBidi" w:eastAsia="SimSun" w:hAnsiTheme="majorBidi" w:cstheme="majorBidi"/>
          <w:bCs/>
          <w:sz w:val="24"/>
          <w:szCs w:val="24"/>
          <w:shd w:val="clear" w:color="auto" w:fill="FFFFFF"/>
        </w:rPr>
        <w:t> explicitly the </w:t>
      </w:r>
      <w:r w:rsidRPr="006D3D71">
        <w:rPr>
          <w:rFonts w:asciiTheme="majorBidi" w:eastAsia="SimSun" w:hAnsiTheme="majorBidi" w:cstheme="majorBidi"/>
          <w:sz w:val="24"/>
          <w:szCs w:val="24"/>
          <w:shd w:val="clear" w:color="auto" w:fill="FFFFFF"/>
        </w:rPr>
        <w:t>scope of the study</w:t>
      </w:r>
      <w:r w:rsidRPr="006D3D71">
        <w:rPr>
          <w:rFonts w:asciiTheme="majorBidi" w:eastAsia="SimSun" w:hAnsiTheme="majorBidi" w:cstheme="majorBidi"/>
          <w:bCs/>
          <w:sz w:val="24"/>
          <w:szCs w:val="24"/>
          <w:shd w:val="clear" w:color="auto" w:fill="FFFFFF"/>
        </w:rPr>
        <w:t>.  The </w:t>
      </w:r>
      <w:r w:rsidRPr="006D3D71">
        <w:rPr>
          <w:rFonts w:asciiTheme="majorBidi" w:eastAsia="SimSun" w:hAnsiTheme="majorBidi" w:cstheme="majorBidi"/>
          <w:sz w:val="24"/>
          <w:szCs w:val="24"/>
          <w:shd w:val="clear" w:color="auto" w:fill="FFFFFF"/>
        </w:rPr>
        <w:t>scope of the study</w:t>
      </w:r>
      <w:r w:rsidRPr="006D3D71">
        <w:rPr>
          <w:rFonts w:asciiTheme="majorBidi" w:eastAsia="SimSun" w:hAnsiTheme="majorBidi" w:cstheme="majorBidi"/>
          <w:bCs/>
          <w:sz w:val="24"/>
          <w:szCs w:val="24"/>
          <w:shd w:val="clear" w:color="auto" w:fill="FFFFFF"/>
        </w:rPr>
        <w:t> basically means all those things that covered in the </w:t>
      </w:r>
      <w:r w:rsidRPr="006D3D71">
        <w:rPr>
          <w:rFonts w:asciiTheme="majorBidi" w:eastAsia="SimSun" w:hAnsiTheme="majorBidi" w:cstheme="majorBidi"/>
          <w:sz w:val="24"/>
          <w:szCs w:val="24"/>
          <w:shd w:val="clear" w:color="auto" w:fill="FFFFFF"/>
        </w:rPr>
        <w:t>research</w:t>
      </w:r>
      <w:r w:rsidRPr="006D3D71">
        <w:rPr>
          <w:rFonts w:asciiTheme="majorBidi" w:eastAsia="SimSun" w:hAnsiTheme="majorBidi" w:cstheme="majorBidi"/>
          <w:bCs/>
          <w:sz w:val="24"/>
          <w:szCs w:val="24"/>
          <w:shd w:val="clear" w:color="auto" w:fill="FFFFFF"/>
        </w:rPr>
        <w:t> project.</w:t>
      </w:r>
      <w:bookmarkEnd w:id="386"/>
      <w:bookmarkEnd w:id="387"/>
      <w:bookmarkEnd w:id="388"/>
      <w:bookmarkEnd w:id="389"/>
      <w:bookmarkEnd w:id="390"/>
      <w:bookmarkEnd w:id="391"/>
      <w:bookmarkEnd w:id="392"/>
      <w:r w:rsidRPr="006D3D71">
        <w:rPr>
          <w:rFonts w:asciiTheme="majorBidi" w:eastAsia="SimSun" w:hAnsiTheme="majorBidi" w:cstheme="majorBidi"/>
          <w:bCs/>
          <w:sz w:val="24"/>
          <w:szCs w:val="24"/>
          <w:shd w:val="clear" w:color="auto" w:fill="FFFFFF"/>
        </w:rPr>
        <w:t xml:space="preserve"> </w:t>
      </w:r>
      <w:r w:rsidRPr="006D3D71">
        <w:rPr>
          <w:rFonts w:asciiTheme="majorBidi" w:eastAsia="SimSun" w:hAnsiTheme="majorBidi" w:cstheme="majorBidi"/>
          <w:sz w:val="24"/>
          <w:szCs w:val="24"/>
        </w:rPr>
        <w:t>Due to financial means and time; this study was limited in content, geographic and time scope</w:t>
      </w:r>
      <w:bookmarkEnd w:id="393"/>
      <w:bookmarkEnd w:id="394"/>
      <w:bookmarkEnd w:id="395"/>
      <w:bookmarkEnd w:id="396"/>
      <w:bookmarkEnd w:id="397"/>
      <w:r w:rsidRPr="006D3D71">
        <w:rPr>
          <w:rFonts w:asciiTheme="majorBidi" w:eastAsia="SimSun" w:hAnsiTheme="majorBidi" w:cstheme="majorBidi"/>
          <w:sz w:val="24"/>
          <w:szCs w:val="24"/>
        </w:rPr>
        <w:t>.</w:t>
      </w:r>
      <w:bookmarkEnd w:id="398"/>
      <w:bookmarkEnd w:id="399"/>
      <w:bookmarkEnd w:id="400"/>
      <w:bookmarkEnd w:id="401"/>
    </w:p>
    <w:p w14:paraId="2B141CA6" w14:textId="77777777" w:rsidR="003F0834" w:rsidRPr="006D3D71" w:rsidRDefault="003F0834" w:rsidP="006D3D71">
      <w:pPr>
        <w:keepNext/>
        <w:keepLines/>
        <w:spacing w:after="0" w:line="360" w:lineRule="auto"/>
        <w:outlineLvl w:val="1"/>
        <w:rPr>
          <w:rFonts w:asciiTheme="majorBidi" w:eastAsia="SimSun" w:hAnsiTheme="majorBidi" w:cstheme="majorBidi"/>
          <w:b/>
          <w:bCs/>
          <w:sz w:val="24"/>
          <w:szCs w:val="24"/>
        </w:rPr>
      </w:pPr>
      <w:bookmarkStart w:id="409" w:name="_Toc72665417"/>
      <w:bookmarkStart w:id="410" w:name="_Toc72742671"/>
      <w:bookmarkStart w:id="411" w:name="_Toc73271894"/>
      <w:bookmarkStart w:id="412" w:name="_Toc183425116"/>
      <w:bookmarkStart w:id="413" w:name="_Toc183425207"/>
      <w:bookmarkStart w:id="414" w:name="_Toc183426893"/>
      <w:bookmarkStart w:id="415" w:name="_Toc193282200"/>
      <w:bookmarkStart w:id="416" w:name="_Toc193282366"/>
      <w:bookmarkStart w:id="417" w:name="_Toc193846423"/>
      <w:r w:rsidRPr="006D3D71">
        <w:rPr>
          <w:rFonts w:asciiTheme="majorBidi" w:eastAsia="SimSun" w:hAnsiTheme="majorBidi" w:cstheme="majorBidi"/>
          <w:b/>
          <w:bCs/>
          <w:sz w:val="24"/>
          <w:szCs w:val="24"/>
        </w:rPr>
        <w:t>1.6.1 Content scope</w:t>
      </w:r>
      <w:bookmarkEnd w:id="409"/>
      <w:bookmarkEnd w:id="410"/>
      <w:bookmarkEnd w:id="411"/>
      <w:bookmarkEnd w:id="412"/>
      <w:bookmarkEnd w:id="413"/>
      <w:bookmarkEnd w:id="414"/>
      <w:bookmarkEnd w:id="415"/>
      <w:bookmarkEnd w:id="416"/>
      <w:bookmarkEnd w:id="417"/>
    </w:p>
    <w:p w14:paraId="3D9BCA7F" w14:textId="77777777" w:rsidR="003F0834" w:rsidRPr="006D3D71" w:rsidRDefault="003F0834" w:rsidP="006D3D71">
      <w:pPr>
        <w:spacing w:after="0" w:line="360" w:lineRule="auto"/>
        <w:rPr>
          <w:rFonts w:asciiTheme="majorBidi" w:hAnsiTheme="majorBidi" w:cstheme="majorBidi"/>
          <w:sz w:val="24"/>
          <w:szCs w:val="24"/>
        </w:rPr>
      </w:pPr>
      <w:r w:rsidRPr="006D3D71">
        <w:rPr>
          <w:rFonts w:asciiTheme="majorBidi" w:hAnsiTheme="majorBidi" w:cstheme="majorBidi"/>
          <w:sz w:val="24"/>
          <w:szCs w:val="24"/>
        </w:rPr>
        <w:t>The study focuses on the impact of risk management on financial performance   of commercial banks in Rwanda by taking GT Bank Plc headquarters as case study located in Kigali city Nyarugenge District.</w:t>
      </w:r>
    </w:p>
    <w:p w14:paraId="1CB43AD6" w14:textId="77777777" w:rsidR="003F0834" w:rsidRPr="006D3D71" w:rsidRDefault="003F0834" w:rsidP="006D3D71">
      <w:pPr>
        <w:keepNext/>
        <w:keepLines/>
        <w:spacing w:after="0" w:line="360" w:lineRule="auto"/>
        <w:outlineLvl w:val="1"/>
        <w:rPr>
          <w:rFonts w:asciiTheme="majorBidi" w:eastAsia="SimSun" w:hAnsiTheme="majorBidi" w:cstheme="majorBidi"/>
          <w:b/>
          <w:bCs/>
          <w:sz w:val="24"/>
          <w:szCs w:val="24"/>
        </w:rPr>
      </w:pPr>
      <w:r w:rsidRPr="006D3D71">
        <w:rPr>
          <w:rFonts w:asciiTheme="majorBidi" w:eastAsia="SimSun" w:hAnsiTheme="majorBidi" w:cstheme="majorBidi"/>
          <w:b/>
          <w:bCs/>
          <w:sz w:val="24"/>
          <w:szCs w:val="24"/>
        </w:rPr>
        <w:t xml:space="preserve"> </w:t>
      </w:r>
      <w:bookmarkStart w:id="418" w:name="_Toc72665418"/>
      <w:bookmarkStart w:id="419" w:name="_Toc72742672"/>
      <w:bookmarkStart w:id="420" w:name="_Toc73271895"/>
      <w:bookmarkStart w:id="421" w:name="_Toc183425117"/>
      <w:bookmarkStart w:id="422" w:name="_Toc183425208"/>
      <w:bookmarkStart w:id="423" w:name="_Toc183426894"/>
      <w:bookmarkStart w:id="424" w:name="_Toc193282201"/>
      <w:bookmarkStart w:id="425" w:name="_Toc193282367"/>
      <w:bookmarkStart w:id="426" w:name="_Toc193846424"/>
      <w:r w:rsidRPr="006D3D71">
        <w:rPr>
          <w:rFonts w:asciiTheme="majorBidi" w:eastAsia="SimSun" w:hAnsiTheme="majorBidi" w:cstheme="majorBidi"/>
          <w:b/>
          <w:bCs/>
          <w:sz w:val="24"/>
          <w:szCs w:val="24"/>
        </w:rPr>
        <w:t>1.6.2 Geographic scope</w:t>
      </w:r>
      <w:bookmarkEnd w:id="418"/>
      <w:bookmarkEnd w:id="419"/>
      <w:bookmarkEnd w:id="420"/>
      <w:bookmarkEnd w:id="421"/>
      <w:bookmarkEnd w:id="422"/>
      <w:bookmarkEnd w:id="423"/>
      <w:bookmarkEnd w:id="424"/>
      <w:bookmarkEnd w:id="425"/>
      <w:bookmarkEnd w:id="426"/>
    </w:p>
    <w:p w14:paraId="4941EF45" w14:textId="77777777" w:rsidR="003F0834" w:rsidRPr="006D3D71" w:rsidRDefault="003F0834" w:rsidP="006D3D71">
      <w:pPr>
        <w:spacing w:after="0" w:line="360" w:lineRule="auto"/>
        <w:rPr>
          <w:rFonts w:asciiTheme="majorBidi" w:hAnsiTheme="majorBidi" w:cstheme="majorBidi"/>
          <w:sz w:val="24"/>
          <w:szCs w:val="24"/>
        </w:rPr>
      </w:pPr>
      <w:r w:rsidRPr="006D3D71">
        <w:rPr>
          <w:rFonts w:asciiTheme="majorBidi" w:hAnsiTheme="majorBidi" w:cstheme="majorBidi"/>
          <w:sz w:val="24"/>
          <w:szCs w:val="24"/>
        </w:rPr>
        <w:t>The study was conducted in the GT Bank Plc headquarters.</w:t>
      </w:r>
    </w:p>
    <w:p w14:paraId="01850782" w14:textId="77777777" w:rsidR="003F0834" w:rsidRPr="006D3D71" w:rsidRDefault="003F0834" w:rsidP="006D3D71">
      <w:pPr>
        <w:keepNext/>
        <w:keepLines/>
        <w:spacing w:after="0" w:line="360" w:lineRule="auto"/>
        <w:outlineLvl w:val="1"/>
        <w:rPr>
          <w:rFonts w:asciiTheme="majorBidi" w:eastAsia="SimSun" w:hAnsiTheme="majorBidi" w:cstheme="majorBidi"/>
          <w:b/>
          <w:bCs/>
          <w:sz w:val="24"/>
          <w:szCs w:val="24"/>
        </w:rPr>
      </w:pPr>
      <w:bookmarkStart w:id="427" w:name="_Toc72665419"/>
      <w:bookmarkStart w:id="428" w:name="_Toc72742673"/>
      <w:bookmarkStart w:id="429" w:name="_Toc73271896"/>
      <w:bookmarkStart w:id="430" w:name="_Toc183425118"/>
      <w:bookmarkStart w:id="431" w:name="_Toc183425209"/>
      <w:bookmarkStart w:id="432" w:name="_Toc183426895"/>
      <w:bookmarkStart w:id="433" w:name="_Toc193282202"/>
      <w:bookmarkStart w:id="434" w:name="_Toc193282368"/>
      <w:bookmarkStart w:id="435" w:name="_Toc193846425"/>
      <w:r w:rsidRPr="006D3D71">
        <w:rPr>
          <w:rFonts w:asciiTheme="majorBidi" w:eastAsia="SimSun" w:hAnsiTheme="majorBidi" w:cstheme="majorBidi"/>
          <w:b/>
          <w:bCs/>
          <w:sz w:val="24"/>
          <w:szCs w:val="24"/>
        </w:rPr>
        <w:t>1.6.3 Time scope</w:t>
      </w:r>
      <w:bookmarkEnd w:id="427"/>
      <w:bookmarkEnd w:id="428"/>
      <w:bookmarkEnd w:id="429"/>
      <w:bookmarkEnd w:id="430"/>
      <w:bookmarkEnd w:id="431"/>
      <w:bookmarkEnd w:id="432"/>
      <w:bookmarkEnd w:id="433"/>
      <w:bookmarkEnd w:id="434"/>
      <w:bookmarkEnd w:id="435"/>
      <w:r w:rsidRPr="006D3D71">
        <w:rPr>
          <w:rFonts w:asciiTheme="majorBidi" w:eastAsia="SimSun" w:hAnsiTheme="majorBidi" w:cstheme="majorBidi"/>
          <w:b/>
          <w:bCs/>
          <w:sz w:val="24"/>
          <w:szCs w:val="24"/>
        </w:rPr>
        <w:t xml:space="preserve"> </w:t>
      </w:r>
    </w:p>
    <w:bookmarkEnd w:id="402"/>
    <w:bookmarkEnd w:id="403"/>
    <w:p w14:paraId="677DA6BE"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 The study was conducted in the GT Bank Plc headquarters, Kigali City for a period of 2019-2023.</w:t>
      </w:r>
      <w:bookmarkEnd w:id="404"/>
      <w:bookmarkEnd w:id="405"/>
      <w:bookmarkEnd w:id="406"/>
      <w:bookmarkEnd w:id="407"/>
      <w:bookmarkEnd w:id="408"/>
      <w:r w:rsidRPr="006D3D71">
        <w:rPr>
          <w:rFonts w:asciiTheme="majorBidi" w:hAnsiTheme="majorBidi" w:cstheme="majorBidi"/>
          <w:sz w:val="24"/>
          <w:szCs w:val="24"/>
        </w:rPr>
        <w:t xml:space="preserve"> This period has been chosen as actual year with availability of the data regarding risk management and financial performance.</w:t>
      </w:r>
    </w:p>
    <w:p w14:paraId="5A72C0C8" w14:textId="77777777" w:rsidR="003F0834" w:rsidRPr="006D3D71" w:rsidRDefault="003F0834" w:rsidP="006D3D71">
      <w:pPr>
        <w:keepNext/>
        <w:keepLines/>
        <w:spacing w:after="0" w:line="360" w:lineRule="auto"/>
        <w:outlineLvl w:val="1"/>
        <w:rPr>
          <w:rFonts w:asciiTheme="majorBidi" w:eastAsia="Times New Roman" w:hAnsiTheme="majorBidi" w:cstheme="majorBidi"/>
          <w:b/>
          <w:bCs/>
          <w:sz w:val="24"/>
          <w:szCs w:val="24"/>
        </w:rPr>
      </w:pPr>
      <w:bookmarkStart w:id="436" w:name="_Toc525195532"/>
      <w:bookmarkStart w:id="437" w:name="_Toc525195717"/>
      <w:bookmarkStart w:id="438" w:name="_Toc528228159"/>
      <w:bookmarkStart w:id="439" w:name="_Toc31182369"/>
      <w:bookmarkStart w:id="440" w:name="_Toc31182596"/>
      <w:bookmarkStart w:id="441" w:name="_Toc43123855"/>
      <w:bookmarkStart w:id="442" w:name="_Toc43124089"/>
      <w:bookmarkStart w:id="443" w:name="_Toc46338268"/>
      <w:bookmarkStart w:id="444" w:name="_Toc46338625"/>
      <w:bookmarkStart w:id="445" w:name="_Toc46339125"/>
      <w:bookmarkStart w:id="446" w:name="_Toc72665420"/>
      <w:bookmarkStart w:id="447" w:name="_Toc72742674"/>
      <w:bookmarkStart w:id="448" w:name="_Toc73271897"/>
      <w:bookmarkStart w:id="449" w:name="_Toc183425119"/>
      <w:bookmarkStart w:id="450" w:name="_Toc183425210"/>
      <w:bookmarkStart w:id="451" w:name="_Toc183426896"/>
      <w:bookmarkStart w:id="452" w:name="_Toc193282203"/>
      <w:bookmarkStart w:id="453" w:name="_Toc193282369"/>
      <w:bookmarkStart w:id="454" w:name="_Toc193846426"/>
      <w:r w:rsidRPr="006D3D71">
        <w:rPr>
          <w:rFonts w:asciiTheme="majorBidi" w:eastAsia="Times New Roman" w:hAnsiTheme="majorBidi" w:cstheme="majorBidi"/>
          <w:b/>
          <w:bCs/>
          <w:sz w:val="24"/>
          <w:szCs w:val="24"/>
        </w:rPr>
        <w:t>1.7 Significance of the Study</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7F5AA453" w14:textId="02650534" w:rsidR="003F0834" w:rsidRPr="006D3D71" w:rsidRDefault="003F0834" w:rsidP="006D3D71">
      <w:pPr>
        <w:autoSpaceDE w:val="0"/>
        <w:autoSpaceDN w:val="0"/>
        <w:adjustRightInd w:val="0"/>
        <w:spacing w:after="0" w:line="360" w:lineRule="auto"/>
        <w:jc w:val="both"/>
        <w:rPr>
          <w:rFonts w:asciiTheme="majorBidi" w:hAnsiTheme="majorBidi" w:cstheme="majorBidi"/>
          <w:sz w:val="24"/>
          <w:szCs w:val="24"/>
        </w:rPr>
      </w:pPr>
      <w:bookmarkStart w:id="455" w:name="_Toc525195536"/>
      <w:bookmarkStart w:id="456" w:name="_Toc525195721"/>
      <w:bookmarkStart w:id="457" w:name="_Toc528228163"/>
      <w:bookmarkStart w:id="458" w:name="_Toc31182373"/>
      <w:bookmarkStart w:id="459" w:name="_Toc31182600"/>
      <w:bookmarkStart w:id="460" w:name="_Toc43123859"/>
      <w:bookmarkStart w:id="461" w:name="_Toc43124093"/>
      <w:r w:rsidRPr="006D3D71">
        <w:rPr>
          <w:rFonts w:asciiTheme="majorBidi" w:hAnsiTheme="majorBidi" w:cstheme="majorBidi"/>
          <w:sz w:val="24"/>
          <w:szCs w:val="24"/>
        </w:rPr>
        <w:t>The study create</w:t>
      </w:r>
      <w:r w:rsidR="003D1748" w:rsidRPr="006D3D71">
        <w:rPr>
          <w:rFonts w:asciiTheme="majorBidi" w:hAnsiTheme="majorBidi" w:cstheme="majorBidi"/>
          <w:sz w:val="24"/>
          <w:szCs w:val="24"/>
        </w:rPr>
        <w:t>d</w:t>
      </w:r>
      <w:r w:rsidRPr="006D3D71">
        <w:rPr>
          <w:rFonts w:asciiTheme="majorBidi" w:hAnsiTheme="majorBidi" w:cstheme="majorBidi"/>
          <w:sz w:val="24"/>
          <w:szCs w:val="24"/>
        </w:rPr>
        <w:t xml:space="preserve"> a base on in this important subject upon which related and further studies or in- depth analysis can be undertaken. To banking industry, this study help</w:t>
      </w:r>
      <w:r w:rsidR="00575F6F" w:rsidRPr="006D3D71">
        <w:rPr>
          <w:rFonts w:asciiTheme="majorBidi" w:hAnsiTheme="majorBidi" w:cstheme="majorBidi"/>
          <w:sz w:val="24"/>
          <w:szCs w:val="24"/>
        </w:rPr>
        <w:t xml:space="preserve">s </w:t>
      </w:r>
      <w:r w:rsidRPr="006D3D71">
        <w:rPr>
          <w:rFonts w:asciiTheme="majorBidi" w:hAnsiTheme="majorBidi" w:cstheme="majorBidi"/>
          <w:sz w:val="24"/>
          <w:szCs w:val="24"/>
        </w:rPr>
        <w:t>policy makers to pursue reforms that influence</w:t>
      </w:r>
      <w:r w:rsidR="00575F6F" w:rsidRPr="006D3D71">
        <w:rPr>
          <w:rFonts w:asciiTheme="majorBidi" w:hAnsiTheme="majorBidi" w:cstheme="majorBidi"/>
          <w:sz w:val="24"/>
          <w:szCs w:val="24"/>
        </w:rPr>
        <w:t>s</w:t>
      </w:r>
      <w:r w:rsidRPr="006D3D71">
        <w:rPr>
          <w:rFonts w:asciiTheme="majorBidi" w:hAnsiTheme="majorBidi" w:cstheme="majorBidi"/>
          <w:sz w:val="24"/>
          <w:szCs w:val="24"/>
        </w:rPr>
        <w:t xml:space="preserve"> growth of the banking sector and in this regard economic growth is likely to be stimulated.</w:t>
      </w:r>
    </w:p>
    <w:p w14:paraId="535F0507" w14:textId="4143CFC0" w:rsidR="003F0834" w:rsidRPr="006D3D71" w:rsidRDefault="003F0834" w:rsidP="006D3D71">
      <w:pPr>
        <w:autoSpaceDE w:val="0"/>
        <w:autoSpaceDN w:val="0"/>
        <w:adjustRightInd w:val="0"/>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The study also highlight</w:t>
      </w:r>
      <w:r w:rsidR="003D1748" w:rsidRPr="006D3D71">
        <w:rPr>
          <w:rFonts w:asciiTheme="majorBidi" w:hAnsiTheme="majorBidi" w:cstheme="majorBidi"/>
          <w:sz w:val="24"/>
          <w:szCs w:val="24"/>
        </w:rPr>
        <w:t>ed</w:t>
      </w:r>
      <w:r w:rsidRPr="006D3D71">
        <w:rPr>
          <w:rFonts w:asciiTheme="majorBidi" w:hAnsiTheme="majorBidi" w:cstheme="majorBidi"/>
          <w:sz w:val="24"/>
          <w:szCs w:val="24"/>
        </w:rPr>
        <w:t xml:space="preserve"> the impact of risk management on financial performance of commercial banks in Rwanda which the bank managers can use for the early identification of the riskiness of their institutions and also help in formulating their risk management techniques. </w:t>
      </w:r>
    </w:p>
    <w:p w14:paraId="7F50C790" w14:textId="0AE9B7B4" w:rsidR="003F0834" w:rsidRPr="006D3D71" w:rsidRDefault="003F0834" w:rsidP="006D3D71">
      <w:pPr>
        <w:autoSpaceDE w:val="0"/>
        <w:autoSpaceDN w:val="0"/>
        <w:adjustRightInd w:val="0"/>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To other stakeholders in the economy, it also highlight</w:t>
      </w:r>
      <w:r w:rsidR="003D1748" w:rsidRPr="006D3D71">
        <w:rPr>
          <w:rFonts w:asciiTheme="majorBidi" w:hAnsiTheme="majorBidi" w:cstheme="majorBidi"/>
          <w:sz w:val="24"/>
          <w:szCs w:val="24"/>
        </w:rPr>
        <w:t>ed</w:t>
      </w:r>
      <w:r w:rsidRPr="006D3D71">
        <w:rPr>
          <w:rFonts w:asciiTheme="majorBidi" w:hAnsiTheme="majorBidi" w:cstheme="majorBidi"/>
          <w:sz w:val="24"/>
          <w:szCs w:val="24"/>
        </w:rPr>
        <w:t xml:space="preserve"> the key factors that industry players should analyze when assessing the riskiness of their institutions. </w:t>
      </w:r>
    </w:p>
    <w:p w14:paraId="5904E056" w14:textId="361BBD1E" w:rsidR="003F0834" w:rsidRPr="006D3D71" w:rsidRDefault="003F0834" w:rsidP="006D3D71">
      <w:pPr>
        <w:pStyle w:val="ListParagraph"/>
        <w:keepNext/>
        <w:keepLines/>
        <w:numPr>
          <w:ilvl w:val="1"/>
          <w:numId w:val="15"/>
        </w:numPr>
        <w:spacing w:after="0" w:line="360" w:lineRule="auto"/>
        <w:outlineLvl w:val="1"/>
        <w:rPr>
          <w:rFonts w:asciiTheme="majorBidi" w:eastAsia="Times New Roman" w:hAnsiTheme="majorBidi" w:cstheme="majorBidi"/>
          <w:b/>
          <w:bCs/>
          <w:sz w:val="24"/>
          <w:szCs w:val="24"/>
        </w:rPr>
      </w:pPr>
      <w:bookmarkStart w:id="462" w:name="_Toc46338269"/>
      <w:bookmarkStart w:id="463" w:name="_Toc46338626"/>
      <w:bookmarkStart w:id="464" w:name="_Toc46339126"/>
      <w:bookmarkStart w:id="465" w:name="_Toc72665421"/>
      <w:bookmarkStart w:id="466" w:name="_Toc72742675"/>
      <w:bookmarkStart w:id="467" w:name="_Toc73271898"/>
      <w:bookmarkStart w:id="468" w:name="_Toc183425120"/>
      <w:bookmarkStart w:id="469" w:name="_Toc183425211"/>
      <w:bookmarkStart w:id="470" w:name="_Toc183426897"/>
      <w:bookmarkStart w:id="471" w:name="_Toc193282204"/>
      <w:bookmarkStart w:id="472" w:name="_Toc193282370"/>
      <w:bookmarkStart w:id="473" w:name="_Toc193846427"/>
      <w:bookmarkStart w:id="474" w:name="_Hlk193443111"/>
      <w:r w:rsidRPr="006D3D71">
        <w:rPr>
          <w:rFonts w:asciiTheme="majorBidi" w:eastAsia="Times New Roman" w:hAnsiTheme="majorBidi" w:cstheme="majorBidi"/>
          <w:b/>
          <w:bCs/>
          <w:sz w:val="24"/>
          <w:szCs w:val="24"/>
        </w:rPr>
        <w:t>Conceptual framework</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2B1F3B5B" w14:textId="38428E92" w:rsidR="003F0834" w:rsidRPr="006D3D71" w:rsidRDefault="003F0834" w:rsidP="006D3D71">
      <w:pPr>
        <w:spacing w:line="360" w:lineRule="auto"/>
        <w:rPr>
          <w:rFonts w:asciiTheme="majorBidi" w:hAnsiTheme="majorBidi" w:cstheme="majorBidi"/>
          <w:sz w:val="24"/>
          <w:szCs w:val="24"/>
        </w:rPr>
      </w:pPr>
      <w:r w:rsidRPr="006D3D71">
        <w:rPr>
          <w:rFonts w:asciiTheme="majorBidi" w:eastAsia="Times New Roman" w:hAnsiTheme="majorBidi" w:cstheme="majorBidi"/>
          <w:sz w:val="24"/>
          <w:szCs w:val="24"/>
        </w:rPr>
        <w:t xml:space="preserve">A conceptual framework is an analytical tool with several variation and contexts. It is used to make conceptual distinctions and organize idea (Rosen and Wow, 1991). </w:t>
      </w:r>
      <w:r w:rsidRPr="006D3D71">
        <w:rPr>
          <w:rFonts w:asciiTheme="majorBidi" w:hAnsiTheme="majorBidi" w:cstheme="majorBidi"/>
          <w:sz w:val="24"/>
          <w:szCs w:val="24"/>
        </w:rPr>
        <w:t xml:space="preserve">This section describes the independent variable, the dependent variables and intervening variable on which the study will focus. The independent variable is risk management measured by </w:t>
      </w:r>
      <w:r w:rsidR="00BA6805" w:rsidRPr="006D3D71">
        <w:rPr>
          <w:rFonts w:asciiTheme="majorBidi" w:hAnsiTheme="majorBidi" w:cstheme="majorBidi"/>
          <w:sz w:val="24"/>
          <w:szCs w:val="24"/>
        </w:rPr>
        <w:t xml:space="preserve">Borrower Creditworthiness </w:t>
      </w:r>
      <w:r w:rsidR="008C44E3" w:rsidRPr="006D3D71">
        <w:rPr>
          <w:rFonts w:asciiTheme="majorBidi" w:hAnsiTheme="majorBidi" w:cstheme="majorBidi"/>
          <w:sz w:val="24"/>
          <w:szCs w:val="24"/>
        </w:rPr>
        <w:t>Assessment</w:t>
      </w:r>
      <w:r w:rsidR="008C44E3" w:rsidRPr="006D3D71">
        <w:rPr>
          <w:rStyle w:val="Strong"/>
          <w:rFonts w:asciiTheme="majorBidi" w:hAnsiTheme="majorBidi" w:cstheme="majorBidi"/>
          <w:b w:val="0"/>
          <w:bCs w:val="0"/>
          <w:sz w:val="24"/>
          <w:szCs w:val="24"/>
        </w:rPr>
        <w:t>, Credit</w:t>
      </w:r>
      <w:r w:rsidR="00BA6805" w:rsidRPr="006D3D71">
        <w:rPr>
          <w:rStyle w:val="Strong"/>
          <w:rFonts w:asciiTheme="majorBidi" w:hAnsiTheme="majorBidi" w:cstheme="majorBidi"/>
          <w:b w:val="0"/>
          <w:bCs w:val="0"/>
          <w:sz w:val="24"/>
          <w:szCs w:val="24"/>
        </w:rPr>
        <w:t xml:space="preserve"> Concentration Risk</w:t>
      </w:r>
      <w:r w:rsidR="00BA6805" w:rsidRPr="006D3D71">
        <w:rPr>
          <w:rFonts w:asciiTheme="majorBidi" w:hAnsiTheme="majorBidi" w:cstheme="majorBidi"/>
          <w:sz w:val="24"/>
          <w:szCs w:val="24"/>
        </w:rPr>
        <w:t xml:space="preserve">, Debt Restructuring &amp; Recovery </w:t>
      </w:r>
      <w:r w:rsidR="008C44E3" w:rsidRPr="006D3D71">
        <w:rPr>
          <w:rFonts w:asciiTheme="majorBidi" w:hAnsiTheme="majorBidi" w:cstheme="majorBidi"/>
          <w:sz w:val="24"/>
          <w:szCs w:val="24"/>
        </w:rPr>
        <w:t>Strategies</w:t>
      </w:r>
      <w:r w:rsidR="008C44E3" w:rsidRPr="006D3D71">
        <w:rPr>
          <w:rStyle w:val="Strong"/>
          <w:rFonts w:asciiTheme="majorBidi" w:hAnsiTheme="majorBidi" w:cstheme="majorBidi"/>
          <w:sz w:val="24"/>
          <w:szCs w:val="24"/>
        </w:rPr>
        <w:t xml:space="preserve">, </w:t>
      </w:r>
      <w:r w:rsidR="008C44E3" w:rsidRPr="006D3D71">
        <w:rPr>
          <w:rStyle w:val="Strong"/>
          <w:rFonts w:asciiTheme="majorBidi" w:hAnsiTheme="majorBidi" w:cstheme="majorBidi"/>
          <w:b w:val="0"/>
          <w:bCs w:val="0"/>
          <w:sz w:val="24"/>
          <w:szCs w:val="24"/>
        </w:rPr>
        <w:t>Borrower</w:t>
      </w:r>
      <w:r w:rsidR="00BA6805" w:rsidRPr="006D3D71">
        <w:rPr>
          <w:rStyle w:val="Strong"/>
          <w:rFonts w:asciiTheme="majorBidi" w:hAnsiTheme="majorBidi" w:cstheme="majorBidi"/>
          <w:b w:val="0"/>
          <w:bCs w:val="0"/>
          <w:sz w:val="24"/>
          <w:szCs w:val="24"/>
        </w:rPr>
        <w:t xml:space="preserve"> Creditworthiness </w:t>
      </w:r>
      <w:r w:rsidR="008C44E3" w:rsidRPr="006D3D71">
        <w:rPr>
          <w:rStyle w:val="Strong"/>
          <w:rFonts w:asciiTheme="majorBidi" w:hAnsiTheme="majorBidi" w:cstheme="majorBidi"/>
          <w:b w:val="0"/>
          <w:bCs w:val="0"/>
          <w:sz w:val="24"/>
          <w:szCs w:val="24"/>
        </w:rPr>
        <w:t>Assessment, Credit</w:t>
      </w:r>
      <w:r w:rsidR="00BA6805" w:rsidRPr="006D3D71">
        <w:rPr>
          <w:rFonts w:asciiTheme="majorBidi" w:hAnsiTheme="majorBidi" w:cstheme="majorBidi"/>
          <w:sz w:val="24"/>
          <w:szCs w:val="24"/>
        </w:rPr>
        <w:t xml:space="preserve"> Risk Monitoring </w:t>
      </w:r>
      <w:r w:rsidR="003832D7" w:rsidRPr="006D3D71">
        <w:rPr>
          <w:rFonts w:asciiTheme="majorBidi" w:hAnsiTheme="majorBidi" w:cstheme="majorBidi"/>
          <w:sz w:val="24"/>
          <w:szCs w:val="24"/>
        </w:rPr>
        <w:lastRenderedPageBreak/>
        <w:t>Frequency,</w:t>
      </w:r>
      <w:r w:rsidRPr="006D3D71">
        <w:rPr>
          <w:rFonts w:asciiTheme="majorBidi" w:hAnsiTheme="majorBidi" w:cstheme="majorBidi"/>
          <w:sz w:val="24"/>
          <w:szCs w:val="24"/>
        </w:rPr>
        <w:t xml:space="preserve"> </w:t>
      </w:r>
      <w:r w:rsidR="00E072CA" w:rsidRPr="006D3D71">
        <w:rPr>
          <w:rFonts w:asciiTheme="majorBidi" w:hAnsiTheme="majorBidi" w:cstheme="majorBidi"/>
          <w:sz w:val="24"/>
          <w:szCs w:val="24"/>
        </w:rPr>
        <w:t xml:space="preserve">Collateral </w:t>
      </w:r>
      <w:r w:rsidR="003832D7" w:rsidRPr="006D3D71">
        <w:rPr>
          <w:rFonts w:asciiTheme="majorBidi" w:hAnsiTheme="majorBidi" w:cstheme="majorBidi"/>
          <w:sz w:val="24"/>
          <w:szCs w:val="24"/>
        </w:rPr>
        <w:t>Management, Credit risk rating systems</w:t>
      </w:r>
      <w:r w:rsidR="003832D7" w:rsidRPr="006D3D71">
        <w:rPr>
          <w:rFonts w:asciiTheme="majorBidi" w:hAnsiTheme="majorBidi" w:cstheme="majorBidi"/>
          <w:b/>
          <w:bCs/>
          <w:sz w:val="24"/>
          <w:szCs w:val="24"/>
        </w:rPr>
        <w:t xml:space="preserve"> </w:t>
      </w:r>
      <w:r w:rsidRPr="006D3D71">
        <w:rPr>
          <w:rFonts w:asciiTheme="majorBidi" w:hAnsiTheme="majorBidi" w:cstheme="majorBidi"/>
          <w:sz w:val="24"/>
          <w:szCs w:val="24"/>
        </w:rPr>
        <w:t>the dependent variable is financial performance measured by return on assets ratio while the intervening variable is bank size. This study largely demonstrated the relationship between risk management and financial performance in GT Bank Plc.</w:t>
      </w:r>
    </w:p>
    <w:p w14:paraId="6834CC0D" w14:textId="29050DC5" w:rsidR="003F0834" w:rsidRPr="006D3D71" w:rsidRDefault="003F0834" w:rsidP="006D3D71">
      <w:pPr>
        <w:spacing w:after="0" w:line="360" w:lineRule="auto"/>
        <w:jc w:val="both"/>
        <w:rPr>
          <w:rFonts w:asciiTheme="majorBidi" w:hAnsiTheme="majorBidi" w:cstheme="majorBidi"/>
          <w:b/>
          <w:sz w:val="24"/>
          <w:szCs w:val="24"/>
        </w:rPr>
      </w:pPr>
      <w:bookmarkStart w:id="475" w:name="_Hlk187141543"/>
      <w:r w:rsidRPr="006D3D71">
        <w:rPr>
          <w:rFonts w:asciiTheme="majorBidi" w:hAnsiTheme="majorBidi" w:cstheme="majorBidi"/>
          <w:b/>
          <w:sz w:val="24"/>
          <w:szCs w:val="24"/>
        </w:rPr>
        <w:t xml:space="preserve">Independent </w:t>
      </w:r>
      <w:commentRangeStart w:id="476"/>
      <w:r w:rsidRPr="006D3D71">
        <w:rPr>
          <w:rFonts w:asciiTheme="majorBidi" w:hAnsiTheme="majorBidi" w:cstheme="majorBidi"/>
          <w:b/>
          <w:sz w:val="24"/>
          <w:szCs w:val="24"/>
        </w:rPr>
        <w:t>Variable</w:t>
      </w:r>
      <w:commentRangeEnd w:id="476"/>
      <w:r w:rsidR="00F649DF" w:rsidRPr="006D3D71">
        <w:rPr>
          <w:rStyle w:val="CommentReference"/>
          <w:rFonts w:asciiTheme="majorBidi" w:eastAsia="Calibri" w:hAnsiTheme="majorBidi" w:cstheme="majorBidi"/>
          <w:sz w:val="24"/>
          <w:szCs w:val="24"/>
        </w:rPr>
        <w:commentReference w:id="476"/>
      </w:r>
      <w:r w:rsidRPr="006D3D71">
        <w:rPr>
          <w:rFonts w:asciiTheme="majorBidi" w:hAnsiTheme="majorBidi" w:cstheme="majorBidi"/>
          <w:b/>
          <w:sz w:val="24"/>
          <w:szCs w:val="24"/>
        </w:rPr>
        <w:t xml:space="preserve">                                                                          Dependent Variable</w:t>
      </w:r>
    </w:p>
    <w:p w14:paraId="4C84FF31" w14:textId="24FCD14B" w:rsidR="003F0834" w:rsidRPr="006D3D71" w:rsidRDefault="007F4D54" w:rsidP="006D3D71">
      <w:pPr>
        <w:spacing w:after="0" w:line="360" w:lineRule="auto"/>
        <w:jc w:val="both"/>
        <w:rPr>
          <w:rFonts w:asciiTheme="majorBidi" w:hAnsiTheme="majorBidi" w:cstheme="majorBidi"/>
          <w:b/>
          <w:sz w:val="24"/>
          <w:szCs w:val="24"/>
        </w:rPr>
      </w:pPr>
      <w:r w:rsidRPr="006D3D71">
        <w:rPr>
          <w:rFonts w:asciiTheme="majorBidi" w:hAnsiTheme="majorBidi" w:cstheme="majorBidi"/>
          <w:noProof/>
          <w:sz w:val="24"/>
          <w:szCs w:val="24"/>
        </w:rPr>
        <mc:AlternateContent>
          <mc:Choice Requires="wps">
            <w:drawing>
              <wp:anchor distT="0" distB="0" distL="0" distR="0" simplePos="0" relativeHeight="251659264" behindDoc="0" locked="0" layoutInCell="1" allowOverlap="1" wp14:anchorId="44FD63E1" wp14:editId="50A27238">
                <wp:simplePos x="0" y="0"/>
                <wp:positionH relativeFrom="column">
                  <wp:posOffset>3288323</wp:posOffset>
                </wp:positionH>
                <wp:positionV relativeFrom="paragraph">
                  <wp:posOffset>188497</wp:posOffset>
                </wp:positionV>
                <wp:extent cx="2886075" cy="2039816"/>
                <wp:effectExtent l="0" t="0" r="28575" b="17780"/>
                <wp:wrapNone/>
                <wp:docPr id="5"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2039816"/>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F09279" w14:textId="77777777" w:rsidR="000A3769" w:rsidRDefault="000A3769" w:rsidP="003F0834">
                            <w:pPr>
                              <w:jc w:val="center"/>
                              <w:rPr>
                                <w:rFonts w:ascii="Times New Roman" w:hAnsi="Times New Roman"/>
                                <w:b/>
                                <w:bCs/>
                                <w:color w:val="000000"/>
                                <w:szCs w:val="20"/>
                                <w:u w:val="single"/>
                              </w:rPr>
                            </w:pPr>
                            <w:r>
                              <w:rPr>
                                <w:rFonts w:ascii="Times New Roman" w:hAnsi="Times New Roman"/>
                                <w:b/>
                                <w:bCs/>
                                <w:color w:val="000000"/>
                                <w:szCs w:val="20"/>
                                <w:u w:val="single"/>
                              </w:rPr>
                              <w:t>Financial performance</w:t>
                            </w:r>
                          </w:p>
                          <w:p w14:paraId="6530092A" w14:textId="77777777" w:rsidR="000A3769" w:rsidRPr="00BF2842" w:rsidRDefault="000A3769" w:rsidP="00504E71">
                            <w:pPr>
                              <w:pStyle w:val="ListParagraph"/>
                              <w:numPr>
                                <w:ilvl w:val="0"/>
                                <w:numId w:val="2"/>
                              </w:numPr>
                              <w:spacing w:after="0" w:line="360" w:lineRule="auto"/>
                              <w:jc w:val="both"/>
                              <w:rPr>
                                <w:rFonts w:ascii="Times New Roman" w:hAnsi="Times New Roman" w:cs="Times New Roman"/>
                              </w:rPr>
                            </w:pPr>
                            <w:hyperlink r:id="rId11" w:history="1">
                              <w:r w:rsidRPr="00BF2842">
                                <w:rPr>
                                  <w:rStyle w:val="Hyperlink"/>
                                  <w:rFonts w:ascii="Times New Roman" w:hAnsi="Times New Roman" w:cs="Times New Roman"/>
                                  <w:color w:val="auto"/>
                                  <w:u w:val="none"/>
                                </w:rPr>
                                <w:t xml:space="preserve">Net </w:t>
                              </w:r>
                            </w:hyperlink>
                            <w:r w:rsidRPr="00BF2842">
                              <w:rPr>
                                <w:rFonts w:ascii="Times New Roman" w:hAnsi="Times New Roman" w:cs="Times New Roman"/>
                              </w:rPr>
                              <w:t xml:space="preserve"> interest   Margin </w:t>
                            </w:r>
                          </w:p>
                          <w:p w14:paraId="7EDC8EF5" w14:textId="77777777" w:rsidR="000A3769" w:rsidRPr="00BF2842" w:rsidRDefault="000A3769" w:rsidP="00504E71">
                            <w:pPr>
                              <w:pStyle w:val="ListParagraph"/>
                              <w:numPr>
                                <w:ilvl w:val="0"/>
                                <w:numId w:val="2"/>
                              </w:numPr>
                              <w:spacing w:after="0" w:line="360" w:lineRule="auto"/>
                              <w:jc w:val="both"/>
                              <w:rPr>
                                <w:rFonts w:ascii="Times New Roman" w:hAnsi="Times New Roman" w:cs="Times New Roman"/>
                              </w:rPr>
                            </w:pPr>
                            <w:hyperlink r:id="rId12" w:history="1">
                              <w:r w:rsidRPr="00BF2842">
                                <w:rPr>
                                  <w:rStyle w:val="Hyperlink"/>
                                  <w:rFonts w:ascii="Times New Roman" w:hAnsi="Times New Roman" w:cs="Times New Roman"/>
                                  <w:color w:val="auto"/>
                                  <w:u w:val="none"/>
                                </w:rPr>
                                <w:t>Return on Equity</w:t>
                              </w:r>
                            </w:hyperlink>
                          </w:p>
                          <w:p w14:paraId="6E655320" w14:textId="77777777" w:rsidR="000A3769" w:rsidRPr="00BF2842" w:rsidRDefault="000A3769" w:rsidP="00504E71">
                            <w:pPr>
                              <w:pStyle w:val="ListParagraph"/>
                              <w:numPr>
                                <w:ilvl w:val="0"/>
                                <w:numId w:val="2"/>
                              </w:numPr>
                              <w:tabs>
                                <w:tab w:val="left" w:pos="725"/>
                              </w:tabs>
                              <w:autoSpaceDE w:val="0"/>
                              <w:autoSpaceDN w:val="0"/>
                              <w:adjustRightInd w:val="0"/>
                              <w:spacing w:after="0" w:line="360" w:lineRule="auto"/>
                              <w:jc w:val="both"/>
                              <w:rPr>
                                <w:rFonts w:ascii="Times New Roman" w:hAnsi="Times New Roman" w:cs="Times New Roman"/>
                              </w:rPr>
                            </w:pPr>
                            <w:r w:rsidRPr="00BF2842">
                              <w:rPr>
                                <w:rFonts w:ascii="Times New Roman" w:hAnsi="Times New Roman" w:cs="Times New Roman"/>
                              </w:rPr>
                              <w:t xml:space="preserve">Return on Assets </w:t>
                            </w:r>
                          </w:p>
                          <w:p w14:paraId="4032D1DC" w14:textId="77777777" w:rsidR="000A3769" w:rsidRPr="00BF2842" w:rsidRDefault="000A3769" w:rsidP="00504E71">
                            <w:pPr>
                              <w:pStyle w:val="ListParagraph"/>
                              <w:numPr>
                                <w:ilvl w:val="0"/>
                                <w:numId w:val="2"/>
                              </w:numPr>
                              <w:tabs>
                                <w:tab w:val="left" w:pos="725"/>
                              </w:tabs>
                              <w:autoSpaceDE w:val="0"/>
                              <w:autoSpaceDN w:val="0"/>
                              <w:adjustRightInd w:val="0"/>
                              <w:spacing w:after="0" w:line="360" w:lineRule="auto"/>
                              <w:jc w:val="both"/>
                              <w:rPr>
                                <w:rFonts w:ascii="Times New Roman" w:hAnsi="Times New Roman" w:cs="Times New Roman"/>
                              </w:rPr>
                            </w:pPr>
                            <w:r w:rsidRPr="00BF2842">
                              <w:rPr>
                                <w:rFonts w:ascii="Times New Roman" w:hAnsi="Times New Roman" w:cs="Times New Roman"/>
                              </w:rPr>
                              <w:t>Cash Ratio</w:t>
                            </w:r>
                          </w:p>
                          <w:p w14:paraId="78A9B9AA" w14:textId="77777777" w:rsidR="000A3769" w:rsidRPr="00BF2842" w:rsidRDefault="000A3769" w:rsidP="00504E71">
                            <w:pPr>
                              <w:pStyle w:val="ListParagraph"/>
                              <w:numPr>
                                <w:ilvl w:val="0"/>
                                <w:numId w:val="2"/>
                              </w:numPr>
                              <w:tabs>
                                <w:tab w:val="left" w:pos="725"/>
                              </w:tabs>
                              <w:autoSpaceDE w:val="0"/>
                              <w:autoSpaceDN w:val="0"/>
                              <w:adjustRightInd w:val="0"/>
                              <w:spacing w:after="0" w:line="360" w:lineRule="auto"/>
                              <w:jc w:val="both"/>
                              <w:rPr>
                                <w:rFonts w:ascii="Times New Roman" w:hAnsi="Times New Roman" w:cs="Times New Roman"/>
                              </w:rPr>
                            </w:pPr>
                            <w:r w:rsidRPr="00BF2842">
                              <w:rPr>
                                <w:rFonts w:ascii="Times New Roman" w:hAnsi="Times New Roman" w:cs="Times New Roman"/>
                              </w:rPr>
                              <w:t>Liquidity to assets ratio</w:t>
                            </w:r>
                          </w:p>
                          <w:p w14:paraId="2244994F" w14:textId="77777777" w:rsidR="000A3769" w:rsidRPr="00BF2842" w:rsidRDefault="000A3769" w:rsidP="00504E71">
                            <w:pPr>
                              <w:pStyle w:val="ListParagraph"/>
                              <w:numPr>
                                <w:ilvl w:val="0"/>
                                <w:numId w:val="2"/>
                              </w:numPr>
                              <w:tabs>
                                <w:tab w:val="left" w:pos="725"/>
                              </w:tabs>
                              <w:autoSpaceDE w:val="0"/>
                              <w:autoSpaceDN w:val="0"/>
                              <w:adjustRightInd w:val="0"/>
                              <w:spacing w:after="0" w:line="360" w:lineRule="auto"/>
                              <w:jc w:val="both"/>
                              <w:rPr>
                                <w:rFonts w:ascii="Times New Roman" w:hAnsi="Times New Roman" w:cs="Times New Roman"/>
                              </w:rPr>
                            </w:pPr>
                            <w:r w:rsidRPr="00BF2842">
                              <w:rPr>
                                <w:rFonts w:ascii="Times New Roman" w:hAnsi="Times New Roman" w:cs="Times New Roman"/>
                              </w:rPr>
                              <w:t>Loans to Deposit Ratio</w:t>
                            </w:r>
                          </w:p>
                          <w:p w14:paraId="3CBA2A91" w14:textId="77777777" w:rsidR="000A3769" w:rsidRDefault="000A3769" w:rsidP="003F0834">
                            <w:pPr>
                              <w:spacing w:line="360" w:lineRule="auto"/>
                              <w:rPr>
                                <w:rFonts w:ascii="Times New Roman" w:hAnsi="Times New Roman"/>
                                <w:bCs/>
                                <w:color w:val="000000"/>
                                <w:szCs w:val="20"/>
                                <w:highlight w:val="yellow"/>
                              </w:rPr>
                            </w:pPr>
                            <w:r>
                              <w:rPr>
                                <w:rFonts w:ascii="Times New Roman" w:hAnsi="Times New Roman"/>
                                <w:bCs/>
                                <w:color w:val="000000"/>
                                <w:szCs w:val="20"/>
                                <w:highlight w:val="yellow"/>
                              </w:rPr>
                              <w:br/>
                            </w:r>
                          </w:p>
                          <w:p w14:paraId="4CFFBF5D" w14:textId="77777777" w:rsidR="000A3769" w:rsidRDefault="000A3769" w:rsidP="003F083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FD63E1" id="1026" o:spid="_x0000_s1026" style="position:absolute;left:0;text-align:left;margin-left:258.9pt;margin-top:14.85pt;width:227.25pt;height:160.6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" filled="f" strokeweight="2pt">
                <v:textbox>
                  <w:txbxContent>
                    <w:p w14:paraId="61F09279" w14:textId="77777777" w:rsidR="000A3769" w:rsidRDefault="000A3769" w:rsidP="003F0834">
                      <w:pPr>
                        <w:jc w:val="center"/>
                        <w:rPr>
                          <w:rFonts w:ascii="Times New Roman" w:hAnsi="Times New Roman"/>
                          <w:b/>
                          <w:bCs/>
                          <w:color w:val="000000"/>
                          <w:szCs w:val="20"/>
                          <w:u w:val="single"/>
                        </w:rPr>
                      </w:pPr>
                      <w:r>
                        <w:rPr>
                          <w:rFonts w:ascii="Times New Roman" w:hAnsi="Times New Roman"/>
                          <w:b/>
                          <w:bCs/>
                          <w:color w:val="000000"/>
                          <w:szCs w:val="20"/>
                          <w:u w:val="single"/>
                        </w:rPr>
                        <w:t>Financial performance</w:t>
                      </w:r>
                    </w:p>
                    <w:p w14:paraId="6530092A" w14:textId="77777777" w:rsidR="000A3769" w:rsidRPr="00BF2842" w:rsidRDefault="000A3769" w:rsidP="00504E71">
                      <w:pPr>
                        <w:pStyle w:val="ListParagraph"/>
                        <w:numPr>
                          <w:ilvl w:val="0"/>
                          <w:numId w:val="2"/>
                        </w:numPr>
                        <w:spacing w:after="0" w:line="360" w:lineRule="auto"/>
                        <w:jc w:val="both"/>
                        <w:rPr>
                          <w:rFonts w:ascii="Times New Roman" w:hAnsi="Times New Roman" w:cs="Times New Roman"/>
                        </w:rPr>
                      </w:pPr>
                      <w:hyperlink r:id="rId13" w:history="1">
                        <w:r w:rsidRPr="00BF2842">
                          <w:rPr>
                            <w:rStyle w:val="Hyperlink"/>
                            <w:rFonts w:ascii="Times New Roman" w:hAnsi="Times New Roman" w:cs="Times New Roman"/>
                            <w:color w:val="auto"/>
                            <w:u w:val="none"/>
                          </w:rPr>
                          <w:t xml:space="preserve">Net </w:t>
                        </w:r>
                      </w:hyperlink>
                      <w:r w:rsidRPr="00BF2842">
                        <w:rPr>
                          <w:rFonts w:ascii="Times New Roman" w:hAnsi="Times New Roman" w:cs="Times New Roman"/>
                        </w:rPr>
                        <w:t xml:space="preserve"> interest   Margin </w:t>
                      </w:r>
                    </w:p>
                    <w:p w14:paraId="7EDC8EF5" w14:textId="77777777" w:rsidR="000A3769" w:rsidRPr="00BF2842" w:rsidRDefault="000A3769" w:rsidP="00504E71">
                      <w:pPr>
                        <w:pStyle w:val="ListParagraph"/>
                        <w:numPr>
                          <w:ilvl w:val="0"/>
                          <w:numId w:val="2"/>
                        </w:numPr>
                        <w:spacing w:after="0" w:line="360" w:lineRule="auto"/>
                        <w:jc w:val="both"/>
                        <w:rPr>
                          <w:rFonts w:ascii="Times New Roman" w:hAnsi="Times New Roman" w:cs="Times New Roman"/>
                        </w:rPr>
                      </w:pPr>
                      <w:hyperlink r:id="rId14" w:history="1">
                        <w:r w:rsidRPr="00BF2842">
                          <w:rPr>
                            <w:rStyle w:val="Hyperlink"/>
                            <w:rFonts w:ascii="Times New Roman" w:hAnsi="Times New Roman" w:cs="Times New Roman"/>
                            <w:color w:val="auto"/>
                            <w:u w:val="none"/>
                          </w:rPr>
                          <w:t>Return on Equity</w:t>
                        </w:r>
                      </w:hyperlink>
                    </w:p>
                    <w:p w14:paraId="6E655320" w14:textId="77777777" w:rsidR="000A3769" w:rsidRPr="00BF2842" w:rsidRDefault="000A3769" w:rsidP="00504E71">
                      <w:pPr>
                        <w:pStyle w:val="ListParagraph"/>
                        <w:numPr>
                          <w:ilvl w:val="0"/>
                          <w:numId w:val="2"/>
                        </w:numPr>
                        <w:tabs>
                          <w:tab w:val="left" w:pos="725"/>
                        </w:tabs>
                        <w:autoSpaceDE w:val="0"/>
                        <w:autoSpaceDN w:val="0"/>
                        <w:adjustRightInd w:val="0"/>
                        <w:spacing w:after="0" w:line="360" w:lineRule="auto"/>
                        <w:jc w:val="both"/>
                        <w:rPr>
                          <w:rFonts w:ascii="Times New Roman" w:hAnsi="Times New Roman" w:cs="Times New Roman"/>
                        </w:rPr>
                      </w:pPr>
                      <w:r w:rsidRPr="00BF2842">
                        <w:rPr>
                          <w:rFonts w:ascii="Times New Roman" w:hAnsi="Times New Roman" w:cs="Times New Roman"/>
                        </w:rPr>
                        <w:t xml:space="preserve">Return on Assets </w:t>
                      </w:r>
                    </w:p>
                    <w:p w14:paraId="4032D1DC" w14:textId="77777777" w:rsidR="000A3769" w:rsidRPr="00BF2842" w:rsidRDefault="000A3769" w:rsidP="00504E71">
                      <w:pPr>
                        <w:pStyle w:val="ListParagraph"/>
                        <w:numPr>
                          <w:ilvl w:val="0"/>
                          <w:numId w:val="2"/>
                        </w:numPr>
                        <w:tabs>
                          <w:tab w:val="left" w:pos="725"/>
                        </w:tabs>
                        <w:autoSpaceDE w:val="0"/>
                        <w:autoSpaceDN w:val="0"/>
                        <w:adjustRightInd w:val="0"/>
                        <w:spacing w:after="0" w:line="360" w:lineRule="auto"/>
                        <w:jc w:val="both"/>
                        <w:rPr>
                          <w:rFonts w:ascii="Times New Roman" w:hAnsi="Times New Roman" w:cs="Times New Roman"/>
                        </w:rPr>
                      </w:pPr>
                      <w:r w:rsidRPr="00BF2842">
                        <w:rPr>
                          <w:rFonts w:ascii="Times New Roman" w:hAnsi="Times New Roman" w:cs="Times New Roman"/>
                        </w:rPr>
                        <w:t>Cash Ratio</w:t>
                      </w:r>
                    </w:p>
                    <w:p w14:paraId="78A9B9AA" w14:textId="77777777" w:rsidR="000A3769" w:rsidRPr="00BF2842" w:rsidRDefault="000A3769" w:rsidP="00504E71">
                      <w:pPr>
                        <w:pStyle w:val="ListParagraph"/>
                        <w:numPr>
                          <w:ilvl w:val="0"/>
                          <w:numId w:val="2"/>
                        </w:numPr>
                        <w:tabs>
                          <w:tab w:val="left" w:pos="725"/>
                        </w:tabs>
                        <w:autoSpaceDE w:val="0"/>
                        <w:autoSpaceDN w:val="0"/>
                        <w:adjustRightInd w:val="0"/>
                        <w:spacing w:after="0" w:line="360" w:lineRule="auto"/>
                        <w:jc w:val="both"/>
                        <w:rPr>
                          <w:rFonts w:ascii="Times New Roman" w:hAnsi="Times New Roman" w:cs="Times New Roman"/>
                        </w:rPr>
                      </w:pPr>
                      <w:r w:rsidRPr="00BF2842">
                        <w:rPr>
                          <w:rFonts w:ascii="Times New Roman" w:hAnsi="Times New Roman" w:cs="Times New Roman"/>
                        </w:rPr>
                        <w:t>Liquidity to assets ratio</w:t>
                      </w:r>
                    </w:p>
                    <w:p w14:paraId="2244994F" w14:textId="77777777" w:rsidR="000A3769" w:rsidRPr="00BF2842" w:rsidRDefault="000A3769" w:rsidP="00504E71">
                      <w:pPr>
                        <w:pStyle w:val="ListParagraph"/>
                        <w:numPr>
                          <w:ilvl w:val="0"/>
                          <w:numId w:val="2"/>
                        </w:numPr>
                        <w:tabs>
                          <w:tab w:val="left" w:pos="725"/>
                        </w:tabs>
                        <w:autoSpaceDE w:val="0"/>
                        <w:autoSpaceDN w:val="0"/>
                        <w:adjustRightInd w:val="0"/>
                        <w:spacing w:after="0" w:line="360" w:lineRule="auto"/>
                        <w:jc w:val="both"/>
                        <w:rPr>
                          <w:rFonts w:ascii="Times New Roman" w:hAnsi="Times New Roman" w:cs="Times New Roman"/>
                        </w:rPr>
                      </w:pPr>
                      <w:r w:rsidRPr="00BF2842">
                        <w:rPr>
                          <w:rFonts w:ascii="Times New Roman" w:hAnsi="Times New Roman" w:cs="Times New Roman"/>
                        </w:rPr>
                        <w:t>Loans to Deposit Ratio</w:t>
                      </w:r>
                    </w:p>
                    <w:p w14:paraId="3CBA2A91" w14:textId="77777777" w:rsidR="000A3769" w:rsidRDefault="000A3769" w:rsidP="003F0834">
                      <w:pPr>
                        <w:spacing w:line="360" w:lineRule="auto"/>
                        <w:rPr>
                          <w:rFonts w:ascii="Times New Roman" w:hAnsi="Times New Roman"/>
                          <w:bCs/>
                          <w:color w:val="000000"/>
                          <w:szCs w:val="20"/>
                          <w:highlight w:val="yellow"/>
                        </w:rPr>
                      </w:pPr>
                      <w:r>
                        <w:rPr>
                          <w:rFonts w:ascii="Times New Roman" w:hAnsi="Times New Roman"/>
                          <w:bCs/>
                          <w:color w:val="000000"/>
                          <w:szCs w:val="20"/>
                          <w:highlight w:val="yellow"/>
                        </w:rPr>
                        <w:br/>
                      </w:r>
                    </w:p>
                    <w:p w14:paraId="4CFFBF5D" w14:textId="77777777" w:rsidR="000A3769" w:rsidRDefault="000A3769" w:rsidP="003F0834">
                      <w:pPr>
                        <w:jc w:val="center"/>
                      </w:pPr>
                    </w:p>
                  </w:txbxContent>
                </v:textbox>
              </v:rect>
            </w:pict>
          </mc:Fallback>
        </mc:AlternateContent>
      </w:r>
      <w:r w:rsidRPr="006D3D71">
        <w:rPr>
          <w:rFonts w:asciiTheme="majorBidi" w:hAnsiTheme="majorBidi" w:cstheme="majorBidi"/>
          <w:noProof/>
          <w:sz w:val="24"/>
          <w:szCs w:val="24"/>
        </w:rPr>
        <mc:AlternateContent>
          <mc:Choice Requires="wps">
            <w:drawing>
              <wp:anchor distT="0" distB="0" distL="0" distR="0" simplePos="0" relativeHeight="251660288" behindDoc="0" locked="0" layoutInCell="1" allowOverlap="1" wp14:anchorId="7EF9634C" wp14:editId="3DF48907">
                <wp:simplePos x="0" y="0"/>
                <wp:positionH relativeFrom="margin">
                  <wp:posOffset>-298938</wp:posOffset>
                </wp:positionH>
                <wp:positionV relativeFrom="paragraph">
                  <wp:posOffset>144537</wp:posOffset>
                </wp:positionV>
                <wp:extent cx="3314700" cy="2118946"/>
                <wp:effectExtent l="0" t="0" r="19050" b="15240"/>
                <wp:wrapNone/>
                <wp:docPr id="4"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118946"/>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919E4D" w14:textId="77777777" w:rsidR="000A3769" w:rsidRDefault="000A3769" w:rsidP="003F0834">
                            <w:pPr>
                              <w:pBdr>
                                <w:bottom w:val="single" w:sz="8" w:space="1" w:color="000000"/>
                              </w:pBdr>
                              <w:autoSpaceDE w:val="0"/>
                              <w:autoSpaceDN w:val="0"/>
                              <w:adjustRightInd w:val="0"/>
                              <w:spacing w:after="0" w:line="240" w:lineRule="auto"/>
                              <w:rPr>
                                <w:rFonts w:ascii="Times New Roman" w:hAnsi="Times New Roman"/>
                                <w:color w:val="000000"/>
                                <w:szCs w:val="20"/>
                              </w:rPr>
                            </w:pPr>
                            <w:r>
                              <w:rPr>
                                <w:rFonts w:ascii="Times New Roman" w:hAnsi="Times New Roman"/>
                                <w:b/>
                                <w:bCs/>
                                <w:color w:val="000000"/>
                                <w:szCs w:val="20"/>
                              </w:rPr>
                              <w:t xml:space="preserve">Credit risk Management </w:t>
                            </w:r>
                          </w:p>
                          <w:p w14:paraId="3A72BD86" w14:textId="77777777" w:rsidR="000A3769" w:rsidRDefault="000A3769" w:rsidP="003F0834">
                            <w:pPr>
                              <w:pStyle w:val="ListParagraph"/>
                              <w:spacing w:after="0" w:line="360" w:lineRule="auto"/>
                              <w:rPr>
                                <w:rFonts w:ascii="Times New Roman" w:hAnsi="Times New Roman"/>
                                <w:bCs/>
                              </w:rPr>
                            </w:pPr>
                          </w:p>
                          <w:p w14:paraId="0EF3A36B" w14:textId="77777777" w:rsidR="000A3769" w:rsidRDefault="000A3769" w:rsidP="00504E71">
                            <w:pPr>
                              <w:pStyle w:val="ListParagraph"/>
                              <w:numPr>
                                <w:ilvl w:val="0"/>
                                <w:numId w:val="1"/>
                              </w:numPr>
                              <w:spacing w:after="0" w:line="360" w:lineRule="auto"/>
                              <w:rPr>
                                <w:rStyle w:val="Strong"/>
                                <w:rFonts w:ascii="Times New Roman" w:hAnsi="Times New Roman" w:cs="Times New Roman"/>
                                <w:b w:val="0"/>
                                <w:bCs w:val="0"/>
                                <w:sz w:val="24"/>
                                <w:szCs w:val="24"/>
                              </w:rPr>
                            </w:pPr>
                            <w:bookmarkStart w:id="477" w:name="_Hlk193434605"/>
                            <w:r w:rsidRPr="00E626FE">
                              <w:rPr>
                                <w:rFonts w:ascii="Times New Roman" w:hAnsi="Times New Roman" w:cs="Times New Roman"/>
                                <w:sz w:val="24"/>
                                <w:szCs w:val="24"/>
                              </w:rPr>
                              <w:t>Borrower Creditworthiness Assessment</w:t>
                            </w:r>
                            <w:r w:rsidRPr="00E626FE">
                              <w:rPr>
                                <w:rStyle w:val="Strong"/>
                                <w:rFonts w:ascii="Times New Roman" w:hAnsi="Times New Roman" w:cs="Times New Roman"/>
                                <w:b w:val="0"/>
                                <w:bCs w:val="0"/>
                                <w:sz w:val="24"/>
                                <w:szCs w:val="24"/>
                              </w:rPr>
                              <w:t xml:space="preserve"> </w:t>
                            </w:r>
                          </w:p>
                          <w:p w14:paraId="21A24B69" w14:textId="530E6C1E" w:rsidR="000A3769" w:rsidRPr="007F4D54" w:rsidRDefault="000A3769" w:rsidP="007F4D54">
                            <w:pPr>
                              <w:pStyle w:val="ListParagraph"/>
                              <w:numPr>
                                <w:ilvl w:val="0"/>
                                <w:numId w:val="17"/>
                              </w:numPr>
                              <w:rPr>
                                <w:rFonts w:ascii="Times New Roman" w:hAnsi="Times New Roman" w:cs="Times New Roman"/>
                                <w:b/>
                                <w:bCs/>
                              </w:rPr>
                            </w:pPr>
                            <w:r w:rsidRPr="007F4D54">
                              <w:rPr>
                                <w:rStyle w:val="Strong"/>
                                <w:rFonts w:asciiTheme="majorBidi" w:hAnsiTheme="majorBidi" w:cstheme="majorBidi"/>
                                <w:b w:val="0"/>
                                <w:bCs w:val="0"/>
                                <w:sz w:val="24"/>
                                <w:szCs w:val="24"/>
                              </w:rPr>
                              <w:t>Credit Concentration Risk</w:t>
                            </w:r>
                          </w:p>
                          <w:p w14:paraId="5F2F668E" w14:textId="77777777" w:rsidR="000A3769" w:rsidRPr="00E626FE" w:rsidRDefault="000A3769" w:rsidP="00D475BA">
                            <w:pPr>
                              <w:pStyle w:val="ListParagraph"/>
                              <w:numPr>
                                <w:ilvl w:val="0"/>
                                <w:numId w:val="1"/>
                              </w:numPr>
                              <w:spacing w:line="360" w:lineRule="auto"/>
                              <w:rPr>
                                <w:rStyle w:val="Strong"/>
                                <w:rFonts w:ascii="Times New Roman" w:hAnsi="Times New Roman"/>
                                <w:b w:val="0"/>
                              </w:rPr>
                            </w:pPr>
                            <w:r w:rsidRPr="00E626FE">
                              <w:rPr>
                                <w:rFonts w:asciiTheme="majorBidi" w:hAnsiTheme="majorBidi" w:cstheme="majorBidi"/>
                                <w:sz w:val="24"/>
                                <w:szCs w:val="24"/>
                              </w:rPr>
                              <w:t>Debt Restructuring &amp; Recovery Strategies</w:t>
                            </w:r>
                            <w:r w:rsidRPr="00E626FE">
                              <w:rPr>
                                <w:rStyle w:val="Strong"/>
                                <w:rFonts w:asciiTheme="majorBidi" w:hAnsiTheme="majorBidi" w:cstheme="majorBidi"/>
                                <w:b w:val="0"/>
                                <w:bCs w:val="0"/>
                                <w:sz w:val="24"/>
                                <w:szCs w:val="24"/>
                              </w:rPr>
                              <w:t xml:space="preserve"> </w:t>
                            </w:r>
                          </w:p>
                          <w:p w14:paraId="6766D8AB" w14:textId="77777777" w:rsidR="000A3769" w:rsidRDefault="000A3769" w:rsidP="007F4D54">
                            <w:pPr>
                              <w:pStyle w:val="ListParagraph"/>
                              <w:numPr>
                                <w:ilvl w:val="0"/>
                                <w:numId w:val="18"/>
                              </w:numPr>
                            </w:pPr>
                            <w:r w:rsidRPr="00E072CA">
                              <w:t>Credit Risk Rating Systems</w:t>
                            </w:r>
                          </w:p>
                          <w:p w14:paraId="6F9304EA" w14:textId="77777777" w:rsidR="000A3769" w:rsidRPr="00E072CA" w:rsidRDefault="000A3769" w:rsidP="007F4D54">
                            <w:pPr>
                              <w:pStyle w:val="ListParagraph"/>
                              <w:numPr>
                                <w:ilvl w:val="0"/>
                                <w:numId w:val="18"/>
                              </w:numPr>
                            </w:pPr>
                            <w:r w:rsidRPr="00E072CA">
                              <w:t>Collateral Management</w:t>
                            </w:r>
                          </w:p>
                          <w:p w14:paraId="296AB14A" w14:textId="39AA6C47" w:rsidR="000A3769" w:rsidRPr="007F4D54" w:rsidRDefault="000A3769" w:rsidP="007F4D54">
                            <w:pPr>
                              <w:pStyle w:val="ListParagraph"/>
                              <w:numPr>
                                <w:ilvl w:val="0"/>
                                <w:numId w:val="18"/>
                              </w:numPr>
                              <w:rPr>
                                <w:rFonts w:ascii="Times New Roman" w:hAnsi="Times New Roman"/>
                              </w:rPr>
                            </w:pPr>
                            <w:r w:rsidRPr="007F4D54">
                              <w:rPr>
                                <w:rFonts w:ascii="Times New Roman" w:hAnsi="Times New Roman" w:cs="Times New Roman"/>
                              </w:rPr>
                              <w:t>Credit Risk Monitoring Frequency</w:t>
                            </w:r>
                          </w:p>
                          <w:bookmarkEnd w:id="477"/>
                          <w:p w14:paraId="33972415" w14:textId="77777777" w:rsidR="000A3769" w:rsidRPr="0068385B" w:rsidRDefault="000A3769" w:rsidP="003F0834">
                            <w:pPr>
                              <w:spacing w:after="0" w:line="360" w:lineRule="auto"/>
                              <w:ind w:left="360"/>
                              <w:rPr>
                                <w:rFonts w:ascii="Times New Roman" w:hAnsi="Times New Roman"/>
                                <w:bCs/>
                              </w:rPr>
                            </w:pPr>
                          </w:p>
                          <w:p w14:paraId="484FF965" w14:textId="77777777" w:rsidR="000A3769" w:rsidRDefault="000A3769" w:rsidP="003F0834">
                            <w:pPr>
                              <w:pStyle w:val="ListParagraph"/>
                              <w:spacing w:after="0" w:line="360" w:lineRule="auto"/>
                              <w:rPr>
                                <w:rFonts w:ascii="Times New Roman" w:hAnsi="Times New Roman"/>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F9634C" id="1027" o:spid="_x0000_s1027" style="position:absolute;left:0;text-align:left;margin-left:-23.55pt;margin-top:11.4pt;width:261pt;height:166.85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" filled="f" strokeweight="2pt">
                <v:textbox>
                  <w:txbxContent>
                    <w:p w14:paraId="31919E4D" w14:textId="77777777" w:rsidR="000A3769" w:rsidRDefault="000A3769" w:rsidP="003F0834">
                      <w:pPr>
                        <w:pBdr>
                          <w:bottom w:val="single" w:sz="8" w:space="1" w:color="000000"/>
                        </w:pBdr>
                        <w:autoSpaceDE w:val="0"/>
                        <w:autoSpaceDN w:val="0"/>
                        <w:adjustRightInd w:val="0"/>
                        <w:spacing w:after="0" w:line="240" w:lineRule="auto"/>
                        <w:rPr>
                          <w:rFonts w:ascii="Times New Roman" w:hAnsi="Times New Roman"/>
                          <w:color w:val="000000"/>
                          <w:szCs w:val="20"/>
                        </w:rPr>
                      </w:pPr>
                      <w:r>
                        <w:rPr>
                          <w:rFonts w:ascii="Times New Roman" w:hAnsi="Times New Roman"/>
                          <w:b/>
                          <w:bCs/>
                          <w:color w:val="000000"/>
                          <w:szCs w:val="20"/>
                        </w:rPr>
                        <w:t xml:space="preserve">Credit risk Management </w:t>
                      </w:r>
                    </w:p>
                    <w:p w14:paraId="3A72BD86" w14:textId="77777777" w:rsidR="000A3769" w:rsidRDefault="000A3769" w:rsidP="003F0834">
                      <w:pPr>
                        <w:pStyle w:val="ListParagraph"/>
                        <w:spacing w:after="0" w:line="360" w:lineRule="auto"/>
                        <w:rPr>
                          <w:rFonts w:ascii="Times New Roman" w:hAnsi="Times New Roman"/>
                          <w:bCs/>
                        </w:rPr>
                      </w:pPr>
                    </w:p>
                    <w:p w14:paraId="0EF3A36B" w14:textId="77777777" w:rsidR="000A3769" w:rsidRDefault="000A3769" w:rsidP="00504E71">
                      <w:pPr>
                        <w:pStyle w:val="ListParagraph"/>
                        <w:numPr>
                          <w:ilvl w:val="0"/>
                          <w:numId w:val="1"/>
                        </w:numPr>
                        <w:spacing w:after="0" w:line="360" w:lineRule="auto"/>
                        <w:rPr>
                          <w:rStyle w:val="Strong"/>
                          <w:rFonts w:ascii="Times New Roman" w:hAnsi="Times New Roman" w:cs="Times New Roman"/>
                          <w:b w:val="0"/>
                          <w:bCs w:val="0"/>
                          <w:sz w:val="24"/>
                          <w:szCs w:val="24"/>
                        </w:rPr>
                      </w:pPr>
                      <w:bookmarkStart w:id="479" w:name="_Hlk193434605"/>
                      <w:r w:rsidRPr="00E626FE">
                        <w:rPr>
                          <w:rFonts w:ascii="Times New Roman" w:hAnsi="Times New Roman" w:cs="Times New Roman"/>
                          <w:sz w:val="24"/>
                          <w:szCs w:val="24"/>
                        </w:rPr>
                        <w:t>Borrower Creditworthiness Assessment</w:t>
                      </w:r>
                      <w:r w:rsidRPr="00E626FE">
                        <w:rPr>
                          <w:rStyle w:val="Strong"/>
                          <w:rFonts w:ascii="Times New Roman" w:hAnsi="Times New Roman" w:cs="Times New Roman"/>
                          <w:b w:val="0"/>
                          <w:bCs w:val="0"/>
                          <w:sz w:val="24"/>
                          <w:szCs w:val="24"/>
                        </w:rPr>
                        <w:t xml:space="preserve"> </w:t>
                      </w:r>
                    </w:p>
                    <w:p w14:paraId="21A24B69" w14:textId="530E6C1E" w:rsidR="000A3769" w:rsidRPr="007F4D54" w:rsidRDefault="000A3769" w:rsidP="007F4D54">
                      <w:pPr>
                        <w:pStyle w:val="ListParagraph"/>
                        <w:numPr>
                          <w:ilvl w:val="0"/>
                          <w:numId w:val="17"/>
                        </w:numPr>
                        <w:rPr>
                          <w:rFonts w:ascii="Times New Roman" w:hAnsi="Times New Roman" w:cs="Times New Roman"/>
                          <w:b/>
                          <w:bCs/>
                        </w:rPr>
                      </w:pPr>
                      <w:r w:rsidRPr="007F4D54">
                        <w:rPr>
                          <w:rStyle w:val="Strong"/>
                          <w:rFonts w:asciiTheme="majorBidi" w:hAnsiTheme="majorBidi" w:cstheme="majorBidi"/>
                          <w:b w:val="0"/>
                          <w:bCs w:val="0"/>
                          <w:sz w:val="24"/>
                          <w:szCs w:val="24"/>
                        </w:rPr>
                        <w:t>Credit Concentration Risk</w:t>
                      </w:r>
                    </w:p>
                    <w:p w14:paraId="5F2F668E" w14:textId="77777777" w:rsidR="000A3769" w:rsidRPr="00E626FE" w:rsidRDefault="000A3769" w:rsidP="00D475BA">
                      <w:pPr>
                        <w:pStyle w:val="ListParagraph"/>
                        <w:numPr>
                          <w:ilvl w:val="0"/>
                          <w:numId w:val="1"/>
                        </w:numPr>
                        <w:spacing w:line="360" w:lineRule="auto"/>
                        <w:rPr>
                          <w:rStyle w:val="Strong"/>
                          <w:rFonts w:ascii="Times New Roman" w:hAnsi="Times New Roman"/>
                          <w:b w:val="0"/>
                        </w:rPr>
                      </w:pPr>
                      <w:r w:rsidRPr="00E626FE">
                        <w:rPr>
                          <w:rFonts w:asciiTheme="majorBidi" w:hAnsiTheme="majorBidi" w:cstheme="majorBidi"/>
                          <w:sz w:val="24"/>
                          <w:szCs w:val="24"/>
                        </w:rPr>
                        <w:t>Debt Restructuring &amp; Recovery Strategies</w:t>
                      </w:r>
                      <w:r w:rsidRPr="00E626FE">
                        <w:rPr>
                          <w:rStyle w:val="Strong"/>
                          <w:rFonts w:asciiTheme="majorBidi" w:hAnsiTheme="majorBidi" w:cstheme="majorBidi"/>
                          <w:b w:val="0"/>
                          <w:bCs w:val="0"/>
                          <w:sz w:val="24"/>
                          <w:szCs w:val="24"/>
                        </w:rPr>
                        <w:t xml:space="preserve"> </w:t>
                      </w:r>
                    </w:p>
                    <w:p w14:paraId="6766D8AB" w14:textId="77777777" w:rsidR="000A3769" w:rsidRDefault="000A3769" w:rsidP="007F4D54">
                      <w:pPr>
                        <w:pStyle w:val="ListParagraph"/>
                        <w:numPr>
                          <w:ilvl w:val="0"/>
                          <w:numId w:val="18"/>
                        </w:numPr>
                      </w:pPr>
                      <w:r w:rsidRPr="00E072CA">
                        <w:t>Credit Risk Rating Systems</w:t>
                      </w:r>
                    </w:p>
                    <w:p w14:paraId="6F9304EA" w14:textId="77777777" w:rsidR="000A3769" w:rsidRPr="00E072CA" w:rsidRDefault="000A3769" w:rsidP="007F4D54">
                      <w:pPr>
                        <w:pStyle w:val="ListParagraph"/>
                        <w:numPr>
                          <w:ilvl w:val="0"/>
                          <w:numId w:val="18"/>
                        </w:numPr>
                      </w:pPr>
                      <w:r w:rsidRPr="00E072CA">
                        <w:t>Collateral Management</w:t>
                      </w:r>
                    </w:p>
                    <w:p w14:paraId="296AB14A" w14:textId="39AA6C47" w:rsidR="000A3769" w:rsidRPr="007F4D54" w:rsidRDefault="000A3769" w:rsidP="007F4D54">
                      <w:pPr>
                        <w:pStyle w:val="ListParagraph"/>
                        <w:numPr>
                          <w:ilvl w:val="0"/>
                          <w:numId w:val="18"/>
                        </w:numPr>
                        <w:rPr>
                          <w:rFonts w:ascii="Times New Roman" w:hAnsi="Times New Roman"/>
                        </w:rPr>
                      </w:pPr>
                      <w:r w:rsidRPr="007F4D54">
                        <w:rPr>
                          <w:rFonts w:ascii="Times New Roman" w:hAnsi="Times New Roman" w:cs="Times New Roman"/>
                        </w:rPr>
                        <w:t>Credit Risk Monitoring Frequency</w:t>
                      </w:r>
                    </w:p>
                    <w:bookmarkEnd w:id="479"/>
                    <w:p w14:paraId="33972415" w14:textId="77777777" w:rsidR="000A3769" w:rsidRPr="0068385B" w:rsidRDefault="000A3769" w:rsidP="003F0834">
                      <w:pPr>
                        <w:spacing w:after="0" w:line="360" w:lineRule="auto"/>
                        <w:ind w:left="360"/>
                        <w:rPr>
                          <w:rFonts w:ascii="Times New Roman" w:hAnsi="Times New Roman"/>
                          <w:bCs/>
                        </w:rPr>
                      </w:pPr>
                    </w:p>
                    <w:p w14:paraId="484FF965" w14:textId="77777777" w:rsidR="000A3769" w:rsidRDefault="000A3769" w:rsidP="003F0834">
                      <w:pPr>
                        <w:pStyle w:val="ListParagraph"/>
                        <w:spacing w:after="0" w:line="360" w:lineRule="auto"/>
                        <w:rPr>
                          <w:rFonts w:ascii="Times New Roman" w:hAnsi="Times New Roman"/>
                          <w:bCs/>
                        </w:rPr>
                      </w:pPr>
                    </w:p>
                  </w:txbxContent>
                </v:textbox>
                <w10:wrap anchorx="margin"/>
              </v:rect>
            </w:pict>
          </mc:Fallback>
        </mc:AlternateContent>
      </w:r>
    </w:p>
    <w:p w14:paraId="253EC6EE" w14:textId="77777777" w:rsidR="003F0834" w:rsidRPr="006D3D71" w:rsidRDefault="003F0834" w:rsidP="006D3D71">
      <w:pPr>
        <w:spacing w:after="0" w:line="360" w:lineRule="auto"/>
        <w:jc w:val="both"/>
        <w:rPr>
          <w:rFonts w:asciiTheme="majorBidi" w:hAnsiTheme="majorBidi" w:cstheme="majorBidi"/>
          <w:b/>
          <w:sz w:val="24"/>
          <w:szCs w:val="24"/>
        </w:rPr>
      </w:pPr>
    </w:p>
    <w:p w14:paraId="746260EA" w14:textId="77777777" w:rsidR="003F0834" w:rsidRPr="006D3D71" w:rsidRDefault="003F0834" w:rsidP="006D3D71">
      <w:pPr>
        <w:tabs>
          <w:tab w:val="left" w:pos="180"/>
          <w:tab w:val="left" w:pos="360"/>
        </w:tabs>
        <w:spacing w:after="0" w:line="360" w:lineRule="auto"/>
        <w:jc w:val="both"/>
        <w:rPr>
          <w:rFonts w:asciiTheme="majorBidi" w:hAnsiTheme="majorBidi" w:cstheme="majorBidi"/>
          <w:b/>
          <w:sz w:val="24"/>
          <w:szCs w:val="24"/>
        </w:rPr>
      </w:pPr>
    </w:p>
    <w:p w14:paraId="7D2CE3A5" w14:textId="77777777" w:rsidR="003F0834" w:rsidRPr="006D3D71" w:rsidRDefault="003F0834" w:rsidP="006D3D71">
      <w:pPr>
        <w:tabs>
          <w:tab w:val="left" w:pos="180"/>
          <w:tab w:val="left" w:pos="360"/>
        </w:tabs>
        <w:spacing w:after="0" w:line="360" w:lineRule="auto"/>
        <w:jc w:val="both"/>
        <w:rPr>
          <w:rFonts w:asciiTheme="majorBidi" w:hAnsiTheme="majorBidi" w:cstheme="majorBidi"/>
          <w:b/>
          <w:sz w:val="24"/>
          <w:szCs w:val="24"/>
        </w:rPr>
      </w:pPr>
      <w:r w:rsidRPr="006D3D71">
        <w:rPr>
          <w:rFonts w:asciiTheme="majorBidi" w:hAnsiTheme="majorBidi" w:cstheme="majorBidi"/>
          <w:noProof/>
          <w:sz w:val="24"/>
          <w:szCs w:val="24"/>
        </w:rPr>
        <mc:AlternateContent>
          <mc:Choice Requires="wps">
            <w:drawing>
              <wp:anchor distT="0" distB="0" distL="0" distR="0" simplePos="0" relativeHeight="251661312" behindDoc="0" locked="0" layoutInCell="1" allowOverlap="1" wp14:anchorId="3C0A8D0E" wp14:editId="077475F5">
                <wp:simplePos x="0" y="0"/>
                <wp:positionH relativeFrom="column">
                  <wp:posOffset>3005504</wp:posOffset>
                </wp:positionH>
                <wp:positionV relativeFrom="paragraph">
                  <wp:posOffset>30480</wp:posOffset>
                </wp:positionV>
                <wp:extent cx="333375" cy="409575"/>
                <wp:effectExtent l="0" t="19050" r="47625" b="47625"/>
                <wp:wrapNone/>
                <wp:docPr id="3" name="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409575"/>
                        </a:xfrm>
                        <a:prstGeom prst="rightArrow">
                          <a:avLst>
                            <a:gd name="adj1" fmla="val 50000"/>
                            <a:gd name="adj2" fmla="val 49948"/>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2E87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29" o:spid="_x0000_s1026" type="#_x0000_t13" style="position:absolute;margin-left:236.65pt;margin-top:2.4pt;width:26.25pt;height:32.2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" adj="10811" filled="f" strokeweight="2pt"/>
            </w:pict>
          </mc:Fallback>
        </mc:AlternateContent>
      </w:r>
    </w:p>
    <w:p w14:paraId="3E262DD9" w14:textId="77777777" w:rsidR="003F0834" w:rsidRPr="006D3D71" w:rsidRDefault="003F0834" w:rsidP="006D3D71">
      <w:pPr>
        <w:tabs>
          <w:tab w:val="left" w:pos="180"/>
          <w:tab w:val="left" w:pos="360"/>
        </w:tabs>
        <w:spacing w:after="0" w:line="360" w:lineRule="auto"/>
        <w:jc w:val="both"/>
        <w:rPr>
          <w:rFonts w:asciiTheme="majorBidi" w:hAnsiTheme="majorBidi" w:cstheme="majorBidi"/>
          <w:sz w:val="24"/>
          <w:szCs w:val="24"/>
        </w:rPr>
      </w:pPr>
    </w:p>
    <w:p w14:paraId="59B9AFE1" w14:textId="77777777" w:rsidR="003F0834" w:rsidRPr="006D3D71" w:rsidRDefault="003F0834" w:rsidP="006D3D71">
      <w:pPr>
        <w:tabs>
          <w:tab w:val="left" w:pos="180"/>
          <w:tab w:val="left" w:pos="360"/>
        </w:tabs>
        <w:spacing w:after="0" w:line="360" w:lineRule="auto"/>
        <w:jc w:val="both"/>
        <w:rPr>
          <w:rFonts w:asciiTheme="majorBidi" w:hAnsiTheme="majorBidi" w:cstheme="majorBidi"/>
          <w:sz w:val="24"/>
          <w:szCs w:val="24"/>
        </w:rPr>
      </w:pPr>
    </w:p>
    <w:bookmarkEnd w:id="475"/>
    <w:p w14:paraId="439D209B" w14:textId="77777777" w:rsidR="003F0834" w:rsidRPr="006D3D71" w:rsidRDefault="003F0834" w:rsidP="006D3D71">
      <w:pPr>
        <w:tabs>
          <w:tab w:val="left" w:pos="180"/>
          <w:tab w:val="left" w:pos="360"/>
        </w:tabs>
        <w:spacing w:after="0" w:line="360" w:lineRule="auto"/>
        <w:jc w:val="both"/>
        <w:rPr>
          <w:rFonts w:asciiTheme="majorBidi" w:hAnsiTheme="majorBidi" w:cstheme="majorBidi"/>
          <w:sz w:val="24"/>
          <w:szCs w:val="24"/>
        </w:rPr>
      </w:pPr>
    </w:p>
    <w:p w14:paraId="7DF8BA4A" w14:textId="77777777" w:rsidR="003F0834" w:rsidRPr="006D3D71" w:rsidRDefault="003F0834" w:rsidP="006D3D71">
      <w:pPr>
        <w:tabs>
          <w:tab w:val="left" w:pos="180"/>
          <w:tab w:val="left" w:pos="360"/>
        </w:tabs>
        <w:spacing w:after="0" w:line="360" w:lineRule="auto"/>
        <w:jc w:val="both"/>
        <w:rPr>
          <w:rFonts w:asciiTheme="majorBidi" w:hAnsiTheme="majorBidi" w:cstheme="majorBidi"/>
          <w:sz w:val="24"/>
          <w:szCs w:val="24"/>
        </w:rPr>
      </w:pPr>
    </w:p>
    <w:p w14:paraId="0358DA8B" w14:textId="77777777" w:rsidR="00B40C34" w:rsidRPr="006D3D71" w:rsidRDefault="00B40C34" w:rsidP="006D3D71">
      <w:pPr>
        <w:tabs>
          <w:tab w:val="left" w:pos="180"/>
          <w:tab w:val="left" w:pos="360"/>
        </w:tabs>
        <w:spacing w:after="0" w:line="360" w:lineRule="auto"/>
        <w:jc w:val="both"/>
        <w:rPr>
          <w:rFonts w:asciiTheme="majorBidi" w:hAnsiTheme="majorBidi" w:cstheme="majorBidi"/>
          <w:sz w:val="24"/>
          <w:szCs w:val="24"/>
        </w:rPr>
      </w:pPr>
    </w:p>
    <w:p w14:paraId="5401F7BE" w14:textId="1EDF9B63" w:rsidR="003F0834" w:rsidRPr="006D3D71" w:rsidRDefault="003F0834" w:rsidP="006D3D71">
      <w:pPr>
        <w:tabs>
          <w:tab w:val="left" w:pos="180"/>
          <w:tab w:val="left" w:pos="360"/>
        </w:tabs>
        <w:spacing w:after="0" w:line="360" w:lineRule="auto"/>
        <w:jc w:val="both"/>
        <w:rPr>
          <w:rFonts w:asciiTheme="majorBidi" w:eastAsia="Times New Roman" w:hAnsiTheme="majorBidi" w:cstheme="majorBidi"/>
          <w:sz w:val="24"/>
          <w:szCs w:val="24"/>
        </w:rPr>
      </w:pPr>
      <w:r w:rsidRPr="006D3D71">
        <w:rPr>
          <w:rFonts w:asciiTheme="majorBidi" w:hAnsiTheme="majorBidi" w:cstheme="majorBidi"/>
          <w:sz w:val="24"/>
          <w:szCs w:val="24"/>
        </w:rPr>
        <w:t>Source: Compiled by the researcher (2024)</w:t>
      </w:r>
      <w:r w:rsidRPr="006D3D71">
        <w:rPr>
          <w:rFonts w:asciiTheme="majorBidi" w:eastAsia="Times New Roman" w:hAnsiTheme="majorBidi" w:cstheme="majorBidi"/>
          <w:sz w:val="24"/>
          <w:szCs w:val="24"/>
        </w:rPr>
        <w:tab/>
      </w:r>
    </w:p>
    <w:p w14:paraId="6A8A20F8" w14:textId="77777777" w:rsidR="003F0834" w:rsidRDefault="003F0834" w:rsidP="00FB749C">
      <w:pPr>
        <w:pStyle w:val="NoSpacing"/>
        <w:rPr>
          <w:rFonts w:asciiTheme="majorBidi" w:hAnsiTheme="majorBidi" w:cstheme="majorBidi"/>
          <w:b/>
          <w:bCs/>
          <w:sz w:val="24"/>
          <w:szCs w:val="24"/>
        </w:rPr>
      </w:pPr>
      <w:bookmarkStart w:id="478" w:name="_Toc24273458"/>
      <w:bookmarkStart w:id="479" w:name="_Toc24872810"/>
      <w:bookmarkStart w:id="480" w:name="_Toc31182260"/>
      <w:bookmarkStart w:id="481" w:name="_Toc31182374"/>
      <w:bookmarkStart w:id="482" w:name="_Toc31183659"/>
      <w:bookmarkStart w:id="483" w:name="_Toc34171200"/>
      <w:bookmarkStart w:id="484" w:name="_Toc34212413"/>
      <w:bookmarkStart w:id="485" w:name="_Toc34213017"/>
      <w:bookmarkStart w:id="486" w:name="_Toc43123860"/>
      <w:bookmarkStart w:id="487" w:name="_Toc43124094"/>
      <w:bookmarkStart w:id="488" w:name="_Toc46338099"/>
      <w:bookmarkStart w:id="489" w:name="_Toc46338270"/>
      <w:bookmarkStart w:id="490" w:name="_Toc46338627"/>
      <w:bookmarkStart w:id="491" w:name="_Toc46339127"/>
      <w:bookmarkStart w:id="492" w:name="_Toc47157374"/>
      <w:bookmarkStart w:id="493" w:name="_Toc72665159"/>
      <w:bookmarkStart w:id="494" w:name="_Toc72665422"/>
      <w:bookmarkStart w:id="495" w:name="_Toc72742676"/>
      <w:bookmarkStart w:id="496" w:name="_Toc73271899"/>
      <w:bookmarkStart w:id="497" w:name="_Toc183424778"/>
      <w:bookmarkStart w:id="498" w:name="_Toc183424970"/>
      <w:bookmarkStart w:id="499" w:name="_Toc183425121"/>
      <w:bookmarkStart w:id="500" w:name="_Toc183425212"/>
      <w:bookmarkStart w:id="501" w:name="_Toc183426898"/>
      <w:bookmarkStart w:id="502" w:name="_Toc185603946"/>
      <w:bookmarkStart w:id="503" w:name="_Toc193281894"/>
      <w:bookmarkStart w:id="504" w:name="_Toc193282205"/>
      <w:bookmarkStart w:id="505" w:name="_Toc193282371"/>
      <w:r w:rsidRPr="00FB749C">
        <w:rPr>
          <w:rFonts w:asciiTheme="majorBidi" w:hAnsiTheme="majorBidi" w:cstheme="majorBidi"/>
          <w:b/>
          <w:bCs/>
          <w:sz w:val="24"/>
          <w:szCs w:val="24"/>
        </w:rPr>
        <w:t>Figure 1.1 Conceptual framework</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393635D7" w14:textId="77777777" w:rsidR="00FB749C" w:rsidRPr="00FB749C" w:rsidRDefault="00FB749C" w:rsidP="00FB749C">
      <w:pPr>
        <w:pStyle w:val="NoSpacing"/>
        <w:rPr>
          <w:rFonts w:asciiTheme="majorBidi" w:hAnsiTheme="majorBidi" w:cstheme="majorBidi"/>
          <w:b/>
          <w:bCs/>
          <w:sz w:val="24"/>
          <w:szCs w:val="24"/>
        </w:rPr>
      </w:pPr>
    </w:p>
    <w:p w14:paraId="501FA7FA" w14:textId="77777777" w:rsidR="003F0834" w:rsidRPr="006D3D71" w:rsidRDefault="003F0834" w:rsidP="006D3D71">
      <w:pPr>
        <w:keepNext/>
        <w:keepLines/>
        <w:spacing w:after="0" w:line="360" w:lineRule="auto"/>
        <w:outlineLvl w:val="1"/>
        <w:rPr>
          <w:rFonts w:asciiTheme="majorBidi" w:eastAsia="Times New Roman" w:hAnsiTheme="majorBidi" w:cstheme="majorBidi"/>
          <w:b/>
          <w:bCs/>
          <w:sz w:val="24"/>
          <w:szCs w:val="24"/>
        </w:rPr>
      </w:pPr>
      <w:bookmarkStart w:id="506" w:name="_Toc525195538"/>
      <w:bookmarkStart w:id="507" w:name="_Toc525195723"/>
      <w:bookmarkStart w:id="508" w:name="_Toc528228165"/>
      <w:bookmarkStart w:id="509" w:name="_Toc31182375"/>
      <w:bookmarkStart w:id="510" w:name="_Toc31182602"/>
      <w:bookmarkStart w:id="511" w:name="_Toc43123861"/>
      <w:bookmarkStart w:id="512" w:name="_Toc43124095"/>
      <w:bookmarkStart w:id="513" w:name="_Toc46338271"/>
      <w:bookmarkStart w:id="514" w:name="_Toc46338628"/>
      <w:bookmarkStart w:id="515" w:name="_Toc46339128"/>
      <w:bookmarkStart w:id="516" w:name="_Toc183425122"/>
      <w:bookmarkStart w:id="517" w:name="_Toc183425213"/>
      <w:bookmarkStart w:id="518" w:name="_Toc183426899"/>
      <w:bookmarkStart w:id="519" w:name="_Toc193282206"/>
      <w:bookmarkStart w:id="520" w:name="_Toc193282372"/>
      <w:bookmarkStart w:id="521" w:name="_Toc193846428"/>
      <w:bookmarkStart w:id="522" w:name="_Toc72665423"/>
      <w:bookmarkStart w:id="523" w:name="_Toc72742677"/>
      <w:bookmarkStart w:id="524" w:name="_Toc73271900"/>
      <w:r w:rsidRPr="006D3D71">
        <w:rPr>
          <w:rFonts w:asciiTheme="majorBidi" w:eastAsia="Times New Roman" w:hAnsiTheme="majorBidi" w:cstheme="majorBidi"/>
          <w:b/>
          <w:bCs/>
          <w:sz w:val="24"/>
          <w:szCs w:val="24"/>
        </w:rPr>
        <w:t>1.9 Operational definition of key ter</w:t>
      </w:r>
      <w:bookmarkEnd w:id="506"/>
      <w:bookmarkEnd w:id="507"/>
      <w:bookmarkEnd w:id="508"/>
      <w:bookmarkEnd w:id="509"/>
      <w:bookmarkEnd w:id="510"/>
      <w:bookmarkEnd w:id="511"/>
      <w:bookmarkEnd w:id="512"/>
      <w:r w:rsidRPr="006D3D71">
        <w:rPr>
          <w:rFonts w:asciiTheme="majorBidi" w:eastAsia="Times New Roman" w:hAnsiTheme="majorBidi" w:cstheme="majorBidi"/>
          <w:b/>
          <w:bCs/>
          <w:sz w:val="24"/>
          <w:szCs w:val="24"/>
        </w:rPr>
        <w:t>ms</w:t>
      </w:r>
      <w:bookmarkEnd w:id="513"/>
      <w:bookmarkEnd w:id="514"/>
      <w:bookmarkEnd w:id="515"/>
      <w:bookmarkEnd w:id="516"/>
      <w:bookmarkEnd w:id="517"/>
      <w:bookmarkEnd w:id="518"/>
      <w:bookmarkEnd w:id="519"/>
      <w:bookmarkEnd w:id="520"/>
      <w:bookmarkEnd w:id="521"/>
    </w:p>
    <w:p w14:paraId="697C1283"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This section provides definitions for key variables and concepts central to the study titled The Impact of Risk Management on Financial Performance of Commercial Banks. Each definition is grounded in scholarly works, ensuring academic rigor and alignment with existing literature.</w:t>
      </w:r>
    </w:p>
    <w:p w14:paraId="57DF0C9F" w14:textId="77777777"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525" w:name="_Toc193282207"/>
      <w:bookmarkStart w:id="526" w:name="_Toc193282373"/>
      <w:bookmarkStart w:id="527" w:name="_Toc193846429"/>
      <w:bookmarkEnd w:id="522"/>
      <w:bookmarkEnd w:id="523"/>
      <w:bookmarkEnd w:id="524"/>
      <w:r w:rsidRPr="006D3D71">
        <w:rPr>
          <w:rFonts w:asciiTheme="majorBidi" w:hAnsiTheme="majorBidi"/>
          <w:b/>
          <w:bCs/>
          <w:color w:val="auto"/>
          <w:sz w:val="24"/>
          <w:szCs w:val="24"/>
        </w:rPr>
        <w:t>1.9.1. Credit Risk Management</w:t>
      </w:r>
      <w:bookmarkEnd w:id="525"/>
      <w:bookmarkEnd w:id="526"/>
      <w:bookmarkEnd w:id="527"/>
    </w:p>
    <w:p w14:paraId="22F41238" w14:textId="3ECE0BA3" w:rsidR="003F0834" w:rsidRPr="006D3D71" w:rsidRDefault="003F0834" w:rsidP="006D3D71">
      <w:pPr>
        <w:spacing w:line="360" w:lineRule="auto"/>
        <w:jc w:val="both"/>
        <w:rPr>
          <w:rFonts w:asciiTheme="majorBidi" w:hAnsiTheme="majorBidi" w:cstheme="majorBidi"/>
          <w:sz w:val="24"/>
          <w:szCs w:val="24"/>
        </w:rPr>
      </w:pPr>
      <w:commentRangeStart w:id="528"/>
      <w:r w:rsidRPr="006D3D71">
        <w:rPr>
          <w:rFonts w:asciiTheme="majorBidi" w:hAnsiTheme="majorBidi" w:cstheme="majorBidi"/>
          <w:sz w:val="24"/>
          <w:szCs w:val="24"/>
        </w:rPr>
        <w:t xml:space="preserve">Credit risk management refers to the systematic process of identifying, measuring, and mitigating risks associated with borrowers' failure to repay loans. It incorporates risk assessment tools, credit limits, and monitoring systems to minimize potential financial losses </w:t>
      </w:r>
      <w:commentRangeEnd w:id="528"/>
      <w:r w:rsidR="00F649DF" w:rsidRPr="006D3D71">
        <w:rPr>
          <w:rStyle w:val="CommentReference"/>
          <w:rFonts w:asciiTheme="majorBidi" w:eastAsia="Calibri" w:hAnsiTheme="majorBidi" w:cstheme="majorBidi"/>
          <w:sz w:val="24"/>
          <w:szCs w:val="24"/>
        </w:rPr>
        <w:commentReference w:id="528"/>
      </w:r>
    </w:p>
    <w:p w14:paraId="086BBBC0" w14:textId="3FCC5CC0"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529" w:name="_Toc193282208"/>
      <w:bookmarkStart w:id="530" w:name="_Toc193282374"/>
      <w:bookmarkStart w:id="531" w:name="_Toc193846430"/>
      <w:r w:rsidRPr="006D3D71">
        <w:rPr>
          <w:rFonts w:asciiTheme="majorBidi" w:hAnsiTheme="majorBidi"/>
          <w:b/>
          <w:bCs/>
          <w:color w:val="auto"/>
          <w:sz w:val="24"/>
          <w:szCs w:val="24"/>
        </w:rPr>
        <w:t xml:space="preserve">1.9.2. </w:t>
      </w:r>
      <w:bookmarkEnd w:id="529"/>
      <w:bookmarkEnd w:id="530"/>
      <w:r w:rsidR="004C65B0" w:rsidRPr="006D3D71">
        <w:rPr>
          <w:rFonts w:asciiTheme="majorBidi" w:hAnsiTheme="majorBidi"/>
          <w:b/>
          <w:bCs/>
          <w:color w:val="auto"/>
          <w:sz w:val="24"/>
          <w:szCs w:val="24"/>
        </w:rPr>
        <w:t>Borrower Creditworthiness Assessment</w:t>
      </w:r>
      <w:bookmarkEnd w:id="531"/>
    </w:p>
    <w:p w14:paraId="187B6A84" w14:textId="77777777" w:rsidR="004C65B0" w:rsidRPr="006D3D71" w:rsidRDefault="004C65B0" w:rsidP="006D3D71">
      <w:pPr>
        <w:spacing w:line="360" w:lineRule="auto"/>
        <w:rPr>
          <w:rFonts w:asciiTheme="majorBidi" w:hAnsiTheme="majorBidi" w:cstheme="majorBidi"/>
          <w:sz w:val="24"/>
          <w:szCs w:val="24"/>
        </w:rPr>
      </w:pPr>
      <w:bookmarkStart w:id="532" w:name="_Toc193282209"/>
      <w:bookmarkStart w:id="533" w:name="_Toc193282375"/>
      <w:r w:rsidRPr="006D3D71">
        <w:rPr>
          <w:rFonts w:asciiTheme="majorBidi" w:hAnsiTheme="majorBidi" w:cstheme="majorBidi"/>
          <w:sz w:val="24"/>
          <w:szCs w:val="24"/>
        </w:rPr>
        <w:t>Borrower creditworthiness assessment refers to the evaluation of a borrower's financial ability to repay a loan. This process involves analyzing key financial indicators such as income level, credit history, debt-to-income ratio, and repayment behavior. A thorough assessment helps minimize lending risks by ensuring that loans are granted to financially stable individuals or businesses, reducing the likelihood of defaults.</w:t>
      </w:r>
    </w:p>
    <w:p w14:paraId="36CF7A0D" w14:textId="77777777" w:rsidR="004C65B0" w:rsidRPr="006D3D71" w:rsidRDefault="004C65B0" w:rsidP="006D3D71">
      <w:pPr>
        <w:pStyle w:val="Heading2"/>
        <w:spacing w:before="0" w:after="0" w:line="360" w:lineRule="auto"/>
        <w:jc w:val="both"/>
        <w:rPr>
          <w:rFonts w:asciiTheme="majorBidi" w:eastAsiaTheme="minorHAnsi" w:hAnsiTheme="majorBidi"/>
          <w:color w:val="auto"/>
          <w:sz w:val="24"/>
          <w:szCs w:val="24"/>
        </w:rPr>
      </w:pPr>
    </w:p>
    <w:p w14:paraId="21D1B052" w14:textId="77777777" w:rsidR="004C65B0" w:rsidRPr="006D3D71" w:rsidRDefault="003F0834" w:rsidP="006D3D71">
      <w:pPr>
        <w:pStyle w:val="Heading2"/>
        <w:spacing w:before="0" w:after="0" w:line="360" w:lineRule="auto"/>
        <w:jc w:val="both"/>
        <w:rPr>
          <w:rFonts w:asciiTheme="majorBidi" w:hAnsiTheme="majorBidi"/>
          <w:b/>
          <w:bCs/>
          <w:color w:val="auto"/>
          <w:sz w:val="24"/>
          <w:szCs w:val="24"/>
        </w:rPr>
      </w:pPr>
      <w:bookmarkStart w:id="534" w:name="_Toc193846431"/>
      <w:r w:rsidRPr="006D3D71">
        <w:rPr>
          <w:rFonts w:asciiTheme="majorBidi" w:hAnsiTheme="majorBidi"/>
          <w:b/>
          <w:bCs/>
          <w:color w:val="auto"/>
          <w:sz w:val="24"/>
          <w:szCs w:val="24"/>
        </w:rPr>
        <w:t xml:space="preserve">1.9.3. </w:t>
      </w:r>
      <w:bookmarkEnd w:id="532"/>
      <w:bookmarkEnd w:id="533"/>
      <w:r w:rsidR="004C65B0" w:rsidRPr="006D3D71">
        <w:rPr>
          <w:rFonts w:asciiTheme="majorBidi" w:hAnsiTheme="majorBidi"/>
          <w:b/>
          <w:bCs/>
          <w:color w:val="auto"/>
          <w:sz w:val="24"/>
          <w:szCs w:val="24"/>
        </w:rPr>
        <w:t>Credit Concentration Risk</w:t>
      </w:r>
      <w:bookmarkStart w:id="535" w:name="_Toc193282210"/>
      <w:bookmarkStart w:id="536" w:name="_Toc193282376"/>
      <w:bookmarkEnd w:id="534"/>
      <w:r w:rsidR="004C65B0" w:rsidRPr="006D3D71">
        <w:rPr>
          <w:rFonts w:asciiTheme="majorBidi" w:hAnsiTheme="majorBidi"/>
          <w:b/>
          <w:bCs/>
          <w:color w:val="auto"/>
          <w:sz w:val="24"/>
          <w:szCs w:val="24"/>
        </w:rPr>
        <w:t xml:space="preserve"> </w:t>
      </w:r>
    </w:p>
    <w:p w14:paraId="5195BD31" w14:textId="719DA5E8" w:rsidR="004C65B0" w:rsidRPr="006D3D71" w:rsidRDefault="004C65B0"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Credit concentration risk arises when a bank's lending portfolio is excessively exposed to a particular sector, borrower, or geographic region. High concentration in a specific industry or group of borrowers increases vulnerability to economic downturns or sector-specific risks. Managing credit concentration risk involves diversifying lending activities to ensure balanced exposure and reduce potential financial losses.</w:t>
      </w:r>
    </w:p>
    <w:p w14:paraId="3AF3FA9B" w14:textId="71CDB136" w:rsidR="003E2CDF" w:rsidRPr="006D3D71" w:rsidRDefault="003F0834" w:rsidP="006D3D71">
      <w:pPr>
        <w:pStyle w:val="Heading2"/>
        <w:spacing w:before="0" w:after="0" w:line="360" w:lineRule="auto"/>
        <w:jc w:val="both"/>
        <w:rPr>
          <w:rFonts w:asciiTheme="majorBidi" w:hAnsiTheme="majorBidi"/>
          <w:b/>
          <w:bCs/>
          <w:color w:val="auto"/>
          <w:sz w:val="24"/>
          <w:szCs w:val="24"/>
        </w:rPr>
      </w:pPr>
      <w:bookmarkStart w:id="537" w:name="_Toc193846432"/>
      <w:r w:rsidRPr="006D3D71">
        <w:rPr>
          <w:rFonts w:asciiTheme="majorBidi" w:hAnsiTheme="majorBidi"/>
          <w:b/>
          <w:bCs/>
          <w:color w:val="auto"/>
          <w:sz w:val="24"/>
          <w:szCs w:val="24"/>
        </w:rPr>
        <w:t xml:space="preserve">1.9.4. </w:t>
      </w:r>
      <w:bookmarkStart w:id="538" w:name="_Toc193282211"/>
      <w:bookmarkStart w:id="539" w:name="_Toc193282377"/>
      <w:bookmarkEnd w:id="535"/>
      <w:bookmarkEnd w:id="536"/>
      <w:r w:rsidR="004C65B0" w:rsidRPr="006D3D71">
        <w:rPr>
          <w:rFonts w:asciiTheme="majorBidi" w:hAnsiTheme="majorBidi"/>
          <w:b/>
          <w:bCs/>
          <w:color w:val="auto"/>
          <w:sz w:val="24"/>
          <w:szCs w:val="24"/>
        </w:rPr>
        <w:t>Debt Restructuring &amp; Recovery Strategies</w:t>
      </w:r>
      <w:bookmarkEnd w:id="537"/>
    </w:p>
    <w:p w14:paraId="42E21EFC" w14:textId="77777777" w:rsidR="003E2CDF" w:rsidRPr="006D3D71" w:rsidRDefault="003E2CDF" w:rsidP="006D3D71">
      <w:pPr>
        <w:spacing w:after="0" w:line="360" w:lineRule="auto"/>
        <w:rPr>
          <w:rStyle w:val="Strong"/>
          <w:rFonts w:asciiTheme="majorBidi" w:hAnsiTheme="majorBidi" w:cstheme="majorBidi"/>
          <w:sz w:val="24"/>
          <w:szCs w:val="24"/>
        </w:rPr>
      </w:pPr>
    </w:p>
    <w:p w14:paraId="3C6DBB00" w14:textId="17F2BB5B" w:rsidR="003E2CDF" w:rsidRPr="006D3D71" w:rsidRDefault="004C65B0" w:rsidP="006D3D71">
      <w:pPr>
        <w:spacing w:after="0" w:line="360" w:lineRule="auto"/>
        <w:rPr>
          <w:rFonts w:asciiTheme="majorBidi" w:hAnsiTheme="majorBidi" w:cstheme="majorBidi"/>
          <w:sz w:val="24"/>
          <w:szCs w:val="24"/>
        </w:rPr>
      </w:pPr>
      <w:r w:rsidRPr="006D3D71">
        <w:rPr>
          <w:rFonts w:asciiTheme="majorBidi" w:hAnsiTheme="majorBidi" w:cstheme="majorBidi"/>
          <w:sz w:val="24"/>
          <w:szCs w:val="24"/>
        </w:rPr>
        <w:t>Debt restructuring and recovery strategies refer to the measures taken by banks to assist borrowers who are struggling to meet repayment obligations. These strategies may include loan rescheduling, interest rate adjustments, and settlement plans to help borrowers regain financial stability. Effective restructuring ensures that banks recover a portion of their funds while maintaining long-term customer relationships and reducing non-performing loans.</w:t>
      </w:r>
    </w:p>
    <w:p w14:paraId="697B8F7B" w14:textId="77777777" w:rsidR="004C65B0" w:rsidRPr="006D3D71" w:rsidRDefault="004C65B0" w:rsidP="006D3D71">
      <w:pPr>
        <w:spacing w:after="0" w:line="360" w:lineRule="auto"/>
        <w:rPr>
          <w:rFonts w:asciiTheme="majorBidi" w:hAnsiTheme="majorBidi" w:cstheme="majorBidi"/>
          <w:b/>
          <w:bCs/>
          <w:sz w:val="24"/>
          <w:szCs w:val="24"/>
        </w:rPr>
      </w:pPr>
    </w:p>
    <w:p w14:paraId="27D54F8C" w14:textId="56796D34"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540" w:name="_Toc193282212"/>
      <w:bookmarkStart w:id="541" w:name="_Toc193282378"/>
      <w:bookmarkStart w:id="542" w:name="_Toc193846433"/>
      <w:bookmarkEnd w:id="538"/>
      <w:bookmarkEnd w:id="539"/>
      <w:r w:rsidRPr="006D3D71">
        <w:rPr>
          <w:rFonts w:asciiTheme="majorBidi" w:hAnsiTheme="majorBidi"/>
          <w:b/>
          <w:bCs/>
          <w:color w:val="auto"/>
          <w:sz w:val="24"/>
          <w:szCs w:val="24"/>
        </w:rPr>
        <w:t>1.9.</w:t>
      </w:r>
      <w:r w:rsidR="004C65B0" w:rsidRPr="006D3D71">
        <w:rPr>
          <w:rFonts w:asciiTheme="majorBidi" w:hAnsiTheme="majorBidi"/>
          <w:b/>
          <w:bCs/>
          <w:color w:val="auto"/>
          <w:sz w:val="24"/>
          <w:szCs w:val="24"/>
        </w:rPr>
        <w:t>5</w:t>
      </w:r>
      <w:r w:rsidRPr="006D3D71">
        <w:rPr>
          <w:rFonts w:asciiTheme="majorBidi" w:hAnsiTheme="majorBidi"/>
          <w:b/>
          <w:bCs/>
          <w:color w:val="auto"/>
          <w:sz w:val="24"/>
          <w:szCs w:val="24"/>
        </w:rPr>
        <w:t>. Credit Risk Monitoring Frequency</w:t>
      </w:r>
      <w:bookmarkEnd w:id="540"/>
      <w:bookmarkEnd w:id="541"/>
      <w:bookmarkEnd w:id="542"/>
    </w:p>
    <w:p w14:paraId="76947EE6" w14:textId="77777777" w:rsidR="004C65B0" w:rsidRPr="006D3D71" w:rsidRDefault="004C65B0" w:rsidP="006D3D71">
      <w:pPr>
        <w:spacing w:line="360" w:lineRule="auto"/>
        <w:rPr>
          <w:rFonts w:asciiTheme="majorBidi" w:hAnsiTheme="majorBidi" w:cstheme="majorBidi"/>
          <w:sz w:val="24"/>
          <w:szCs w:val="24"/>
        </w:rPr>
      </w:pPr>
      <w:bookmarkStart w:id="543" w:name="_Toc193282213"/>
      <w:bookmarkStart w:id="544" w:name="_Toc193282379"/>
      <w:bookmarkEnd w:id="474"/>
      <w:r w:rsidRPr="006D3D71">
        <w:rPr>
          <w:rFonts w:asciiTheme="majorBidi" w:hAnsiTheme="majorBidi" w:cstheme="majorBidi"/>
          <w:sz w:val="24"/>
          <w:szCs w:val="24"/>
        </w:rPr>
        <w:t>Credit risk monitoring frequency refers to how often a bank reviews and evaluates its credit risk exposure. Regular monitoring helps identify potential defaults early, allowing the bank to take corrective actions such as tightening credit policies or increasing loan provisions. A high monitoring frequency enhances risk mitigation by ensuring timely responses to changes in borrowers' financial conditions or market dynamics.</w:t>
      </w:r>
    </w:p>
    <w:p w14:paraId="565089EE" w14:textId="20AF3342" w:rsidR="00E072CA" w:rsidRPr="006D3D71" w:rsidRDefault="003832D7" w:rsidP="006D3D71">
      <w:pPr>
        <w:pStyle w:val="Heading2"/>
        <w:spacing w:before="0" w:after="0" w:line="360" w:lineRule="auto"/>
        <w:jc w:val="both"/>
        <w:rPr>
          <w:rFonts w:asciiTheme="majorBidi" w:hAnsiTheme="majorBidi"/>
          <w:b/>
          <w:bCs/>
          <w:color w:val="auto"/>
          <w:sz w:val="24"/>
          <w:szCs w:val="24"/>
        </w:rPr>
      </w:pPr>
      <w:bookmarkStart w:id="545" w:name="_Toc193846434"/>
      <w:r w:rsidRPr="006D3D71">
        <w:rPr>
          <w:rFonts w:asciiTheme="majorBidi" w:hAnsiTheme="majorBidi"/>
          <w:b/>
          <w:bCs/>
          <w:color w:val="auto"/>
          <w:sz w:val="24"/>
          <w:szCs w:val="24"/>
        </w:rPr>
        <w:t xml:space="preserve">1.9.6. </w:t>
      </w:r>
      <w:r w:rsidR="00E072CA" w:rsidRPr="006D3D71">
        <w:rPr>
          <w:rFonts w:asciiTheme="majorBidi" w:hAnsiTheme="majorBidi"/>
          <w:b/>
          <w:bCs/>
          <w:color w:val="auto"/>
          <w:sz w:val="24"/>
          <w:szCs w:val="24"/>
        </w:rPr>
        <w:t>Collateral Management</w:t>
      </w:r>
      <w:bookmarkEnd w:id="545"/>
    </w:p>
    <w:p w14:paraId="6AC85D61" w14:textId="77777777" w:rsidR="00E072CA" w:rsidRPr="006D3D71" w:rsidRDefault="00E072C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Collateral Management refers to the process of ensuring that the assets pledged by borrowers to secure loans are properly valued, monitored, and managed. It involves keeping track of collateral to ensure it maintains its value over time and can be accessed if a borrower defaults on the loan. Proper collateral management helps reduce credit risk by providing the bank with a safety net in case the borrower cannot repay. This process includes assessing the quality of collateral, performing regular valuations, and taking appropriate legal steps to seize the collateral when necessary.</w:t>
      </w:r>
    </w:p>
    <w:p w14:paraId="23B33DFD" w14:textId="06AE54DA" w:rsidR="00E072CA" w:rsidRPr="006D3D71" w:rsidRDefault="003832D7" w:rsidP="006D3D71">
      <w:pPr>
        <w:pStyle w:val="Heading2"/>
        <w:spacing w:before="0" w:after="0" w:line="360" w:lineRule="auto"/>
        <w:jc w:val="both"/>
        <w:rPr>
          <w:rFonts w:asciiTheme="majorBidi" w:hAnsiTheme="majorBidi"/>
          <w:b/>
          <w:bCs/>
          <w:color w:val="auto"/>
          <w:sz w:val="24"/>
          <w:szCs w:val="24"/>
        </w:rPr>
      </w:pPr>
      <w:bookmarkStart w:id="546" w:name="_Toc193846435"/>
      <w:r w:rsidRPr="006D3D71">
        <w:rPr>
          <w:rFonts w:asciiTheme="majorBidi" w:hAnsiTheme="majorBidi"/>
          <w:b/>
          <w:bCs/>
          <w:color w:val="auto"/>
          <w:sz w:val="24"/>
          <w:szCs w:val="24"/>
        </w:rPr>
        <w:t xml:space="preserve">1.9.7. </w:t>
      </w:r>
      <w:r w:rsidR="00E072CA" w:rsidRPr="006D3D71">
        <w:rPr>
          <w:rFonts w:asciiTheme="majorBidi" w:hAnsiTheme="majorBidi"/>
          <w:b/>
          <w:bCs/>
          <w:color w:val="auto"/>
          <w:sz w:val="24"/>
          <w:szCs w:val="24"/>
        </w:rPr>
        <w:t>Credit Risk Rating Systems</w:t>
      </w:r>
      <w:bookmarkEnd w:id="546"/>
    </w:p>
    <w:p w14:paraId="44E5AAD7" w14:textId="103D0483" w:rsidR="004C65B0" w:rsidRPr="006D3D71" w:rsidRDefault="00E072C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 xml:space="preserve">A Credit Risk Rating System is a framework used by financial institutions to evaluate and classify the risk level of borrowers. It assigns a score or grade to each borrower based on their </w:t>
      </w:r>
      <w:r w:rsidRPr="006D3D71">
        <w:rPr>
          <w:rFonts w:asciiTheme="majorBidi" w:hAnsiTheme="majorBidi" w:cstheme="majorBidi"/>
          <w:sz w:val="24"/>
          <w:szCs w:val="24"/>
        </w:rPr>
        <w:lastRenderedPageBreak/>
        <w:t>ability to repay the loan. The system takes into account factors such as the borrower’s credit history, income stability, debt levels, and overall financial health. A high-risk borrower may receive a lower rating, indicating that they are more likely to default on their loan, while a low-risk borrower would have a higher rating. This system helps banks make more informed decisions on lending and manage their overall credit exposure.</w:t>
      </w:r>
    </w:p>
    <w:p w14:paraId="29794C19" w14:textId="557F71E6"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547" w:name="_Toc193846436"/>
      <w:r w:rsidRPr="006D3D71">
        <w:rPr>
          <w:rFonts w:asciiTheme="majorBidi" w:hAnsiTheme="majorBidi"/>
          <w:b/>
          <w:bCs/>
          <w:color w:val="auto"/>
          <w:sz w:val="24"/>
          <w:szCs w:val="24"/>
        </w:rPr>
        <w:t>1.9.</w:t>
      </w:r>
      <w:r w:rsidR="003832D7" w:rsidRPr="006D3D71">
        <w:rPr>
          <w:rFonts w:asciiTheme="majorBidi" w:hAnsiTheme="majorBidi"/>
          <w:b/>
          <w:bCs/>
          <w:color w:val="auto"/>
          <w:sz w:val="24"/>
          <w:szCs w:val="24"/>
        </w:rPr>
        <w:t>8</w:t>
      </w:r>
      <w:r w:rsidRPr="006D3D71">
        <w:rPr>
          <w:rFonts w:asciiTheme="majorBidi" w:hAnsiTheme="majorBidi"/>
          <w:b/>
          <w:bCs/>
          <w:color w:val="auto"/>
          <w:sz w:val="24"/>
          <w:szCs w:val="24"/>
        </w:rPr>
        <w:t>. Financial Performance</w:t>
      </w:r>
      <w:bookmarkEnd w:id="543"/>
      <w:bookmarkEnd w:id="544"/>
      <w:bookmarkEnd w:id="547"/>
    </w:p>
    <w:p w14:paraId="2D69147B" w14:textId="40AC030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Financial performance refers to the overall financial health and efficiency of a bank, commonly measured through profitability, operational efficiency, and liquidity </w:t>
      </w:r>
    </w:p>
    <w:p w14:paraId="33436B68" w14:textId="0681A95E"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548" w:name="_Toc193282214"/>
      <w:bookmarkStart w:id="549" w:name="_Toc193282380"/>
      <w:bookmarkStart w:id="550" w:name="_Toc193846437"/>
      <w:r w:rsidRPr="006D3D71">
        <w:rPr>
          <w:rFonts w:asciiTheme="majorBidi" w:hAnsiTheme="majorBidi"/>
          <w:b/>
          <w:bCs/>
          <w:color w:val="auto"/>
          <w:sz w:val="24"/>
          <w:szCs w:val="24"/>
        </w:rPr>
        <w:t>1.9.</w:t>
      </w:r>
      <w:r w:rsidR="003832D7" w:rsidRPr="006D3D71">
        <w:rPr>
          <w:rFonts w:asciiTheme="majorBidi" w:hAnsiTheme="majorBidi"/>
          <w:b/>
          <w:bCs/>
          <w:color w:val="auto"/>
          <w:sz w:val="24"/>
          <w:szCs w:val="24"/>
        </w:rPr>
        <w:t>9</w:t>
      </w:r>
      <w:r w:rsidRPr="006D3D71">
        <w:rPr>
          <w:rFonts w:asciiTheme="majorBidi" w:hAnsiTheme="majorBidi"/>
          <w:b/>
          <w:bCs/>
          <w:color w:val="auto"/>
          <w:sz w:val="24"/>
          <w:szCs w:val="24"/>
        </w:rPr>
        <w:t>. Net Interest Margin (NIM)</w:t>
      </w:r>
      <w:bookmarkEnd w:id="548"/>
      <w:bookmarkEnd w:id="549"/>
      <w:bookmarkEnd w:id="550"/>
    </w:p>
    <w:p w14:paraId="3C7C3B84" w14:textId="0282DD05"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Net interest margin is the difference between the interest income earned on loans and the interest expenses paid on deposits, expressed as a percentage of average earning assets</w:t>
      </w:r>
      <w:r w:rsidR="004C65B0" w:rsidRPr="006D3D71">
        <w:rPr>
          <w:rFonts w:asciiTheme="majorBidi" w:hAnsiTheme="majorBidi" w:cstheme="majorBidi"/>
          <w:sz w:val="24"/>
          <w:szCs w:val="24"/>
        </w:rPr>
        <w:t>.</w:t>
      </w:r>
    </w:p>
    <w:p w14:paraId="0503FC6A" w14:textId="3DEB6B5A"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551" w:name="_Toc193282215"/>
      <w:bookmarkStart w:id="552" w:name="_Toc193282381"/>
      <w:bookmarkStart w:id="553" w:name="_Toc193846438"/>
      <w:r w:rsidRPr="006D3D71">
        <w:rPr>
          <w:rFonts w:asciiTheme="majorBidi" w:hAnsiTheme="majorBidi"/>
          <w:b/>
          <w:bCs/>
          <w:color w:val="auto"/>
          <w:sz w:val="24"/>
          <w:szCs w:val="24"/>
        </w:rPr>
        <w:t>1.9.</w:t>
      </w:r>
      <w:r w:rsidR="003832D7" w:rsidRPr="006D3D71">
        <w:rPr>
          <w:rFonts w:asciiTheme="majorBidi" w:hAnsiTheme="majorBidi"/>
          <w:b/>
          <w:bCs/>
          <w:color w:val="auto"/>
          <w:sz w:val="24"/>
          <w:szCs w:val="24"/>
        </w:rPr>
        <w:t>10</w:t>
      </w:r>
      <w:r w:rsidRPr="006D3D71">
        <w:rPr>
          <w:rFonts w:asciiTheme="majorBidi" w:hAnsiTheme="majorBidi"/>
          <w:b/>
          <w:bCs/>
          <w:color w:val="auto"/>
          <w:sz w:val="24"/>
          <w:szCs w:val="24"/>
        </w:rPr>
        <w:t>. Return on Equity (ROE)</w:t>
      </w:r>
      <w:bookmarkEnd w:id="551"/>
      <w:bookmarkEnd w:id="552"/>
      <w:bookmarkEnd w:id="553"/>
    </w:p>
    <w:p w14:paraId="04F73099" w14:textId="23F427E4"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Return on equity measures a bank’s profitability by assessing the net income generated relative to shareholder equity. It highlights how effectively equity capital is utilized</w:t>
      </w:r>
      <w:r w:rsidR="004C65B0" w:rsidRPr="006D3D71">
        <w:rPr>
          <w:rFonts w:asciiTheme="majorBidi" w:hAnsiTheme="majorBidi" w:cstheme="majorBidi"/>
          <w:sz w:val="24"/>
          <w:szCs w:val="24"/>
        </w:rPr>
        <w:t>.</w:t>
      </w:r>
    </w:p>
    <w:p w14:paraId="1A101901" w14:textId="1CF93E32"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554" w:name="_Toc193282216"/>
      <w:bookmarkStart w:id="555" w:name="_Toc193282382"/>
      <w:bookmarkStart w:id="556" w:name="_Toc193846439"/>
      <w:r w:rsidRPr="006D3D71">
        <w:rPr>
          <w:rFonts w:asciiTheme="majorBidi" w:hAnsiTheme="majorBidi"/>
          <w:b/>
          <w:bCs/>
          <w:color w:val="auto"/>
          <w:sz w:val="24"/>
          <w:szCs w:val="24"/>
        </w:rPr>
        <w:t>1.9.1</w:t>
      </w:r>
      <w:r w:rsidR="003832D7" w:rsidRPr="006D3D71">
        <w:rPr>
          <w:rFonts w:asciiTheme="majorBidi" w:hAnsiTheme="majorBidi"/>
          <w:b/>
          <w:bCs/>
          <w:color w:val="auto"/>
          <w:sz w:val="24"/>
          <w:szCs w:val="24"/>
        </w:rPr>
        <w:t>1</w:t>
      </w:r>
      <w:r w:rsidRPr="006D3D71">
        <w:rPr>
          <w:rFonts w:asciiTheme="majorBidi" w:hAnsiTheme="majorBidi"/>
          <w:b/>
          <w:bCs/>
          <w:color w:val="auto"/>
          <w:sz w:val="24"/>
          <w:szCs w:val="24"/>
        </w:rPr>
        <w:t>. Return on Assets (ROA)</w:t>
      </w:r>
      <w:bookmarkEnd w:id="554"/>
      <w:bookmarkEnd w:id="555"/>
      <w:bookmarkEnd w:id="556"/>
    </w:p>
    <w:p w14:paraId="769BF069" w14:textId="3343A323"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Return on assets is a measure of a bank's ability to generate net income from its total assets, reflecting operational efficiency</w:t>
      </w:r>
      <w:r w:rsidR="004C65B0" w:rsidRPr="006D3D71">
        <w:rPr>
          <w:rFonts w:asciiTheme="majorBidi" w:hAnsiTheme="majorBidi" w:cstheme="majorBidi"/>
          <w:sz w:val="24"/>
          <w:szCs w:val="24"/>
        </w:rPr>
        <w:t>.</w:t>
      </w:r>
    </w:p>
    <w:p w14:paraId="5762DD0F" w14:textId="75D13965"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557" w:name="_Toc193282217"/>
      <w:bookmarkStart w:id="558" w:name="_Toc193282383"/>
      <w:bookmarkStart w:id="559" w:name="_Toc193846440"/>
      <w:r w:rsidRPr="006D3D71">
        <w:rPr>
          <w:rFonts w:asciiTheme="majorBidi" w:hAnsiTheme="majorBidi"/>
          <w:b/>
          <w:bCs/>
          <w:color w:val="auto"/>
          <w:sz w:val="24"/>
          <w:szCs w:val="24"/>
        </w:rPr>
        <w:t>1.9.1</w:t>
      </w:r>
      <w:r w:rsidR="003832D7" w:rsidRPr="006D3D71">
        <w:rPr>
          <w:rFonts w:asciiTheme="majorBidi" w:hAnsiTheme="majorBidi"/>
          <w:b/>
          <w:bCs/>
          <w:color w:val="auto"/>
          <w:sz w:val="24"/>
          <w:szCs w:val="24"/>
        </w:rPr>
        <w:t>2</w:t>
      </w:r>
      <w:r w:rsidRPr="006D3D71">
        <w:rPr>
          <w:rFonts w:asciiTheme="majorBidi" w:hAnsiTheme="majorBidi"/>
          <w:b/>
          <w:bCs/>
          <w:color w:val="auto"/>
          <w:sz w:val="24"/>
          <w:szCs w:val="24"/>
        </w:rPr>
        <w:t>. Cash Ratio</w:t>
      </w:r>
      <w:bookmarkEnd w:id="557"/>
      <w:bookmarkEnd w:id="558"/>
      <w:bookmarkEnd w:id="559"/>
    </w:p>
    <w:p w14:paraId="06C77E77" w14:textId="24B5EE63"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The cash ratio measures the proportion of a bank's cash and cash equivalents to its short-term liabilities, offering a stringent measure of liquidity</w:t>
      </w:r>
      <w:r w:rsidR="004C65B0" w:rsidRPr="006D3D71">
        <w:rPr>
          <w:rFonts w:asciiTheme="majorBidi" w:hAnsiTheme="majorBidi" w:cstheme="majorBidi"/>
          <w:sz w:val="24"/>
          <w:szCs w:val="24"/>
        </w:rPr>
        <w:t>.</w:t>
      </w:r>
    </w:p>
    <w:p w14:paraId="2E4B51EE" w14:textId="1CC08CB4"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560" w:name="_Toc193282218"/>
      <w:bookmarkStart w:id="561" w:name="_Toc193282384"/>
      <w:bookmarkStart w:id="562" w:name="_Toc193846441"/>
      <w:r w:rsidRPr="006D3D71">
        <w:rPr>
          <w:rFonts w:asciiTheme="majorBidi" w:hAnsiTheme="majorBidi"/>
          <w:b/>
          <w:bCs/>
          <w:color w:val="auto"/>
          <w:sz w:val="24"/>
          <w:szCs w:val="24"/>
        </w:rPr>
        <w:t>1.9.1</w:t>
      </w:r>
      <w:r w:rsidR="003832D7" w:rsidRPr="006D3D71">
        <w:rPr>
          <w:rFonts w:asciiTheme="majorBidi" w:hAnsiTheme="majorBidi"/>
          <w:b/>
          <w:bCs/>
          <w:color w:val="auto"/>
          <w:sz w:val="24"/>
          <w:szCs w:val="24"/>
        </w:rPr>
        <w:t>3</w:t>
      </w:r>
      <w:r w:rsidRPr="006D3D71">
        <w:rPr>
          <w:rFonts w:asciiTheme="majorBidi" w:hAnsiTheme="majorBidi"/>
          <w:b/>
          <w:bCs/>
          <w:color w:val="auto"/>
          <w:sz w:val="24"/>
          <w:szCs w:val="24"/>
        </w:rPr>
        <w:t>. Liquidity to Assets Ratio</w:t>
      </w:r>
      <w:bookmarkEnd w:id="560"/>
      <w:bookmarkEnd w:id="561"/>
      <w:bookmarkEnd w:id="562"/>
    </w:p>
    <w:p w14:paraId="1A92E1DE" w14:textId="3210F5CC"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This ratio evaluates the proportion of liquid assets to total assets, indicating the bank’s ability to meet financial obligations promptly</w:t>
      </w:r>
      <w:r w:rsidR="004C65B0" w:rsidRPr="006D3D71">
        <w:rPr>
          <w:rFonts w:asciiTheme="majorBidi" w:hAnsiTheme="majorBidi" w:cstheme="majorBidi"/>
          <w:sz w:val="24"/>
          <w:szCs w:val="24"/>
        </w:rPr>
        <w:t>.</w:t>
      </w:r>
    </w:p>
    <w:p w14:paraId="0FEFC34A" w14:textId="0B6CF588"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563" w:name="_Toc193282219"/>
      <w:bookmarkStart w:id="564" w:name="_Toc193282385"/>
      <w:bookmarkStart w:id="565" w:name="_Toc193846442"/>
      <w:r w:rsidRPr="006D3D71">
        <w:rPr>
          <w:rFonts w:asciiTheme="majorBidi" w:hAnsiTheme="majorBidi"/>
          <w:b/>
          <w:bCs/>
          <w:color w:val="auto"/>
          <w:sz w:val="24"/>
          <w:szCs w:val="24"/>
        </w:rPr>
        <w:t>1.9.1</w:t>
      </w:r>
      <w:r w:rsidR="003832D7" w:rsidRPr="006D3D71">
        <w:rPr>
          <w:rFonts w:asciiTheme="majorBidi" w:hAnsiTheme="majorBidi"/>
          <w:b/>
          <w:bCs/>
          <w:color w:val="auto"/>
          <w:sz w:val="24"/>
          <w:szCs w:val="24"/>
        </w:rPr>
        <w:t>4</w:t>
      </w:r>
      <w:r w:rsidRPr="006D3D71">
        <w:rPr>
          <w:rFonts w:asciiTheme="majorBidi" w:hAnsiTheme="majorBidi"/>
          <w:b/>
          <w:bCs/>
          <w:color w:val="auto"/>
          <w:sz w:val="24"/>
          <w:szCs w:val="24"/>
        </w:rPr>
        <w:t>. Loans to Deposit Ratio (LDR)</w:t>
      </w:r>
      <w:bookmarkEnd w:id="563"/>
      <w:bookmarkEnd w:id="564"/>
      <w:bookmarkEnd w:id="565"/>
    </w:p>
    <w:p w14:paraId="7C23A5DA" w14:textId="2C05D5FD"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The loans to deposit ratio </w:t>
      </w:r>
      <w:r w:rsidR="004C65B0" w:rsidRPr="006D3D71">
        <w:rPr>
          <w:rFonts w:asciiTheme="majorBidi" w:hAnsiTheme="majorBidi" w:cstheme="majorBidi"/>
          <w:sz w:val="24"/>
          <w:szCs w:val="24"/>
        </w:rPr>
        <w:t>measure</w:t>
      </w:r>
      <w:r w:rsidRPr="006D3D71">
        <w:rPr>
          <w:rFonts w:asciiTheme="majorBidi" w:hAnsiTheme="majorBidi" w:cstheme="majorBidi"/>
          <w:sz w:val="24"/>
          <w:szCs w:val="24"/>
        </w:rPr>
        <w:t xml:space="preserve"> the proportion of total loans issued relative to total deposits received, indicating the aggressiveness of lending practices</w:t>
      </w:r>
      <w:r w:rsidR="004C65B0" w:rsidRPr="006D3D71">
        <w:rPr>
          <w:rFonts w:asciiTheme="majorBidi" w:hAnsiTheme="majorBidi" w:cstheme="majorBidi"/>
          <w:sz w:val="24"/>
          <w:szCs w:val="24"/>
        </w:rPr>
        <w:t>.</w:t>
      </w:r>
    </w:p>
    <w:p w14:paraId="7E9E9055" w14:textId="77777777" w:rsidR="003F0834" w:rsidRPr="006D3D71" w:rsidRDefault="003F0834" w:rsidP="006D3D71">
      <w:pPr>
        <w:spacing w:after="240" w:line="360" w:lineRule="auto"/>
        <w:jc w:val="both"/>
        <w:rPr>
          <w:rFonts w:asciiTheme="majorBidi" w:eastAsia="Times New Roman" w:hAnsiTheme="majorBidi" w:cstheme="majorBidi"/>
          <w:sz w:val="24"/>
          <w:szCs w:val="24"/>
          <w:shd w:val="clear" w:color="auto" w:fill="FFFFFF"/>
        </w:rPr>
      </w:pPr>
    </w:p>
    <w:p w14:paraId="2413FBB3" w14:textId="77777777" w:rsidR="003F0834" w:rsidRPr="006D3D71" w:rsidRDefault="003F0834" w:rsidP="006D3D71">
      <w:pPr>
        <w:spacing w:after="240" w:line="360" w:lineRule="auto"/>
        <w:jc w:val="both"/>
        <w:rPr>
          <w:rFonts w:asciiTheme="majorBidi" w:eastAsia="Times New Roman" w:hAnsiTheme="majorBidi" w:cstheme="majorBidi"/>
          <w:sz w:val="24"/>
          <w:szCs w:val="24"/>
          <w:shd w:val="clear" w:color="auto" w:fill="FFFFFF"/>
        </w:rPr>
      </w:pPr>
    </w:p>
    <w:p w14:paraId="0AA0233C" w14:textId="77777777" w:rsidR="003D1748" w:rsidRPr="006D3D71" w:rsidRDefault="003D1748" w:rsidP="006D3D71">
      <w:pPr>
        <w:spacing w:line="360" w:lineRule="auto"/>
        <w:jc w:val="both"/>
        <w:rPr>
          <w:rFonts w:asciiTheme="majorBidi" w:hAnsiTheme="majorBidi" w:cstheme="majorBidi"/>
          <w:sz w:val="24"/>
          <w:szCs w:val="24"/>
        </w:rPr>
      </w:pPr>
    </w:p>
    <w:p w14:paraId="3C746414" w14:textId="77777777" w:rsidR="003D1748" w:rsidRPr="006D3D71" w:rsidRDefault="003D1748" w:rsidP="006D3D71">
      <w:pPr>
        <w:keepNext/>
        <w:keepLines/>
        <w:spacing w:after="0" w:line="360" w:lineRule="auto"/>
        <w:jc w:val="center"/>
        <w:outlineLvl w:val="0"/>
        <w:rPr>
          <w:rFonts w:asciiTheme="majorBidi" w:eastAsia="Times New Roman" w:hAnsiTheme="majorBidi" w:cstheme="majorBidi"/>
          <w:b/>
          <w:bCs/>
          <w:sz w:val="24"/>
          <w:szCs w:val="24"/>
        </w:rPr>
      </w:pPr>
      <w:bookmarkStart w:id="566" w:name="_Toc161046679"/>
      <w:bookmarkStart w:id="567" w:name="_Toc161046430"/>
      <w:bookmarkStart w:id="568" w:name="_Toc161046305"/>
      <w:bookmarkStart w:id="569" w:name="_Toc161045789"/>
      <w:bookmarkStart w:id="570" w:name="_Toc156986952"/>
      <w:bookmarkStart w:id="571" w:name="_Toc151578044"/>
      <w:bookmarkStart w:id="572" w:name="_Toc151577925"/>
      <w:bookmarkStart w:id="573" w:name="_Toc121130091"/>
      <w:bookmarkStart w:id="574" w:name="_Toc121129979"/>
      <w:bookmarkStart w:id="575" w:name="_Toc121129867"/>
      <w:bookmarkStart w:id="576" w:name="_Toc86739614"/>
      <w:bookmarkStart w:id="577" w:name="_Toc82502805"/>
      <w:bookmarkStart w:id="578" w:name="_Toc80859165"/>
      <w:bookmarkStart w:id="579" w:name="_Toc57362816"/>
      <w:bookmarkStart w:id="580" w:name="_Toc55050698"/>
      <w:bookmarkStart w:id="581" w:name="_Toc55050428"/>
      <w:bookmarkStart w:id="582" w:name="_Toc53077816"/>
      <w:bookmarkStart w:id="583" w:name="_Toc25909812"/>
      <w:bookmarkStart w:id="584" w:name="_Toc25909684"/>
      <w:bookmarkStart w:id="585" w:name="_Toc22382429"/>
      <w:bookmarkStart w:id="586" w:name="_Toc183425128"/>
      <w:bookmarkStart w:id="587" w:name="_Toc183425219"/>
      <w:bookmarkStart w:id="588" w:name="_Toc183426905"/>
      <w:bookmarkStart w:id="589" w:name="_Toc193282220"/>
      <w:bookmarkStart w:id="590" w:name="_Toc193282386"/>
      <w:bookmarkStart w:id="591" w:name="_Toc193846443"/>
      <w:commentRangeStart w:id="592"/>
      <w:r w:rsidRPr="006D3D71">
        <w:rPr>
          <w:rFonts w:asciiTheme="majorBidi" w:eastAsia="Times New Roman" w:hAnsiTheme="majorBidi" w:cstheme="majorBidi"/>
          <w:b/>
          <w:bCs/>
          <w:sz w:val="24"/>
          <w:szCs w:val="24"/>
        </w:rPr>
        <w:lastRenderedPageBreak/>
        <w:t>CHAPTER TWO</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58301E58" w14:textId="6202DA2E" w:rsidR="003D1748" w:rsidRPr="006D3D71" w:rsidRDefault="00332A43" w:rsidP="006D3D71">
      <w:pPr>
        <w:keepNext/>
        <w:keepLines/>
        <w:spacing w:after="0" w:line="360" w:lineRule="auto"/>
        <w:jc w:val="center"/>
        <w:outlineLvl w:val="0"/>
        <w:rPr>
          <w:rFonts w:asciiTheme="majorBidi" w:eastAsia="Times New Roman" w:hAnsiTheme="majorBidi" w:cstheme="majorBidi"/>
          <w:b/>
          <w:bCs/>
          <w:sz w:val="24"/>
          <w:szCs w:val="24"/>
        </w:rPr>
      </w:pPr>
      <w:bookmarkStart w:id="593" w:name="_Toc161046680"/>
      <w:bookmarkStart w:id="594" w:name="_Toc161046431"/>
      <w:bookmarkStart w:id="595" w:name="_Toc161046306"/>
      <w:bookmarkStart w:id="596" w:name="_Toc161045790"/>
      <w:bookmarkStart w:id="597" w:name="_Toc156986953"/>
      <w:bookmarkStart w:id="598" w:name="_Toc151578045"/>
      <w:bookmarkStart w:id="599" w:name="_Toc151577926"/>
      <w:bookmarkStart w:id="600" w:name="_Toc121130092"/>
      <w:bookmarkStart w:id="601" w:name="_Toc121129980"/>
      <w:bookmarkStart w:id="602" w:name="_Toc121129868"/>
      <w:bookmarkStart w:id="603" w:name="_Toc121129535"/>
      <w:bookmarkStart w:id="604" w:name="_Toc86739615"/>
      <w:bookmarkStart w:id="605" w:name="_Toc82502806"/>
      <w:bookmarkStart w:id="606" w:name="_Toc80859166"/>
      <w:bookmarkStart w:id="607" w:name="_Toc57362817"/>
      <w:bookmarkStart w:id="608" w:name="_Toc55050699"/>
      <w:bookmarkStart w:id="609" w:name="_Toc55050429"/>
      <w:bookmarkStart w:id="610" w:name="_Toc53077817"/>
      <w:bookmarkStart w:id="611" w:name="_Toc53077633"/>
      <w:bookmarkStart w:id="612" w:name="_Toc53073537"/>
      <w:bookmarkStart w:id="613" w:name="_Toc25909813"/>
      <w:bookmarkStart w:id="614" w:name="_Toc25909685"/>
      <w:bookmarkStart w:id="615" w:name="_Toc22382430"/>
      <w:bookmarkStart w:id="616" w:name="_Toc19993312"/>
      <w:bookmarkStart w:id="617" w:name="_Toc183425129"/>
      <w:bookmarkStart w:id="618" w:name="_Toc183425220"/>
      <w:bookmarkStart w:id="619" w:name="_Toc183426906"/>
      <w:bookmarkStart w:id="620" w:name="_Toc193282221"/>
      <w:bookmarkStart w:id="621" w:name="_Toc193282387"/>
      <w:bookmarkStart w:id="622" w:name="_Toc193846444"/>
      <w:r w:rsidRPr="006D3D71">
        <w:rPr>
          <w:rFonts w:asciiTheme="majorBidi" w:eastAsia="Times New Roman" w:hAnsiTheme="majorBidi" w:cstheme="majorBidi"/>
          <w:b/>
          <w:bCs/>
          <w:sz w:val="24"/>
          <w:szCs w:val="24"/>
        </w:rPr>
        <w:t xml:space="preserve">2.0 </w:t>
      </w:r>
      <w:r w:rsidR="003D1748" w:rsidRPr="006D3D71">
        <w:rPr>
          <w:rFonts w:asciiTheme="majorBidi" w:eastAsia="Times New Roman" w:hAnsiTheme="majorBidi" w:cstheme="majorBidi"/>
          <w:b/>
          <w:bCs/>
          <w:sz w:val="24"/>
          <w:szCs w:val="24"/>
        </w:rPr>
        <w:t>LITERATURE REVIEW</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commentRangeEnd w:id="592"/>
      <w:r w:rsidR="00F649DF" w:rsidRPr="006D3D71">
        <w:rPr>
          <w:rStyle w:val="CommentReference"/>
          <w:rFonts w:asciiTheme="majorBidi" w:eastAsia="Calibri" w:hAnsiTheme="majorBidi" w:cstheme="majorBidi"/>
          <w:sz w:val="24"/>
          <w:szCs w:val="24"/>
        </w:rPr>
        <w:commentReference w:id="592"/>
      </w:r>
      <w:bookmarkEnd w:id="622"/>
    </w:p>
    <w:p w14:paraId="3DDCA0A1" w14:textId="65E3FE0D" w:rsidR="003F0834" w:rsidRPr="006D3D71" w:rsidRDefault="003F0834" w:rsidP="006D3D71">
      <w:pPr>
        <w:spacing w:line="360" w:lineRule="auto"/>
        <w:jc w:val="both"/>
        <w:rPr>
          <w:rFonts w:asciiTheme="majorBidi" w:hAnsiTheme="majorBidi" w:cstheme="majorBidi"/>
          <w:b/>
          <w:sz w:val="24"/>
          <w:szCs w:val="24"/>
        </w:rPr>
      </w:pPr>
      <w:r w:rsidRPr="006D3D71">
        <w:rPr>
          <w:rFonts w:asciiTheme="majorBidi" w:hAnsiTheme="majorBidi" w:cstheme="majorBidi"/>
          <w:sz w:val="24"/>
          <w:szCs w:val="24"/>
        </w:rPr>
        <w:t xml:space="preserve">The chapter presents the literature review which is critical look at the existing research significant to the work. The main purpose of this chapter is to review the recorded literature of the key concept in order to facilitate the understanding of the impact on of risk management to the financial performance of commercial bank in Rwanda. This Chapter expresses what different scholars and authors have studied about the contribution of risk management to the financial performance of commercial bank in Rwanda. </w:t>
      </w:r>
    </w:p>
    <w:p w14:paraId="540B03B3" w14:textId="77777777" w:rsidR="003F0834" w:rsidRPr="006D3D71" w:rsidRDefault="003F0834" w:rsidP="006D3D71">
      <w:pPr>
        <w:pStyle w:val="Heading2"/>
        <w:spacing w:before="0" w:after="0" w:line="360" w:lineRule="auto"/>
        <w:jc w:val="both"/>
        <w:rPr>
          <w:rFonts w:asciiTheme="majorBidi" w:eastAsia="Times New Roman" w:hAnsiTheme="majorBidi"/>
          <w:b/>
          <w:bCs/>
          <w:color w:val="auto"/>
          <w:sz w:val="24"/>
          <w:szCs w:val="24"/>
        </w:rPr>
      </w:pPr>
      <w:bookmarkStart w:id="623" w:name="_Toc161046681"/>
      <w:bookmarkStart w:id="624" w:name="_Toc161046432"/>
      <w:bookmarkStart w:id="625" w:name="_Toc161046307"/>
      <w:bookmarkStart w:id="626" w:name="_Toc161045791"/>
      <w:bookmarkStart w:id="627" w:name="_Toc156986954"/>
      <w:bookmarkStart w:id="628" w:name="_Toc151578046"/>
      <w:bookmarkStart w:id="629" w:name="_Toc151577927"/>
      <w:bookmarkStart w:id="630" w:name="_Toc121130093"/>
      <w:bookmarkStart w:id="631" w:name="_Toc121129981"/>
      <w:bookmarkStart w:id="632" w:name="_Toc121129869"/>
      <w:bookmarkStart w:id="633" w:name="_Toc86739616"/>
      <w:bookmarkStart w:id="634" w:name="_Toc82502808"/>
      <w:bookmarkStart w:id="635" w:name="_Toc82502677"/>
      <w:bookmarkStart w:id="636" w:name="_Toc80859168"/>
      <w:bookmarkStart w:id="637" w:name="_Toc57362819"/>
      <w:bookmarkStart w:id="638" w:name="_Toc55050701"/>
      <w:bookmarkStart w:id="639" w:name="_Toc55050431"/>
      <w:bookmarkStart w:id="640" w:name="_Toc53077819"/>
      <w:bookmarkStart w:id="641" w:name="_Toc25909815"/>
      <w:bookmarkStart w:id="642" w:name="_Toc25909687"/>
      <w:bookmarkStart w:id="643" w:name="_Toc22382431"/>
      <w:bookmarkStart w:id="644" w:name="_Toc183425130"/>
      <w:bookmarkStart w:id="645" w:name="_Toc183425221"/>
      <w:bookmarkStart w:id="646" w:name="_Toc183426907"/>
      <w:bookmarkStart w:id="647" w:name="_Toc193282222"/>
      <w:bookmarkStart w:id="648" w:name="_Toc193282388"/>
      <w:bookmarkStart w:id="649" w:name="_Toc193846445"/>
      <w:r w:rsidRPr="006D3D71">
        <w:rPr>
          <w:rFonts w:asciiTheme="majorBidi" w:eastAsia="Times New Roman" w:hAnsiTheme="majorBidi"/>
          <w:b/>
          <w:bCs/>
          <w:color w:val="auto"/>
          <w:sz w:val="24"/>
          <w:szCs w:val="24"/>
        </w:rPr>
        <w:t>2.1. Theoretical review</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4599C13E" w14:textId="77777777" w:rsidR="003F0834" w:rsidRPr="006D3D71" w:rsidRDefault="003F0834" w:rsidP="006D3D71">
      <w:pPr>
        <w:shd w:val="clear" w:color="auto" w:fill="FFFFFF"/>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This section presents the theoretical review on loan management and profitability. It refers to the newspapers, magazines, articles, books of reports from different authors. </w:t>
      </w:r>
      <w:r w:rsidRPr="006D3D71">
        <w:rPr>
          <w:rFonts w:asciiTheme="majorBidi" w:eastAsia="Times New Roman" w:hAnsiTheme="majorBidi" w:cstheme="majorBidi"/>
          <w:bCs/>
          <w:sz w:val="24"/>
          <w:szCs w:val="24"/>
        </w:rPr>
        <w:t xml:space="preserve">The theories were reviewed from different sources but mostly the written materials. The information helped the researcher to know much about the topic and it paved a way for a researcher to have in place his own position as far as what others wrote about is concerned. The subsections below discuss fully loan management and </w:t>
      </w:r>
      <w:r w:rsidRPr="006D3D71">
        <w:rPr>
          <w:rFonts w:asciiTheme="majorBidi" w:hAnsiTheme="majorBidi" w:cstheme="majorBidi"/>
          <w:sz w:val="24"/>
          <w:szCs w:val="24"/>
        </w:rPr>
        <w:t>profitability of commercial banks</w:t>
      </w:r>
      <w:r w:rsidRPr="006D3D71">
        <w:rPr>
          <w:rFonts w:asciiTheme="majorBidi" w:eastAsia="Times New Roman" w:hAnsiTheme="majorBidi" w:cstheme="majorBidi"/>
          <w:bCs/>
          <w:sz w:val="24"/>
          <w:szCs w:val="24"/>
        </w:rPr>
        <w:t>.</w:t>
      </w:r>
      <w:r w:rsidRPr="006D3D71">
        <w:rPr>
          <w:rFonts w:asciiTheme="majorBidi" w:hAnsiTheme="majorBidi" w:cstheme="majorBidi"/>
          <w:sz w:val="24"/>
          <w:szCs w:val="24"/>
        </w:rPr>
        <w:t xml:space="preserve"> The theories used in this study are financial accelerator theory and stakeholder theory.</w:t>
      </w:r>
    </w:p>
    <w:p w14:paraId="369751D9" w14:textId="77777777" w:rsidR="003F0834" w:rsidRPr="006D3D71" w:rsidRDefault="003F0834" w:rsidP="006D3D71">
      <w:pPr>
        <w:pStyle w:val="Heading2"/>
        <w:spacing w:before="0" w:after="0" w:line="360" w:lineRule="auto"/>
        <w:jc w:val="both"/>
        <w:rPr>
          <w:rFonts w:asciiTheme="majorBidi" w:eastAsia="Times New Roman" w:hAnsiTheme="majorBidi"/>
          <w:b/>
          <w:bCs/>
          <w:color w:val="auto"/>
          <w:sz w:val="24"/>
          <w:szCs w:val="24"/>
          <w:lang w:val="en-GB" w:bidi="he-IL"/>
        </w:rPr>
      </w:pPr>
      <w:bookmarkStart w:id="650" w:name="_Toc183424788"/>
      <w:bookmarkStart w:id="651" w:name="_Toc183424980"/>
      <w:bookmarkStart w:id="652" w:name="_Toc183425131"/>
      <w:bookmarkStart w:id="653" w:name="_Toc183425222"/>
      <w:bookmarkStart w:id="654" w:name="_Toc183426908"/>
      <w:bookmarkStart w:id="655" w:name="_Toc185603956"/>
      <w:bookmarkStart w:id="656" w:name="_Toc193282223"/>
      <w:bookmarkStart w:id="657" w:name="_Toc193282389"/>
      <w:bookmarkStart w:id="658" w:name="_Toc193846446"/>
      <w:r w:rsidRPr="006D3D71">
        <w:rPr>
          <w:rFonts w:asciiTheme="majorBidi" w:eastAsia="Times New Roman" w:hAnsiTheme="majorBidi"/>
          <w:b/>
          <w:bCs/>
          <w:color w:val="auto"/>
          <w:sz w:val="24"/>
          <w:szCs w:val="24"/>
          <w:lang w:val="en-GB" w:bidi="he-IL"/>
        </w:rPr>
        <w:t>2.1.1. Risk management theory</w:t>
      </w:r>
      <w:bookmarkEnd w:id="650"/>
      <w:bookmarkEnd w:id="651"/>
      <w:bookmarkEnd w:id="652"/>
      <w:bookmarkEnd w:id="653"/>
      <w:bookmarkEnd w:id="654"/>
      <w:bookmarkEnd w:id="655"/>
      <w:bookmarkEnd w:id="656"/>
      <w:bookmarkEnd w:id="657"/>
      <w:bookmarkEnd w:id="658"/>
    </w:p>
    <w:p w14:paraId="662BC201" w14:textId="77777777" w:rsidR="003F0834" w:rsidRPr="006D3D71" w:rsidRDefault="003F0834" w:rsidP="006D3D71">
      <w:pPr>
        <w:spacing w:line="360" w:lineRule="auto"/>
        <w:jc w:val="both"/>
        <w:rPr>
          <w:rFonts w:asciiTheme="majorBidi" w:eastAsia="Times New Roman" w:hAnsiTheme="majorBidi" w:cstheme="majorBidi"/>
          <w:sz w:val="24"/>
          <w:szCs w:val="24"/>
        </w:rPr>
      </w:pPr>
      <w:r w:rsidRPr="006D3D71">
        <w:rPr>
          <w:rFonts w:asciiTheme="majorBidi" w:hAnsiTheme="majorBidi" w:cstheme="majorBidi"/>
          <w:sz w:val="24"/>
          <w:szCs w:val="24"/>
        </w:rPr>
        <w:t xml:space="preserve">With its foundation in the writings of academics like Peter L. Bernstein, risk management theory offers a thorough framework for analyzing credit risk in the context of loan portfolio management </w:t>
      </w:r>
      <w:sdt>
        <w:sdtPr>
          <w:rPr>
            <w:rFonts w:asciiTheme="majorBidi" w:hAnsiTheme="majorBidi" w:cstheme="majorBidi"/>
            <w:sz w:val="24"/>
            <w:szCs w:val="24"/>
          </w:rPr>
          <w:id w:val="1828397003"/>
          <w:citation/>
        </w:sdtPr>
        <w:sdtContent>
          <w:r w:rsidRPr="006D3D71">
            <w:rPr>
              <w:rFonts w:asciiTheme="majorBidi" w:hAnsiTheme="majorBidi" w:cstheme="majorBidi"/>
              <w:sz w:val="24"/>
              <w:szCs w:val="24"/>
            </w:rPr>
            <w:fldChar w:fldCharType="begin"/>
          </w:r>
          <w:r w:rsidRPr="006D3D71">
            <w:rPr>
              <w:rFonts w:asciiTheme="majorBidi" w:hAnsiTheme="majorBidi" w:cstheme="majorBidi"/>
              <w:sz w:val="24"/>
              <w:szCs w:val="24"/>
            </w:rPr>
            <w:instrText xml:space="preserve"> CITATION Der14 \l 1033 </w:instrText>
          </w:r>
          <w:r w:rsidRPr="006D3D71">
            <w:rPr>
              <w:rFonts w:asciiTheme="majorBidi" w:hAnsiTheme="majorBidi" w:cstheme="majorBidi"/>
              <w:sz w:val="24"/>
              <w:szCs w:val="24"/>
            </w:rPr>
            <w:fldChar w:fldCharType="separate"/>
          </w:r>
          <w:r w:rsidRPr="006D3D71">
            <w:rPr>
              <w:rFonts w:asciiTheme="majorBidi" w:hAnsiTheme="majorBidi" w:cstheme="majorBidi"/>
              <w:noProof/>
              <w:sz w:val="24"/>
              <w:szCs w:val="24"/>
            </w:rPr>
            <w:t>(Derman, 2014)</w:t>
          </w:r>
          <w:r w:rsidRPr="006D3D71">
            <w:rPr>
              <w:rFonts w:asciiTheme="majorBidi" w:hAnsiTheme="majorBidi" w:cstheme="majorBidi"/>
              <w:sz w:val="24"/>
              <w:szCs w:val="24"/>
            </w:rPr>
            <w:fldChar w:fldCharType="end"/>
          </w:r>
        </w:sdtContent>
      </w:sdt>
      <w:r w:rsidRPr="006D3D71">
        <w:rPr>
          <w:rFonts w:asciiTheme="majorBidi" w:hAnsiTheme="majorBidi" w:cstheme="majorBidi"/>
          <w:sz w:val="24"/>
          <w:szCs w:val="24"/>
        </w:rPr>
        <w:t xml:space="preserve">. </w:t>
      </w:r>
      <w:r w:rsidRPr="006D3D71">
        <w:rPr>
          <w:rFonts w:asciiTheme="majorBidi" w:eastAsia="Times New Roman" w:hAnsiTheme="majorBidi" w:cstheme="majorBidi"/>
          <w:sz w:val="24"/>
          <w:szCs w:val="24"/>
        </w:rPr>
        <w:t>This theory acts as a compass while the study explores the impact of loan asset management techniques on the financial viability of commercial banking institutions in Rwanda, case of GT Bank Plc. The idea emphasizes the methodical procedures that are used to recognize, evaluate, and reduce loan-related risks in order to improve the commercial banks' overall financial performance.</w:t>
      </w:r>
    </w:p>
    <w:p w14:paraId="37BE87D7"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Peter L. Bernstein's influential work, "Against the Gods: The Remarkable Story of Risk", laid the foundation for understanding risk as an inherent and manageable element in financial decision-making. The theory emphasizes the importance of a proactive approach to risk, acknowledging that effective risk management is essential for sustained financial health. This aligns with Merton's (2014) exploration of the risk structure of interest rates, contributing valuable insights to the assessment of credit risk</w:t>
      </w:r>
      <w:sdt>
        <w:sdtPr>
          <w:rPr>
            <w:rFonts w:asciiTheme="majorBidi" w:hAnsiTheme="majorBidi" w:cstheme="majorBidi"/>
            <w:sz w:val="24"/>
            <w:szCs w:val="24"/>
          </w:rPr>
          <w:id w:val="-1072965185"/>
          <w:citation/>
        </w:sdtPr>
        <w:sdtContent>
          <w:r w:rsidRPr="006D3D71">
            <w:rPr>
              <w:rFonts w:asciiTheme="majorBidi" w:hAnsiTheme="majorBidi" w:cstheme="majorBidi"/>
              <w:sz w:val="24"/>
              <w:szCs w:val="24"/>
            </w:rPr>
            <w:fldChar w:fldCharType="begin"/>
          </w:r>
          <w:r w:rsidRPr="006D3D71">
            <w:rPr>
              <w:rFonts w:asciiTheme="majorBidi" w:hAnsiTheme="majorBidi" w:cstheme="majorBidi"/>
              <w:sz w:val="24"/>
              <w:szCs w:val="24"/>
            </w:rPr>
            <w:instrText xml:space="preserve"> CITATION Hir07 \l 1033 </w:instrText>
          </w:r>
          <w:r w:rsidRPr="006D3D71">
            <w:rPr>
              <w:rFonts w:asciiTheme="majorBidi" w:hAnsiTheme="majorBidi" w:cstheme="majorBidi"/>
              <w:sz w:val="24"/>
              <w:szCs w:val="24"/>
            </w:rPr>
            <w:fldChar w:fldCharType="separate"/>
          </w:r>
          <w:r w:rsidRPr="006D3D71">
            <w:rPr>
              <w:rFonts w:asciiTheme="majorBidi" w:hAnsiTheme="majorBidi" w:cstheme="majorBidi"/>
              <w:noProof/>
              <w:sz w:val="24"/>
              <w:szCs w:val="24"/>
            </w:rPr>
            <w:t xml:space="preserve"> (Stiroh, 2007)</w:t>
          </w:r>
          <w:r w:rsidRPr="006D3D71">
            <w:rPr>
              <w:rFonts w:asciiTheme="majorBidi" w:hAnsiTheme="majorBidi" w:cstheme="majorBidi"/>
              <w:sz w:val="24"/>
              <w:szCs w:val="24"/>
            </w:rPr>
            <w:fldChar w:fldCharType="end"/>
          </w:r>
        </w:sdtContent>
      </w:sdt>
      <w:r w:rsidRPr="006D3D71">
        <w:rPr>
          <w:rFonts w:asciiTheme="majorBidi" w:hAnsiTheme="majorBidi" w:cstheme="majorBidi"/>
          <w:sz w:val="24"/>
          <w:szCs w:val="24"/>
        </w:rPr>
        <w:t>.</w:t>
      </w:r>
    </w:p>
    <w:p w14:paraId="236E1707"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lastRenderedPageBreak/>
        <w:t>While Risk Management Theory is widely accepted and integral to financial decision-making, it is not immune to criticisms. Scholars and practitioners have raised concerns about certain aspects of the theory, shedding light on potential limitations and challenges.</w:t>
      </w:r>
    </w:p>
    <w:p w14:paraId="51762BCD"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One notable criticism revolves around the assumption of predictability in risk management models. Critics argue that these models often rely on historical data and presume that the future similarly to the past. However, in dynamic and evolving financial landscapes, unforeseen events and systemic shifts can challenge the predictability of risk models</w:t>
      </w:r>
      <w:sdt>
        <w:sdtPr>
          <w:rPr>
            <w:rFonts w:asciiTheme="majorBidi" w:hAnsiTheme="majorBidi" w:cstheme="majorBidi"/>
            <w:sz w:val="24"/>
            <w:szCs w:val="24"/>
          </w:rPr>
          <w:id w:val="-1239249831"/>
          <w:citation/>
        </w:sdtPr>
        <w:sdtContent>
          <w:r w:rsidRPr="006D3D71">
            <w:rPr>
              <w:rFonts w:asciiTheme="majorBidi" w:hAnsiTheme="majorBidi" w:cstheme="majorBidi"/>
              <w:sz w:val="24"/>
              <w:szCs w:val="24"/>
            </w:rPr>
            <w:fldChar w:fldCharType="begin"/>
          </w:r>
          <w:r w:rsidRPr="006D3D71">
            <w:rPr>
              <w:rFonts w:asciiTheme="majorBidi" w:hAnsiTheme="majorBidi" w:cstheme="majorBidi"/>
              <w:sz w:val="24"/>
              <w:szCs w:val="24"/>
            </w:rPr>
            <w:instrText xml:space="preserve"> CITATION Der14 \l 1033 </w:instrText>
          </w:r>
          <w:r w:rsidRPr="006D3D71">
            <w:rPr>
              <w:rFonts w:asciiTheme="majorBidi" w:hAnsiTheme="majorBidi" w:cstheme="majorBidi"/>
              <w:sz w:val="24"/>
              <w:szCs w:val="24"/>
            </w:rPr>
            <w:fldChar w:fldCharType="separate"/>
          </w:r>
          <w:r w:rsidRPr="006D3D71">
            <w:rPr>
              <w:rFonts w:asciiTheme="majorBidi" w:hAnsiTheme="majorBidi" w:cstheme="majorBidi"/>
              <w:noProof/>
              <w:sz w:val="24"/>
              <w:szCs w:val="24"/>
            </w:rPr>
            <w:t xml:space="preserve"> (Derman, 2014)</w:t>
          </w:r>
          <w:r w:rsidRPr="006D3D71">
            <w:rPr>
              <w:rFonts w:asciiTheme="majorBidi" w:hAnsiTheme="majorBidi" w:cstheme="majorBidi"/>
              <w:sz w:val="24"/>
              <w:szCs w:val="24"/>
            </w:rPr>
            <w:fldChar w:fldCharType="end"/>
          </w:r>
        </w:sdtContent>
      </w:sdt>
      <w:r w:rsidRPr="006D3D71">
        <w:rPr>
          <w:rFonts w:asciiTheme="majorBidi" w:hAnsiTheme="majorBidi" w:cstheme="majorBidi"/>
          <w:sz w:val="24"/>
          <w:szCs w:val="24"/>
        </w:rPr>
        <w:t>. This critique highlights the need for continuous refinement and adaptability in risk management strategies.</w:t>
      </w:r>
    </w:p>
    <w:p w14:paraId="3D7B4385"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Another criticism involves the overemphasis on quantitative models at the expense of qualitative factors. Risk Management Theory, with its focus on quantitative metrics and statistical modeling, may neglect qualitative aspects such as management judgment, corporate culture, and behavioral elements that also contribute to risk (Wong, 2017). This critique emphasizes the importance of a balanced approach that considers both quantitative and qualitative dimensions of risk.</w:t>
      </w:r>
    </w:p>
    <w:p w14:paraId="3CDA1C4F"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Furthermore, critics argue that the reliance on historical data might lead to a false sense of security, especially during periods of economic performance. Nassim Nicholas Taleb's work, particularly "The Black Swan: The Impact of the Highly Improbable" (2007), criticizes risk models that do not adequately account for rare and unpredictable events, emphasizing the significance of robustness in risk management strategies</w:t>
      </w:r>
      <w:sdt>
        <w:sdtPr>
          <w:rPr>
            <w:rFonts w:asciiTheme="majorBidi" w:hAnsiTheme="majorBidi" w:cstheme="majorBidi"/>
            <w:sz w:val="24"/>
            <w:szCs w:val="24"/>
          </w:rPr>
          <w:id w:val="627749915"/>
          <w:citation/>
        </w:sdtPr>
        <w:sdtContent>
          <w:r w:rsidRPr="006D3D71">
            <w:rPr>
              <w:rFonts w:asciiTheme="majorBidi" w:hAnsiTheme="majorBidi" w:cstheme="majorBidi"/>
              <w:sz w:val="24"/>
              <w:szCs w:val="24"/>
            </w:rPr>
            <w:fldChar w:fldCharType="begin"/>
          </w:r>
          <w:r w:rsidRPr="006D3D71">
            <w:rPr>
              <w:rFonts w:asciiTheme="majorBidi" w:hAnsiTheme="majorBidi" w:cstheme="majorBidi"/>
              <w:sz w:val="24"/>
              <w:szCs w:val="24"/>
            </w:rPr>
            <w:instrText xml:space="preserve"> CITATION Hir07 \l 1033 </w:instrText>
          </w:r>
          <w:r w:rsidRPr="006D3D71">
            <w:rPr>
              <w:rFonts w:asciiTheme="majorBidi" w:hAnsiTheme="majorBidi" w:cstheme="majorBidi"/>
              <w:sz w:val="24"/>
              <w:szCs w:val="24"/>
            </w:rPr>
            <w:fldChar w:fldCharType="separate"/>
          </w:r>
          <w:r w:rsidRPr="006D3D71">
            <w:rPr>
              <w:rFonts w:asciiTheme="majorBidi" w:hAnsiTheme="majorBidi" w:cstheme="majorBidi"/>
              <w:noProof/>
              <w:sz w:val="24"/>
              <w:szCs w:val="24"/>
            </w:rPr>
            <w:t xml:space="preserve"> (Stiroh, 2007)</w:t>
          </w:r>
          <w:r w:rsidRPr="006D3D71">
            <w:rPr>
              <w:rFonts w:asciiTheme="majorBidi" w:hAnsiTheme="majorBidi" w:cstheme="majorBidi"/>
              <w:sz w:val="24"/>
              <w:szCs w:val="24"/>
            </w:rPr>
            <w:fldChar w:fldCharType="end"/>
          </w:r>
        </w:sdtContent>
      </w:sdt>
      <w:r w:rsidRPr="006D3D71">
        <w:rPr>
          <w:rFonts w:asciiTheme="majorBidi" w:hAnsiTheme="majorBidi" w:cstheme="majorBidi"/>
          <w:sz w:val="24"/>
          <w:szCs w:val="24"/>
        </w:rPr>
        <w:t>.</w:t>
      </w:r>
    </w:p>
    <w:p w14:paraId="167CD81F"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These criticisms contribute to the ongoing discourse surrounding Risk Management Theory, encouraging researchers and practitioners to refine and evolve risk management practices to address its potential limitations. Incorporating these critiques into the study enhances its depth by acknowledging the complexities and challenges associated with implementing risk management strategies within the context of the Impact of Loan Portfolio Management Strategies on Financial Performance of Commercial Banks in Rwanda, specifically the case of GT Bank Plc</w:t>
      </w:r>
    </w:p>
    <w:p w14:paraId="4E7BD36F" w14:textId="48FBFBFD"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In the context of the </w:t>
      </w:r>
      <w:r w:rsidR="003E2CDF" w:rsidRPr="006D3D71">
        <w:rPr>
          <w:rFonts w:asciiTheme="majorBidi" w:hAnsiTheme="majorBidi" w:cstheme="majorBidi"/>
          <w:sz w:val="24"/>
          <w:szCs w:val="24"/>
        </w:rPr>
        <w:t>study, risk</w:t>
      </w:r>
      <w:r w:rsidRPr="006D3D71">
        <w:rPr>
          <w:rFonts w:asciiTheme="majorBidi" w:hAnsiTheme="majorBidi" w:cstheme="majorBidi"/>
          <w:sz w:val="24"/>
          <w:szCs w:val="24"/>
        </w:rPr>
        <w:t xml:space="preserve"> management theory is applied to the specific challenges faced by GT Bank </w:t>
      </w:r>
      <w:r w:rsidR="003E2CDF" w:rsidRPr="006D3D71">
        <w:rPr>
          <w:rFonts w:asciiTheme="majorBidi" w:hAnsiTheme="majorBidi" w:cstheme="majorBidi"/>
          <w:sz w:val="24"/>
          <w:szCs w:val="24"/>
        </w:rPr>
        <w:t>Plc.</w:t>
      </w:r>
      <w:r w:rsidRPr="006D3D71">
        <w:rPr>
          <w:rFonts w:asciiTheme="majorBidi" w:hAnsiTheme="majorBidi" w:cstheme="majorBidi"/>
          <w:sz w:val="24"/>
          <w:szCs w:val="24"/>
        </w:rPr>
        <w:t xml:space="preserve"> It involves analyzing financial ratios, employing discriminant analysis (Altman, 1968), and leveraging contemporary credit risk modeling techniques (Löffler &amp; Posch, 2016). Saunders and Cornett's (2008) work on financial institutions management, adopting a risk management approach, further informs the study's exploration of how the </w:t>
      </w:r>
      <w:r w:rsidRPr="006D3D71">
        <w:rPr>
          <w:rFonts w:asciiTheme="majorBidi" w:hAnsiTheme="majorBidi" w:cstheme="majorBidi"/>
          <w:sz w:val="24"/>
          <w:szCs w:val="24"/>
        </w:rPr>
        <w:lastRenderedPageBreak/>
        <w:t>implementation of effective risk management strategies influences financial performance</w:t>
      </w:r>
      <w:sdt>
        <w:sdtPr>
          <w:rPr>
            <w:rFonts w:asciiTheme="majorBidi" w:hAnsiTheme="majorBidi" w:cstheme="majorBidi"/>
            <w:sz w:val="24"/>
            <w:szCs w:val="24"/>
          </w:rPr>
          <w:id w:val="-627784222"/>
          <w:citation/>
        </w:sdtPr>
        <w:sdtContent>
          <w:r w:rsidRPr="006D3D71">
            <w:rPr>
              <w:rFonts w:asciiTheme="majorBidi" w:hAnsiTheme="majorBidi" w:cstheme="majorBidi"/>
              <w:sz w:val="24"/>
              <w:szCs w:val="24"/>
            </w:rPr>
            <w:fldChar w:fldCharType="begin"/>
          </w:r>
          <w:r w:rsidRPr="006D3D71">
            <w:rPr>
              <w:rFonts w:asciiTheme="majorBidi" w:hAnsiTheme="majorBidi" w:cstheme="majorBidi"/>
              <w:sz w:val="24"/>
              <w:szCs w:val="24"/>
            </w:rPr>
            <w:instrText xml:space="preserve"> CITATION And21 \l 1033 </w:instrText>
          </w:r>
          <w:r w:rsidRPr="006D3D71">
            <w:rPr>
              <w:rFonts w:asciiTheme="majorBidi" w:hAnsiTheme="majorBidi" w:cstheme="majorBidi"/>
              <w:sz w:val="24"/>
              <w:szCs w:val="24"/>
            </w:rPr>
            <w:fldChar w:fldCharType="separate"/>
          </w:r>
          <w:r w:rsidRPr="006D3D71">
            <w:rPr>
              <w:rFonts w:asciiTheme="majorBidi" w:hAnsiTheme="majorBidi" w:cstheme="majorBidi"/>
              <w:noProof/>
              <w:sz w:val="24"/>
              <w:szCs w:val="24"/>
            </w:rPr>
            <w:t xml:space="preserve"> (Amoah, 2021)</w:t>
          </w:r>
          <w:r w:rsidRPr="006D3D71">
            <w:rPr>
              <w:rFonts w:asciiTheme="majorBidi" w:hAnsiTheme="majorBidi" w:cstheme="majorBidi"/>
              <w:sz w:val="24"/>
              <w:szCs w:val="24"/>
            </w:rPr>
            <w:fldChar w:fldCharType="end"/>
          </w:r>
        </w:sdtContent>
      </w:sdt>
      <w:r w:rsidRPr="006D3D71">
        <w:rPr>
          <w:rFonts w:asciiTheme="majorBidi" w:hAnsiTheme="majorBidi" w:cstheme="majorBidi"/>
          <w:sz w:val="24"/>
          <w:szCs w:val="24"/>
        </w:rPr>
        <w:t>.</w:t>
      </w:r>
    </w:p>
    <w:p w14:paraId="7F6B2FAC" w14:textId="2B816D93"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The interconnectedness of risk management theory and loan portfolio management strategies becomes evident in the practical applications and methodologies proposed by these scholars. The study utilizes these insights to investigate how GT Bank Plc can optimize risk management within its loan portfolio to bolster financial performance. Integrating this theory enhances the study's analytical depth, providing a nuanced understanding of the intricacies involved in managing risk </w:t>
      </w:r>
      <w:r w:rsidR="0084475E" w:rsidRPr="006D3D71">
        <w:rPr>
          <w:rFonts w:asciiTheme="majorBidi" w:hAnsiTheme="majorBidi" w:cstheme="majorBidi"/>
          <w:sz w:val="24"/>
          <w:szCs w:val="24"/>
        </w:rPr>
        <w:t>management and</w:t>
      </w:r>
      <w:r w:rsidRPr="006D3D71">
        <w:rPr>
          <w:rFonts w:asciiTheme="majorBidi" w:hAnsiTheme="majorBidi" w:cstheme="majorBidi"/>
          <w:sz w:val="24"/>
          <w:szCs w:val="24"/>
        </w:rPr>
        <w:t xml:space="preserve"> ensuring the performance of commercial banks.</w:t>
      </w:r>
    </w:p>
    <w:p w14:paraId="4E10DE55" w14:textId="77777777" w:rsidR="003F0834" w:rsidRPr="006D3D71" w:rsidRDefault="003F0834" w:rsidP="006D3D71">
      <w:pPr>
        <w:pStyle w:val="Heading2"/>
        <w:spacing w:before="0" w:after="0" w:line="360" w:lineRule="auto"/>
        <w:jc w:val="both"/>
        <w:rPr>
          <w:rFonts w:asciiTheme="majorBidi" w:eastAsia="Times New Roman" w:hAnsiTheme="majorBidi"/>
          <w:b/>
          <w:bCs/>
          <w:color w:val="auto"/>
          <w:sz w:val="24"/>
          <w:szCs w:val="24"/>
        </w:rPr>
      </w:pPr>
      <w:bookmarkStart w:id="659" w:name="_Toc165640078"/>
      <w:bookmarkStart w:id="660" w:name="_Toc165639869"/>
      <w:bookmarkStart w:id="661" w:name="_Toc183424789"/>
      <w:bookmarkStart w:id="662" w:name="_Toc183424981"/>
      <w:bookmarkStart w:id="663" w:name="_Toc183425132"/>
      <w:bookmarkStart w:id="664" w:name="_Toc183425223"/>
      <w:bookmarkStart w:id="665" w:name="_Toc183426909"/>
      <w:bookmarkStart w:id="666" w:name="_Toc185603957"/>
      <w:bookmarkStart w:id="667" w:name="_Toc193282224"/>
      <w:bookmarkStart w:id="668" w:name="_Toc193282390"/>
      <w:bookmarkStart w:id="669" w:name="_Toc193846447"/>
      <w:r w:rsidRPr="006D3D71">
        <w:rPr>
          <w:rFonts w:asciiTheme="majorBidi" w:eastAsia="Times New Roman" w:hAnsiTheme="majorBidi"/>
          <w:b/>
          <w:bCs/>
          <w:color w:val="auto"/>
          <w:sz w:val="24"/>
          <w:szCs w:val="24"/>
        </w:rPr>
        <w:t>2.1.2. Liquidity Preference Theory</w:t>
      </w:r>
      <w:bookmarkEnd w:id="659"/>
      <w:bookmarkEnd w:id="660"/>
      <w:bookmarkEnd w:id="661"/>
      <w:bookmarkEnd w:id="662"/>
      <w:bookmarkEnd w:id="663"/>
      <w:bookmarkEnd w:id="664"/>
      <w:bookmarkEnd w:id="665"/>
      <w:bookmarkEnd w:id="666"/>
      <w:bookmarkEnd w:id="667"/>
      <w:bookmarkEnd w:id="668"/>
      <w:bookmarkEnd w:id="669"/>
    </w:p>
    <w:p w14:paraId="782E3EAA" w14:textId="77777777" w:rsidR="003F0834" w:rsidRPr="006D3D71" w:rsidRDefault="003F0834" w:rsidP="006D3D71">
      <w:pPr>
        <w:spacing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The general idea of the liquidity preference theory was developed by J.M Keynes`s within a simplified model in which there is only two types of financial assets money, the liquid and the bonds with no maturity, the illiquid assets. According to him, an increased preference for liquidity in the model is equivalent to increased demand for money and therefore demand for money increases wherever more people think interest rates are likely to rise than believes they are likely to fall (Howel &amp; Bain, 2008). The demand for money as an asset was theorized to depend on the interest foregone by not holding bonds (here, the term "bonds" can be understood to also represent stocks and other less liquid assets in general, as well as government bonds). Interest rates, he argues, cannot be a reward for saving as such because, if a person hoards his savings in cash, keeping it under his mattress say, he will receive no interest, although he has nevertheless refrained from consuming all his current income. Instead of a reward for saving, interest, in the Keynesian analysis, is a reward for parting with liquidity.</w:t>
      </w:r>
    </w:p>
    <w:p w14:paraId="2126ED28" w14:textId="77777777" w:rsidR="003F0834" w:rsidRPr="006D3D71" w:rsidRDefault="003F0834" w:rsidP="006D3D71">
      <w:pPr>
        <w:spacing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 xml:space="preserve">According to the Liquidity Preference Theory money is held for different motives. These are the transactions motive, precautionary motive, and speculative motive. Transactions Motive: We get income only periodically. We must keep some money with us till we receive income next, in order to be able to carry out transactions. Transactions motive also includes business motive. It takes some time before the businessman can sell his product in the market. But he must be able to pay wages to the workers, cost of raw material, etc. as these become due. He must therefore keep some cash for this purpose. Precautionary Motive: Everyone puts something aside for a rainy day. Some money must be kept to meet unforeseen situations and emergencies. Speculative Motive: The future is uncertain and the rate of interest in the market continues changing. No one can guess what turn the change will take. But everybody hopes, </w:t>
      </w:r>
      <w:r w:rsidRPr="006D3D71">
        <w:rPr>
          <w:rFonts w:asciiTheme="majorBidi" w:eastAsia="Times New Roman" w:hAnsiTheme="majorBidi" w:cstheme="majorBidi"/>
          <w:sz w:val="24"/>
          <w:szCs w:val="24"/>
        </w:rPr>
        <w:lastRenderedPageBreak/>
        <w:t>and with confidence, that his guess is likely to be correct. It may or may not be so. Some money, therefore, is kept to speculate on these probable changes to earn profit (Tushar, 2016).</w:t>
      </w:r>
    </w:p>
    <w:p w14:paraId="6D64D27F" w14:textId="77777777" w:rsidR="003F0834" w:rsidRPr="006D3D71" w:rsidRDefault="003F0834" w:rsidP="006D3D71">
      <w:pPr>
        <w:spacing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According to this theory, investors will always prefer short term securities to long term securities. To encourage them hold long term bonds, long term securities should yield higher interests than short term bonds. Therefore, the yield curve will always be upward sloping. A hypothesis about the term structure of interest rates (the relationship between interest rates and term to maturity) holding that investors demand a premium for bearing interest rate risk. The extent of the premium increases with term to maturity but at a decreasing rate. The two reasons behind the decreasing rate of increase are that duration, a measure of a bond's price sensitivity to interest rate changes, increases at a decreasing rate with term to maturity and that long term interest rates are typically less volatile than short term interest rates (Bibow, 2005).  This theory addresses the interest rate loan risk management technique. This theory is related to the study addresses the independent variable of risk management. It evaluates the relationship between of risk management and financial performance.</w:t>
      </w:r>
    </w:p>
    <w:p w14:paraId="4FEC5077" w14:textId="77777777" w:rsidR="003F0834" w:rsidRPr="006D3D71" w:rsidRDefault="003F0834" w:rsidP="006D3D71">
      <w:pPr>
        <w:pStyle w:val="Heading2"/>
        <w:spacing w:before="0" w:after="0" w:line="360" w:lineRule="auto"/>
        <w:jc w:val="both"/>
        <w:rPr>
          <w:rFonts w:asciiTheme="majorBidi" w:eastAsia="Times New Roman" w:hAnsiTheme="majorBidi"/>
          <w:b/>
          <w:bCs/>
          <w:color w:val="auto"/>
          <w:sz w:val="24"/>
          <w:szCs w:val="24"/>
        </w:rPr>
      </w:pPr>
      <w:bookmarkStart w:id="670" w:name="_Toc193282225"/>
      <w:bookmarkStart w:id="671" w:name="_Toc193282391"/>
      <w:bookmarkStart w:id="672" w:name="_Toc193846448"/>
      <w:r w:rsidRPr="006D3D71">
        <w:rPr>
          <w:rFonts w:asciiTheme="majorBidi" w:eastAsia="Times New Roman" w:hAnsiTheme="majorBidi"/>
          <w:b/>
          <w:bCs/>
          <w:color w:val="auto"/>
          <w:sz w:val="24"/>
          <w:szCs w:val="24"/>
        </w:rPr>
        <w:t>2.1.3. Theoretical framework</w:t>
      </w:r>
      <w:bookmarkEnd w:id="670"/>
      <w:bookmarkEnd w:id="671"/>
      <w:bookmarkEnd w:id="672"/>
    </w:p>
    <w:p w14:paraId="37D7C8A9"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This study is underpinned by Risk Management Theory, which provides a comprehensive approach to assessing and mitigating credit risk in loan portfolio management. The theory, based on the work of scholars such as Peter L. Bernstein (1996) and Merton (2014), emphasizes systematic procedures to identify, evaluate, and reduce risks associated with loan portfolios. According to Saunders and Cornett (2008), effective risk management strategies are essential for maintaining the financial stability of banking institutions. In the context of GT Bank Plc, this theory guides the analysis of financial ratios and the implementation of contemporary credit risk modeling techniques (Löffler &amp; Posch, 2016) to enhance financial performance. By applying risk management strategies, commercial banks can minimize the impact of non-performing loans (NPLs) and ensure financial stability (Amoah, 2021).</w:t>
      </w:r>
    </w:p>
    <w:p w14:paraId="6C39D6A8"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Additionally, Liquidity Preference Theory, as developed by J.M. Keynes (1936), is relevant to this study as it explains the relationship between liquidity, interest rates, and investment decisions. The theory suggests that investors demand a premium for holding long-term securities due to interest rate risk. Howell and Bain (2008) elaborate that increased demand for liquidity leads to higher demand for money, impacting loan and investment decisions. According to Bibow (2005), long-term securities must yield higher interest rates to compensate for liquidity risk, a concept that is particularly relevant for commercial banks. In the context of GT Bank Plc, this theory informs how banks manage liquidity risk and structure their loan </w:t>
      </w:r>
      <w:r w:rsidRPr="006D3D71">
        <w:rPr>
          <w:rFonts w:asciiTheme="majorBidi" w:hAnsiTheme="majorBidi" w:cstheme="majorBidi"/>
          <w:sz w:val="24"/>
          <w:szCs w:val="24"/>
        </w:rPr>
        <w:lastRenderedPageBreak/>
        <w:t>portfolios to balance profitability and risk exposure. By maintaining an optimal balance between liquidity and long-term investments, commercial banks can enhance financial performance while effectively managing loan-related risks (Tushar, 2016).</w:t>
      </w:r>
    </w:p>
    <w:p w14:paraId="01ECCE04"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Among the theories reviewed, Risk Management Theory serves as the primary underpinning theory for this study. It directly aligns with the study's focus on loan portfolio management strategies and financial performance, offering a structured framework for analyzing and mitigating credit risk in commercial banks. The insights from this theory enable a deeper understanding of how GT Bank Plc can implement effective risk management strategies to reduce NPLs and improve overall financial performance (Wong, 2017).</w:t>
      </w:r>
    </w:p>
    <w:p w14:paraId="74A820FA" w14:textId="77777777"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673" w:name="_Toc161046684"/>
      <w:bookmarkStart w:id="674" w:name="_Toc161046435"/>
      <w:bookmarkStart w:id="675" w:name="_Toc161046310"/>
      <w:bookmarkStart w:id="676" w:name="_Toc161045794"/>
      <w:bookmarkStart w:id="677" w:name="_Toc156986957"/>
      <w:bookmarkStart w:id="678" w:name="_Toc151578049"/>
      <w:bookmarkStart w:id="679" w:name="_Toc151577930"/>
      <w:bookmarkStart w:id="680" w:name="_Toc183425133"/>
      <w:bookmarkStart w:id="681" w:name="_Toc183425224"/>
      <w:bookmarkStart w:id="682" w:name="_Toc183426910"/>
      <w:bookmarkStart w:id="683" w:name="_Toc193282226"/>
      <w:bookmarkStart w:id="684" w:name="_Toc193282392"/>
      <w:bookmarkStart w:id="685" w:name="_Toc193846449"/>
      <w:bookmarkStart w:id="686" w:name="_Toc121130096"/>
      <w:bookmarkStart w:id="687" w:name="_Toc121129984"/>
      <w:bookmarkStart w:id="688" w:name="_Toc121129872"/>
      <w:bookmarkStart w:id="689" w:name="_Toc86739619"/>
      <w:bookmarkStart w:id="690" w:name="_Toc82502811"/>
      <w:bookmarkStart w:id="691" w:name="_Toc82502680"/>
      <w:bookmarkStart w:id="692" w:name="_Toc80859171"/>
      <w:bookmarkStart w:id="693" w:name="_Toc57362820"/>
      <w:bookmarkStart w:id="694" w:name="_Toc55050702"/>
      <w:bookmarkStart w:id="695" w:name="_Toc55050432"/>
      <w:bookmarkStart w:id="696" w:name="_Toc53077820"/>
      <w:bookmarkStart w:id="697" w:name="_Toc25909818"/>
      <w:bookmarkStart w:id="698" w:name="_Toc25909690"/>
      <w:bookmarkStart w:id="699" w:name="_Toc22382432"/>
      <w:r w:rsidRPr="006D3D71">
        <w:rPr>
          <w:rFonts w:asciiTheme="majorBidi" w:hAnsiTheme="majorBidi"/>
          <w:b/>
          <w:bCs/>
          <w:color w:val="auto"/>
          <w:sz w:val="24"/>
          <w:szCs w:val="24"/>
        </w:rPr>
        <w:t>2.2 Conceptual review</w:t>
      </w:r>
      <w:bookmarkEnd w:id="673"/>
      <w:bookmarkEnd w:id="674"/>
      <w:bookmarkEnd w:id="675"/>
      <w:bookmarkEnd w:id="676"/>
      <w:bookmarkEnd w:id="677"/>
      <w:bookmarkEnd w:id="678"/>
      <w:bookmarkEnd w:id="679"/>
      <w:bookmarkEnd w:id="680"/>
      <w:bookmarkEnd w:id="681"/>
      <w:bookmarkEnd w:id="682"/>
      <w:bookmarkEnd w:id="683"/>
      <w:bookmarkEnd w:id="684"/>
      <w:bookmarkEnd w:id="685"/>
      <w:r w:rsidRPr="006D3D71">
        <w:rPr>
          <w:rFonts w:asciiTheme="majorBidi" w:hAnsiTheme="majorBidi"/>
          <w:b/>
          <w:bCs/>
          <w:color w:val="auto"/>
          <w:sz w:val="24"/>
          <w:szCs w:val="24"/>
        </w:rPr>
        <w:t xml:space="preserve"> </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7106197F" w14:textId="77777777" w:rsidR="003F0834" w:rsidRPr="006D3D71" w:rsidRDefault="003F0834" w:rsidP="006D3D71">
      <w:pPr>
        <w:shd w:val="clear" w:color="auto" w:fill="FFFFFF"/>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The section presents the review on loan management and financial performance.</w:t>
      </w:r>
      <w:r w:rsidRPr="006D3D71">
        <w:rPr>
          <w:rFonts w:asciiTheme="majorBidi" w:hAnsiTheme="majorBidi" w:cstheme="majorBidi"/>
          <w:bCs/>
          <w:sz w:val="24"/>
          <w:szCs w:val="24"/>
        </w:rPr>
        <w:t xml:space="preserve"> The subsections below discuss fully </w:t>
      </w:r>
      <w:r w:rsidRPr="006D3D71">
        <w:rPr>
          <w:rFonts w:asciiTheme="majorBidi" w:hAnsiTheme="majorBidi" w:cstheme="majorBidi"/>
          <w:sz w:val="24"/>
          <w:szCs w:val="24"/>
        </w:rPr>
        <w:t>credit management</w:t>
      </w:r>
      <w:r w:rsidRPr="006D3D71">
        <w:rPr>
          <w:rFonts w:asciiTheme="majorBidi" w:hAnsiTheme="majorBidi" w:cstheme="majorBidi"/>
          <w:bCs/>
          <w:sz w:val="24"/>
          <w:szCs w:val="24"/>
        </w:rPr>
        <w:t xml:space="preserve"> strategies and financial performance indicators. </w:t>
      </w:r>
    </w:p>
    <w:p w14:paraId="120D05AA" w14:textId="77777777"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700" w:name="_Toc156986958"/>
      <w:bookmarkStart w:id="701" w:name="_Toc151578050"/>
      <w:bookmarkStart w:id="702" w:name="_Toc151577931"/>
      <w:bookmarkStart w:id="703" w:name="_Toc161046685"/>
      <w:bookmarkStart w:id="704" w:name="_Toc161046436"/>
      <w:bookmarkStart w:id="705" w:name="_Toc161046311"/>
      <w:bookmarkStart w:id="706" w:name="_Toc161045795"/>
      <w:bookmarkStart w:id="707" w:name="_Toc183425134"/>
      <w:bookmarkStart w:id="708" w:name="_Toc183425225"/>
      <w:bookmarkStart w:id="709" w:name="_Toc183426911"/>
      <w:bookmarkStart w:id="710" w:name="_Toc193282227"/>
      <w:bookmarkStart w:id="711" w:name="_Toc193282393"/>
      <w:bookmarkStart w:id="712" w:name="_Toc193846450"/>
      <w:r w:rsidRPr="006D3D71">
        <w:rPr>
          <w:rFonts w:asciiTheme="majorBidi" w:hAnsiTheme="majorBidi"/>
          <w:b/>
          <w:bCs/>
          <w:color w:val="auto"/>
          <w:sz w:val="24"/>
          <w:szCs w:val="24"/>
        </w:rPr>
        <w:t>2.2.1</w:t>
      </w:r>
      <w:bookmarkEnd w:id="700"/>
      <w:bookmarkEnd w:id="701"/>
      <w:bookmarkEnd w:id="702"/>
      <w:r w:rsidRPr="006D3D71">
        <w:rPr>
          <w:rFonts w:asciiTheme="majorBidi" w:hAnsiTheme="majorBidi"/>
          <w:b/>
          <w:bCs/>
          <w:color w:val="auto"/>
          <w:sz w:val="24"/>
          <w:szCs w:val="24"/>
        </w:rPr>
        <w:t xml:space="preserve"> </w:t>
      </w:r>
      <w:r w:rsidRPr="006D3D71">
        <w:rPr>
          <w:rFonts w:asciiTheme="majorBidi" w:eastAsia="Times New Roman" w:hAnsiTheme="majorBidi"/>
          <w:b/>
          <w:bCs/>
          <w:color w:val="auto"/>
          <w:sz w:val="24"/>
          <w:szCs w:val="24"/>
        </w:rPr>
        <w:t>Credit risk management</w:t>
      </w:r>
      <w:bookmarkEnd w:id="703"/>
      <w:bookmarkEnd w:id="704"/>
      <w:bookmarkEnd w:id="705"/>
      <w:bookmarkEnd w:id="706"/>
      <w:bookmarkEnd w:id="707"/>
      <w:bookmarkEnd w:id="708"/>
      <w:bookmarkEnd w:id="709"/>
      <w:bookmarkEnd w:id="710"/>
      <w:bookmarkEnd w:id="711"/>
      <w:bookmarkEnd w:id="712"/>
      <w:r w:rsidRPr="006D3D71">
        <w:rPr>
          <w:rFonts w:asciiTheme="majorBidi" w:eastAsia="Times New Roman" w:hAnsiTheme="majorBidi"/>
          <w:b/>
          <w:bCs/>
          <w:color w:val="auto"/>
          <w:sz w:val="24"/>
          <w:szCs w:val="24"/>
        </w:rPr>
        <w:t> </w:t>
      </w:r>
    </w:p>
    <w:p w14:paraId="189F0D39" w14:textId="468B77A5" w:rsidR="003F0834" w:rsidRPr="006D3D71" w:rsidRDefault="003F0834" w:rsidP="006D3D71">
      <w:pPr>
        <w:spacing w:after="0" w:line="360" w:lineRule="auto"/>
        <w:jc w:val="both"/>
        <w:rPr>
          <w:rFonts w:asciiTheme="majorBidi" w:eastAsia="Times New Roman" w:hAnsiTheme="majorBidi" w:cstheme="majorBidi"/>
          <w:sz w:val="24"/>
          <w:szCs w:val="24"/>
        </w:rPr>
      </w:pPr>
      <w:bookmarkStart w:id="713" w:name="_Toc423006406"/>
      <w:bookmarkStart w:id="714" w:name="_Toc156986959"/>
      <w:bookmarkStart w:id="715" w:name="_Toc151578051"/>
      <w:bookmarkStart w:id="716" w:name="_Toc151577932"/>
      <w:bookmarkStart w:id="717" w:name="_Toc121130099"/>
      <w:bookmarkStart w:id="718" w:name="_Toc121129987"/>
      <w:bookmarkStart w:id="719" w:name="_Toc121129875"/>
      <w:bookmarkStart w:id="720" w:name="_Toc86739622"/>
      <w:bookmarkStart w:id="721" w:name="_Toc82502814"/>
      <w:bookmarkStart w:id="722" w:name="_Toc82502683"/>
      <w:bookmarkStart w:id="723" w:name="_Toc80859174"/>
      <w:r w:rsidRPr="006D3D71">
        <w:rPr>
          <w:rFonts w:asciiTheme="majorBidi" w:eastAsia="Times New Roman" w:hAnsiTheme="majorBidi" w:cstheme="majorBidi"/>
          <w:bCs/>
          <w:sz w:val="24"/>
          <w:szCs w:val="24"/>
        </w:rPr>
        <w:t>Credit risk management</w:t>
      </w:r>
      <w:r w:rsidRPr="006D3D71">
        <w:rPr>
          <w:rFonts w:asciiTheme="majorBidi" w:eastAsia="Times New Roman" w:hAnsiTheme="majorBidi" w:cstheme="majorBidi"/>
          <w:sz w:val="24"/>
          <w:szCs w:val="24"/>
        </w:rPr>
        <w:t> is the process</w:t>
      </w:r>
      <w:r w:rsidR="0084475E" w:rsidRPr="006D3D71">
        <w:rPr>
          <w:rFonts w:asciiTheme="majorBidi" w:eastAsia="Times New Roman" w:hAnsiTheme="majorBidi" w:cstheme="majorBidi"/>
          <w:sz w:val="24"/>
          <w:szCs w:val="24"/>
        </w:rPr>
        <w:t xml:space="preserve"> of analyzing, assessing, identifying, measuring, and mitigating risks associated with borrowers' failure to repay loans.</w:t>
      </w:r>
      <w:r w:rsidRPr="006D3D71">
        <w:rPr>
          <w:rFonts w:asciiTheme="majorBidi" w:eastAsia="Times New Roman" w:hAnsiTheme="majorBidi" w:cstheme="majorBidi"/>
          <w:sz w:val="24"/>
          <w:szCs w:val="24"/>
        </w:rPr>
        <w:t xml:space="preserve"> </w:t>
      </w:r>
      <w:r w:rsidR="0084475E" w:rsidRPr="006D3D71">
        <w:rPr>
          <w:rFonts w:asciiTheme="majorBidi" w:eastAsia="Times New Roman" w:hAnsiTheme="majorBidi" w:cstheme="majorBidi"/>
          <w:sz w:val="24"/>
          <w:szCs w:val="24"/>
        </w:rPr>
        <w:t xml:space="preserve">and </w:t>
      </w:r>
      <w:r w:rsidRPr="006D3D71">
        <w:rPr>
          <w:rFonts w:asciiTheme="majorBidi" w:eastAsia="Times New Roman" w:hAnsiTheme="majorBidi" w:cstheme="majorBidi"/>
          <w:sz w:val="24"/>
          <w:szCs w:val="24"/>
        </w:rPr>
        <w:t>granting credit, setting the terms it's granted on, recovering this credit when it's due, and ensuring compliance with company credit policy, among other credit related functions. The goal within a bank or company in controlling credit is to improve revenues and profit by facilitating sales and reducing credit risks (Misiura, 2015).</w:t>
      </w:r>
    </w:p>
    <w:p w14:paraId="28CAFB9B" w14:textId="77777777" w:rsidR="003F0834" w:rsidRPr="006D3D71" w:rsidRDefault="003F0834" w:rsidP="006D3D71">
      <w:pPr>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A credit risk</w:t>
      </w:r>
      <w:r w:rsidRPr="006D3D71">
        <w:rPr>
          <w:rFonts w:asciiTheme="majorBidi" w:eastAsia="Times New Roman" w:hAnsiTheme="majorBidi" w:cstheme="majorBidi"/>
          <w:bCs/>
          <w:sz w:val="24"/>
          <w:szCs w:val="24"/>
        </w:rPr>
        <w:t xml:space="preserve"> manager</w:t>
      </w:r>
      <w:r w:rsidRPr="006D3D71">
        <w:rPr>
          <w:rFonts w:asciiTheme="majorBidi" w:eastAsia="Times New Roman" w:hAnsiTheme="majorBidi" w:cstheme="majorBidi"/>
          <w:sz w:val="24"/>
          <w:szCs w:val="24"/>
        </w:rPr>
        <w:t xml:space="preserve"> is a person employed by an organization to manage the credit department and make decisions concerning credit limits, acceptable levels of risk, terms of payment and enforcement actions with their customers. This function is often combined with Accounts Receivable and Collections into one department of a company. The role of credit risk manager is variable in its scope and credit risk managers are responsible for (Singh, A.,2013). </w:t>
      </w:r>
      <w:r w:rsidRPr="006D3D71">
        <w:rPr>
          <w:rFonts w:asciiTheme="majorBidi" w:hAnsiTheme="majorBidi" w:cstheme="majorBidi"/>
          <w:sz w:val="24"/>
          <w:szCs w:val="24"/>
        </w:rPr>
        <w:t xml:space="preserve">Credit risk is a situation where the borrower fails to pay back the acquired loan to the lender. In the context of commercial banks, credit risk refers to the exposure that a commercial bank faces when its client takes a loan and fails to </w:t>
      </w:r>
      <w:proofErr w:type="spellStart"/>
      <w:r w:rsidRPr="006D3D71">
        <w:rPr>
          <w:rFonts w:asciiTheme="majorBidi" w:hAnsiTheme="majorBidi" w:cstheme="majorBidi"/>
          <w:sz w:val="24"/>
          <w:szCs w:val="24"/>
        </w:rPr>
        <w:t>honour</w:t>
      </w:r>
      <w:proofErr w:type="spellEnd"/>
      <w:r w:rsidRPr="006D3D71">
        <w:rPr>
          <w:rFonts w:asciiTheme="majorBidi" w:hAnsiTheme="majorBidi" w:cstheme="majorBidi"/>
          <w:sz w:val="24"/>
          <w:szCs w:val="24"/>
        </w:rPr>
        <w:t xml:space="preserve"> payment obligations on due date or at maturity (Coyle, 2000). It is the possibility of losing the outstanding loan partially or totally, due to credit events. Failure to pay this credit affects the financial performance of the commercial bank.</w:t>
      </w:r>
    </w:p>
    <w:p w14:paraId="0E23301F" w14:textId="77777777" w:rsidR="003F0834" w:rsidRPr="006D3D71" w:rsidRDefault="003F0834" w:rsidP="006D3D71">
      <w:pPr>
        <w:spacing w:after="0" w:line="360" w:lineRule="auto"/>
        <w:jc w:val="both"/>
        <w:rPr>
          <w:rFonts w:asciiTheme="majorBidi" w:hAnsiTheme="majorBidi" w:cstheme="majorBidi"/>
          <w:sz w:val="24"/>
          <w:szCs w:val="24"/>
        </w:rPr>
      </w:pPr>
      <w:proofErr w:type="spellStart"/>
      <w:r w:rsidRPr="006D3D71">
        <w:rPr>
          <w:rFonts w:asciiTheme="majorBidi" w:hAnsiTheme="majorBidi" w:cstheme="majorBidi"/>
          <w:sz w:val="24"/>
          <w:szCs w:val="24"/>
        </w:rPr>
        <w:t>Onaolapo</w:t>
      </w:r>
      <w:proofErr w:type="spellEnd"/>
      <w:r w:rsidRPr="006D3D71">
        <w:rPr>
          <w:rFonts w:asciiTheme="majorBidi" w:hAnsiTheme="majorBidi" w:cstheme="majorBidi"/>
          <w:sz w:val="24"/>
          <w:szCs w:val="24"/>
        </w:rPr>
        <w:t xml:space="preserve"> (2012) analyzed the relationship between the credit risk management efficiency and financial health in selected Nigerian commercial banking sector and the study hypothesized negative relationship between Efficiency of Credit Risk Management, bank performance and </w:t>
      </w:r>
      <w:r w:rsidRPr="006D3D71">
        <w:rPr>
          <w:rFonts w:asciiTheme="majorBidi" w:hAnsiTheme="majorBidi" w:cstheme="majorBidi"/>
          <w:sz w:val="24"/>
          <w:szCs w:val="24"/>
        </w:rPr>
        <w:lastRenderedPageBreak/>
        <w:t>operational effectiveness. The findings revealed minimal causation between Deposit Exposure (DE) and performance but greater dependency on operational efficiency parameters (</w:t>
      </w:r>
      <w:proofErr w:type="spellStart"/>
      <w:r w:rsidRPr="006D3D71">
        <w:rPr>
          <w:rFonts w:asciiTheme="majorBidi" w:hAnsiTheme="majorBidi" w:cstheme="majorBidi"/>
          <w:sz w:val="24"/>
          <w:szCs w:val="24"/>
        </w:rPr>
        <w:t>Onaolapo</w:t>
      </w:r>
      <w:proofErr w:type="spellEnd"/>
      <w:r w:rsidRPr="006D3D71">
        <w:rPr>
          <w:rFonts w:asciiTheme="majorBidi" w:hAnsiTheme="majorBidi" w:cstheme="majorBidi"/>
          <w:sz w:val="24"/>
          <w:szCs w:val="24"/>
        </w:rPr>
        <w:t>, 2012).</w:t>
      </w:r>
    </w:p>
    <w:p w14:paraId="76F9BB53" w14:textId="51E5A513"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724" w:name="_Toc193282228"/>
      <w:bookmarkStart w:id="725" w:name="_Toc193282394"/>
      <w:bookmarkStart w:id="726" w:name="_Toc193846451"/>
      <w:bookmarkStart w:id="727" w:name="_Toc497726649"/>
      <w:bookmarkStart w:id="728" w:name="_Toc183425142"/>
      <w:bookmarkStart w:id="729" w:name="_Toc183425233"/>
      <w:bookmarkStart w:id="730" w:name="_Toc183426919"/>
      <w:bookmarkEnd w:id="713"/>
      <w:bookmarkEnd w:id="714"/>
      <w:bookmarkEnd w:id="715"/>
      <w:bookmarkEnd w:id="716"/>
      <w:bookmarkEnd w:id="717"/>
      <w:bookmarkEnd w:id="718"/>
      <w:bookmarkEnd w:id="719"/>
      <w:bookmarkEnd w:id="720"/>
      <w:bookmarkEnd w:id="721"/>
      <w:bookmarkEnd w:id="722"/>
      <w:bookmarkEnd w:id="723"/>
      <w:r w:rsidRPr="006D3D71">
        <w:rPr>
          <w:rFonts w:asciiTheme="majorBidi" w:hAnsiTheme="majorBidi"/>
          <w:b/>
          <w:bCs/>
          <w:color w:val="auto"/>
          <w:sz w:val="24"/>
          <w:szCs w:val="24"/>
        </w:rPr>
        <w:t xml:space="preserve">2.2.1.1. </w:t>
      </w:r>
      <w:bookmarkEnd w:id="724"/>
      <w:bookmarkEnd w:id="725"/>
      <w:r w:rsidR="000F7DFA" w:rsidRPr="006D3D71">
        <w:rPr>
          <w:rFonts w:asciiTheme="majorBidi" w:hAnsiTheme="majorBidi"/>
          <w:b/>
          <w:bCs/>
          <w:color w:val="auto"/>
          <w:sz w:val="24"/>
          <w:szCs w:val="24"/>
        </w:rPr>
        <w:t>Borrower creditworthiness assessment</w:t>
      </w:r>
      <w:bookmarkEnd w:id="726"/>
    </w:p>
    <w:p w14:paraId="2BF19E94" w14:textId="77777777" w:rsidR="000F7DFA" w:rsidRPr="006D3D71" w:rsidRDefault="000F7DFA" w:rsidP="006D3D71">
      <w:pPr>
        <w:spacing w:line="360" w:lineRule="auto"/>
        <w:rPr>
          <w:rFonts w:asciiTheme="majorBidi" w:hAnsiTheme="majorBidi" w:cstheme="majorBidi"/>
          <w:sz w:val="24"/>
          <w:szCs w:val="24"/>
        </w:rPr>
      </w:pPr>
      <w:bookmarkStart w:id="731" w:name="_Toc193282229"/>
      <w:bookmarkStart w:id="732" w:name="_Toc193282395"/>
      <w:r w:rsidRPr="006D3D71">
        <w:rPr>
          <w:rFonts w:asciiTheme="majorBidi" w:hAnsiTheme="majorBidi" w:cstheme="majorBidi"/>
          <w:sz w:val="24"/>
          <w:szCs w:val="24"/>
        </w:rPr>
        <w:t>Borrower creditworthiness assessment is a fundamental component of credit risk management that determines the ability of borrowers to meet their debt obligations. It involves evaluating financial stability, repayment history, and overall credit risk before approving loans. An inadequate assessment process can lead to higher exposure to non-performing loans (NPLs), which negatively impacts a bank’s financial performance (Makri et al., 2015). For GT Bank Plc Rwanda, ensuring a robust borrower creditworthiness assessment process is crucial in mitigating credit risk and maintaining profitability.</w:t>
      </w:r>
    </w:p>
    <w:p w14:paraId="6F5D51E1" w14:textId="0565A90F" w:rsidR="000F7DFA" w:rsidRPr="006D3D71" w:rsidRDefault="000F7DF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A strong borrower creditworthiness assessment framework enhances loan quality and reduces default rates. Ghosh (2017) highlights that when banks rigorously assess borrower financial health—including income levels, debt-to-income ratios, and credit history</w:t>
      </w:r>
      <w:r w:rsidR="003832D7" w:rsidRPr="006D3D71">
        <w:rPr>
          <w:rFonts w:asciiTheme="majorBidi" w:hAnsiTheme="majorBidi" w:cstheme="majorBidi"/>
          <w:sz w:val="24"/>
          <w:szCs w:val="24"/>
        </w:rPr>
        <w:t xml:space="preserve"> </w:t>
      </w:r>
      <w:r w:rsidRPr="006D3D71">
        <w:rPr>
          <w:rFonts w:asciiTheme="majorBidi" w:hAnsiTheme="majorBidi" w:cstheme="majorBidi"/>
          <w:sz w:val="24"/>
          <w:szCs w:val="24"/>
        </w:rPr>
        <w:t>they can significantly lower the risk of loan defaults. In contrast, weak assessment processes increase the likelihood of extending credit to high-risk borrowers, leading to financial instability. GT Bank Plc Rwanda can strengthen its credit risk management by implementing automated credit scoring models, leveraging financial data analytics, and enforcing strict loan approval criteria.</w:t>
      </w:r>
    </w:p>
    <w:p w14:paraId="6A1B2337" w14:textId="77777777" w:rsidR="000F7DFA" w:rsidRPr="006D3D71" w:rsidRDefault="000F7DF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Beyond its role in risk mitigation, borrower creditworthiness assessment also impacts investor confidence and capital acquisition. Banks with strong credit evaluation mechanisms are perceived as financially stable, making them more attractive to investors. In competitive banking environments like Rwanda, maintaining a rigorous creditworthiness assessment system is essential for GT Bank Plc Rwanda to enhance its reputation and expand lending operations. By integrating advanced borrower evaluation tools, such as predictive risk modeling and industry benchmarking, the bank can improve decision-making and ensure sustainable lending practices.</w:t>
      </w:r>
    </w:p>
    <w:p w14:paraId="2E22E633" w14:textId="60BC89D6" w:rsidR="000F7DFA" w:rsidRPr="006D3D71" w:rsidRDefault="000F7DF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Moreover, borrower creditworthiness assessment is influenced by macroeconomic conditions, including GDP growth, inflation, and employment rates. Badar and Javid (2018) argue that banks operating in volatile economies must adapt their assessment frameworks to account for economic fluctuations that may impact borrower repayment capacity. For GT Bank Plc Rwanda, incorporating external economic indicators into its risk evaluation model</w:t>
      </w:r>
      <w:r w:rsidR="003832D7" w:rsidRPr="006D3D71">
        <w:rPr>
          <w:rFonts w:asciiTheme="majorBidi" w:hAnsiTheme="majorBidi" w:cstheme="majorBidi"/>
          <w:sz w:val="24"/>
          <w:szCs w:val="24"/>
        </w:rPr>
        <w:t xml:space="preserve"> </w:t>
      </w:r>
      <w:r w:rsidRPr="006D3D71">
        <w:rPr>
          <w:rFonts w:asciiTheme="majorBidi" w:hAnsiTheme="majorBidi" w:cstheme="majorBidi"/>
          <w:sz w:val="24"/>
          <w:szCs w:val="24"/>
        </w:rPr>
        <w:t xml:space="preserve">such as job </w:t>
      </w:r>
      <w:r w:rsidRPr="006D3D71">
        <w:rPr>
          <w:rFonts w:asciiTheme="majorBidi" w:hAnsiTheme="majorBidi" w:cstheme="majorBidi"/>
          <w:sz w:val="24"/>
          <w:szCs w:val="24"/>
        </w:rPr>
        <w:lastRenderedPageBreak/>
        <w:t>market trends, industry risks, and monetary policy changes</w:t>
      </w:r>
      <w:r w:rsidR="003832D7" w:rsidRPr="006D3D71">
        <w:rPr>
          <w:rFonts w:asciiTheme="majorBidi" w:hAnsiTheme="majorBidi" w:cstheme="majorBidi"/>
          <w:sz w:val="24"/>
          <w:szCs w:val="24"/>
        </w:rPr>
        <w:t xml:space="preserve"> </w:t>
      </w:r>
      <w:r w:rsidRPr="006D3D71">
        <w:rPr>
          <w:rFonts w:asciiTheme="majorBidi" w:hAnsiTheme="majorBidi" w:cstheme="majorBidi"/>
          <w:sz w:val="24"/>
          <w:szCs w:val="24"/>
        </w:rPr>
        <w:t>can provide deeper insights into credit risk exposure.</w:t>
      </w:r>
    </w:p>
    <w:p w14:paraId="5E639784" w14:textId="5A47B32D" w:rsidR="000F7DFA" w:rsidRPr="006D3D71" w:rsidRDefault="000F7DF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This study will analyze how effectively GT Bank Plc Rwanda utilizes borrower creditworthiness assessments to minimize loan default risks and enhance overall financial performance.</w:t>
      </w:r>
    </w:p>
    <w:p w14:paraId="09B23C43" w14:textId="08187CAC" w:rsidR="000F7DFA" w:rsidRPr="006D3D71" w:rsidRDefault="000F7DFA" w:rsidP="006D3D71">
      <w:pPr>
        <w:pStyle w:val="Heading2"/>
        <w:spacing w:before="0" w:after="0" w:line="360" w:lineRule="auto"/>
        <w:jc w:val="both"/>
        <w:rPr>
          <w:rFonts w:asciiTheme="majorBidi" w:hAnsiTheme="majorBidi"/>
          <w:b/>
          <w:bCs/>
          <w:color w:val="auto"/>
          <w:sz w:val="24"/>
          <w:szCs w:val="24"/>
        </w:rPr>
      </w:pPr>
      <w:bookmarkStart w:id="733" w:name="_Toc193846452"/>
      <w:bookmarkStart w:id="734" w:name="_Toc193282230"/>
      <w:bookmarkStart w:id="735" w:name="_Toc193282396"/>
      <w:bookmarkEnd w:id="731"/>
      <w:bookmarkEnd w:id="732"/>
      <w:r w:rsidRPr="006D3D71">
        <w:rPr>
          <w:rFonts w:asciiTheme="majorBidi" w:hAnsiTheme="majorBidi"/>
          <w:b/>
          <w:bCs/>
          <w:color w:val="auto"/>
          <w:sz w:val="24"/>
          <w:szCs w:val="24"/>
        </w:rPr>
        <w:t>2.2.1.</w:t>
      </w:r>
      <w:r w:rsidR="003832D7" w:rsidRPr="006D3D71">
        <w:rPr>
          <w:rFonts w:asciiTheme="majorBidi" w:hAnsiTheme="majorBidi"/>
          <w:b/>
          <w:bCs/>
          <w:color w:val="auto"/>
          <w:sz w:val="24"/>
          <w:szCs w:val="24"/>
        </w:rPr>
        <w:t>2</w:t>
      </w:r>
      <w:r w:rsidRPr="006D3D71">
        <w:rPr>
          <w:rFonts w:asciiTheme="majorBidi" w:hAnsiTheme="majorBidi"/>
          <w:b/>
          <w:bCs/>
          <w:color w:val="auto"/>
          <w:sz w:val="24"/>
          <w:szCs w:val="24"/>
        </w:rPr>
        <w:t>. Credit Concentration Risk</w:t>
      </w:r>
      <w:bookmarkEnd w:id="733"/>
    </w:p>
    <w:p w14:paraId="15BE99A1" w14:textId="77777777" w:rsidR="000F7DFA" w:rsidRPr="006D3D71" w:rsidRDefault="000F7DF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Credit concentration risk refers to the potential financial losses a bank may face due to excessive exposure to a specific borrower, industry, or sector. When a significant portion of a bank’s loan portfolio is concentrated in a particular category, it increases vulnerability to economic downturns, market volatility, or sector-specific disruptions (Makri et al., 2015). Effective management of credit concentration risk is essential for GT Bank Plc Rwanda to ensure portfolio diversification and minimize exposure to high-risk segments.</w:t>
      </w:r>
    </w:p>
    <w:p w14:paraId="4C186D4F" w14:textId="77777777" w:rsidR="000F7DFA" w:rsidRPr="006D3D71" w:rsidRDefault="000F7DF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A high level of credit concentration can negatively impact financial performance by increasing the likelihood of default within a specific borrower group. Ghosh (2017) emphasizes that banks with well-diversified loan portfolios tend to have lower default risks and higher profitability. However, when lending activities are heavily concentrated in a few industries, such as real estate or agriculture, the bank becomes more susceptible to financial distress if those sectors underperform. GT Bank Plc Rwanda can mitigate this risk by adopting diversified lending strategies, setting sectoral lending limits, and conducting stress testing to evaluate potential risks associated with concentrated exposures.</w:t>
      </w:r>
    </w:p>
    <w:p w14:paraId="602655E6" w14:textId="77777777" w:rsidR="000F7DFA" w:rsidRPr="006D3D71" w:rsidRDefault="000F7DF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Beyond sectoral concentration, credit concentration risk also arises from large single-borrower exposures. If a bank extends significant credit to a few large clients, its financial stability becomes dependent on their repayment ability. Badar and Javid (2018) argue that excessive exposure to a single borrower or corporate entity increases systemic risk, particularly in times of economic uncertainty. GT Bank Plc Rwanda can reduce this risk by implementing borrower exposure limits and credit risk mitigation techniques, such as syndication of large loans and collateral diversification.</w:t>
      </w:r>
    </w:p>
    <w:p w14:paraId="39BA4F77" w14:textId="77777777" w:rsidR="000F7DFA" w:rsidRPr="006D3D71" w:rsidRDefault="000F7DF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 xml:space="preserve">Additionally, regulatory guidelines from the Basel Committee on Banking Supervision highlight the importance of limiting credit concentration risk to maintain financial stability. Regulatory frameworks often mandate banks to ensure that no single borrower or sector exceeds a specific percentage of their total loan portfolio. By adhering to these standards and </w:t>
      </w:r>
      <w:r w:rsidRPr="006D3D71">
        <w:rPr>
          <w:rFonts w:asciiTheme="majorBidi" w:hAnsiTheme="majorBidi" w:cstheme="majorBidi"/>
          <w:sz w:val="24"/>
          <w:szCs w:val="24"/>
        </w:rPr>
        <w:lastRenderedPageBreak/>
        <w:t>incorporating risk-adjusted pricing strategies, GT Bank Plc Rwanda can effectively manage credit concentration risk and enhance long-term profitability.</w:t>
      </w:r>
    </w:p>
    <w:p w14:paraId="3B876C2F" w14:textId="77777777" w:rsidR="000F7DFA" w:rsidRPr="006D3D71" w:rsidRDefault="000F7DF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This study will examine how GT Bank Plc Rwanda addresses credit concentration risk through diversified lending, regulatory compliance, and risk assessment models, and its impact on financial performance.</w:t>
      </w:r>
    </w:p>
    <w:p w14:paraId="6D40D88D" w14:textId="77777777" w:rsidR="000F7DFA" w:rsidRPr="006D3D71" w:rsidRDefault="000F7DFA" w:rsidP="006D3D71">
      <w:pPr>
        <w:spacing w:line="360" w:lineRule="auto"/>
        <w:rPr>
          <w:rFonts w:asciiTheme="majorBidi" w:hAnsiTheme="majorBidi" w:cstheme="majorBidi"/>
          <w:sz w:val="24"/>
          <w:szCs w:val="24"/>
        </w:rPr>
      </w:pPr>
    </w:p>
    <w:p w14:paraId="42B6574E" w14:textId="20294894" w:rsidR="000F7DFA" w:rsidRPr="006D3D71" w:rsidRDefault="000F7DFA" w:rsidP="006D3D71">
      <w:pPr>
        <w:pStyle w:val="Heading2"/>
        <w:spacing w:before="0" w:after="0" w:line="360" w:lineRule="auto"/>
        <w:jc w:val="both"/>
        <w:rPr>
          <w:rFonts w:asciiTheme="majorBidi" w:hAnsiTheme="majorBidi"/>
          <w:b/>
          <w:bCs/>
          <w:color w:val="auto"/>
          <w:sz w:val="24"/>
          <w:szCs w:val="24"/>
        </w:rPr>
      </w:pPr>
      <w:bookmarkStart w:id="736" w:name="_Toc193846453"/>
      <w:bookmarkStart w:id="737" w:name="_Toc193282231"/>
      <w:bookmarkStart w:id="738" w:name="_Toc193282397"/>
      <w:bookmarkEnd w:id="734"/>
      <w:bookmarkEnd w:id="735"/>
      <w:r w:rsidRPr="006D3D71">
        <w:rPr>
          <w:rFonts w:asciiTheme="majorBidi" w:hAnsiTheme="majorBidi"/>
          <w:b/>
          <w:bCs/>
          <w:color w:val="auto"/>
          <w:sz w:val="24"/>
          <w:szCs w:val="24"/>
        </w:rPr>
        <w:t>2.2.1.</w:t>
      </w:r>
      <w:r w:rsidR="003832D7" w:rsidRPr="006D3D71">
        <w:rPr>
          <w:rFonts w:asciiTheme="majorBidi" w:hAnsiTheme="majorBidi"/>
          <w:b/>
          <w:bCs/>
          <w:color w:val="auto"/>
          <w:sz w:val="24"/>
          <w:szCs w:val="24"/>
        </w:rPr>
        <w:t>3</w:t>
      </w:r>
      <w:r w:rsidRPr="006D3D71">
        <w:rPr>
          <w:rFonts w:asciiTheme="majorBidi" w:hAnsiTheme="majorBidi"/>
          <w:b/>
          <w:bCs/>
          <w:color w:val="auto"/>
          <w:sz w:val="24"/>
          <w:szCs w:val="24"/>
        </w:rPr>
        <w:t>. Debt Restructuring &amp; Recovery Strategies</w:t>
      </w:r>
      <w:bookmarkEnd w:id="736"/>
    </w:p>
    <w:p w14:paraId="684018E2" w14:textId="77777777" w:rsidR="000F7DFA" w:rsidRPr="006D3D71" w:rsidRDefault="000F7DF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Debt restructuring and recovery strategies play a crucial role in managing credit risk and ensuring financial stability in commercial banks. These strategies involve modifying loan terms, negotiating repayment plans, or implementing legal measures to recover non-performing loans (NPLs). Effective debt restructuring helps prevent defaults, while robust recovery mechanisms enhance a bank’s ability to minimize financial losses. For GT Bank Plc Rwanda, implementing proactive debt restructuring and recovery strategies is essential to maintaining profitability and reducing credit risk exposure.</w:t>
      </w:r>
    </w:p>
    <w:p w14:paraId="7E07963A" w14:textId="77777777" w:rsidR="000F7DFA" w:rsidRPr="006D3D71" w:rsidRDefault="000F7DF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A well-structured debt restructuring process allows financially distressed borrowers to renegotiate their loan terms. According to Ghosh (2017), banks that actively engage in restructuring loans—through extended repayment periods, reduced interest rates, or loan rescheduling—are more likely to recover outstanding debts while maintaining customer relationships. In Rwanda’s banking sector, GT Bank Plc can leverage tailored restructuring solutions to help borrowers regain financial stability while safeguarding its loan portfolio.</w:t>
      </w:r>
    </w:p>
    <w:p w14:paraId="041B2024" w14:textId="300BBF56" w:rsidR="000F7DFA" w:rsidRPr="006D3D71" w:rsidRDefault="000F7DFA" w:rsidP="00A83808">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Beyond restructuring, effective debt recovery strategies are essential for reducing non-performing assets (NPAs) and improving financial performance. Makri et al. (2015) highlight </w:t>
      </w:r>
      <w:r w:rsidR="00C77651" w:rsidRPr="006D3D71">
        <w:rPr>
          <w:rFonts w:asciiTheme="majorBidi" w:hAnsiTheme="majorBidi" w:cstheme="majorBidi"/>
          <w:sz w:val="24"/>
          <w:szCs w:val="24"/>
        </w:rPr>
        <w:t>that bank</w:t>
      </w:r>
      <w:r w:rsidRPr="006D3D71">
        <w:rPr>
          <w:rFonts w:asciiTheme="majorBidi" w:hAnsiTheme="majorBidi" w:cstheme="majorBidi"/>
          <w:sz w:val="24"/>
          <w:szCs w:val="24"/>
        </w:rPr>
        <w:t xml:space="preserve"> with structured loan recovery mechanisms, such as collateral enforcement, legal proceedings, and debt collection agencies, tend to have lower default rates. By implementing early warning systems, GT Bank Plc Rwanda can identify potential defaults at an early stage and take preventive actions, such as loan restructuring or intensified collection efforts.</w:t>
      </w:r>
    </w:p>
    <w:p w14:paraId="1FACBC4D" w14:textId="77777777" w:rsidR="000F7DFA" w:rsidRPr="006D3D71" w:rsidRDefault="000F7DFA" w:rsidP="00A83808">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Moreover, the effectiveness of debt recovery significantly impacts a bank’s liquidity and long-term stability. Badar and Javid (2018) emphasize that high loan recovery rates reduce the need for loan loss provisions, thereby improving profitability. GT Bank Plc Rwanda can strengthen its recovery framework by integrating data-driven risk assessment models, automating debt </w:t>
      </w:r>
      <w:r w:rsidRPr="006D3D71">
        <w:rPr>
          <w:rFonts w:asciiTheme="majorBidi" w:hAnsiTheme="majorBidi" w:cstheme="majorBidi"/>
          <w:sz w:val="24"/>
          <w:szCs w:val="24"/>
        </w:rPr>
        <w:lastRenderedPageBreak/>
        <w:t>collection processes, and enforcing collateral-backed lending practices to ensure a higher default recovery rate.</w:t>
      </w:r>
    </w:p>
    <w:p w14:paraId="40C0AACB" w14:textId="77777777" w:rsidR="000F7DFA" w:rsidRPr="006D3D71" w:rsidRDefault="000F7DFA" w:rsidP="00A83808">
      <w:pPr>
        <w:spacing w:line="360" w:lineRule="auto"/>
        <w:rPr>
          <w:rFonts w:asciiTheme="majorBidi" w:hAnsiTheme="majorBidi" w:cstheme="majorBidi"/>
          <w:sz w:val="24"/>
          <w:szCs w:val="24"/>
        </w:rPr>
      </w:pPr>
      <w:r w:rsidRPr="006D3D71">
        <w:rPr>
          <w:rFonts w:asciiTheme="majorBidi" w:hAnsiTheme="majorBidi" w:cstheme="majorBidi"/>
          <w:sz w:val="24"/>
          <w:szCs w:val="24"/>
        </w:rPr>
        <w:t>This study will explore how GT Bank Plc Rwanda’s debt restructuring and recovery strategies contribute to credit risk management and their overall impact on financial performance.</w:t>
      </w:r>
    </w:p>
    <w:p w14:paraId="391FD269" w14:textId="172C5C06" w:rsidR="000F7DFA" w:rsidRPr="006D3D71" w:rsidRDefault="000F7DFA" w:rsidP="006D3D71">
      <w:pPr>
        <w:pStyle w:val="Heading2"/>
        <w:spacing w:before="0" w:after="0" w:line="360" w:lineRule="auto"/>
        <w:jc w:val="both"/>
        <w:rPr>
          <w:rFonts w:asciiTheme="majorBidi" w:hAnsiTheme="majorBidi"/>
          <w:b/>
          <w:bCs/>
          <w:color w:val="auto"/>
          <w:sz w:val="24"/>
          <w:szCs w:val="24"/>
        </w:rPr>
      </w:pPr>
      <w:bookmarkStart w:id="739" w:name="_Toc193846454"/>
      <w:bookmarkStart w:id="740" w:name="_Toc193282232"/>
      <w:bookmarkStart w:id="741" w:name="_Toc193282398"/>
      <w:bookmarkEnd w:id="737"/>
      <w:bookmarkEnd w:id="738"/>
      <w:r w:rsidRPr="006D3D71">
        <w:rPr>
          <w:rFonts w:asciiTheme="majorBidi" w:hAnsiTheme="majorBidi"/>
          <w:b/>
          <w:bCs/>
          <w:color w:val="auto"/>
          <w:sz w:val="24"/>
          <w:szCs w:val="24"/>
        </w:rPr>
        <w:t>2.2.1.</w:t>
      </w:r>
      <w:r w:rsidR="003832D7" w:rsidRPr="006D3D71">
        <w:rPr>
          <w:rFonts w:asciiTheme="majorBidi" w:hAnsiTheme="majorBidi"/>
          <w:b/>
          <w:bCs/>
          <w:color w:val="auto"/>
          <w:sz w:val="24"/>
          <w:szCs w:val="24"/>
        </w:rPr>
        <w:t>4</w:t>
      </w:r>
      <w:r w:rsidRPr="006D3D71">
        <w:rPr>
          <w:rFonts w:asciiTheme="majorBidi" w:hAnsiTheme="majorBidi"/>
          <w:b/>
          <w:bCs/>
          <w:color w:val="auto"/>
          <w:sz w:val="24"/>
          <w:szCs w:val="24"/>
        </w:rPr>
        <w:t>. Credit Risk Monitoring Frequency</w:t>
      </w:r>
      <w:bookmarkEnd w:id="739"/>
    </w:p>
    <w:p w14:paraId="14D7DA38" w14:textId="77777777" w:rsidR="000F7DFA" w:rsidRPr="006D3D71" w:rsidRDefault="000F7DFA" w:rsidP="00E34B42">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Credit Risk Monitoring Frequency plays a vital role in ensuring the stability and profitability of commercial banks by continuously assessing borrowers' financial health and identifying potential defaults before they escalate. It refers to how often a bank evaluates its credit portfolio, borrower repayment behavior, and overall credit risk exposure. A higher monitoring frequency allows banks to detect early warning signs of financial distress, take preventive measures, and reduce the likelihood of loan defaults. For GT Bank Plc Rwanda, implementing an effective credit risk monitoring framework is essential to maintaining a sound loan portfolio and mitigating potential financial losses.</w:t>
      </w:r>
    </w:p>
    <w:p w14:paraId="37DB422D" w14:textId="77777777" w:rsidR="000F7DFA" w:rsidRPr="006D3D71" w:rsidRDefault="000F7DFA" w:rsidP="00E34B42">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A robust credit risk monitoring system involves regular borrower assessments, loan performance tracking, and real-time risk analysis. According to Makri et al. (2015), banks that frequently monitor their credit risk exposure tend to have lower non-performing loan (NPL) ratios and higher financial stability. GT Bank Plc Rwanda can enhance its risk monitoring by leveraging automated risk assessment models, credit scoring systems, and periodic borrower evaluations to maintain a proactive approach to risk management.</w:t>
      </w:r>
    </w:p>
    <w:p w14:paraId="71869C26" w14:textId="77777777" w:rsidR="000F7DFA" w:rsidRPr="006D3D71" w:rsidRDefault="000F7DFA" w:rsidP="00E34B42">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Moreover, Ghosh (2017) emphasizes that frequent credit monitoring strengthens decision-making by providing timely insights into loan repayment trends and borrower financial health. A structured approach, including monthly or quarterly credit reviews, can help GT Bank Plc Rwanda identify potential defaulters early and implement appropriate risk mitigation strategies such as loan restructuring, increased collateral requirements, or stricter lending policies.</w:t>
      </w:r>
    </w:p>
    <w:p w14:paraId="54215BE8" w14:textId="77777777" w:rsidR="000F7DFA" w:rsidRPr="006D3D71" w:rsidRDefault="000F7DFA" w:rsidP="00E34B42">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In addition, the effectiveness of credit risk monitoring is closely linked to economic conditions and borrower-specific factors. Badar and Javid (2018) highlight that banks operating in emerging economies like Rwanda must continuously assess external factors, such as inflation rates, GDP growth, and employment trends, as these significantly impact borrowers' repayment capacity. By incorporating macroeconomic analysis into its credit monitoring framework, GT Bank Plc Rwanda can ensure a more comprehensive risk management approach.</w:t>
      </w:r>
    </w:p>
    <w:p w14:paraId="1ECFC819" w14:textId="77777777" w:rsidR="000F7DFA" w:rsidRPr="006D3D71" w:rsidRDefault="000F7DFA" w:rsidP="00E34B42">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lastRenderedPageBreak/>
        <w:t>This study will examine how GT Bank Plc Rwanda's credit risk monitoring frequency influences its ability to manage credit risk effectively and its overall impact on financial performance.</w:t>
      </w:r>
    </w:p>
    <w:p w14:paraId="6FE3B260" w14:textId="77777777"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742" w:name="_Toc193846455"/>
      <w:r w:rsidRPr="006D3D71">
        <w:rPr>
          <w:rFonts w:asciiTheme="majorBidi" w:hAnsiTheme="majorBidi"/>
          <w:b/>
          <w:bCs/>
          <w:color w:val="auto"/>
          <w:sz w:val="24"/>
          <w:szCs w:val="24"/>
        </w:rPr>
        <w:t>2.2.1.5. Credit Risk monitoring frequency</w:t>
      </w:r>
      <w:bookmarkEnd w:id="740"/>
      <w:bookmarkEnd w:id="741"/>
      <w:bookmarkEnd w:id="742"/>
    </w:p>
    <w:p w14:paraId="0D3F1326"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Credit risk monitoring frequency refers to how often a bank reviews and evaluates its loan portfolio to identify and address emerging risks. Frequent monitoring enables early detection of potential defaults, allowing banks to take corrective measures before risks escalate. Karanja et al. (2016) argued that regular credit monitoring enhances a bank's ability to maintain a high-quality loan portfolio and minimize losses. For GT Bank Plc Rwanda, establishing an optimal monitoring frequency ensures proactive management of credit risks, contributing to stable financial performance.</w:t>
      </w:r>
    </w:p>
    <w:p w14:paraId="47CE5F76"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Effective credit monitoring involves continuous assessment of borrower behavior, market conditions, and collateral value. According to </w:t>
      </w:r>
      <w:proofErr w:type="spellStart"/>
      <w:r w:rsidRPr="006D3D71">
        <w:rPr>
          <w:rFonts w:asciiTheme="majorBidi" w:hAnsiTheme="majorBidi" w:cstheme="majorBidi"/>
          <w:sz w:val="24"/>
          <w:szCs w:val="24"/>
        </w:rPr>
        <w:t>Mileris</w:t>
      </w:r>
      <w:proofErr w:type="spellEnd"/>
      <w:r w:rsidRPr="006D3D71">
        <w:rPr>
          <w:rFonts w:asciiTheme="majorBidi" w:hAnsiTheme="majorBidi" w:cstheme="majorBidi"/>
          <w:sz w:val="24"/>
          <w:szCs w:val="24"/>
        </w:rPr>
        <w:t xml:space="preserve"> (2018), banks with higher monitoring frequencies are better equipped to respond to dynamic economic conditions and borrower-specific risks. For instance, GT Bank Plc Rwanda can integrate advanced credit monitoring tools, such as artificial intelligence and predictive analytics, to enhance the accuracy and efficiency of its monitoring processes. These technologies can provide real-time insights, enabling swift action to prevent defaults.</w:t>
      </w:r>
    </w:p>
    <w:p w14:paraId="533116B8"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The benefits of frequent credit risk monitoring extend to regulatory compliance and overall operational efficiency. </w:t>
      </w:r>
      <w:proofErr w:type="spellStart"/>
      <w:r w:rsidRPr="006D3D71">
        <w:rPr>
          <w:rFonts w:asciiTheme="majorBidi" w:hAnsiTheme="majorBidi" w:cstheme="majorBidi"/>
          <w:sz w:val="24"/>
          <w:szCs w:val="24"/>
        </w:rPr>
        <w:t>Kimondo</w:t>
      </w:r>
      <w:proofErr w:type="spellEnd"/>
      <w:r w:rsidRPr="006D3D71">
        <w:rPr>
          <w:rFonts w:asciiTheme="majorBidi" w:hAnsiTheme="majorBidi" w:cstheme="majorBidi"/>
          <w:sz w:val="24"/>
          <w:szCs w:val="24"/>
        </w:rPr>
        <w:t xml:space="preserve"> and Kihara (2020) observed that banks with robust monitoring frameworks are more likely to meet regulatory requirements related to risk management, reducing the likelihood of penalties and enhancing stakeholder confidence. For GT Bank Plc Rwanda, aligning its monitoring practices with both internal and external risk management standards is essential for maintaining its market position and financial health. This study will evaluate how the frequency of credit risk monitoring influences the bank’s ability to mitigate risks and sustain profitability.</w:t>
      </w:r>
    </w:p>
    <w:p w14:paraId="1D417D6B" w14:textId="77777777" w:rsidR="003F0834" w:rsidRPr="006D3D71" w:rsidRDefault="003F0834" w:rsidP="006D3D71">
      <w:pPr>
        <w:pStyle w:val="Heading2"/>
        <w:spacing w:before="0" w:after="0" w:line="360" w:lineRule="auto"/>
        <w:jc w:val="both"/>
        <w:rPr>
          <w:rFonts w:asciiTheme="majorBidi" w:hAnsiTheme="majorBidi"/>
          <w:b/>
          <w:bCs/>
          <w:color w:val="auto"/>
          <w:sz w:val="24"/>
          <w:szCs w:val="24"/>
          <w:lang w:val="en-GB"/>
        </w:rPr>
      </w:pPr>
      <w:bookmarkStart w:id="743" w:name="_Toc193282233"/>
      <w:bookmarkStart w:id="744" w:name="_Toc193282399"/>
      <w:bookmarkStart w:id="745" w:name="_Toc193846456"/>
      <w:bookmarkEnd w:id="727"/>
      <w:bookmarkEnd w:id="728"/>
      <w:bookmarkEnd w:id="729"/>
      <w:bookmarkEnd w:id="730"/>
      <w:r w:rsidRPr="006D3D71">
        <w:rPr>
          <w:rFonts w:asciiTheme="majorBidi" w:hAnsiTheme="majorBidi"/>
          <w:b/>
          <w:bCs/>
          <w:color w:val="auto"/>
          <w:sz w:val="24"/>
          <w:szCs w:val="24"/>
          <w:lang w:val="en-GB"/>
        </w:rPr>
        <w:t>2.2.2. Financial performance</w:t>
      </w:r>
      <w:bookmarkEnd w:id="743"/>
      <w:bookmarkEnd w:id="744"/>
      <w:bookmarkEnd w:id="745"/>
    </w:p>
    <w:p w14:paraId="74752CE9"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Financial performance is a critical indicator of a commercial bank's overall health and sustainability, reflecting its ability to generate profits while managing operational efficiency and risk exposure. It is measured using various financial metrics such as return on assets (ROA), return on equity (ROE), net interest margin (NIM), and liquidity ratios, among others. These metrics provide insights into the bank’s profitability, efficiency in resource utilization, and ability to meet short-term and long-term financial obligations (Olaniyi, 2017). In a </w:t>
      </w:r>
      <w:r w:rsidRPr="006D3D71">
        <w:rPr>
          <w:rFonts w:asciiTheme="majorBidi" w:hAnsiTheme="majorBidi" w:cstheme="majorBidi"/>
          <w:sz w:val="24"/>
          <w:szCs w:val="24"/>
        </w:rPr>
        <w:lastRenderedPageBreak/>
        <w:t>competitive banking environment, financial performance serves as a benchmark for attracting investors, retaining customers, and complying with regulatory requirements.</w:t>
      </w:r>
    </w:p>
    <w:p w14:paraId="4E48EBF1"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In commercial banks, financial performance is intricately linked to effective risk management practices. According to </w:t>
      </w:r>
      <w:proofErr w:type="spellStart"/>
      <w:r w:rsidRPr="006D3D71">
        <w:rPr>
          <w:rFonts w:asciiTheme="majorBidi" w:hAnsiTheme="majorBidi" w:cstheme="majorBidi"/>
          <w:sz w:val="24"/>
          <w:szCs w:val="24"/>
        </w:rPr>
        <w:t>Kipesha</w:t>
      </w:r>
      <w:proofErr w:type="spellEnd"/>
      <w:r w:rsidRPr="006D3D71">
        <w:rPr>
          <w:rFonts w:asciiTheme="majorBidi" w:hAnsiTheme="majorBidi" w:cstheme="majorBidi"/>
          <w:sz w:val="24"/>
          <w:szCs w:val="24"/>
        </w:rPr>
        <w:t xml:space="preserve"> and Moshi (2019), banks that adopt robust frameworks to mitigate credit, market, and operational risks tend to achieve better financial outcomes. This is particularly important in developing economies where macroeconomic conditions, regulatory changes, and market volatility pose significant challenges. For commercial banks such as GT Bank Plc Rwanda, enhancing financial performance involves striking a balance between profit maximization and maintaining customer trust, regulatory compliance, and financial stability. This study explores the interplay between financial performance and risk management, shedding light on how banks can optimize their operations to thrive in competitive and dynamic markets.</w:t>
      </w:r>
    </w:p>
    <w:p w14:paraId="5E905BC8" w14:textId="77777777"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746" w:name="_Toc193282234"/>
      <w:bookmarkStart w:id="747" w:name="_Toc193282400"/>
      <w:bookmarkStart w:id="748" w:name="_Toc193846457"/>
      <w:bookmarkStart w:id="749" w:name="_Toc161046699"/>
      <w:bookmarkStart w:id="750" w:name="_Toc161046450"/>
      <w:bookmarkStart w:id="751" w:name="_Toc161046325"/>
      <w:bookmarkStart w:id="752" w:name="_Toc161045809"/>
      <w:bookmarkStart w:id="753" w:name="_Toc156986969"/>
      <w:bookmarkStart w:id="754" w:name="_Toc151578063"/>
      <w:bookmarkStart w:id="755" w:name="_Toc151577944"/>
      <w:bookmarkStart w:id="756" w:name="_Toc121130109"/>
      <w:bookmarkStart w:id="757" w:name="_Toc121129997"/>
      <w:bookmarkStart w:id="758" w:name="_Toc121129885"/>
      <w:bookmarkStart w:id="759" w:name="_Toc86739634"/>
      <w:bookmarkStart w:id="760" w:name="_Toc82502826"/>
      <w:bookmarkStart w:id="761" w:name="_Toc82502695"/>
      <w:bookmarkStart w:id="762" w:name="_Toc80859186"/>
      <w:bookmarkStart w:id="763" w:name="_Toc57362831"/>
      <w:bookmarkStart w:id="764" w:name="_Toc55050713"/>
      <w:bookmarkStart w:id="765" w:name="_Toc55050443"/>
      <w:bookmarkStart w:id="766" w:name="_Toc53077831"/>
      <w:bookmarkStart w:id="767" w:name="_Toc25909827"/>
      <w:bookmarkStart w:id="768" w:name="_Toc25909699"/>
      <w:bookmarkStart w:id="769" w:name="_Toc22382441"/>
      <w:bookmarkStart w:id="770" w:name="_Toc7187760"/>
      <w:bookmarkStart w:id="771" w:name="_Toc7186616"/>
      <w:bookmarkStart w:id="772" w:name="_Toc530644539"/>
      <w:bookmarkStart w:id="773" w:name="_Toc524408433"/>
      <w:bookmarkStart w:id="774" w:name="_Toc524408323"/>
      <w:bookmarkStart w:id="775" w:name="_Toc524379225"/>
      <w:bookmarkStart w:id="776" w:name="_Toc518560365"/>
      <w:bookmarkStart w:id="777" w:name="_Toc495580705"/>
      <w:bookmarkStart w:id="778" w:name="_Toc494621137"/>
      <w:bookmarkStart w:id="779" w:name="_Toc494621038"/>
      <w:bookmarkStart w:id="780" w:name="_Toc494620937"/>
      <w:bookmarkStart w:id="781" w:name="_Toc494620755"/>
      <w:bookmarkStart w:id="782" w:name="_Toc20034775"/>
      <w:bookmarkStart w:id="783" w:name="_Toc20034676"/>
      <w:bookmarkStart w:id="784" w:name="_Toc20034577"/>
      <w:bookmarkStart w:id="785" w:name="_Toc12894949"/>
      <w:bookmarkStart w:id="786" w:name="_Toc11314923"/>
      <w:bookmarkStart w:id="787" w:name="_Toc11314541"/>
      <w:bookmarkStart w:id="788" w:name="_Toc183425153"/>
      <w:bookmarkStart w:id="789" w:name="_Toc183425244"/>
      <w:bookmarkStart w:id="790" w:name="_Toc183426932"/>
      <w:r w:rsidRPr="006D3D71">
        <w:rPr>
          <w:rFonts w:asciiTheme="majorBidi" w:hAnsiTheme="majorBidi"/>
          <w:b/>
          <w:bCs/>
          <w:color w:val="auto"/>
          <w:sz w:val="24"/>
          <w:szCs w:val="24"/>
        </w:rPr>
        <w:t>2.2.2.1. Net Interest Margin (NIM)</w:t>
      </w:r>
      <w:bookmarkEnd w:id="746"/>
      <w:bookmarkEnd w:id="747"/>
      <w:bookmarkEnd w:id="748"/>
    </w:p>
    <w:p w14:paraId="631E02B0"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Net Interest Margin (NIM) is a key financial metric used to assess a bank’s efficiency in managing its interest income relative to its interest-bearing liabilities. It is calculated as the difference between interest income generated from loans and investments and the interest paid on deposits and borrowings, divided by the bank's earning assets. The formula is:</w:t>
      </w:r>
    </w:p>
    <w:p w14:paraId="1159FD85" w14:textId="77777777" w:rsidR="003F0834" w:rsidRPr="006D3D71" w:rsidRDefault="003F0834" w:rsidP="006D3D71">
      <w:pPr>
        <w:spacing w:after="0" w:line="360" w:lineRule="auto"/>
        <w:jc w:val="both"/>
        <w:rPr>
          <w:rFonts w:asciiTheme="majorBidi" w:hAnsiTheme="majorBidi" w:cstheme="majorBidi"/>
          <w:sz w:val="24"/>
          <w:szCs w:val="24"/>
          <w:lang w:val="en-GB" w:eastAsia="en-GB"/>
        </w:rPr>
      </w:pPr>
      <m:oMath>
        <m:r>
          <w:rPr>
            <w:rFonts w:ascii="Cambria Math" w:hAnsi="Cambria Math" w:cstheme="majorBidi"/>
            <w:sz w:val="24"/>
            <w:szCs w:val="24"/>
            <w:lang w:val="en-GB" w:eastAsia="en-GB"/>
          </w:rPr>
          <m:t>NIM=</m:t>
        </m:r>
        <m:f>
          <m:fPr>
            <m:ctrlPr>
              <w:rPr>
                <w:rFonts w:ascii="Cambria Math" w:hAnsi="Cambria Math" w:cstheme="majorBidi"/>
                <w:i/>
                <w:sz w:val="24"/>
                <w:szCs w:val="24"/>
                <w:lang w:val="en-GB" w:eastAsia="en-GB"/>
              </w:rPr>
            </m:ctrlPr>
          </m:fPr>
          <m:num>
            <m:r>
              <w:rPr>
                <w:rFonts w:ascii="Cambria Math" w:hAnsi="Cambria Math" w:cstheme="majorBidi"/>
                <w:sz w:val="24"/>
                <w:szCs w:val="24"/>
                <w:lang w:val="en-GB" w:eastAsia="en-GB"/>
              </w:rPr>
              <m:t>Interest income-Interest exoenses</m:t>
            </m:r>
          </m:num>
          <m:den>
            <m:r>
              <w:rPr>
                <w:rFonts w:ascii="Cambria Math" w:hAnsi="Cambria Math" w:cstheme="majorBidi"/>
                <w:sz w:val="24"/>
                <w:szCs w:val="24"/>
                <w:lang w:val="en-GB" w:eastAsia="en-GB"/>
              </w:rPr>
              <m:t>Average earnings assets</m:t>
            </m:r>
          </m:den>
        </m:f>
      </m:oMath>
      <w:r w:rsidRPr="006D3D71">
        <w:rPr>
          <w:rFonts w:asciiTheme="majorBidi" w:eastAsia="Times New Roman" w:hAnsiTheme="majorBidi" w:cstheme="majorBidi"/>
          <w:sz w:val="24"/>
          <w:szCs w:val="24"/>
          <w:lang w:val="en-GB" w:eastAsia="en-GB"/>
        </w:rPr>
        <w:t xml:space="preserve"> × 100</w:t>
      </w:r>
    </w:p>
    <w:p w14:paraId="445F9A27" w14:textId="77777777" w:rsidR="003F0834" w:rsidRPr="006D3D71" w:rsidRDefault="003F0834" w:rsidP="006D3D71">
      <w:pPr>
        <w:spacing w:after="0" w:line="360" w:lineRule="auto"/>
        <w:jc w:val="both"/>
        <w:rPr>
          <w:rFonts w:asciiTheme="majorBidi" w:hAnsiTheme="majorBidi" w:cstheme="majorBidi"/>
          <w:sz w:val="24"/>
          <w:szCs w:val="24"/>
        </w:rPr>
      </w:pPr>
    </w:p>
    <w:p w14:paraId="22A9A4E9"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A high NIM indicates effective interest rate management and a profitable lending structure. According to Kanan et al. (2016), banks with higher NIMs typically exhibit better financial performance, as they are able to generate substantial income from their core lending activities. Factors such as market competition, loan portfolio quality, and macroeconomic conditions significantly impact NIM.</w:t>
      </w:r>
    </w:p>
    <w:p w14:paraId="612830D8"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The NIM metric also reflects the bank’s ability to manage risks associated with interest rate fluctuations. Saeed and Zahid (2017) emphasized that an optimal NIM is essential for ensuring sustainable profitability, especially during periods of interest rate volatility. For banks operating in developing economies, including GT Bank Plc Rwanda, managing NIM is critical due to the volatility in lending rates and limited availability of low-cost deposits.</w:t>
      </w:r>
    </w:p>
    <w:p w14:paraId="5DE6C321"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In the context of GT Bank Plc Rwanda, the study will analyze how the bank’s NIM affects its financial stability and overall profitability. A deeper understanding of NIM can provide insights into the bank’s credit allocation strategies and its ability to balance income generation with </w:t>
      </w:r>
      <w:r w:rsidRPr="006D3D71">
        <w:rPr>
          <w:rFonts w:asciiTheme="majorBidi" w:hAnsiTheme="majorBidi" w:cstheme="majorBidi"/>
          <w:sz w:val="24"/>
          <w:szCs w:val="24"/>
        </w:rPr>
        <w:lastRenderedPageBreak/>
        <w:t>cost management, a critical aspect of improving financial performance in a competitive market environment.</w:t>
      </w:r>
    </w:p>
    <w:p w14:paraId="78D8C212" w14:textId="77777777"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791" w:name="_Toc193282235"/>
      <w:bookmarkStart w:id="792" w:name="_Toc193282401"/>
      <w:bookmarkStart w:id="793" w:name="_Toc193846458"/>
      <w:r w:rsidRPr="006D3D71">
        <w:rPr>
          <w:rFonts w:asciiTheme="majorBidi" w:hAnsiTheme="majorBidi"/>
          <w:b/>
          <w:bCs/>
          <w:color w:val="auto"/>
          <w:sz w:val="24"/>
          <w:szCs w:val="24"/>
        </w:rPr>
        <w:t>2.2.2.2. Return on Equity (ROE)</w:t>
      </w:r>
      <w:bookmarkEnd w:id="791"/>
      <w:bookmarkEnd w:id="792"/>
      <w:bookmarkEnd w:id="793"/>
    </w:p>
    <w:p w14:paraId="2E9A1AC3"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Return on Equity (ROE) is a financial ratio that measures a bank’s profitability in relation to shareholders’ equity, indicating how effectively management is using equity capital to generate profits. The formula for ROE is:</w:t>
      </w:r>
    </w:p>
    <w:p w14:paraId="690165CE" w14:textId="77777777" w:rsidR="003F0834" w:rsidRPr="006D3D71" w:rsidRDefault="003F0834" w:rsidP="006D3D71">
      <w:pPr>
        <w:spacing w:after="0" w:line="360" w:lineRule="auto"/>
        <w:jc w:val="both"/>
        <w:rPr>
          <w:rFonts w:asciiTheme="majorBidi" w:hAnsiTheme="majorBidi" w:cstheme="majorBidi"/>
          <w:sz w:val="24"/>
          <w:szCs w:val="24"/>
          <w:lang w:val="en-GB" w:eastAsia="en-GB"/>
        </w:rPr>
      </w:pPr>
      <m:oMath>
        <m:r>
          <w:rPr>
            <w:rFonts w:ascii="Cambria Math" w:hAnsi="Cambria Math" w:cstheme="majorBidi"/>
            <w:sz w:val="24"/>
            <w:szCs w:val="24"/>
            <w:lang w:val="en-GB" w:eastAsia="en-GB"/>
          </w:rPr>
          <m:t>ROE=</m:t>
        </m:r>
        <m:f>
          <m:fPr>
            <m:ctrlPr>
              <w:rPr>
                <w:rFonts w:ascii="Cambria Math" w:hAnsi="Cambria Math" w:cstheme="majorBidi"/>
                <w:i/>
                <w:sz w:val="24"/>
                <w:szCs w:val="24"/>
                <w:lang w:val="en-GB" w:eastAsia="en-GB"/>
              </w:rPr>
            </m:ctrlPr>
          </m:fPr>
          <m:num>
            <m:r>
              <w:rPr>
                <w:rFonts w:ascii="Cambria Math" w:hAnsi="Cambria Math" w:cstheme="majorBidi"/>
                <w:sz w:val="24"/>
                <w:szCs w:val="24"/>
                <w:lang w:val="en-GB" w:eastAsia="en-GB"/>
              </w:rPr>
              <m:t>Net Income</m:t>
            </m:r>
          </m:num>
          <m:den>
            <m:r>
              <w:rPr>
                <w:rFonts w:ascii="Cambria Math" w:hAnsi="Cambria Math" w:cstheme="majorBidi"/>
                <w:sz w:val="24"/>
                <w:szCs w:val="24"/>
                <w:lang w:val="en-GB" w:eastAsia="en-GB"/>
              </w:rPr>
              <m:t>Shareholde</m:t>
            </m:r>
            <m:sSup>
              <m:sSupPr>
                <m:ctrlPr>
                  <w:rPr>
                    <w:rFonts w:ascii="Cambria Math" w:hAnsi="Cambria Math" w:cstheme="majorBidi"/>
                    <w:i/>
                    <w:sz w:val="24"/>
                    <w:szCs w:val="24"/>
                    <w:lang w:val="en-GB" w:eastAsia="en-GB"/>
                  </w:rPr>
                </m:ctrlPr>
              </m:sSupPr>
              <m:e>
                <m:r>
                  <w:rPr>
                    <w:rFonts w:ascii="Cambria Math" w:hAnsi="Cambria Math" w:cstheme="majorBidi"/>
                    <w:sz w:val="24"/>
                    <w:szCs w:val="24"/>
                    <w:lang w:val="en-GB" w:eastAsia="en-GB"/>
                  </w:rPr>
                  <m:t>r</m:t>
                </m:r>
              </m:e>
              <m:sup>
                <m:r>
                  <w:rPr>
                    <w:rFonts w:ascii="Cambria Math" w:hAnsi="Cambria Math" w:cstheme="majorBidi"/>
                    <w:sz w:val="24"/>
                    <w:szCs w:val="24"/>
                    <w:lang w:val="en-GB" w:eastAsia="en-GB"/>
                  </w:rPr>
                  <m:t>'</m:t>
                </m:r>
              </m:sup>
            </m:sSup>
            <m:r>
              <w:rPr>
                <w:rFonts w:ascii="Cambria Math" w:hAnsi="Cambria Math" w:cstheme="majorBidi"/>
                <w:sz w:val="24"/>
                <w:szCs w:val="24"/>
                <w:lang w:val="en-GB" w:eastAsia="en-GB"/>
              </w:rPr>
              <m:t>s Equity</m:t>
            </m:r>
          </m:den>
        </m:f>
      </m:oMath>
      <w:r w:rsidRPr="006D3D71">
        <w:rPr>
          <w:rFonts w:asciiTheme="majorBidi" w:eastAsia="Times New Roman" w:hAnsiTheme="majorBidi" w:cstheme="majorBidi"/>
          <w:sz w:val="24"/>
          <w:szCs w:val="24"/>
          <w:lang w:val="en-GB" w:eastAsia="en-GB"/>
        </w:rPr>
        <w:t xml:space="preserve"> × 100</w:t>
      </w:r>
    </w:p>
    <w:p w14:paraId="75AB8E29" w14:textId="77777777" w:rsidR="003F0834" w:rsidRPr="006D3D71" w:rsidRDefault="003F0834" w:rsidP="006D3D71">
      <w:pPr>
        <w:spacing w:after="0" w:line="360" w:lineRule="auto"/>
        <w:jc w:val="both"/>
        <w:rPr>
          <w:rFonts w:asciiTheme="majorBidi" w:hAnsiTheme="majorBidi" w:cstheme="majorBidi"/>
          <w:sz w:val="24"/>
          <w:szCs w:val="24"/>
        </w:rPr>
      </w:pPr>
    </w:p>
    <w:p w14:paraId="5179C489"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ROE is a widely used metric in evaluating a bank’s performance, as it demonstrates the return generated for each unit of equity invested by shareholders. Fawzi et al. (2018) noted that a high ROE signifies efficient utilization of equity and strong profitability, making it a crucial metric for investors and stakeholders. Factors influencing ROE include operational efficiency, leverage, and the bank’s risk exposure.</w:t>
      </w:r>
    </w:p>
    <w:p w14:paraId="4775AF89"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While ROE is an important indicator, it is also sensitive to risk-taking behaviors. Higher leverage can inflate ROE, but it may expose the bank to greater financial risks. Tarek and Youssef (2020) emphasized the need for balanced risk management to sustain a favorable ROE without jeopardizing long-term stability. For GT Bank Plc Rwanda, maintaining an optimal ROE requires effective capital allocation strategies and prudent risk management.</w:t>
      </w:r>
    </w:p>
    <w:p w14:paraId="08DBE69A"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In the Rwandan banking sector, ROE serves as a benchmark for comparing financial performance among peers. This study will examine how GT Bank Plc Rwanda’s ROE reflects its operational strategies and the effectiveness of its risk management practices. Insights from this analysis will inform strategies to enhance shareholder value and sustain profitability.</w:t>
      </w:r>
    </w:p>
    <w:p w14:paraId="772A4E86" w14:textId="77777777"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794" w:name="_Toc193282236"/>
      <w:bookmarkStart w:id="795" w:name="_Toc193282402"/>
      <w:bookmarkStart w:id="796" w:name="_Toc193846459"/>
      <w:r w:rsidRPr="006D3D71">
        <w:rPr>
          <w:rFonts w:asciiTheme="majorBidi" w:hAnsiTheme="majorBidi"/>
          <w:b/>
          <w:bCs/>
          <w:color w:val="auto"/>
          <w:sz w:val="24"/>
          <w:szCs w:val="24"/>
        </w:rPr>
        <w:t>2.2.2.3. Return on Assets (ROA)</w:t>
      </w:r>
      <w:bookmarkEnd w:id="794"/>
      <w:bookmarkEnd w:id="795"/>
      <w:bookmarkEnd w:id="796"/>
    </w:p>
    <w:p w14:paraId="2D136DCE"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Return on Assets (ROA) measures a bank’s ability to generate net income from its total assets, indicating operational efficiency and profitability. The formula for ROA is:</w:t>
      </w:r>
    </w:p>
    <w:p w14:paraId="5D684CE1" w14:textId="77777777" w:rsidR="003F0834" w:rsidRPr="006D3D71" w:rsidRDefault="003F0834" w:rsidP="006D3D71">
      <w:pPr>
        <w:spacing w:after="0" w:line="360" w:lineRule="auto"/>
        <w:jc w:val="both"/>
        <w:rPr>
          <w:rFonts w:asciiTheme="majorBidi" w:hAnsiTheme="majorBidi" w:cstheme="majorBidi"/>
          <w:sz w:val="24"/>
          <w:szCs w:val="24"/>
          <w:lang w:val="en-GB" w:eastAsia="en-GB"/>
        </w:rPr>
      </w:pPr>
      <m:oMath>
        <m:r>
          <w:rPr>
            <w:rFonts w:ascii="Cambria Math" w:hAnsi="Cambria Math" w:cstheme="majorBidi"/>
            <w:sz w:val="24"/>
            <w:szCs w:val="24"/>
            <w:lang w:val="en-GB" w:eastAsia="en-GB"/>
          </w:rPr>
          <m:t>ROA=</m:t>
        </m:r>
        <m:f>
          <m:fPr>
            <m:ctrlPr>
              <w:rPr>
                <w:rFonts w:ascii="Cambria Math" w:hAnsi="Cambria Math" w:cstheme="majorBidi"/>
                <w:i/>
                <w:sz w:val="24"/>
                <w:szCs w:val="24"/>
                <w:lang w:val="en-GB" w:eastAsia="en-GB"/>
              </w:rPr>
            </m:ctrlPr>
          </m:fPr>
          <m:num>
            <m:r>
              <w:rPr>
                <w:rFonts w:ascii="Cambria Math" w:hAnsi="Cambria Math" w:cstheme="majorBidi"/>
                <w:sz w:val="24"/>
                <w:szCs w:val="24"/>
                <w:lang w:val="en-GB" w:eastAsia="en-GB"/>
              </w:rPr>
              <m:t>Net Income</m:t>
            </m:r>
          </m:num>
          <m:den>
            <m:r>
              <w:rPr>
                <w:rFonts w:ascii="Cambria Math" w:hAnsi="Cambria Math" w:cstheme="majorBidi"/>
                <w:sz w:val="24"/>
                <w:szCs w:val="24"/>
                <w:lang w:val="en-GB" w:eastAsia="en-GB"/>
              </w:rPr>
              <m:t>Total assets</m:t>
            </m:r>
          </m:den>
        </m:f>
      </m:oMath>
      <w:r w:rsidRPr="006D3D71">
        <w:rPr>
          <w:rFonts w:asciiTheme="majorBidi" w:eastAsia="Times New Roman" w:hAnsiTheme="majorBidi" w:cstheme="majorBidi"/>
          <w:sz w:val="24"/>
          <w:szCs w:val="24"/>
          <w:lang w:val="en-GB" w:eastAsia="en-GB"/>
        </w:rPr>
        <w:t xml:space="preserve"> × 100</w:t>
      </w:r>
    </w:p>
    <w:p w14:paraId="055A33CD"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ROA is particularly important in the banking industry, where asset-heavy operations dominate. According to Kanga and Otieno (2017), a higher ROA reflects efficient management of resources and better financial performance. Factors such as asset quality, operational efficiency, and income diversification significantly influence ROA.</w:t>
      </w:r>
    </w:p>
    <w:p w14:paraId="7081EDB3"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Banks with strong ROA figures are better positioned to withstand market fluctuations and economic downturns. Muthoni and Kamau (2019) highlighted that ROA is a reliable measure of financial stability, as it accounts for both income generation and cost management. For GT </w:t>
      </w:r>
      <w:r w:rsidRPr="006D3D71">
        <w:rPr>
          <w:rFonts w:asciiTheme="majorBidi" w:hAnsiTheme="majorBidi" w:cstheme="majorBidi"/>
          <w:sz w:val="24"/>
          <w:szCs w:val="24"/>
        </w:rPr>
        <w:lastRenderedPageBreak/>
        <w:t>Bank Plc Rwanda, enhancing ROA involves optimizing asset utilization and minimizing non-performing loans.</w:t>
      </w:r>
    </w:p>
    <w:p w14:paraId="4388EF01"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This study will investigate how GT Bank Plc Rwanda’s ROA is influenced by its risk management practices and asset quality. Understanding the dynamics of ROA will provide insights into the bank’s operational efficiency and its ability to balance profitability with sustainable growth, a key consideration for stakeholders in Rwanda’s competitive banking sector.</w:t>
      </w:r>
    </w:p>
    <w:p w14:paraId="7745C051" w14:textId="77777777"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797" w:name="_Toc193282237"/>
      <w:bookmarkStart w:id="798" w:name="_Toc193282403"/>
      <w:bookmarkStart w:id="799" w:name="_Toc193846460"/>
      <w:r w:rsidRPr="006D3D71">
        <w:rPr>
          <w:rFonts w:asciiTheme="majorBidi" w:hAnsiTheme="majorBidi"/>
          <w:b/>
          <w:bCs/>
          <w:color w:val="auto"/>
          <w:sz w:val="24"/>
          <w:szCs w:val="24"/>
        </w:rPr>
        <w:t>2.2.2.4. Cash Ratio</w:t>
      </w:r>
      <w:bookmarkEnd w:id="797"/>
      <w:bookmarkEnd w:id="798"/>
      <w:bookmarkEnd w:id="799"/>
    </w:p>
    <w:p w14:paraId="49EFE427"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The cash ratio is a liquidity metric that evaluates a bank's ability to meet its short-term liabilities using only its most liquid assets, such as cash and cash equivalents. The formula is:</w:t>
      </w:r>
    </w:p>
    <w:p w14:paraId="13108868" w14:textId="77777777" w:rsidR="003F0834" w:rsidRPr="006D3D71" w:rsidRDefault="003F0834" w:rsidP="006D3D71">
      <w:pPr>
        <w:spacing w:after="0" w:line="360" w:lineRule="auto"/>
        <w:jc w:val="both"/>
        <w:rPr>
          <w:rFonts w:asciiTheme="majorBidi" w:hAnsiTheme="majorBidi" w:cstheme="majorBidi"/>
          <w:sz w:val="24"/>
          <w:szCs w:val="24"/>
          <w:lang w:val="en-GB" w:eastAsia="en-GB"/>
        </w:rPr>
      </w:pPr>
      <m:oMath>
        <m:r>
          <w:rPr>
            <w:rFonts w:ascii="Cambria Math" w:hAnsi="Cambria Math" w:cstheme="majorBidi"/>
            <w:sz w:val="24"/>
            <w:szCs w:val="24"/>
            <w:lang w:val="en-GB" w:eastAsia="en-GB"/>
          </w:rPr>
          <m:t>Cash ratio=</m:t>
        </m:r>
        <m:f>
          <m:fPr>
            <m:ctrlPr>
              <w:rPr>
                <w:rFonts w:ascii="Cambria Math" w:hAnsi="Cambria Math" w:cstheme="majorBidi"/>
                <w:i/>
                <w:sz w:val="24"/>
                <w:szCs w:val="24"/>
                <w:lang w:val="en-GB" w:eastAsia="en-GB"/>
              </w:rPr>
            </m:ctrlPr>
          </m:fPr>
          <m:num>
            <m:r>
              <w:rPr>
                <w:rFonts w:ascii="Cambria Math" w:hAnsi="Cambria Math" w:cstheme="majorBidi"/>
                <w:sz w:val="24"/>
                <w:szCs w:val="24"/>
                <w:lang w:val="en-GB" w:eastAsia="en-GB"/>
              </w:rPr>
              <m:t>Cash and cash equivalents</m:t>
            </m:r>
          </m:num>
          <m:den>
            <m:r>
              <w:rPr>
                <w:rFonts w:ascii="Cambria Math" w:hAnsi="Cambria Math" w:cstheme="majorBidi"/>
                <w:sz w:val="24"/>
                <w:szCs w:val="24"/>
                <w:lang w:val="en-GB" w:eastAsia="en-GB"/>
              </w:rPr>
              <m:t>Total liabilities</m:t>
            </m:r>
          </m:den>
        </m:f>
      </m:oMath>
      <w:r w:rsidRPr="006D3D71">
        <w:rPr>
          <w:rFonts w:asciiTheme="majorBidi" w:eastAsia="Times New Roman" w:hAnsiTheme="majorBidi" w:cstheme="majorBidi"/>
          <w:sz w:val="24"/>
          <w:szCs w:val="24"/>
          <w:lang w:val="en-GB" w:eastAsia="en-GB"/>
        </w:rPr>
        <w:t xml:space="preserve"> × 100</w:t>
      </w:r>
    </w:p>
    <w:p w14:paraId="7C4DC842" w14:textId="77777777" w:rsidR="003F0834" w:rsidRPr="006D3D71" w:rsidRDefault="003F0834" w:rsidP="006D3D71">
      <w:pPr>
        <w:spacing w:line="360" w:lineRule="auto"/>
        <w:jc w:val="both"/>
        <w:rPr>
          <w:rFonts w:asciiTheme="majorBidi" w:hAnsiTheme="majorBidi" w:cstheme="majorBidi"/>
          <w:sz w:val="24"/>
          <w:szCs w:val="24"/>
        </w:rPr>
      </w:pPr>
    </w:p>
    <w:p w14:paraId="4F087AF2"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A higher cash ratio indicates that the bank maintains sufficient liquid reserves to cover immediate obligations without relying on asset liquidation. According to Ahmed and Saeed (2016), this ratio is a critical indicator of liquidity management, especially during periods of financial stress. In the banking sector, maintaining an optimal cash ratio is essential to safeguard customer deposits and enhance confidence in the institution. However, excessively high cash ratios can signal inefficiency in utilizing funds for income-generating activities, such as lending or investments. As discussed by Lin and Huang (2018), a balanced cash ratio is vital to ensure liquidity while maximizing profitability. For GT Bank Plc Rwanda, this metric reflects the bank's preparedness to address liquidity shocks and maintain operational stability.</w:t>
      </w:r>
    </w:p>
    <w:p w14:paraId="13617035"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This study will explore how GT Bank Plc Rwanda's cash ratio contributes to its financial resilience and operational efficiency. By analyzing trends in the cash ratio, the research aims to provide insights into the bank’s liquidity management practices and their implications for financial performance in Rwanda's competitive banking landscape.</w:t>
      </w:r>
    </w:p>
    <w:p w14:paraId="1C1A5003" w14:textId="77777777"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800" w:name="_Toc193282238"/>
      <w:bookmarkStart w:id="801" w:name="_Toc193282404"/>
      <w:bookmarkStart w:id="802" w:name="_Toc193846461"/>
      <w:r w:rsidRPr="006D3D71">
        <w:rPr>
          <w:rFonts w:asciiTheme="majorBidi" w:hAnsiTheme="majorBidi"/>
          <w:b/>
          <w:bCs/>
          <w:color w:val="auto"/>
          <w:sz w:val="24"/>
          <w:szCs w:val="24"/>
        </w:rPr>
        <w:t>2.2.2.5. Capital Adequacy</w:t>
      </w:r>
      <w:bookmarkEnd w:id="800"/>
      <w:bookmarkEnd w:id="801"/>
      <w:bookmarkEnd w:id="802"/>
    </w:p>
    <w:p w14:paraId="387C43C1"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Capital adequacy is a critical measure of a bank's financial strength, indicating its ability to absorb potential losses and continue operations. The Capital Adequacy Ratio (CAR) is calculated as:</w:t>
      </w:r>
    </w:p>
    <w:p w14:paraId="12401397" w14:textId="77777777" w:rsidR="003F0834" w:rsidRPr="006D3D71" w:rsidRDefault="003F0834" w:rsidP="006D3D71">
      <w:pPr>
        <w:spacing w:after="0" w:line="360" w:lineRule="auto"/>
        <w:jc w:val="both"/>
        <w:rPr>
          <w:rFonts w:asciiTheme="majorBidi" w:hAnsiTheme="majorBidi" w:cstheme="majorBidi"/>
          <w:sz w:val="24"/>
          <w:szCs w:val="24"/>
          <w:lang w:val="en-GB" w:eastAsia="en-GB"/>
        </w:rPr>
      </w:pPr>
      <m:oMath>
        <m:r>
          <w:rPr>
            <w:rFonts w:ascii="Cambria Math" w:hAnsi="Cambria Math" w:cstheme="majorBidi"/>
            <w:sz w:val="24"/>
            <w:szCs w:val="24"/>
            <w:lang w:val="en-GB" w:eastAsia="en-GB"/>
          </w:rPr>
          <m:t>CAR=</m:t>
        </m:r>
        <m:f>
          <m:fPr>
            <m:ctrlPr>
              <w:rPr>
                <w:rFonts w:ascii="Cambria Math" w:hAnsi="Cambria Math" w:cstheme="majorBidi"/>
                <w:i/>
                <w:sz w:val="24"/>
                <w:szCs w:val="24"/>
                <w:lang w:val="en-GB" w:eastAsia="en-GB"/>
              </w:rPr>
            </m:ctrlPr>
          </m:fPr>
          <m:num>
            <m:r>
              <w:rPr>
                <w:rFonts w:ascii="Cambria Math" w:hAnsi="Cambria Math" w:cstheme="majorBidi"/>
                <w:sz w:val="24"/>
                <w:szCs w:val="24"/>
                <w:lang w:val="en-GB" w:eastAsia="en-GB"/>
              </w:rPr>
              <m:t>Tier 1+Tier 2 capital</m:t>
            </m:r>
          </m:num>
          <m:den>
            <m:r>
              <w:rPr>
                <w:rFonts w:ascii="Cambria Math" w:hAnsi="Cambria Math" w:cstheme="majorBidi"/>
                <w:sz w:val="24"/>
                <w:szCs w:val="24"/>
                <w:lang w:val="en-GB" w:eastAsia="en-GB"/>
              </w:rPr>
              <m:t>Risk weighted assets</m:t>
            </m:r>
          </m:den>
        </m:f>
      </m:oMath>
      <w:r w:rsidRPr="006D3D71">
        <w:rPr>
          <w:rFonts w:asciiTheme="majorBidi" w:eastAsia="Times New Roman" w:hAnsiTheme="majorBidi" w:cstheme="majorBidi"/>
          <w:sz w:val="24"/>
          <w:szCs w:val="24"/>
          <w:lang w:val="en-GB" w:eastAsia="en-GB"/>
        </w:rPr>
        <w:t xml:space="preserve"> × 100</w:t>
      </w:r>
    </w:p>
    <w:p w14:paraId="3F3C3E7B"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lastRenderedPageBreak/>
        <w:t>A higher CAR reflects a well-capitalized bank, capable of withstanding economic shocks and protecting depositors' interests. Al-</w:t>
      </w:r>
      <w:proofErr w:type="spellStart"/>
      <w:r w:rsidRPr="006D3D71">
        <w:rPr>
          <w:rFonts w:asciiTheme="majorBidi" w:hAnsiTheme="majorBidi" w:cstheme="majorBidi"/>
          <w:sz w:val="24"/>
          <w:szCs w:val="24"/>
        </w:rPr>
        <w:t>Khazali</w:t>
      </w:r>
      <w:proofErr w:type="spellEnd"/>
      <w:r w:rsidRPr="006D3D71">
        <w:rPr>
          <w:rFonts w:asciiTheme="majorBidi" w:hAnsiTheme="majorBidi" w:cstheme="majorBidi"/>
          <w:sz w:val="24"/>
          <w:szCs w:val="24"/>
        </w:rPr>
        <w:t xml:space="preserve"> and Mirzaei (2017) argued that capital adequacy ensures compliance with regulatory requirements, such as those outlined by Basel III, and supports the bank's financial stability. In addition to regulatory compliance, capital adequacy affects investor confidence and credit ratings.</w:t>
      </w:r>
    </w:p>
    <w:p w14:paraId="0535B81F"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Efficient capital management balances risk-taking and profitability, a challenge particularly evident in emerging markets. Research by Mugenda et al. (2020) found that banks with robust CARs experienced improved profitability and customer trust, as they were better equipped to weather financial disruptions. For GT Bank Plc Rwanda, maintaining an adequate CAR is essential to support growth, comply with regulatory frameworks, and manage risks effectively. This study will investigate how capital adequacy influences GT Bank Plc Rwanda's financial performance and resilience. By examining the bank's CAR trends, the research will offer insights into the role of effective capitalization in achieving sustainable profitability and market competitiveness.</w:t>
      </w:r>
    </w:p>
    <w:p w14:paraId="78E54304" w14:textId="586595CA"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803" w:name="_Toc193282239"/>
      <w:bookmarkStart w:id="804" w:name="_Toc193282405"/>
      <w:bookmarkStart w:id="805" w:name="_Toc193846462"/>
      <w:r w:rsidRPr="006D3D71">
        <w:rPr>
          <w:rFonts w:asciiTheme="majorBidi" w:hAnsiTheme="majorBidi"/>
          <w:b/>
          <w:bCs/>
          <w:color w:val="auto"/>
          <w:sz w:val="24"/>
          <w:szCs w:val="24"/>
        </w:rPr>
        <w:t>2.2.2.</w:t>
      </w:r>
      <w:r w:rsidR="00D411CF" w:rsidRPr="006D3D71">
        <w:rPr>
          <w:rFonts w:asciiTheme="majorBidi" w:hAnsiTheme="majorBidi"/>
          <w:b/>
          <w:bCs/>
          <w:color w:val="auto"/>
          <w:sz w:val="24"/>
          <w:szCs w:val="24"/>
        </w:rPr>
        <w:t>6</w:t>
      </w:r>
      <w:r w:rsidRPr="006D3D71">
        <w:rPr>
          <w:rFonts w:asciiTheme="majorBidi" w:hAnsiTheme="majorBidi"/>
          <w:b/>
          <w:bCs/>
          <w:color w:val="auto"/>
          <w:sz w:val="24"/>
          <w:szCs w:val="24"/>
        </w:rPr>
        <w:t>. Loan to deposits</w:t>
      </w:r>
      <w:bookmarkEnd w:id="803"/>
      <w:bookmarkEnd w:id="804"/>
      <w:bookmarkEnd w:id="805"/>
    </w:p>
    <w:p w14:paraId="0E48F4C8"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The Loans to Deposit Ratio (LDR) assesses a bank's ability to utilize its deposits for lending activities, providing a measure of operational efficiency and risk management. The formula is:</w:t>
      </w:r>
    </w:p>
    <w:p w14:paraId="1FE347BE" w14:textId="77777777" w:rsidR="003F0834" w:rsidRPr="006D3D71" w:rsidRDefault="003F0834" w:rsidP="006D3D71">
      <w:pPr>
        <w:spacing w:after="0" w:line="360" w:lineRule="auto"/>
        <w:jc w:val="both"/>
        <w:rPr>
          <w:rFonts w:asciiTheme="majorBidi" w:hAnsiTheme="majorBidi" w:cstheme="majorBidi"/>
          <w:sz w:val="24"/>
          <w:szCs w:val="24"/>
          <w:lang w:val="en-GB" w:eastAsia="en-GB"/>
        </w:rPr>
      </w:pPr>
      <m:oMath>
        <m:r>
          <w:rPr>
            <w:rFonts w:ascii="Cambria Math" w:hAnsi="Cambria Math" w:cstheme="majorBidi"/>
            <w:sz w:val="24"/>
            <w:szCs w:val="24"/>
            <w:lang w:val="en-GB" w:eastAsia="en-GB"/>
          </w:rPr>
          <m:t>Loans to deposits ratio=</m:t>
        </m:r>
        <m:f>
          <m:fPr>
            <m:ctrlPr>
              <w:rPr>
                <w:rFonts w:ascii="Cambria Math" w:hAnsi="Cambria Math" w:cstheme="majorBidi"/>
                <w:i/>
                <w:sz w:val="24"/>
                <w:szCs w:val="24"/>
                <w:lang w:val="en-GB" w:eastAsia="en-GB"/>
              </w:rPr>
            </m:ctrlPr>
          </m:fPr>
          <m:num>
            <m:r>
              <w:rPr>
                <w:rFonts w:ascii="Cambria Math" w:hAnsi="Cambria Math" w:cstheme="majorBidi"/>
                <w:sz w:val="24"/>
                <w:szCs w:val="24"/>
                <w:lang w:val="en-GB" w:eastAsia="en-GB"/>
              </w:rPr>
              <m:t>Total loans</m:t>
            </m:r>
          </m:num>
          <m:den>
            <m:r>
              <w:rPr>
                <w:rFonts w:ascii="Cambria Math" w:hAnsi="Cambria Math" w:cstheme="majorBidi"/>
                <w:sz w:val="24"/>
                <w:szCs w:val="24"/>
                <w:lang w:val="en-GB" w:eastAsia="en-GB"/>
              </w:rPr>
              <m:t>Total deposits</m:t>
            </m:r>
          </m:den>
        </m:f>
      </m:oMath>
      <w:r w:rsidRPr="006D3D71">
        <w:rPr>
          <w:rFonts w:asciiTheme="majorBidi" w:eastAsia="Times New Roman" w:hAnsiTheme="majorBidi" w:cstheme="majorBidi"/>
          <w:sz w:val="24"/>
          <w:szCs w:val="24"/>
          <w:lang w:val="en-GB" w:eastAsia="en-GB"/>
        </w:rPr>
        <w:t xml:space="preserve"> × 100</w:t>
      </w:r>
    </w:p>
    <w:p w14:paraId="6D440881"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A high LDR indicates aggressive lending, which may increase profitability but also exposes the bank to higher credit risks. Conversely, a low LDR suggests underutilization of available funds, potentially reducing income from lending. According to Kamau and Were (2018), the LDR serves as a critical indicator of a bank's financial health, balancing liquidity and income generation.</w:t>
      </w:r>
    </w:p>
    <w:p w14:paraId="66073DD0"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In emerging economies, the LDR is influenced by factors such as interest rate policies, customer borrowing behavior, and economic stability. Muthoni and Ndungu (2020) observed that an optimal LDR enhances a bank's profitability while maintaining liquidity to meet withdrawal demands. For GT Bank Plc Rwanda, achieving an optimal LDR is critical to ensuring efficient resource allocation while managing risks associated with over-lending.</w:t>
      </w:r>
    </w:p>
    <w:p w14:paraId="3EDB45A1"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This study will analyze the impact of GT Bank Plc Rwanda’s LDR on its financial performance, highlighting the importance of balancing lending practices with deposit mobilization strategies. </w:t>
      </w:r>
      <w:r w:rsidRPr="006D3D71">
        <w:rPr>
          <w:rFonts w:asciiTheme="majorBidi" w:hAnsiTheme="majorBidi" w:cstheme="majorBidi"/>
          <w:sz w:val="24"/>
          <w:szCs w:val="24"/>
        </w:rPr>
        <w:lastRenderedPageBreak/>
        <w:t>The findings will provide insights into how effective LDR management can enhance profitability and mitigate financial risks in the Rwandan banking sector.</w:t>
      </w:r>
    </w:p>
    <w:p w14:paraId="7D0B0EFF" w14:textId="77777777" w:rsidR="003F0834" w:rsidRPr="006D3D71" w:rsidRDefault="003F0834" w:rsidP="006D3D71">
      <w:pPr>
        <w:pStyle w:val="Heading2"/>
        <w:spacing w:before="0" w:after="0" w:line="360" w:lineRule="auto"/>
        <w:jc w:val="both"/>
        <w:rPr>
          <w:rFonts w:asciiTheme="majorBidi" w:eastAsia="Times New Roman" w:hAnsiTheme="majorBidi"/>
          <w:b/>
          <w:bCs/>
          <w:color w:val="auto"/>
          <w:sz w:val="24"/>
          <w:szCs w:val="24"/>
          <w:lang w:val="en-ZA" w:eastAsia="en-ZA"/>
        </w:rPr>
      </w:pPr>
      <w:bookmarkStart w:id="806" w:name="_Toc193282240"/>
      <w:bookmarkStart w:id="807" w:name="_Toc193282406"/>
      <w:bookmarkStart w:id="808" w:name="_Toc193846463"/>
      <w:r w:rsidRPr="006D3D71">
        <w:rPr>
          <w:rFonts w:asciiTheme="majorBidi" w:eastAsia="Times New Roman" w:hAnsiTheme="majorBidi"/>
          <w:b/>
          <w:bCs/>
          <w:color w:val="auto"/>
          <w:sz w:val="24"/>
          <w:szCs w:val="24"/>
          <w:lang w:val="en-ZA" w:eastAsia="en-ZA"/>
        </w:rPr>
        <w:t>2.3. Empirical review</w:t>
      </w:r>
      <w:bookmarkEnd w:id="806"/>
      <w:bookmarkEnd w:id="807"/>
      <w:bookmarkEnd w:id="808"/>
    </w:p>
    <w:p w14:paraId="2C4B40DA"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Abdullahi (2021) carried out a study on the effect of credit risk management on financial performance in Nigeria. The aim was to evaluate the influence of credit risk management practices, such as non-performing loan (NPL) ratios and collateral requirements, on bank profitability. The study adopted a descriptive research design, sampling 200 employees from five commercial banks. Data collection involved questionnaires and secondary financial records, analyzed using multiple regression models. The findings revealed that high NPL ratios negatively impacted return on assets (ROA), with a significant p-value of &lt;0.01. Collateral coverage showed a positive but weaker relationship with profitability. Abdullahi concluded that effective credit risk management practices are critical for minimizing losses and improving financial outcomes in the banking sector. Despite offering valuable insights, the study’s reliance on data from five banks limits its generalizability. Additionally, the exclusion of external factors, such as macroeconomic conditions, weakens its conclusions.</w:t>
      </w:r>
    </w:p>
    <w:p w14:paraId="5E03BA8B"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Chen et al. (2022) conducted a study in China to analyze the relationship between credit risk monitoring and financial stability in commercial banks. The aim was to examine how monitoring frequency and credit recovery strategies influenced profitability. Using a longitudinal research design, the researchers analyzed data from 25 commercial banks over five years (2017–2021). Secondary data from bank financial reports were analyzed using panel regression analysis. The results showed that monthly credit risk monitoring improved net interest margin (NIM) by 15%, while efficient recovery strategies enhanced loan repayments by 20%. The study concluded that frequent monitoring and recovery strategies are vital for sustaining profitability in a competitive banking environment. While the study provides robust quantitative findings, it lacks qualitative insights that could explain the challenges faced in implementing credit risk monitoring practices. Additionally, focusing only on large commercial banks neglects the dynamics in smaller or rural banks.</w:t>
      </w:r>
    </w:p>
    <w:p w14:paraId="305F711A" w14:textId="25E8A603" w:rsidR="003240D8" w:rsidRPr="00C7765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Mwangi and Njoroge (2021) carried out a study in Kenya to assess how credit risk management strategies impacted financial performance. The study focused on </w:t>
      </w:r>
      <w:r w:rsidR="0043039F" w:rsidRPr="006D3D71">
        <w:rPr>
          <w:rFonts w:asciiTheme="majorBidi" w:hAnsiTheme="majorBidi" w:cstheme="majorBidi"/>
          <w:sz w:val="24"/>
          <w:szCs w:val="24"/>
        </w:rPr>
        <w:t>Borrower Creditworthiness Assessment</w:t>
      </w:r>
      <w:r w:rsidR="0043039F" w:rsidRPr="006D3D71">
        <w:rPr>
          <w:rStyle w:val="Strong"/>
          <w:rFonts w:asciiTheme="majorBidi" w:hAnsiTheme="majorBidi" w:cstheme="majorBidi"/>
          <w:b w:val="0"/>
          <w:bCs w:val="0"/>
          <w:sz w:val="24"/>
          <w:szCs w:val="24"/>
        </w:rPr>
        <w:t>, Credit Concentration Risk</w:t>
      </w:r>
      <w:r w:rsidR="0043039F" w:rsidRPr="006D3D71">
        <w:rPr>
          <w:rFonts w:asciiTheme="majorBidi" w:hAnsiTheme="majorBidi" w:cstheme="majorBidi"/>
          <w:sz w:val="24"/>
          <w:szCs w:val="24"/>
        </w:rPr>
        <w:t>, Debt Restructuring &amp; Recovery Strategies</w:t>
      </w:r>
      <w:r w:rsidR="0043039F" w:rsidRPr="006D3D71">
        <w:rPr>
          <w:rStyle w:val="Strong"/>
          <w:rFonts w:asciiTheme="majorBidi" w:hAnsiTheme="majorBidi" w:cstheme="majorBidi"/>
          <w:sz w:val="24"/>
          <w:szCs w:val="24"/>
        </w:rPr>
        <w:t xml:space="preserve">, </w:t>
      </w:r>
      <w:r w:rsidR="0043039F" w:rsidRPr="006D3D71">
        <w:rPr>
          <w:rStyle w:val="Strong"/>
          <w:rFonts w:asciiTheme="majorBidi" w:hAnsiTheme="majorBidi" w:cstheme="majorBidi"/>
          <w:b w:val="0"/>
          <w:bCs w:val="0"/>
          <w:sz w:val="24"/>
          <w:szCs w:val="24"/>
        </w:rPr>
        <w:t>Borrower Creditworthiness Assessment, Credit</w:t>
      </w:r>
      <w:r w:rsidR="0043039F" w:rsidRPr="006D3D71">
        <w:rPr>
          <w:rFonts w:asciiTheme="majorBidi" w:hAnsiTheme="majorBidi" w:cstheme="majorBidi"/>
          <w:sz w:val="24"/>
          <w:szCs w:val="24"/>
        </w:rPr>
        <w:t xml:space="preserve"> Risk Monitoring Frequency, Collateral Management, Credit risk rating systems</w:t>
      </w:r>
      <w:r w:rsidR="003240D8" w:rsidRPr="006D3D71">
        <w:rPr>
          <w:rFonts w:asciiTheme="majorBidi" w:hAnsiTheme="majorBidi" w:cstheme="majorBidi"/>
          <w:sz w:val="24"/>
          <w:szCs w:val="24"/>
        </w:rPr>
        <w:t xml:space="preserve"> A case study approach was employed, targeting eight commercial banks and involving 250 respondents from credit and risk management departments. Data were </w:t>
      </w:r>
      <w:r w:rsidR="003240D8" w:rsidRPr="00C77651">
        <w:rPr>
          <w:rFonts w:asciiTheme="majorBidi" w:hAnsiTheme="majorBidi" w:cstheme="majorBidi"/>
          <w:sz w:val="24"/>
          <w:szCs w:val="24"/>
        </w:rPr>
        <w:lastRenderedPageBreak/>
        <w:t>collected through structured questionnaires and analyzed using regression models. The findings indicated that ineffective credit risk monitoring frequency significantly reduced return on equity (ROE), with a negative beta coefficient of -0.65, highlighting the importance of continuous risk assessment. Effective Credit risk rating systems enhanced profitability by reducing processing times, while robust debt restructuring and recovery strategies minimized losses associated with loan defaults. Furthermore, comprehensive borrower creditworthiness assessment played a crucial role in improving loan portfolio quality and reducing non-performing assets. Lastly, credit concentration risk management was found to mitigate the impact of excessive exposure to specific borrowers or industries, thereby enhancing financial stability. Mwangi and Njoroge concluded that a proactive approach to risk management positively influences bank performance. However, the study’s reliance on a single case study design limits its applicability to other countries. Additionally, the use of questionnaires might introduce subjectivity, potentially affecting the accuracy of reported outcomes.</w:t>
      </w:r>
      <w:r w:rsidR="00045F27" w:rsidRPr="00C77651">
        <w:rPr>
          <w:rFonts w:asciiTheme="majorBidi" w:hAnsiTheme="majorBidi" w:cstheme="majorBidi"/>
          <w:sz w:val="24"/>
          <w:szCs w:val="24"/>
        </w:rPr>
        <w:t xml:space="preserve"> </w:t>
      </w:r>
      <w:r w:rsidR="003240D8" w:rsidRPr="00C77651">
        <w:rPr>
          <w:rFonts w:asciiTheme="majorBidi" w:hAnsiTheme="majorBidi" w:cstheme="majorBidi"/>
          <w:sz w:val="24"/>
          <w:szCs w:val="24"/>
        </w:rPr>
        <w:t xml:space="preserve">Singh and Gupta (2023) investigated the effects of credit risk management practices on the financial performance of commercial banks in India. The research aimed to evaluate how borrower creditworthiness assessment, credit concentration risk, and debt restructuring </w:t>
      </w:r>
      <w:r w:rsidR="00045F27" w:rsidRPr="00C77651">
        <w:rPr>
          <w:rFonts w:asciiTheme="majorBidi" w:hAnsiTheme="majorBidi" w:cstheme="majorBidi"/>
          <w:sz w:val="24"/>
          <w:szCs w:val="24"/>
        </w:rPr>
        <w:t>and recovery</w:t>
      </w:r>
      <w:r w:rsidR="003240D8" w:rsidRPr="00C77651">
        <w:rPr>
          <w:rFonts w:asciiTheme="majorBidi" w:hAnsiTheme="majorBidi" w:cstheme="majorBidi"/>
          <w:sz w:val="24"/>
          <w:szCs w:val="24"/>
        </w:rPr>
        <w:t xml:space="preserve"> strategies impacted profitability metrics such as Return on Assets (ROA) and Net Interest Margin (NIM). A quantitative research design was utilized, analyzing data from 30 banks over a six-year period (2016–2022). Secondary financial data were obtained from bank reports and analyzed using panel regression techniques. The findings revealed that banks implementing rigorous borrower creditworthiness assessments experienced lower default rates, leading to improved financial stability. Additionally, effective debt restructuring and recovery strategies enhanced loan repayment rates, ensuring sustainable profitability. Singh and Gupta concluded that a proactive approach to credit risk management, including frequent credit risk monitoring, plays a crucial role in mitigating losses and enhancing overall performance. However, the study does not account for regulatory changes that may influence credit risk strategies, and the absence of qualitative data limits an in-depth understanding of operational challenges.</w:t>
      </w:r>
    </w:p>
    <w:p w14:paraId="22DE4064" w14:textId="17EB4591" w:rsidR="003F0834" w:rsidRPr="00C77651" w:rsidRDefault="003240D8" w:rsidP="006D3D71">
      <w:pPr>
        <w:spacing w:after="0" w:line="360" w:lineRule="auto"/>
        <w:jc w:val="both"/>
        <w:rPr>
          <w:rFonts w:asciiTheme="majorBidi" w:hAnsiTheme="majorBidi" w:cstheme="majorBidi"/>
          <w:sz w:val="24"/>
          <w:szCs w:val="24"/>
        </w:rPr>
      </w:pPr>
      <w:r w:rsidRPr="00C77651">
        <w:rPr>
          <w:rFonts w:asciiTheme="majorBidi" w:hAnsiTheme="majorBidi" w:cstheme="majorBidi"/>
          <w:sz w:val="24"/>
          <w:szCs w:val="24"/>
        </w:rPr>
        <w:t xml:space="preserve">Kamau (2022) conducted a study on the relationship between credit risk management and financial performance in Uganda, focusing on credit approval process efficiency, credit risk monitoring frequency, and collateral management as key determinants of profitability. A mixed-methods approach was adopted, involving 200 respondents from six banks and secondary data analysis covering five years (2017–2021). Statistical analysis using ANOVA and regression models revealed that efficient credit approval processes accelerated loan disbursements while maintaining risk control, leading to higher returns. Additionally, frequent </w:t>
      </w:r>
      <w:r w:rsidRPr="00C77651">
        <w:rPr>
          <w:rFonts w:asciiTheme="majorBidi" w:hAnsiTheme="majorBidi" w:cstheme="majorBidi"/>
          <w:sz w:val="24"/>
          <w:szCs w:val="24"/>
        </w:rPr>
        <w:lastRenderedPageBreak/>
        <w:t>credit risk monitoring allowed banks to identify early warning signs of potential defaults, thereby reducing non-performing loans. The study also emphasized the role of credit concentration risk, noting that excessive exposure to specific industries or borrowers increased financial vulnerability. Kamau concluded that strengthening credit risk rating systems and collateral management practices is essential for maintaining a healthy loan portfolio and ensuring financial sustainability. However, the study primarily focused on urban banks, limiting insights into rural banking experiences. Moreover, while the mixed-methods approach provided valuable quantitative data, a deeper qualitative exploration could have offered more comprehensive insights into the operational challenges of credit risk management</w:t>
      </w:r>
      <w:r w:rsidR="003F0834" w:rsidRPr="00C77651">
        <w:rPr>
          <w:rFonts w:asciiTheme="majorBidi" w:hAnsiTheme="majorBidi" w:cstheme="majorBidi"/>
          <w:sz w:val="24"/>
          <w:szCs w:val="24"/>
        </w:rPr>
        <w:t>.</w:t>
      </w:r>
    </w:p>
    <w:p w14:paraId="43590263" w14:textId="77777777" w:rsidR="003F0834" w:rsidRPr="006D3D71" w:rsidRDefault="003F0834" w:rsidP="006D3D71">
      <w:pPr>
        <w:pStyle w:val="Heading2"/>
        <w:spacing w:before="0" w:after="0" w:line="360" w:lineRule="auto"/>
        <w:jc w:val="both"/>
        <w:rPr>
          <w:rFonts w:asciiTheme="majorBidi" w:eastAsia="Times New Roman" w:hAnsiTheme="majorBidi"/>
          <w:b/>
          <w:bCs/>
          <w:color w:val="auto"/>
          <w:sz w:val="24"/>
          <w:szCs w:val="24"/>
          <w:lang w:val="en-ZA" w:eastAsia="en-ZA"/>
        </w:rPr>
      </w:pPr>
      <w:bookmarkStart w:id="809" w:name="_Toc193282241"/>
      <w:bookmarkStart w:id="810" w:name="_Toc193282407"/>
      <w:bookmarkStart w:id="811" w:name="_Toc193846464"/>
      <w:r w:rsidRPr="006D3D71">
        <w:rPr>
          <w:rFonts w:asciiTheme="majorBidi" w:eastAsia="Times New Roman" w:hAnsiTheme="majorBidi"/>
          <w:b/>
          <w:bCs/>
          <w:color w:val="auto"/>
          <w:sz w:val="24"/>
          <w:szCs w:val="24"/>
          <w:lang w:val="en-ZA" w:eastAsia="en-ZA"/>
        </w:rPr>
        <w:t>2.4. Research Gap</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809"/>
      <w:bookmarkEnd w:id="810"/>
      <w:bookmarkEnd w:id="811"/>
    </w:p>
    <w:p w14:paraId="42CBAC38" w14:textId="77777777" w:rsidR="00045F27" w:rsidRPr="00F16DC1" w:rsidRDefault="00045F27" w:rsidP="00E34B42">
      <w:pPr>
        <w:spacing w:line="360" w:lineRule="auto"/>
        <w:jc w:val="both"/>
        <w:rPr>
          <w:rFonts w:asciiTheme="majorBidi" w:hAnsiTheme="majorBidi" w:cstheme="majorBidi"/>
          <w:sz w:val="24"/>
          <w:szCs w:val="24"/>
        </w:rPr>
      </w:pPr>
      <w:bookmarkStart w:id="812" w:name="_Toc165640095"/>
      <w:bookmarkStart w:id="813" w:name="_Toc165639886"/>
      <w:bookmarkStart w:id="814" w:name="_Toc163808539"/>
      <w:bookmarkStart w:id="815" w:name="_Toc163808416"/>
      <w:bookmarkStart w:id="816" w:name="_Toc163052534"/>
      <w:bookmarkStart w:id="817" w:name="_Toc160712480"/>
      <w:bookmarkStart w:id="818" w:name="_Toc160712389"/>
      <w:bookmarkStart w:id="819" w:name="_Toc512596365"/>
      <w:bookmarkStart w:id="820" w:name="_Toc513041353"/>
      <w:bookmarkStart w:id="821" w:name="_Toc513041614"/>
      <w:bookmarkStart w:id="822" w:name="_Toc513042124"/>
      <w:bookmarkStart w:id="823" w:name="_Toc523982528"/>
      <w:bookmarkStart w:id="824" w:name="_Toc523982851"/>
      <w:bookmarkStart w:id="825" w:name="_Toc523983047"/>
      <w:bookmarkStart w:id="826" w:name="_Toc523983756"/>
      <w:bookmarkStart w:id="827" w:name="_Toc523983862"/>
      <w:bookmarkStart w:id="828" w:name="_Toc524693368"/>
      <w:bookmarkStart w:id="829" w:name="_Toc524949106"/>
      <w:bookmarkStart w:id="830" w:name="_Toc535316357"/>
      <w:bookmarkStart w:id="831" w:name="_Toc535317652"/>
      <w:bookmarkStart w:id="832" w:name="_Toc60645638"/>
      <w:bookmarkStart w:id="833" w:name="_Toc60645782"/>
      <w:bookmarkStart w:id="834" w:name="_Toc60645887"/>
      <w:bookmarkStart w:id="835" w:name="_Toc60645998"/>
      <w:bookmarkStart w:id="836" w:name="_Toc71539944"/>
      <w:bookmarkStart w:id="837" w:name="_Toc83795229"/>
      <w:bookmarkStart w:id="838" w:name="_Toc83795360"/>
      <w:bookmarkStart w:id="839" w:name="_Toc83795471"/>
      <w:bookmarkStart w:id="840" w:name="_Toc83871108"/>
      <w:bookmarkStart w:id="841" w:name="_Toc83871220"/>
      <w:bookmarkStart w:id="842" w:name="_Toc85525474"/>
      <w:bookmarkStart w:id="843" w:name="_Toc89785853"/>
      <w:bookmarkStart w:id="844" w:name="_Toc114143680"/>
      <w:bookmarkStart w:id="845" w:name="_Toc114144647"/>
      <w:bookmarkStart w:id="846" w:name="_Toc114144727"/>
      <w:bookmarkStart w:id="847" w:name="_Toc115951811"/>
      <w:bookmarkStart w:id="848" w:name="_Toc119068734"/>
      <w:bookmarkStart w:id="849" w:name="_Toc183425154"/>
      <w:bookmarkStart w:id="850" w:name="_Toc183425245"/>
      <w:bookmarkStart w:id="851" w:name="_Toc183426933"/>
      <w:bookmarkStart w:id="852" w:name="_Toc193282242"/>
      <w:bookmarkStart w:id="853" w:name="_Toc193282408"/>
      <w:bookmarkStart w:id="854" w:name="_Toc165640097"/>
      <w:bookmarkStart w:id="855" w:name="_Toc165639888"/>
      <w:bookmarkStart w:id="856" w:name="_Toc163808541"/>
      <w:bookmarkStart w:id="857" w:name="_Toc163808418"/>
      <w:bookmarkStart w:id="858" w:name="_Toc163808245"/>
      <w:bookmarkStart w:id="859" w:name="_Toc163807669"/>
      <w:bookmarkStart w:id="860" w:name="_Toc163052536"/>
      <w:bookmarkStart w:id="861" w:name="_Toc160712922"/>
      <w:bookmarkStart w:id="862" w:name="_Toc160712482"/>
      <w:bookmarkStart w:id="863" w:name="_Toc160712391"/>
      <w:bookmarkStart w:id="864" w:name="_Toc150159788"/>
      <w:bookmarkStart w:id="865" w:name="_Toc136974129"/>
      <w:bookmarkStart w:id="866" w:name="_Toc183425005"/>
      <w:bookmarkStart w:id="867" w:name="_Toc183425156"/>
      <w:bookmarkStart w:id="868" w:name="_Toc183425247"/>
      <w:bookmarkStart w:id="869" w:name="_Toc183426935"/>
      <w:bookmarkStart w:id="870" w:name="_Toc185603987"/>
      <w:bookmarkStart w:id="871" w:name="_Toc193281920"/>
      <w:bookmarkStart w:id="872" w:name="_Toc193282244"/>
      <w:bookmarkStart w:id="873" w:name="_Toc193282410"/>
      <w:r w:rsidRPr="00F16DC1">
        <w:rPr>
          <w:rFonts w:asciiTheme="majorBidi" w:hAnsiTheme="majorBidi" w:cstheme="majorBidi"/>
          <w:sz w:val="24"/>
          <w:szCs w:val="24"/>
        </w:rPr>
        <w:t>The reviewed empirical studies provide significant insights into the relationship between credit risk management practices and financial performance. For instance, Abdullahi (2021) in Nigeria found that weak borrower creditworthiness assessment led to high loan defaults, negatively impacting return on assets (ROA). Similarly, Chen et al. (2022) in China demonstrated that frequent credit risk monitoring enhances financial stability by allowing early identification of potential defaults. Mwangi and Njoroge (2021) in Kenya identified efficient credit approval processes as a critical factor in improving financial performance by reducing loan processing delays and enhancing decision accuracy. Likewise, Singh and Gupta (2023) in India highlighted the importance of debt restructuring and recovery strategies in mitigating credit risks and improving loan repayment rates. In Uganda, Kamau (2022) found that credit concentration risk significantly influences financial stability, with banks exposed to a narrow borrower base facing higher risks of default.</w:t>
      </w:r>
    </w:p>
    <w:p w14:paraId="1A9ABBAF" w14:textId="63DB5633" w:rsidR="00045F27" w:rsidRPr="00F16DC1" w:rsidRDefault="00045F27" w:rsidP="00E34B42">
      <w:pPr>
        <w:spacing w:line="360" w:lineRule="auto"/>
        <w:jc w:val="both"/>
        <w:rPr>
          <w:rFonts w:asciiTheme="majorBidi" w:hAnsiTheme="majorBidi" w:cstheme="majorBidi"/>
          <w:sz w:val="24"/>
          <w:szCs w:val="24"/>
        </w:rPr>
      </w:pPr>
      <w:r w:rsidRPr="00F16DC1">
        <w:rPr>
          <w:rFonts w:asciiTheme="majorBidi" w:hAnsiTheme="majorBidi" w:cstheme="majorBidi"/>
          <w:sz w:val="24"/>
          <w:szCs w:val="24"/>
        </w:rPr>
        <w:t xml:space="preserve">While these studies contribute to the global understanding of credit risk management, they do not specifically address the operational and regulatory peculiarities of the Rwandan banking sector, particularly in institutions like GT Bank Plc Rwanda. Most of the reviewed studies focus on banking systems in countries with larger and more developed financial markets, where risk management frameworks and regulatory environments differ significantly from Rwanda’s. Rwanda’s banking sector is characterized by its smaller market size, high reliance on microfinance institutions, and rapid adoption of digital banking solutions. Despite regulatory frameworks emphasizing financial inclusion and prudential supervision, the extent to which credit risk management strategies such as borrower creditworthiness assessment, credit concentration risk management, debt restructuring &amp; recovery, and frequent credit risk monitoring impact financial performance remains underexplored. This gap is particularly </w:t>
      </w:r>
      <w:r w:rsidRPr="00F16DC1">
        <w:rPr>
          <w:rFonts w:asciiTheme="majorBidi" w:hAnsiTheme="majorBidi" w:cstheme="majorBidi"/>
          <w:sz w:val="24"/>
          <w:szCs w:val="24"/>
        </w:rPr>
        <w:lastRenderedPageBreak/>
        <w:t>critical for GT Bank Plc Rwanda, as understanding these localized dynamics is essential for formulating risk management strategies that align with the country’s economic and regulatory environment.</w:t>
      </w:r>
    </w:p>
    <w:p w14:paraId="3D1EEC29" w14:textId="77777777" w:rsidR="00045F27" w:rsidRPr="00F16DC1" w:rsidRDefault="00045F27" w:rsidP="00E34B42">
      <w:pPr>
        <w:spacing w:line="360" w:lineRule="auto"/>
        <w:jc w:val="both"/>
        <w:rPr>
          <w:rFonts w:asciiTheme="majorBidi" w:hAnsiTheme="majorBidi" w:cstheme="majorBidi"/>
          <w:sz w:val="24"/>
          <w:szCs w:val="24"/>
        </w:rPr>
      </w:pPr>
      <w:r w:rsidRPr="00F16DC1">
        <w:rPr>
          <w:rFonts w:asciiTheme="majorBidi" w:hAnsiTheme="majorBidi" w:cstheme="majorBidi"/>
          <w:sz w:val="24"/>
          <w:szCs w:val="24"/>
        </w:rPr>
        <w:t>Furthermore, while the reviewed studies predominantly rely on quantitative methodologies, they often overlook qualitative insights into the practical challenges of implementing credit risk management practices. The experiences of credit officers, risk managers, and operational staff in adapting to new credit policies, managing collateral, and assessing borrower risks remain largely unexamined. This lack of qualitative exploration limits the understanding of organizational and behavioral factors that influence the effectiveness of credit risk management strategies. By incorporating both quantitative and qualitative approaches, this study seeks to fill these gaps, offering a comprehensive perspective on how borrower creditworthiness assessment, credit concentration risk, debt restructuring &amp; recovery, and credit risk monitoring frequency influence financial performance in the Rwandan context, with GT Bank Plc Rwanda serving as the focal case.</w:t>
      </w:r>
    </w:p>
    <w:p w14:paraId="7D84C1D7" w14:textId="77777777" w:rsidR="00045F27" w:rsidRPr="00F16DC1" w:rsidRDefault="00045F27" w:rsidP="00E34B42">
      <w:pPr>
        <w:spacing w:line="360" w:lineRule="auto"/>
        <w:jc w:val="both"/>
        <w:rPr>
          <w:rFonts w:asciiTheme="majorBidi" w:hAnsiTheme="majorBidi" w:cstheme="majorBidi"/>
          <w:sz w:val="24"/>
          <w:szCs w:val="24"/>
        </w:rPr>
      </w:pPr>
    </w:p>
    <w:p w14:paraId="3FE4C591" w14:textId="77777777" w:rsidR="00045F27" w:rsidRPr="006D3D71" w:rsidRDefault="00045F27" w:rsidP="00E34B42">
      <w:pPr>
        <w:spacing w:line="360" w:lineRule="auto"/>
        <w:jc w:val="both"/>
        <w:rPr>
          <w:rFonts w:asciiTheme="majorBidi" w:hAnsiTheme="majorBidi" w:cstheme="majorBidi"/>
          <w:sz w:val="24"/>
          <w:szCs w:val="24"/>
        </w:rPr>
      </w:pPr>
    </w:p>
    <w:p w14:paraId="236A6E1E" w14:textId="77777777" w:rsidR="00045F27" w:rsidRPr="006D3D71" w:rsidRDefault="00045F27" w:rsidP="006D3D71">
      <w:pPr>
        <w:spacing w:line="360" w:lineRule="auto"/>
        <w:rPr>
          <w:rFonts w:asciiTheme="majorBidi" w:hAnsiTheme="majorBidi" w:cstheme="majorBidi"/>
          <w:sz w:val="24"/>
          <w:szCs w:val="24"/>
        </w:rPr>
      </w:pPr>
    </w:p>
    <w:p w14:paraId="76A8A1B3" w14:textId="77777777" w:rsidR="00045F27" w:rsidRDefault="00045F27" w:rsidP="006D3D71">
      <w:pPr>
        <w:spacing w:line="360" w:lineRule="auto"/>
        <w:rPr>
          <w:rFonts w:asciiTheme="majorBidi" w:hAnsiTheme="majorBidi" w:cstheme="majorBidi"/>
          <w:sz w:val="24"/>
          <w:szCs w:val="24"/>
        </w:rPr>
      </w:pPr>
    </w:p>
    <w:p w14:paraId="400CFF09" w14:textId="77777777" w:rsidR="00F16DC1" w:rsidRDefault="00F16DC1" w:rsidP="006D3D71">
      <w:pPr>
        <w:spacing w:line="360" w:lineRule="auto"/>
        <w:rPr>
          <w:rFonts w:asciiTheme="majorBidi" w:hAnsiTheme="majorBidi" w:cstheme="majorBidi"/>
          <w:sz w:val="24"/>
          <w:szCs w:val="24"/>
        </w:rPr>
      </w:pPr>
    </w:p>
    <w:p w14:paraId="2FAA11AE" w14:textId="77777777" w:rsidR="00F16DC1" w:rsidRDefault="00F16DC1" w:rsidP="006D3D71">
      <w:pPr>
        <w:spacing w:line="360" w:lineRule="auto"/>
        <w:rPr>
          <w:rFonts w:asciiTheme="majorBidi" w:hAnsiTheme="majorBidi" w:cstheme="majorBidi"/>
          <w:sz w:val="24"/>
          <w:szCs w:val="24"/>
        </w:rPr>
      </w:pPr>
    </w:p>
    <w:p w14:paraId="66EE737E" w14:textId="77777777" w:rsidR="00F16DC1" w:rsidRDefault="00F16DC1" w:rsidP="006D3D71">
      <w:pPr>
        <w:spacing w:line="360" w:lineRule="auto"/>
        <w:rPr>
          <w:rFonts w:asciiTheme="majorBidi" w:hAnsiTheme="majorBidi" w:cstheme="majorBidi"/>
          <w:sz w:val="24"/>
          <w:szCs w:val="24"/>
        </w:rPr>
      </w:pPr>
    </w:p>
    <w:p w14:paraId="5575683B" w14:textId="77777777" w:rsidR="00F16DC1" w:rsidRDefault="00F16DC1" w:rsidP="006D3D71">
      <w:pPr>
        <w:spacing w:line="360" w:lineRule="auto"/>
        <w:rPr>
          <w:rFonts w:asciiTheme="majorBidi" w:hAnsiTheme="majorBidi" w:cstheme="majorBidi"/>
          <w:sz w:val="24"/>
          <w:szCs w:val="24"/>
        </w:rPr>
      </w:pPr>
    </w:p>
    <w:p w14:paraId="0ADBD118" w14:textId="77777777" w:rsidR="00F16DC1" w:rsidRDefault="00F16DC1" w:rsidP="006D3D71">
      <w:pPr>
        <w:spacing w:line="360" w:lineRule="auto"/>
        <w:rPr>
          <w:rFonts w:asciiTheme="majorBidi" w:hAnsiTheme="majorBidi" w:cstheme="majorBidi"/>
          <w:sz w:val="24"/>
          <w:szCs w:val="24"/>
        </w:rPr>
      </w:pPr>
    </w:p>
    <w:p w14:paraId="1B4E57C7" w14:textId="77777777" w:rsidR="00F16DC1" w:rsidRDefault="00F16DC1" w:rsidP="006D3D71">
      <w:pPr>
        <w:spacing w:line="360" w:lineRule="auto"/>
        <w:rPr>
          <w:rFonts w:asciiTheme="majorBidi" w:hAnsiTheme="majorBidi" w:cstheme="majorBidi"/>
          <w:sz w:val="24"/>
          <w:szCs w:val="24"/>
        </w:rPr>
      </w:pPr>
    </w:p>
    <w:p w14:paraId="79E40E0E" w14:textId="77777777" w:rsidR="00F16DC1" w:rsidRDefault="00F16DC1" w:rsidP="006D3D71">
      <w:pPr>
        <w:spacing w:line="360" w:lineRule="auto"/>
        <w:rPr>
          <w:rFonts w:asciiTheme="majorBidi" w:hAnsiTheme="majorBidi" w:cstheme="majorBidi"/>
          <w:sz w:val="24"/>
          <w:szCs w:val="24"/>
        </w:rPr>
      </w:pPr>
    </w:p>
    <w:p w14:paraId="29944FBF" w14:textId="77777777" w:rsidR="00C77651" w:rsidRDefault="00C77651" w:rsidP="006D3D71">
      <w:pPr>
        <w:spacing w:line="360" w:lineRule="auto"/>
        <w:rPr>
          <w:rFonts w:asciiTheme="majorBidi" w:hAnsiTheme="majorBidi" w:cstheme="majorBidi"/>
          <w:sz w:val="24"/>
          <w:szCs w:val="24"/>
        </w:rPr>
      </w:pPr>
    </w:p>
    <w:p w14:paraId="2E0305D8" w14:textId="77777777" w:rsidR="00F16DC1" w:rsidRPr="006D3D71" w:rsidRDefault="00F16DC1" w:rsidP="006D3D71">
      <w:pPr>
        <w:spacing w:line="360" w:lineRule="auto"/>
        <w:rPr>
          <w:rFonts w:asciiTheme="majorBidi" w:hAnsiTheme="majorBidi" w:cstheme="majorBidi"/>
          <w:sz w:val="24"/>
          <w:szCs w:val="24"/>
        </w:rPr>
      </w:pPr>
    </w:p>
    <w:p w14:paraId="3E80213B" w14:textId="77777777" w:rsidR="003D1748" w:rsidRPr="006D3D71" w:rsidRDefault="003D1748" w:rsidP="006D3D71">
      <w:pPr>
        <w:spacing w:after="0" w:line="360" w:lineRule="auto"/>
        <w:outlineLvl w:val="1"/>
        <w:rPr>
          <w:rFonts w:asciiTheme="majorBidi" w:eastAsia="Times New Roman" w:hAnsiTheme="majorBidi" w:cstheme="majorBidi"/>
          <w:b/>
          <w:sz w:val="24"/>
          <w:szCs w:val="24"/>
        </w:rPr>
      </w:pPr>
    </w:p>
    <w:p w14:paraId="6C9613B5" w14:textId="26E1C646" w:rsidR="003D1748" w:rsidRPr="006D3D71" w:rsidRDefault="003D1748" w:rsidP="006D3D71">
      <w:pPr>
        <w:spacing w:after="0" w:line="360" w:lineRule="auto"/>
        <w:jc w:val="center"/>
        <w:outlineLvl w:val="1"/>
        <w:rPr>
          <w:rFonts w:asciiTheme="majorBidi" w:eastAsia="Times New Roman" w:hAnsiTheme="majorBidi" w:cstheme="majorBidi"/>
          <w:b/>
          <w:sz w:val="24"/>
          <w:szCs w:val="24"/>
        </w:rPr>
      </w:pPr>
      <w:bookmarkStart w:id="874" w:name="_Toc193846465"/>
      <w:commentRangeStart w:id="875"/>
      <w:r w:rsidRPr="006D3D71">
        <w:rPr>
          <w:rFonts w:asciiTheme="majorBidi" w:eastAsia="Times New Roman" w:hAnsiTheme="majorBidi" w:cstheme="majorBidi"/>
          <w:b/>
          <w:sz w:val="24"/>
          <w:szCs w:val="24"/>
        </w:rPr>
        <w:lastRenderedPageBreak/>
        <w:t>CHAPTER THREE</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74"/>
    </w:p>
    <w:p w14:paraId="547EFDF7" w14:textId="6C9B901B" w:rsidR="003D1748" w:rsidRPr="006D3D71" w:rsidRDefault="00332A43" w:rsidP="006D3D71">
      <w:pPr>
        <w:keepNext/>
        <w:keepLines/>
        <w:tabs>
          <w:tab w:val="left" w:pos="2506"/>
          <w:tab w:val="center" w:pos="4513"/>
        </w:tabs>
        <w:spacing w:after="0" w:line="360" w:lineRule="auto"/>
        <w:outlineLvl w:val="1"/>
        <w:rPr>
          <w:rFonts w:asciiTheme="majorBidi" w:eastAsia="Times New Roman" w:hAnsiTheme="majorBidi" w:cstheme="majorBidi"/>
          <w:b/>
          <w:bCs/>
          <w:sz w:val="24"/>
          <w:szCs w:val="24"/>
          <w:lang w:val="en-GB"/>
        </w:rPr>
      </w:pPr>
      <w:bookmarkStart w:id="876" w:name="_Toc512596366"/>
      <w:bookmarkStart w:id="877" w:name="_Toc165640096"/>
      <w:bookmarkStart w:id="878" w:name="_Toc165639887"/>
      <w:bookmarkStart w:id="879" w:name="_Toc163808540"/>
      <w:bookmarkStart w:id="880" w:name="_Toc163808417"/>
      <w:bookmarkStart w:id="881" w:name="_Toc163052535"/>
      <w:bookmarkStart w:id="882" w:name="_Toc160712481"/>
      <w:bookmarkStart w:id="883" w:name="_Toc160712390"/>
      <w:bookmarkStart w:id="884" w:name="_Toc513041354"/>
      <w:bookmarkStart w:id="885" w:name="_Toc513041615"/>
      <w:bookmarkStart w:id="886" w:name="_Toc513042125"/>
      <w:bookmarkStart w:id="887" w:name="_Toc523982529"/>
      <w:bookmarkStart w:id="888" w:name="_Toc523982852"/>
      <w:bookmarkStart w:id="889" w:name="_Toc523983048"/>
      <w:bookmarkStart w:id="890" w:name="_Toc523983757"/>
      <w:bookmarkStart w:id="891" w:name="_Toc523983863"/>
      <w:bookmarkStart w:id="892" w:name="_Toc524693369"/>
      <w:bookmarkStart w:id="893" w:name="_Toc524949107"/>
      <w:bookmarkStart w:id="894" w:name="_Toc535316358"/>
      <w:bookmarkStart w:id="895" w:name="_Toc535317653"/>
      <w:bookmarkStart w:id="896" w:name="_Toc60644763"/>
      <w:bookmarkStart w:id="897" w:name="_Toc60645639"/>
      <w:bookmarkStart w:id="898" w:name="_Toc60645783"/>
      <w:bookmarkStart w:id="899" w:name="_Toc60645888"/>
      <w:bookmarkStart w:id="900" w:name="_Toc60645999"/>
      <w:bookmarkStart w:id="901" w:name="_Toc71539945"/>
      <w:bookmarkStart w:id="902" w:name="_Toc83795230"/>
      <w:bookmarkStart w:id="903" w:name="_Toc83795361"/>
      <w:bookmarkStart w:id="904" w:name="_Toc83795472"/>
      <w:bookmarkStart w:id="905" w:name="_Toc83871109"/>
      <w:bookmarkStart w:id="906" w:name="_Toc83871221"/>
      <w:bookmarkStart w:id="907" w:name="_Toc85525475"/>
      <w:bookmarkStart w:id="908" w:name="_Toc89785854"/>
      <w:bookmarkStart w:id="909" w:name="_Toc114143681"/>
      <w:bookmarkStart w:id="910" w:name="_Toc114144648"/>
      <w:bookmarkStart w:id="911" w:name="_Toc114144728"/>
      <w:bookmarkStart w:id="912" w:name="_Toc115951812"/>
      <w:bookmarkStart w:id="913" w:name="_Toc119068735"/>
      <w:bookmarkStart w:id="914" w:name="_Toc183425155"/>
      <w:bookmarkStart w:id="915" w:name="_Toc183425246"/>
      <w:bookmarkStart w:id="916" w:name="_Toc183426934"/>
      <w:bookmarkStart w:id="917" w:name="_Toc193282243"/>
      <w:bookmarkStart w:id="918" w:name="_Toc193282409"/>
      <w:r w:rsidRPr="006D3D71">
        <w:rPr>
          <w:rFonts w:asciiTheme="majorBidi" w:eastAsia="Times New Roman" w:hAnsiTheme="majorBidi" w:cstheme="majorBidi"/>
          <w:b/>
          <w:bCs/>
          <w:sz w:val="24"/>
          <w:szCs w:val="24"/>
        </w:rPr>
        <w:tab/>
      </w:r>
      <w:bookmarkStart w:id="919" w:name="_Toc193846466"/>
      <w:r w:rsidRPr="006D3D71">
        <w:rPr>
          <w:rFonts w:asciiTheme="majorBidi" w:eastAsia="Times New Roman" w:hAnsiTheme="majorBidi" w:cstheme="majorBidi"/>
          <w:b/>
          <w:bCs/>
          <w:sz w:val="24"/>
          <w:szCs w:val="24"/>
        </w:rPr>
        <w:t xml:space="preserve">3.0 </w:t>
      </w:r>
      <w:r w:rsidRPr="006D3D71">
        <w:rPr>
          <w:rFonts w:asciiTheme="majorBidi" w:eastAsia="Times New Roman" w:hAnsiTheme="majorBidi" w:cstheme="majorBidi"/>
          <w:b/>
          <w:bCs/>
          <w:sz w:val="24"/>
          <w:szCs w:val="24"/>
        </w:rPr>
        <w:tab/>
      </w:r>
      <w:r w:rsidR="003D1748" w:rsidRPr="006D3D71">
        <w:rPr>
          <w:rFonts w:asciiTheme="majorBidi" w:eastAsia="Times New Roman" w:hAnsiTheme="majorBidi" w:cstheme="majorBidi"/>
          <w:b/>
          <w:bCs/>
          <w:sz w:val="24"/>
          <w:szCs w:val="24"/>
        </w:rPr>
        <w:t>RESEARCH METHEDOL</w:t>
      </w:r>
      <w:bookmarkEnd w:id="876"/>
      <w:r w:rsidR="003D1748" w:rsidRPr="006D3D71">
        <w:rPr>
          <w:rFonts w:asciiTheme="majorBidi" w:eastAsia="Times New Roman" w:hAnsiTheme="majorBidi" w:cstheme="majorBidi"/>
          <w:b/>
          <w:bCs/>
          <w:sz w:val="24"/>
          <w:szCs w:val="24"/>
          <w:lang w:val="en-GB"/>
        </w:rPr>
        <w:t>OGY</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commentRangeEnd w:id="875"/>
      <w:r w:rsidR="00F649DF" w:rsidRPr="006D3D71">
        <w:rPr>
          <w:rStyle w:val="CommentReference"/>
          <w:rFonts w:asciiTheme="majorBidi" w:eastAsia="Calibri" w:hAnsiTheme="majorBidi" w:cstheme="majorBidi"/>
          <w:sz w:val="24"/>
          <w:szCs w:val="24"/>
        </w:rPr>
        <w:commentReference w:id="875"/>
      </w:r>
      <w:bookmarkEnd w:id="919"/>
    </w:p>
    <w:p w14:paraId="039C57D4" w14:textId="0B1E5A51" w:rsidR="003F0834" w:rsidRPr="006D3D71" w:rsidRDefault="003F0834" w:rsidP="00E34B42">
      <w:pPr>
        <w:spacing w:line="360" w:lineRule="auto"/>
        <w:jc w:val="both"/>
        <w:rPr>
          <w:rFonts w:asciiTheme="majorBidi" w:hAnsiTheme="majorBidi" w:cstheme="majorBidi"/>
          <w:b/>
          <w:sz w:val="24"/>
          <w:szCs w:val="24"/>
          <w:lang w:val="en-GB"/>
        </w:rPr>
      </w:pPr>
      <w:r w:rsidRPr="006D3D71">
        <w:rPr>
          <w:rFonts w:asciiTheme="majorBidi" w:hAnsiTheme="majorBidi" w:cstheme="majorBidi"/>
          <w:sz w:val="24"/>
          <w:szCs w:val="24"/>
        </w:rPr>
        <w:t>This chapter is about the overall approach to the research process, from the rational underpinning of the study to the collection and analysis of the data collected about the effect of risk management on financial performance of commercial banks in Rwanda with the case study of GT Bank Plc.</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p>
    <w:p w14:paraId="1FE20D6D" w14:textId="77777777" w:rsidR="003F0834" w:rsidRPr="006D3D71" w:rsidRDefault="003F0834" w:rsidP="00E34B42">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This chapter is organized under the following sections: Research design, area of the study, sampling design, data collection procedures used in this research, data processing and analysis, ethical consideration, and the limitations of the study.</w:t>
      </w:r>
    </w:p>
    <w:p w14:paraId="3E29C4EC" w14:textId="77777777" w:rsidR="003F0834" w:rsidRPr="006D3D71" w:rsidRDefault="003F0834" w:rsidP="006D3D71">
      <w:pPr>
        <w:pStyle w:val="Heading2"/>
        <w:spacing w:line="360" w:lineRule="auto"/>
        <w:jc w:val="both"/>
        <w:rPr>
          <w:rFonts w:asciiTheme="majorBidi" w:eastAsia="Times New Roman" w:hAnsiTheme="majorBidi"/>
          <w:b/>
          <w:bCs/>
          <w:color w:val="auto"/>
          <w:sz w:val="24"/>
          <w:szCs w:val="24"/>
        </w:rPr>
      </w:pPr>
      <w:bookmarkStart w:id="920" w:name="_Toc126685008"/>
      <w:bookmarkStart w:id="921" w:name="_Toc126684863"/>
      <w:bookmarkStart w:id="922" w:name="_Toc126684714"/>
      <w:bookmarkStart w:id="923" w:name="_Toc126684290"/>
      <w:bookmarkStart w:id="924" w:name="_Toc126683299"/>
      <w:bookmarkStart w:id="925" w:name="_Toc126683175"/>
      <w:bookmarkStart w:id="926" w:name="_Toc117249479"/>
      <w:bookmarkStart w:id="927" w:name="_Toc114550930"/>
      <w:bookmarkStart w:id="928" w:name="_Toc114502421"/>
      <w:bookmarkStart w:id="929" w:name="_Toc114502100"/>
      <w:bookmarkStart w:id="930" w:name="_Toc114501060"/>
      <w:bookmarkStart w:id="931" w:name="_Toc70435652"/>
      <w:bookmarkStart w:id="932" w:name="_Toc70435519"/>
      <w:bookmarkStart w:id="933" w:name="_Toc70434435"/>
      <w:bookmarkStart w:id="934" w:name="_Toc50437432"/>
      <w:bookmarkStart w:id="935" w:name="_Toc50437313"/>
      <w:bookmarkStart w:id="936" w:name="_Toc50437194"/>
      <w:bookmarkStart w:id="937" w:name="_Toc50436958"/>
      <w:bookmarkStart w:id="938" w:name="_Toc6941538"/>
      <w:bookmarkStart w:id="939" w:name="_Toc4609598"/>
      <w:bookmarkStart w:id="940" w:name="_Toc4609463"/>
      <w:bookmarkStart w:id="941" w:name="_Toc165640098"/>
      <w:bookmarkStart w:id="942" w:name="_Toc165639889"/>
      <w:bookmarkStart w:id="943" w:name="_Toc183425248"/>
      <w:bookmarkStart w:id="944" w:name="_Toc183426936"/>
      <w:bookmarkStart w:id="945" w:name="_Toc193282245"/>
      <w:bookmarkStart w:id="946" w:name="_Toc193282411"/>
      <w:bookmarkStart w:id="947" w:name="_Toc193846467"/>
      <w:r w:rsidRPr="006D3D71">
        <w:rPr>
          <w:rFonts w:asciiTheme="majorBidi" w:eastAsia="Times New Roman" w:hAnsiTheme="majorBidi"/>
          <w:b/>
          <w:bCs/>
          <w:color w:val="auto"/>
          <w:sz w:val="24"/>
          <w:szCs w:val="24"/>
        </w:rPr>
        <w:t>3.1. Description of the study</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r w:rsidRPr="006D3D71">
        <w:rPr>
          <w:rFonts w:asciiTheme="majorBidi" w:eastAsia="Times New Roman" w:hAnsiTheme="majorBidi"/>
          <w:b/>
          <w:bCs/>
          <w:color w:val="auto"/>
          <w:sz w:val="24"/>
          <w:szCs w:val="24"/>
        </w:rPr>
        <w:t xml:space="preserve"> area</w:t>
      </w:r>
      <w:bookmarkEnd w:id="941"/>
      <w:bookmarkEnd w:id="942"/>
      <w:bookmarkEnd w:id="943"/>
      <w:bookmarkEnd w:id="944"/>
      <w:bookmarkEnd w:id="945"/>
      <w:bookmarkEnd w:id="946"/>
      <w:bookmarkEnd w:id="947"/>
      <w:r w:rsidRPr="006D3D71">
        <w:rPr>
          <w:rFonts w:asciiTheme="majorBidi" w:eastAsia="Times New Roman" w:hAnsiTheme="majorBidi"/>
          <w:b/>
          <w:bCs/>
          <w:color w:val="auto"/>
          <w:sz w:val="24"/>
          <w:szCs w:val="24"/>
        </w:rPr>
        <w:t xml:space="preserve"> </w:t>
      </w:r>
    </w:p>
    <w:p w14:paraId="63745FA8" w14:textId="77777777" w:rsidR="003F0834" w:rsidRPr="006D3D71" w:rsidRDefault="003F0834" w:rsidP="006D3D71">
      <w:pPr>
        <w:spacing w:line="360" w:lineRule="auto"/>
        <w:jc w:val="both"/>
        <w:rPr>
          <w:rFonts w:asciiTheme="majorBidi" w:hAnsiTheme="majorBidi" w:cstheme="majorBidi"/>
          <w:sz w:val="24"/>
          <w:szCs w:val="24"/>
        </w:rPr>
      </w:pPr>
      <w:bookmarkStart w:id="948" w:name="_Toc165640099"/>
      <w:bookmarkStart w:id="949" w:name="_Toc165639890"/>
      <w:bookmarkStart w:id="950" w:name="_Toc163808542"/>
      <w:bookmarkStart w:id="951" w:name="_Toc163808419"/>
      <w:bookmarkStart w:id="952" w:name="_Toc163052537"/>
      <w:bookmarkStart w:id="953" w:name="_Toc160712483"/>
      <w:bookmarkStart w:id="954" w:name="_Toc160712392"/>
      <w:bookmarkStart w:id="955" w:name="_Toc467607308"/>
      <w:bookmarkStart w:id="956" w:name="_Toc511372322"/>
      <w:bookmarkStart w:id="957" w:name="_Toc511382829"/>
      <w:bookmarkStart w:id="958" w:name="_Toc511382952"/>
      <w:bookmarkStart w:id="959" w:name="_Toc512596367"/>
      <w:bookmarkStart w:id="960" w:name="_Toc513041355"/>
      <w:bookmarkStart w:id="961" w:name="_Toc513041616"/>
      <w:bookmarkStart w:id="962" w:name="_Toc513042126"/>
      <w:bookmarkStart w:id="963" w:name="_Toc523982531"/>
      <w:bookmarkStart w:id="964" w:name="_Toc523982854"/>
      <w:bookmarkStart w:id="965" w:name="_Toc523983050"/>
      <w:bookmarkStart w:id="966" w:name="_Toc523983759"/>
      <w:bookmarkStart w:id="967" w:name="_Toc523983865"/>
      <w:bookmarkStart w:id="968" w:name="_Toc524693371"/>
      <w:bookmarkStart w:id="969" w:name="_Toc524949109"/>
      <w:bookmarkStart w:id="970" w:name="_Toc535316360"/>
      <w:bookmarkStart w:id="971" w:name="_Toc535317655"/>
      <w:bookmarkStart w:id="972" w:name="_Toc60645641"/>
      <w:bookmarkStart w:id="973" w:name="_Toc60645785"/>
      <w:bookmarkStart w:id="974" w:name="_Toc60645890"/>
      <w:bookmarkStart w:id="975" w:name="_Toc60646001"/>
      <w:bookmarkStart w:id="976" w:name="_Toc71539947"/>
      <w:bookmarkStart w:id="977" w:name="_Toc83795232"/>
      <w:bookmarkStart w:id="978" w:name="_Toc83795363"/>
      <w:bookmarkStart w:id="979" w:name="_Toc83795474"/>
      <w:bookmarkStart w:id="980" w:name="_Toc83871111"/>
      <w:bookmarkStart w:id="981" w:name="_Toc83871223"/>
      <w:bookmarkStart w:id="982" w:name="_Toc85525477"/>
      <w:bookmarkStart w:id="983" w:name="_Toc89785855"/>
      <w:bookmarkStart w:id="984" w:name="_Toc114143682"/>
      <w:bookmarkStart w:id="985" w:name="_Toc114144649"/>
      <w:bookmarkStart w:id="986" w:name="_Toc114144729"/>
      <w:bookmarkStart w:id="987" w:name="_Toc115951813"/>
      <w:bookmarkStart w:id="988" w:name="_Toc119068736"/>
      <w:bookmarkStart w:id="989" w:name="_Toc183425158"/>
      <w:bookmarkStart w:id="990" w:name="_Toc183425249"/>
      <w:bookmarkStart w:id="991" w:name="_Toc183426937"/>
      <w:r w:rsidRPr="006D3D71">
        <w:rPr>
          <w:rFonts w:asciiTheme="majorBidi" w:hAnsiTheme="majorBidi" w:cstheme="majorBidi"/>
          <w:sz w:val="24"/>
          <w:szCs w:val="24"/>
        </w:rPr>
        <w:t>GT Bank Plc Rwanda is a subsidiary of Guaranty Trust Holding Company (GTCO), a leading financial institution headquartered in Nigeria. Established in Rwanda in 2013, GT Bank Plc Rwanda has rapidly grown to become one of the prominent players in the country’s banking sector. The bank operates under the regulatory framework of the National Bank of Rwanda (BNR), adhering to Rwanda's stringent financial guidelines and promoting financial inclusion in alignment with the government’s Vision 2050.</w:t>
      </w:r>
    </w:p>
    <w:p w14:paraId="0286ACA4"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GT Bank Plc Rwanda offers a wide range of banking products and services, including retail and corporate banking, investment banking, treasury services, and digital banking solutions. The bank is particularly recognized for its innovative approach to digital banking, providing platforms such as mobile and internet banking to enhance customer convenience. GT Bank Plc Rwanda serves diverse clients, including individuals, SMEs, and large corporations, contributing significantly to Rwanda's economic development by supporting key sectors such as agriculture, construction, and trade.</w:t>
      </w:r>
    </w:p>
    <w:p w14:paraId="0399C5AE"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The bank prides itself on a strong commitment to risk management and operational efficiency, emphasizing credit risk management practices to ensure profitability and sustainability. With its focus on innovation, customer-centric services, and adherence to global standards, GT Bank Plc Rwanda has positioned itself as a reliable financial partner in the Rwandan market. However, the bank also faces challenges such as managing credit risks in an evolving financial ecosystem, competing with local and regional banks, and aligning with Rwanda’s financial inclusion goals. These aspects make GT Bank Plc Rwanda a relevant and compelling case for studying the impact of risk management on financial performance in the Rwandan context.</w:t>
      </w:r>
    </w:p>
    <w:p w14:paraId="3D415D3C" w14:textId="77777777" w:rsidR="003F0834" w:rsidRPr="006D3D71" w:rsidRDefault="003F0834" w:rsidP="006D3D71">
      <w:pPr>
        <w:pStyle w:val="Heading2"/>
        <w:spacing w:line="360" w:lineRule="auto"/>
        <w:jc w:val="both"/>
        <w:rPr>
          <w:rFonts w:asciiTheme="majorBidi" w:eastAsia="Times New Roman" w:hAnsiTheme="majorBidi"/>
          <w:b/>
          <w:bCs/>
          <w:color w:val="auto"/>
          <w:sz w:val="24"/>
          <w:szCs w:val="24"/>
        </w:rPr>
      </w:pPr>
      <w:bookmarkStart w:id="992" w:name="_Toc193282246"/>
      <w:bookmarkStart w:id="993" w:name="_Toc193282412"/>
      <w:bookmarkStart w:id="994" w:name="_Toc193846468"/>
      <w:r w:rsidRPr="006D3D71">
        <w:rPr>
          <w:rFonts w:asciiTheme="majorBidi" w:eastAsia="Times New Roman" w:hAnsiTheme="majorBidi"/>
          <w:b/>
          <w:bCs/>
          <w:color w:val="auto"/>
          <w:sz w:val="24"/>
          <w:szCs w:val="24"/>
        </w:rPr>
        <w:lastRenderedPageBreak/>
        <w:t>3.2. Research design</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p w14:paraId="0FA29A09" w14:textId="2EC35171" w:rsidR="003F0834" w:rsidRPr="006D3D71" w:rsidRDefault="003F0834" w:rsidP="006D3D71">
      <w:pPr>
        <w:spacing w:after="0" w:line="360" w:lineRule="auto"/>
        <w:jc w:val="both"/>
        <w:rPr>
          <w:rFonts w:asciiTheme="majorBidi" w:hAnsiTheme="majorBidi" w:cstheme="majorBidi"/>
          <w:sz w:val="24"/>
          <w:szCs w:val="24"/>
        </w:rPr>
      </w:pPr>
      <w:bookmarkStart w:id="995" w:name="_Toc165640100"/>
      <w:bookmarkStart w:id="996" w:name="_Toc165639891"/>
      <w:bookmarkStart w:id="997" w:name="_Toc163808543"/>
      <w:bookmarkStart w:id="998" w:name="_Toc163808420"/>
      <w:bookmarkStart w:id="999" w:name="_Toc163052538"/>
      <w:bookmarkStart w:id="1000" w:name="_Toc160712484"/>
      <w:bookmarkStart w:id="1001" w:name="_Toc160712393"/>
      <w:bookmarkStart w:id="1002" w:name="_Toc103068565"/>
      <w:bookmarkStart w:id="1003" w:name="_Toc70435653"/>
      <w:bookmarkStart w:id="1004" w:name="_Toc70435520"/>
      <w:bookmarkStart w:id="1005" w:name="_Toc70434436"/>
      <w:bookmarkStart w:id="1006" w:name="_Toc50437434"/>
      <w:bookmarkStart w:id="1007" w:name="_Toc50437315"/>
      <w:bookmarkStart w:id="1008" w:name="_Toc50437196"/>
      <w:bookmarkStart w:id="1009" w:name="_Toc50436960"/>
      <w:bookmarkStart w:id="1010" w:name="_Toc6941540"/>
      <w:bookmarkStart w:id="1011" w:name="_Toc4609600"/>
      <w:bookmarkStart w:id="1012" w:name="_Toc4609465"/>
      <w:bookmarkStart w:id="1013" w:name="_Toc524408442"/>
      <w:bookmarkStart w:id="1014" w:name="_Toc524408332"/>
      <w:bookmarkStart w:id="1015" w:name="_Toc524379234"/>
      <w:bookmarkStart w:id="1016" w:name="_Toc495580714"/>
      <w:bookmarkStart w:id="1017" w:name="_Toc494621145"/>
      <w:bookmarkStart w:id="1018" w:name="_Toc494621046"/>
      <w:bookmarkStart w:id="1019" w:name="_Toc494620945"/>
      <w:bookmarkStart w:id="1020" w:name="_Toc494620763"/>
      <w:bookmarkStart w:id="1021" w:name="_Toc183425159"/>
      <w:bookmarkStart w:id="1022" w:name="_Toc183425250"/>
      <w:bookmarkStart w:id="1023" w:name="_Toc183426938"/>
      <w:bookmarkStart w:id="1024" w:name="_Toc68597102"/>
      <w:bookmarkStart w:id="1025" w:name="_Toc60059873"/>
      <w:bookmarkStart w:id="1026" w:name="_Toc59094768"/>
      <w:bookmarkStart w:id="1027" w:name="_Toc47994289"/>
      <w:bookmarkStart w:id="1028" w:name="_Toc47994160"/>
      <w:bookmarkStart w:id="1029" w:name="_Toc43278950"/>
      <w:bookmarkStart w:id="1030" w:name="_Toc24567375"/>
      <w:bookmarkStart w:id="1031" w:name="_Toc24567251"/>
      <w:bookmarkStart w:id="1032" w:name="_Toc24567128"/>
      <w:bookmarkStart w:id="1033" w:name="_Toc24566468"/>
      <w:bookmarkStart w:id="1034" w:name="_Toc24566337"/>
      <w:bookmarkStart w:id="1035" w:name="_Toc535750150"/>
      <w:bookmarkStart w:id="1036" w:name="_Toc535749856"/>
      <w:bookmarkStart w:id="1037" w:name="_Toc523756136"/>
      <w:bookmarkStart w:id="1038" w:name="_Toc521573095"/>
      <w:bookmarkStart w:id="1039" w:name="_Toc521572834"/>
      <w:bookmarkStart w:id="1040" w:name="_Toc521570844"/>
      <w:bookmarkStart w:id="1041" w:name="_Toc497051279"/>
      <w:bookmarkStart w:id="1042" w:name="_Toc489781766"/>
      <w:bookmarkStart w:id="1043" w:name="_Toc457417560"/>
      <w:bookmarkStart w:id="1044" w:name="_Toc456561063"/>
      <w:bookmarkStart w:id="1045" w:name="_Toc443286943"/>
      <w:bookmarkStart w:id="1046" w:name="_Toc441441106"/>
      <w:bookmarkStart w:id="1047" w:name="_Toc434945143"/>
      <w:bookmarkStart w:id="1048" w:name="_Toc119068742"/>
      <w:bookmarkStart w:id="1049" w:name="_Toc115951820"/>
      <w:bookmarkStart w:id="1050" w:name="_Toc114144738"/>
      <w:bookmarkStart w:id="1051" w:name="_Toc114144658"/>
      <w:bookmarkStart w:id="1052" w:name="_Toc85639762"/>
      <w:bookmarkStart w:id="1053" w:name="_Toc85639659"/>
      <w:bookmarkStart w:id="1054" w:name="_Toc85639310"/>
      <w:bookmarkStart w:id="1055" w:name="_Toc54075525"/>
      <w:bookmarkStart w:id="1056" w:name="_Toc51900770"/>
      <w:bookmarkStart w:id="1057" w:name="_Toc51898888"/>
      <w:bookmarkStart w:id="1058" w:name="_Toc51898762"/>
      <w:bookmarkStart w:id="1059" w:name="_Toc25824823"/>
      <w:bookmarkStart w:id="1060" w:name="_Toc20412978"/>
      <w:bookmarkStart w:id="1061" w:name="_Toc20412856"/>
      <w:bookmarkStart w:id="1062" w:name="_Toc20411411"/>
      <w:bookmarkStart w:id="1063" w:name="_Toc20410761"/>
      <w:bookmarkStart w:id="1064" w:name="_Toc20410540"/>
      <w:bookmarkStart w:id="1065" w:name="_Toc7171015"/>
      <w:bookmarkStart w:id="1066" w:name="_Toc89785861"/>
      <w:bookmarkStart w:id="1067" w:name="_Toc85525483"/>
      <w:bookmarkStart w:id="1068" w:name="_Toc83871229"/>
      <w:bookmarkStart w:id="1069" w:name="_Toc83871117"/>
      <w:bookmarkStart w:id="1070" w:name="_Toc83834401"/>
      <w:bookmarkStart w:id="1071" w:name="_Toc83795480"/>
      <w:bookmarkStart w:id="1072" w:name="_Toc83794629"/>
      <w:bookmarkStart w:id="1073" w:name="_Toc71539953"/>
      <w:bookmarkStart w:id="1074" w:name="_Toc66345783"/>
      <w:bookmarkStart w:id="1075" w:name="_Toc62670184"/>
      <w:bookmarkStart w:id="1076" w:name="_Toc62668094"/>
      <w:bookmarkStart w:id="1077" w:name="_Toc43904652"/>
      <w:bookmarkStart w:id="1078" w:name="_Toc43904364"/>
      <w:bookmarkStart w:id="1079" w:name="_Toc405082428"/>
      <w:bookmarkStart w:id="1080" w:name="_Toc425875546"/>
      <w:r w:rsidRPr="006D3D71">
        <w:rPr>
          <w:rFonts w:asciiTheme="majorBidi" w:hAnsiTheme="majorBidi" w:cstheme="majorBidi"/>
          <w:sz w:val="24"/>
          <w:szCs w:val="24"/>
        </w:rPr>
        <w:t>A research design serves as the action plan for collecting and analyzing data in a manner that address</w:t>
      </w:r>
      <w:r w:rsidR="00575F6F" w:rsidRPr="006D3D71">
        <w:rPr>
          <w:rFonts w:asciiTheme="majorBidi" w:hAnsiTheme="majorBidi" w:cstheme="majorBidi"/>
          <w:sz w:val="24"/>
          <w:szCs w:val="24"/>
        </w:rPr>
        <w:t>ed</w:t>
      </w:r>
      <w:r w:rsidRPr="006D3D71">
        <w:rPr>
          <w:rFonts w:asciiTheme="majorBidi" w:hAnsiTheme="majorBidi" w:cstheme="majorBidi"/>
          <w:sz w:val="24"/>
          <w:szCs w:val="24"/>
        </w:rPr>
        <w:t xml:space="preserve"> the research objectives. For this study, a descriptive and correlational research design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adopted. The descriptive design is chosen because it </w:t>
      </w:r>
      <w:r w:rsidR="00575F6F" w:rsidRPr="006D3D71">
        <w:rPr>
          <w:rFonts w:asciiTheme="majorBidi" w:hAnsiTheme="majorBidi" w:cstheme="majorBidi"/>
          <w:sz w:val="24"/>
          <w:szCs w:val="24"/>
        </w:rPr>
        <w:t xml:space="preserve">enabled </w:t>
      </w:r>
      <w:r w:rsidRPr="006D3D71">
        <w:rPr>
          <w:rFonts w:asciiTheme="majorBidi" w:hAnsiTheme="majorBidi" w:cstheme="majorBidi"/>
          <w:sz w:val="24"/>
          <w:szCs w:val="24"/>
        </w:rPr>
        <w:t xml:space="preserve">the detailed analysis and description of the risk management strategies employed by GT Bank Plc Rwanda. This approach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particularly suitable for working with secondary data, as it facilitate</w:t>
      </w:r>
      <w:r w:rsidR="00575F6F" w:rsidRPr="006D3D71">
        <w:rPr>
          <w:rFonts w:asciiTheme="majorBidi" w:hAnsiTheme="majorBidi" w:cstheme="majorBidi"/>
          <w:sz w:val="24"/>
          <w:szCs w:val="24"/>
        </w:rPr>
        <w:t>d</w:t>
      </w:r>
      <w:r w:rsidRPr="006D3D71">
        <w:rPr>
          <w:rFonts w:asciiTheme="majorBidi" w:hAnsiTheme="majorBidi" w:cstheme="majorBidi"/>
          <w:sz w:val="24"/>
          <w:szCs w:val="24"/>
        </w:rPr>
        <w:t xml:space="preserve"> the presentation of an accurate profile of variables without altering the data's original context.</w:t>
      </w:r>
    </w:p>
    <w:p w14:paraId="6BFC0E41" w14:textId="2104F89D"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The study also employ</w:t>
      </w:r>
      <w:r w:rsidR="00575F6F" w:rsidRPr="006D3D71">
        <w:rPr>
          <w:rFonts w:asciiTheme="majorBidi" w:hAnsiTheme="majorBidi" w:cstheme="majorBidi"/>
          <w:sz w:val="24"/>
          <w:szCs w:val="24"/>
        </w:rPr>
        <w:t>ed</w:t>
      </w:r>
      <w:r w:rsidRPr="006D3D71">
        <w:rPr>
          <w:rFonts w:asciiTheme="majorBidi" w:hAnsiTheme="majorBidi" w:cstheme="majorBidi"/>
          <w:sz w:val="24"/>
          <w:szCs w:val="24"/>
        </w:rPr>
        <w:t xml:space="preserve"> a correlational design to examine the relationship between the independent variable (risk management strategies) and the dependent variable (financial performance of GT Bank Plc Rwanda). To achieve this, multiple linear regression analysis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utilized. This statistical method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particularly appropriate for secondary data analysis because it allow</w:t>
      </w:r>
      <w:r w:rsidR="00575F6F" w:rsidRPr="006D3D71">
        <w:rPr>
          <w:rFonts w:asciiTheme="majorBidi" w:hAnsiTheme="majorBidi" w:cstheme="majorBidi"/>
          <w:sz w:val="24"/>
          <w:szCs w:val="24"/>
        </w:rPr>
        <w:t xml:space="preserve">ed </w:t>
      </w:r>
      <w:r w:rsidRPr="006D3D71">
        <w:rPr>
          <w:rFonts w:asciiTheme="majorBidi" w:hAnsiTheme="majorBidi" w:cstheme="majorBidi"/>
          <w:sz w:val="24"/>
          <w:szCs w:val="24"/>
        </w:rPr>
        <w:t xml:space="preserve">for the exploration of relationships among multiple variables simultaneously. By using regression analysis, the study will quantify the potential impact of specific risk management strategies, such as </w:t>
      </w:r>
      <w:r w:rsidR="00C859B5" w:rsidRPr="006D3D71">
        <w:rPr>
          <w:rFonts w:asciiTheme="majorBidi" w:hAnsiTheme="majorBidi" w:cstheme="majorBidi"/>
          <w:sz w:val="24"/>
          <w:szCs w:val="24"/>
        </w:rPr>
        <w:t>Borrower Creditworthiness Assessment</w:t>
      </w:r>
      <w:r w:rsidR="00C859B5" w:rsidRPr="006D3D71">
        <w:rPr>
          <w:rStyle w:val="Strong"/>
          <w:rFonts w:asciiTheme="majorBidi" w:hAnsiTheme="majorBidi" w:cstheme="majorBidi"/>
          <w:b w:val="0"/>
          <w:bCs w:val="0"/>
          <w:sz w:val="24"/>
          <w:szCs w:val="24"/>
        </w:rPr>
        <w:t>, Credit Concentration Risk</w:t>
      </w:r>
      <w:r w:rsidR="00C859B5" w:rsidRPr="006D3D71">
        <w:rPr>
          <w:rFonts w:asciiTheme="majorBidi" w:hAnsiTheme="majorBidi" w:cstheme="majorBidi"/>
          <w:sz w:val="24"/>
          <w:szCs w:val="24"/>
        </w:rPr>
        <w:t>, Debt Restructuring &amp; Recovery Strategies</w:t>
      </w:r>
      <w:r w:rsidR="00C859B5" w:rsidRPr="006D3D71">
        <w:rPr>
          <w:rStyle w:val="Strong"/>
          <w:rFonts w:asciiTheme="majorBidi" w:hAnsiTheme="majorBidi" w:cstheme="majorBidi"/>
          <w:sz w:val="24"/>
          <w:szCs w:val="24"/>
        </w:rPr>
        <w:t xml:space="preserve">, </w:t>
      </w:r>
      <w:r w:rsidR="00C859B5" w:rsidRPr="006D3D71">
        <w:rPr>
          <w:rStyle w:val="Strong"/>
          <w:rFonts w:asciiTheme="majorBidi" w:hAnsiTheme="majorBidi" w:cstheme="majorBidi"/>
          <w:b w:val="0"/>
          <w:bCs w:val="0"/>
          <w:sz w:val="24"/>
          <w:szCs w:val="24"/>
        </w:rPr>
        <w:t>Borrower Creditworthiness Assessment, Credit</w:t>
      </w:r>
      <w:r w:rsidR="00C859B5" w:rsidRPr="006D3D71">
        <w:rPr>
          <w:rFonts w:asciiTheme="majorBidi" w:hAnsiTheme="majorBidi" w:cstheme="majorBidi"/>
          <w:sz w:val="24"/>
          <w:szCs w:val="24"/>
        </w:rPr>
        <w:t xml:space="preserve"> Risk Monitoring Frequency, Collateral Management, Credit risk rating systems</w:t>
      </w:r>
      <w:r w:rsidRPr="006D3D71">
        <w:rPr>
          <w:rFonts w:asciiTheme="majorBidi" w:hAnsiTheme="majorBidi" w:cstheme="majorBidi"/>
          <w:sz w:val="24"/>
          <w:szCs w:val="24"/>
        </w:rPr>
        <w:t>, on financial performance indicators like ROA, ROE, and NIM.</w:t>
      </w:r>
    </w:p>
    <w:p w14:paraId="3FBBBC4A" w14:textId="559298E0"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The combination of descriptive and correlational designs ensure</w:t>
      </w:r>
      <w:r w:rsidR="00575F6F" w:rsidRPr="006D3D71">
        <w:rPr>
          <w:rFonts w:asciiTheme="majorBidi" w:hAnsiTheme="majorBidi" w:cstheme="majorBidi"/>
          <w:sz w:val="24"/>
          <w:szCs w:val="24"/>
        </w:rPr>
        <w:t>d</w:t>
      </w:r>
      <w:r w:rsidRPr="006D3D71">
        <w:rPr>
          <w:rFonts w:asciiTheme="majorBidi" w:hAnsiTheme="majorBidi" w:cstheme="majorBidi"/>
          <w:sz w:val="24"/>
          <w:szCs w:val="24"/>
        </w:rPr>
        <w:t xml:space="preserve"> that the study provides a comprehensive understanding of how risk management influences financial performance. The descriptive component highlight</w:t>
      </w:r>
      <w:r w:rsidR="00575F6F" w:rsidRPr="006D3D71">
        <w:rPr>
          <w:rFonts w:asciiTheme="majorBidi" w:hAnsiTheme="majorBidi" w:cstheme="majorBidi"/>
          <w:sz w:val="24"/>
          <w:szCs w:val="24"/>
        </w:rPr>
        <w:t>ed</w:t>
      </w:r>
      <w:r w:rsidRPr="006D3D71">
        <w:rPr>
          <w:rFonts w:asciiTheme="majorBidi" w:hAnsiTheme="majorBidi" w:cstheme="majorBidi"/>
          <w:sz w:val="24"/>
          <w:szCs w:val="24"/>
        </w:rPr>
        <w:t xml:space="preserve"> the current practices at GT Bank Plc Rwanda, while the regression analysis offer</w:t>
      </w:r>
      <w:r w:rsidR="00575F6F" w:rsidRPr="006D3D71">
        <w:rPr>
          <w:rFonts w:asciiTheme="majorBidi" w:hAnsiTheme="majorBidi" w:cstheme="majorBidi"/>
          <w:sz w:val="24"/>
          <w:szCs w:val="24"/>
        </w:rPr>
        <w:t>ed</w:t>
      </w:r>
      <w:r w:rsidRPr="006D3D71">
        <w:rPr>
          <w:rFonts w:asciiTheme="majorBidi" w:hAnsiTheme="majorBidi" w:cstheme="majorBidi"/>
          <w:sz w:val="24"/>
          <w:szCs w:val="24"/>
        </w:rPr>
        <w:t xml:space="preserve"> insights into the strength and significance of the relationships between variables.</w:t>
      </w:r>
    </w:p>
    <w:p w14:paraId="20333348" w14:textId="77777777" w:rsidR="003F0834" w:rsidRPr="006D3D71" w:rsidRDefault="003F0834" w:rsidP="006D3D71">
      <w:pPr>
        <w:pStyle w:val="Heading2"/>
        <w:spacing w:line="360" w:lineRule="auto"/>
        <w:jc w:val="both"/>
        <w:rPr>
          <w:rFonts w:asciiTheme="majorBidi" w:eastAsia="Times New Roman" w:hAnsiTheme="majorBidi"/>
          <w:b/>
          <w:bCs/>
          <w:color w:val="auto"/>
          <w:sz w:val="24"/>
          <w:szCs w:val="24"/>
        </w:rPr>
      </w:pPr>
      <w:bookmarkStart w:id="1081" w:name="_Toc193282247"/>
      <w:bookmarkStart w:id="1082" w:name="_Toc193282413"/>
      <w:bookmarkStart w:id="1083" w:name="_Toc193846469"/>
      <w:r w:rsidRPr="006D3D71">
        <w:rPr>
          <w:rFonts w:asciiTheme="majorBidi" w:eastAsia="Times New Roman" w:hAnsiTheme="majorBidi"/>
          <w:b/>
          <w:bCs/>
          <w:color w:val="auto"/>
          <w:sz w:val="24"/>
          <w:szCs w:val="24"/>
        </w:rPr>
        <w:t>3.3. Population of the study</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81"/>
      <w:bookmarkEnd w:id="1082"/>
      <w:bookmarkEnd w:id="1083"/>
      <w:r w:rsidRPr="006D3D71">
        <w:rPr>
          <w:rFonts w:asciiTheme="majorBidi" w:eastAsia="Times New Roman" w:hAnsiTheme="majorBidi"/>
          <w:b/>
          <w:bCs/>
          <w:color w:val="auto"/>
          <w:sz w:val="24"/>
          <w:szCs w:val="24"/>
        </w:rPr>
        <w:t xml:space="preserve"> </w:t>
      </w:r>
      <w:bookmarkStart w:id="1084" w:name="_Toc165640101"/>
      <w:bookmarkStart w:id="1085" w:name="_Toc165639892"/>
      <w:bookmarkStart w:id="1086" w:name="_Toc163808544"/>
      <w:bookmarkStart w:id="1087" w:name="_Toc163808421"/>
      <w:bookmarkStart w:id="1088" w:name="_Toc163808248"/>
      <w:bookmarkStart w:id="1089" w:name="_Toc163807672"/>
      <w:bookmarkStart w:id="1090" w:name="_Toc163052539"/>
      <w:bookmarkStart w:id="1091" w:name="_Toc160712925"/>
      <w:bookmarkStart w:id="1092" w:name="_Toc160712485"/>
      <w:bookmarkStart w:id="1093" w:name="_Toc160712394"/>
      <w:bookmarkStart w:id="1094" w:name="_Toc150159791"/>
      <w:bookmarkStart w:id="1095" w:name="_Toc103068566"/>
      <w:bookmarkStart w:id="1096" w:name="_Toc103054627"/>
      <w:bookmarkStart w:id="1097" w:name="_Toc183425009"/>
      <w:bookmarkStart w:id="1098" w:name="_Toc183425160"/>
      <w:bookmarkStart w:id="1099" w:name="_Toc183425251"/>
      <w:bookmarkStart w:id="1100" w:name="_Toc183426939"/>
      <w:bookmarkStart w:id="1101" w:name="_Toc185603991"/>
    </w:p>
    <w:p w14:paraId="1794E0C6" w14:textId="5781496E" w:rsidR="00847544" w:rsidRPr="006D3D71" w:rsidRDefault="00847544" w:rsidP="006D3D71">
      <w:pPr>
        <w:spacing w:line="360" w:lineRule="auto"/>
        <w:jc w:val="both"/>
        <w:rPr>
          <w:rFonts w:asciiTheme="majorBidi" w:hAnsiTheme="majorBidi" w:cstheme="majorBidi"/>
          <w:sz w:val="24"/>
          <w:szCs w:val="24"/>
        </w:rPr>
      </w:pPr>
      <w:bookmarkStart w:id="1102" w:name="_Toc43904653"/>
      <w:bookmarkStart w:id="1103" w:name="_Toc43904365"/>
      <w:bookmarkStart w:id="1104" w:name="_Toc35526968"/>
      <w:bookmarkStart w:id="1105" w:name="_Toc165640102"/>
      <w:bookmarkStart w:id="1106" w:name="_Toc165639893"/>
      <w:bookmarkStart w:id="1107" w:name="_Toc163808545"/>
      <w:bookmarkStart w:id="1108" w:name="_Toc163808422"/>
      <w:bookmarkStart w:id="1109" w:name="_Toc163052540"/>
      <w:bookmarkStart w:id="1110" w:name="_Toc160712486"/>
      <w:bookmarkStart w:id="1111" w:name="_Toc160712395"/>
      <w:bookmarkStart w:id="1112" w:name="_Toc103068567"/>
      <w:bookmarkStart w:id="1113" w:name="_Toc95477379"/>
      <w:bookmarkStart w:id="1114" w:name="_Toc93591082"/>
      <w:bookmarkStart w:id="1115" w:name="_Toc66346461"/>
      <w:bookmarkStart w:id="1116" w:name="_Toc62670185"/>
      <w:bookmarkStart w:id="1117" w:name="_Toc183425161"/>
      <w:bookmarkStart w:id="1118" w:name="_Toc183425252"/>
      <w:bookmarkStart w:id="1119" w:name="_Toc183426940"/>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r w:rsidRPr="00847544">
        <w:rPr>
          <w:rFonts w:asciiTheme="majorBidi" w:hAnsiTheme="majorBidi" w:cstheme="majorBidi"/>
          <w:sz w:val="24"/>
          <w:szCs w:val="24"/>
        </w:rPr>
        <w:t xml:space="preserve">The target population for this study includes both the employees across various departments at GT Bank Plc Rwanda and the annual financial data from 2019 </w:t>
      </w:r>
      <w:r>
        <w:rPr>
          <w:rFonts w:asciiTheme="majorBidi" w:hAnsiTheme="majorBidi" w:cstheme="majorBidi"/>
          <w:sz w:val="24"/>
          <w:szCs w:val="24"/>
        </w:rPr>
        <w:t>to 2023. T</w:t>
      </w:r>
      <w:r w:rsidRPr="00847544">
        <w:rPr>
          <w:rFonts w:asciiTheme="majorBidi" w:hAnsiTheme="majorBidi" w:cstheme="majorBidi"/>
          <w:sz w:val="24"/>
          <w:szCs w:val="24"/>
        </w:rPr>
        <w:t>he bank’s departments have a total target population of 100 individuals, with a sample size of 59 selected for analysis. These departments include Credit and Risk Management (28 individuals, 17 sampled), Finance and Management (11 individuals, 7 sampled), Loan (18 individuals, 9 sampled), Accounting (20 individuals, 12 sampled), Recovery (14 individuals, 8 sampled), and Strategic and Planning (9 individuals, 6 sampled). In addition, the study utilizes financial data from the bank covering a five-year period, pro</w:t>
      </w:r>
      <w:r>
        <w:rPr>
          <w:rFonts w:asciiTheme="majorBidi" w:hAnsiTheme="majorBidi" w:cstheme="majorBidi"/>
          <w:sz w:val="24"/>
          <w:szCs w:val="24"/>
        </w:rPr>
        <w:t>viding 60 observations (12</w:t>
      </w:r>
      <w:r w:rsidRPr="00847544">
        <w:rPr>
          <w:rFonts w:asciiTheme="majorBidi" w:hAnsiTheme="majorBidi" w:cstheme="majorBidi"/>
          <w:sz w:val="24"/>
          <w:szCs w:val="24"/>
        </w:rPr>
        <w:t xml:space="preserve"> variables measured annually over 5 years) to analyze the relationship between credit risk management strategies and financial performance. This combined dataset offers a comprehensive basis for examining how risk management </w:t>
      </w:r>
      <w:r w:rsidRPr="00847544">
        <w:rPr>
          <w:rFonts w:asciiTheme="majorBidi" w:hAnsiTheme="majorBidi" w:cstheme="majorBidi"/>
          <w:sz w:val="24"/>
          <w:szCs w:val="24"/>
        </w:rPr>
        <w:lastRenderedPageBreak/>
        <w:t>practices impact the bank's financial outcomes, with the study employing multiple linear regression analysis for the evaluation.</w:t>
      </w:r>
    </w:p>
    <w:p w14:paraId="178979AB" w14:textId="12EADC68" w:rsidR="003F0834" w:rsidRPr="006D3D71" w:rsidRDefault="003F0834" w:rsidP="006D3D71">
      <w:pPr>
        <w:pStyle w:val="Heading2"/>
        <w:numPr>
          <w:ilvl w:val="2"/>
          <w:numId w:val="11"/>
        </w:numPr>
        <w:spacing w:line="360" w:lineRule="auto"/>
        <w:jc w:val="both"/>
        <w:rPr>
          <w:rFonts w:asciiTheme="majorBidi" w:eastAsia="SimSun" w:hAnsiTheme="majorBidi"/>
          <w:b/>
          <w:bCs/>
          <w:color w:val="auto"/>
          <w:sz w:val="24"/>
          <w:szCs w:val="24"/>
          <w:lang w:eastAsia="ja-JP"/>
        </w:rPr>
      </w:pPr>
      <w:bookmarkStart w:id="1120" w:name="_Toc193282248"/>
      <w:bookmarkStart w:id="1121" w:name="_Toc193282414"/>
      <w:bookmarkStart w:id="1122" w:name="_Toc193846470"/>
      <w:r w:rsidRPr="006D3D71">
        <w:rPr>
          <w:rFonts w:asciiTheme="majorBidi" w:eastAsia="SimSun" w:hAnsiTheme="majorBidi"/>
          <w:b/>
          <w:bCs/>
          <w:color w:val="auto"/>
          <w:sz w:val="24"/>
          <w:szCs w:val="24"/>
          <w:lang w:eastAsia="ja-JP"/>
        </w:rPr>
        <w:t>Sample size</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14:paraId="06273DD8" w14:textId="5BFA0AB3" w:rsidR="0047315B" w:rsidRDefault="0047315B" w:rsidP="006D3D71">
      <w:pPr>
        <w:spacing w:line="360" w:lineRule="auto"/>
        <w:jc w:val="both"/>
        <w:rPr>
          <w:rFonts w:asciiTheme="majorBidi" w:hAnsiTheme="majorBidi" w:cstheme="majorBidi"/>
          <w:sz w:val="24"/>
          <w:szCs w:val="24"/>
        </w:rPr>
      </w:pPr>
      <w:bookmarkStart w:id="1123" w:name="_Toc165640103"/>
      <w:bookmarkStart w:id="1124" w:name="_Toc165639894"/>
      <w:bookmarkStart w:id="1125" w:name="_Toc163808546"/>
      <w:bookmarkStart w:id="1126" w:name="_Toc163808423"/>
      <w:bookmarkStart w:id="1127" w:name="_Toc163052541"/>
      <w:bookmarkStart w:id="1128" w:name="_Toc160712487"/>
      <w:bookmarkStart w:id="1129" w:name="_Toc160712396"/>
      <w:bookmarkStart w:id="1130" w:name="_Toc183425162"/>
      <w:bookmarkStart w:id="1131" w:name="_Toc183425253"/>
      <w:bookmarkStart w:id="1132" w:name="_Toc183426941"/>
      <w:r w:rsidRPr="0047315B">
        <w:rPr>
          <w:rFonts w:asciiTheme="majorBidi" w:hAnsiTheme="majorBidi" w:cstheme="majorBidi"/>
          <w:sz w:val="24"/>
          <w:szCs w:val="24"/>
        </w:rPr>
        <w:t>The sample size for this study is based on both the employees across various departments at GT Bank Plc Rwanda and the bank’s annual financial data from 2019 to 2023. The total target population includes 100 individuals from departments such as Credit and Risk Management (28 individuals, 17 sampled), Finance and Management (11 individuals, 7 sampled), Loan (18 individuals, 9 sampled), Accounting (20 individuals, 12 sampled), Recovery (14 individuals, 8 sampled), and Strategic and Planning (9 individuals, 6 sampled), with a tot</w:t>
      </w:r>
      <w:r w:rsidR="00670E8A">
        <w:rPr>
          <w:rFonts w:asciiTheme="majorBidi" w:hAnsiTheme="majorBidi" w:cstheme="majorBidi"/>
          <w:sz w:val="24"/>
          <w:szCs w:val="24"/>
        </w:rPr>
        <w:t>al sample size of 59 respondents</w:t>
      </w:r>
      <w:r w:rsidRPr="0047315B">
        <w:rPr>
          <w:rFonts w:asciiTheme="majorBidi" w:hAnsiTheme="majorBidi" w:cstheme="majorBidi"/>
          <w:sz w:val="24"/>
          <w:szCs w:val="24"/>
        </w:rPr>
        <w:t xml:space="preserve"> selected for analysis. Additionally, the study incorporates 60 observations from the bank’s financial data, which consists of 12 key variables related to credit risk management and financial performance, measured annually over five years. The variables include Borrower Creditworthiness Assessment, Credit Concentration Risk, Debt Restructuring &amp; Recovery Strategies, and financial performance indicators such as Net Interest Margin (NIM), Return on Equity (ROE), and Return on Assets (ROA). These 60 observations form the dataset for multiple linear regression analysis to explore the relationship between credit risk management strategies and financial performance. Since the data is secondary, no additional sampling is required, and the study will use the complete set of available data from 2019 to 2023, providing a comprehensive foundation for statistical analysis.</w:t>
      </w:r>
    </w:p>
    <w:p w14:paraId="55E629A7" w14:textId="3827AF21" w:rsidR="002469AF" w:rsidRPr="00C77651" w:rsidRDefault="002469AF" w:rsidP="006D3D71">
      <w:pPr>
        <w:spacing w:line="360" w:lineRule="auto"/>
        <w:jc w:val="both"/>
        <w:rPr>
          <w:rFonts w:asciiTheme="majorBidi" w:hAnsiTheme="majorBidi" w:cstheme="majorBidi"/>
          <w:b/>
          <w:bCs/>
          <w:sz w:val="24"/>
          <w:szCs w:val="24"/>
        </w:rPr>
      </w:pPr>
      <w:r w:rsidRPr="00C77651">
        <w:rPr>
          <w:rFonts w:asciiTheme="majorBidi" w:hAnsiTheme="majorBidi" w:cstheme="majorBidi"/>
          <w:b/>
          <w:bCs/>
          <w:sz w:val="24"/>
          <w:szCs w:val="24"/>
        </w:rPr>
        <w:t>Table 3.1</w:t>
      </w:r>
      <w:r w:rsidR="00C77651">
        <w:rPr>
          <w:rFonts w:asciiTheme="majorBidi" w:hAnsiTheme="majorBidi" w:cstheme="majorBidi"/>
          <w:b/>
          <w:bCs/>
          <w:sz w:val="24"/>
          <w:szCs w:val="24"/>
        </w:rPr>
        <w:t xml:space="preserve"> </w:t>
      </w:r>
      <w:r w:rsidRPr="00C77651">
        <w:rPr>
          <w:rFonts w:asciiTheme="majorBidi" w:hAnsiTheme="majorBidi" w:cstheme="majorBidi"/>
          <w:b/>
          <w:bCs/>
          <w:sz w:val="24"/>
          <w:szCs w:val="24"/>
        </w:rPr>
        <w:t xml:space="preserve">summary of sample size </w:t>
      </w:r>
    </w:p>
    <w:tbl>
      <w:tblPr>
        <w:tblStyle w:val="TableGrid"/>
        <w:tblW w:w="0" w:type="auto"/>
        <w:tblLook w:val="04A0" w:firstRow="1" w:lastRow="0" w:firstColumn="1" w:lastColumn="0" w:noHBand="0" w:noVBand="1"/>
      </w:tblPr>
      <w:tblGrid>
        <w:gridCol w:w="3243"/>
        <w:gridCol w:w="2739"/>
        <w:gridCol w:w="3034"/>
      </w:tblGrid>
      <w:tr w:rsidR="002469AF" w14:paraId="3D9D911B" w14:textId="77777777" w:rsidTr="002469AF">
        <w:tc>
          <w:tcPr>
            <w:tcW w:w="3243" w:type="dxa"/>
          </w:tcPr>
          <w:p w14:paraId="75BC97F7" w14:textId="5DC932D1"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Departments</w:t>
            </w:r>
          </w:p>
        </w:tc>
        <w:tc>
          <w:tcPr>
            <w:tcW w:w="2739" w:type="dxa"/>
          </w:tcPr>
          <w:p w14:paraId="36F7420F" w14:textId="262BE156"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Target population</w:t>
            </w:r>
          </w:p>
        </w:tc>
        <w:tc>
          <w:tcPr>
            <w:tcW w:w="3034" w:type="dxa"/>
          </w:tcPr>
          <w:p w14:paraId="5F1ED9FC" w14:textId="66DFE8EA"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Sample size</w:t>
            </w:r>
          </w:p>
        </w:tc>
      </w:tr>
      <w:tr w:rsidR="002469AF" w14:paraId="3F6F42AB" w14:textId="77777777" w:rsidTr="002469AF">
        <w:tc>
          <w:tcPr>
            <w:tcW w:w="3243" w:type="dxa"/>
          </w:tcPr>
          <w:p w14:paraId="60D49C9D" w14:textId="72180BB6"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Credit and risk management department</w:t>
            </w:r>
          </w:p>
        </w:tc>
        <w:tc>
          <w:tcPr>
            <w:tcW w:w="2739" w:type="dxa"/>
          </w:tcPr>
          <w:p w14:paraId="1D32A60F" w14:textId="704481A9"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28</w:t>
            </w:r>
          </w:p>
        </w:tc>
        <w:tc>
          <w:tcPr>
            <w:tcW w:w="3034" w:type="dxa"/>
          </w:tcPr>
          <w:p w14:paraId="57890AC6" w14:textId="27C5E15B"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17</w:t>
            </w:r>
          </w:p>
        </w:tc>
      </w:tr>
      <w:tr w:rsidR="002469AF" w14:paraId="0DCE633F" w14:textId="77777777" w:rsidTr="002469AF">
        <w:tc>
          <w:tcPr>
            <w:tcW w:w="3243" w:type="dxa"/>
          </w:tcPr>
          <w:p w14:paraId="2A5D73D0" w14:textId="5812CD47"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Finance and management department</w:t>
            </w:r>
          </w:p>
        </w:tc>
        <w:tc>
          <w:tcPr>
            <w:tcW w:w="2739" w:type="dxa"/>
          </w:tcPr>
          <w:p w14:paraId="56C4E8C3" w14:textId="540A0E9F"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11</w:t>
            </w:r>
          </w:p>
        </w:tc>
        <w:tc>
          <w:tcPr>
            <w:tcW w:w="3034" w:type="dxa"/>
          </w:tcPr>
          <w:p w14:paraId="5E30B64C" w14:textId="305F316C"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7</w:t>
            </w:r>
          </w:p>
        </w:tc>
      </w:tr>
      <w:tr w:rsidR="002469AF" w14:paraId="6D7071EE" w14:textId="77777777" w:rsidTr="002469AF">
        <w:tc>
          <w:tcPr>
            <w:tcW w:w="3243" w:type="dxa"/>
          </w:tcPr>
          <w:p w14:paraId="41C20F00" w14:textId="4158B1B7"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Loan department</w:t>
            </w:r>
          </w:p>
        </w:tc>
        <w:tc>
          <w:tcPr>
            <w:tcW w:w="2739" w:type="dxa"/>
          </w:tcPr>
          <w:p w14:paraId="5378AECA" w14:textId="3F4C890E"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18</w:t>
            </w:r>
          </w:p>
        </w:tc>
        <w:tc>
          <w:tcPr>
            <w:tcW w:w="3034" w:type="dxa"/>
          </w:tcPr>
          <w:p w14:paraId="4CC645CC" w14:textId="1BD6D278"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9</w:t>
            </w:r>
          </w:p>
        </w:tc>
      </w:tr>
      <w:tr w:rsidR="002469AF" w14:paraId="56775669" w14:textId="77777777" w:rsidTr="002469AF">
        <w:tc>
          <w:tcPr>
            <w:tcW w:w="3243" w:type="dxa"/>
          </w:tcPr>
          <w:p w14:paraId="0DCFBAF7" w14:textId="4871AEBF"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Accounting department</w:t>
            </w:r>
          </w:p>
        </w:tc>
        <w:tc>
          <w:tcPr>
            <w:tcW w:w="2739" w:type="dxa"/>
          </w:tcPr>
          <w:p w14:paraId="58840FDB" w14:textId="6DC8333B"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c>
          <w:tcPr>
            <w:tcW w:w="3034" w:type="dxa"/>
          </w:tcPr>
          <w:p w14:paraId="754440D0" w14:textId="77164CC1"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12</w:t>
            </w:r>
          </w:p>
        </w:tc>
      </w:tr>
      <w:tr w:rsidR="002469AF" w14:paraId="05D7006D" w14:textId="77777777" w:rsidTr="002469AF">
        <w:tc>
          <w:tcPr>
            <w:tcW w:w="3243" w:type="dxa"/>
          </w:tcPr>
          <w:p w14:paraId="3B3AD4E2" w14:textId="4A0C8958"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Recovery department</w:t>
            </w:r>
          </w:p>
        </w:tc>
        <w:tc>
          <w:tcPr>
            <w:tcW w:w="2739" w:type="dxa"/>
          </w:tcPr>
          <w:p w14:paraId="72DAB516" w14:textId="74F7E4D4"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14</w:t>
            </w:r>
          </w:p>
        </w:tc>
        <w:tc>
          <w:tcPr>
            <w:tcW w:w="3034" w:type="dxa"/>
          </w:tcPr>
          <w:p w14:paraId="5B05BAAA" w14:textId="3665095B"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8</w:t>
            </w:r>
          </w:p>
        </w:tc>
      </w:tr>
      <w:tr w:rsidR="002469AF" w14:paraId="5C92682D" w14:textId="77777777" w:rsidTr="002469AF">
        <w:tc>
          <w:tcPr>
            <w:tcW w:w="3243" w:type="dxa"/>
          </w:tcPr>
          <w:p w14:paraId="243801F5" w14:textId="7A2D7126"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Strategic and planning department</w:t>
            </w:r>
          </w:p>
        </w:tc>
        <w:tc>
          <w:tcPr>
            <w:tcW w:w="2739" w:type="dxa"/>
          </w:tcPr>
          <w:p w14:paraId="07B8B5EC" w14:textId="5B35764F"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9</w:t>
            </w:r>
          </w:p>
        </w:tc>
        <w:tc>
          <w:tcPr>
            <w:tcW w:w="3034" w:type="dxa"/>
          </w:tcPr>
          <w:p w14:paraId="13AFDBDD" w14:textId="24AF199A"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6</w:t>
            </w:r>
          </w:p>
        </w:tc>
      </w:tr>
      <w:tr w:rsidR="002469AF" w14:paraId="2BDD7B7C" w14:textId="77777777" w:rsidTr="002469AF">
        <w:tc>
          <w:tcPr>
            <w:tcW w:w="3243" w:type="dxa"/>
          </w:tcPr>
          <w:p w14:paraId="77B37DB5" w14:textId="161753E1"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Total</w:t>
            </w:r>
          </w:p>
        </w:tc>
        <w:tc>
          <w:tcPr>
            <w:tcW w:w="2739" w:type="dxa"/>
          </w:tcPr>
          <w:p w14:paraId="1425F0E8" w14:textId="46A7BFB2"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100</w:t>
            </w:r>
          </w:p>
        </w:tc>
        <w:tc>
          <w:tcPr>
            <w:tcW w:w="3034" w:type="dxa"/>
          </w:tcPr>
          <w:p w14:paraId="3BEA7028" w14:textId="54FACA01"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59</w:t>
            </w:r>
          </w:p>
        </w:tc>
      </w:tr>
    </w:tbl>
    <w:p w14:paraId="69CC1A0F" w14:textId="4064BEC8" w:rsidR="003F0834" w:rsidRDefault="003F0834" w:rsidP="006D3D71">
      <w:pPr>
        <w:spacing w:line="360" w:lineRule="auto"/>
        <w:jc w:val="both"/>
        <w:rPr>
          <w:rFonts w:asciiTheme="majorBidi" w:hAnsiTheme="majorBidi" w:cstheme="majorBidi"/>
          <w:sz w:val="24"/>
          <w:szCs w:val="24"/>
        </w:rPr>
      </w:pPr>
    </w:p>
    <w:p w14:paraId="73F7D08D" w14:textId="77777777" w:rsidR="0047315B" w:rsidRPr="006D3D71" w:rsidRDefault="0047315B" w:rsidP="006D3D71">
      <w:pPr>
        <w:spacing w:line="360" w:lineRule="auto"/>
        <w:jc w:val="both"/>
        <w:rPr>
          <w:rFonts w:asciiTheme="majorBidi" w:hAnsiTheme="majorBidi" w:cstheme="majorBidi"/>
          <w:sz w:val="24"/>
          <w:szCs w:val="24"/>
        </w:rPr>
      </w:pPr>
    </w:p>
    <w:p w14:paraId="6F17F23E" w14:textId="77777777" w:rsidR="003F0834" w:rsidRPr="006D3D71" w:rsidRDefault="003F0834" w:rsidP="006D3D71">
      <w:pPr>
        <w:pStyle w:val="Heading2"/>
        <w:spacing w:line="360" w:lineRule="auto"/>
        <w:jc w:val="both"/>
        <w:rPr>
          <w:rFonts w:asciiTheme="majorBidi" w:eastAsia="Times New Roman" w:hAnsiTheme="majorBidi"/>
          <w:b/>
          <w:bCs/>
          <w:color w:val="auto"/>
          <w:sz w:val="24"/>
          <w:szCs w:val="24"/>
        </w:rPr>
      </w:pPr>
      <w:bookmarkStart w:id="1133" w:name="_Toc193282249"/>
      <w:bookmarkStart w:id="1134" w:name="_Toc193282415"/>
      <w:bookmarkStart w:id="1135" w:name="_Toc193846471"/>
      <w:r w:rsidRPr="006D3D71">
        <w:rPr>
          <w:rFonts w:asciiTheme="majorBidi" w:eastAsia="Times New Roman" w:hAnsiTheme="majorBidi"/>
          <w:b/>
          <w:bCs/>
          <w:color w:val="auto"/>
          <w:sz w:val="24"/>
          <w:szCs w:val="24"/>
        </w:rPr>
        <w:t>3.3.2 Sampling technique</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123"/>
      <w:bookmarkEnd w:id="1124"/>
      <w:bookmarkEnd w:id="1125"/>
      <w:bookmarkEnd w:id="1126"/>
      <w:bookmarkEnd w:id="1127"/>
      <w:bookmarkEnd w:id="1128"/>
      <w:bookmarkEnd w:id="1129"/>
      <w:bookmarkEnd w:id="1130"/>
      <w:bookmarkEnd w:id="1131"/>
      <w:bookmarkEnd w:id="1132"/>
      <w:bookmarkEnd w:id="1133"/>
      <w:bookmarkEnd w:id="1134"/>
      <w:bookmarkEnd w:id="1135"/>
    </w:p>
    <w:p w14:paraId="04B52F1C" w14:textId="6150B0BE" w:rsidR="003F0834" w:rsidRPr="006D3D71" w:rsidRDefault="003F0834" w:rsidP="006D3D71">
      <w:pPr>
        <w:spacing w:line="360" w:lineRule="auto"/>
        <w:jc w:val="both"/>
        <w:rPr>
          <w:rFonts w:asciiTheme="majorBidi" w:hAnsiTheme="majorBidi" w:cstheme="majorBidi"/>
          <w:sz w:val="24"/>
          <w:szCs w:val="24"/>
        </w:rPr>
      </w:pPr>
      <w:bookmarkStart w:id="1136" w:name="_Toc165640104"/>
      <w:bookmarkStart w:id="1137" w:name="_Toc165639895"/>
      <w:bookmarkStart w:id="1138" w:name="_Toc163808547"/>
      <w:bookmarkStart w:id="1139" w:name="_Toc163808424"/>
      <w:bookmarkStart w:id="1140" w:name="_Toc163052542"/>
      <w:bookmarkStart w:id="1141" w:name="_Toc183425163"/>
      <w:bookmarkStart w:id="1142" w:name="_Toc183425254"/>
      <w:bookmarkStart w:id="1143" w:name="_Toc183426942"/>
      <w:bookmarkStart w:id="1144" w:name="_Toc160712493"/>
      <w:bookmarkStart w:id="1145" w:name="_Toc160712402"/>
      <w:bookmarkStart w:id="1146" w:name="_Toc513041364"/>
      <w:bookmarkStart w:id="1147" w:name="_Toc513041625"/>
      <w:bookmarkStart w:id="1148" w:name="_Toc513042135"/>
      <w:bookmarkStart w:id="1149" w:name="_Toc523982540"/>
      <w:bookmarkStart w:id="1150" w:name="_Toc523982863"/>
      <w:bookmarkStart w:id="1151" w:name="_Toc523983059"/>
      <w:bookmarkStart w:id="1152" w:name="_Toc523983768"/>
      <w:bookmarkStart w:id="1153" w:name="_Toc523983874"/>
      <w:bookmarkStart w:id="1154" w:name="_Toc524693380"/>
      <w:bookmarkStart w:id="1155" w:name="_Toc524949118"/>
      <w:bookmarkStart w:id="1156" w:name="_Toc535316369"/>
      <w:bookmarkStart w:id="1157" w:name="_Toc535317664"/>
      <w:bookmarkStart w:id="1158" w:name="_Toc60645650"/>
      <w:bookmarkStart w:id="1159" w:name="_Toc60645794"/>
      <w:bookmarkStart w:id="1160" w:name="_Toc60645899"/>
      <w:bookmarkStart w:id="1161" w:name="_Toc60646010"/>
      <w:bookmarkStart w:id="1162" w:name="_Toc71539956"/>
      <w:bookmarkStart w:id="1163" w:name="_Toc83795241"/>
      <w:bookmarkStart w:id="1164" w:name="_Toc83795372"/>
      <w:bookmarkStart w:id="1165" w:name="_Toc83795483"/>
      <w:bookmarkStart w:id="1166" w:name="_Toc83871120"/>
      <w:bookmarkStart w:id="1167" w:name="_Toc83871232"/>
      <w:bookmarkStart w:id="1168" w:name="_Toc85525486"/>
      <w:bookmarkStart w:id="1169" w:name="_Toc89785864"/>
      <w:bookmarkStart w:id="1170" w:name="_Toc114143689"/>
      <w:bookmarkStart w:id="1171" w:name="_Toc114144661"/>
      <w:bookmarkStart w:id="1172" w:name="_Toc114144741"/>
      <w:bookmarkStart w:id="1173" w:name="_Toc115951823"/>
      <w:bookmarkStart w:id="1174" w:name="_Toc119068745"/>
      <w:bookmarkStart w:id="1175" w:name="_Toc467607317"/>
      <w:bookmarkStart w:id="1176" w:name="_Toc511372332"/>
      <w:bookmarkStart w:id="1177" w:name="_Toc511382839"/>
      <w:bookmarkStart w:id="1178" w:name="_Toc511382962"/>
      <w:bookmarkStart w:id="1179" w:name="_Toc512596379"/>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r w:rsidRPr="006D3D71">
        <w:rPr>
          <w:rFonts w:asciiTheme="majorBidi" w:hAnsiTheme="majorBidi" w:cstheme="majorBidi"/>
          <w:sz w:val="24"/>
          <w:szCs w:val="24"/>
        </w:rPr>
        <w:t>The sampling technique used in this study is non-probability sampling, specifically a census approach, as the study rel</w:t>
      </w:r>
      <w:r w:rsidR="00D62D44" w:rsidRPr="006D3D71">
        <w:rPr>
          <w:rFonts w:asciiTheme="majorBidi" w:hAnsiTheme="majorBidi" w:cstheme="majorBidi"/>
          <w:sz w:val="24"/>
          <w:szCs w:val="24"/>
        </w:rPr>
        <w:t>ied</w:t>
      </w:r>
      <w:r w:rsidRPr="006D3D71">
        <w:rPr>
          <w:rFonts w:asciiTheme="majorBidi" w:hAnsiTheme="majorBidi" w:cstheme="majorBidi"/>
          <w:sz w:val="24"/>
          <w:szCs w:val="24"/>
        </w:rPr>
        <w:t xml:space="preserve"> on the entire available population of secondary data from GT Bank Plc Rwanda for the period 2019 to 2023. This approach involves using all relevant data points from the bank’s financial reports and risk management records for each of the 12 identified variables over the five-year period. Therefore, there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no random selection of data, and all 55 observations (11 variables × 5 years)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included in the study, ensuring comprehensive coverage of the risk management practices and financial performance of the bank.</w:t>
      </w:r>
    </w:p>
    <w:p w14:paraId="35DCFEF1" w14:textId="77777777" w:rsidR="003F0834" w:rsidRPr="006D3D71" w:rsidRDefault="003F0834" w:rsidP="006D3D71">
      <w:pPr>
        <w:pStyle w:val="Heading2"/>
        <w:spacing w:line="360" w:lineRule="auto"/>
        <w:jc w:val="both"/>
        <w:rPr>
          <w:rFonts w:asciiTheme="majorBidi" w:eastAsia="Times New Roman" w:hAnsiTheme="majorBidi"/>
          <w:b/>
          <w:bCs/>
          <w:color w:val="auto"/>
          <w:sz w:val="24"/>
          <w:szCs w:val="24"/>
        </w:rPr>
      </w:pPr>
      <w:bookmarkStart w:id="1180" w:name="_Toc193282250"/>
      <w:bookmarkStart w:id="1181" w:name="_Toc193282416"/>
      <w:bookmarkStart w:id="1182" w:name="_Toc193846472"/>
      <w:r w:rsidRPr="006D3D71">
        <w:rPr>
          <w:rFonts w:asciiTheme="majorBidi" w:eastAsia="Times New Roman" w:hAnsiTheme="majorBidi"/>
          <w:b/>
          <w:bCs/>
          <w:color w:val="auto"/>
          <w:sz w:val="24"/>
          <w:szCs w:val="24"/>
        </w:rPr>
        <w:t>3.4 Data collection techniques and tools</w:t>
      </w:r>
      <w:bookmarkEnd w:id="1136"/>
      <w:bookmarkEnd w:id="1137"/>
      <w:bookmarkEnd w:id="1138"/>
      <w:bookmarkEnd w:id="1139"/>
      <w:bookmarkEnd w:id="1140"/>
      <w:bookmarkEnd w:id="1141"/>
      <w:bookmarkEnd w:id="1142"/>
      <w:bookmarkEnd w:id="1143"/>
      <w:bookmarkEnd w:id="1180"/>
      <w:bookmarkEnd w:id="1181"/>
      <w:bookmarkEnd w:id="1182"/>
      <w:r w:rsidRPr="006D3D71">
        <w:rPr>
          <w:rFonts w:asciiTheme="majorBidi" w:eastAsia="Times New Roman" w:hAnsiTheme="majorBidi"/>
          <w:b/>
          <w:bCs/>
          <w:color w:val="auto"/>
          <w:sz w:val="24"/>
          <w:szCs w:val="24"/>
        </w:rPr>
        <w:t xml:space="preserve">  </w:t>
      </w:r>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p w14:paraId="43A9DE6B" w14:textId="77777777" w:rsidR="00670E8A" w:rsidRPr="00670E8A" w:rsidRDefault="00670E8A" w:rsidP="00670E8A">
      <w:pPr>
        <w:spacing w:after="0" w:line="360" w:lineRule="auto"/>
        <w:jc w:val="both"/>
        <w:rPr>
          <w:rFonts w:asciiTheme="majorBidi" w:hAnsiTheme="majorBidi" w:cstheme="majorBidi"/>
          <w:sz w:val="24"/>
          <w:szCs w:val="24"/>
        </w:rPr>
      </w:pPr>
      <w:bookmarkStart w:id="1183" w:name="_Toc165640107"/>
      <w:bookmarkStart w:id="1184" w:name="_Toc165639898"/>
      <w:bookmarkStart w:id="1185" w:name="_Toc163808550"/>
      <w:bookmarkStart w:id="1186" w:name="_Toc163808427"/>
      <w:bookmarkStart w:id="1187" w:name="_Toc163052545"/>
      <w:bookmarkStart w:id="1188" w:name="_Toc160712496"/>
      <w:bookmarkStart w:id="1189" w:name="_Toc160712405"/>
      <w:bookmarkStart w:id="1190" w:name="_Toc498317859"/>
      <w:bookmarkStart w:id="1191" w:name="_Toc525711351"/>
      <w:bookmarkStart w:id="1192" w:name="_Toc85338997"/>
      <w:bookmarkStart w:id="1193" w:name="_Toc183425257"/>
      <w:bookmarkStart w:id="1194" w:name="_Toc183426945"/>
      <w:bookmarkEnd w:id="1175"/>
      <w:bookmarkEnd w:id="1176"/>
      <w:bookmarkEnd w:id="1177"/>
      <w:bookmarkEnd w:id="1178"/>
      <w:bookmarkEnd w:id="1179"/>
      <w:r w:rsidRPr="00670E8A">
        <w:rPr>
          <w:rFonts w:asciiTheme="majorBidi" w:hAnsiTheme="majorBidi" w:cstheme="majorBidi"/>
          <w:sz w:val="24"/>
          <w:szCs w:val="24"/>
        </w:rPr>
        <w:t>The data collection technique for this study involved the use of both primary and secondary data. Secondary data specifically included financial and risk management records from GT Bank Plc Rwanda for the period 2019 to 2023. The primary source of data was the bank’s annual financial statements, annual reports, and internal risk management reports provided by GT Bank employees. These documents offered detailed information on the bank’s financial performance and credit risk management strategies. The documents were accessed from the bank's publicly available records or obtained directly from the bank’s management when necessary.</w:t>
      </w:r>
    </w:p>
    <w:p w14:paraId="66C6870F" w14:textId="77777777" w:rsidR="00670E8A" w:rsidRPr="00670E8A" w:rsidRDefault="00670E8A" w:rsidP="00670E8A">
      <w:pPr>
        <w:spacing w:after="0" w:line="360" w:lineRule="auto"/>
        <w:jc w:val="both"/>
        <w:rPr>
          <w:rFonts w:asciiTheme="majorBidi" w:hAnsiTheme="majorBidi" w:cstheme="majorBidi"/>
          <w:sz w:val="24"/>
          <w:szCs w:val="24"/>
        </w:rPr>
      </w:pPr>
      <w:r w:rsidRPr="00670E8A">
        <w:rPr>
          <w:rFonts w:asciiTheme="majorBidi" w:hAnsiTheme="majorBidi" w:cstheme="majorBidi"/>
          <w:sz w:val="24"/>
          <w:szCs w:val="24"/>
        </w:rPr>
        <w:t>The key data collected included Net Interest Margin, Return on Equity, Return on Assets, Cash Ratio, Capital Adequacy Ratio, Loans to Deposit Ratio, and credit risk management variables such as Borrower Creditworthiness Assessment, Credit Concentration Risk, Debt Restructuring &amp; Recovery Strategies, Credit Risk Monitoring Frequency, Collateral Management, and Credit Risk Rating Systems. The data was extracted systematically, ensuring the inclusion of all necessary information for each year within the five-year period. This provided a solid foundation for statistical analysis.</w:t>
      </w:r>
    </w:p>
    <w:p w14:paraId="66D0C968" w14:textId="77777777" w:rsidR="00670E8A" w:rsidRPr="006D3D71" w:rsidRDefault="00670E8A" w:rsidP="006D3D71">
      <w:pPr>
        <w:spacing w:after="0" w:line="360" w:lineRule="auto"/>
        <w:rPr>
          <w:rFonts w:asciiTheme="majorBidi" w:hAnsiTheme="majorBidi" w:cstheme="majorBidi"/>
          <w:sz w:val="24"/>
          <w:szCs w:val="24"/>
        </w:rPr>
      </w:pPr>
    </w:p>
    <w:p w14:paraId="34DB1407" w14:textId="77777777" w:rsidR="003F0834" w:rsidRPr="006D3D71" w:rsidRDefault="003F0834" w:rsidP="006D3D71">
      <w:pPr>
        <w:pStyle w:val="Heading2"/>
        <w:spacing w:line="360" w:lineRule="auto"/>
        <w:jc w:val="both"/>
        <w:rPr>
          <w:rFonts w:asciiTheme="majorBidi" w:eastAsia="Times New Roman" w:hAnsiTheme="majorBidi"/>
          <w:b/>
          <w:bCs/>
          <w:color w:val="auto"/>
          <w:sz w:val="24"/>
          <w:szCs w:val="24"/>
        </w:rPr>
      </w:pPr>
      <w:bookmarkStart w:id="1195" w:name="_Toc193282251"/>
      <w:bookmarkStart w:id="1196" w:name="_Toc193282417"/>
      <w:bookmarkStart w:id="1197" w:name="_Toc193846473"/>
      <w:r w:rsidRPr="006D3D71">
        <w:rPr>
          <w:rFonts w:asciiTheme="majorBidi" w:eastAsia="Times New Roman" w:hAnsiTheme="majorBidi"/>
          <w:b/>
          <w:bCs/>
          <w:color w:val="auto"/>
          <w:sz w:val="24"/>
          <w:szCs w:val="24"/>
        </w:rPr>
        <w:t>3.5. Data Validity and reliability</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r w:rsidRPr="006D3D71">
        <w:rPr>
          <w:rFonts w:asciiTheme="majorBidi" w:eastAsia="Times New Roman" w:hAnsiTheme="majorBidi"/>
          <w:b/>
          <w:bCs/>
          <w:color w:val="auto"/>
          <w:sz w:val="24"/>
          <w:szCs w:val="24"/>
        </w:rPr>
        <w:t xml:space="preserve"> </w:t>
      </w:r>
    </w:p>
    <w:p w14:paraId="539C17F3" w14:textId="77777777" w:rsidR="003F0834" w:rsidRPr="006D3D71" w:rsidRDefault="003F0834" w:rsidP="006D3D71">
      <w:pPr>
        <w:autoSpaceDE w:val="0"/>
        <w:autoSpaceDN w:val="0"/>
        <w:adjustRightInd w:val="0"/>
        <w:spacing w:after="0" w:line="360" w:lineRule="auto"/>
        <w:jc w:val="both"/>
        <w:rPr>
          <w:rFonts w:asciiTheme="majorBidi" w:hAnsiTheme="majorBidi" w:cstheme="majorBidi"/>
          <w:sz w:val="24"/>
          <w:szCs w:val="24"/>
        </w:rPr>
      </w:pPr>
      <w:bookmarkStart w:id="1198" w:name="_Toc396466930"/>
      <w:bookmarkStart w:id="1199" w:name="_Toc397414966"/>
      <w:bookmarkStart w:id="1200" w:name="_Toc398296019"/>
      <w:bookmarkStart w:id="1201" w:name="_Toc398296147"/>
      <w:bookmarkStart w:id="1202" w:name="_Toc398296287"/>
      <w:bookmarkStart w:id="1203" w:name="_Toc398296468"/>
      <w:bookmarkStart w:id="1204" w:name="_Toc398296550"/>
      <w:bookmarkStart w:id="1205" w:name="_Toc428530741"/>
      <w:bookmarkStart w:id="1206" w:name="_Toc431048804"/>
      <w:bookmarkStart w:id="1207" w:name="_Toc464182778"/>
      <w:bookmarkStart w:id="1208" w:name="_Toc498317860"/>
      <w:bookmarkStart w:id="1209" w:name="_Toc525711352"/>
      <w:bookmarkStart w:id="1210" w:name="_Toc85338998"/>
      <w:bookmarkStart w:id="1211" w:name="_Toc453595493"/>
      <w:r w:rsidRPr="006D3D71">
        <w:rPr>
          <w:rFonts w:asciiTheme="majorBidi" w:hAnsiTheme="majorBidi" w:cstheme="majorBidi"/>
          <w:sz w:val="24"/>
          <w:szCs w:val="24"/>
        </w:rPr>
        <w:t>To ensure that the instrument measured what it supposed to measure, the instrument is checked to insure validity and reliability.</w:t>
      </w:r>
    </w:p>
    <w:p w14:paraId="264FA317" w14:textId="77777777" w:rsidR="003F0834" w:rsidRPr="006D3D71" w:rsidRDefault="003F0834" w:rsidP="006D3D71">
      <w:pPr>
        <w:pStyle w:val="Heading2"/>
        <w:spacing w:line="360" w:lineRule="auto"/>
        <w:jc w:val="both"/>
        <w:rPr>
          <w:rFonts w:asciiTheme="majorBidi" w:eastAsia="Times New Roman" w:hAnsiTheme="majorBidi"/>
          <w:b/>
          <w:bCs/>
          <w:color w:val="auto"/>
          <w:sz w:val="24"/>
          <w:szCs w:val="24"/>
        </w:rPr>
      </w:pPr>
      <w:bookmarkStart w:id="1212" w:name="_Toc165640108"/>
      <w:bookmarkStart w:id="1213" w:name="_Toc165639899"/>
      <w:bookmarkStart w:id="1214" w:name="_Toc163808551"/>
      <w:bookmarkStart w:id="1215" w:name="_Toc163808428"/>
      <w:bookmarkStart w:id="1216" w:name="_Toc163052546"/>
      <w:bookmarkStart w:id="1217" w:name="_Toc160712497"/>
      <w:bookmarkStart w:id="1218" w:name="_Toc160712406"/>
      <w:bookmarkStart w:id="1219" w:name="_Toc183425258"/>
      <w:bookmarkStart w:id="1220" w:name="_Toc183426946"/>
      <w:bookmarkStart w:id="1221" w:name="_Toc193282252"/>
      <w:bookmarkStart w:id="1222" w:name="_Toc193282418"/>
      <w:bookmarkStart w:id="1223" w:name="_Toc193846474"/>
      <w:r w:rsidRPr="006D3D71">
        <w:rPr>
          <w:rFonts w:asciiTheme="majorBidi" w:eastAsia="Times New Roman" w:hAnsiTheme="majorBidi"/>
          <w:b/>
          <w:bCs/>
          <w:color w:val="auto"/>
          <w:sz w:val="24"/>
          <w:szCs w:val="24"/>
        </w:rPr>
        <w:lastRenderedPageBreak/>
        <w:t>3.5.1 Data Validity</w:t>
      </w:r>
      <w:bookmarkEnd w:id="1212"/>
      <w:bookmarkEnd w:id="1213"/>
      <w:bookmarkEnd w:id="1214"/>
      <w:bookmarkEnd w:id="1215"/>
      <w:bookmarkEnd w:id="1216"/>
      <w:bookmarkEnd w:id="1217"/>
      <w:bookmarkEnd w:id="1218"/>
      <w:bookmarkEnd w:id="1219"/>
      <w:bookmarkEnd w:id="1220"/>
      <w:bookmarkEnd w:id="1221"/>
      <w:bookmarkEnd w:id="1222"/>
      <w:bookmarkEnd w:id="1223"/>
      <w:r w:rsidRPr="006D3D71">
        <w:rPr>
          <w:rFonts w:asciiTheme="majorBidi" w:eastAsia="Times New Roman" w:hAnsiTheme="majorBidi"/>
          <w:b/>
          <w:bCs/>
          <w:color w:val="auto"/>
          <w:sz w:val="24"/>
          <w:szCs w:val="24"/>
        </w:rPr>
        <w:t xml:space="preserve"> </w:t>
      </w:r>
    </w:p>
    <w:p w14:paraId="58306CB7" w14:textId="0319AC35" w:rsidR="003F0834" w:rsidRPr="006D3D71" w:rsidRDefault="003F0834" w:rsidP="006D3D71">
      <w:pPr>
        <w:spacing w:line="360" w:lineRule="auto"/>
        <w:jc w:val="both"/>
        <w:rPr>
          <w:rFonts w:asciiTheme="majorBidi" w:hAnsiTheme="majorBidi" w:cstheme="majorBidi"/>
          <w:sz w:val="24"/>
          <w:szCs w:val="24"/>
        </w:rPr>
      </w:pPr>
      <w:bookmarkStart w:id="1224" w:name="_Toc183425259"/>
      <w:bookmarkStart w:id="1225" w:name="_Toc183426947"/>
      <w:r w:rsidRPr="006D3D71">
        <w:rPr>
          <w:rFonts w:asciiTheme="majorBidi" w:hAnsiTheme="majorBidi" w:cstheme="majorBidi"/>
          <w:sz w:val="24"/>
          <w:szCs w:val="24"/>
        </w:rPr>
        <w:t xml:space="preserve">The validity of this study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ensured by using secondary data sourced directly from GT Bank Plc Rwanda's financial statements and official reports. These documents are considered credible, authoritative, and reflect accurate information regarding the bank’s financial performance and risk management practices. To further ensure validity, the study will focus on annual data from the five-year period 2019 to 2023, which enables a comprehensive analysis of trends and patterns over time. The variables selected for the study, such as </w:t>
      </w:r>
      <w:r w:rsidR="004150D2" w:rsidRPr="006D3D71">
        <w:rPr>
          <w:rFonts w:asciiTheme="majorBidi" w:hAnsiTheme="majorBidi" w:cstheme="majorBidi"/>
          <w:sz w:val="24"/>
          <w:szCs w:val="24"/>
        </w:rPr>
        <w:t>the Net</w:t>
      </w:r>
      <w:r w:rsidRPr="006D3D71">
        <w:rPr>
          <w:rFonts w:asciiTheme="majorBidi" w:hAnsiTheme="majorBidi" w:cstheme="majorBidi"/>
          <w:sz w:val="24"/>
          <w:szCs w:val="24"/>
        </w:rPr>
        <w:t xml:space="preserve"> Interest Margin, and Return on Assets, are commonly recognized in banking and finance research, ensuring that the data used is relevant and aligned with established measures in the field</w:t>
      </w:r>
    </w:p>
    <w:p w14:paraId="54C78DA2" w14:textId="77777777" w:rsidR="003F0834" w:rsidRPr="006D3D71" w:rsidRDefault="003F0834" w:rsidP="006D3D71">
      <w:pPr>
        <w:spacing w:line="360" w:lineRule="auto"/>
        <w:jc w:val="both"/>
        <w:rPr>
          <w:rFonts w:asciiTheme="majorBidi" w:hAnsiTheme="majorBidi" w:cstheme="majorBidi"/>
          <w:sz w:val="24"/>
          <w:szCs w:val="24"/>
        </w:rPr>
      </w:pPr>
    </w:p>
    <w:p w14:paraId="069161F0" w14:textId="77777777" w:rsidR="003F0834" w:rsidRPr="006D3D71" w:rsidRDefault="003F0834" w:rsidP="006D3D71">
      <w:pPr>
        <w:pStyle w:val="Heading2"/>
        <w:spacing w:line="360" w:lineRule="auto"/>
        <w:jc w:val="both"/>
        <w:rPr>
          <w:rFonts w:asciiTheme="majorBidi" w:hAnsiTheme="majorBidi"/>
          <w:b/>
          <w:bCs/>
          <w:color w:val="auto"/>
          <w:sz w:val="24"/>
          <w:szCs w:val="24"/>
        </w:rPr>
      </w:pPr>
      <w:bookmarkStart w:id="1226" w:name="_Toc193282253"/>
      <w:bookmarkStart w:id="1227" w:name="_Toc193282419"/>
      <w:bookmarkStart w:id="1228" w:name="_Toc193846475"/>
      <w:r w:rsidRPr="006D3D71">
        <w:rPr>
          <w:rFonts w:asciiTheme="majorBidi" w:hAnsiTheme="majorBidi"/>
          <w:b/>
          <w:bCs/>
          <w:color w:val="auto"/>
          <w:sz w:val="24"/>
          <w:szCs w:val="24"/>
        </w:rPr>
        <w:t>3.5.2 Reliability</w:t>
      </w:r>
      <w:bookmarkEnd w:id="1224"/>
      <w:bookmarkEnd w:id="1225"/>
      <w:bookmarkEnd w:id="1226"/>
      <w:bookmarkEnd w:id="1227"/>
      <w:bookmarkEnd w:id="1228"/>
    </w:p>
    <w:p w14:paraId="1266DEC0" w14:textId="67915645" w:rsidR="003F0834" w:rsidRPr="006D3D71" w:rsidRDefault="003F0834" w:rsidP="006D3D71">
      <w:pPr>
        <w:spacing w:line="360" w:lineRule="auto"/>
        <w:rPr>
          <w:rFonts w:asciiTheme="majorBidi" w:hAnsiTheme="majorBidi" w:cstheme="majorBidi"/>
          <w:sz w:val="24"/>
          <w:szCs w:val="24"/>
        </w:rPr>
      </w:pPr>
      <w:bookmarkStart w:id="1229" w:name="_Toc193281930"/>
      <w:bookmarkStart w:id="1230" w:name="_Toc193282254"/>
      <w:bookmarkStart w:id="1231" w:name="_Toc193282420"/>
      <w:bookmarkStart w:id="1232" w:name="_Toc165640112"/>
      <w:bookmarkStart w:id="1233" w:name="_Toc165639903"/>
      <w:bookmarkStart w:id="1234" w:name="_Toc163808555"/>
      <w:bookmarkStart w:id="1235" w:name="_Toc163808432"/>
      <w:bookmarkStart w:id="1236" w:name="_Toc163052549"/>
      <w:bookmarkStart w:id="1237" w:name="_Toc160712501"/>
      <w:bookmarkStart w:id="1238" w:name="_Toc160712410"/>
      <w:bookmarkStart w:id="1239" w:name="_Toc74044405"/>
      <w:bookmarkStart w:id="1240" w:name="_Toc69364403"/>
      <w:bookmarkStart w:id="1241" w:name="_Toc57964563"/>
      <w:bookmarkStart w:id="1242" w:name="_Toc9877268"/>
      <w:bookmarkStart w:id="1243" w:name="_Toc9772604"/>
      <w:bookmarkStart w:id="1244" w:name="_Toc9772489"/>
      <w:bookmarkStart w:id="1245" w:name="_Toc9101911"/>
      <w:bookmarkStart w:id="1246" w:name="_Toc9101795"/>
      <w:bookmarkStart w:id="1247" w:name="_Toc9101679"/>
      <w:bookmarkStart w:id="1248" w:name="_Toc9100739"/>
      <w:bookmarkStart w:id="1249" w:name="_Toc9099801"/>
      <w:bookmarkStart w:id="1250" w:name="_Toc7171025"/>
      <w:bookmarkStart w:id="1251" w:name="_Toc535317668"/>
      <w:bookmarkStart w:id="1252" w:name="_Toc535316373"/>
      <w:bookmarkStart w:id="1253" w:name="_Toc524949122"/>
      <w:bookmarkStart w:id="1254" w:name="_Toc524693384"/>
      <w:bookmarkStart w:id="1255" w:name="_Toc523983878"/>
      <w:bookmarkStart w:id="1256" w:name="_Toc523983772"/>
      <w:bookmarkStart w:id="1257" w:name="_Toc523983063"/>
      <w:bookmarkStart w:id="1258" w:name="_Toc523982867"/>
      <w:bookmarkStart w:id="1259" w:name="_Toc523982544"/>
      <w:bookmarkStart w:id="1260" w:name="_Toc513042142"/>
      <w:bookmarkStart w:id="1261" w:name="_Toc513041632"/>
      <w:bookmarkStart w:id="1262" w:name="_Toc513041371"/>
      <w:bookmarkStart w:id="1263" w:name="_Toc183425262"/>
      <w:bookmarkStart w:id="1264" w:name="_Toc183426950"/>
      <w:bookmarkStart w:id="1265" w:name="_Toc403422882"/>
      <w:bookmarkStart w:id="1266" w:name="_Toc85339001"/>
      <w:bookmarkStart w:id="1267" w:name="_Toc525711355"/>
      <w:bookmarkStart w:id="1268" w:name="_Toc498317863"/>
      <w:bookmarkStart w:id="1269" w:name="_Toc464182781"/>
      <w:bookmarkStart w:id="1270" w:name="_Toc431048811"/>
      <w:bookmarkEnd w:id="1198"/>
      <w:bookmarkEnd w:id="1199"/>
      <w:bookmarkEnd w:id="1200"/>
      <w:bookmarkEnd w:id="1201"/>
      <w:bookmarkEnd w:id="1202"/>
      <w:bookmarkEnd w:id="1203"/>
      <w:bookmarkEnd w:id="1204"/>
      <w:bookmarkEnd w:id="1205"/>
      <w:bookmarkEnd w:id="1206"/>
      <w:bookmarkEnd w:id="1207"/>
      <w:bookmarkEnd w:id="1208"/>
      <w:bookmarkEnd w:id="1209"/>
      <w:bookmarkEnd w:id="1210"/>
      <w:r w:rsidRPr="006D3D71">
        <w:rPr>
          <w:rFonts w:asciiTheme="majorBidi" w:hAnsiTheme="majorBidi" w:cstheme="majorBidi"/>
          <w:sz w:val="24"/>
          <w:szCs w:val="24"/>
        </w:rPr>
        <w:t xml:space="preserve">For reliability, the study will rely on publicly accessible financial records and reports that are consistently produced by GT Bank Plc Rwanda. These records are standardized and undergo rigorous internal and external auditing processes, which enhances their consistency and dependability. Additionally, the data used in this study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drawn from official documents that are regularly updated and reflect the bank’s operational performance and credit risk management strategies. To ensure consistency, the same set of variables and time frame (2019–2023)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maintained throughout the study, and the data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collected systematically for each year, minimizing any potential inconsistencies or biases in the data collection process. By utilizing these reliable data sources, the study aims to provide consistent and valid results that accurately reflect the relationship between risk management practices and financial performance at GT Bank Plc Rwanda.</w:t>
      </w:r>
      <w:bookmarkEnd w:id="1229"/>
      <w:bookmarkEnd w:id="1230"/>
      <w:bookmarkEnd w:id="1231"/>
    </w:p>
    <w:p w14:paraId="0F7C25D3" w14:textId="77777777" w:rsidR="003F0834" w:rsidRPr="006D3D71" w:rsidRDefault="003F0834" w:rsidP="006D3D71">
      <w:pPr>
        <w:pStyle w:val="Heading2"/>
        <w:spacing w:line="360" w:lineRule="auto"/>
        <w:jc w:val="both"/>
        <w:rPr>
          <w:rFonts w:asciiTheme="majorBidi" w:hAnsiTheme="majorBidi"/>
          <w:b/>
          <w:bCs/>
          <w:color w:val="auto"/>
          <w:sz w:val="24"/>
          <w:szCs w:val="24"/>
        </w:rPr>
      </w:pPr>
      <w:bookmarkStart w:id="1271" w:name="_Toc193282255"/>
      <w:bookmarkStart w:id="1272" w:name="_Toc193282421"/>
      <w:bookmarkStart w:id="1273" w:name="_Toc193846476"/>
      <w:bookmarkStart w:id="1274" w:name="_Toc165640117"/>
      <w:bookmarkStart w:id="1275" w:name="_Toc165639908"/>
      <w:bookmarkStart w:id="1276" w:name="_Toc163808560"/>
      <w:bookmarkStart w:id="1277" w:name="_Toc163808437"/>
      <w:bookmarkStart w:id="1278" w:name="_Toc163052554"/>
      <w:bookmarkStart w:id="1279" w:name="_Toc160712506"/>
      <w:bookmarkStart w:id="1280" w:name="_Toc160712415"/>
      <w:bookmarkStart w:id="1281" w:name="_Toc183425267"/>
      <w:bookmarkStart w:id="1282" w:name="_Toc183426955"/>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r w:rsidRPr="006D3D71">
        <w:rPr>
          <w:rFonts w:asciiTheme="majorBidi" w:hAnsiTheme="majorBidi"/>
          <w:b/>
          <w:bCs/>
          <w:color w:val="auto"/>
          <w:sz w:val="24"/>
          <w:szCs w:val="24"/>
        </w:rPr>
        <w:t>3.6. Data processing, analysis and interpretation</w:t>
      </w:r>
      <w:bookmarkEnd w:id="1271"/>
      <w:bookmarkEnd w:id="1272"/>
      <w:bookmarkEnd w:id="1273"/>
    </w:p>
    <w:p w14:paraId="28C3BA5D" w14:textId="77777777" w:rsidR="003F0834" w:rsidRPr="006D3D71" w:rsidRDefault="003F0834" w:rsidP="006D3D71">
      <w:pPr>
        <w:tabs>
          <w:tab w:val="left" w:pos="2820"/>
        </w:tabs>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Raw data was transformed into meaningful interpreted report using different techniques. In order to get quality information, there is generally need for standard checking so that the researcher could end up with realistic data, which clearly reflect the depicted situation. Thus, stand checking is done through editing, coding, and tabulation. This is done in order to reduce detailed </w:t>
      </w:r>
      <w:bookmarkStart w:id="1283" w:name="_Toc23871852"/>
      <w:bookmarkStart w:id="1284" w:name="_Toc307673647"/>
      <w:bookmarkStart w:id="1285" w:name="_Toc463538612"/>
      <w:bookmarkStart w:id="1286" w:name="_Toc485867577"/>
      <w:r w:rsidRPr="006D3D71">
        <w:rPr>
          <w:rFonts w:asciiTheme="majorBidi" w:hAnsiTheme="majorBidi" w:cstheme="majorBidi"/>
          <w:sz w:val="24"/>
          <w:szCs w:val="24"/>
        </w:rPr>
        <w:t>data to manageable proportions.</w:t>
      </w:r>
    </w:p>
    <w:p w14:paraId="77D149CA" w14:textId="77777777" w:rsidR="003F0834" w:rsidRPr="006D3D71" w:rsidRDefault="003F0834" w:rsidP="006D3D71">
      <w:pPr>
        <w:pStyle w:val="Heading2"/>
        <w:spacing w:line="360" w:lineRule="auto"/>
        <w:jc w:val="both"/>
        <w:rPr>
          <w:rFonts w:asciiTheme="majorBidi" w:hAnsiTheme="majorBidi"/>
          <w:b/>
          <w:bCs/>
          <w:color w:val="auto"/>
          <w:sz w:val="24"/>
          <w:szCs w:val="24"/>
        </w:rPr>
      </w:pPr>
      <w:bookmarkStart w:id="1287" w:name="_Toc69715408"/>
      <w:bookmarkStart w:id="1288" w:name="_Toc97632168"/>
      <w:bookmarkStart w:id="1289" w:name="_Toc102214762"/>
      <w:bookmarkStart w:id="1290" w:name="_Toc154058576"/>
      <w:bookmarkStart w:id="1291" w:name="_Toc154058786"/>
      <w:bookmarkStart w:id="1292" w:name="_Toc154058922"/>
      <w:bookmarkStart w:id="1293" w:name="_Toc159928391"/>
      <w:bookmarkStart w:id="1294" w:name="_Toc185937738"/>
      <w:bookmarkStart w:id="1295" w:name="_Toc193282256"/>
      <w:bookmarkStart w:id="1296" w:name="_Toc193282422"/>
      <w:bookmarkStart w:id="1297" w:name="_Toc193846477"/>
      <w:r w:rsidRPr="006D3D71">
        <w:rPr>
          <w:rFonts w:asciiTheme="majorBidi" w:hAnsiTheme="majorBidi"/>
          <w:b/>
          <w:bCs/>
          <w:color w:val="auto"/>
          <w:sz w:val="24"/>
          <w:szCs w:val="24"/>
        </w:rPr>
        <w:lastRenderedPageBreak/>
        <w:t>3.6.1. Data processing</w:t>
      </w:r>
      <w:bookmarkEnd w:id="1283"/>
      <w:bookmarkEnd w:id="1287"/>
      <w:bookmarkEnd w:id="1288"/>
      <w:bookmarkEnd w:id="1289"/>
      <w:bookmarkEnd w:id="1290"/>
      <w:bookmarkEnd w:id="1291"/>
      <w:bookmarkEnd w:id="1292"/>
      <w:bookmarkEnd w:id="1293"/>
      <w:bookmarkEnd w:id="1294"/>
      <w:bookmarkEnd w:id="1295"/>
      <w:bookmarkEnd w:id="1296"/>
      <w:bookmarkEnd w:id="1297"/>
      <w:r w:rsidRPr="006D3D71">
        <w:rPr>
          <w:rFonts w:asciiTheme="majorBidi" w:hAnsiTheme="majorBidi"/>
          <w:b/>
          <w:bCs/>
          <w:color w:val="auto"/>
          <w:sz w:val="24"/>
          <w:szCs w:val="24"/>
        </w:rPr>
        <w:t xml:space="preserve">  </w:t>
      </w:r>
      <w:bookmarkStart w:id="1298" w:name="_Toc23871853"/>
    </w:p>
    <w:p w14:paraId="3308B994" w14:textId="2BE49184"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The data processing for this study involve</w:t>
      </w:r>
      <w:r w:rsidR="00D62D44" w:rsidRPr="006D3D71">
        <w:rPr>
          <w:rFonts w:asciiTheme="majorBidi" w:hAnsiTheme="majorBidi" w:cstheme="majorBidi"/>
          <w:sz w:val="24"/>
          <w:szCs w:val="24"/>
        </w:rPr>
        <w:t>d</w:t>
      </w:r>
      <w:r w:rsidRPr="006D3D71">
        <w:rPr>
          <w:rFonts w:asciiTheme="majorBidi" w:hAnsiTheme="majorBidi" w:cstheme="majorBidi"/>
          <w:sz w:val="24"/>
          <w:szCs w:val="24"/>
        </w:rPr>
        <w:t xml:space="preserve"> the following key steps: editing, coding, and classification, ensuring that the secondary data from GT Bank Plc Rwanda is accurately prepared for analysis.</w:t>
      </w:r>
    </w:p>
    <w:p w14:paraId="70C42B85" w14:textId="77777777" w:rsidR="003F0834" w:rsidRPr="006D3D71" w:rsidRDefault="003F0834" w:rsidP="006D3D71">
      <w:pPr>
        <w:tabs>
          <w:tab w:val="left" w:pos="2820"/>
        </w:tabs>
        <w:spacing w:after="0" w:line="360" w:lineRule="auto"/>
        <w:jc w:val="both"/>
        <w:rPr>
          <w:rFonts w:asciiTheme="majorBidi" w:hAnsiTheme="majorBidi" w:cstheme="majorBidi"/>
          <w:b/>
          <w:sz w:val="24"/>
          <w:szCs w:val="24"/>
        </w:rPr>
      </w:pPr>
      <w:r w:rsidRPr="006D3D71">
        <w:rPr>
          <w:rFonts w:asciiTheme="majorBidi" w:hAnsiTheme="majorBidi" w:cstheme="majorBidi"/>
          <w:b/>
          <w:sz w:val="24"/>
          <w:szCs w:val="24"/>
        </w:rPr>
        <w:t>a. Editing</w:t>
      </w:r>
      <w:bookmarkEnd w:id="1284"/>
      <w:bookmarkEnd w:id="1285"/>
      <w:bookmarkEnd w:id="1286"/>
      <w:bookmarkEnd w:id="1298"/>
    </w:p>
    <w:p w14:paraId="30C67578" w14:textId="4673EE13" w:rsidR="003F0834" w:rsidRPr="006D3D71" w:rsidRDefault="003F0834" w:rsidP="006D3D71">
      <w:pPr>
        <w:spacing w:line="360" w:lineRule="auto"/>
        <w:jc w:val="both"/>
        <w:rPr>
          <w:rFonts w:asciiTheme="majorBidi" w:hAnsiTheme="majorBidi" w:cstheme="majorBidi"/>
          <w:sz w:val="24"/>
          <w:szCs w:val="24"/>
        </w:rPr>
      </w:pPr>
      <w:bookmarkStart w:id="1299" w:name="_Toc307673648"/>
      <w:bookmarkStart w:id="1300" w:name="_Toc463538613"/>
      <w:bookmarkStart w:id="1301" w:name="_Toc485867578"/>
      <w:bookmarkStart w:id="1302" w:name="_Toc23871854"/>
      <w:r w:rsidRPr="006D3D71">
        <w:rPr>
          <w:rFonts w:asciiTheme="majorBidi" w:hAnsiTheme="majorBidi" w:cstheme="majorBidi"/>
          <w:sz w:val="24"/>
          <w:szCs w:val="24"/>
        </w:rPr>
        <w:t>The first step in data processing involve</w:t>
      </w:r>
      <w:r w:rsidR="00D62D44" w:rsidRPr="006D3D71">
        <w:rPr>
          <w:rFonts w:asciiTheme="majorBidi" w:hAnsiTheme="majorBidi" w:cstheme="majorBidi"/>
          <w:sz w:val="24"/>
          <w:szCs w:val="24"/>
        </w:rPr>
        <w:t>d</w:t>
      </w:r>
      <w:r w:rsidRPr="006D3D71">
        <w:rPr>
          <w:rFonts w:asciiTheme="majorBidi" w:hAnsiTheme="majorBidi" w:cstheme="majorBidi"/>
          <w:sz w:val="24"/>
          <w:szCs w:val="24"/>
        </w:rPr>
        <w:t xml:space="preserve"> the editing of the collected data to ensure that it is complete, accurate, and free from errors. This process involve</w:t>
      </w:r>
      <w:r w:rsidR="00D62D44" w:rsidRPr="006D3D71">
        <w:rPr>
          <w:rFonts w:asciiTheme="majorBidi" w:hAnsiTheme="majorBidi" w:cstheme="majorBidi"/>
          <w:sz w:val="24"/>
          <w:szCs w:val="24"/>
        </w:rPr>
        <w:t>d</w:t>
      </w:r>
      <w:r w:rsidRPr="006D3D71">
        <w:rPr>
          <w:rFonts w:asciiTheme="majorBidi" w:hAnsiTheme="majorBidi" w:cstheme="majorBidi"/>
          <w:sz w:val="24"/>
          <w:szCs w:val="24"/>
        </w:rPr>
        <w:t xml:space="preserve"> reviewing the financial statements and reports from GT Bank Plc Rwanda to identify any missing or inconsistent data points. If any discrepancies or errors are identified, the data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cross-checked with the original source documents to correct the mistakes. Since the data used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secondary, it is important to ensure that all variables (such a</w:t>
      </w:r>
      <w:r w:rsidR="00C859B5" w:rsidRPr="006D3D71">
        <w:rPr>
          <w:rFonts w:asciiTheme="majorBidi" w:hAnsiTheme="majorBidi" w:cstheme="majorBidi"/>
          <w:sz w:val="24"/>
          <w:szCs w:val="24"/>
        </w:rPr>
        <w:t>s</w:t>
      </w:r>
      <w:r w:rsidRPr="006D3D71">
        <w:rPr>
          <w:rFonts w:asciiTheme="majorBidi" w:hAnsiTheme="majorBidi" w:cstheme="majorBidi"/>
          <w:sz w:val="24"/>
          <w:szCs w:val="24"/>
        </w:rPr>
        <w:t xml:space="preserve"> Net Interest Margin, Return on Equity, etc.) are correctly transcribed and consistent across the five years under study (2019–2023).</w:t>
      </w:r>
    </w:p>
    <w:p w14:paraId="489542A7" w14:textId="77777777" w:rsidR="003F0834" w:rsidRPr="006D3D71" w:rsidRDefault="003F0834" w:rsidP="006D3D71">
      <w:pPr>
        <w:tabs>
          <w:tab w:val="left" w:pos="2820"/>
        </w:tabs>
        <w:spacing w:after="0" w:line="360" w:lineRule="auto"/>
        <w:jc w:val="both"/>
        <w:rPr>
          <w:rFonts w:asciiTheme="majorBidi" w:hAnsiTheme="majorBidi" w:cstheme="majorBidi"/>
          <w:b/>
          <w:sz w:val="24"/>
          <w:szCs w:val="24"/>
        </w:rPr>
      </w:pPr>
      <w:r w:rsidRPr="006D3D71">
        <w:rPr>
          <w:rFonts w:asciiTheme="majorBidi" w:hAnsiTheme="majorBidi" w:cstheme="majorBidi"/>
          <w:b/>
          <w:sz w:val="24"/>
          <w:szCs w:val="24"/>
        </w:rPr>
        <w:t>b. Coding</w:t>
      </w:r>
      <w:bookmarkEnd w:id="1299"/>
      <w:bookmarkEnd w:id="1300"/>
      <w:bookmarkEnd w:id="1301"/>
      <w:bookmarkEnd w:id="1302"/>
    </w:p>
    <w:p w14:paraId="212AD424" w14:textId="7FECCC85" w:rsidR="003F0834" w:rsidRPr="006D3D71" w:rsidRDefault="003F0834" w:rsidP="006D3D71">
      <w:pPr>
        <w:spacing w:after="0" w:line="360" w:lineRule="auto"/>
        <w:rPr>
          <w:rFonts w:asciiTheme="majorBidi" w:hAnsiTheme="majorBidi" w:cstheme="majorBidi"/>
          <w:sz w:val="24"/>
          <w:szCs w:val="24"/>
        </w:rPr>
      </w:pPr>
      <w:bookmarkStart w:id="1303" w:name="_Toc307673649"/>
      <w:bookmarkStart w:id="1304" w:name="_Toc463538614"/>
      <w:r w:rsidRPr="006D3D71">
        <w:rPr>
          <w:rFonts w:asciiTheme="majorBidi" w:hAnsiTheme="majorBidi" w:cstheme="majorBidi"/>
          <w:sz w:val="24"/>
          <w:szCs w:val="24"/>
        </w:rPr>
        <w:t xml:space="preserve">Once the data has been edited for accuracy, the next step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coding the data for ease of analysis. Each variable in the study (both credit risk management and financial performance variables)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assigned specific numerical or categorical codes. For example, financial performance variables such as Net Interest Margin and Return on Assets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coded as continuous variables, while credit risk management variables like </w:t>
      </w:r>
      <w:r w:rsidR="00C859B5" w:rsidRPr="006D3D71">
        <w:rPr>
          <w:rFonts w:asciiTheme="majorBidi" w:hAnsiTheme="majorBidi" w:cstheme="majorBidi"/>
          <w:sz w:val="24"/>
          <w:szCs w:val="24"/>
        </w:rPr>
        <w:t>Borrower Creditworthiness Assessment</w:t>
      </w:r>
      <w:r w:rsidR="00C859B5" w:rsidRPr="006D3D71">
        <w:rPr>
          <w:rStyle w:val="Strong"/>
          <w:rFonts w:asciiTheme="majorBidi" w:hAnsiTheme="majorBidi" w:cstheme="majorBidi"/>
          <w:b w:val="0"/>
          <w:bCs w:val="0"/>
          <w:sz w:val="24"/>
          <w:szCs w:val="24"/>
        </w:rPr>
        <w:t>, Credit Concentration Risk</w:t>
      </w:r>
      <w:r w:rsidR="00C859B5" w:rsidRPr="006D3D71">
        <w:rPr>
          <w:rFonts w:asciiTheme="majorBidi" w:hAnsiTheme="majorBidi" w:cstheme="majorBidi"/>
          <w:sz w:val="24"/>
          <w:szCs w:val="24"/>
        </w:rPr>
        <w:t>, Credit risk rating systems</w:t>
      </w:r>
      <w:r w:rsidR="00737B0E" w:rsidRPr="006D3D71">
        <w:rPr>
          <w:rStyle w:val="Strong"/>
          <w:rFonts w:asciiTheme="majorBidi" w:hAnsiTheme="majorBidi" w:cstheme="majorBidi"/>
          <w:sz w:val="24"/>
          <w:szCs w:val="24"/>
        </w:rPr>
        <w:t xml:space="preserve"> </w:t>
      </w:r>
      <w:r w:rsidRPr="006D3D71">
        <w:rPr>
          <w:rFonts w:asciiTheme="majorBidi" w:hAnsiTheme="majorBidi" w:cstheme="majorBidi"/>
          <w:sz w:val="24"/>
          <w:szCs w:val="24"/>
        </w:rPr>
        <w:t xml:space="preserve">may be classified </w:t>
      </w:r>
      <w:r w:rsidR="00716F72" w:rsidRPr="006D3D71">
        <w:rPr>
          <w:rFonts w:asciiTheme="majorBidi" w:hAnsiTheme="majorBidi" w:cstheme="majorBidi"/>
          <w:sz w:val="24"/>
          <w:szCs w:val="24"/>
        </w:rPr>
        <w:t>as percentages</w:t>
      </w:r>
      <w:r w:rsidRPr="006D3D71">
        <w:rPr>
          <w:rFonts w:asciiTheme="majorBidi" w:hAnsiTheme="majorBidi" w:cstheme="majorBidi"/>
          <w:sz w:val="24"/>
          <w:szCs w:val="24"/>
        </w:rPr>
        <w:t>. This coding process will simplify the input of data into statistical software for analysis, making it easier to run descriptive and inferential statistics.</w:t>
      </w:r>
    </w:p>
    <w:p w14:paraId="031929E5" w14:textId="77777777" w:rsidR="003F0834" w:rsidRPr="006D3D71" w:rsidRDefault="003F0834" w:rsidP="006D3D71">
      <w:pPr>
        <w:tabs>
          <w:tab w:val="left" w:pos="2820"/>
        </w:tabs>
        <w:spacing w:after="0" w:line="360" w:lineRule="auto"/>
        <w:jc w:val="both"/>
        <w:rPr>
          <w:rFonts w:asciiTheme="majorBidi" w:hAnsiTheme="majorBidi" w:cstheme="majorBidi"/>
          <w:b/>
          <w:sz w:val="24"/>
          <w:szCs w:val="24"/>
        </w:rPr>
      </w:pPr>
      <w:r w:rsidRPr="006D3D71">
        <w:rPr>
          <w:rFonts w:asciiTheme="majorBidi" w:hAnsiTheme="majorBidi" w:cstheme="majorBidi"/>
          <w:b/>
          <w:sz w:val="24"/>
          <w:szCs w:val="24"/>
        </w:rPr>
        <w:t>c. Classification</w:t>
      </w:r>
    </w:p>
    <w:p w14:paraId="7768EE3C" w14:textId="065C5133"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After coding, the data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classified into categories based on the variables specified in the conceptual framework. The 1</w:t>
      </w:r>
      <w:r w:rsidR="00597F9E">
        <w:rPr>
          <w:rFonts w:asciiTheme="majorBidi" w:hAnsiTheme="majorBidi" w:cstheme="majorBidi"/>
          <w:sz w:val="24"/>
          <w:szCs w:val="24"/>
        </w:rPr>
        <w:t>2</w:t>
      </w:r>
      <w:r w:rsidRPr="006D3D71">
        <w:rPr>
          <w:rFonts w:asciiTheme="majorBidi" w:hAnsiTheme="majorBidi" w:cstheme="majorBidi"/>
          <w:sz w:val="24"/>
          <w:szCs w:val="24"/>
        </w:rPr>
        <w:t xml:space="preserve"> variables </w:t>
      </w:r>
      <w:r w:rsidR="00D62D44" w:rsidRPr="006D3D71">
        <w:rPr>
          <w:rFonts w:asciiTheme="majorBidi" w:hAnsiTheme="majorBidi" w:cstheme="majorBidi"/>
          <w:sz w:val="24"/>
          <w:szCs w:val="24"/>
        </w:rPr>
        <w:t>were</w:t>
      </w:r>
      <w:r w:rsidRPr="006D3D71">
        <w:rPr>
          <w:rFonts w:asciiTheme="majorBidi" w:hAnsiTheme="majorBidi" w:cstheme="majorBidi"/>
          <w:sz w:val="24"/>
          <w:szCs w:val="24"/>
        </w:rPr>
        <w:t xml:space="preserve"> grouped into two main categories: credit risk management variables (e.g., </w:t>
      </w:r>
      <w:r w:rsidR="00C859B5" w:rsidRPr="006D3D71">
        <w:rPr>
          <w:rFonts w:asciiTheme="majorBidi" w:hAnsiTheme="majorBidi" w:cstheme="majorBidi"/>
          <w:sz w:val="24"/>
          <w:szCs w:val="24"/>
        </w:rPr>
        <w:t>Borrower Creditworthiness Assessment</w:t>
      </w:r>
      <w:r w:rsidR="00C859B5" w:rsidRPr="006D3D71">
        <w:rPr>
          <w:rStyle w:val="Strong"/>
          <w:rFonts w:asciiTheme="majorBidi" w:hAnsiTheme="majorBidi" w:cstheme="majorBidi"/>
          <w:b w:val="0"/>
          <w:bCs w:val="0"/>
          <w:sz w:val="24"/>
          <w:szCs w:val="24"/>
        </w:rPr>
        <w:t>, Credit Concentration Risk</w:t>
      </w:r>
      <w:r w:rsidR="00C859B5" w:rsidRPr="006D3D71">
        <w:rPr>
          <w:rFonts w:asciiTheme="majorBidi" w:hAnsiTheme="majorBidi" w:cstheme="majorBidi"/>
          <w:sz w:val="24"/>
          <w:szCs w:val="24"/>
        </w:rPr>
        <w:t>, Debt Restructuring &amp; Recovery Strategies</w:t>
      </w:r>
      <w:r w:rsidR="00C859B5" w:rsidRPr="006D3D71">
        <w:rPr>
          <w:rStyle w:val="Strong"/>
          <w:rFonts w:asciiTheme="majorBidi" w:hAnsiTheme="majorBidi" w:cstheme="majorBidi"/>
          <w:sz w:val="24"/>
          <w:szCs w:val="24"/>
        </w:rPr>
        <w:t xml:space="preserve">, </w:t>
      </w:r>
      <w:r w:rsidR="00C859B5" w:rsidRPr="006D3D71">
        <w:rPr>
          <w:rStyle w:val="Strong"/>
          <w:rFonts w:asciiTheme="majorBidi" w:hAnsiTheme="majorBidi" w:cstheme="majorBidi"/>
          <w:b w:val="0"/>
          <w:bCs w:val="0"/>
          <w:sz w:val="24"/>
          <w:szCs w:val="24"/>
        </w:rPr>
        <w:t>Borrower Creditworthiness Assessment,</w:t>
      </w:r>
      <w:r w:rsidRPr="006D3D71">
        <w:rPr>
          <w:rFonts w:asciiTheme="majorBidi" w:hAnsiTheme="majorBidi" w:cstheme="majorBidi"/>
          <w:sz w:val="24"/>
          <w:szCs w:val="24"/>
        </w:rPr>
        <w:t xml:space="preserve">) and financial performance variables (e.g., Net Interest Margin, Return on Equity, Cash Ratio). The data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organized into a spreadsheet or database, where each year (2019–2023)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a separate column for each variable, allowing for easy comparison and analysis across the five-year period. This classification will ensure that the data is well-structured for statistical testing, particularly for the multiple linear regression analysis.</w:t>
      </w:r>
    </w:p>
    <w:p w14:paraId="0F886EE9" w14:textId="77777777" w:rsidR="003F0834" w:rsidRPr="006D3D71" w:rsidRDefault="003F0834" w:rsidP="006D3D71">
      <w:pPr>
        <w:tabs>
          <w:tab w:val="left" w:pos="2820"/>
        </w:tabs>
        <w:spacing w:after="0" w:line="360" w:lineRule="auto"/>
        <w:jc w:val="both"/>
        <w:rPr>
          <w:rFonts w:asciiTheme="majorBidi" w:hAnsiTheme="majorBidi" w:cstheme="majorBidi"/>
          <w:b/>
          <w:sz w:val="24"/>
          <w:szCs w:val="24"/>
        </w:rPr>
      </w:pPr>
      <w:r w:rsidRPr="006D3D71">
        <w:rPr>
          <w:rFonts w:asciiTheme="majorBidi" w:hAnsiTheme="majorBidi" w:cstheme="majorBidi"/>
          <w:b/>
          <w:sz w:val="24"/>
          <w:szCs w:val="24"/>
        </w:rPr>
        <w:t>d. Tabulation</w:t>
      </w:r>
      <w:bookmarkEnd w:id="1303"/>
      <w:bookmarkEnd w:id="1304"/>
    </w:p>
    <w:p w14:paraId="00139579" w14:textId="77777777" w:rsidR="003F0834" w:rsidRPr="006D3D71" w:rsidRDefault="003F0834" w:rsidP="006D3D71">
      <w:pPr>
        <w:tabs>
          <w:tab w:val="left" w:pos="2820"/>
        </w:tabs>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lastRenderedPageBreak/>
        <w:t>Tabulation means putting data in some kinds of statistical tables through which the number of occurrences of responses to a particular question is shown. These tables are constructed in such way that frequency of responses to a particular question is presented. It i</w:t>
      </w:r>
      <w:bookmarkStart w:id="1305" w:name="_Toc23871855"/>
      <w:r w:rsidRPr="006D3D71">
        <w:rPr>
          <w:rFonts w:asciiTheme="majorBidi" w:hAnsiTheme="majorBidi" w:cstheme="majorBidi"/>
          <w:sz w:val="24"/>
          <w:szCs w:val="24"/>
        </w:rPr>
        <w:t>s also presented in percentages.</w:t>
      </w:r>
    </w:p>
    <w:p w14:paraId="0A59F89C" w14:textId="77777777" w:rsidR="003F0834" w:rsidRPr="006D3D71" w:rsidRDefault="003F0834" w:rsidP="006D3D71">
      <w:pPr>
        <w:pStyle w:val="Heading2"/>
        <w:spacing w:line="360" w:lineRule="auto"/>
        <w:jc w:val="both"/>
        <w:rPr>
          <w:rFonts w:asciiTheme="majorBidi" w:hAnsiTheme="majorBidi"/>
          <w:b/>
          <w:bCs/>
          <w:i/>
          <w:iCs/>
          <w:color w:val="auto"/>
          <w:sz w:val="24"/>
          <w:szCs w:val="24"/>
        </w:rPr>
      </w:pPr>
      <w:bookmarkStart w:id="1306" w:name="_Toc69715409"/>
      <w:bookmarkStart w:id="1307" w:name="_Toc97632169"/>
      <w:bookmarkStart w:id="1308" w:name="_Toc102214763"/>
      <w:bookmarkStart w:id="1309" w:name="_Toc154058577"/>
      <w:bookmarkStart w:id="1310" w:name="_Toc154058787"/>
      <w:bookmarkStart w:id="1311" w:name="_Toc154058923"/>
      <w:bookmarkStart w:id="1312" w:name="_Toc159928392"/>
      <w:bookmarkStart w:id="1313" w:name="_Toc185937739"/>
      <w:bookmarkStart w:id="1314" w:name="_Toc193282257"/>
      <w:bookmarkStart w:id="1315" w:name="_Toc193282423"/>
      <w:bookmarkStart w:id="1316" w:name="_Toc193846478"/>
      <w:r w:rsidRPr="006D3D71">
        <w:rPr>
          <w:rFonts w:asciiTheme="majorBidi" w:hAnsiTheme="majorBidi"/>
          <w:b/>
          <w:bCs/>
          <w:color w:val="auto"/>
          <w:sz w:val="24"/>
          <w:szCs w:val="24"/>
        </w:rPr>
        <w:t>3.6.2. Data analysis</w:t>
      </w:r>
      <w:bookmarkEnd w:id="1305"/>
      <w:bookmarkEnd w:id="1306"/>
      <w:bookmarkEnd w:id="1307"/>
      <w:bookmarkEnd w:id="1308"/>
      <w:bookmarkEnd w:id="1309"/>
      <w:bookmarkEnd w:id="1310"/>
      <w:bookmarkEnd w:id="1311"/>
      <w:bookmarkEnd w:id="1312"/>
      <w:bookmarkEnd w:id="1313"/>
      <w:bookmarkEnd w:id="1314"/>
      <w:bookmarkEnd w:id="1315"/>
      <w:bookmarkEnd w:id="1316"/>
    </w:p>
    <w:p w14:paraId="38A32E3F" w14:textId="75882D23"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In this study, Statistical Package for the Social Sciences (SPSS) and Excel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used by the researcher in processing and analysis of data which informed the presentation of findings, analysis, and interpretation. The presentation focused on the research questions. Quantitative data analysis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used to analyze numerical data, this data results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presented in the form of tables and graphs to enhance its proper understanding. Data obtained from close</w:t>
      </w:r>
      <w:r w:rsidR="00C859B5" w:rsidRPr="006D3D71">
        <w:rPr>
          <w:rFonts w:asciiTheme="majorBidi" w:hAnsiTheme="majorBidi" w:cstheme="majorBidi"/>
          <w:sz w:val="24"/>
          <w:szCs w:val="24"/>
        </w:rPr>
        <w:t xml:space="preserve"> </w:t>
      </w:r>
      <w:r w:rsidRPr="006D3D71">
        <w:rPr>
          <w:rFonts w:asciiTheme="majorBidi" w:hAnsiTheme="majorBidi" w:cstheme="majorBidi"/>
          <w:sz w:val="24"/>
          <w:szCs w:val="24"/>
        </w:rPr>
        <w:t xml:space="preserve">ended responses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analyzed using the SPSS (Statistical package social scientist) computer package.  To measure the third research objective about the relationship between capital structure and financial performance manufacturing companies, multiple regression analysis used. In fact, multiple regressions are an extension of simple linear regression. It is used when the researcher wants to predict the value of a variable based on the value of two or more other variables. </w:t>
      </w:r>
    </w:p>
    <w:p w14:paraId="67320982"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The variable to predict is called the dependent variable (or sometimes, the outcome, target or criterion variable). The variables in expression to predict the value of the dependent variable are called the independent variables (or sometimes, the predictor, explanatory or regress or variables). Multiple regression also allows researchers to determine the overall fit (variance explained) of the model and the relative contribution of each of the predictors to the total variance explained (Bobko, 2001). </w:t>
      </w:r>
    </w:p>
    <w:p w14:paraId="05A3BA10" w14:textId="77777777" w:rsidR="003F0834" w:rsidRPr="006D3D71" w:rsidRDefault="003F0834" w:rsidP="006D3D71">
      <w:pPr>
        <w:spacing w:line="360" w:lineRule="auto"/>
        <w:contextualSpacing/>
        <w:jc w:val="both"/>
        <w:rPr>
          <w:rFonts w:asciiTheme="majorBidi" w:hAnsiTheme="majorBidi" w:cstheme="majorBidi"/>
          <w:sz w:val="24"/>
          <w:szCs w:val="24"/>
          <w:lang w:val="en-CA"/>
        </w:rPr>
      </w:pPr>
      <w:r w:rsidRPr="006D3D71">
        <w:rPr>
          <w:rFonts w:asciiTheme="majorBidi" w:hAnsiTheme="majorBidi" w:cstheme="majorBidi"/>
          <w:sz w:val="24"/>
          <w:szCs w:val="24"/>
          <w:lang w:val="en-CA"/>
        </w:rPr>
        <w:t xml:space="preserve">The expected results or a priori expectation regarding the econometric models that have been constructed, it is expected that all independent sub variables had significant effect on each dependent variable. This kind of effect is to positively check for each econometric model. Generally, there are significant and positive </w:t>
      </w:r>
      <w:r w:rsidRPr="006D3D71">
        <w:rPr>
          <w:rFonts w:asciiTheme="majorBidi" w:hAnsiTheme="majorBidi" w:cstheme="majorBidi"/>
          <w:bCs/>
          <w:sz w:val="24"/>
          <w:szCs w:val="24"/>
        </w:rPr>
        <w:t>effect of risk management on financial performance of commercial banks in Rwanda</w:t>
      </w:r>
      <w:r w:rsidRPr="006D3D71">
        <w:rPr>
          <w:rFonts w:asciiTheme="majorBidi" w:hAnsiTheme="majorBidi" w:cstheme="majorBidi"/>
          <w:sz w:val="24"/>
          <w:szCs w:val="24"/>
          <w:lang w:val="en-CA"/>
        </w:rPr>
        <w:t>.</w:t>
      </w:r>
    </w:p>
    <w:p w14:paraId="7525B89F" w14:textId="77777777" w:rsidR="003F0834" w:rsidRPr="006D3D71" w:rsidRDefault="003F0834" w:rsidP="006D3D71">
      <w:pPr>
        <w:spacing w:line="360" w:lineRule="auto"/>
        <w:contextualSpacing/>
        <w:jc w:val="both"/>
        <w:rPr>
          <w:rFonts w:asciiTheme="majorBidi" w:hAnsiTheme="majorBidi" w:cstheme="majorBidi"/>
          <w:sz w:val="24"/>
          <w:szCs w:val="24"/>
          <w:lang w:val="en-CA"/>
        </w:rPr>
      </w:pPr>
      <w:r w:rsidRPr="006D3D71">
        <w:rPr>
          <w:rFonts w:asciiTheme="majorBidi" w:hAnsiTheme="majorBidi" w:cstheme="majorBidi"/>
          <w:sz w:val="24"/>
          <w:szCs w:val="24"/>
          <w:lang w:val="en-CA"/>
        </w:rPr>
        <w:t>Therefore, the research used the following model:</w:t>
      </w:r>
    </w:p>
    <w:p w14:paraId="4328B089" w14:textId="44328811" w:rsidR="003F0834" w:rsidRPr="006D3D71" w:rsidRDefault="003F0834"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Y</w:t>
      </w:r>
      <w:r w:rsidRPr="006D3D71">
        <w:rPr>
          <w:rFonts w:asciiTheme="majorBidi" w:hAnsiTheme="majorBidi" w:cstheme="majorBidi"/>
          <w:sz w:val="24"/>
          <w:szCs w:val="24"/>
          <w:lang w:val="fr-FR"/>
        </w:rPr>
        <w:t xml:space="preserve"> =</w:t>
      </w:r>
      <w:r w:rsidRPr="006D3D71">
        <w:rPr>
          <w:rFonts w:asciiTheme="majorBidi" w:hAnsiTheme="majorBidi" w:cstheme="majorBidi"/>
          <w:sz w:val="24"/>
          <w:szCs w:val="24"/>
        </w:rPr>
        <w:t xml:space="preserve"> β</w:t>
      </w:r>
      <w:r w:rsidRPr="006D3D71">
        <w:rPr>
          <w:rFonts w:asciiTheme="majorBidi" w:hAnsiTheme="majorBidi" w:cstheme="majorBidi"/>
          <w:sz w:val="24"/>
          <w:szCs w:val="24"/>
          <w:vertAlign w:val="subscript"/>
        </w:rPr>
        <w:t>0</w:t>
      </w:r>
      <w:r w:rsidRPr="006D3D71">
        <w:rPr>
          <w:rFonts w:asciiTheme="majorBidi" w:hAnsiTheme="majorBidi" w:cstheme="majorBidi"/>
          <w:sz w:val="24"/>
          <w:szCs w:val="24"/>
          <w:lang w:val="fr-FR"/>
        </w:rPr>
        <w:t>+</w:t>
      </w:r>
      <w:r w:rsidRPr="006D3D71">
        <w:rPr>
          <w:rFonts w:asciiTheme="majorBidi" w:hAnsiTheme="majorBidi" w:cstheme="majorBidi"/>
          <w:sz w:val="24"/>
          <w:szCs w:val="24"/>
        </w:rPr>
        <w:t>β</w:t>
      </w:r>
      <w:r w:rsidRPr="006D3D71">
        <w:rPr>
          <w:rFonts w:asciiTheme="majorBidi" w:hAnsiTheme="majorBidi" w:cstheme="majorBidi"/>
          <w:sz w:val="24"/>
          <w:szCs w:val="24"/>
          <w:vertAlign w:val="subscript"/>
        </w:rPr>
        <w:t>1</w:t>
      </w:r>
      <w:r w:rsidRPr="006D3D71">
        <w:rPr>
          <w:rFonts w:asciiTheme="majorBidi" w:hAnsiTheme="majorBidi" w:cstheme="majorBidi"/>
          <w:sz w:val="24"/>
          <w:szCs w:val="24"/>
        </w:rPr>
        <w:t xml:space="preserve"> </w:t>
      </w:r>
      <w:r w:rsidR="00716F72" w:rsidRPr="006D3D71">
        <w:rPr>
          <w:rFonts w:asciiTheme="majorBidi" w:hAnsiTheme="majorBidi" w:cstheme="majorBidi"/>
          <w:sz w:val="24"/>
          <w:szCs w:val="24"/>
        </w:rPr>
        <w:t>BCA</w:t>
      </w:r>
      <w:r w:rsidRPr="006D3D71">
        <w:rPr>
          <w:rFonts w:asciiTheme="majorBidi" w:hAnsiTheme="majorBidi" w:cstheme="majorBidi"/>
          <w:sz w:val="24"/>
          <w:szCs w:val="24"/>
          <w:lang w:val="fr-FR"/>
        </w:rPr>
        <w:t xml:space="preserve"> +</w:t>
      </w:r>
      <w:r w:rsidRPr="006D3D71">
        <w:rPr>
          <w:rFonts w:asciiTheme="majorBidi" w:hAnsiTheme="majorBidi" w:cstheme="majorBidi"/>
          <w:sz w:val="24"/>
          <w:szCs w:val="24"/>
        </w:rPr>
        <w:t>β</w:t>
      </w:r>
      <w:r w:rsidRPr="006D3D71">
        <w:rPr>
          <w:rFonts w:asciiTheme="majorBidi" w:hAnsiTheme="majorBidi" w:cstheme="majorBidi"/>
          <w:sz w:val="24"/>
          <w:szCs w:val="24"/>
          <w:vertAlign w:val="subscript"/>
        </w:rPr>
        <w:t>2</w:t>
      </w:r>
      <w:r w:rsidRPr="006D3D71">
        <w:rPr>
          <w:rFonts w:asciiTheme="majorBidi" w:hAnsiTheme="majorBidi" w:cstheme="majorBidi"/>
          <w:sz w:val="24"/>
          <w:szCs w:val="24"/>
        </w:rPr>
        <w:t xml:space="preserve"> </w:t>
      </w:r>
      <w:r w:rsidR="00716F72" w:rsidRPr="006D3D71">
        <w:rPr>
          <w:rFonts w:asciiTheme="majorBidi" w:hAnsiTheme="majorBidi" w:cstheme="majorBidi"/>
          <w:sz w:val="24"/>
          <w:szCs w:val="24"/>
        </w:rPr>
        <w:t>CCR</w:t>
      </w:r>
      <w:r w:rsidRPr="006D3D71">
        <w:rPr>
          <w:rFonts w:asciiTheme="majorBidi" w:hAnsiTheme="majorBidi" w:cstheme="majorBidi"/>
          <w:sz w:val="24"/>
          <w:szCs w:val="24"/>
          <w:lang w:val="fr-FR"/>
        </w:rPr>
        <w:t xml:space="preserve"> +</w:t>
      </w:r>
      <w:r w:rsidRPr="006D3D71">
        <w:rPr>
          <w:rFonts w:asciiTheme="majorBidi" w:hAnsiTheme="majorBidi" w:cstheme="majorBidi"/>
          <w:sz w:val="24"/>
          <w:szCs w:val="24"/>
        </w:rPr>
        <w:t>β</w:t>
      </w:r>
      <w:r w:rsidRPr="006D3D71">
        <w:rPr>
          <w:rFonts w:asciiTheme="majorBidi" w:hAnsiTheme="majorBidi" w:cstheme="majorBidi"/>
          <w:sz w:val="24"/>
          <w:szCs w:val="24"/>
          <w:vertAlign w:val="subscript"/>
        </w:rPr>
        <w:t>3</w:t>
      </w:r>
      <w:r w:rsidRPr="006D3D71">
        <w:rPr>
          <w:rFonts w:asciiTheme="majorBidi" w:hAnsiTheme="majorBidi" w:cstheme="majorBidi"/>
          <w:sz w:val="24"/>
          <w:szCs w:val="24"/>
        </w:rPr>
        <w:t xml:space="preserve"> </w:t>
      </w:r>
      <w:r w:rsidR="00716F72" w:rsidRPr="006D3D71">
        <w:rPr>
          <w:rFonts w:asciiTheme="majorBidi" w:hAnsiTheme="majorBidi" w:cstheme="majorBidi"/>
          <w:sz w:val="24"/>
          <w:szCs w:val="24"/>
        </w:rPr>
        <w:t>DRRS</w:t>
      </w:r>
      <w:r w:rsidRPr="006D3D71">
        <w:rPr>
          <w:rFonts w:asciiTheme="majorBidi" w:hAnsiTheme="majorBidi" w:cstheme="majorBidi"/>
          <w:sz w:val="24"/>
          <w:szCs w:val="24"/>
          <w:lang w:val="fr-FR"/>
        </w:rPr>
        <w:t>+</w:t>
      </w:r>
      <w:r w:rsidRPr="006D3D71">
        <w:rPr>
          <w:rFonts w:asciiTheme="majorBidi" w:hAnsiTheme="majorBidi" w:cstheme="majorBidi"/>
          <w:sz w:val="24"/>
          <w:szCs w:val="24"/>
        </w:rPr>
        <w:t>β</w:t>
      </w:r>
      <w:r w:rsidRPr="006D3D71">
        <w:rPr>
          <w:rFonts w:asciiTheme="majorBidi" w:hAnsiTheme="majorBidi" w:cstheme="majorBidi"/>
          <w:sz w:val="24"/>
          <w:szCs w:val="24"/>
          <w:vertAlign w:val="subscript"/>
        </w:rPr>
        <w:t>4</w:t>
      </w:r>
      <w:r w:rsidRPr="006D3D71">
        <w:rPr>
          <w:rFonts w:asciiTheme="majorBidi" w:hAnsiTheme="majorBidi" w:cstheme="majorBidi"/>
          <w:sz w:val="24"/>
          <w:szCs w:val="24"/>
        </w:rPr>
        <w:t xml:space="preserve"> </w:t>
      </w:r>
      <w:r w:rsidR="00716F72" w:rsidRPr="006D3D71">
        <w:rPr>
          <w:rFonts w:asciiTheme="majorBidi" w:hAnsiTheme="majorBidi" w:cstheme="majorBidi"/>
          <w:sz w:val="24"/>
          <w:szCs w:val="24"/>
        </w:rPr>
        <w:t>CRS</w:t>
      </w:r>
      <w:r w:rsidRPr="006D3D71">
        <w:rPr>
          <w:rFonts w:asciiTheme="majorBidi" w:hAnsiTheme="majorBidi" w:cstheme="majorBidi"/>
          <w:sz w:val="24"/>
          <w:szCs w:val="24"/>
          <w:lang w:val="fr-FR"/>
        </w:rPr>
        <w:t xml:space="preserve">+ </w:t>
      </w:r>
      <w:r w:rsidRPr="006D3D71">
        <w:rPr>
          <w:rFonts w:asciiTheme="majorBidi" w:hAnsiTheme="majorBidi" w:cstheme="majorBidi"/>
          <w:sz w:val="24"/>
          <w:szCs w:val="24"/>
        </w:rPr>
        <w:t>β</w:t>
      </w:r>
      <w:r w:rsidRPr="006D3D71">
        <w:rPr>
          <w:rFonts w:asciiTheme="majorBidi" w:hAnsiTheme="majorBidi" w:cstheme="majorBidi"/>
          <w:sz w:val="24"/>
          <w:szCs w:val="24"/>
          <w:vertAlign w:val="subscript"/>
        </w:rPr>
        <w:t>5</w:t>
      </w:r>
      <w:r w:rsidRPr="006D3D71">
        <w:rPr>
          <w:rFonts w:asciiTheme="majorBidi" w:hAnsiTheme="majorBidi" w:cstheme="majorBidi"/>
          <w:sz w:val="24"/>
          <w:szCs w:val="24"/>
        </w:rPr>
        <w:t xml:space="preserve"> </w:t>
      </w:r>
      <w:r w:rsidR="00716F72" w:rsidRPr="006D3D71">
        <w:rPr>
          <w:rFonts w:asciiTheme="majorBidi" w:hAnsiTheme="majorBidi" w:cstheme="majorBidi"/>
          <w:sz w:val="24"/>
          <w:szCs w:val="24"/>
        </w:rPr>
        <w:t>CRMF</w:t>
      </w:r>
      <w:r w:rsidRPr="006D3D71">
        <w:rPr>
          <w:rFonts w:asciiTheme="majorBidi" w:hAnsiTheme="majorBidi" w:cstheme="majorBidi"/>
          <w:sz w:val="24"/>
          <w:szCs w:val="24"/>
          <w:lang w:val="fr-FR"/>
        </w:rPr>
        <w:t xml:space="preserve">+ </w:t>
      </w:r>
      <w:r w:rsidRPr="006D3D71">
        <w:rPr>
          <w:rFonts w:asciiTheme="majorBidi" w:hAnsiTheme="majorBidi" w:cstheme="majorBidi"/>
          <w:sz w:val="24"/>
          <w:szCs w:val="24"/>
        </w:rPr>
        <w:t>β</w:t>
      </w:r>
      <w:r w:rsidRPr="006D3D71">
        <w:rPr>
          <w:rFonts w:asciiTheme="majorBidi" w:hAnsiTheme="majorBidi" w:cstheme="majorBidi"/>
          <w:sz w:val="24"/>
          <w:szCs w:val="24"/>
          <w:vertAlign w:val="subscript"/>
        </w:rPr>
        <w:t>6</w:t>
      </w:r>
      <w:r w:rsidRPr="006D3D71">
        <w:rPr>
          <w:rFonts w:asciiTheme="majorBidi" w:hAnsiTheme="majorBidi" w:cstheme="majorBidi"/>
          <w:sz w:val="24"/>
          <w:szCs w:val="24"/>
        </w:rPr>
        <w:t xml:space="preserve"> </w:t>
      </w:r>
      <w:r w:rsidR="00716F72" w:rsidRPr="006D3D71">
        <w:rPr>
          <w:rFonts w:asciiTheme="majorBidi" w:hAnsiTheme="majorBidi" w:cstheme="majorBidi"/>
          <w:sz w:val="24"/>
          <w:szCs w:val="24"/>
        </w:rPr>
        <w:t>CM</w:t>
      </w:r>
      <w:r w:rsidRPr="006D3D71">
        <w:rPr>
          <w:rFonts w:asciiTheme="majorBidi" w:hAnsiTheme="majorBidi" w:cstheme="majorBidi"/>
          <w:sz w:val="24"/>
          <w:szCs w:val="24"/>
          <w:lang w:val="fr-FR"/>
        </w:rPr>
        <w:t xml:space="preserve">+ e     </w:t>
      </w:r>
    </w:p>
    <w:p w14:paraId="0B094C84" w14:textId="77777777" w:rsidR="003F0834" w:rsidRPr="006D3D71" w:rsidRDefault="003F0834"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X = Independent Variable</w:t>
      </w:r>
    </w:p>
    <w:p w14:paraId="7EC92822" w14:textId="77777777" w:rsidR="003F0834" w:rsidRPr="006D3D71" w:rsidRDefault="003F0834" w:rsidP="006D3D71">
      <w:pPr>
        <w:spacing w:line="360" w:lineRule="auto"/>
        <w:rPr>
          <w:rFonts w:asciiTheme="majorBidi" w:hAnsiTheme="majorBidi" w:cstheme="majorBidi"/>
          <w:sz w:val="24"/>
          <w:szCs w:val="24"/>
          <w:lang w:val="fr-FR"/>
        </w:rPr>
      </w:pPr>
      <w:r w:rsidRPr="006D3D71">
        <w:rPr>
          <w:rFonts w:asciiTheme="majorBidi" w:hAnsiTheme="majorBidi" w:cstheme="majorBidi"/>
          <w:sz w:val="24"/>
          <w:szCs w:val="24"/>
          <w:lang w:val="fr-FR"/>
        </w:rPr>
        <w:t xml:space="preserve">Y = </w:t>
      </w:r>
      <w:proofErr w:type="spellStart"/>
      <w:r w:rsidRPr="006D3D71">
        <w:rPr>
          <w:rFonts w:asciiTheme="majorBidi" w:hAnsiTheme="majorBidi" w:cstheme="majorBidi"/>
          <w:sz w:val="24"/>
          <w:szCs w:val="24"/>
          <w:lang w:val="fr-FR"/>
        </w:rPr>
        <w:t>Dependent</w:t>
      </w:r>
      <w:proofErr w:type="spellEnd"/>
      <w:r w:rsidRPr="006D3D71">
        <w:rPr>
          <w:rFonts w:asciiTheme="majorBidi" w:hAnsiTheme="majorBidi" w:cstheme="majorBidi"/>
          <w:sz w:val="24"/>
          <w:szCs w:val="24"/>
          <w:lang w:val="fr-FR"/>
        </w:rPr>
        <w:t xml:space="preserve"> Variable </w:t>
      </w:r>
    </w:p>
    <w:p w14:paraId="0615ABCC" w14:textId="009C9755" w:rsidR="003F0834" w:rsidRPr="006D3D71" w:rsidRDefault="003F0834" w:rsidP="006D3D71">
      <w:pPr>
        <w:spacing w:line="360" w:lineRule="auto"/>
        <w:rPr>
          <w:rFonts w:asciiTheme="majorBidi" w:hAnsiTheme="majorBidi" w:cstheme="majorBidi"/>
          <w:sz w:val="24"/>
          <w:szCs w:val="24"/>
          <w:lang w:val="fr-FR"/>
        </w:rPr>
      </w:pPr>
      <w:r w:rsidRPr="006D3D71">
        <w:rPr>
          <w:rFonts w:asciiTheme="majorBidi" w:hAnsiTheme="majorBidi" w:cstheme="majorBidi"/>
          <w:sz w:val="24"/>
          <w:szCs w:val="24"/>
          <w:lang w:val="fr-FR"/>
        </w:rPr>
        <w:t>Y = f(x)</w:t>
      </w:r>
      <w:r w:rsidR="000713B4" w:rsidRPr="006D3D71">
        <w:rPr>
          <w:rStyle w:val="Strong"/>
          <w:rFonts w:asciiTheme="majorBidi" w:hAnsiTheme="majorBidi" w:cstheme="majorBidi"/>
          <w:sz w:val="24"/>
          <w:szCs w:val="24"/>
        </w:rPr>
        <w:t xml:space="preserve">, </w:t>
      </w:r>
    </w:p>
    <w:p w14:paraId="418F5DD6" w14:textId="102C970A" w:rsidR="003F0834" w:rsidRPr="006D3D71" w:rsidRDefault="003F0834" w:rsidP="006D3D71">
      <w:pPr>
        <w:spacing w:after="0" w:line="360" w:lineRule="auto"/>
        <w:rPr>
          <w:rFonts w:asciiTheme="majorBidi" w:hAnsiTheme="majorBidi" w:cstheme="majorBidi"/>
          <w:sz w:val="24"/>
          <w:szCs w:val="24"/>
        </w:rPr>
      </w:pPr>
      <w:r w:rsidRPr="006D3D71">
        <w:rPr>
          <w:rFonts w:asciiTheme="majorBidi" w:hAnsiTheme="majorBidi" w:cstheme="majorBidi"/>
          <w:sz w:val="24"/>
          <w:szCs w:val="24"/>
        </w:rPr>
        <w:lastRenderedPageBreak/>
        <w:t>Where</w:t>
      </w:r>
      <w:r w:rsidR="006A6599" w:rsidRPr="006D3D71">
        <w:rPr>
          <w:rFonts w:asciiTheme="majorBidi" w:hAnsiTheme="majorBidi" w:cstheme="majorBidi"/>
          <w:sz w:val="24"/>
          <w:szCs w:val="24"/>
        </w:rPr>
        <w:t xml:space="preserve">, </w:t>
      </w:r>
      <w:r w:rsidRPr="006D3D71">
        <w:rPr>
          <w:rFonts w:asciiTheme="majorBidi" w:hAnsiTheme="majorBidi" w:cstheme="majorBidi"/>
          <w:sz w:val="24"/>
          <w:szCs w:val="24"/>
        </w:rPr>
        <w:t>X = (X1</w:t>
      </w:r>
      <w:r w:rsidRPr="006D3D71">
        <w:rPr>
          <w:rFonts w:asciiTheme="majorBidi" w:hAnsiTheme="majorBidi" w:cstheme="majorBidi"/>
          <w:sz w:val="24"/>
          <w:szCs w:val="24"/>
          <w:vertAlign w:val="subscript"/>
        </w:rPr>
        <w:t xml:space="preserve">= </w:t>
      </w:r>
      <w:r w:rsidR="000713B4" w:rsidRPr="006D3D71">
        <w:rPr>
          <w:rFonts w:asciiTheme="majorBidi" w:hAnsiTheme="majorBidi" w:cstheme="majorBidi"/>
          <w:sz w:val="24"/>
          <w:szCs w:val="24"/>
        </w:rPr>
        <w:t xml:space="preserve">Borrower Creditworthiness Assessment </w:t>
      </w:r>
      <w:r w:rsidRPr="006D3D71">
        <w:rPr>
          <w:rFonts w:asciiTheme="majorBidi" w:hAnsiTheme="majorBidi" w:cstheme="majorBidi"/>
          <w:sz w:val="24"/>
          <w:szCs w:val="24"/>
        </w:rPr>
        <w:t>(</w:t>
      </w:r>
      <w:r w:rsidR="000713B4" w:rsidRPr="006D3D71">
        <w:rPr>
          <w:rFonts w:asciiTheme="majorBidi" w:hAnsiTheme="majorBidi" w:cstheme="majorBidi"/>
          <w:sz w:val="24"/>
          <w:szCs w:val="24"/>
        </w:rPr>
        <w:t>BCA</w:t>
      </w:r>
      <w:r w:rsidRPr="006D3D71">
        <w:rPr>
          <w:rFonts w:asciiTheme="majorBidi" w:hAnsiTheme="majorBidi" w:cstheme="majorBidi"/>
          <w:sz w:val="24"/>
          <w:szCs w:val="24"/>
        </w:rPr>
        <w:t>), X</w:t>
      </w:r>
      <w:r w:rsidRPr="006D3D71">
        <w:rPr>
          <w:rFonts w:asciiTheme="majorBidi" w:hAnsiTheme="majorBidi" w:cstheme="majorBidi"/>
          <w:sz w:val="24"/>
          <w:szCs w:val="24"/>
          <w:vertAlign w:val="subscript"/>
        </w:rPr>
        <w:t xml:space="preserve">2= </w:t>
      </w:r>
      <w:r w:rsidR="000713B4" w:rsidRPr="006D3D71">
        <w:rPr>
          <w:rStyle w:val="Strong"/>
          <w:rFonts w:asciiTheme="majorBidi" w:hAnsiTheme="majorBidi" w:cstheme="majorBidi"/>
          <w:b w:val="0"/>
          <w:bCs w:val="0"/>
          <w:sz w:val="24"/>
          <w:szCs w:val="24"/>
        </w:rPr>
        <w:t xml:space="preserve">Credit Concentration Risk </w:t>
      </w:r>
      <w:r w:rsidR="006A6599" w:rsidRPr="006D3D71">
        <w:rPr>
          <w:rStyle w:val="Strong"/>
          <w:rFonts w:asciiTheme="majorBidi" w:hAnsiTheme="majorBidi" w:cstheme="majorBidi"/>
          <w:b w:val="0"/>
          <w:bCs w:val="0"/>
          <w:sz w:val="24"/>
          <w:szCs w:val="24"/>
        </w:rPr>
        <w:t>(</w:t>
      </w:r>
      <w:r w:rsidR="006A6599" w:rsidRPr="006D3D71">
        <w:rPr>
          <w:rFonts w:asciiTheme="majorBidi" w:hAnsiTheme="majorBidi" w:cstheme="majorBidi"/>
          <w:sz w:val="24"/>
          <w:szCs w:val="24"/>
        </w:rPr>
        <w:t>C</w:t>
      </w:r>
      <w:r w:rsidR="000713B4" w:rsidRPr="006D3D71">
        <w:rPr>
          <w:rFonts w:asciiTheme="majorBidi" w:hAnsiTheme="majorBidi" w:cstheme="majorBidi"/>
          <w:sz w:val="24"/>
          <w:szCs w:val="24"/>
        </w:rPr>
        <w:t>CR</w:t>
      </w:r>
      <w:r w:rsidR="006A6599" w:rsidRPr="006D3D71">
        <w:rPr>
          <w:rFonts w:asciiTheme="majorBidi" w:hAnsiTheme="majorBidi" w:cstheme="majorBidi"/>
          <w:sz w:val="24"/>
          <w:szCs w:val="24"/>
        </w:rPr>
        <w:t>),</w:t>
      </w:r>
      <w:r w:rsidRPr="006D3D71">
        <w:rPr>
          <w:rFonts w:asciiTheme="majorBidi" w:hAnsiTheme="majorBidi" w:cstheme="majorBidi"/>
          <w:sz w:val="24"/>
          <w:szCs w:val="24"/>
        </w:rPr>
        <w:t xml:space="preserve"> X</w:t>
      </w:r>
      <w:r w:rsidRPr="006D3D71">
        <w:rPr>
          <w:rFonts w:asciiTheme="majorBidi" w:hAnsiTheme="majorBidi" w:cstheme="majorBidi"/>
          <w:sz w:val="24"/>
          <w:szCs w:val="24"/>
          <w:vertAlign w:val="subscript"/>
        </w:rPr>
        <w:t>3</w:t>
      </w:r>
      <w:r w:rsidR="000713B4" w:rsidRPr="006D3D71">
        <w:rPr>
          <w:rFonts w:asciiTheme="majorBidi" w:hAnsiTheme="majorBidi" w:cstheme="majorBidi"/>
          <w:sz w:val="24"/>
          <w:szCs w:val="24"/>
        </w:rPr>
        <w:t xml:space="preserve"> Debt Restructuring &amp; Recovery Strategies </w:t>
      </w:r>
      <w:r w:rsidR="006A6599" w:rsidRPr="006D3D71">
        <w:rPr>
          <w:rFonts w:asciiTheme="majorBidi" w:hAnsiTheme="majorBidi" w:cstheme="majorBidi"/>
          <w:sz w:val="24"/>
          <w:szCs w:val="24"/>
        </w:rPr>
        <w:t>(DR</w:t>
      </w:r>
      <w:r w:rsidR="000713B4" w:rsidRPr="006D3D71">
        <w:rPr>
          <w:rFonts w:asciiTheme="majorBidi" w:hAnsiTheme="majorBidi" w:cstheme="majorBidi"/>
          <w:sz w:val="24"/>
          <w:szCs w:val="24"/>
        </w:rPr>
        <w:t>RS</w:t>
      </w:r>
      <w:r w:rsidR="006A6599" w:rsidRPr="006D3D71">
        <w:rPr>
          <w:rFonts w:asciiTheme="majorBidi" w:hAnsiTheme="majorBidi" w:cstheme="majorBidi"/>
          <w:sz w:val="24"/>
          <w:szCs w:val="24"/>
        </w:rPr>
        <w:t>)</w:t>
      </w:r>
      <w:r w:rsidR="006A6599" w:rsidRPr="006D3D71">
        <w:rPr>
          <w:rStyle w:val="Strong"/>
          <w:rFonts w:asciiTheme="majorBidi" w:hAnsiTheme="majorBidi" w:cstheme="majorBidi"/>
          <w:sz w:val="24"/>
          <w:szCs w:val="24"/>
        </w:rPr>
        <w:t xml:space="preserve"> </w:t>
      </w:r>
      <w:r w:rsidRPr="006D3D71">
        <w:rPr>
          <w:rFonts w:asciiTheme="majorBidi" w:hAnsiTheme="majorBidi" w:cstheme="majorBidi"/>
          <w:sz w:val="24"/>
          <w:szCs w:val="24"/>
        </w:rPr>
        <w:t>X</w:t>
      </w:r>
      <w:r w:rsidRPr="006D3D71">
        <w:rPr>
          <w:rFonts w:asciiTheme="majorBidi" w:hAnsiTheme="majorBidi" w:cstheme="majorBidi"/>
          <w:sz w:val="24"/>
          <w:szCs w:val="24"/>
          <w:vertAlign w:val="subscript"/>
        </w:rPr>
        <w:t>4</w:t>
      </w:r>
      <w:r w:rsidRPr="006D3D71">
        <w:rPr>
          <w:rFonts w:asciiTheme="majorBidi" w:hAnsiTheme="majorBidi" w:cstheme="majorBidi"/>
          <w:sz w:val="24"/>
          <w:szCs w:val="24"/>
        </w:rPr>
        <w:t xml:space="preserve">: </w:t>
      </w:r>
      <w:r w:rsidR="000713B4" w:rsidRPr="006D3D71">
        <w:rPr>
          <w:rFonts w:asciiTheme="majorBidi" w:hAnsiTheme="majorBidi" w:cstheme="majorBidi"/>
          <w:sz w:val="24"/>
          <w:szCs w:val="24"/>
        </w:rPr>
        <w:t xml:space="preserve">Credit risk rating </w:t>
      </w:r>
      <w:r w:rsidR="00F16DC1" w:rsidRPr="006D3D71">
        <w:rPr>
          <w:rFonts w:asciiTheme="majorBidi" w:hAnsiTheme="majorBidi" w:cstheme="majorBidi"/>
          <w:sz w:val="24"/>
          <w:szCs w:val="24"/>
        </w:rPr>
        <w:t>systems (</w:t>
      </w:r>
      <w:r w:rsidR="000713B4" w:rsidRPr="006D3D71">
        <w:rPr>
          <w:rFonts w:asciiTheme="majorBidi" w:hAnsiTheme="majorBidi" w:cstheme="majorBidi"/>
          <w:sz w:val="24"/>
          <w:szCs w:val="24"/>
        </w:rPr>
        <w:t xml:space="preserve">CRS) </w:t>
      </w:r>
      <w:r w:rsidRPr="006D3D71">
        <w:rPr>
          <w:rFonts w:asciiTheme="majorBidi" w:hAnsiTheme="majorBidi" w:cstheme="majorBidi"/>
          <w:sz w:val="24"/>
          <w:szCs w:val="24"/>
        </w:rPr>
        <w:t>and X</w:t>
      </w:r>
      <w:r w:rsidRPr="006D3D71">
        <w:rPr>
          <w:rFonts w:asciiTheme="majorBidi" w:hAnsiTheme="majorBidi" w:cstheme="majorBidi"/>
          <w:sz w:val="24"/>
          <w:szCs w:val="24"/>
          <w:vertAlign w:val="subscript"/>
        </w:rPr>
        <w:t>5</w:t>
      </w:r>
      <w:r w:rsidRPr="006D3D71">
        <w:rPr>
          <w:rFonts w:asciiTheme="majorBidi" w:hAnsiTheme="majorBidi" w:cstheme="majorBidi"/>
          <w:sz w:val="24"/>
          <w:szCs w:val="24"/>
        </w:rPr>
        <w:t>: Credit risk monitoring frequency (CRMF),</w:t>
      </w:r>
      <w:r w:rsidR="000713B4" w:rsidRPr="006D3D71">
        <w:rPr>
          <w:rFonts w:asciiTheme="majorBidi" w:hAnsiTheme="majorBidi" w:cstheme="majorBidi"/>
          <w:sz w:val="24"/>
          <w:szCs w:val="24"/>
        </w:rPr>
        <w:t xml:space="preserve"> X</w:t>
      </w:r>
      <w:r w:rsidR="000713B4" w:rsidRPr="006D3D71">
        <w:rPr>
          <w:rFonts w:asciiTheme="majorBidi" w:hAnsiTheme="majorBidi" w:cstheme="majorBidi"/>
          <w:sz w:val="24"/>
          <w:szCs w:val="24"/>
          <w:vertAlign w:val="subscript"/>
        </w:rPr>
        <w:t xml:space="preserve">6: </w:t>
      </w:r>
      <w:r w:rsidR="000713B4" w:rsidRPr="006D3D71">
        <w:rPr>
          <w:rFonts w:asciiTheme="majorBidi" w:hAnsiTheme="majorBidi" w:cstheme="majorBidi"/>
          <w:sz w:val="24"/>
          <w:szCs w:val="24"/>
        </w:rPr>
        <w:t>Collateral Management, (CM</w:t>
      </w:r>
      <w:r w:rsidR="00F16DC1" w:rsidRPr="006D3D71">
        <w:rPr>
          <w:rFonts w:asciiTheme="majorBidi" w:hAnsiTheme="majorBidi" w:cstheme="majorBidi"/>
          <w:sz w:val="24"/>
          <w:szCs w:val="24"/>
        </w:rPr>
        <w:t>), while</w:t>
      </w:r>
      <w:r w:rsidRPr="006D3D71">
        <w:rPr>
          <w:rFonts w:asciiTheme="majorBidi" w:hAnsiTheme="majorBidi" w:cstheme="majorBidi"/>
          <w:sz w:val="24"/>
          <w:szCs w:val="24"/>
        </w:rPr>
        <w:t xml:space="preserve"> the Y= Financial Performance (FP).</w:t>
      </w:r>
    </w:p>
    <w:p w14:paraId="340FB6AE" w14:textId="465CC8DD" w:rsidR="003F0834" w:rsidRPr="006D3D71" w:rsidRDefault="003F0834" w:rsidP="006D3D71">
      <w:pPr>
        <w:spacing w:line="360" w:lineRule="auto"/>
        <w:jc w:val="both"/>
        <w:rPr>
          <w:rFonts w:asciiTheme="majorBidi" w:hAnsiTheme="majorBidi" w:cstheme="majorBidi"/>
          <w:sz w:val="24"/>
          <w:szCs w:val="24"/>
          <w:lang w:val="en-CA"/>
        </w:rPr>
      </w:pPr>
      <w:bookmarkStart w:id="1317" w:name="_Toc80345785"/>
      <w:bookmarkStart w:id="1318" w:name="_Toc107927988"/>
      <w:bookmarkStart w:id="1319" w:name="_Toc109397249"/>
      <w:bookmarkStart w:id="1320" w:name="_Toc109399484"/>
      <w:bookmarkStart w:id="1321" w:name="_Toc109567657"/>
      <w:proofErr w:type="spellStart"/>
      <w:r w:rsidRPr="006D3D71">
        <w:rPr>
          <w:rFonts w:asciiTheme="majorBidi" w:hAnsiTheme="majorBidi" w:cstheme="majorBidi"/>
          <w:sz w:val="24"/>
          <w:szCs w:val="24"/>
          <w:lang w:val="fr-FR"/>
        </w:rPr>
        <w:t>Where</w:t>
      </w:r>
      <w:proofErr w:type="spellEnd"/>
      <w:r w:rsidRPr="006D3D71">
        <w:rPr>
          <w:rFonts w:asciiTheme="majorBidi" w:hAnsiTheme="majorBidi" w:cstheme="majorBidi"/>
          <w:sz w:val="24"/>
          <w:szCs w:val="24"/>
          <w:lang w:val="fr-FR"/>
        </w:rPr>
        <w:t xml:space="preserve"> </w:t>
      </w:r>
      <w:r w:rsidRPr="006D3D71">
        <w:rPr>
          <w:rFonts w:asciiTheme="majorBidi" w:hAnsiTheme="majorBidi" w:cstheme="majorBidi"/>
          <w:sz w:val="24"/>
          <w:szCs w:val="24"/>
        </w:rPr>
        <w:t>β0 is the intercept for each model and β1, β2, β3, β4, β5 and β6 are coefficients of explanatory variables, using primary data and e= error term.</w:t>
      </w:r>
      <w:bookmarkEnd w:id="1317"/>
      <w:bookmarkEnd w:id="1318"/>
      <w:bookmarkEnd w:id="1319"/>
      <w:bookmarkEnd w:id="1320"/>
      <w:bookmarkEnd w:id="1321"/>
      <w:r w:rsidRPr="006D3D71">
        <w:rPr>
          <w:rFonts w:asciiTheme="majorBidi" w:hAnsiTheme="majorBidi" w:cstheme="majorBidi"/>
          <w:sz w:val="24"/>
          <w:szCs w:val="24"/>
        </w:rPr>
        <w:t xml:space="preserve"> </w:t>
      </w:r>
      <w:r w:rsidRPr="006D3D71">
        <w:rPr>
          <w:rFonts w:asciiTheme="majorBidi" w:hAnsiTheme="majorBidi" w:cstheme="majorBidi"/>
          <w:sz w:val="24"/>
          <w:szCs w:val="24"/>
          <w:lang w:val="en-CA"/>
        </w:rPr>
        <w:t xml:space="preserve">The pre-estimation tests </w:t>
      </w:r>
      <w:r w:rsidR="00D62D44" w:rsidRPr="006D3D71">
        <w:rPr>
          <w:rFonts w:asciiTheme="majorBidi" w:hAnsiTheme="majorBidi" w:cstheme="majorBidi"/>
          <w:sz w:val="24"/>
          <w:szCs w:val="24"/>
          <w:lang w:val="en-CA"/>
        </w:rPr>
        <w:t>were</w:t>
      </w:r>
      <w:r w:rsidRPr="006D3D71">
        <w:rPr>
          <w:rFonts w:asciiTheme="majorBidi" w:hAnsiTheme="majorBidi" w:cstheme="majorBidi"/>
          <w:sz w:val="24"/>
          <w:szCs w:val="24"/>
          <w:lang w:val="en-CA"/>
        </w:rPr>
        <w:t xml:space="preserve"> carried out in determining the suitability of each of the model. </w:t>
      </w:r>
    </w:p>
    <w:p w14:paraId="59E0062E" w14:textId="32D66885" w:rsidR="003F0834" w:rsidRPr="006D3D71" w:rsidRDefault="003F0834" w:rsidP="006D3D71">
      <w:pPr>
        <w:spacing w:line="360" w:lineRule="auto"/>
        <w:jc w:val="both"/>
        <w:rPr>
          <w:rFonts w:asciiTheme="majorBidi" w:hAnsiTheme="majorBidi" w:cstheme="majorBidi"/>
          <w:sz w:val="24"/>
          <w:szCs w:val="24"/>
          <w:lang w:val="en-CA"/>
        </w:rPr>
      </w:pPr>
      <w:r w:rsidRPr="006D3D71">
        <w:rPr>
          <w:rFonts w:asciiTheme="majorBidi" w:hAnsiTheme="majorBidi" w:cstheme="majorBidi"/>
          <w:sz w:val="24"/>
          <w:szCs w:val="24"/>
          <w:lang w:val="en-CA"/>
        </w:rPr>
        <w:t xml:space="preserve">This </w:t>
      </w:r>
      <w:r w:rsidR="00575F6F" w:rsidRPr="006D3D71">
        <w:rPr>
          <w:rFonts w:asciiTheme="majorBidi" w:hAnsiTheme="majorBidi" w:cstheme="majorBidi"/>
          <w:sz w:val="24"/>
          <w:szCs w:val="24"/>
          <w:lang w:val="en-CA"/>
        </w:rPr>
        <w:t>was</w:t>
      </w:r>
      <w:r w:rsidRPr="006D3D71">
        <w:rPr>
          <w:rFonts w:asciiTheme="majorBidi" w:hAnsiTheme="majorBidi" w:cstheme="majorBidi"/>
          <w:sz w:val="24"/>
          <w:szCs w:val="24"/>
          <w:lang w:val="en-CA"/>
        </w:rPr>
        <w:t xml:space="preserve"> necessary because it enable the researcher to know if there is modification in terms of variables that make the models before any estimation is done. Post-estimation tests </w:t>
      </w:r>
      <w:r w:rsidR="00D62D44" w:rsidRPr="006D3D71">
        <w:rPr>
          <w:rFonts w:asciiTheme="majorBidi" w:hAnsiTheme="majorBidi" w:cstheme="majorBidi"/>
          <w:sz w:val="24"/>
          <w:szCs w:val="24"/>
          <w:lang w:val="en-CA"/>
        </w:rPr>
        <w:t>were</w:t>
      </w:r>
      <w:r w:rsidRPr="006D3D71">
        <w:rPr>
          <w:rFonts w:asciiTheme="majorBidi" w:hAnsiTheme="majorBidi" w:cstheme="majorBidi"/>
          <w:sz w:val="24"/>
          <w:szCs w:val="24"/>
          <w:lang w:val="en-CA"/>
        </w:rPr>
        <w:t xml:space="preserve"> also done in order to evaluate the appropriate estimation technique that is useful for each model. There </w:t>
      </w:r>
      <w:r w:rsidR="00575F6F" w:rsidRPr="006D3D71">
        <w:rPr>
          <w:rFonts w:asciiTheme="majorBidi" w:hAnsiTheme="majorBidi" w:cstheme="majorBidi"/>
          <w:sz w:val="24"/>
          <w:szCs w:val="24"/>
          <w:lang w:val="en-CA"/>
        </w:rPr>
        <w:t>was</w:t>
      </w:r>
      <w:r w:rsidRPr="006D3D71">
        <w:rPr>
          <w:rFonts w:asciiTheme="majorBidi" w:hAnsiTheme="majorBidi" w:cstheme="majorBidi"/>
          <w:sz w:val="24"/>
          <w:szCs w:val="24"/>
          <w:lang w:val="en-CA"/>
        </w:rPr>
        <w:t xml:space="preserve"> multicollinearity test by using Variance Inflation Factor (VIF) and correlation matrix </w:t>
      </w:r>
      <w:r w:rsidR="00575F6F" w:rsidRPr="006D3D71">
        <w:rPr>
          <w:rFonts w:asciiTheme="majorBidi" w:hAnsiTheme="majorBidi" w:cstheme="majorBidi"/>
          <w:sz w:val="24"/>
          <w:szCs w:val="24"/>
          <w:lang w:val="en-CA"/>
        </w:rPr>
        <w:t>was</w:t>
      </w:r>
      <w:r w:rsidRPr="006D3D71">
        <w:rPr>
          <w:rFonts w:asciiTheme="majorBidi" w:hAnsiTheme="majorBidi" w:cstheme="majorBidi"/>
          <w:sz w:val="24"/>
          <w:szCs w:val="24"/>
          <w:lang w:val="en-CA"/>
        </w:rPr>
        <w:t xml:space="preserve"> used in easily measuring associations or relationships between variables of the same category. There </w:t>
      </w:r>
      <w:r w:rsidR="00575F6F" w:rsidRPr="006D3D71">
        <w:rPr>
          <w:rFonts w:asciiTheme="majorBidi" w:hAnsiTheme="majorBidi" w:cstheme="majorBidi"/>
          <w:sz w:val="24"/>
          <w:szCs w:val="24"/>
          <w:lang w:val="en-CA"/>
        </w:rPr>
        <w:t>was</w:t>
      </w:r>
      <w:r w:rsidRPr="006D3D71">
        <w:rPr>
          <w:rFonts w:asciiTheme="majorBidi" w:hAnsiTheme="majorBidi" w:cstheme="majorBidi"/>
          <w:sz w:val="24"/>
          <w:szCs w:val="24"/>
          <w:lang w:val="en-CA"/>
        </w:rPr>
        <w:t xml:space="preserve"> also t-statistics, z-statistics and F-statistics </w:t>
      </w:r>
      <w:r w:rsidR="00575F6F" w:rsidRPr="006D3D71">
        <w:rPr>
          <w:rFonts w:asciiTheme="majorBidi" w:hAnsiTheme="majorBidi" w:cstheme="majorBidi"/>
          <w:sz w:val="24"/>
          <w:szCs w:val="24"/>
          <w:lang w:val="en-CA"/>
        </w:rPr>
        <w:t>was</w:t>
      </w:r>
      <w:r w:rsidRPr="006D3D71">
        <w:rPr>
          <w:rFonts w:asciiTheme="majorBidi" w:hAnsiTheme="majorBidi" w:cstheme="majorBidi"/>
          <w:sz w:val="24"/>
          <w:szCs w:val="24"/>
          <w:lang w:val="en-CA"/>
        </w:rPr>
        <w:t xml:space="preserve"> compared to the tabulated values with the probability values at 5%. </w:t>
      </w:r>
    </w:p>
    <w:p w14:paraId="0259EBCE" w14:textId="77777777" w:rsidR="003F0834" w:rsidRPr="006D3D71" w:rsidRDefault="003F0834" w:rsidP="006D3D71">
      <w:pPr>
        <w:pStyle w:val="graf"/>
        <w:spacing w:before="0" w:beforeAutospacing="0" w:after="0" w:afterAutospacing="0" w:line="360" w:lineRule="auto"/>
        <w:rPr>
          <w:rFonts w:asciiTheme="majorBidi" w:hAnsiTheme="majorBidi" w:cstheme="majorBidi"/>
        </w:rPr>
      </w:pPr>
      <w:r w:rsidRPr="006D3D71">
        <w:rPr>
          <w:rFonts w:asciiTheme="majorBidi" w:hAnsiTheme="majorBidi" w:cstheme="majorBidi"/>
        </w:rPr>
        <w:t>R-squared is a statistical measure that is used to assess the goodness of fit of regression model of this research. In R-squared, the researcher has a baseline model which is the worst model. This baseline model doesn’t make use of any independent variables to predict the value of dependent variable Y. Instead, it uses the mean of the observed responses of dependent variable Y and always predicts this mean as the value of Y.</w:t>
      </w:r>
    </w:p>
    <w:p w14:paraId="01863DAE" w14:textId="38EDDA11" w:rsidR="003F0834" w:rsidRPr="006D3D71" w:rsidRDefault="003F0834" w:rsidP="006D3D71">
      <w:pPr>
        <w:spacing w:line="360" w:lineRule="auto"/>
        <w:rPr>
          <w:rFonts w:asciiTheme="majorBidi" w:hAnsiTheme="majorBidi" w:cstheme="majorBidi"/>
          <w:bCs/>
          <w:sz w:val="24"/>
          <w:szCs w:val="24"/>
        </w:rPr>
      </w:pPr>
      <w:r w:rsidRPr="006D3D71">
        <w:rPr>
          <w:rFonts w:asciiTheme="majorBidi" w:hAnsiTheme="majorBidi" w:cstheme="majorBidi"/>
          <w:sz w:val="24"/>
          <w:szCs w:val="24"/>
        </w:rPr>
        <w:t>The coefficient of determination, R</w:t>
      </w:r>
      <w:r w:rsidRPr="006D3D71">
        <w:rPr>
          <w:rFonts w:asciiTheme="majorBidi" w:hAnsiTheme="majorBidi" w:cstheme="majorBidi"/>
          <w:sz w:val="24"/>
          <w:szCs w:val="24"/>
          <w:vertAlign w:val="superscript"/>
        </w:rPr>
        <w:t>2</w:t>
      </w:r>
      <w:r w:rsidRPr="006D3D71">
        <w:rPr>
          <w:rFonts w:asciiTheme="majorBidi" w:hAnsiTheme="majorBidi" w:cstheme="majorBidi"/>
          <w:sz w:val="24"/>
          <w:szCs w:val="24"/>
        </w:rPr>
        <w:t xml:space="preserve">, is used to analyze how differences in one </w:t>
      </w:r>
      <w:hyperlink r:id="rId15" w:history="1">
        <w:r w:rsidRPr="006D3D71">
          <w:rPr>
            <w:rStyle w:val="Hyperlink"/>
            <w:rFonts w:asciiTheme="majorBidi" w:eastAsia="Calibri" w:hAnsiTheme="majorBidi" w:cstheme="majorBidi"/>
            <w:color w:val="auto"/>
            <w:sz w:val="24"/>
            <w:szCs w:val="24"/>
          </w:rPr>
          <w:t xml:space="preserve">variable </w:t>
        </w:r>
      </w:hyperlink>
      <w:r w:rsidRPr="006D3D71">
        <w:rPr>
          <w:rFonts w:asciiTheme="majorBidi" w:hAnsiTheme="majorBidi" w:cstheme="majorBidi"/>
          <w:sz w:val="24"/>
          <w:szCs w:val="24"/>
        </w:rPr>
        <w:t xml:space="preserve">can be explained by a difference in a second variable. For example, </w:t>
      </w:r>
      <w:r w:rsidRPr="006D3D71">
        <w:rPr>
          <w:rStyle w:val="Emphasis"/>
          <w:rFonts w:asciiTheme="majorBidi" w:hAnsiTheme="majorBidi" w:cstheme="majorBidi"/>
          <w:sz w:val="24"/>
          <w:szCs w:val="24"/>
        </w:rPr>
        <w:t xml:space="preserve">when </w:t>
      </w:r>
      <w:r w:rsidRPr="006D3D71">
        <w:rPr>
          <w:rFonts w:asciiTheme="majorBidi" w:hAnsiTheme="majorBidi" w:cstheme="majorBidi"/>
          <w:sz w:val="24"/>
          <w:szCs w:val="24"/>
        </w:rPr>
        <w:t>a person gets pregnant has a direct relation to when they give birth. More specifically, R-squared gives you the percentage variation in y explained by x-variables. The range is 0 to 1 (i.e. 0% to 100% of the variation in y can be explained by the x-variables. The R</w:t>
      </w:r>
      <w:r w:rsidRPr="006D3D71">
        <w:rPr>
          <w:rFonts w:asciiTheme="majorBidi" w:hAnsiTheme="majorBidi" w:cstheme="majorBidi"/>
          <w:sz w:val="24"/>
          <w:szCs w:val="24"/>
          <w:vertAlign w:val="superscript"/>
        </w:rPr>
        <w:t>2</w:t>
      </w:r>
      <w:r w:rsidRPr="006D3D71">
        <w:rPr>
          <w:rFonts w:asciiTheme="majorBidi" w:hAnsiTheme="majorBidi" w:cstheme="majorBidi"/>
          <w:sz w:val="24"/>
          <w:szCs w:val="24"/>
        </w:rPr>
        <w:t xml:space="preserve"> is similar to the coefficient </w:t>
      </w:r>
      <w:hyperlink r:id="rId16" w:tgtFrame="_blank" w:history="1">
        <w:r w:rsidRPr="006D3D71">
          <w:rPr>
            <w:rStyle w:val="Hyperlink"/>
            <w:rFonts w:asciiTheme="majorBidi" w:eastAsia="Calibri" w:hAnsiTheme="majorBidi" w:cstheme="majorBidi"/>
            <w:bCs/>
            <w:color w:val="auto"/>
            <w:sz w:val="24"/>
            <w:szCs w:val="24"/>
          </w:rPr>
          <w:t>correlation</w:t>
        </w:r>
      </w:hyperlink>
      <w:r w:rsidRPr="006D3D71">
        <w:rPr>
          <w:rFonts w:asciiTheme="majorBidi" w:hAnsiTheme="majorBidi" w:cstheme="majorBidi"/>
          <w:sz w:val="24"/>
          <w:szCs w:val="24"/>
        </w:rPr>
        <w:t xml:space="preserve">, R. will tell you how strong is a </w:t>
      </w:r>
      <w:hyperlink r:id="rId17" w:history="1">
        <w:r w:rsidRPr="006D3D71">
          <w:rPr>
            <w:rStyle w:val="Hyperlink"/>
            <w:rFonts w:asciiTheme="majorBidi" w:eastAsia="Calibri" w:hAnsiTheme="majorBidi" w:cstheme="majorBidi"/>
            <w:color w:val="auto"/>
            <w:sz w:val="24"/>
            <w:szCs w:val="24"/>
          </w:rPr>
          <w:t>linear relationship</w:t>
        </w:r>
      </w:hyperlink>
      <w:r w:rsidRPr="006D3D71">
        <w:rPr>
          <w:rFonts w:asciiTheme="majorBidi" w:hAnsiTheme="majorBidi" w:cstheme="majorBidi"/>
          <w:sz w:val="24"/>
          <w:szCs w:val="24"/>
        </w:rPr>
        <w:t xml:space="preserve"> for two variables. R Squared is the square of the </w:t>
      </w:r>
      <w:hyperlink r:id="rId18" w:history="1">
        <w:r w:rsidRPr="006D3D71">
          <w:rPr>
            <w:rStyle w:val="Hyperlink"/>
            <w:rFonts w:asciiTheme="majorBidi" w:eastAsia="Calibri" w:hAnsiTheme="majorBidi" w:cstheme="majorBidi"/>
            <w:color w:val="auto"/>
            <w:sz w:val="24"/>
            <w:szCs w:val="24"/>
          </w:rPr>
          <w:t>correlation coefficient</w:t>
        </w:r>
      </w:hyperlink>
      <w:r w:rsidRPr="006D3D71">
        <w:rPr>
          <w:rFonts w:asciiTheme="majorBidi" w:hAnsiTheme="majorBidi" w:cstheme="majorBidi"/>
          <w:sz w:val="24"/>
          <w:szCs w:val="24"/>
        </w:rPr>
        <w:t xml:space="preserve">, </w:t>
      </w:r>
      <w:r w:rsidRPr="006D3D71">
        <w:rPr>
          <w:rStyle w:val="Emphasis"/>
          <w:rFonts w:asciiTheme="majorBidi" w:hAnsiTheme="majorBidi" w:cstheme="majorBidi"/>
          <w:sz w:val="24"/>
          <w:szCs w:val="24"/>
        </w:rPr>
        <w:t>r</w:t>
      </w:r>
      <w:r w:rsidRPr="006D3D71">
        <w:rPr>
          <w:rFonts w:asciiTheme="majorBidi" w:hAnsiTheme="majorBidi" w:cstheme="majorBidi"/>
          <w:sz w:val="24"/>
          <w:szCs w:val="24"/>
        </w:rPr>
        <w:t xml:space="preserve"> (hence the term r squared). The </w:t>
      </w:r>
      <w:r w:rsidRPr="006D3D71">
        <w:rPr>
          <w:rFonts w:asciiTheme="majorBidi" w:hAnsiTheme="majorBidi" w:cstheme="majorBidi"/>
          <w:noProof/>
          <w:sz w:val="24"/>
          <w:szCs w:val="24"/>
        </w:rPr>
        <w:drawing>
          <wp:inline distT="0" distB="0" distL="0" distR="0" wp14:anchorId="4836DCEB" wp14:editId="7BC5F3EA">
            <wp:extent cx="123825" cy="142875"/>
            <wp:effectExtent l="0" t="0" r="0" b="9525"/>
            <wp:docPr id="13" name="Picture 13" descr="Description: http://reliawiki.org/images/math/d/8/8/d88b8f97ff8ee3cf14cd03de68312c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reliawiki.org/images/math/d/8/8/d88b8f97ff8ee3cf14cd03de68312c3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6D3D71">
        <w:rPr>
          <w:rFonts w:asciiTheme="majorBidi" w:hAnsiTheme="majorBidi" w:cstheme="majorBidi"/>
          <w:sz w:val="24"/>
          <w:szCs w:val="24"/>
        </w:rPr>
        <w:t xml:space="preserve">test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employed to conduct hypothesis tests on the coefficients obtained in simple linear regression. A statistic for </w:t>
      </w:r>
      <w:r w:rsidRPr="006D3D71">
        <w:rPr>
          <w:rFonts w:asciiTheme="majorBidi" w:hAnsiTheme="majorBidi" w:cstheme="majorBidi"/>
          <w:noProof/>
          <w:sz w:val="24"/>
          <w:szCs w:val="24"/>
        </w:rPr>
        <w:drawing>
          <wp:inline distT="0" distB="0" distL="0" distR="0" wp14:anchorId="742B6253" wp14:editId="3F67EFFB">
            <wp:extent cx="123825" cy="142875"/>
            <wp:effectExtent l="0" t="0" r="0" b="9525"/>
            <wp:docPr id="12" name="Picture 12" descr="Description: http://reliawiki.org/images/math/d/8/8/d88b8f97ff8ee3cf14cd03de68312c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http://reliawiki.org/images/math/d/8/8/d88b8f97ff8ee3cf14cd03de68312c3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6D3D71">
        <w:rPr>
          <w:rFonts w:asciiTheme="majorBidi" w:hAnsiTheme="majorBidi" w:cstheme="majorBidi"/>
          <w:sz w:val="24"/>
          <w:szCs w:val="24"/>
        </w:rPr>
        <w:t xml:space="preserve">distribution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employed to examine two-sided hypothesis that the true slope,</w:t>
      </w:r>
      <w:r w:rsidRPr="006D3D71">
        <w:rPr>
          <w:rFonts w:asciiTheme="majorBidi" w:hAnsiTheme="majorBidi" w:cstheme="majorBidi"/>
          <w:noProof/>
          <w:sz w:val="24"/>
          <w:szCs w:val="24"/>
        </w:rPr>
        <w:t xml:space="preserve"> </w:t>
      </w:r>
      <w:r w:rsidRPr="006D3D71">
        <w:rPr>
          <w:rFonts w:asciiTheme="majorBidi" w:hAnsiTheme="majorBidi" w:cstheme="majorBidi"/>
          <w:sz w:val="24"/>
          <w:szCs w:val="24"/>
        </w:rPr>
        <w:t>β</w:t>
      </w:r>
      <w:r w:rsidRPr="006D3D71">
        <w:rPr>
          <w:rFonts w:asciiTheme="majorBidi" w:hAnsiTheme="majorBidi" w:cstheme="majorBidi"/>
          <w:sz w:val="24"/>
          <w:szCs w:val="24"/>
          <w:vertAlign w:val="subscript"/>
        </w:rPr>
        <w:t>1</w:t>
      </w:r>
      <w:r w:rsidRPr="006D3D71">
        <w:rPr>
          <w:rFonts w:asciiTheme="majorBidi" w:hAnsiTheme="majorBidi" w:cstheme="majorBidi"/>
          <w:sz w:val="24"/>
          <w:szCs w:val="24"/>
        </w:rPr>
        <w:t>, equals some constant value, β</w:t>
      </w:r>
      <w:r w:rsidRPr="006D3D71">
        <w:rPr>
          <w:rFonts w:asciiTheme="majorBidi" w:hAnsiTheme="majorBidi" w:cstheme="majorBidi"/>
          <w:sz w:val="24"/>
          <w:szCs w:val="24"/>
          <w:vertAlign w:val="subscript"/>
        </w:rPr>
        <w:t xml:space="preserve">1, </w:t>
      </w:r>
      <w:r w:rsidRPr="006D3D71">
        <w:rPr>
          <w:rFonts w:asciiTheme="majorBidi" w:hAnsiTheme="majorBidi" w:cstheme="majorBidi"/>
          <w:sz w:val="24"/>
          <w:szCs w:val="24"/>
        </w:rPr>
        <w:t xml:space="preserve">0.  As for qualitative data, analysis the researcher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narrative analysis of the data from interview. In addition to this analysis the research will analysis </w:t>
      </w:r>
      <w:r w:rsidR="00813167" w:rsidRPr="006D3D71">
        <w:rPr>
          <w:rFonts w:asciiTheme="majorBidi" w:hAnsiTheme="majorBidi" w:cstheme="majorBidi"/>
          <w:sz w:val="24"/>
          <w:szCs w:val="24"/>
        </w:rPr>
        <w:t>they</w:t>
      </w:r>
      <w:r w:rsidRPr="006D3D71">
        <w:rPr>
          <w:rFonts w:asciiTheme="majorBidi" w:hAnsiTheme="majorBidi" w:cstheme="majorBidi"/>
          <w:sz w:val="24"/>
          <w:szCs w:val="24"/>
        </w:rPr>
        <w:t xml:space="preserve"> will include </w:t>
      </w:r>
      <w:r w:rsidR="004150D2" w:rsidRPr="006D3D71">
        <w:rPr>
          <w:rFonts w:asciiTheme="majorBidi" w:hAnsiTheme="majorBidi" w:cstheme="majorBidi"/>
          <w:sz w:val="24"/>
          <w:szCs w:val="24"/>
        </w:rPr>
        <w:t>variables Borrower Creditworthiness Assessment, Credit Concentration Risk, Debt Restructuring &amp; Recovery Strategies, Credit Risk Monitoring Frequency, Collateral Management, and Credit Risk Rating Systems</w:t>
      </w:r>
      <w:r w:rsidRPr="006D3D71">
        <w:rPr>
          <w:rFonts w:asciiTheme="majorBidi" w:hAnsiTheme="majorBidi" w:cstheme="majorBidi"/>
          <w:sz w:val="24"/>
          <w:szCs w:val="24"/>
        </w:rPr>
        <w:t xml:space="preserve">. Additionally, the </w:t>
      </w:r>
      <w:r w:rsidRPr="006D3D71">
        <w:rPr>
          <w:rFonts w:asciiTheme="majorBidi" w:hAnsiTheme="majorBidi" w:cstheme="majorBidi"/>
          <w:sz w:val="24"/>
          <w:szCs w:val="24"/>
        </w:rPr>
        <w:lastRenderedPageBreak/>
        <w:t>financial performance variables to be analyzed include Net Interest Margin (NIM), Return on Equity (ROE), Return on Assets (ROA), Cash Ratio, Capital Adequacy Ratio, and Loans to Deposit Ratio.</w:t>
      </w:r>
    </w:p>
    <w:p w14:paraId="15F8F755" w14:textId="77777777" w:rsidR="003F0834" w:rsidRPr="006D3D71" w:rsidRDefault="003F0834" w:rsidP="006D3D71">
      <w:pPr>
        <w:pStyle w:val="Heading2"/>
        <w:spacing w:line="360" w:lineRule="auto"/>
        <w:jc w:val="both"/>
        <w:rPr>
          <w:rFonts w:asciiTheme="majorBidi" w:hAnsiTheme="majorBidi"/>
          <w:b/>
          <w:bCs/>
          <w:color w:val="auto"/>
          <w:sz w:val="24"/>
          <w:szCs w:val="24"/>
        </w:rPr>
      </w:pPr>
      <w:bookmarkStart w:id="1322" w:name="_Toc193282258"/>
      <w:bookmarkStart w:id="1323" w:name="_Toc193282424"/>
      <w:bookmarkStart w:id="1324" w:name="_Toc193846479"/>
      <w:r w:rsidRPr="006D3D71">
        <w:rPr>
          <w:rFonts w:asciiTheme="majorBidi" w:eastAsia="Times New Roman" w:hAnsiTheme="majorBidi"/>
          <w:b/>
          <w:bCs/>
          <w:color w:val="auto"/>
          <w:sz w:val="24"/>
          <w:szCs w:val="24"/>
        </w:rPr>
        <w:t>3.7. Ethical Consideration</w:t>
      </w:r>
      <w:bookmarkEnd w:id="1265"/>
      <w:r w:rsidRPr="006D3D71">
        <w:rPr>
          <w:rFonts w:asciiTheme="majorBidi" w:eastAsia="Times New Roman" w:hAnsiTheme="majorBidi"/>
          <w:b/>
          <w:bCs/>
          <w:color w:val="auto"/>
          <w:sz w:val="24"/>
          <w:szCs w:val="24"/>
        </w:rPr>
        <w:t>s</w:t>
      </w:r>
      <w:bookmarkEnd w:id="1266"/>
      <w:bookmarkEnd w:id="1267"/>
      <w:bookmarkEnd w:id="1268"/>
      <w:bookmarkEnd w:id="1269"/>
      <w:bookmarkEnd w:id="1270"/>
      <w:bookmarkEnd w:id="1274"/>
      <w:bookmarkEnd w:id="1275"/>
      <w:bookmarkEnd w:id="1276"/>
      <w:bookmarkEnd w:id="1277"/>
      <w:bookmarkEnd w:id="1278"/>
      <w:bookmarkEnd w:id="1279"/>
      <w:bookmarkEnd w:id="1280"/>
      <w:bookmarkEnd w:id="1281"/>
      <w:bookmarkEnd w:id="1282"/>
      <w:bookmarkEnd w:id="1322"/>
      <w:bookmarkEnd w:id="1323"/>
      <w:bookmarkEnd w:id="1324"/>
    </w:p>
    <w:p w14:paraId="0B35376C" w14:textId="49B5A219" w:rsidR="003F0834" w:rsidRPr="006D3D71" w:rsidRDefault="003F0834" w:rsidP="006D3D71">
      <w:pPr>
        <w:spacing w:line="360" w:lineRule="auto"/>
        <w:jc w:val="both"/>
        <w:rPr>
          <w:rFonts w:asciiTheme="majorBidi" w:eastAsia="Times New Roman" w:hAnsiTheme="majorBidi" w:cstheme="majorBidi"/>
          <w:sz w:val="24"/>
          <w:szCs w:val="24"/>
        </w:rPr>
      </w:pPr>
      <w:bookmarkStart w:id="1325" w:name="_Toc431048812"/>
      <w:r w:rsidRPr="006D3D71">
        <w:rPr>
          <w:rFonts w:asciiTheme="majorBidi" w:eastAsia="Times New Roman" w:hAnsiTheme="majorBidi" w:cstheme="majorBidi"/>
          <w:sz w:val="24"/>
          <w:szCs w:val="24"/>
        </w:rPr>
        <w:t xml:space="preserve">During the research, the researcher keeps his honesty and integrity, in data collection and analysis, to serve effectively the commercial banks and the country. The researcher avoids any kind of bias to provide relevant and reliable information. The information from respondents was confidential. With regard to this study, the aims and objectives was conveyed to all the relevant authorities during the process of acquiring permission to do research, and to the owner of businesses involved during the data collection stage. Respondent’s participation </w:t>
      </w:r>
      <w:r w:rsidR="00575F6F" w:rsidRPr="006D3D71">
        <w:rPr>
          <w:rFonts w:asciiTheme="majorBidi" w:eastAsia="Times New Roman" w:hAnsiTheme="majorBidi" w:cstheme="majorBidi"/>
          <w:sz w:val="24"/>
          <w:szCs w:val="24"/>
        </w:rPr>
        <w:t>was</w:t>
      </w:r>
      <w:r w:rsidRPr="006D3D71">
        <w:rPr>
          <w:rFonts w:asciiTheme="majorBidi" w:eastAsia="Times New Roman" w:hAnsiTheme="majorBidi" w:cstheme="majorBidi"/>
          <w:sz w:val="24"/>
          <w:szCs w:val="24"/>
        </w:rPr>
        <w:t xml:space="preserve">   voluntary and they have the right to withdraw from the study at any time if they are so wish.</w:t>
      </w:r>
    </w:p>
    <w:p w14:paraId="139BEA6A" w14:textId="77777777" w:rsidR="003F0834" w:rsidRPr="006D3D71" w:rsidRDefault="003F0834" w:rsidP="006D3D71">
      <w:pPr>
        <w:pStyle w:val="Heading2"/>
        <w:spacing w:line="360" w:lineRule="auto"/>
        <w:jc w:val="both"/>
        <w:rPr>
          <w:rFonts w:asciiTheme="majorBidi" w:eastAsia="Times New Roman" w:hAnsiTheme="majorBidi"/>
          <w:b/>
          <w:bCs/>
          <w:color w:val="auto"/>
          <w:sz w:val="24"/>
          <w:szCs w:val="24"/>
        </w:rPr>
      </w:pPr>
      <w:bookmarkStart w:id="1326" w:name="_Toc165640118"/>
      <w:bookmarkStart w:id="1327" w:name="_Toc165639909"/>
      <w:bookmarkStart w:id="1328" w:name="_Toc163808561"/>
      <w:bookmarkStart w:id="1329" w:name="_Toc163808438"/>
      <w:bookmarkStart w:id="1330" w:name="_Toc163052555"/>
      <w:bookmarkStart w:id="1331" w:name="_Toc160712507"/>
      <w:bookmarkStart w:id="1332" w:name="_Toc160712416"/>
      <w:bookmarkStart w:id="1333" w:name="_Toc464182782"/>
      <w:bookmarkStart w:id="1334" w:name="_Toc497135605"/>
      <w:bookmarkStart w:id="1335" w:name="_Toc525711356"/>
      <w:bookmarkStart w:id="1336" w:name="_Toc85339002"/>
      <w:bookmarkStart w:id="1337" w:name="_Toc183425268"/>
      <w:bookmarkStart w:id="1338" w:name="_Toc183426956"/>
      <w:bookmarkStart w:id="1339" w:name="_Toc193282259"/>
      <w:bookmarkStart w:id="1340" w:name="_Toc193282425"/>
      <w:bookmarkStart w:id="1341" w:name="_Toc193846480"/>
      <w:r w:rsidRPr="006D3D71">
        <w:rPr>
          <w:rFonts w:asciiTheme="majorBidi" w:eastAsia="Times New Roman" w:hAnsiTheme="majorBidi"/>
          <w:b/>
          <w:bCs/>
          <w:color w:val="auto"/>
          <w:sz w:val="24"/>
          <w:szCs w:val="24"/>
        </w:rPr>
        <w:t>3.8. Limitations</w:t>
      </w:r>
      <w:bookmarkEnd w:id="1211"/>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p>
    <w:p w14:paraId="5F7C9ADE" w14:textId="77777777" w:rsidR="003F0834" w:rsidRPr="006D3D71" w:rsidRDefault="003F0834"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6D3D71">
        <w:rPr>
          <w:rFonts w:asciiTheme="majorBidi" w:hAnsiTheme="majorBidi" w:cstheme="majorBidi"/>
          <w:sz w:val="24"/>
          <w:szCs w:val="24"/>
        </w:rPr>
        <w:t>To successfully undertake this study, some financial information can be too confidential to be</w:t>
      </w:r>
      <w:r w:rsidRPr="006D3D71">
        <w:rPr>
          <w:rFonts w:asciiTheme="majorBidi" w:hAnsiTheme="majorBidi" w:cstheme="majorBidi"/>
          <w:bCs/>
          <w:sz w:val="24"/>
          <w:szCs w:val="24"/>
        </w:rPr>
        <w:t xml:space="preserve"> disclosed. This </w:t>
      </w:r>
      <w:r w:rsidRPr="006D3D71">
        <w:rPr>
          <w:rFonts w:asciiTheme="majorBidi" w:hAnsiTheme="majorBidi" w:cstheme="majorBidi"/>
          <w:sz w:val="24"/>
          <w:szCs w:val="24"/>
        </w:rPr>
        <w:t xml:space="preserve">study </w:t>
      </w:r>
      <w:r w:rsidRPr="006D3D71">
        <w:rPr>
          <w:rFonts w:asciiTheme="majorBidi" w:hAnsiTheme="majorBidi" w:cstheme="majorBidi"/>
          <w:bCs/>
          <w:sz w:val="24"/>
          <w:szCs w:val="24"/>
        </w:rPr>
        <w:t>is not only</w:t>
      </w:r>
      <w:r w:rsidRPr="006D3D71">
        <w:rPr>
          <w:rFonts w:asciiTheme="majorBidi" w:hAnsiTheme="majorBidi" w:cstheme="majorBidi"/>
          <w:sz w:val="24"/>
          <w:szCs w:val="24"/>
        </w:rPr>
        <w:t xml:space="preserve"> financially limited and time constrained due to the travel of research’s field and money for printing. There is too much pressure as the researcher is pursuing the internship somewhere else. However, despite the above constraint of this research, the researcher was facing and, by determining and gathering enough efforts to conduct quality study.</w:t>
      </w:r>
      <w:r w:rsidRPr="006D3D71">
        <w:rPr>
          <w:rFonts w:asciiTheme="majorBidi" w:eastAsia="Times New Roman" w:hAnsiTheme="majorBidi" w:cstheme="majorBidi"/>
          <w:sz w:val="24"/>
          <w:szCs w:val="24"/>
        </w:rPr>
        <w:t xml:space="preserve"> In order to overcome this financial constraint, the researcher seeks for assistance from family and friends where she expects to be able to get enough money to complete the research. To overcome this constraint, the researcher tries for convincing and encouraging respondents by making sure that personal questions is avoided and their names is kept confidential.</w:t>
      </w:r>
    </w:p>
    <w:p w14:paraId="158C8890" w14:textId="77777777" w:rsidR="005238EF" w:rsidRPr="006D3D71" w:rsidRDefault="005238EF"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311B67BA" w14:textId="77777777" w:rsidR="005238EF" w:rsidRPr="006D3D71" w:rsidRDefault="005238EF"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3A66D5C1" w14:textId="77777777" w:rsidR="005238EF" w:rsidRDefault="005238EF"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555416CC" w14:textId="77777777" w:rsidR="00F16DC1" w:rsidRDefault="00F16DC1"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68674918" w14:textId="77777777" w:rsidR="00F16DC1" w:rsidRDefault="00F16DC1"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165D6893" w14:textId="77777777" w:rsidR="00F16DC1" w:rsidRDefault="00F16DC1"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3DEB07DD" w14:textId="77777777" w:rsidR="00F16DC1" w:rsidRDefault="00F16DC1"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28E64D30" w14:textId="77777777" w:rsidR="00F16DC1" w:rsidRDefault="00F16DC1"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4166D142" w14:textId="6F3E3968" w:rsidR="005238EF" w:rsidRPr="006D3D71" w:rsidRDefault="005238EF"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6870A704" w14:textId="77777777" w:rsidR="00E34B42" w:rsidRDefault="005238EF" w:rsidP="00F16DC1">
      <w:pPr>
        <w:pStyle w:val="Heading2"/>
        <w:jc w:val="center"/>
        <w:rPr>
          <w:rFonts w:asciiTheme="majorBidi" w:eastAsia="Times New Roman" w:hAnsiTheme="majorBidi"/>
          <w:b/>
          <w:bCs/>
          <w:color w:val="auto"/>
          <w:sz w:val="24"/>
          <w:szCs w:val="24"/>
        </w:rPr>
      </w:pPr>
      <w:bookmarkStart w:id="1342" w:name="_Toc193282260"/>
      <w:bookmarkStart w:id="1343" w:name="_Toc193282426"/>
      <w:bookmarkStart w:id="1344" w:name="_Toc193846481"/>
      <w:r w:rsidRPr="00F16DC1">
        <w:rPr>
          <w:rFonts w:asciiTheme="majorBidi" w:eastAsia="Times New Roman" w:hAnsiTheme="majorBidi"/>
          <w:b/>
          <w:bCs/>
          <w:color w:val="auto"/>
          <w:sz w:val="24"/>
          <w:szCs w:val="24"/>
        </w:rPr>
        <w:t>CHAPTER FOUR</w:t>
      </w:r>
      <w:bookmarkEnd w:id="1342"/>
      <w:bookmarkEnd w:id="1343"/>
      <w:bookmarkEnd w:id="1344"/>
      <w:r w:rsidR="00E34B42" w:rsidRPr="00E34B42">
        <w:rPr>
          <w:rFonts w:asciiTheme="majorBidi" w:eastAsia="Times New Roman" w:hAnsiTheme="majorBidi"/>
          <w:b/>
          <w:bCs/>
          <w:color w:val="auto"/>
          <w:sz w:val="24"/>
          <w:szCs w:val="24"/>
        </w:rPr>
        <w:t xml:space="preserve"> </w:t>
      </w:r>
    </w:p>
    <w:p w14:paraId="403FAEA8" w14:textId="4E21240B" w:rsidR="005238EF" w:rsidRPr="00F16DC1" w:rsidRDefault="00E34B42" w:rsidP="00F16DC1">
      <w:pPr>
        <w:pStyle w:val="Heading2"/>
        <w:jc w:val="center"/>
        <w:rPr>
          <w:rFonts w:asciiTheme="majorBidi" w:eastAsia="Times New Roman" w:hAnsiTheme="majorBidi"/>
          <w:b/>
          <w:bCs/>
          <w:color w:val="auto"/>
          <w:sz w:val="24"/>
          <w:szCs w:val="24"/>
        </w:rPr>
      </w:pPr>
      <w:bookmarkStart w:id="1345" w:name="_Toc193846482"/>
      <w:r w:rsidRPr="00F16DC1">
        <w:rPr>
          <w:rFonts w:asciiTheme="majorBidi" w:eastAsia="Times New Roman" w:hAnsiTheme="majorBidi"/>
          <w:b/>
          <w:bCs/>
          <w:color w:val="auto"/>
          <w:sz w:val="24"/>
          <w:szCs w:val="24"/>
        </w:rPr>
        <w:t>DATA PRESENTATION, INTERPRETATION AND DISCUSSION</w:t>
      </w:r>
      <w:bookmarkEnd w:id="1345"/>
    </w:p>
    <w:p w14:paraId="66D0E1E9" w14:textId="6A61C854" w:rsidR="005238EF" w:rsidRPr="00F16DC1" w:rsidRDefault="00F16DC1" w:rsidP="00E34B42">
      <w:pPr>
        <w:pStyle w:val="Heading2"/>
        <w:rPr>
          <w:rFonts w:asciiTheme="majorBidi" w:eastAsia="Times New Roman" w:hAnsiTheme="majorBidi"/>
          <w:b/>
          <w:bCs/>
          <w:color w:val="auto"/>
          <w:sz w:val="24"/>
          <w:szCs w:val="24"/>
        </w:rPr>
      </w:pPr>
      <w:bookmarkStart w:id="1346" w:name="_Toc23223480"/>
      <w:bookmarkStart w:id="1347" w:name="_Toc23180813"/>
      <w:bookmarkStart w:id="1348" w:name="_Toc528208875"/>
      <w:bookmarkStart w:id="1349" w:name="_Toc377297843"/>
      <w:bookmarkStart w:id="1350" w:name="_Toc522275423"/>
      <w:bookmarkStart w:id="1351" w:name="_Toc516025422"/>
      <w:bookmarkStart w:id="1352" w:name="_Toc514416963"/>
      <w:bookmarkStart w:id="1353" w:name="_Toc83649270"/>
      <w:bookmarkStart w:id="1354" w:name="_Toc84243938"/>
      <w:bookmarkStart w:id="1355" w:name="_Toc164165528"/>
      <w:bookmarkStart w:id="1356" w:name="_Toc164165672"/>
      <w:bookmarkStart w:id="1357" w:name="_Toc164165965"/>
      <w:bookmarkStart w:id="1358" w:name="_Toc192354187"/>
      <w:bookmarkStart w:id="1359" w:name="_Toc192354752"/>
      <w:bookmarkStart w:id="1360" w:name="_Toc192354920"/>
      <w:bookmarkStart w:id="1361" w:name="_Toc192355035"/>
      <w:bookmarkStart w:id="1362" w:name="_Toc193282261"/>
      <w:bookmarkStart w:id="1363" w:name="_Toc193282427"/>
      <w:bookmarkStart w:id="1364" w:name="_Toc193846483"/>
      <w:r>
        <w:rPr>
          <w:rFonts w:asciiTheme="majorBidi" w:eastAsia="Times New Roman" w:hAnsiTheme="majorBidi"/>
          <w:b/>
          <w:bCs/>
          <w:color w:val="auto"/>
          <w:sz w:val="24"/>
          <w:szCs w:val="24"/>
        </w:rPr>
        <w:t xml:space="preserve">4.0 </w:t>
      </w:r>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r w:rsidR="00E34B42">
        <w:rPr>
          <w:rFonts w:asciiTheme="majorBidi" w:eastAsia="Times New Roman" w:hAnsiTheme="majorBidi"/>
          <w:b/>
          <w:bCs/>
          <w:color w:val="auto"/>
          <w:sz w:val="24"/>
          <w:szCs w:val="24"/>
        </w:rPr>
        <w:t>Introduction</w:t>
      </w:r>
      <w:bookmarkEnd w:id="1364"/>
      <w:r w:rsidR="00E34B42">
        <w:rPr>
          <w:rFonts w:asciiTheme="majorBidi" w:eastAsia="Times New Roman" w:hAnsiTheme="majorBidi"/>
          <w:b/>
          <w:bCs/>
          <w:color w:val="auto"/>
          <w:sz w:val="24"/>
          <w:szCs w:val="24"/>
        </w:rPr>
        <w:t xml:space="preserve">  </w:t>
      </w:r>
    </w:p>
    <w:p w14:paraId="28CD4984" w14:textId="5C048B83" w:rsidR="0047302E" w:rsidRDefault="005238EF" w:rsidP="00F16DC1">
      <w:pPr>
        <w:shd w:val="clear" w:color="auto" w:fill="FFFFFF" w:themeFill="background1"/>
        <w:spacing w:after="240" w:line="360" w:lineRule="auto"/>
        <w:jc w:val="both"/>
        <w:rPr>
          <w:rFonts w:asciiTheme="majorBidi" w:eastAsia="Times New Roman" w:hAnsiTheme="majorBidi" w:cstheme="majorBidi"/>
          <w:sz w:val="24"/>
          <w:szCs w:val="24"/>
        </w:rPr>
      </w:pPr>
      <w:r w:rsidRPr="005238EF">
        <w:rPr>
          <w:rFonts w:asciiTheme="majorBidi" w:eastAsia="Times New Roman" w:hAnsiTheme="majorBidi" w:cstheme="majorBidi"/>
          <w:sz w:val="24"/>
          <w:szCs w:val="24"/>
        </w:rPr>
        <w:t>This chapter presents the analysis, interpretation, and discussion of the study findings</w:t>
      </w:r>
      <w:r w:rsidR="00E34B42">
        <w:rPr>
          <w:rFonts w:asciiTheme="majorBidi" w:eastAsia="Times New Roman" w:hAnsiTheme="majorBidi" w:cstheme="majorBidi"/>
          <w:sz w:val="24"/>
          <w:szCs w:val="24"/>
        </w:rPr>
        <w:t xml:space="preserve"> from prim</w:t>
      </w:r>
      <w:r w:rsidR="00E34B42" w:rsidRPr="005238EF">
        <w:rPr>
          <w:rFonts w:asciiTheme="majorBidi" w:eastAsia="Times New Roman" w:hAnsiTheme="majorBidi" w:cstheme="majorBidi"/>
          <w:sz w:val="24"/>
          <w:szCs w:val="24"/>
        </w:rPr>
        <w:t>a</w:t>
      </w:r>
      <w:r w:rsidR="00E34B42">
        <w:rPr>
          <w:rFonts w:asciiTheme="majorBidi" w:eastAsia="Times New Roman" w:hAnsiTheme="majorBidi" w:cstheme="majorBidi"/>
          <w:sz w:val="24"/>
          <w:szCs w:val="24"/>
        </w:rPr>
        <w:t>ry d</w:t>
      </w:r>
      <w:r w:rsidR="00E34B42" w:rsidRPr="005238EF">
        <w:rPr>
          <w:rFonts w:asciiTheme="majorBidi" w:eastAsia="Times New Roman" w:hAnsiTheme="majorBidi" w:cstheme="majorBidi"/>
          <w:sz w:val="24"/>
          <w:szCs w:val="24"/>
        </w:rPr>
        <w:t>a</w:t>
      </w:r>
      <w:r w:rsidR="00E34B42">
        <w:rPr>
          <w:rFonts w:asciiTheme="majorBidi" w:eastAsia="Times New Roman" w:hAnsiTheme="majorBidi" w:cstheme="majorBidi"/>
          <w:sz w:val="24"/>
          <w:szCs w:val="24"/>
        </w:rPr>
        <w:t>t</w:t>
      </w:r>
      <w:r w:rsidR="00E34B42" w:rsidRPr="005238EF">
        <w:rPr>
          <w:rFonts w:asciiTheme="majorBidi" w:eastAsia="Times New Roman" w:hAnsiTheme="majorBidi" w:cstheme="majorBidi"/>
          <w:sz w:val="24"/>
          <w:szCs w:val="24"/>
        </w:rPr>
        <w:t>a</w:t>
      </w:r>
      <w:r w:rsidR="00E34B42">
        <w:rPr>
          <w:rFonts w:asciiTheme="majorBidi" w:eastAsia="Times New Roman" w:hAnsiTheme="majorBidi" w:cstheme="majorBidi"/>
          <w:sz w:val="24"/>
          <w:szCs w:val="24"/>
        </w:rPr>
        <w:t xml:space="preserve"> </w:t>
      </w:r>
      <w:r w:rsidR="00E34B42" w:rsidRPr="005238EF">
        <w:rPr>
          <w:rFonts w:asciiTheme="majorBidi" w:eastAsia="Times New Roman" w:hAnsiTheme="majorBidi" w:cstheme="majorBidi"/>
          <w:sz w:val="24"/>
          <w:szCs w:val="24"/>
        </w:rPr>
        <w:t>a</w:t>
      </w:r>
      <w:r w:rsidR="00E34B42">
        <w:rPr>
          <w:rFonts w:asciiTheme="majorBidi" w:eastAsia="Times New Roman" w:hAnsiTheme="majorBidi" w:cstheme="majorBidi"/>
          <w:sz w:val="24"/>
          <w:szCs w:val="24"/>
        </w:rPr>
        <w:t>nd second</w:t>
      </w:r>
      <w:r w:rsidR="00E34B42" w:rsidRPr="005238EF">
        <w:rPr>
          <w:rFonts w:asciiTheme="majorBidi" w:eastAsia="Times New Roman" w:hAnsiTheme="majorBidi" w:cstheme="majorBidi"/>
          <w:sz w:val="24"/>
          <w:szCs w:val="24"/>
        </w:rPr>
        <w:t>a</w:t>
      </w:r>
      <w:r w:rsidR="00E34B42">
        <w:rPr>
          <w:rFonts w:asciiTheme="majorBidi" w:eastAsia="Times New Roman" w:hAnsiTheme="majorBidi" w:cstheme="majorBidi"/>
          <w:sz w:val="24"/>
          <w:szCs w:val="24"/>
        </w:rPr>
        <w:t>ry d</w:t>
      </w:r>
      <w:r w:rsidR="00E34B42" w:rsidRPr="005238EF">
        <w:rPr>
          <w:rFonts w:asciiTheme="majorBidi" w:eastAsia="Times New Roman" w:hAnsiTheme="majorBidi" w:cstheme="majorBidi"/>
          <w:sz w:val="24"/>
          <w:szCs w:val="24"/>
        </w:rPr>
        <w:t>a</w:t>
      </w:r>
      <w:r w:rsidR="00E34B42">
        <w:rPr>
          <w:rFonts w:asciiTheme="majorBidi" w:eastAsia="Times New Roman" w:hAnsiTheme="majorBidi" w:cstheme="majorBidi"/>
          <w:sz w:val="24"/>
          <w:szCs w:val="24"/>
        </w:rPr>
        <w:t>t</w:t>
      </w:r>
      <w:r w:rsidR="00E34B42" w:rsidRPr="005238EF">
        <w:rPr>
          <w:rFonts w:asciiTheme="majorBidi" w:eastAsia="Times New Roman" w:hAnsiTheme="majorBidi" w:cstheme="majorBidi"/>
          <w:sz w:val="24"/>
          <w:szCs w:val="24"/>
        </w:rPr>
        <w:t>a</w:t>
      </w:r>
      <w:r w:rsidRPr="005238EF">
        <w:rPr>
          <w:rFonts w:asciiTheme="majorBidi" w:eastAsia="Times New Roman" w:hAnsiTheme="majorBidi" w:cstheme="majorBidi"/>
          <w:sz w:val="24"/>
          <w:szCs w:val="24"/>
        </w:rPr>
        <w:t xml:space="preserve"> based on the research objectives. It begins with descriptive statistics, providing an overview of key credit risk management practices at GT Bank Plc. The chapter then evaluates financial performance indicators, including liquidity, profitability, and efficiency ratios, to assess trends from 2019 to 2023. Additionally, the study examines how various credit risk management strategies, such as borrower creditworthiness assessment, credit concentration risk, and debt restructuring, influence financial performance. A regression analysis is conducted to establish the relationship between risk management and financial performance, testing the study’s hypotheses. The findings are then compared with existing literature to align with previous studies, offering a deeper understanding of how effective risk management contributes to the financial stability and growth of GT Bank Plc.</w:t>
      </w:r>
    </w:p>
    <w:p w14:paraId="6F2A3F89" w14:textId="77777777" w:rsidR="00FA5CB3" w:rsidRPr="00FA5CB3" w:rsidRDefault="00FA5CB3" w:rsidP="00FA5CB3">
      <w:pPr>
        <w:shd w:val="clear" w:color="auto" w:fill="FFFFFF" w:themeFill="background1"/>
        <w:spacing w:after="240" w:line="360" w:lineRule="auto"/>
        <w:jc w:val="both"/>
        <w:rPr>
          <w:rFonts w:asciiTheme="majorBidi" w:eastAsia="Times New Roman" w:hAnsiTheme="majorBidi" w:cstheme="majorBidi"/>
          <w:b/>
          <w:bCs/>
          <w:sz w:val="24"/>
          <w:szCs w:val="24"/>
          <w:lang w:val="en-GB"/>
        </w:rPr>
      </w:pPr>
      <w:bookmarkStart w:id="1365" w:name="_Toc175219645"/>
      <w:r w:rsidRPr="00FA5CB3">
        <w:rPr>
          <w:rFonts w:asciiTheme="majorBidi" w:eastAsia="Times New Roman" w:hAnsiTheme="majorBidi" w:cstheme="majorBidi"/>
          <w:b/>
          <w:sz w:val="24"/>
          <w:szCs w:val="24"/>
          <w:lang w:val="en-GB"/>
        </w:rPr>
        <w:t>4.1 Demographic Characteristic of the Respondent</w:t>
      </w:r>
      <w:bookmarkEnd w:id="1365"/>
      <w:r w:rsidRPr="00FA5CB3">
        <w:rPr>
          <w:rFonts w:asciiTheme="majorBidi" w:eastAsia="Times New Roman" w:hAnsiTheme="majorBidi" w:cstheme="majorBidi"/>
          <w:b/>
          <w:bCs/>
          <w:sz w:val="24"/>
          <w:szCs w:val="24"/>
          <w:lang w:val="en-GB"/>
        </w:rPr>
        <w:t xml:space="preserve">s </w:t>
      </w:r>
    </w:p>
    <w:p w14:paraId="697EE34A" w14:textId="28FFD84A" w:rsidR="00FA5CB3" w:rsidRPr="00FA5CB3" w:rsidRDefault="00FA5CB3" w:rsidP="00FA5CB3">
      <w:pPr>
        <w:shd w:val="clear" w:color="auto" w:fill="FFFFFF" w:themeFill="background1"/>
        <w:spacing w:after="240" w:line="36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sz w:val="24"/>
          <w:szCs w:val="24"/>
        </w:rPr>
        <w:t>The study took into account demographic factors such as age, year of study, and school status, recognizing their potential impact on the research outcomes. An analysis of respondents' demographic distribution encompassed all necessary elements for gatheri</w:t>
      </w:r>
      <w:r>
        <w:rPr>
          <w:rFonts w:asciiTheme="majorBidi" w:eastAsia="Times New Roman" w:hAnsiTheme="majorBidi" w:cstheme="majorBidi"/>
          <w:sz w:val="24"/>
          <w:szCs w:val="24"/>
        </w:rPr>
        <w:t>ng valuable insights. Out of 59 questionnaires distributed, 56</w:t>
      </w:r>
      <w:r w:rsidRPr="00FA5CB3">
        <w:rPr>
          <w:rFonts w:asciiTheme="majorBidi" w:eastAsia="Times New Roman" w:hAnsiTheme="majorBidi" w:cstheme="majorBidi"/>
          <w:sz w:val="24"/>
          <w:szCs w:val="24"/>
        </w:rPr>
        <w:t xml:space="preserve"> were returned properly filled</w:t>
      </w:r>
      <w:r>
        <w:rPr>
          <w:rFonts w:asciiTheme="majorBidi" w:eastAsia="Times New Roman" w:hAnsiTheme="majorBidi" w:cstheme="majorBidi"/>
          <w:sz w:val="24"/>
          <w:szCs w:val="24"/>
        </w:rPr>
        <w:t>, yielding a response rate of 94.91</w:t>
      </w:r>
      <w:r w:rsidRPr="00FA5CB3">
        <w:rPr>
          <w:rFonts w:asciiTheme="majorBidi" w:eastAsia="Times New Roman" w:hAnsiTheme="majorBidi" w:cstheme="majorBidi"/>
          <w:sz w:val="24"/>
          <w:szCs w:val="24"/>
        </w:rPr>
        <w:t>%. This response rate is significant, as previous research has established that rates exceeding 90.0% are adequate for generalizing findings (Sm</w:t>
      </w:r>
      <w:r w:rsidR="00BC6C2F">
        <w:rPr>
          <w:rFonts w:asciiTheme="majorBidi" w:eastAsia="Times New Roman" w:hAnsiTheme="majorBidi" w:cstheme="majorBidi"/>
          <w:sz w:val="24"/>
          <w:szCs w:val="24"/>
        </w:rPr>
        <w:t>ith &amp; Johnson, 2020).</w:t>
      </w:r>
    </w:p>
    <w:p w14:paraId="43E28877" w14:textId="77777777" w:rsidR="00FA5CB3" w:rsidRPr="00FA5CB3" w:rsidRDefault="00FA5CB3" w:rsidP="00FA5CB3">
      <w:pPr>
        <w:shd w:val="clear" w:color="auto" w:fill="FFFFFF" w:themeFill="background1"/>
        <w:spacing w:after="240" w:line="360" w:lineRule="auto"/>
        <w:jc w:val="both"/>
        <w:rPr>
          <w:rFonts w:asciiTheme="majorBidi" w:eastAsia="Times New Roman" w:hAnsiTheme="majorBidi" w:cstheme="majorBidi"/>
          <w:b/>
          <w:bCs/>
          <w:sz w:val="24"/>
          <w:szCs w:val="24"/>
          <w:lang w:val="en-GB"/>
        </w:rPr>
      </w:pPr>
      <w:bookmarkStart w:id="1366" w:name="_Toc175219646"/>
      <w:r w:rsidRPr="00FA5CB3">
        <w:rPr>
          <w:rFonts w:asciiTheme="majorBidi" w:eastAsia="Times New Roman" w:hAnsiTheme="majorBidi" w:cstheme="majorBidi"/>
          <w:b/>
          <w:sz w:val="24"/>
          <w:szCs w:val="24"/>
          <w:lang w:val="en-GB"/>
        </w:rPr>
        <w:t>4.1.1 Age Group of Respondent</w:t>
      </w:r>
      <w:bookmarkEnd w:id="1366"/>
      <w:r w:rsidRPr="00FA5CB3">
        <w:rPr>
          <w:rFonts w:asciiTheme="majorBidi" w:eastAsia="Times New Roman" w:hAnsiTheme="majorBidi" w:cstheme="majorBidi"/>
          <w:b/>
          <w:bCs/>
          <w:sz w:val="24"/>
          <w:szCs w:val="24"/>
          <w:lang w:val="en-GB"/>
        </w:rPr>
        <w:t>s</w:t>
      </w:r>
    </w:p>
    <w:p w14:paraId="649A1D5D" w14:textId="3F814D8F" w:rsidR="00FA5CB3" w:rsidRPr="00FA5CB3" w:rsidRDefault="00FA5CB3" w:rsidP="00FA5CB3">
      <w:pPr>
        <w:shd w:val="clear" w:color="auto" w:fill="FFFFFF" w:themeFill="background1"/>
        <w:spacing w:after="240" w:line="36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sz w:val="24"/>
          <w:szCs w:val="24"/>
        </w:rPr>
        <w:t>The level of maturity among the participants played a significant role in ensuring the credibility of the data collected for this study. By having mature respondents, the researcher could rely on the quality of the responses. Additionally, consi</w:t>
      </w:r>
      <w:r w:rsidR="00022C9B">
        <w:rPr>
          <w:rFonts w:asciiTheme="majorBidi" w:eastAsia="Times New Roman" w:hAnsiTheme="majorBidi" w:cstheme="majorBidi"/>
          <w:sz w:val="24"/>
          <w:szCs w:val="24"/>
        </w:rPr>
        <w:t xml:space="preserve">dering the age group of GT </w:t>
      </w:r>
      <w:r w:rsidR="002A7D3D">
        <w:rPr>
          <w:rFonts w:asciiTheme="majorBidi" w:eastAsia="Times New Roman" w:hAnsiTheme="majorBidi" w:cstheme="majorBidi"/>
          <w:sz w:val="24"/>
          <w:szCs w:val="24"/>
        </w:rPr>
        <w:t>b</w:t>
      </w:r>
      <w:r w:rsidR="00022C9B">
        <w:rPr>
          <w:rFonts w:asciiTheme="majorBidi" w:eastAsia="Times New Roman" w:hAnsiTheme="majorBidi" w:cstheme="majorBidi"/>
          <w:sz w:val="24"/>
          <w:szCs w:val="24"/>
        </w:rPr>
        <w:t>ank employees from GT bank headquarter</w:t>
      </w:r>
      <w:r w:rsidRPr="00FA5CB3">
        <w:rPr>
          <w:rFonts w:asciiTheme="majorBidi" w:eastAsia="Times New Roman" w:hAnsiTheme="majorBidi" w:cstheme="majorBidi"/>
          <w:sz w:val="24"/>
          <w:szCs w:val="24"/>
        </w:rPr>
        <w:t xml:space="preserve"> was essential for assessing their capabilities in the context of the study.</w:t>
      </w:r>
    </w:p>
    <w:p w14:paraId="0765545A" w14:textId="77777777" w:rsidR="00FA5CB3" w:rsidRPr="00FA5CB3" w:rsidRDefault="00FA5CB3" w:rsidP="00FA5CB3">
      <w:pPr>
        <w:shd w:val="clear" w:color="auto" w:fill="FFFFFF" w:themeFill="background1"/>
        <w:spacing w:after="240" w:line="360" w:lineRule="auto"/>
        <w:jc w:val="both"/>
        <w:rPr>
          <w:rFonts w:asciiTheme="majorBidi" w:eastAsia="Times New Roman" w:hAnsiTheme="majorBidi" w:cstheme="majorBidi"/>
          <w:b/>
          <w:bCs/>
          <w:sz w:val="24"/>
          <w:szCs w:val="24"/>
          <w:lang w:val="fr-FR"/>
        </w:rPr>
      </w:pPr>
      <w:bookmarkStart w:id="1367" w:name="_Toc164337102"/>
      <w:bookmarkStart w:id="1368" w:name="_Toc175219978"/>
      <w:r w:rsidRPr="00FA5CB3">
        <w:rPr>
          <w:rFonts w:asciiTheme="majorBidi" w:eastAsia="Times New Roman" w:hAnsiTheme="majorBidi" w:cstheme="majorBidi"/>
          <w:b/>
          <w:bCs/>
          <w:sz w:val="24"/>
          <w:szCs w:val="24"/>
          <w:lang w:val="fr-FR"/>
        </w:rPr>
        <w:lastRenderedPageBreak/>
        <w:t xml:space="preserve">Table 4. </w:t>
      </w:r>
      <w:r w:rsidRPr="00FA5CB3">
        <w:rPr>
          <w:rFonts w:asciiTheme="majorBidi" w:eastAsia="Times New Roman" w:hAnsiTheme="majorBidi" w:cstheme="majorBidi"/>
          <w:b/>
          <w:bCs/>
          <w:sz w:val="24"/>
          <w:szCs w:val="24"/>
          <w:lang w:val="fr-FR"/>
        </w:rPr>
        <w:fldChar w:fldCharType="begin"/>
      </w:r>
      <w:r w:rsidRPr="00FA5CB3">
        <w:rPr>
          <w:rFonts w:asciiTheme="majorBidi" w:eastAsia="Times New Roman" w:hAnsiTheme="majorBidi" w:cstheme="majorBidi"/>
          <w:b/>
          <w:bCs/>
          <w:sz w:val="24"/>
          <w:szCs w:val="24"/>
          <w:lang w:val="fr-FR"/>
        </w:rPr>
        <w:instrText xml:space="preserve"> SEQ Table_4. \* ARABIC </w:instrText>
      </w:r>
      <w:r w:rsidRPr="00FA5CB3">
        <w:rPr>
          <w:rFonts w:asciiTheme="majorBidi" w:eastAsia="Times New Roman" w:hAnsiTheme="majorBidi" w:cstheme="majorBidi"/>
          <w:b/>
          <w:bCs/>
          <w:sz w:val="24"/>
          <w:szCs w:val="24"/>
          <w:lang w:val="fr-FR"/>
        </w:rPr>
        <w:fldChar w:fldCharType="separate"/>
      </w:r>
      <w:r w:rsidRPr="00FA5CB3">
        <w:rPr>
          <w:rFonts w:asciiTheme="majorBidi" w:eastAsia="Times New Roman" w:hAnsiTheme="majorBidi" w:cstheme="majorBidi"/>
          <w:b/>
          <w:bCs/>
          <w:sz w:val="24"/>
          <w:szCs w:val="24"/>
          <w:lang w:val="fr-FR"/>
        </w:rPr>
        <w:t>1</w:t>
      </w:r>
      <w:r w:rsidRPr="00FA5CB3">
        <w:rPr>
          <w:rFonts w:asciiTheme="majorBidi" w:eastAsia="Times New Roman" w:hAnsiTheme="majorBidi" w:cstheme="majorBidi"/>
          <w:sz w:val="24"/>
          <w:szCs w:val="24"/>
        </w:rPr>
        <w:fldChar w:fldCharType="end"/>
      </w:r>
      <w:r w:rsidRPr="00FA5CB3">
        <w:rPr>
          <w:rFonts w:asciiTheme="majorBidi" w:eastAsia="Times New Roman" w:hAnsiTheme="majorBidi" w:cstheme="majorBidi"/>
          <w:b/>
          <w:bCs/>
          <w:sz w:val="24"/>
          <w:szCs w:val="24"/>
          <w:lang w:val="fr-FR"/>
        </w:rPr>
        <w:t xml:space="preserve">:Age Group of </w:t>
      </w:r>
      <w:proofErr w:type="spellStart"/>
      <w:r w:rsidRPr="00FA5CB3">
        <w:rPr>
          <w:rFonts w:asciiTheme="majorBidi" w:eastAsia="Times New Roman" w:hAnsiTheme="majorBidi" w:cstheme="majorBidi"/>
          <w:b/>
          <w:bCs/>
          <w:sz w:val="24"/>
          <w:szCs w:val="24"/>
          <w:lang w:val="fr-FR"/>
        </w:rPr>
        <w:t>Respondents</w:t>
      </w:r>
      <w:bookmarkEnd w:id="1367"/>
      <w:bookmarkEnd w:id="1368"/>
      <w:proofErr w:type="spellEnd"/>
    </w:p>
    <w:tbl>
      <w:tblPr>
        <w:tblpPr w:leftFromText="180" w:rightFromText="180" w:vertAnchor="text" w:horzAnchor="page" w:tblpX="1841" w:tblpY="88"/>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3506"/>
        <w:gridCol w:w="2946"/>
        <w:gridCol w:w="2574"/>
      </w:tblGrid>
      <w:tr w:rsidR="00FA5CB3" w:rsidRPr="00FA5CB3" w14:paraId="2ABE7CD0" w14:textId="77777777" w:rsidTr="003E0AB5">
        <w:trPr>
          <w:cantSplit/>
          <w:tblHeader/>
        </w:trPr>
        <w:tc>
          <w:tcPr>
            <w:tcW w:w="1942" w:type="pct"/>
            <w:tcBorders>
              <w:top w:val="single" w:sz="18" w:space="0" w:color="auto"/>
            </w:tcBorders>
            <w:shd w:val="clear" w:color="auto" w:fill="FFFFFF"/>
            <w:tcMar>
              <w:top w:w="30" w:type="dxa"/>
              <w:left w:w="30" w:type="dxa"/>
              <w:bottom w:w="30" w:type="dxa"/>
              <w:right w:w="30" w:type="dxa"/>
            </w:tcMar>
          </w:tcPr>
          <w:p w14:paraId="5561B2D2"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b/>
                <w:bCs/>
                <w:sz w:val="24"/>
                <w:szCs w:val="24"/>
                <w:lang w:val="fr-FR"/>
              </w:rPr>
            </w:pPr>
            <w:r w:rsidRPr="00FA5CB3">
              <w:rPr>
                <w:rFonts w:asciiTheme="majorBidi" w:eastAsia="Times New Roman" w:hAnsiTheme="majorBidi" w:cstheme="majorBidi"/>
                <w:b/>
                <w:bCs/>
                <w:sz w:val="24"/>
                <w:szCs w:val="24"/>
                <w:lang w:val="fr-FR"/>
              </w:rPr>
              <w:t>Age group</w:t>
            </w:r>
          </w:p>
        </w:tc>
        <w:tc>
          <w:tcPr>
            <w:tcW w:w="1632" w:type="pct"/>
            <w:tcBorders>
              <w:top w:val="single" w:sz="18" w:space="0" w:color="auto"/>
            </w:tcBorders>
            <w:shd w:val="clear" w:color="auto" w:fill="FFFFFF"/>
            <w:tcMar>
              <w:top w:w="30" w:type="dxa"/>
              <w:left w:w="30" w:type="dxa"/>
              <w:bottom w:w="30" w:type="dxa"/>
              <w:right w:w="30" w:type="dxa"/>
            </w:tcMar>
            <w:vAlign w:val="bottom"/>
          </w:tcPr>
          <w:p w14:paraId="20160FFD"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b/>
                <w:bCs/>
                <w:sz w:val="24"/>
                <w:szCs w:val="24"/>
                <w:lang w:val="fr-FR"/>
              </w:rPr>
            </w:pPr>
            <w:r w:rsidRPr="00FA5CB3">
              <w:rPr>
                <w:rFonts w:asciiTheme="majorBidi" w:eastAsia="Times New Roman" w:hAnsiTheme="majorBidi" w:cstheme="majorBidi"/>
                <w:b/>
                <w:bCs/>
                <w:sz w:val="24"/>
                <w:szCs w:val="24"/>
                <w:lang w:val="fr-FR"/>
              </w:rPr>
              <w:t>Frequency</w:t>
            </w:r>
          </w:p>
        </w:tc>
        <w:tc>
          <w:tcPr>
            <w:tcW w:w="1426" w:type="pct"/>
            <w:tcBorders>
              <w:top w:val="single" w:sz="18" w:space="0" w:color="auto"/>
            </w:tcBorders>
            <w:shd w:val="clear" w:color="auto" w:fill="FFFFFF"/>
            <w:tcMar>
              <w:top w:w="30" w:type="dxa"/>
              <w:left w:w="30" w:type="dxa"/>
              <w:bottom w:w="30" w:type="dxa"/>
              <w:right w:w="30" w:type="dxa"/>
            </w:tcMar>
            <w:vAlign w:val="bottom"/>
          </w:tcPr>
          <w:p w14:paraId="09700D64"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b/>
                <w:bCs/>
                <w:sz w:val="24"/>
                <w:szCs w:val="24"/>
                <w:lang w:val="fr-FR"/>
              </w:rPr>
            </w:pPr>
            <w:r w:rsidRPr="00FA5CB3">
              <w:rPr>
                <w:rFonts w:asciiTheme="majorBidi" w:eastAsia="Times New Roman" w:hAnsiTheme="majorBidi" w:cstheme="majorBidi"/>
                <w:b/>
                <w:bCs/>
                <w:sz w:val="24"/>
                <w:szCs w:val="24"/>
                <w:lang w:val="fr-FR"/>
              </w:rPr>
              <w:t>Percentage</w:t>
            </w:r>
          </w:p>
        </w:tc>
      </w:tr>
      <w:tr w:rsidR="00FA5CB3" w:rsidRPr="00FA5CB3" w14:paraId="5C736066" w14:textId="77777777" w:rsidTr="003E0AB5">
        <w:trPr>
          <w:cantSplit/>
          <w:tblHeader/>
        </w:trPr>
        <w:tc>
          <w:tcPr>
            <w:tcW w:w="1942" w:type="pct"/>
            <w:shd w:val="clear" w:color="auto" w:fill="FFFFFF"/>
            <w:tcMar>
              <w:top w:w="30" w:type="dxa"/>
              <w:left w:w="30" w:type="dxa"/>
              <w:bottom w:w="30" w:type="dxa"/>
              <w:right w:w="30" w:type="dxa"/>
            </w:tcMar>
          </w:tcPr>
          <w:p w14:paraId="68C6F5FA"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proofErr w:type="spellStart"/>
            <w:r w:rsidRPr="00FA5CB3">
              <w:rPr>
                <w:rFonts w:asciiTheme="majorBidi" w:eastAsia="Times New Roman" w:hAnsiTheme="majorBidi" w:cstheme="majorBidi"/>
                <w:sz w:val="24"/>
                <w:szCs w:val="24"/>
                <w:lang w:val="fr-FR"/>
              </w:rPr>
              <w:t>Below</w:t>
            </w:r>
            <w:proofErr w:type="spellEnd"/>
            <w:r w:rsidRPr="00FA5CB3">
              <w:rPr>
                <w:rFonts w:asciiTheme="majorBidi" w:eastAsia="Times New Roman" w:hAnsiTheme="majorBidi" w:cstheme="majorBidi"/>
                <w:sz w:val="24"/>
                <w:szCs w:val="24"/>
                <w:lang w:val="fr-FR"/>
              </w:rPr>
              <w:t xml:space="preserve"> 20 </w:t>
            </w:r>
            <w:proofErr w:type="spellStart"/>
            <w:r w:rsidRPr="00FA5CB3">
              <w:rPr>
                <w:rFonts w:asciiTheme="majorBidi" w:eastAsia="Times New Roman" w:hAnsiTheme="majorBidi" w:cstheme="majorBidi"/>
                <w:sz w:val="24"/>
                <w:szCs w:val="24"/>
                <w:lang w:val="fr-FR"/>
              </w:rPr>
              <w:t>years</w:t>
            </w:r>
            <w:proofErr w:type="spellEnd"/>
            <w:r w:rsidRPr="00FA5CB3">
              <w:rPr>
                <w:rFonts w:asciiTheme="majorBidi" w:eastAsia="Times New Roman" w:hAnsiTheme="majorBidi" w:cstheme="majorBidi"/>
                <w:sz w:val="24"/>
                <w:szCs w:val="24"/>
                <w:lang w:val="fr-FR"/>
              </w:rPr>
              <w:t xml:space="preserve"> </w:t>
            </w:r>
            <w:proofErr w:type="spellStart"/>
            <w:r w:rsidRPr="00FA5CB3">
              <w:rPr>
                <w:rFonts w:asciiTheme="majorBidi" w:eastAsia="Times New Roman" w:hAnsiTheme="majorBidi" w:cstheme="majorBidi"/>
                <w:sz w:val="24"/>
                <w:szCs w:val="24"/>
                <w:lang w:val="fr-FR"/>
              </w:rPr>
              <w:t>old</w:t>
            </w:r>
            <w:proofErr w:type="spellEnd"/>
          </w:p>
        </w:tc>
        <w:tc>
          <w:tcPr>
            <w:tcW w:w="1632" w:type="pct"/>
            <w:shd w:val="clear" w:color="auto" w:fill="FFFFFF"/>
            <w:tcMar>
              <w:top w:w="30" w:type="dxa"/>
              <w:left w:w="30" w:type="dxa"/>
              <w:bottom w:w="30" w:type="dxa"/>
              <w:right w:w="30" w:type="dxa"/>
            </w:tcMar>
            <w:vAlign w:val="center"/>
          </w:tcPr>
          <w:p w14:paraId="33D75D6D" w14:textId="3AA8F3B2" w:rsidR="00FA5CB3" w:rsidRPr="00FA5CB3" w:rsidRDefault="009339AD"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r>
              <w:rPr>
                <w:rFonts w:asciiTheme="majorBidi" w:eastAsia="Times New Roman" w:hAnsiTheme="majorBidi" w:cstheme="majorBidi"/>
                <w:sz w:val="24"/>
                <w:szCs w:val="24"/>
                <w:lang w:val="fr-FR"/>
              </w:rPr>
              <w:t>0</w:t>
            </w:r>
          </w:p>
        </w:tc>
        <w:tc>
          <w:tcPr>
            <w:tcW w:w="1426" w:type="pct"/>
            <w:shd w:val="clear" w:color="auto" w:fill="FFFFFF"/>
            <w:tcMar>
              <w:top w:w="30" w:type="dxa"/>
              <w:left w:w="30" w:type="dxa"/>
              <w:bottom w:w="30" w:type="dxa"/>
              <w:right w:w="30" w:type="dxa"/>
            </w:tcMar>
            <w:vAlign w:val="center"/>
          </w:tcPr>
          <w:p w14:paraId="6827DDC3" w14:textId="0F605394" w:rsidR="00FA5CB3" w:rsidRPr="00FA5CB3" w:rsidRDefault="009339AD"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r>
              <w:rPr>
                <w:rFonts w:asciiTheme="majorBidi" w:eastAsia="Times New Roman" w:hAnsiTheme="majorBidi" w:cstheme="majorBidi"/>
                <w:sz w:val="24"/>
                <w:szCs w:val="24"/>
                <w:lang w:val="fr-FR"/>
              </w:rPr>
              <w:t>0</w:t>
            </w:r>
          </w:p>
        </w:tc>
      </w:tr>
      <w:tr w:rsidR="00FA5CB3" w:rsidRPr="00FA5CB3" w14:paraId="42BA2A00" w14:textId="77777777" w:rsidTr="003E0AB5">
        <w:trPr>
          <w:cantSplit/>
          <w:tblHeader/>
        </w:trPr>
        <w:tc>
          <w:tcPr>
            <w:tcW w:w="1942" w:type="pct"/>
            <w:shd w:val="clear" w:color="auto" w:fill="FFFFFF"/>
            <w:tcMar>
              <w:top w:w="30" w:type="dxa"/>
              <w:left w:w="30" w:type="dxa"/>
              <w:bottom w:w="30" w:type="dxa"/>
              <w:right w:w="30" w:type="dxa"/>
            </w:tcMar>
          </w:tcPr>
          <w:p w14:paraId="51460BBC"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proofErr w:type="spellStart"/>
            <w:r w:rsidRPr="00FA5CB3">
              <w:rPr>
                <w:rFonts w:asciiTheme="majorBidi" w:eastAsia="Times New Roman" w:hAnsiTheme="majorBidi" w:cstheme="majorBidi"/>
                <w:sz w:val="24"/>
                <w:szCs w:val="24"/>
                <w:lang w:val="fr-FR"/>
              </w:rPr>
              <w:t>Between</w:t>
            </w:r>
            <w:proofErr w:type="spellEnd"/>
            <w:r w:rsidRPr="00FA5CB3">
              <w:rPr>
                <w:rFonts w:asciiTheme="majorBidi" w:eastAsia="Times New Roman" w:hAnsiTheme="majorBidi" w:cstheme="majorBidi"/>
                <w:sz w:val="24"/>
                <w:szCs w:val="24"/>
                <w:lang w:val="fr-FR"/>
              </w:rPr>
              <w:t xml:space="preserve"> 21-30 </w:t>
            </w:r>
            <w:proofErr w:type="spellStart"/>
            <w:r w:rsidRPr="00FA5CB3">
              <w:rPr>
                <w:rFonts w:asciiTheme="majorBidi" w:eastAsia="Times New Roman" w:hAnsiTheme="majorBidi" w:cstheme="majorBidi"/>
                <w:sz w:val="24"/>
                <w:szCs w:val="24"/>
                <w:lang w:val="fr-FR"/>
              </w:rPr>
              <w:t>years</w:t>
            </w:r>
            <w:proofErr w:type="spellEnd"/>
          </w:p>
        </w:tc>
        <w:tc>
          <w:tcPr>
            <w:tcW w:w="1632" w:type="pct"/>
            <w:shd w:val="clear" w:color="auto" w:fill="FFFFFF"/>
            <w:tcMar>
              <w:top w:w="30" w:type="dxa"/>
              <w:left w:w="30" w:type="dxa"/>
              <w:bottom w:w="30" w:type="dxa"/>
              <w:right w:w="30" w:type="dxa"/>
            </w:tcMar>
            <w:vAlign w:val="center"/>
          </w:tcPr>
          <w:p w14:paraId="073D0D9B" w14:textId="13EFA801" w:rsidR="00FA5CB3" w:rsidRPr="00FA5CB3" w:rsidRDefault="009339AD"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r>
              <w:rPr>
                <w:rFonts w:asciiTheme="majorBidi" w:eastAsia="Times New Roman" w:hAnsiTheme="majorBidi" w:cstheme="majorBidi"/>
                <w:sz w:val="24"/>
                <w:szCs w:val="24"/>
                <w:lang w:val="fr-FR"/>
              </w:rPr>
              <w:t xml:space="preserve">  30</w:t>
            </w:r>
          </w:p>
        </w:tc>
        <w:tc>
          <w:tcPr>
            <w:tcW w:w="1426" w:type="pct"/>
            <w:shd w:val="clear" w:color="auto" w:fill="FFFFFF"/>
            <w:tcMar>
              <w:top w:w="30" w:type="dxa"/>
              <w:left w:w="30" w:type="dxa"/>
              <w:bottom w:w="30" w:type="dxa"/>
              <w:right w:w="30" w:type="dxa"/>
            </w:tcMar>
            <w:vAlign w:val="center"/>
          </w:tcPr>
          <w:p w14:paraId="4C3FB2C6" w14:textId="1C2D1498" w:rsidR="00FA5CB3" w:rsidRPr="00FA5CB3" w:rsidRDefault="009339AD"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r>
              <w:rPr>
                <w:rFonts w:asciiTheme="majorBidi" w:eastAsia="Times New Roman" w:hAnsiTheme="majorBidi" w:cstheme="majorBidi"/>
                <w:sz w:val="24"/>
                <w:szCs w:val="24"/>
                <w:lang w:val="fr-FR"/>
              </w:rPr>
              <w:t>53.57</w:t>
            </w:r>
          </w:p>
        </w:tc>
      </w:tr>
      <w:tr w:rsidR="00FA5CB3" w:rsidRPr="00FA5CB3" w14:paraId="584CCA1E" w14:textId="77777777" w:rsidTr="003E0AB5">
        <w:trPr>
          <w:cantSplit/>
          <w:tblHeader/>
        </w:trPr>
        <w:tc>
          <w:tcPr>
            <w:tcW w:w="1942" w:type="pct"/>
            <w:shd w:val="clear" w:color="auto" w:fill="FFFFFF"/>
            <w:tcMar>
              <w:top w:w="30" w:type="dxa"/>
              <w:left w:w="30" w:type="dxa"/>
              <w:bottom w:w="30" w:type="dxa"/>
              <w:right w:w="30" w:type="dxa"/>
            </w:tcMar>
          </w:tcPr>
          <w:p w14:paraId="7AEA1431" w14:textId="200C2731"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proofErr w:type="spellStart"/>
            <w:r w:rsidRPr="00FA5CB3">
              <w:rPr>
                <w:rFonts w:asciiTheme="majorBidi" w:eastAsia="Times New Roman" w:hAnsiTheme="majorBidi" w:cstheme="majorBidi"/>
                <w:sz w:val="24"/>
                <w:szCs w:val="24"/>
                <w:lang w:val="fr-FR"/>
              </w:rPr>
              <w:t>Between</w:t>
            </w:r>
            <w:proofErr w:type="spellEnd"/>
            <w:r w:rsidRPr="00FA5CB3">
              <w:rPr>
                <w:rFonts w:asciiTheme="majorBidi" w:eastAsia="Times New Roman" w:hAnsiTheme="majorBidi" w:cstheme="majorBidi"/>
                <w:sz w:val="24"/>
                <w:szCs w:val="24"/>
                <w:lang w:val="fr-FR"/>
              </w:rPr>
              <w:t xml:space="preserve"> 31-</w:t>
            </w:r>
            <w:r w:rsidR="009339AD">
              <w:rPr>
                <w:rFonts w:asciiTheme="majorBidi" w:eastAsia="Times New Roman" w:hAnsiTheme="majorBidi" w:cstheme="majorBidi"/>
                <w:sz w:val="24"/>
                <w:szCs w:val="24"/>
                <w:lang w:val="fr-FR"/>
              </w:rPr>
              <w:t>40</w:t>
            </w:r>
            <w:r w:rsidRPr="00FA5CB3">
              <w:rPr>
                <w:rFonts w:asciiTheme="majorBidi" w:eastAsia="Times New Roman" w:hAnsiTheme="majorBidi" w:cstheme="majorBidi"/>
                <w:sz w:val="24"/>
                <w:szCs w:val="24"/>
                <w:lang w:val="fr-FR"/>
              </w:rPr>
              <w:t xml:space="preserve"> </w:t>
            </w:r>
            <w:proofErr w:type="spellStart"/>
            <w:r w:rsidRPr="00FA5CB3">
              <w:rPr>
                <w:rFonts w:asciiTheme="majorBidi" w:eastAsia="Times New Roman" w:hAnsiTheme="majorBidi" w:cstheme="majorBidi"/>
                <w:sz w:val="24"/>
                <w:szCs w:val="24"/>
                <w:lang w:val="fr-FR"/>
              </w:rPr>
              <w:t>years</w:t>
            </w:r>
            <w:proofErr w:type="spellEnd"/>
          </w:p>
        </w:tc>
        <w:tc>
          <w:tcPr>
            <w:tcW w:w="1632" w:type="pct"/>
            <w:shd w:val="clear" w:color="auto" w:fill="FFFFFF"/>
            <w:tcMar>
              <w:top w:w="30" w:type="dxa"/>
              <w:left w:w="30" w:type="dxa"/>
              <w:bottom w:w="30" w:type="dxa"/>
              <w:right w:w="30" w:type="dxa"/>
            </w:tcMar>
            <w:vAlign w:val="center"/>
          </w:tcPr>
          <w:p w14:paraId="0115A5F9" w14:textId="265185C1" w:rsidR="00FA5CB3" w:rsidRPr="00FA5CB3" w:rsidRDefault="009339AD"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r>
              <w:rPr>
                <w:rFonts w:asciiTheme="majorBidi" w:eastAsia="Times New Roman" w:hAnsiTheme="majorBidi" w:cstheme="majorBidi"/>
                <w:sz w:val="24"/>
                <w:szCs w:val="24"/>
                <w:lang w:val="fr-FR"/>
              </w:rPr>
              <w:t xml:space="preserve">  15</w:t>
            </w:r>
          </w:p>
        </w:tc>
        <w:tc>
          <w:tcPr>
            <w:tcW w:w="1426" w:type="pct"/>
            <w:shd w:val="clear" w:color="auto" w:fill="FFFFFF"/>
            <w:tcMar>
              <w:top w:w="30" w:type="dxa"/>
              <w:left w:w="30" w:type="dxa"/>
              <w:bottom w:w="30" w:type="dxa"/>
              <w:right w:w="30" w:type="dxa"/>
            </w:tcMar>
            <w:vAlign w:val="center"/>
          </w:tcPr>
          <w:p w14:paraId="368CF2D6" w14:textId="37815105"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r w:rsidRPr="00FA5CB3">
              <w:rPr>
                <w:rFonts w:asciiTheme="majorBidi" w:eastAsia="Times New Roman" w:hAnsiTheme="majorBidi" w:cstheme="majorBidi"/>
                <w:sz w:val="24"/>
                <w:szCs w:val="24"/>
                <w:lang w:val="fr-FR"/>
              </w:rPr>
              <w:t xml:space="preserve"> </w:t>
            </w:r>
            <w:r w:rsidR="009339AD">
              <w:rPr>
                <w:rFonts w:asciiTheme="majorBidi" w:eastAsia="Times New Roman" w:hAnsiTheme="majorBidi" w:cstheme="majorBidi"/>
                <w:sz w:val="24"/>
                <w:szCs w:val="24"/>
                <w:lang w:val="fr-FR"/>
              </w:rPr>
              <w:t>26.78</w:t>
            </w:r>
          </w:p>
        </w:tc>
      </w:tr>
      <w:tr w:rsidR="00FA5CB3" w:rsidRPr="00FA5CB3" w14:paraId="1898D7E9" w14:textId="77777777" w:rsidTr="003E0AB5">
        <w:trPr>
          <w:cantSplit/>
          <w:tblHeader/>
        </w:trPr>
        <w:tc>
          <w:tcPr>
            <w:tcW w:w="1942" w:type="pct"/>
            <w:shd w:val="clear" w:color="auto" w:fill="FFFFFF"/>
            <w:tcMar>
              <w:top w:w="30" w:type="dxa"/>
              <w:left w:w="30" w:type="dxa"/>
              <w:bottom w:w="30" w:type="dxa"/>
              <w:right w:w="30" w:type="dxa"/>
            </w:tcMar>
          </w:tcPr>
          <w:p w14:paraId="14F2C60E" w14:textId="0C128D2A"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r w:rsidRPr="00FA5CB3">
              <w:rPr>
                <w:rFonts w:asciiTheme="majorBidi" w:eastAsia="Times New Roman" w:hAnsiTheme="majorBidi" w:cstheme="majorBidi"/>
                <w:sz w:val="24"/>
                <w:szCs w:val="24"/>
                <w:lang w:val="fr-FR"/>
              </w:rPr>
              <w:t xml:space="preserve"> </w:t>
            </w:r>
            <w:r w:rsidR="009339AD">
              <w:rPr>
                <w:rFonts w:asciiTheme="majorBidi" w:eastAsia="Times New Roman" w:hAnsiTheme="majorBidi" w:cstheme="majorBidi"/>
                <w:sz w:val="24"/>
                <w:szCs w:val="24"/>
                <w:lang w:val="fr-FR"/>
              </w:rPr>
              <w:t xml:space="preserve">41 </w:t>
            </w:r>
            <w:r w:rsidRPr="00FA5CB3">
              <w:rPr>
                <w:rFonts w:asciiTheme="majorBidi" w:eastAsia="Times New Roman" w:hAnsiTheme="majorBidi" w:cstheme="majorBidi"/>
                <w:sz w:val="24"/>
                <w:szCs w:val="24"/>
                <w:lang w:val="fr-FR"/>
              </w:rPr>
              <w:t xml:space="preserve">and </w:t>
            </w:r>
            <w:proofErr w:type="spellStart"/>
            <w:r w:rsidRPr="00FA5CB3">
              <w:rPr>
                <w:rFonts w:asciiTheme="majorBidi" w:eastAsia="Times New Roman" w:hAnsiTheme="majorBidi" w:cstheme="majorBidi"/>
                <w:sz w:val="24"/>
                <w:szCs w:val="24"/>
                <w:lang w:val="fr-FR"/>
              </w:rPr>
              <w:t>above</w:t>
            </w:r>
            <w:proofErr w:type="spellEnd"/>
          </w:p>
        </w:tc>
        <w:tc>
          <w:tcPr>
            <w:tcW w:w="1632" w:type="pct"/>
            <w:shd w:val="clear" w:color="auto" w:fill="FFFFFF"/>
            <w:tcMar>
              <w:top w:w="30" w:type="dxa"/>
              <w:left w:w="30" w:type="dxa"/>
              <w:bottom w:w="30" w:type="dxa"/>
              <w:right w:w="30" w:type="dxa"/>
            </w:tcMar>
            <w:vAlign w:val="center"/>
          </w:tcPr>
          <w:p w14:paraId="40A4C2CE" w14:textId="527E65E7" w:rsidR="00FA5CB3" w:rsidRPr="00FA5CB3" w:rsidRDefault="009339AD"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r>
              <w:rPr>
                <w:rFonts w:asciiTheme="majorBidi" w:eastAsia="Times New Roman" w:hAnsiTheme="majorBidi" w:cstheme="majorBidi"/>
                <w:sz w:val="24"/>
                <w:szCs w:val="24"/>
                <w:lang w:val="fr-FR"/>
              </w:rPr>
              <w:t xml:space="preserve">   11</w:t>
            </w:r>
          </w:p>
        </w:tc>
        <w:tc>
          <w:tcPr>
            <w:tcW w:w="1426" w:type="pct"/>
            <w:shd w:val="clear" w:color="auto" w:fill="FFFFFF"/>
            <w:tcMar>
              <w:top w:w="30" w:type="dxa"/>
              <w:left w:w="30" w:type="dxa"/>
              <w:bottom w:w="30" w:type="dxa"/>
              <w:right w:w="30" w:type="dxa"/>
            </w:tcMar>
            <w:vAlign w:val="center"/>
          </w:tcPr>
          <w:p w14:paraId="0BD229C3" w14:textId="487845F5" w:rsidR="00FA5CB3" w:rsidRPr="00FA5CB3" w:rsidRDefault="009339AD"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r>
              <w:rPr>
                <w:rFonts w:asciiTheme="majorBidi" w:eastAsia="Times New Roman" w:hAnsiTheme="majorBidi" w:cstheme="majorBidi"/>
                <w:sz w:val="24"/>
                <w:szCs w:val="24"/>
                <w:lang w:val="fr-FR"/>
              </w:rPr>
              <w:t>19.64</w:t>
            </w:r>
          </w:p>
        </w:tc>
      </w:tr>
      <w:tr w:rsidR="00FA5CB3" w:rsidRPr="00FA5CB3" w14:paraId="6338D14C" w14:textId="77777777" w:rsidTr="003E0AB5">
        <w:trPr>
          <w:cantSplit/>
        </w:trPr>
        <w:tc>
          <w:tcPr>
            <w:tcW w:w="1942" w:type="pct"/>
            <w:tcBorders>
              <w:bottom w:val="single" w:sz="18" w:space="0" w:color="auto"/>
            </w:tcBorders>
            <w:shd w:val="clear" w:color="auto" w:fill="FFFFFF"/>
            <w:tcMar>
              <w:top w:w="30" w:type="dxa"/>
              <w:left w:w="30" w:type="dxa"/>
              <w:bottom w:w="30" w:type="dxa"/>
              <w:right w:w="30" w:type="dxa"/>
            </w:tcMar>
          </w:tcPr>
          <w:p w14:paraId="3A9FD6B8"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r w:rsidRPr="00FA5CB3">
              <w:rPr>
                <w:rFonts w:asciiTheme="majorBidi" w:eastAsia="Times New Roman" w:hAnsiTheme="majorBidi" w:cstheme="majorBidi"/>
                <w:sz w:val="24"/>
                <w:szCs w:val="24"/>
                <w:lang w:val="fr-FR"/>
              </w:rPr>
              <w:t>Total</w:t>
            </w:r>
          </w:p>
        </w:tc>
        <w:tc>
          <w:tcPr>
            <w:tcW w:w="1632" w:type="pct"/>
            <w:tcBorders>
              <w:bottom w:val="single" w:sz="18" w:space="0" w:color="auto"/>
            </w:tcBorders>
            <w:shd w:val="clear" w:color="auto" w:fill="FFFFFF"/>
            <w:tcMar>
              <w:top w:w="30" w:type="dxa"/>
              <w:left w:w="30" w:type="dxa"/>
              <w:bottom w:w="30" w:type="dxa"/>
              <w:right w:w="30" w:type="dxa"/>
            </w:tcMar>
            <w:vAlign w:val="center"/>
          </w:tcPr>
          <w:p w14:paraId="20FD18DA" w14:textId="5C74D826" w:rsidR="00FA5CB3" w:rsidRPr="00FA5CB3" w:rsidRDefault="00076AB8"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r>
              <w:rPr>
                <w:rFonts w:asciiTheme="majorBidi" w:eastAsia="Times New Roman" w:hAnsiTheme="majorBidi" w:cstheme="majorBidi"/>
                <w:sz w:val="24"/>
                <w:szCs w:val="24"/>
                <w:lang w:val="fr-FR"/>
              </w:rPr>
              <w:t>56</w:t>
            </w:r>
          </w:p>
        </w:tc>
        <w:tc>
          <w:tcPr>
            <w:tcW w:w="1426" w:type="pct"/>
            <w:tcBorders>
              <w:bottom w:val="single" w:sz="18" w:space="0" w:color="auto"/>
            </w:tcBorders>
            <w:shd w:val="clear" w:color="auto" w:fill="FFFFFF"/>
            <w:tcMar>
              <w:top w:w="30" w:type="dxa"/>
              <w:left w:w="30" w:type="dxa"/>
              <w:bottom w:w="30" w:type="dxa"/>
              <w:right w:w="30" w:type="dxa"/>
            </w:tcMar>
            <w:vAlign w:val="center"/>
          </w:tcPr>
          <w:p w14:paraId="28AF2C07"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r w:rsidRPr="00FA5CB3">
              <w:rPr>
                <w:rFonts w:asciiTheme="majorBidi" w:eastAsia="Times New Roman" w:hAnsiTheme="majorBidi" w:cstheme="majorBidi"/>
                <w:sz w:val="24"/>
                <w:szCs w:val="24"/>
                <w:lang w:val="fr-FR"/>
              </w:rPr>
              <w:t>100</w:t>
            </w:r>
          </w:p>
        </w:tc>
      </w:tr>
    </w:tbl>
    <w:p w14:paraId="2FCD1F8D" w14:textId="78EC913C" w:rsidR="009339AD" w:rsidRPr="00FA5CB3" w:rsidRDefault="003E0AB5" w:rsidP="00FA5CB3">
      <w:pPr>
        <w:shd w:val="clear" w:color="auto" w:fill="FFFFFF" w:themeFill="background1"/>
        <w:spacing w:after="240" w:line="360" w:lineRule="auto"/>
        <w:jc w:val="both"/>
        <w:rPr>
          <w:rFonts w:asciiTheme="majorBidi" w:eastAsia="Times New Roman" w:hAnsiTheme="majorBidi" w:cstheme="majorBidi"/>
          <w:b/>
          <w:sz w:val="24"/>
          <w:szCs w:val="24"/>
          <w:lang w:val="fr-FR"/>
        </w:rPr>
      </w:pPr>
      <w:r>
        <w:rPr>
          <w:rFonts w:asciiTheme="majorBidi" w:eastAsia="Times New Roman" w:hAnsiTheme="majorBidi" w:cstheme="majorBidi"/>
          <w:b/>
          <w:sz w:val="24"/>
          <w:szCs w:val="24"/>
          <w:lang w:val="fr-FR"/>
        </w:rPr>
        <w:t xml:space="preserve">Source : </w:t>
      </w:r>
      <w:proofErr w:type="spellStart"/>
      <w:r>
        <w:rPr>
          <w:rFonts w:asciiTheme="majorBidi" w:eastAsia="Times New Roman" w:hAnsiTheme="majorBidi" w:cstheme="majorBidi"/>
          <w:b/>
          <w:sz w:val="24"/>
          <w:szCs w:val="24"/>
          <w:lang w:val="fr-FR"/>
        </w:rPr>
        <w:t>Primary</w:t>
      </w:r>
      <w:proofErr w:type="spellEnd"/>
      <w:r>
        <w:rPr>
          <w:rFonts w:asciiTheme="majorBidi" w:eastAsia="Times New Roman" w:hAnsiTheme="majorBidi" w:cstheme="majorBidi"/>
          <w:b/>
          <w:sz w:val="24"/>
          <w:szCs w:val="24"/>
          <w:lang w:val="fr-FR"/>
        </w:rPr>
        <w:t xml:space="preserve"> Data (2025)</w:t>
      </w:r>
    </w:p>
    <w:p w14:paraId="75F4C948" w14:textId="4E0B99EA" w:rsidR="00FA5CB3" w:rsidRPr="00FA5CB3" w:rsidRDefault="003E0AB5" w:rsidP="00FA5CB3">
      <w:pPr>
        <w:shd w:val="clear" w:color="auto" w:fill="FFFFFF" w:themeFill="background1"/>
        <w:spacing w:after="240" w:line="360" w:lineRule="auto"/>
        <w:jc w:val="both"/>
        <w:rPr>
          <w:rFonts w:asciiTheme="majorBidi" w:eastAsia="Times New Roman" w:hAnsiTheme="majorBidi" w:cstheme="majorBidi"/>
          <w:sz w:val="24"/>
          <w:szCs w:val="24"/>
        </w:rPr>
      </w:pPr>
      <w:r w:rsidRPr="003E0AB5">
        <w:rPr>
          <w:rFonts w:asciiTheme="majorBidi" w:eastAsia="Times New Roman" w:hAnsiTheme="majorBidi" w:cstheme="majorBidi"/>
          <w:sz w:val="24"/>
          <w:szCs w:val="24"/>
        </w:rPr>
        <w:t>Table 4.1 presents the age distribution of respondents at GT Bank Plc Headquarters, revealing that a majority (53.57%) are between 21 and 30 years old, followed by 26.78% aged between 31 and 40, and 19.64% aged 41 and above. This distribution indicates a predominantly young workforce, which is consistent with trends observed in Rwanda's banking sector, where the service sector employs a significant portion of the population. Such a demographic composition may influence the implementation and effectiveness of risk management strategies, as younger employees might bring different perspectives and approaches compared to their older counterparts. This finding aligns with studies like those of Mbabazi (2017), who investigated competitive strategies adopted by commercial banks in Rwanda, highlighting the impact of employee demographics on organizational performance.</w:t>
      </w:r>
    </w:p>
    <w:p w14:paraId="4ADABE93" w14:textId="77777777" w:rsidR="00FA5CB3" w:rsidRPr="00FA5CB3" w:rsidRDefault="00FA5CB3" w:rsidP="00FA5CB3">
      <w:pPr>
        <w:shd w:val="clear" w:color="auto" w:fill="FFFFFF" w:themeFill="background1"/>
        <w:spacing w:after="240" w:line="360" w:lineRule="auto"/>
        <w:jc w:val="both"/>
        <w:rPr>
          <w:rFonts w:asciiTheme="majorBidi" w:eastAsia="Times New Roman" w:hAnsiTheme="majorBidi" w:cstheme="majorBidi"/>
          <w:sz w:val="24"/>
          <w:szCs w:val="24"/>
        </w:rPr>
      </w:pPr>
    </w:p>
    <w:p w14:paraId="44CDEB23" w14:textId="77777777" w:rsidR="00FA5CB3" w:rsidRPr="00FA5CB3" w:rsidRDefault="00FA5CB3" w:rsidP="00FA5CB3">
      <w:pPr>
        <w:shd w:val="clear" w:color="auto" w:fill="FFFFFF" w:themeFill="background1"/>
        <w:spacing w:after="240" w:line="360" w:lineRule="auto"/>
        <w:jc w:val="both"/>
        <w:rPr>
          <w:rFonts w:asciiTheme="majorBidi" w:eastAsia="Times New Roman" w:hAnsiTheme="majorBidi" w:cstheme="majorBidi"/>
          <w:b/>
          <w:bCs/>
          <w:sz w:val="24"/>
          <w:szCs w:val="24"/>
          <w:lang w:val="en-GB"/>
        </w:rPr>
      </w:pPr>
      <w:bookmarkStart w:id="1369" w:name="_Toc175219647"/>
      <w:r w:rsidRPr="00FA5CB3">
        <w:rPr>
          <w:rFonts w:asciiTheme="majorBidi" w:eastAsia="Times New Roman" w:hAnsiTheme="majorBidi" w:cstheme="majorBidi"/>
          <w:b/>
          <w:bCs/>
          <w:sz w:val="24"/>
          <w:szCs w:val="24"/>
          <w:lang w:val="en-GB"/>
        </w:rPr>
        <w:t>4.1.2 Year of Study</w:t>
      </w:r>
      <w:bookmarkEnd w:id="1369"/>
    </w:p>
    <w:p w14:paraId="2AC28079" w14:textId="77777777" w:rsidR="00FA5CB3" w:rsidRPr="00FA5CB3" w:rsidRDefault="00FA5CB3" w:rsidP="00FA5CB3">
      <w:pPr>
        <w:shd w:val="clear" w:color="auto" w:fill="FFFFFF" w:themeFill="background1"/>
        <w:spacing w:after="240" w:line="36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sz w:val="24"/>
          <w:szCs w:val="24"/>
        </w:rPr>
        <w:t>The researcher used surveys to ask participants to specify their class, aiming to examine if their level has any impact on the answers they give.</w:t>
      </w:r>
    </w:p>
    <w:p w14:paraId="02C764DF" w14:textId="77777777" w:rsidR="00FA5CB3" w:rsidRPr="00FA5CB3" w:rsidRDefault="00FA5CB3" w:rsidP="00FA5CB3">
      <w:pPr>
        <w:shd w:val="clear" w:color="auto" w:fill="FFFFFF" w:themeFill="background1"/>
        <w:spacing w:after="240" w:line="360" w:lineRule="auto"/>
        <w:jc w:val="both"/>
        <w:rPr>
          <w:rFonts w:asciiTheme="majorBidi" w:eastAsia="Times New Roman" w:hAnsiTheme="majorBidi" w:cstheme="majorBidi"/>
          <w:b/>
          <w:bCs/>
          <w:sz w:val="24"/>
          <w:szCs w:val="24"/>
          <w:lang w:val="fr-FR"/>
        </w:rPr>
      </w:pPr>
      <w:bookmarkStart w:id="1370" w:name="_Toc164337103"/>
      <w:bookmarkStart w:id="1371" w:name="_Toc175219979"/>
      <w:r w:rsidRPr="00FA5CB3">
        <w:rPr>
          <w:rFonts w:asciiTheme="majorBidi" w:eastAsia="Times New Roman" w:hAnsiTheme="majorBidi" w:cstheme="majorBidi"/>
          <w:b/>
          <w:bCs/>
          <w:sz w:val="24"/>
          <w:szCs w:val="24"/>
          <w:lang w:val="fr-FR"/>
        </w:rPr>
        <w:t xml:space="preserve">Table 4. </w:t>
      </w:r>
      <w:r w:rsidRPr="00FA5CB3">
        <w:rPr>
          <w:rFonts w:asciiTheme="majorBidi" w:eastAsia="Times New Roman" w:hAnsiTheme="majorBidi" w:cstheme="majorBidi"/>
          <w:b/>
          <w:bCs/>
          <w:sz w:val="24"/>
          <w:szCs w:val="24"/>
          <w:lang w:val="fr-FR"/>
        </w:rPr>
        <w:fldChar w:fldCharType="begin"/>
      </w:r>
      <w:r w:rsidRPr="00FA5CB3">
        <w:rPr>
          <w:rFonts w:asciiTheme="majorBidi" w:eastAsia="Times New Roman" w:hAnsiTheme="majorBidi" w:cstheme="majorBidi"/>
          <w:b/>
          <w:bCs/>
          <w:sz w:val="24"/>
          <w:szCs w:val="24"/>
          <w:lang w:val="fr-FR"/>
        </w:rPr>
        <w:instrText xml:space="preserve"> SEQ Table_4. \* ARABIC </w:instrText>
      </w:r>
      <w:r w:rsidRPr="00FA5CB3">
        <w:rPr>
          <w:rFonts w:asciiTheme="majorBidi" w:eastAsia="Times New Roman" w:hAnsiTheme="majorBidi" w:cstheme="majorBidi"/>
          <w:b/>
          <w:bCs/>
          <w:sz w:val="24"/>
          <w:szCs w:val="24"/>
          <w:lang w:val="fr-FR"/>
        </w:rPr>
        <w:fldChar w:fldCharType="separate"/>
      </w:r>
      <w:r w:rsidRPr="00FA5CB3">
        <w:rPr>
          <w:rFonts w:asciiTheme="majorBidi" w:eastAsia="Times New Roman" w:hAnsiTheme="majorBidi" w:cstheme="majorBidi"/>
          <w:b/>
          <w:bCs/>
          <w:sz w:val="24"/>
          <w:szCs w:val="24"/>
          <w:lang w:val="fr-FR"/>
        </w:rPr>
        <w:t>2</w:t>
      </w:r>
      <w:r w:rsidRPr="00FA5CB3">
        <w:rPr>
          <w:rFonts w:asciiTheme="majorBidi" w:eastAsia="Times New Roman" w:hAnsiTheme="majorBidi" w:cstheme="majorBidi"/>
          <w:sz w:val="24"/>
          <w:szCs w:val="24"/>
        </w:rPr>
        <w:fldChar w:fldCharType="end"/>
      </w:r>
      <w:r w:rsidRPr="00FA5CB3">
        <w:rPr>
          <w:rFonts w:asciiTheme="majorBidi" w:eastAsia="Times New Roman" w:hAnsiTheme="majorBidi" w:cstheme="majorBidi"/>
          <w:b/>
          <w:bCs/>
          <w:sz w:val="24"/>
          <w:szCs w:val="24"/>
          <w:lang w:val="fr-FR"/>
        </w:rPr>
        <w:t xml:space="preserve"> : Education </w:t>
      </w:r>
      <w:proofErr w:type="spellStart"/>
      <w:r w:rsidRPr="00FA5CB3">
        <w:rPr>
          <w:rFonts w:asciiTheme="majorBidi" w:eastAsia="Times New Roman" w:hAnsiTheme="majorBidi" w:cstheme="majorBidi"/>
          <w:b/>
          <w:bCs/>
          <w:sz w:val="24"/>
          <w:szCs w:val="24"/>
          <w:lang w:val="fr-FR"/>
        </w:rPr>
        <w:t>Attainment</w:t>
      </w:r>
      <w:bookmarkEnd w:id="1370"/>
      <w:bookmarkEnd w:id="1371"/>
      <w:proofErr w:type="spellEnd"/>
    </w:p>
    <w:tbl>
      <w:tblPr>
        <w:tblW w:w="5075" w:type="pct"/>
        <w:tblCellMar>
          <w:top w:w="24" w:type="dxa"/>
          <w:left w:w="0" w:type="dxa"/>
          <w:right w:w="115" w:type="dxa"/>
        </w:tblCellMar>
        <w:tblLook w:val="04A0" w:firstRow="1" w:lastRow="0" w:firstColumn="1" w:lastColumn="0" w:noHBand="0" w:noVBand="1"/>
      </w:tblPr>
      <w:tblGrid>
        <w:gridCol w:w="2307"/>
        <w:gridCol w:w="1079"/>
        <w:gridCol w:w="1079"/>
        <w:gridCol w:w="1081"/>
        <w:gridCol w:w="1248"/>
        <w:gridCol w:w="1367"/>
        <w:gridCol w:w="1000"/>
      </w:tblGrid>
      <w:tr w:rsidR="00FA5CB3" w:rsidRPr="00FA5CB3" w14:paraId="6FA6DCF3" w14:textId="77777777" w:rsidTr="003E0AB5">
        <w:trPr>
          <w:trHeight w:val="20"/>
        </w:trPr>
        <w:tc>
          <w:tcPr>
            <w:tcW w:w="1259" w:type="pct"/>
            <w:tcBorders>
              <w:top w:val="single" w:sz="18" w:space="0" w:color="000000"/>
              <w:left w:val="nil"/>
              <w:bottom w:val="nil"/>
              <w:right w:val="nil"/>
            </w:tcBorders>
            <w:hideMark/>
          </w:tcPr>
          <w:p w14:paraId="36757A5B"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sz w:val="24"/>
                <w:szCs w:val="24"/>
              </w:rPr>
              <w:t xml:space="preserve"> </w:t>
            </w:r>
          </w:p>
        </w:tc>
        <w:tc>
          <w:tcPr>
            <w:tcW w:w="589" w:type="pct"/>
            <w:tcBorders>
              <w:top w:val="single" w:sz="18" w:space="0" w:color="000000"/>
              <w:left w:val="nil"/>
              <w:bottom w:val="nil"/>
              <w:right w:val="nil"/>
            </w:tcBorders>
          </w:tcPr>
          <w:p w14:paraId="53E3C981" w14:textId="018F420C" w:rsidR="00FA5CB3" w:rsidRPr="00FA5CB3" w:rsidRDefault="00F36F67" w:rsidP="00A10C7F">
            <w:pPr>
              <w:shd w:val="clear" w:color="auto" w:fill="FFFFFF" w:themeFill="background1"/>
              <w:spacing w:after="240" w:line="24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 xml:space="preserve">CRM&amp; LD </w:t>
            </w:r>
          </w:p>
        </w:tc>
        <w:tc>
          <w:tcPr>
            <w:tcW w:w="589" w:type="pct"/>
            <w:tcBorders>
              <w:top w:val="single" w:sz="18" w:space="0" w:color="000000"/>
              <w:left w:val="nil"/>
              <w:bottom w:val="nil"/>
              <w:right w:val="nil"/>
            </w:tcBorders>
          </w:tcPr>
          <w:p w14:paraId="64B63F8A"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b/>
                <w:sz w:val="24"/>
                <w:szCs w:val="24"/>
              </w:rPr>
            </w:pPr>
          </w:p>
        </w:tc>
        <w:tc>
          <w:tcPr>
            <w:tcW w:w="590" w:type="pct"/>
            <w:tcBorders>
              <w:top w:val="single" w:sz="18" w:space="0" w:color="000000"/>
              <w:left w:val="nil"/>
              <w:bottom w:val="nil"/>
              <w:right w:val="nil"/>
            </w:tcBorders>
            <w:hideMark/>
          </w:tcPr>
          <w:p w14:paraId="3EB07DA1" w14:textId="2C283CAD" w:rsidR="00F36F67" w:rsidRPr="00FA5CB3" w:rsidRDefault="00F36F67" w:rsidP="00A10C7F">
            <w:pPr>
              <w:shd w:val="clear" w:color="auto" w:fill="FFFFFF" w:themeFill="background1"/>
              <w:spacing w:after="240" w:line="24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AD&amp;RD</w:t>
            </w:r>
          </w:p>
        </w:tc>
        <w:tc>
          <w:tcPr>
            <w:tcW w:w="681" w:type="pct"/>
            <w:tcBorders>
              <w:top w:val="single" w:sz="18" w:space="0" w:color="000000"/>
              <w:left w:val="nil"/>
              <w:bottom w:val="nil"/>
              <w:right w:val="nil"/>
            </w:tcBorders>
            <w:hideMark/>
          </w:tcPr>
          <w:p w14:paraId="13D063EE"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b/>
                <w:sz w:val="24"/>
                <w:szCs w:val="24"/>
              </w:rPr>
            </w:pPr>
          </w:p>
        </w:tc>
        <w:tc>
          <w:tcPr>
            <w:tcW w:w="1292" w:type="pct"/>
            <w:gridSpan w:val="2"/>
            <w:tcBorders>
              <w:top w:val="single" w:sz="18" w:space="0" w:color="000000"/>
              <w:left w:val="nil"/>
              <w:bottom w:val="nil"/>
              <w:right w:val="nil"/>
            </w:tcBorders>
            <w:hideMark/>
          </w:tcPr>
          <w:p w14:paraId="3C965E27" w14:textId="0C1FE5B6" w:rsidR="00FA5CB3" w:rsidRPr="00FA5CB3" w:rsidRDefault="00F36F67" w:rsidP="00A10C7F">
            <w:pPr>
              <w:shd w:val="clear" w:color="auto" w:fill="FFFFFF" w:themeFill="background1"/>
              <w:spacing w:after="240" w:line="24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FD&amp;SPD</w:t>
            </w:r>
          </w:p>
        </w:tc>
      </w:tr>
      <w:tr w:rsidR="00FA5CB3" w:rsidRPr="00FA5CB3" w14:paraId="5345CF3F" w14:textId="77777777" w:rsidTr="003E0AB5">
        <w:trPr>
          <w:trHeight w:val="20"/>
        </w:trPr>
        <w:tc>
          <w:tcPr>
            <w:tcW w:w="1259" w:type="pct"/>
            <w:tcBorders>
              <w:top w:val="nil"/>
              <w:left w:val="nil"/>
              <w:bottom w:val="single" w:sz="18" w:space="0" w:color="000000"/>
              <w:right w:val="nil"/>
            </w:tcBorders>
            <w:hideMark/>
          </w:tcPr>
          <w:p w14:paraId="6F774DDC"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sz w:val="24"/>
                <w:szCs w:val="24"/>
              </w:rPr>
              <w:t xml:space="preserve"> </w:t>
            </w:r>
          </w:p>
        </w:tc>
        <w:tc>
          <w:tcPr>
            <w:tcW w:w="589" w:type="pct"/>
            <w:tcBorders>
              <w:top w:val="nil"/>
              <w:left w:val="nil"/>
              <w:bottom w:val="single" w:sz="18" w:space="0" w:color="000000"/>
              <w:right w:val="nil"/>
            </w:tcBorders>
          </w:tcPr>
          <w:p w14:paraId="4EF2ED3A"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589" w:type="pct"/>
            <w:tcBorders>
              <w:top w:val="nil"/>
              <w:left w:val="nil"/>
              <w:bottom w:val="single" w:sz="18" w:space="0" w:color="000000"/>
              <w:right w:val="nil"/>
            </w:tcBorders>
          </w:tcPr>
          <w:p w14:paraId="5883B118"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590" w:type="pct"/>
            <w:tcBorders>
              <w:top w:val="nil"/>
              <w:left w:val="nil"/>
              <w:bottom w:val="single" w:sz="18" w:space="0" w:color="000000"/>
              <w:right w:val="nil"/>
            </w:tcBorders>
            <w:hideMark/>
          </w:tcPr>
          <w:p w14:paraId="4F2DDC8E"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b/>
                <w:sz w:val="24"/>
                <w:szCs w:val="24"/>
              </w:rPr>
              <w:t>N</w:t>
            </w:r>
          </w:p>
        </w:tc>
        <w:tc>
          <w:tcPr>
            <w:tcW w:w="681" w:type="pct"/>
            <w:tcBorders>
              <w:top w:val="nil"/>
              <w:left w:val="nil"/>
              <w:bottom w:val="single" w:sz="18" w:space="0" w:color="000000"/>
              <w:right w:val="nil"/>
            </w:tcBorders>
            <w:hideMark/>
          </w:tcPr>
          <w:p w14:paraId="2D731093"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b/>
                <w:sz w:val="24"/>
                <w:szCs w:val="24"/>
              </w:rPr>
              <w:t>%</w:t>
            </w:r>
          </w:p>
        </w:tc>
        <w:tc>
          <w:tcPr>
            <w:tcW w:w="746" w:type="pct"/>
            <w:tcBorders>
              <w:top w:val="nil"/>
              <w:left w:val="nil"/>
              <w:bottom w:val="single" w:sz="18" w:space="0" w:color="000000"/>
              <w:right w:val="nil"/>
            </w:tcBorders>
            <w:hideMark/>
          </w:tcPr>
          <w:p w14:paraId="324F9AD7"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b/>
                <w:sz w:val="24"/>
                <w:szCs w:val="24"/>
              </w:rPr>
              <w:t>N</w:t>
            </w:r>
          </w:p>
        </w:tc>
        <w:tc>
          <w:tcPr>
            <w:tcW w:w="546" w:type="pct"/>
            <w:tcBorders>
              <w:top w:val="nil"/>
              <w:left w:val="nil"/>
              <w:bottom w:val="single" w:sz="18" w:space="0" w:color="000000"/>
              <w:right w:val="nil"/>
            </w:tcBorders>
            <w:hideMark/>
          </w:tcPr>
          <w:p w14:paraId="32F3EFDD"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b/>
                <w:sz w:val="24"/>
                <w:szCs w:val="24"/>
              </w:rPr>
              <w:t>%</w:t>
            </w:r>
          </w:p>
        </w:tc>
      </w:tr>
      <w:tr w:rsidR="00FA5CB3" w:rsidRPr="00FA5CB3" w14:paraId="0C0D5E55" w14:textId="77777777" w:rsidTr="003E0AB5">
        <w:trPr>
          <w:trHeight w:val="20"/>
        </w:trPr>
        <w:tc>
          <w:tcPr>
            <w:tcW w:w="1259" w:type="pct"/>
            <w:vAlign w:val="center"/>
          </w:tcPr>
          <w:p w14:paraId="2E695152"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sz w:val="24"/>
                <w:szCs w:val="24"/>
              </w:rPr>
              <w:lastRenderedPageBreak/>
              <w:t xml:space="preserve">Bachelors </w:t>
            </w:r>
          </w:p>
        </w:tc>
        <w:tc>
          <w:tcPr>
            <w:tcW w:w="589" w:type="pct"/>
            <w:vAlign w:val="center"/>
          </w:tcPr>
          <w:p w14:paraId="19618431" w14:textId="6AB6C4CE"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21</w:t>
            </w:r>
          </w:p>
        </w:tc>
        <w:tc>
          <w:tcPr>
            <w:tcW w:w="589" w:type="pct"/>
            <w:vAlign w:val="center"/>
          </w:tcPr>
          <w:p w14:paraId="4D1917A1" w14:textId="58FFE2C3"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91.30</w:t>
            </w:r>
          </w:p>
        </w:tc>
        <w:tc>
          <w:tcPr>
            <w:tcW w:w="590" w:type="pct"/>
            <w:vAlign w:val="center"/>
          </w:tcPr>
          <w:p w14:paraId="56AC4E6F" w14:textId="35A263A2"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19</w:t>
            </w:r>
          </w:p>
        </w:tc>
        <w:tc>
          <w:tcPr>
            <w:tcW w:w="681" w:type="pct"/>
            <w:vAlign w:val="center"/>
          </w:tcPr>
          <w:p w14:paraId="2B49D516" w14:textId="64038660"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95</w:t>
            </w:r>
          </w:p>
        </w:tc>
        <w:tc>
          <w:tcPr>
            <w:tcW w:w="746" w:type="pct"/>
            <w:vAlign w:val="center"/>
          </w:tcPr>
          <w:p w14:paraId="4A8081E3" w14:textId="28DFFBFA"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546" w:type="pct"/>
            <w:vAlign w:val="center"/>
          </w:tcPr>
          <w:p w14:paraId="3F03B396" w14:textId="1CA0393D"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76.92</w:t>
            </w:r>
          </w:p>
        </w:tc>
      </w:tr>
      <w:tr w:rsidR="00FA5CB3" w:rsidRPr="00FA5CB3" w14:paraId="583E8197" w14:textId="77777777" w:rsidTr="003E0AB5">
        <w:trPr>
          <w:trHeight w:val="20"/>
        </w:trPr>
        <w:tc>
          <w:tcPr>
            <w:tcW w:w="1259" w:type="pct"/>
            <w:vAlign w:val="center"/>
            <w:hideMark/>
          </w:tcPr>
          <w:p w14:paraId="77E89860"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sz w:val="24"/>
                <w:szCs w:val="24"/>
              </w:rPr>
              <w:t xml:space="preserve">Masters </w:t>
            </w:r>
          </w:p>
        </w:tc>
        <w:tc>
          <w:tcPr>
            <w:tcW w:w="589" w:type="pct"/>
            <w:vAlign w:val="center"/>
          </w:tcPr>
          <w:p w14:paraId="312A8F3D" w14:textId="1AE70214"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589" w:type="pct"/>
            <w:vAlign w:val="center"/>
          </w:tcPr>
          <w:p w14:paraId="48C5F472" w14:textId="5F1A1B8C"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8.7</w:t>
            </w:r>
          </w:p>
        </w:tc>
        <w:tc>
          <w:tcPr>
            <w:tcW w:w="590" w:type="pct"/>
            <w:vAlign w:val="center"/>
            <w:hideMark/>
          </w:tcPr>
          <w:p w14:paraId="6D3F98B8" w14:textId="6C729C4B"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681" w:type="pct"/>
            <w:vAlign w:val="center"/>
            <w:hideMark/>
          </w:tcPr>
          <w:p w14:paraId="3BD2CCD8" w14:textId="509B500A"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746" w:type="pct"/>
            <w:vAlign w:val="center"/>
            <w:hideMark/>
          </w:tcPr>
          <w:p w14:paraId="21095A01" w14:textId="3861CF85"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546" w:type="pct"/>
            <w:vAlign w:val="center"/>
            <w:hideMark/>
          </w:tcPr>
          <w:p w14:paraId="7ECEA28A" w14:textId="621B9CC1"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23.08</w:t>
            </w:r>
          </w:p>
        </w:tc>
      </w:tr>
      <w:tr w:rsidR="00FA5CB3" w:rsidRPr="00FA5CB3" w14:paraId="12B0E69F" w14:textId="77777777" w:rsidTr="003E0AB5">
        <w:trPr>
          <w:trHeight w:val="20"/>
        </w:trPr>
        <w:tc>
          <w:tcPr>
            <w:tcW w:w="1259" w:type="pct"/>
            <w:tcBorders>
              <w:top w:val="single" w:sz="4" w:space="0" w:color="auto"/>
              <w:left w:val="nil"/>
              <w:bottom w:val="single" w:sz="18" w:space="0" w:color="000000"/>
              <w:right w:val="nil"/>
            </w:tcBorders>
            <w:hideMark/>
          </w:tcPr>
          <w:p w14:paraId="6D493CA8"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b/>
                <w:sz w:val="24"/>
                <w:szCs w:val="24"/>
              </w:rPr>
              <w:t xml:space="preserve">Total  </w:t>
            </w:r>
          </w:p>
        </w:tc>
        <w:tc>
          <w:tcPr>
            <w:tcW w:w="589" w:type="pct"/>
            <w:tcBorders>
              <w:top w:val="single" w:sz="4" w:space="0" w:color="auto"/>
              <w:left w:val="nil"/>
              <w:bottom w:val="single" w:sz="18" w:space="0" w:color="000000"/>
              <w:right w:val="nil"/>
            </w:tcBorders>
          </w:tcPr>
          <w:p w14:paraId="2DA8FA0F" w14:textId="7AA60A36"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23</w:t>
            </w:r>
          </w:p>
        </w:tc>
        <w:tc>
          <w:tcPr>
            <w:tcW w:w="589" w:type="pct"/>
            <w:tcBorders>
              <w:top w:val="single" w:sz="4" w:space="0" w:color="auto"/>
              <w:left w:val="nil"/>
              <w:bottom w:val="single" w:sz="18" w:space="0" w:color="000000"/>
              <w:right w:val="nil"/>
            </w:tcBorders>
          </w:tcPr>
          <w:p w14:paraId="468DE332"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100</w:t>
            </w:r>
          </w:p>
        </w:tc>
        <w:tc>
          <w:tcPr>
            <w:tcW w:w="590" w:type="pct"/>
            <w:tcBorders>
              <w:top w:val="single" w:sz="4" w:space="0" w:color="auto"/>
              <w:left w:val="nil"/>
              <w:bottom w:val="single" w:sz="18" w:space="0" w:color="000000"/>
              <w:right w:val="nil"/>
            </w:tcBorders>
            <w:hideMark/>
          </w:tcPr>
          <w:p w14:paraId="4C51D585" w14:textId="3C086290"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b/>
                <w:sz w:val="24"/>
                <w:szCs w:val="24"/>
              </w:rPr>
              <w:t>20</w:t>
            </w:r>
          </w:p>
        </w:tc>
        <w:tc>
          <w:tcPr>
            <w:tcW w:w="681" w:type="pct"/>
            <w:tcBorders>
              <w:top w:val="single" w:sz="4" w:space="0" w:color="auto"/>
              <w:left w:val="nil"/>
              <w:bottom w:val="single" w:sz="18" w:space="0" w:color="000000"/>
              <w:right w:val="nil"/>
            </w:tcBorders>
            <w:hideMark/>
          </w:tcPr>
          <w:p w14:paraId="7A793FC8"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b/>
                <w:sz w:val="24"/>
                <w:szCs w:val="24"/>
              </w:rPr>
              <w:t>100</w:t>
            </w:r>
          </w:p>
        </w:tc>
        <w:tc>
          <w:tcPr>
            <w:tcW w:w="746" w:type="pct"/>
            <w:tcBorders>
              <w:top w:val="single" w:sz="4" w:space="0" w:color="auto"/>
              <w:left w:val="nil"/>
              <w:bottom w:val="single" w:sz="18" w:space="0" w:color="000000"/>
              <w:right w:val="nil"/>
            </w:tcBorders>
            <w:hideMark/>
          </w:tcPr>
          <w:p w14:paraId="1890CE26" w14:textId="27880308"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b/>
                <w:sz w:val="24"/>
                <w:szCs w:val="24"/>
              </w:rPr>
              <w:t>13</w:t>
            </w:r>
          </w:p>
        </w:tc>
        <w:tc>
          <w:tcPr>
            <w:tcW w:w="546" w:type="pct"/>
            <w:tcBorders>
              <w:top w:val="single" w:sz="4" w:space="0" w:color="auto"/>
              <w:left w:val="nil"/>
              <w:bottom w:val="single" w:sz="18" w:space="0" w:color="000000"/>
              <w:right w:val="nil"/>
            </w:tcBorders>
            <w:hideMark/>
          </w:tcPr>
          <w:p w14:paraId="06415044"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b/>
                <w:sz w:val="24"/>
                <w:szCs w:val="24"/>
              </w:rPr>
              <w:t>100.0</w:t>
            </w:r>
          </w:p>
        </w:tc>
      </w:tr>
    </w:tbl>
    <w:p w14:paraId="278C11CB" w14:textId="79C9CB5C" w:rsidR="00FA5CB3" w:rsidRDefault="00114D51" w:rsidP="00FA5CB3">
      <w:pPr>
        <w:shd w:val="clear" w:color="auto" w:fill="FFFFFF" w:themeFill="background1"/>
        <w:spacing w:after="240" w:line="36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Source: Primary Data (2025</w:t>
      </w:r>
      <w:r w:rsidR="00FA5CB3" w:rsidRPr="00FA5CB3">
        <w:rPr>
          <w:rFonts w:asciiTheme="majorBidi" w:eastAsia="Times New Roman" w:hAnsiTheme="majorBidi" w:cstheme="majorBidi"/>
          <w:b/>
          <w:sz w:val="24"/>
          <w:szCs w:val="24"/>
        </w:rPr>
        <w:t xml:space="preserve">)  </w:t>
      </w:r>
    </w:p>
    <w:p w14:paraId="58BCBD59" w14:textId="6D2237F8" w:rsidR="006B34CB" w:rsidRPr="006B34CB" w:rsidRDefault="006B34CB" w:rsidP="006B34CB">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6B34CB">
        <w:rPr>
          <w:rFonts w:asciiTheme="majorBidi" w:eastAsia="Times New Roman" w:hAnsiTheme="majorBidi" w:cstheme="majorBidi"/>
          <w:sz w:val="24"/>
          <w:szCs w:val="24"/>
          <w:lang w:val="en-GB"/>
        </w:rPr>
        <w:t xml:space="preserve">Table 4.2 presents the educational attainment levels across various departments at GT Bank Plc Headquarters, revealing notable variations that may influence the bank's performance.​ </w:t>
      </w:r>
      <w:r w:rsidRPr="006B34CB">
        <w:rPr>
          <w:rFonts w:asciiTheme="majorBidi" w:eastAsia="Times New Roman" w:hAnsiTheme="majorBidi" w:cstheme="majorBidi"/>
          <w:bCs/>
          <w:sz w:val="24"/>
          <w:szCs w:val="24"/>
          <w:lang w:val="en-GB"/>
        </w:rPr>
        <w:t>Credit and Risk Management (CRM) &amp; Loan Department (LD):</w:t>
      </w:r>
      <w:r w:rsidRPr="006B34CB">
        <w:rPr>
          <w:rFonts w:asciiTheme="majorBidi" w:eastAsia="Times New Roman" w:hAnsiTheme="majorBidi" w:cstheme="majorBidi"/>
          <w:sz w:val="24"/>
          <w:szCs w:val="24"/>
          <w:lang w:val="en-GB"/>
        </w:rPr>
        <w:t xml:space="preserve"> Out of 23 employees, 21 (91.30%) hold bachelor's degrees, and 2 (8.70%) have master's degrees. </w:t>
      </w:r>
      <w:r w:rsidRPr="006B34CB">
        <w:rPr>
          <w:rFonts w:asciiTheme="majorBidi" w:eastAsia="Times New Roman" w:hAnsiTheme="majorBidi" w:cstheme="majorBidi"/>
          <w:bCs/>
          <w:sz w:val="24"/>
          <w:szCs w:val="24"/>
          <w:lang w:val="en-GB"/>
        </w:rPr>
        <w:t>Accounting Department (AD) &amp; Recovery Department (RD):</w:t>
      </w:r>
      <w:r w:rsidRPr="006B34CB">
        <w:rPr>
          <w:rFonts w:asciiTheme="majorBidi" w:eastAsia="Times New Roman" w:hAnsiTheme="majorBidi" w:cstheme="majorBidi"/>
          <w:sz w:val="24"/>
          <w:szCs w:val="24"/>
          <w:lang w:val="en-GB"/>
        </w:rPr>
        <w:t xml:space="preserve"> Among 20 employees, 19 (95%) possess bachelor's degrees, while 1 (5%) has a master's degree., and </w:t>
      </w:r>
      <w:r w:rsidRPr="006B34CB">
        <w:rPr>
          <w:rFonts w:asciiTheme="majorBidi" w:eastAsia="Times New Roman" w:hAnsiTheme="majorBidi" w:cstheme="majorBidi"/>
          <w:bCs/>
          <w:sz w:val="24"/>
          <w:szCs w:val="24"/>
          <w:lang w:val="en-GB"/>
        </w:rPr>
        <w:t>Finance Department (FD) &amp; Strategic and Planning Department (SPD):</w:t>
      </w:r>
      <w:r w:rsidRPr="006B34CB">
        <w:rPr>
          <w:rFonts w:asciiTheme="majorBidi" w:eastAsia="Times New Roman" w:hAnsiTheme="majorBidi" w:cstheme="majorBidi"/>
          <w:sz w:val="24"/>
          <w:szCs w:val="24"/>
          <w:lang w:val="en-GB"/>
        </w:rPr>
        <w:t xml:space="preserve"> Of 13 employees, 10 (76.92%) have bachelor's degrees, and 3 (23.08%) hold master's degrees.​ This distribution indicates that the CRM &amp; LD and AD &amp; RD departments have a higher proportion of bachelor's degree holders compared to the FD &amp; SPD department, which has a greater representation of master's degree holders. Such variations suggest that departments with more employees holding bachelor's degrees may place a stronger emphasis on practical skills, potentially enhancing operational efficiency. In contrast, departments with a higher proportion of master's degree holders might focus more on strategic planning and complex financial analyses, which could influence the bank'</w:t>
      </w:r>
      <w:r w:rsidR="00A10C7F">
        <w:rPr>
          <w:rFonts w:asciiTheme="majorBidi" w:eastAsia="Times New Roman" w:hAnsiTheme="majorBidi" w:cstheme="majorBidi"/>
          <w:sz w:val="24"/>
          <w:szCs w:val="24"/>
          <w:lang w:val="en-GB"/>
        </w:rPr>
        <w:t>s overall financial performance</w:t>
      </w:r>
      <w:r w:rsidRPr="006B34CB">
        <w:rPr>
          <w:rFonts w:asciiTheme="majorBidi" w:eastAsia="Times New Roman" w:hAnsiTheme="majorBidi" w:cstheme="majorBidi"/>
          <w:sz w:val="24"/>
          <w:szCs w:val="24"/>
          <w:lang w:val="en-GB"/>
        </w:rPr>
        <w:t>​ These findings align with research by Mominur Rahman and Bilkis Akhter (2021), who examined the impact of human capital investments, including employee education, on bank performance. Their study found that aspects like employee training and education positively influence bank performance, highlighting the importance of aligning educational qualifications with departmental functions to enhance organizational outcomes.</w:t>
      </w:r>
    </w:p>
    <w:p w14:paraId="5211E477" w14:textId="2AF0DCB3" w:rsidR="00FA5CB3" w:rsidRPr="00F12EE6" w:rsidRDefault="00FA5CB3" w:rsidP="00F12EE6">
      <w:pPr>
        <w:pStyle w:val="Heading2"/>
        <w:spacing w:line="360" w:lineRule="auto"/>
        <w:rPr>
          <w:rFonts w:ascii="Times New Roman" w:eastAsia="Times New Roman" w:hAnsi="Times New Roman" w:cs="Times New Roman"/>
          <w:b/>
          <w:color w:val="auto"/>
          <w:sz w:val="24"/>
          <w:szCs w:val="24"/>
        </w:rPr>
      </w:pPr>
      <w:bookmarkStart w:id="1372" w:name="_Toc31616779"/>
      <w:bookmarkStart w:id="1373" w:name="_Toc46906519"/>
      <w:bookmarkStart w:id="1374" w:name="_Toc59265466"/>
      <w:bookmarkStart w:id="1375" w:name="_Toc119963755"/>
      <w:bookmarkStart w:id="1376" w:name="_Toc140947588"/>
      <w:bookmarkStart w:id="1377" w:name="_Toc164348782"/>
      <w:r w:rsidRPr="00F12EE6">
        <w:rPr>
          <w:rFonts w:ascii="Times New Roman" w:eastAsia="Times New Roman" w:hAnsi="Times New Roman" w:cs="Times New Roman"/>
          <w:b/>
          <w:vanish/>
          <w:color w:val="auto"/>
          <w:sz w:val="24"/>
          <w:szCs w:val="24"/>
        </w:rPr>
        <w:t>Top of FormBottom of Form</w:t>
      </w:r>
      <w:bookmarkStart w:id="1378" w:name="_Toc193846484"/>
      <w:bookmarkEnd w:id="1372"/>
      <w:r w:rsidR="00F12EE6" w:rsidRPr="00F12EE6">
        <w:rPr>
          <w:rFonts w:ascii="Times New Roman" w:eastAsia="Times New Roman" w:hAnsi="Times New Roman" w:cs="Times New Roman"/>
          <w:b/>
          <w:color w:val="auto"/>
          <w:sz w:val="24"/>
          <w:szCs w:val="24"/>
          <w:lang w:val="en-GB"/>
        </w:rPr>
        <w:t xml:space="preserve">4.2 </w:t>
      </w:r>
      <w:r w:rsidRPr="00F12EE6">
        <w:rPr>
          <w:rFonts w:ascii="Times New Roman" w:eastAsia="Times New Roman" w:hAnsi="Times New Roman" w:cs="Times New Roman"/>
          <w:b/>
          <w:color w:val="auto"/>
          <w:sz w:val="24"/>
          <w:szCs w:val="24"/>
          <w:lang w:val="en-GB"/>
        </w:rPr>
        <w:t xml:space="preserve">Presentation </w:t>
      </w:r>
      <w:r w:rsidR="00F12EE6">
        <w:rPr>
          <w:rFonts w:ascii="Times New Roman" w:eastAsia="Times New Roman" w:hAnsi="Times New Roman" w:cs="Times New Roman"/>
          <w:b/>
          <w:color w:val="auto"/>
          <w:sz w:val="24"/>
          <w:szCs w:val="24"/>
          <w:lang w:val="en-GB"/>
        </w:rPr>
        <w:t>o</w:t>
      </w:r>
      <w:r w:rsidR="00F12EE6" w:rsidRPr="00F12EE6">
        <w:rPr>
          <w:rFonts w:ascii="Times New Roman" w:eastAsia="Times New Roman" w:hAnsi="Times New Roman" w:cs="Times New Roman"/>
          <w:b/>
          <w:color w:val="auto"/>
          <w:sz w:val="24"/>
          <w:szCs w:val="24"/>
          <w:lang w:val="en-GB"/>
        </w:rPr>
        <w:t xml:space="preserve">f </w:t>
      </w:r>
      <w:r w:rsidRPr="00F12EE6">
        <w:rPr>
          <w:rFonts w:ascii="Times New Roman" w:eastAsia="Times New Roman" w:hAnsi="Times New Roman" w:cs="Times New Roman"/>
          <w:b/>
          <w:color w:val="auto"/>
          <w:sz w:val="24"/>
          <w:szCs w:val="24"/>
          <w:lang w:val="en-GB"/>
        </w:rPr>
        <w:t>Findings</w:t>
      </w:r>
      <w:bookmarkEnd w:id="1373"/>
      <w:bookmarkEnd w:id="1374"/>
      <w:bookmarkEnd w:id="1375"/>
      <w:bookmarkEnd w:id="1376"/>
      <w:bookmarkEnd w:id="1377"/>
      <w:r w:rsidRPr="00F12EE6">
        <w:rPr>
          <w:rFonts w:ascii="Times New Roman" w:eastAsia="Times New Roman" w:hAnsi="Times New Roman" w:cs="Times New Roman"/>
          <w:b/>
          <w:color w:val="auto"/>
          <w:sz w:val="24"/>
          <w:szCs w:val="24"/>
          <w:lang w:val="en-GB"/>
        </w:rPr>
        <w:t xml:space="preserve"> </w:t>
      </w:r>
      <w:r w:rsidR="00935D53">
        <w:rPr>
          <w:rFonts w:ascii="Times New Roman" w:eastAsia="Times New Roman" w:hAnsi="Times New Roman" w:cs="Times New Roman"/>
          <w:b/>
          <w:color w:val="auto"/>
          <w:sz w:val="24"/>
          <w:szCs w:val="24"/>
          <w:lang w:val="en-GB"/>
        </w:rPr>
        <w:t>f</w:t>
      </w:r>
      <w:r w:rsidR="00F12EE6" w:rsidRPr="00F12EE6">
        <w:rPr>
          <w:rFonts w:ascii="Times New Roman" w:eastAsia="Times New Roman" w:hAnsi="Times New Roman" w:cs="Times New Roman"/>
          <w:b/>
          <w:color w:val="auto"/>
          <w:sz w:val="24"/>
          <w:szCs w:val="24"/>
          <w:lang w:val="en-GB"/>
        </w:rPr>
        <w:t xml:space="preserve">rom </w:t>
      </w:r>
      <w:r w:rsidR="00A10C7F" w:rsidRPr="00F12EE6">
        <w:rPr>
          <w:rFonts w:ascii="Times New Roman" w:eastAsia="Times New Roman" w:hAnsi="Times New Roman" w:cs="Times New Roman"/>
          <w:b/>
          <w:color w:val="auto"/>
          <w:sz w:val="24"/>
          <w:szCs w:val="24"/>
          <w:lang w:val="en-GB"/>
        </w:rPr>
        <w:t>P</w:t>
      </w:r>
      <w:r w:rsidR="00015944" w:rsidRPr="00F12EE6">
        <w:rPr>
          <w:rFonts w:ascii="Times New Roman" w:eastAsia="Times New Roman" w:hAnsi="Times New Roman" w:cs="Times New Roman"/>
          <w:b/>
          <w:color w:val="auto"/>
          <w:sz w:val="24"/>
          <w:szCs w:val="24"/>
          <w:lang w:val="en-GB"/>
        </w:rPr>
        <w:t xml:space="preserve">rimary </w:t>
      </w:r>
      <w:r w:rsidR="00F12EE6" w:rsidRPr="00F12EE6">
        <w:rPr>
          <w:rFonts w:ascii="Times New Roman" w:eastAsia="Times New Roman" w:hAnsi="Times New Roman" w:cs="Times New Roman"/>
          <w:b/>
          <w:color w:val="auto"/>
          <w:sz w:val="24"/>
          <w:szCs w:val="24"/>
          <w:lang w:val="en-GB"/>
        </w:rPr>
        <w:t>Data</w:t>
      </w:r>
      <w:bookmarkEnd w:id="1378"/>
    </w:p>
    <w:p w14:paraId="2050C263" w14:textId="79938A7B" w:rsidR="002143D9" w:rsidRPr="00FA5CB3" w:rsidRDefault="00FA5CB3" w:rsidP="00B63C11">
      <w:pPr>
        <w:spacing w:after="0" w:line="360" w:lineRule="auto"/>
        <w:jc w:val="both"/>
        <w:rPr>
          <w:rFonts w:asciiTheme="majorBidi" w:eastAsia="Times New Roman" w:hAnsiTheme="majorBidi" w:cstheme="majorBidi"/>
          <w:sz w:val="24"/>
          <w:szCs w:val="24"/>
        </w:rPr>
      </w:pPr>
      <w:r w:rsidRPr="00177ECF">
        <w:rPr>
          <w:rFonts w:asciiTheme="majorBidi" w:eastAsia="Times New Roman" w:hAnsiTheme="majorBidi" w:cstheme="majorBidi"/>
          <w:sz w:val="24"/>
          <w:szCs w:val="24"/>
        </w:rPr>
        <w:t xml:space="preserve">This section is all about presentation of findings. Based on the precise aims of the research, the findings are categorized into three subsections as follows: </w:t>
      </w:r>
      <w:r w:rsidR="00B63C11">
        <w:rPr>
          <w:rFonts w:asciiTheme="majorBidi" w:eastAsia="Times New Roman" w:hAnsiTheme="majorBidi" w:cstheme="majorBidi"/>
          <w:sz w:val="24"/>
          <w:szCs w:val="24"/>
        </w:rPr>
        <w:t>t</w:t>
      </w:r>
      <w:r w:rsidR="00015944" w:rsidRPr="00177ECF">
        <w:rPr>
          <w:rFonts w:asciiTheme="majorBidi" w:eastAsia="Times New Roman" w:hAnsiTheme="majorBidi" w:cstheme="majorBidi"/>
          <w:sz w:val="24"/>
          <w:szCs w:val="24"/>
        </w:rPr>
        <w:t xml:space="preserve">o assess the effectiveness of risk management in </w:t>
      </w:r>
      <w:r w:rsidR="00015944" w:rsidRPr="00177ECF">
        <w:rPr>
          <w:rFonts w:asciiTheme="majorBidi" w:hAnsiTheme="majorBidi" w:cstheme="majorBidi"/>
          <w:sz w:val="24"/>
          <w:szCs w:val="24"/>
        </w:rPr>
        <w:t xml:space="preserve">of </w:t>
      </w:r>
      <w:r w:rsidR="00015944" w:rsidRPr="00177ECF">
        <w:rPr>
          <w:rFonts w:asciiTheme="majorBidi" w:eastAsia="Times New Roman" w:hAnsiTheme="majorBidi" w:cstheme="majorBidi"/>
          <w:spacing w:val="-1"/>
          <w:sz w:val="24"/>
          <w:szCs w:val="24"/>
        </w:rPr>
        <w:t>GT Bank Plc</w:t>
      </w:r>
      <w:r w:rsidR="00015944" w:rsidRPr="00177ECF">
        <w:rPr>
          <w:rFonts w:asciiTheme="majorBidi" w:hAnsiTheme="majorBidi" w:cstheme="majorBidi"/>
          <w:sz w:val="24"/>
          <w:szCs w:val="24"/>
        </w:rPr>
        <w:t>,</w:t>
      </w:r>
      <w:r w:rsidR="00015944" w:rsidRPr="00177ECF">
        <w:rPr>
          <w:rFonts w:asciiTheme="majorBidi" w:eastAsia="Times New Roman" w:hAnsiTheme="majorBidi" w:cstheme="majorBidi"/>
          <w:sz w:val="24"/>
          <w:szCs w:val="24"/>
        </w:rPr>
        <w:t xml:space="preserve"> to analyze the financial performance   of </w:t>
      </w:r>
      <w:r w:rsidR="00015944" w:rsidRPr="00177ECF">
        <w:rPr>
          <w:rFonts w:asciiTheme="majorBidi" w:hAnsiTheme="majorBidi" w:cstheme="majorBidi"/>
          <w:sz w:val="24"/>
          <w:szCs w:val="24"/>
        </w:rPr>
        <w:t>GT Bank Plc from 2019-2023,</w:t>
      </w:r>
      <w:r w:rsidR="00015944" w:rsidRPr="00177ECF">
        <w:rPr>
          <w:rFonts w:asciiTheme="majorBidi" w:eastAsia="Times New Roman" w:hAnsiTheme="majorBidi" w:cstheme="majorBidi"/>
          <w:sz w:val="24"/>
          <w:szCs w:val="24"/>
        </w:rPr>
        <w:t xml:space="preserve"> and to establish the relationship between of risk management and financial performance   in </w:t>
      </w:r>
      <w:r w:rsidR="00015944" w:rsidRPr="00177ECF">
        <w:rPr>
          <w:rFonts w:asciiTheme="majorBidi" w:hAnsiTheme="majorBidi" w:cstheme="majorBidi"/>
          <w:sz w:val="24"/>
          <w:szCs w:val="24"/>
        </w:rPr>
        <w:t>of GT Bank Plc</w:t>
      </w:r>
      <w:r w:rsidRPr="00177ECF">
        <w:rPr>
          <w:rFonts w:asciiTheme="majorBidi" w:eastAsia="Times New Roman" w:hAnsiTheme="majorBidi" w:cstheme="majorBidi"/>
          <w:sz w:val="24"/>
          <w:szCs w:val="24"/>
        </w:rPr>
        <w:t xml:space="preserve"> Rwanda. The study employed a mixed research approach, gathering qualitative and quantitative information </w:t>
      </w:r>
      <w:r w:rsidR="002143D9" w:rsidRPr="00177ECF">
        <w:rPr>
          <w:rFonts w:asciiTheme="majorBidi" w:eastAsia="Times New Roman" w:hAnsiTheme="majorBidi" w:cstheme="majorBidi"/>
          <w:sz w:val="24"/>
          <w:szCs w:val="24"/>
        </w:rPr>
        <w:t>from 56 GT bank employees</w:t>
      </w:r>
      <w:r w:rsidRPr="00177ECF">
        <w:rPr>
          <w:rFonts w:asciiTheme="majorBidi" w:eastAsia="Times New Roman" w:hAnsiTheme="majorBidi" w:cstheme="majorBidi"/>
          <w:sz w:val="24"/>
          <w:szCs w:val="24"/>
        </w:rPr>
        <w:t xml:space="preserve">. The </w:t>
      </w:r>
      <w:r w:rsidR="00177ECF" w:rsidRPr="00177ECF">
        <w:rPr>
          <w:rFonts w:asciiTheme="majorBidi" w:eastAsia="Times New Roman" w:hAnsiTheme="majorBidi" w:cstheme="majorBidi"/>
          <w:sz w:val="24"/>
          <w:szCs w:val="24"/>
        </w:rPr>
        <w:t>findings revealed that the effect</w:t>
      </w:r>
      <w:r w:rsidRPr="00177ECF">
        <w:rPr>
          <w:rFonts w:asciiTheme="majorBidi" w:eastAsia="Times New Roman" w:hAnsiTheme="majorBidi" w:cstheme="majorBidi"/>
          <w:sz w:val="24"/>
          <w:szCs w:val="24"/>
        </w:rPr>
        <w:t xml:space="preserve"> of </w:t>
      </w:r>
      <w:r w:rsidR="00177ECF" w:rsidRPr="00177ECF">
        <w:rPr>
          <w:rFonts w:asciiTheme="majorBidi" w:eastAsia="Times New Roman" w:hAnsiTheme="majorBidi" w:cstheme="majorBidi"/>
          <w:bCs/>
          <w:sz w:val="24"/>
          <w:szCs w:val="24"/>
        </w:rPr>
        <w:t>Credit</w:t>
      </w:r>
      <w:r w:rsidR="00177ECF" w:rsidRPr="00177ECF">
        <w:rPr>
          <w:rFonts w:asciiTheme="majorBidi" w:eastAsia="Times New Roman" w:hAnsiTheme="majorBidi" w:cstheme="majorBidi"/>
          <w:b/>
          <w:bCs/>
          <w:sz w:val="24"/>
          <w:szCs w:val="24"/>
        </w:rPr>
        <w:t xml:space="preserve"> </w:t>
      </w:r>
      <w:r w:rsidR="00177ECF" w:rsidRPr="00177ECF">
        <w:rPr>
          <w:rFonts w:asciiTheme="majorBidi" w:eastAsia="Times New Roman" w:hAnsiTheme="majorBidi" w:cstheme="majorBidi"/>
          <w:bCs/>
          <w:sz w:val="24"/>
          <w:szCs w:val="24"/>
        </w:rPr>
        <w:t>risk</w:t>
      </w:r>
      <w:r w:rsidR="00177ECF" w:rsidRPr="00177ECF">
        <w:rPr>
          <w:rFonts w:asciiTheme="majorBidi" w:eastAsia="Times New Roman" w:hAnsiTheme="majorBidi" w:cstheme="majorBidi"/>
          <w:b/>
          <w:bCs/>
          <w:sz w:val="24"/>
          <w:szCs w:val="24"/>
        </w:rPr>
        <w:t xml:space="preserve"> </w:t>
      </w:r>
      <w:r w:rsidR="00177ECF" w:rsidRPr="00177ECF">
        <w:rPr>
          <w:rFonts w:asciiTheme="majorBidi" w:eastAsia="Times New Roman" w:hAnsiTheme="majorBidi" w:cstheme="majorBidi"/>
          <w:bCs/>
          <w:sz w:val="24"/>
          <w:szCs w:val="24"/>
        </w:rPr>
        <w:t>Management</w:t>
      </w:r>
      <w:r w:rsidR="00177ECF" w:rsidRPr="00177ECF">
        <w:rPr>
          <w:rFonts w:asciiTheme="majorBidi" w:eastAsia="Times New Roman" w:hAnsiTheme="majorBidi" w:cstheme="majorBidi"/>
          <w:b/>
          <w:bCs/>
          <w:sz w:val="24"/>
          <w:szCs w:val="24"/>
        </w:rPr>
        <w:t xml:space="preserve"> </w:t>
      </w:r>
      <w:r w:rsidRPr="00177ECF">
        <w:rPr>
          <w:rFonts w:asciiTheme="majorBidi" w:eastAsia="Times New Roman" w:hAnsiTheme="majorBidi" w:cstheme="majorBidi"/>
          <w:sz w:val="24"/>
          <w:szCs w:val="24"/>
        </w:rPr>
        <w:t xml:space="preserve">, </w:t>
      </w:r>
      <w:r w:rsidR="00177ECF" w:rsidRPr="00177ECF">
        <w:rPr>
          <w:rFonts w:asciiTheme="majorBidi" w:eastAsia="Times New Roman" w:hAnsiTheme="majorBidi" w:cstheme="majorBidi"/>
          <w:sz w:val="24"/>
          <w:szCs w:val="24"/>
        </w:rPr>
        <w:t xml:space="preserve">Borrower Creditworthiness Assessment </w:t>
      </w:r>
      <w:r w:rsidR="00177ECF" w:rsidRPr="00177ECF">
        <w:rPr>
          <w:rFonts w:asciiTheme="majorBidi" w:eastAsia="Times New Roman" w:hAnsiTheme="majorBidi" w:cstheme="majorBidi"/>
          <w:sz w:val="24"/>
          <w:szCs w:val="24"/>
        </w:rPr>
        <w:lastRenderedPageBreak/>
        <w:t xml:space="preserve">Credit Concentration Risk, Debt Restructuring &amp; Recovery Strategies, Credit Risk Rating Systems, Collateral Management, and Credit Risk Monitoring Frequency </w:t>
      </w:r>
      <w:r w:rsidRPr="00177ECF">
        <w:rPr>
          <w:rFonts w:asciiTheme="majorBidi" w:eastAsia="Times New Roman" w:hAnsiTheme="majorBidi" w:cstheme="majorBidi"/>
          <w:sz w:val="24"/>
          <w:szCs w:val="24"/>
        </w:rPr>
        <w:t xml:space="preserve">had a substantial influence on </w:t>
      </w:r>
      <w:r w:rsidR="00177ECF" w:rsidRPr="00177ECF">
        <w:rPr>
          <w:rFonts w:asciiTheme="majorBidi" w:eastAsia="Times New Roman" w:hAnsiTheme="majorBidi" w:cstheme="majorBidi"/>
          <w:bCs/>
          <w:sz w:val="24"/>
          <w:szCs w:val="24"/>
        </w:rPr>
        <w:t xml:space="preserve">Financial performance </w:t>
      </w:r>
      <w:r w:rsidRPr="00177ECF">
        <w:rPr>
          <w:rFonts w:asciiTheme="majorBidi" w:eastAsia="Times New Roman" w:hAnsiTheme="majorBidi" w:cstheme="majorBidi"/>
          <w:sz w:val="24"/>
          <w:szCs w:val="24"/>
        </w:rPr>
        <w:t xml:space="preserve">such as </w:t>
      </w:r>
      <w:hyperlink r:id="rId20" w:history="1">
        <w:r w:rsidR="00177ECF" w:rsidRPr="00177ECF">
          <w:rPr>
            <w:rStyle w:val="Hyperlink"/>
            <w:rFonts w:asciiTheme="majorBidi" w:eastAsia="Times New Roman" w:hAnsiTheme="majorBidi" w:cstheme="majorBidi"/>
            <w:color w:val="auto"/>
            <w:sz w:val="24"/>
            <w:szCs w:val="24"/>
            <w:u w:val="none"/>
          </w:rPr>
          <w:t xml:space="preserve">Net </w:t>
        </w:r>
      </w:hyperlink>
      <w:r w:rsidR="00177ECF" w:rsidRPr="00177ECF">
        <w:rPr>
          <w:rFonts w:asciiTheme="majorBidi" w:eastAsia="Times New Roman" w:hAnsiTheme="majorBidi" w:cstheme="majorBidi"/>
          <w:sz w:val="24"/>
          <w:szCs w:val="24"/>
        </w:rPr>
        <w:t xml:space="preserve"> interest   Margin, </w:t>
      </w:r>
      <w:hyperlink r:id="rId21" w:history="1">
        <w:r w:rsidR="00177ECF" w:rsidRPr="00177ECF">
          <w:rPr>
            <w:rStyle w:val="Hyperlink"/>
            <w:rFonts w:asciiTheme="majorBidi" w:eastAsia="Times New Roman" w:hAnsiTheme="majorBidi" w:cstheme="majorBidi"/>
            <w:color w:val="auto"/>
            <w:sz w:val="24"/>
            <w:szCs w:val="24"/>
            <w:u w:val="none"/>
          </w:rPr>
          <w:t>Return on Equity</w:t>
        </w:r>
      </w:hyperlink>
      <w:r w:rsidR="00177ECF">
        <w:rPr>
          <w:rFonts w:asciiTheme="majorBidi" w:eastAsia="Times New Roman" w:hAnsiTheme="majorBidi" w:cstheme="majorBidi"/>
          <w:sz w:val="24"/>
          <w:szCs w:val="24"/>
        </w:rPr>
        <w:t xml:space="preserve">, Return on Assets, </w:t>
      </w:r>
      <w:r w:rsidR="00177ECF" w:rsidRPr="00177ECF">
        <w:rPr>
          <w:rFonts w:asciiTheme="majorBidi" w:eastAsia="Times New Roman" w:hAnsiTheme="majorBidi" w:cstheme="majorBidi"/>
          <w:sz w:val="24"/>
          <w:szCs w:val="24"/>
        </w:rPr>
        <w:t>Cash Ratio</w:t>
      </w:r>
      <w:r w:rsidR="00177ECF">
        <w:rPr>
          <w:rFonts w:asciiTheme="majorBidi" w:eastAsia="Times New Roman" w:hAnsiTheme="majorBidi" w:cstheme="majorBidi"/>
          <w:sz w:val="24"/>
          <w:szCs w:val="24"/>
        </w:rPr>
        <w:t xml:space="preserve">, </w:t>
      </w:r>
      <w:r w:rsidR="00177ECF" w:rsidRPr="00177ECF">
        <w:rPr>
          <w:rFonts w:asciiTheme="majorBidi" w:eastAsia="Times New Roman" w:hAnsiTheme="majorBidi" w:cstheme="majorBidi"/>
          <w:sz w:val="24"/>
          <w:szCs w:val="24"/>
        </w:rPr>
        <w:t>Liquidity to assets ratio</w:t>
      </w:r>
      <w:r w:rsidR="00177ECF">
        <w:rPr>
          <w:rFonts w:asciiTheme="majorBidi" w:eastAsia="Times New Roman" w:hAnsiTheme="majorBidi" w:cstheme="majorBidi"/>
          <w:sz w:val="24"/>
          <w:szCs w:val="24"/>
        </w:rPr>
        <w:t xml:space="preserve"> and </w:t>
      </w:r>
      <w:r w:rsidR="00177ECF" w:rsidRPr="00177ECF">
        <w:rPr>
          <w:rFonts w:asciiTheme="majorBidi" w:eastAsia="Times New Roman" w:hAnsiTheme="majorBidi" w:cstheme="majorBidi"/>
          <w:sz w:val="24"/>
          <w:szCs w:val="24"/>
        </w:rPr>
        <w:t>Loans to Deposit Ratio</w:t>
      </w:r>
    </w:p>
    <w:p w14:paraId="60B92419" w14:textId="1919C98F" w:rsidR="00FA5CB3" w:rsidRPr="00967D6F" w:rsidRDefault="00935D53" w:rsidP="00967D6F">
      <w:pPr>
        <w:pStyle w:val="Heading3"/>
        <w:spacing w:line="360" w:lineRule="auto"/>
        <w:rPr>
          <w:rFonts w:ascii="Times New Roman" w:eastAsia="Times New Roman" w:hAnsi="Times New Roman" w:cs="Times New Roman"/>
          <w:b/>
          <w:color w:val="auto"/>
          <w:sz w:val="24"/>
          <w:szCs w:val="24"/>
          <w:lang w:val="en-GB"/>
        </w:rPr>
      </w:pPr>
      <w:bookmarkStart w:id="1379" w:name="_Toc193846485"/>
      <w:r w:rsidRPr="00967D6F">
        <w:rPr>
          <w:rFonts w:ascii="Times New Roman" w:eastAsia="Times New Roman" w:hAnsi="Times New Roman" w:cs="Times New Roman"/>
          <w:b/>
          <w:color w:val="auto"/>
          <w:sz w:val="24"/>
          <w:szCs w:val="24"/>
          <w:lang w:val="en-GB"/>
        </w:rPr>
        <w:t>4.2.1</w:t>
      </w:r>
      <w:r w:rsidRPr="00967D6F">
        <w:rPr>
          <w:rFonts w:ascii="Times New Roman" w:eastAsia="Times New Roman" w:hAnsi="Times New Roman" w:cs="Times New Roman"/>
          <w:b/>
          <w:color w:val="auto"/>
          <w:sz w:val="24"/>
          <w:szCs w:val="24"/>
        </w:rPr>
        <w:t xml:space="preserve"> Effectiveness of Risk M</w:t>
      </w:r>
      <w:r w:rsidR="00015944" w:rsidRPr="00967D6F">
        <w:rPr>
          <w:rFonts w:ascii="Times New Roman" w:eastAsia="Times New Roman" w:hAnsi="Times New Roman" w:cs="Times New Roman"/>
          <w:b/>
          <w:color w:val="auto"/>
          <w:sz w:val="24"/>
          <w:szCs w:val="24"/>
        </w:rPr>
        <w:t>anagement in of GT Bank Plc</w:t>
      </w:r>
      <w:r w:rsidR="00B63C11" w:rsidRPr="00967D6F">
        <w:rPr>
          <w:rFonts w:ascii="Times New Roman" w:eastAsia="Times New Roman" w:hAnsi="Times New Roman" w:cs="Times New Roman"/>
          <w:b/>
          <w:color w:val="auto"/>
          <w:sz w:val="24"/>
          <w:szCs w:val="24"/>
        </w:rPr>
        <w:t xml:space="preserve"> </w:t>
      </w:r>
      <w:r w:rsidR="00066D43" w:rsidRPr="00967D6F">
        <w:rPr>
          <w:rFonts w:ascii="Times New Roman" w:eastAsia="Times New Roman" w:hAnsi="Times New Roman" w:cs="Times New Roman"/>
          <w:b/>
          <w:color w:val="auto"/>
          <w:sz w:val="24"/>
          <w:szCs w:val="24"/>
        </w:rPr>
        <w:t>2019-2023</w:t>
      </w:r>
      <w:bookmarkEnd w:id="1379"/>
    </w:p>
    <w:p w14:paraId="39AAABF3" w14:textId="5F257F9F" w:rsidR="00FA5CB3" w:rsidRPr="00FA5CB3" w:rsidRDefault="00FA5CB3" w:rsidP="00FA5CB3">
      <w:pPr>
        <w:shd w:val="clear" w:color="auto" w:fill="FFFFFF" w:themeFill="background1"/>
        <w:spacing w:after="240" w:line="36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sz w:val="24"/>
          <w:szCs w:val="24"/>
        </w:rPr>
        <w:t xml:space="preserve">The first objective of this research was </w:t>
      </w:r>
      <w:r w:rsidR="00FC53E6" w:rsidRPr="00FC53E6">
        <w:rPr>
          <w:rFonts w:asciiTheme="majorBidi" w:eastAsia="Times New Roman" w:hAnsiTheme="majorBidi" w:cstheme="majorBidi"/>
          <w:sz w:val="24"/>
          <w:szCs w:val="24"/>
        </w:rPr>
        <w:t>t</w:t>
      </w:r>
      <w:r w:rsidR="00015944" w:rsidRPr="00FC53E6">
        <w:rPr>
          <w:rFonts w:asciiTheme="majorBidi" w:eastAsia="Times New Roman" w:hAnsiTheme="majorBidi" w:cstheme="majorBidi"/>
          <w:sz w:val="24"/>
          <w:szCs w:val="24"/>
        </w:rPr>
        <w:t>o assess the effectiveness of risk management in of GT Bank Plc</w:t>
      </w:r>
      <w:r w:rsidRPr="00FA5CB3">
        <w:rPr>
          <w:rFonts w:asciiTheme="majorBidi" w:eastAsia="Times New Roman" w:hAnsiTheme="majorBidi" w:cstheme="majorBidi"/>
          <w:sz w:val="24"/>
          <w:szCs w:val="24"/>
        </w:rPr>
        <w:t>. The researcher needed the respondents to provide their opinions by completing the questionnaire in order to accomplish this goal. The respondents' opinions were scored using the following categor</w:t>
      </w:r>
      <w:r w:rsidR="00FC53E6">
        <w:rPr>
          <w:rFonts w:asciiTheme="majorBidi" w:eastAsia="Times New Roman" w:hAnsiTheme="majorBidi" w:cstheme="majorBidi"/>
          <w:sz w:val="24"/>
          <w:szCs w:val="24"/>
        </w:rPr>
        <w:t xml:space="preserve">ies: SA (strongly agree), A (agree), Not sure, D (disagree) and </w:t>
      </w:r>
      <w:r w:rsidRPr="00FA5CB3">
        <w:rPr>
          <w:rFonts w:asciiTheme="majorBidi" w:eastAsia="Times New Roman" w:hAnsiTheme="majorBidi" w:cstheme="majorBidi"/>
          <w:sz w:val="24"/>
          <w:szCs w:val="24"/>
        </w:rPr>
        <w:t xml:space="preserve">SD (strongly disagree). The scores </w:t>
      </w:r>
      <w:r w:rsidR="00FC53E6">
        <w:rPr>
          <w:rFonts w:asciiTheme="majorBidi" w:eastAsia="Times New Roman" w:hAnsiTheme="majorBidi" w:cstheme="majorBidi"/>
          <w:sz w:val="24"/>
          <w:szCs w:val="24"/>
        </w:rPr>
        <w:t>assigned to these ratings were 5, 4, 3, 2, and 1</w:t>
      </w:r>
      <w:r w:rsidRPr="00FA5CB3">
        <w:rPr>
          <w:rFonts w:asciiTheme="majorBidi" w:eastAsia="Times New Roman" w:hAnsiTheme="majorBidi" w:cstheme="majorBidi"/>
          <w:sz w:val="24"/>
          <w:szCs w:val="24"/>
        </w:rPr>
        <w:t>, in that order.</w:t>
      </w:r>
    </w:p>
    <w:p w14:paraId="63934D16" w14:textId="5468CF1E" w:rsidR="00FA5CB3" w:rsidRPr="006161EE" w:rsidRDefault="00FA5CB3" w:rsidP="00FA5CB3">
      <w:pPr>
        <w:shd w:val="clear" w:color="auto" w:fill="FFFFFF" w:themeFill="background1"/>
        <w:spacing w:after="240" w:line="360" w:lineRule="auto"/>
        <w:jc w:val="both"/>
        <w:rPr>
          <w:rFonts w:asciiTheme="majorBidi" w:eastAsia="Times New Roman" w:hAnsiTheme="majorBidi" w:cstheme="majorBidi"/>
          <w:b/>
          <w:sz w:val="24"/>
          <w:szCs w:val="24"/>
        </w:rPr>
      </w:pPr>
      <w:bookmarkStart w:id="1380" w:name="_Toc164337104"/>
      <w:bookmarkStart w:id="1381" w:name="_Toc175219980"/>
      <w:r w:rsidRPr="006161EE">
        <w:rPr>
          <w:rFonts w:asciiTheme="majorBidi" w:eastAsia="Times New Roman" w:hAnsiTheme="majorBidi" w:cstheme="majorBidi"/>
          <w:b/>
          <w:bCs/>
          <w:sz w:val="24"/>
          <w:szCs w:val="24"/>
          <w:lang w:val="fr-FR"/>
        </w:rPr>
        <w:t>Table 4.</w:t>
      </w:r>
      <w:r w:rsidRPr="006161EE">
        <w:rPr>
          <w:rFonts w:asciiTheme="majorBidi" w:eastAsia="Times New Roman" w:hAnsiTheme="majorBidi" w:cstheme="majorBidi"/>
          <w:b/>
          <w:bCs/>
          <w:sz w:val="24"/>
          <w:szCs w:val="24"/>
          <w:lang w:val="fr-FR"/>
        </w:rPr>
        <w:fldChar w:fldCharType="begin"/>
      </w:r>
      <w:r w:rsidRPr="006161EE">
        <w:rPr>
          <w:rFonts w:asciiTheme="majorBidi" w:eastAsia="Times New Roman" w:hAnsiTheme="majorBidi" w:cstheme="majorBidi"/>
          <w:b/>
          <w:bCs/>
          <w:sz w:val="24"/>
          <w:szCs w:val="24"/>
          <w:lang w:val="fr-FR"/>
        </w:rPr>
        <w:instrText xml:space="preserve"> SEQ Table_4. \* ARABIC </w:instrText>
      </w:r>
      <w:r w:rsidRPr="006161EE">
        <w:rPr>
          <w:rFonts w:asciiTheme="majorBidi" w:eastAsia="Times New Roman" w:hAnsiTheme="majorBidi" w:cstheme="majorBidi"/>
          <w:b/>
          <w:bCs/>
          <w:sz w:val="24"/>
          <w:szCs w:val="24"/>
          <w:lang w:val="fr-FR"/>
        </w:rPr>
        <w:fldChar w:fldCharType="separate"/>
      </w:r>
      <w:r w:rsidRPr="006161EE">
        <w:rPr>
          <w:rFonts w:asciiTheme="majorBidi" w:eastAsia="Times New Roman" w:hAnsiTheme="majorBidi" w:cstheme="majorBidi"/>
          <w:b/>
          <w:bCs/>
          <w:sz w:val="24"/>
          <w:szCs w:val="24"/>
          <w:lang w:val="fr-FR"/>
        </w:rPr>
        <w:t>3</w:t>
      </w:r>
      <w:r w:rsidRPr="006161EE">
        <w:rPr>
          <w:rFonts w:asciiTheme="majorBidi" w:eastAsia="Times New Roman" w:hAnsiTheme="majorBidi" w:cstheme="majorBidi"/>
          <w:b/>
          <w:sz w:val="24"/>
          <w:szCs w:val="24"/>
        </w:rPr>
        <w:fldChar w:fldCharType="end"/>
      </w:r>
      <w:r w:rsidRPr="006161EE">
        <w:rPr>
          <w:rFonts w:asciiTheme="majorBidi" w:eastAsia="Times New Roman" w:hAnsiTheme="majorBidi" w:cstheme="majorBidi"/>
          <w:b/>
          <w:bCs/>
          <w:sz w:val="24"/>
          <w:szCs w:val="24"/>
          <w:lang w:val="fr-FR"/>
        </w:rPr>
        <w:t>:</w:t>
      </w:r>
      <w:bookmarkEnd w:id="1380"/>
      <w:r w:rsidR="00FC53E6" w:rsidRPr="006161EE">
        <w:rPr>
          <w:rFonts w:asciiTheme="majorBidi" w:eastAsia="Times New Roman" w:hAnsiTheme="majorBidi" w:cstheme="majorBidi"/>
          <w:b/>
          <w:bCs/>
          <w:sz w:val="24"/>
          <w:szCs w:val="24"/>
          <w:lang w:val="fr-FR"/>
        </w:rPr>
        <w:t xml:space="preserve"> GT Bank employées </w:t>
      </w:r>
      <w:proofErr w:type="spellStart"/>
      <w:r w:rsidR="00FC53E6" w:rsidRPr="006161EE">
        <w:rPr>
          <w:rFonts w:asciiTheme="majorBidi" w:eastAsia="Times New Roman" w:hAnsiTheme="majorBidi" w:cstheme="majorBidi"/>
          <w:b/>
          <w:bCs/>
          <w:sz w:val="24"/>
          <w:szCs w:val="24"/>
          <w:lang w:val="fr-FR"/>
        </w:rPr>
        <w:t>from</w:t>
      </w:r>
      <w:proofErr w:type="spellEnd"/>
      <w:r w:rsidR="00FC53E6" w:rsidRPr="006161EE">
        <w:rPr>
          <w:rFonts w:asciiTheme="majorBidi" w:eastAsia="Times New Roman" w:hAnsiTheme="majorBidi" w:cstheme="majorBidi"/>
          <w:b/>
          <w:bCs/>
          <w:sz w:val="24"/>
          <w:szCs w:val="24"/>
          <w:lang w:val="fr-FR"/>
        </w:rPr>
        <w:t xml:space="preserve"> 6 </w:t>
      </w:r>
      <w:proofErr w:type="spellStart"/>
      <w:r w:rsidR="00FC53E6" w:rsidRPr="006161EE">
        <w:rPr>
          <w:rFonts w:asciiTheme="majorBidi" w:eastAsia="Times New Roman" w:hAnsiTheme="majorBidi" w:cstheme="majorBidi"/>
          <w:b/>
          <w:bCs/>
          <w:sz w:val="24"/>
          <w:szCs w:val="24"/>
          <w:lang w:val="fr-FR"/>
        </w:rPr>
        <w:t>departments</w:t>
      </w:r>
      <w:proofErr w:type="spellEnd"/>
      <w:r w:rsidR="00FC53E6" w:rsidRPr="006161EE">
        <w:rPr>
          <w:rFonts w:asciiTheme="majorBidi" w:eastAsia="Times New Roman" w:hAnsiTheme="majorBidi" w:cstheme="majorBidi"/>
          <w:b/>
          <w:bCs/>
          <w:sz w:val="24"/>
          <w:szCs w:val="24"/>
          <w:lang w:val="fr-FR"/>
        </w:rPr>
        <w:t xml:space="preserve"> </w:t>
      </w:r>
      <w:r w:rsidRPr="006161EE">
        <w:rPr>
          <w:rFonts w:asciiTheme="majorBidi" w:eastAsia="Times New Roman" w:hAnsiTheme="majorBidi" w:cstheme="majorBidi"/>
          <w:b/>
          <w:bCs/>
          <w:sz w:val="24"/>
          <w:szCs w:val="24"/>
        </w:rPr>
        <w:t>on</w:t>
      </w:r>
      <w:bookmarkEnd w:id="1381"/>
      <w:r w:rsidR="00015944" w:rsidRPr="006161EE">
        <w:rPr>
          <w:rFonts w:asciiTheme="majorBidi" w:eastAsia="Times New Roman" w:hAnsiTheme="majorBidi" w:cstheme="majorBidi"/>
          <w:b/>
          <w:bCs/>
          <w:sz w:val="24"/>
          <w:szCs w:val="24"/>
        </w:rPr>
        <w:t xml:space="preserve"> the effectiveness of risk man</w:t>
      </w:r>
      <w:r w:rsidR="00FC53E6" w:rsidRPr="006161EE">
        <w:rPr>
          <w:rFonts w:asciiTheme="majorBidi" w:eastAsia="Times New Roman" w:hAnsiTheme="majorBidi" w:cstheme="majorBidi"/>
          <w:b/>
          <w:bCs/>
          <w:sz w:val="24"/>
          <w:szCs w:val="24"/>
        </w:rPr>
        <w:t>agement</w:t>
      </w:r>
      <w:r w:rsidR="00015944" w:rsidRPr="006161EE">
        <w:rPr>
          <w:rFonts w:asciiTheme="majorBidi" w:eastAsia="Times New Roman" w:hAnsiTheme="majorBidi" w:cstheme="majorBidi"/>
          <w:b/>
          <w:bCs/>
          <w:sz w:val="24"/>
          <w:szCs w:val="24"/>
        </w:rPr>
        <w:t xml:space="preserve"> of GT Bank Plc</w:t>
      </w:r>
      <w:r w:rsidR="006161EE" w:rsidRPr="006161EE">
        <w:rPr>
          <w:rFonts w:asciiTheme="majorBidi" w:eastAsia="Times New Roman" w:hAnsiTheme="majorBidi" w:cstheme="majorBidi"/>
          <w:b/>
          <w:bCs/>
          <w:sz w:val="24"/>
          <w:szCs w:val="24"/>
        </w:rPr>
        <w:t xml:space="preserve"> for </w:t>
      </w:r>
      <w:r w:rsidR="006161EE" w:rsidRPr="006161EE">
        <w:rPr>
          <w:rFonts w:ascii="Times New Roman" w:hAnsi="Times New Roman" w:cs="Times New Roman"/>
          <w:b/>
        </w:rPr>
        <w:t>Borrower Creditworthiness Assessment</w:t>
      </w:r>
    </w:p>
    <w:tbl>
      <w:tblPr>
        <w:tblpPr w:leftFromText="187" w:rightFromText="187" w:vertAnchor="text" w:horzAnchor="margin" w:tblpY="1"/>
        <w:tblOverlap w:val="never"/>
        <w:tblW w:w="5000" w:type="pct"/>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1858"/>
        <w:gridCol w:w="400"/>
        <w:gridCol w:w="700"/>
        <w:gridCol w:w="400"/>
        <w:gridCol w:w="700"/>
        <w:gridCol w:w="414"/>
        <w:gridCol w:w="580"/>
        <w:gridCol w:w="431"/>
        <w:gridCol w:w="622"/>
        <w:gridCol w:w="431"/>
        <w:gridCol w:w="622"/>
        <w:gridCol w:w="747"/>
        <w:gridCol w:w="1121"/>
      </w:tblGrid>
      <w:tr w:rsidR="00FA5CB3" w:rsidRPr="00FA5CB3" w14:paraId="62043455" w14:textId="77777777" w:rsidTr="00567127">
        <w:trPr>
          <w:trHeight w:val="645"/>
        </w:trPr>
        <w:tc>
          <w:tcPr>
            <w:tcW w:w="1090" w:type="pct"/>
            <w:vMerge w:val="restart"/>
            <w:shd w:val="clear" w:color="auto" w:fill="auto"/>
            <w:vAlign w:val="center"/>
          </w:tcPr>
          <w:p w14:paraId="25012D98"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b/>
                <w:bCs/>
                <w:sz w:val="24"/>
                <w:szCs w:val="24"/>
                <w:lang w:val="en-GB"/>
              </w:rPr>
            </w:pPr>
            <w:r w:rsidRPr="00FA5CB3">
              <w:rPr>
                <w:rFonts w:asciiTheme="majorBidi" w:eastAsia="Times New Roman" w:hAnsiTheme="majorBidi" w:cstheme="majorBidi"/>
                <w:b/>
                <w:bCs/>
                <w:sz w:val="24"/>
                <w:szCs w:val="24"/>
                <w:lang w:val="en-GB"/>
              </w:rPr>
              <w:t>Statements</w:t>
            </w:r>
          </w:p>
        </w:tc>
        <w:tc>
          <w:tcPr>
            <w:tcW w:w="595" w:type="pct"/>
            <w:gridSpan w:val="2"/>
            <w:tcBorders>
              <w:bottom w:val="single" w:sz="4" w:space="0" w:color="auto"/>
            </w:tcBorders>
            <w:shd w:val="clear" w:color="auto" w:fill="auto"/>
            <w:vAlign w:val="center"/>
          </w:tcPr>
          <w:p w14:paraId="393EE993"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b/>
                <w:bCs/>
                <w:sz w:val="24"/>
                <w:szCs w:val="24"/>
                <w:lang w:val="en-GB"/>
              </w:rPr>
            </w:pPr>
            <w:r w:rsidRPr="00FA5CB3">
              <w:rPr>
                <w:rFonts w:asciiTheme="majorBidi" w:eastAsia="Times New Roman" w:hAnsiTheme="majorBidi" w:cstheme="majorBidi"/>
                <w:b/>
                <w:bCs/>
                <w:sz w:val="24"/>
                <w:szCs w:val="24"/>
                <w:lang w:val="en-GB"/>
              </w:rPr>
              <w:t>Strongly Agree</w:t>
            </w:r>
          </w:p>
        </w:tc>
        <w:tc>
          <w:tcPr>
            <w:tcW w:w="543" w:type="pct"/>
            <w:gridSpan w:val="2"/>
            <w:tcBorders>
              <w:bottom w:val="single" w:sz="4" w:space="0" w:color="auto"/>
            </w:tcBorders>
            <w:shd w:val="clear" w:color="auto" w:fill="auto"/>
            <w:vAlign w:val="center"/>
          </w:tcPr>
          <w:p w14:paraId="3D937F93"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b/>
                <w:bCs/>
                <w:sz w:val="24"/>
                <w:szCs w:val="24"/>
                <w:lang w:val="en-GB"/>
              </w:rPr>
            </w:pPr>
            <w:r w:rsidRPr="00FA5CB3">
              <w:rPr>
                <w:rFonts w:asciiTheme="majorBidi" w:eastAsia="Times New Roman" w:hAnsiTheme="majorBidi" w:cstheme="majorBidi"/>
                <w:b/>
                <w:bCs/>
                <w:sz w:val="24"/>
                <w:szCs w:val="24"/>
                <w:lang w:val="en-GB"/>
              </w:rPr>
              <w:t>Agree</w:t>
            </w:r>
          </w:p>
        </w:tc>
        <w:tc>
          <w:tcPr>
            <w:tcW w:w="570" w:type="pct"/>
            <w:gridSpan w:val="2"/>
            <w:tcBorders>
              <w:bottom w:val="single" w:sz="4" w:space="0" w:color="auto"/>
            </w:tcBorders>
            <w:shd w:val="clear" w:color="auto" w:fill="auto"/>
            <w:vAlign w:val="center"/>
          </w:tcPr>
          <w:p w14:paraId="5E91F5B4"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b/>
                <w:bCs/>
                <w:sz w:val="24"/>
                <w:szCs w:val="24"/>
                <w:lang w:val="en-GB"/>
              </w:rPr>
            </w:pPr>
            <w:r w:rsidRPr="00FA5CB3">
              <w:rPr>
                <w:rFonts w:asciiTheme="majorBidi" w:eastAsia="Times New Roman" w:hAnsiTheme="majorBidi" w:cstheme="majorBidi"/>
                <w:b/>
                <w:bCs/>
                <w:sz w:val="24"/>
                <w:szCs w:val="24"/>
                <w:lang w:val="en-GB"/>
              </w:rPr>
              <w:t>Neutral</w:t>
            </w:r>
          </w:p>
        </w:tc>
        <w:tc>
          <w:tcPr>
            <w:tcW w:w="584" w:type="pct"/>
            <w:gridSpan w:val="2"/>
            <w:tcBorders>
              <w:bottom w:val="single" w:sz="4" w:space="0" w:color="auto"/>
            </w:tcBorders>
            <w:shd w:val="clear" w:color="auto" w:fill="auto"/>
            <w:vAlign w:val="center"/>
          </w:tcPr>
          <w:p w14:paraId="208BE949"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b/>
                <w:bCs/>
                <w:sz w:val="24"/>
                <w:szCs w:val="24"/>
                <w:lang w:val="en-GB"/>
              </w:rPr>
            </w:pPr>
            <w:r w:rsidRPr="00FA5CB3">
              <w:rPr>
                <w:rFonts w:asciiTheme="majorBidi" w:eastAsia="Times New Roman" w:hAnsiTheme="majorBidi" w:cstheme="majorBidi"/>
                <w:b/>
                <w:bCs/>
                <w:sz w:val="24"/>
                <w:szCs w:val="24"/>
                <w:lang w:val="en-GB"/>
              </w:rPr>
              <w:t>Disagree</w:t>
            </w:r>
          </w:p>
        </w:tc>
        <w:tc>
          <w:tcPr>
            <w:tcW w:w="584" w:type="pct"/>
            <w:gridSpan w:val="2"/>
            <w:tcBorders>
              <w:bottom w:val="single" w:sz="4" w:space="0" w:color="auto"/>
            </w:tcBorders>
            <w:shd w:val="clear" w:color="auto" w:fill="auto"/>
            <w:vAlign w:val="center"/>
          </w:tcPr>
          <w:p w14:paraId="328168C4"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b/>
                <w:bCs/>
                <w:sz w:val="24"/>
                <w:szCs w:val="24"/>
                <w:lang w:val="en-GB"/>
              </w:rPr>
            </w:pPr>
            <w:r w:rsidRPr="00FA5CB3">
              <w:rPr>
                <w:rFonts w:asciiTheme="majorBidi" w:eastAsia="Times New Roman" w:hAnsiTheme="majorBidi" w:cstheme="majorBidi"/>
                <w:b/>
                <w:bCs/>
                <w:sz w:val="24"/>
                <w:szCs w:val="24"/>
                <w:lang w:val="en-GB"/>
              </w:rPr>
              <w:t>Strongly Disagree</w:t>
            </w:r>
          </w:p>
        </w:tc>
        <w:tc>
          <w:tcPr>
            <w:tcW w:w="414" w:type="pct"/>
            <w:vMerge w:val="restart"/>
            <w:shd w:val="clear" w:color="auto" w:fill="auto"/>
            <w:vAlign w:val="center"/>
          </w:tcPr>
          <w:p w14:paraId="299CF97A"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b/>
                <w:bCs/>
                <w:sz w:val="24"/>
                <w:szCs w:val="24"/>
                <w:lang w:val="en-GB"/>
              </w:rPr>
            </w:pPr>
            <w:r w:rsidRPr="00FA5CB3">
              <w:rPr>
                <w:rFonts w:asciiTheme="majorBidi" w:eastAsia="Times New Roman" w:hAnsiTheme="majorBidi" w:cstheme="majorBidi"/>
                <w:b/>
                <w:bCs/>
                <w:sz w:val="24"/>
                <w:szCs w:val="24"/>
                <w:lang w:val="en-GB"/>
              </w:rPr>
              <w:t>Mean</w:t>
            </w:r>
          </w:p>
        </w:tc>
        <w:tc>
          <w:tcPr>
            <w:tcW w:w="621" w:type="pct"/>
            <w:vMerge w:val="restart"/>
            <w:shd w:val="clear" w:color="auto" w:fill="auto"/>
            <w:vAlign w:val="center"/>
          </w:tcPr>
          <w:p w14:paraId="061B81BC"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b/>
                <w:bCs/>
                <w:sz w:val="24"/>
                <w:szCs w:val="24"/>
                <w:lang w:val="en-GB"/>
              </w:rPr>
            </w:pPr>
            <w:r w:rsidRPr="00FA5CB3">
              <w:rPr>
                <w:rFonts w:asciiTheme="majorBidi" w:eastAsia="Times New Roman" w:hAnsiTheme="majorBidi" w:cstheme="majorBidi"/>
                <w:b/>
                <w:bCs/>
                <w:sz w:val="24"/>
                <w:szCs w:val="24"/>
                <w:lang w:val="en-GB"/>
              </w:rPr>
              <w:t>Standard</w:t>
            </w:r>
          </w:p>
          <w:p w14:paraId="684CB68D"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b/>
                <w:bCs/>
                <w:sz w:val="24"/>
                <w:szCs w:val="24"/>
                <w:lang w:val="en-GB"/>
              </w:rPr>
            </w:pPr>
            <w:r w:rsidRPr="00FA5CB3">
              <w:rPr>
                <w:rFonts w:asciiTheme="majorBidi" w:eastAsia="Times New Roman" w:hAnsiTheme="majorBidi" w:cstheme="majorBidi"/>
                <w:b/>
                <w:bCs/>
                <w:sz w:val="24"/>
                <w:szCs w:val="24"/>
                <w:lang w:val="en-GB"/>
              </w:rPr>
              <w:t>deviation</w:t>
            </w:r>
          </w:p>
        </w:tc>
      </w:tr>
      <w:tr w:rsidR="00FA5CB3" w:rsidRPr="00FA5CB3" w14:paraId="3F141160" w14:textId="77777777" w:rsidTr="003E0AB5">
        <w:trPr>
          <w:trHeight w:val="270"/>
        </w:trPr>
        <w:tc>
          <w:tcPr>
            <w:tcW w:w="1090" w:type="pct"/>
            <w:vMerge/>
            <w:tcBorders>
              <w:bottom w:val="single" w:sz="4" w:space="0" w:color="auto"/>
            </w:tcBorders>
            <w:shd w:val="clear" w:color="auto" w:fill="auto"/>
            <w:vAlign w:val="center"/>
          </w:tcPr>
          <w:p w14:paraId="56589D69"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p>
        </w:tc>
        <w:tc>
          <w:tcPr>
            <w:tcW w:w="274" w:type="pct"/>
            <w:tcBorders>
              <w:top w:val="single" w:sz="4" w:space="0" w:color="auto"/>
              <w:bottom w:val="single" w:sz="4" w:space="0" w:color="auto"/>
            </w:tcBorders>
            <w:shd w:val="clear" w:color="auto" w:fill="auto"/>
            <w:vAlign w:val="center"/>
          </w:tcPr>
          <w:p w14:paraId="209B9AA4"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N</w:t>
            </w:r>
          </w:p>
        </w:tc>
        <w:tc>
          <w:tcPr>
            <w:tcW w:w="321" w:type="pct"/>
            <w:tcBorders>
              <w:top w:val="single" w:sz="4" w:space="0" w:color="auto"/>
              <w:bottom w:val="single" w:sz="4" w:space="0" w:color="auto"/>
            </w:tcBorders>
            <w:shd w:val="clear" w:color="auto" w:fill="auto"/>
            <w:vAlign w:val="center"/>
          </w:tcPr>
          <w:p w14:paraId="0C8842B9"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w:t>
            </w:r>
          </w:p>
        </w:tc>
        <w:tc>
          <w:tcPr>
            <w:tcW w:w="222" w:type="pct"/>
            <w:tcBorders>
              <w:top w:val="single" w:sz="4" w:space="0" w:color="auto"/>
              <w:bottom w:val="single" w:sz="4" w:space="0" w:color="auto"/>
            </w:tcBorders>
            <w:shd w:val="clear" w:color="auto" w:fill="auto"/>
            <w:vAlign w:val="center"/>
          </w:tcPr>
          <w:p w14:paraId="62746F13"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N</w:t>
            </w:r>
          </w:p>
        </w:tc>
        <w:tc>
          <w:tcPr>
            <w:tcW w:w="321" w:type="pct"/>
            <w:tcBorders>
              <w:top w:val="single" w:sz="4" w:space="0" w:color="auto"/>
              <w:bottom w:val="single" w:sz="4" w:space="0" w:color="auto"/>
            </w:tcBorders>
            <w:shd w:val="clear" w:color="auto" w:fill="auto"/>
            <w:vAlign w:val="center"/>
          </w:tcPr>
          <w:p w14:paraId="27D60AC3"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w:t>
            </w:r>
          </w:p>
        </w:tc>
        <w:tc>
          <w:tcPr>
            <w:tcW w:w="249" w:type="pct"/>
            <w:tcBorders>
              <w:top w:val="single" w:sz="4" w:space="0" w:color="auto"/>
              <w:bottom w:val="single" w:sz="4" w:space="0" w:color="auto"/>
            </w:tcBorders>
            <w:shd w:val="clear" w:color="auto" w:fill="auto"/>
            <w:vAlign w:val="center"/>
          </w:tcPr>
          <w:p w14:paraId="5967B307"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N</w:t>
            </w:r>
          </w:p>
        </w:tc>
        <w:tc>
          <w:tcPr>
            <w:tcW w:w="321" w:type="pct"/>
            <w:tcBorders>
              <w:top w:val="single" w:sz="4" w:space="0" w:color="auto"/>
              <w:bottom w:val="single" w:sz="4" w:space="0" w:color="auto"/>
            </w:tcBorders>
            <w:shd w:val="clear" w:color="auto" w:fill="auto"/>
            <w:vAlign w:val="center"/>
          </w:tcPr>
          <w:p w14:paraId="7A4C0BBA"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w:t>
            </w:r>
          </w:p>
        </w:tc>
        <w:tc>
          <w:tcPr>
            <w:tcW w:w="239" w:type="pct"/>
            <w:tcBorders>
              <w:top w:val="single" w:sz="4" w:space="0" w:color="auto"/>
              <w:bottom w:val="single" w:sz="4" w:space="0" w:color="auto"/>
            </w:tcBorders>
            <w:shd w:val="clear" w:color="auto" w:fill="auto"/>
            <w:vAlign w:val="center"/>
          </w:tcPr>
          <w:p w14:paraId="526AC5E5"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N</w:t>
            </w:r>
          </w:p>
        </w:tc>
        <w:tc>
          <w:tcPr>
            <w:tcW w:w="345" w:type="pct"/>
            <w:tcBorders>
              <w:top w:val="single" w:sz="4" w:space="0" w:color="auto"/>
              <w:bottom w:val="single" w:sz="4" w:space="0" w:color="auto"/>
            </w:tcBorders>
            <w:shd w:val="clear" w:color="auto" w:fill="auto"/>
            <w:vAlign w:val="center"/>
          </w:tcPr>
          <w:p w14:paraId="6536CE9C"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w:t>
            </w:r>
          </w:p>
        </w:tc>
        <w:tc>
          <w:tcPr>
            <w:tcW w:w="239" w:type="pct"/>
            <w:tcBorders>
              <w:top w:val="single" w:sz="4" w:space="0" w:color="auto"/>
              <w:bottom w:val="single" w:sz="4" w:space="0" w:color="auto"/>
            </w:tcBorders>
            <w:shd w:val="clear" w:color="auto" w:fill="auto"/>
            <w:vAlign w:val="center"/>
          </w:tcPr>
          <w:p w14:paraId="02A13082"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N</w:t>
            </w:r>
          </w:p>
        </w:tc>
        <w:tc>
          <w:tcPr>
            <w:tcW w:w="345" w:type="pct"/>
            <w:tcBorders>
              <w:top w:val="single" w:sz="4" w:space="0" w:color="auto"/>
              <w:bottom w:val="single" w:sz="4" w:space="0" w:color="auto"/>
            </w:tcBorders>
            <w:shd w:val="clear" w:color="auto" w:fill="auto"/>
            <w:vAlign w:val="center"/>
          </w:tcPr>
          <w:p w14:paraId="7CCEAC09"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w:t>
            </w:r>
          </w:p>
        </w:tc>
        <w:tc>
          <w:tcPr>
            <w:tcW w:w="414" w:type="pct"/>
            <w:vMerge/>
            <w:tcBorders>
              <w:bottom w:val="single" w:sz="4" w:space="0" w:color="auto"/>
            </w:tcBorders>
            <w:shd w:val="clear" w:color="auto" w:fill="auto"/>
            <w:vAlign w:val="center"/>
          </w:tcPr>
          <w:p w14:paraId="1FAADA0C"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p>
        </w:tc>
        <w:tc>
          <w:tcPr>
            <w:tcW w:w="621" w:type="pct"/>
            <w:vMerge/>
            <w:tcBorders>
              <w:bottom w:val="single" w:sz="4" w:space="0" w:color="auto"/>
            </w:tcBorders>
            <w:shd w:val="clear" w:color="auto" w:fill="auto"/>
            <w:vAlign w:val="center"/>
          </w:tcPr>
          <w:p w14:paraId="787BC3D1"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p>
        </w:tc>
      </w:tr>
      <w:tr w:rsidR="00FA5CB3" w:rsidRPr="00FA5CB3" w14:paraId="576833A0" w14:textId="77777777" w:rsidTr="003E0AB5">
        <w:trPr>
          <w:trHeight w:val="626"/>
        </w:trPr>
        <w:tc>
          <w:tcPr>
            <w:tcW w:w="1090" w:type="pct"/>
            <w:tcBorders>
              <w:top w:val="nil"/>
            </w:tcBorders>
            <w:shd w:val="clear" w:color="auto" w:fill="auto"/>
            <w:vAlign w:val="center"/>
          </w:tcPr>
          <w:p w14:paraId="7FEB71CD" w14:textId="408DD357" w:rsidR="00FA5CB3" w:rsidRPr="00FA5CB3" w:rsidRDefault="00567127"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567127">
              <w:rPr>
                <w:rFonts w:asciiTheme="majorBidi" w:eastAsia="Times New Roman" w:hAnsiTheme="majorBidi" w:cstheme="majorBidi"/>
                <w:sz w:val="24"/>
                <w:szCs w:val="24"/>
              </w:rPr>
              <w:t>The credit department regularly assesses the borrower's creditworthiness before loan approval.</w:t>
            </w:r>
          </w:p>
        </w:tc>
        <w:tc>
          <w:tcPr>
            <w:tcW w:w="274" w:type="pct"/>
            <w:tcBorders>
              <w:top w:val="nil"/>
            </w:tcBorders>
            <w:shd w:val="clear" w:color="auto" w:fill="auto"/>
            <w:vAlign w:val="center"/>
          </w:tcPr>
          <w:p w14:paraId="0679D530" w14:textId="575462E8" w:rsidR="00FA5CB3" w:rsidRPr="00FA5CB3" w:rsidRDefault="00763AF5"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48</w:t>
            </w:r>
          </w:p>
        </w:tc>
        <w:tc>
          <w:tcPr>
            <w:tcW w:w="321" w:type="pct"/>
            <w:tcBorders>
              <w:top w:val="nil"/>
            </w:tcBorders>
            <w:shd w:val="clear" w:color="auto" w:fill="auto"/>
            <w:vAlign w:val="center"/>
          </w:tcPr>
          <w:p w14:paraId="0AF454E7" w14:textId="13AA6DAA" w:rsidR="00FA5CB3" w:rsidRPr="00FA5CB3" w:rsidRDefault="00763AF5"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85.06</w:t>
            </w:r>
          </w:p>
        </w:tc>
        <w:tc>
          <w:tcPr>
            <w:tcW w:w="222" w:type="pct"/>
            <w:tcBorders>
              <w:top w:val="nil"/>
            </w:tcBorders>
            <w:shd w:val="clear" w:color="auto" w:fill="auto"/>
            <w:vAlign w:val="center"/>
          </w:tcPr>
          <w:p w14:paraId="5A69D9D0" w14:textId="08DE6E22" w:rsidR="00FA5CB3" w:rsidRPr="00FA5CB3" w:rsidRDefault="00763AF5"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5</w:t>
            </w:r>
          </w:p>
        </w:tc>
        <w:tc>
          <w:tcPr>
            <w:tcW w:w="321" w:type="pct"/>
            <w:tcBorders>
              <w:top w:val="nil"/>
            </w:tcBorders>
            <w:shd w:val="clear" w:color="auto" w:fill="auto"/>
            <w:vAlign w:val="center"/>
          </w:tcPr>
          <w:p w14:paraId="29D5EDBC" w14:textId="73E0AAD0" w:rsidR="00FA5CB3" w:rsidRPr="00FA5CB3" w:rsidRDefault="00763AF5"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13.20</w:t>
            </w:r>
          </w:p>
        </w:tc>
        <w:tc>
          <w:tcPr>
            <w:tcW w:w="249" w:type="pct"/>
            <w:tcBorders>
              <w:top w:val="nil"/>
            </w:tcBorders>
            <w:shd w:val="clear" w:color="auto" w:fill="auto"/>
            <w:vAlign w:val="center"/>
          </w:tcPr>
          <w:p w14:paraId="0F0E11BA" w14:textId="2DC3954F" w:rsidR="00FA5CB3" w:rsidRPr="00FA5CB3" w:rsidRDefault="00763AF5"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1</w:t>
            </w:r>
          </w:p>
        </w:tc>
        <w:tc>
          <w:tcPr>
            <w:tcW w:w="321" w:type="pct"/>
            <w:tcBorders>
              <w:top w:val="nil"/>
            </w:tcBorders>
            <w:shd w:val="clear" w:color="auto" w:fill="auto"/>
            <w:vAlign w:val="center"/>
          </w:tcPr>
          <w:p w14:paraId="29CACA8A" w14:textId="17F89183" w:rsidR="00FA5CB3" w:rsidRPr="00FA5CB3" w:rsidRDefault="00763AF5"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1.78</w:t>
            </w:r>
          </w:p>
        </w:tc>
        <w:tc>
          <w:tcPr>
            <w:tcW w:w="239" w:type="pct"/>
            <w:tcBorders>
              <w:top w:val="nil"/>
            </w:tcBorders>
            <w:shd w:val="clear" w:color="auto" w:fill="auto"/>
            <w:vAlign w:val="center"/>
          </w:tcPr>
          <w:p w14:paraId="63C8CBEC" w14:textId="09E192D1" w:rsidR="00FA5CB3" w:rsidRPr="00FA5CB3" w:rsidRDefault="00763AF5"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0</w:t>
            </w:r>
          </w:p>
        </w:tc>
        <w:tc>
          <w:tcPr>
            <w:tcW w:w="345" w:type="pct"/>
            <w:tcBorders>
              <w:top w:val="nil"/>
            </w:tcBorders>
            <w:shd w:val="clear" w:color="auto" w:fill="auto"/>
            <w:vAlign w:val="center"/>
          </w:tcPr>
          <w:p w14:paraId="29441AFE" w14:textId="2173AD1E" w:rsidR="00FA5CB3" w:rsidRPr="00FA5CB3" w:rsidRDefault="00763AF5"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0.0</w:t>
            </w:r>
          </w:p>
        </w:tc>
        <w:tc>
          <w:tcPr>
            <w:tcW w:w="239" w:type="pct"/>
            <w:tcBorders>
              <w:top w:val="nil"/>
            </w:tcBorders>
            <w:shd w:val="clear" w:color="auto" w:fill="auto"/>
            <w:vAlign w:val="center"/>
          </w:tcPr>
          <w:p w14:paraId="34CC3839"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0</w:t>
            </w:r>
          </w:p>
        </w:tc>
        <w:tc>
          <w:tcPr>
            <w:tcW w:w="345" w:type="pct"/>
            <w:tcBorders>
              <w:top w:val="nil"/>
            </w:tcBorders>
            <w:shd w:val="clear" w:color="auto" w:fill="auto"/>
            <w:vAlign w:val="center"/>
          </w:tcPr>
          <w:p w14:paraId="1995B428"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0</w:t>
            </w:r>
          </w:p>
        </w:tc>
        <w:tc>
          <w:tcPr>
            <w:tcW w:w="414" w:type="pct"/>
            <w:tcBorders>
              <w:top w:val="nil"/>
            </w:tcBorders>
            <w:shd w:val="clear" w:color="auto" w:fill="auto"/>
            <w:vAlign w:val="center"/>
          </w:tcPr>
          <w:p w14:paraId="1F2D2705" w14:textId="2547F626" w:rsidR="00FA5CB3" w:rsidRPr="00FA5CB3" w:rsidRDefault="0072104B"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rPr>
              <w:t>4.84</w:t>
            </w:r>
          </w:p>
        </w:tc>
        <w:tc>
          <w:tcPr>
            <w:tcW w:w="621" w:type="pct"/>
            <w:tcBorders>
              <w:top w:val="nil"/>
            </w:tcBorders>
            <w:shd w:val="clear" w:color="auto" w:fill="auto"/>
            <w:vAlign w:val="center"/>
          </w:tcPr>
          <w:p w14:paraId="223E9F0B" w14:textId="4852479E" w:rsidR="00FA5CB3" w:rsidRPr="00FA5CB3" w:rsidRDefault="0072104B"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rPr>
              <w:t>.41</w:t>
            </w:r>
          </w:p>
        </w:tc>
      </w:tr>
      <w:tr w:rsidR="00FA5CB3" w:rsidRPr="00FA5CB3" w14:paraId="74AE0070" w14:textId="77777777" w:rsidTr="003E0AB5">
        <w:trPr>
          <w:trHeight w:val="500"/>
        </w:trPr>
        <w:tc>
          <w:tcPr>
            <w:tcW w:w="1090" w:type="pct"/>
            <w:shd w:val="clear" w:color="auto" w:fill="auto"/>
            <w:vAlign w:val="center"/>
          </w:tcPr>
          <w:p w14:paraId="539157AB" w14:textId="070F6B81" w:rsidR="00FA5CB3" w:rsidRPr="00FA5CB3" w:rsidRDefault="00567127"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567127">
              <w:rPr>
                <w:rFonts w:asciiTheme="majorBidi" w:eastAsia="Times New Roman" w:hAnsiTheme="majorBidi" w:cstheme="majorBidi"/>
                <w:sz w:val="24"/>
                <w:szCs w:val="24"/>
              </w:rPr>
              <w:t>Borrower financial statements and repayment history are reviewed in detail.</w:t>
            </w:r>
          </w:p>
        </w:tc>
        <w:tc>
          <w:tcPr>
            <w:tcW w:w="274" w:type="pct"/>
            <w:shd w:val="clear" w:color="auto" w:fill="auto"/>
            <w:vAlign w:val="center"/>
          </w:tcPr>
          <w:p w14:paraId="09DD0D19" w14:textId="03FF1516" w:rsidR="00FA5CB3" w:rsidRPr="00FA5CB3" w:rsidRDefault="003D2E79"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41</w:t>
            </w:r>
          </w:p>
        </w:tc>
        <w:tc>
          <w:tcPr>
            <w:tcW w:w="321" w:type="pct"/>
            <w:shd w:val="clear" w:color="auto" w:fill="auto"/>
            <w:vAlign w:val="center"/>
          </w:tcPr>
          <w:p w14:paraId="004C209F" w14:textId="387D5B2C" w:rsidR="00FA5CB3" w:rsidRPr="00FA5CB3" w:rsidRDefault="003D2E79"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73.21</w:t>
            </w:r>
          </w:p>
        </w:tc>
        <w:tc>
          <w:tcPr>
            <w:tcW w:w="222" w:type="pct"/>
            <w:shd w:val="clear" w:color="auto" w:fill="auto"/>
            <w:vAlign w:val="center"/>
          </w:tcPr>
          <w:p w14:paraId="038C3182" w14:textId="6E43CF9B" w:rsidR="00FA5CB3" w:rsidRPr="00FA5CB3" w:rsidRDefault="003D2E79"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12</w:t>
            </w:r>
          </w:p>
        </w:tc>
        <w:tc>
          <w:tcPr>
            <w:tcW w:w="321" w:type="pct"/>
            <w:shd w:val="clear" w:color="auto" w:fill="auto"/>
            <w:vAlign w:val="center"/>
          </w:tcPr>
          <w:p w14:paraId="3453EF1E" w14:textId="52CDE99B" w:rsidR="00FA5CB3" w:rsidRPr="00FA5CB3" w:rsidRDefault="003D2E79"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21.42</w:t>
            </w:r>
          </w:p>
        </w:tc>
        <w:tc>
          <w:tcPr>
            <w:tcW w:w="249" w:type="pct"/>
            <w:shd w:val="clear" w:color="auto" w:fill="auto"/>
            <w:vAlign w:val="center"/>
          </w:tcPr>
          <w:p w14:paraId="13091E2A"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3</w:t>
            </w:r>
          </w:p>
        </w:tc>
        <w:tc>
          <w:tcPr>
            <w:tcW w:w="321" w:type="pct"/>
            <w:shd w:val="clear" w:color="auto" w:fill="auto"/>
            <w:vAlign w:val="center"/>
          </w:tcPr>
          <w:p w14:paraId="5FD6F0C2" w14:textId="635BCBC2" w:rsidR="00FA5CB3" w:rsidRPr="00FA5CB3" w:rsidRDefault="003D2E79"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5.3</w:t>
            </w:r>
          </w:p>
        </w:tc>
        <w:tc>
          <w:tcPr>
            <w:tcW w:w="239" w:type="pct"/>
            <w:shd w:val="clear" w:color="auto" w:fill="auto"/>
            <w:vAlign w:val="center"/>
          </w:tcPr>
          <w:p w14:paraId="53DF2D36" w14:textId="1AD31C6F" w:rsidR="00FA5CB3" w:rsidRPr="00FA5CB3" w:rsidRDefault="003D2E79"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0</w:t>
            </w:r>
          </w:p>
        </w:tc>
        <w:tc>
          <w:tcPr>
            <w:tcW w:w="345" w:type="pct"/>
            <w:shd w:val="clear" w:color="auto" w:fill="auto"/>
            <w:vAlign w:val="center"/>
          </w:tcPr>
          <w:p w14:paraId="33D653F9" w14:textId="2B33AB0B" w:rsidR="00FA5CB3" w:rsidRPr="00FA5CB3" w:rsidRDefault="003D2E79"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0.0</w:t>
            </w:r>
          </w:p>
        </w:tc>
        <w:tc>
          <w:tcPr>
            <w:tcW w:w="239" w:type="pct"/>
            <w:shd w:val="clear" w:color="auto" w:fill="auto"/>
            <w:vAlign w:val="center"/>
          </w:tcPr>
          <w:p w14:paraId="40604BC0" w14:textId="3C7FDEE3" w:rsidR="00FA5CB3" w:rsidRPr="00FA5CB3" w:rsidRDefault="003D2E79"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0</w:t>
            </w:r>
          </w:p>
        </w:tc>
        <w:tc>
          <w:tcPr>
            <w:tcW w:w="345" w:type="pct"/>
            <w:shd w:val="clear" w:color="auto" w:fill="auto"/>
            <w:vAlign w:val="center"/>
          </w:tcPr>
          <w:p w14:paraId="4946EBDA" w14:textId="0116DB15" w:rsidR="00FA5CB3" w:rsidRPr="00FA5CB3" w:rsidRDefault="003D2E79"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0</w:t>
            </w:r>
          </w:p>
        </w:tc>
        <w:tc>
          <w:tcPr>
            <w:tcW w:w="414" w:type="pct"/>
            <w:shd w:val="clear" w:color="auto" w:fill="auto"/>
            <w:vAlign w:val="center"/>
          </w:tcPr>
          <w:p w14:paraId="40D2E1A3" w14:textId="1467D8DE" w:rsidR="00FA5CB3" w:rsidRPr="00FA5CB3" w:rsidRDefault="00C0683D"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4.68</w:t>
            </w:r>
          </w:p>
        </w:tc>
        <w:tc>
          <w:tcPr>
            <w:tcW w:w="621" w:type="pct"/>
            <w:shd w:val="clear" w:color="auto" w:fill="auto"/>
            <w:vAlign w:val="center"/>
          </w:tcPr>
          <w:p w14:paraId="75270314" w14:textId="1A9ACC58" w:rsidR="00FA5CB3" w:rsidRPr="00FA5CB3" w:rsidRDefault="00C0683D"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.57</w:t>
            </w:r>
          </w:p>
        </w:tc>
      </w:tr>
      <w:tr w:rsidR="00FA5CB3" w:rsidRPr="00FA5CB3" w14:paraId="352450DD" w14:textId="77777777" w:rsidTr="003E0AB5">
        <w:trPr>
          <w:trHeight w:val="1310"/>
        </w:trPr>
        <w:tc>
          <w:tcPr>
            <w:tcW w:w="1090" w:type="pct"/>
            <w:shd w:val="clear" w:color="auto" w:fill="auto"/>
            <w:vAlign w:val="center"/>
          </w:tcPr>
          <w:p w14:paraId="5253B15D" w14:textId="53F275E9" w:rsidR="00FA5CB3" w:rsidRPr="00FA5CB3" w:rsidRDefault="00567127"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567127">
              <w:rPr>
                <w:rFonts w:asciiTheme="majorBidi" w:eastAsia="Times New Roman" w:hAnsiTheme="majorBidi" w:cstheme="majorBidi"/>
                <w:sz w:val="24"/>
                <w:szCs w:val="24"/>
              </w:rPr>
              <w:t>Borrower creditworthiness assessment considers market conditions and economic factors.</w:t>
            </w:r>
          </w:p>
        </w:tc>
        <w:tc>
          <w:tcPr>
            <w:tcW w:w="274" w:type="pct"/>
            <w:shd w:val="clear" w:color="auto" w:fill="auto"/>
            <w:vAlign w:val="center"/>
          </w:tcPr>
          <w:p w14:paraId="6FC80D2E" w14:textId="59FBB612" w:rsidR="00FA5CB3" w:rsidRPr="00FA5CB3" w:rsidRDefault="00C101C6"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46</w:t>
            </w:r>
          </w:p>
        </w:tc>
        <w:tc>
          <w:tcPr>
            <w:tcW w:w="321" w:type="pct"/>
            <w:shd w:val="clear" w:color="auto" w:fill="auto"/>
            <w:vAlign w:val="center"/>
          </w:tcPr>
          <w:p w14:paraId="68AE9A17" w14:textId="63D2F471" w:rsidR="00FA5CB3" w:rsidRPr="00FA5CB3" w:rsidRDefault="00C101C6"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82.14</w:t>
            </w:r>
          </w:p>
        </w:tc>
        <w:tc>
          <w:tcPr>
            <w:tcW w:w="222" w:type="pct"/>
            <w:shd w:val="clear" w:color="auto" w:fill="auto"/>
            <w:vAlign w:val="center"/>
          </w:tcPr>
          <w:p w14:paraId="0D5A5247" w14:textId="14334769" w:rsidR="00FA5CB3" w:rsidRPr="00FA5CB3" w:rsidRDefault="00C101C6"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8</w:t>
            </w:r>
          </w:p>
        </w:tc>
        <w:tc>
          <w:tcPr>
            <w:tcW w:w="321" w:type="pct"/>
            <w:shd w:val="clear" w:color="auto" w:fill="auto"/>
            <w:vAlign w:val="center"/>
          </w:tcPr>
          <w:p w14:paraId="5D13332D" w14:textId="28814189" w:rsidR="00FA5CB3" w:rsidRPr="00FA5CB3" w:rsidRDefault="00C101C6"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14.28</w:t>
            </w:r>
          </w:p>
        </w:tc>
        <w:tc>
          <w:tcPr>
            <w:tcW w:w="249" w:type="pct"/>
            <w:shd w:val="clear" w:color="auto" w:fill="auto"/>
            <w:vAlign w:val="center"/>
          </w:tcPr>
          <w:p w14:paraId="449F26D4"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1</w:t>
            </w:r>
          </w:p>
        </w:tc>
        <w:tc>
          <w:tcPr>
            <w:tcW w:w="321" w:type="pct"/>
            <w:shd w:val="clear" w:color="auto" w:fill="auto"/>
            <w:vAlign w:val="center"/>
          </w:tcPr>
          <w:p w14:paraId="28A178EB" w14:textId="005231EB" w:rsidR="00FA5CB3" w:rsidRPr="00FA5CB3" w:rsidRDefault="00C101C6"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1.78</w:t>
            </w:r>
          </w:p>
        </w:tc>
        <w:tc>
          <w:tcPr>
            <w:tcW w:w="239" w:type="pct"/>
            <w:shd w:val="clear" w:color="auto" w:fill="auto"/>
            <w:vAlign w:val="center"/>
          </w:tcPr>
          <w:p w14:paraId="55A8AA68" w14:textId="1A08911B" w:rsidR="00FA5CB3" w:rsidRPr="00FA5CB3" w:rsidRDefault="00C101C6"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0</w:t>
            </w:r>
          </w:p>
        </w:tc>
        <w:tc>
          <w:tcPr>
            <w:tcW w:w="345" w:type="pct"/>
            <w:shd w:val="clear" w:color="auto" w:fill="auto"/>
            <w:vAlign w:val="center"/>
          </w:tcPr>
          <w:p w14:paraId="429E4C38" w14:textId="7B7207A5" w:rsidR="00FA5CB3" w:rsidRPr="00FA5CB3" w:rsidRDefault="00C101C6"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0.0</w:t>
            </w:r>
          </w:p>
        </w:tc>
        <w:tc>
          <w:tcPr>
            <w:tcW w:w="239" w:type="pct"/>
            <w:shd w:val="clear" w:color="auto" w:fill="auto"/>
            <w:vAlign w:val="center"/>
          </w:tcPr>
          <w:p w14:paraId="4DDEE486" w14:textId="7A1AD177" w:rsidR="00FA5CB3" w:rsidRPr="00FA5CB3" w:rsidRDefault="00C101C6"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0</w:t>
            </w:r>
          </w:p>
        </w:tc>
        <w:tc>
          <w:tcPr>
            <w:tcW w:w="345" w:type="pct"/>
            <w:shd w:val="clear" w:color="auto" w:fill="auto"/>
            <w:vAlign w:val="center"/>
          </w:tcPr>
          <w:p w14:paraId="7AF1BCE5" w14:textId="6D2798E4" w:rsidR="00FA5CB3" w:rsidRPr="00FA5CB3" w:rsidRDefault="00C101C6"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0</w:t>
            </w:r>
          </w:p>
        </w:tc>
        <w:tc>
          <w:tcPr>
            <w:tcW w:w="414" w:type="pct"/>
            <w:shd w:val="clear" w:color="auto" w:fill="auto"/>
            <w:vAlign w:val="center"/>
          </w:tcPr>
          <w:p w14:paraId="26E8A3B1" w14:textId="5D8185C7" w:rsidR="00FA5CB3" w:rsidRPr="00FA5CB3" w:rsidRDefault="00C101C6"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rPr>
              <w:t>4.82</w:t>
            </w:r>
          </w:p>
        </w:tc>
        <w:tc>
          <w:tcPr>
            <w:tcW w:w="621" w:type="pct"/>
            <w:shd w:val="clear" w:color="auto" w:fill="auto"/>
            <w:vAlign w:val="center"/>
          </w:tcPr>
          <w:p w14:paraId="45DC7293" w14:textId="2718C6F1" w:rsidR="00FA5CB3" w:rsidRPr="00FA5CB3" w:rsidRDefault="00C101C6"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rPr>
              <w:t>.43</w:t>
            </w:r>
          </w:p>
        </w:tc>
      </w:tr>
    </w:tbl>
    <w:p w14:paraId="76C80C7B" w14:textId="6E61FB17" w:rsidR="00FA5CB3" w:rsidRDefault="00FA5CB3" w:rsidP="00985B8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Source: Prima</w:t>
      </w:r>
      <w:r w:rsidR="006161EE">
        <w:rPr>
          <w:rFonts w:asciiTheme="majorBidi" w:eastAsia="Times New Roman" w:hAnsiTheme="majorBidi" w:cstheme="majorBidi"/>
          <w:b/>
          <w:sz w:val="24"/>
          <w:szCs w:val="24"/>
        </w:rPr>
        <w:t>ry Data (2025</w:t>
      </w:r>
      <w:r w:rsidRPr="00FA5CB3">
        <w:rPr>
          <w:rFonts w:asciiTheme="majorBidi" w:eastAsia="Times New Roman" w:hAnsiTheme="majorBidi" w:cstheme="majorBidi"/>
          <w:b/>
          <w:sz w:val="24"/>
          <w:szCs w:val="24"/>
        </w:rPr>
        <w:t>)</w:t>
      </w:r>
    </w:p>
    <w:p w14:paraId="78A4491B" w14:textId="77777777" w:rsidR="00AD4808" w:rsidRPr="00AD4808" w:rsidRDefault="00AD4808" w:rsidP="00AD4808">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AD4808">
        <w:rPr>
          <w:rFonts w:asciiTheme="majorBidi" w:eastAsia="Times New Roman" w:hAnsiTheme="majorBidi" w:cstheme="majorBidi"/>
          <w:sz w:val="24"/>
          <w:szCs w:val="24"/>
          <w:lang w:val="en-GB"/>
        </w:rPr>
        <w:lastRenderedPageBreak/>
        <w:t>The findings in Table 4.3 reveal that GT Bank Plc employees perceive the bank’s risk management practices in borrower creditworthiness assessment to be highly effective. The first statement, “The credit department regularly assesses the borrower's creditworthiness before loan approval,” received a strong majority of 85.06% of respondents who strongly agreed, and 13.2% who agreed. The mean score of 4.84 reflects a very positive perception, indicating that the creditworthiness assessment is both routine and thorough. The low standard deviation of 0.41 suggests that there is a strong consensus among employees on this aspect of the bank’s risk management practices, indicating a high level of consistency in the department's approach. Similarly, the second statement, “Borrower financial statements and repayment history are reviewed in detail,” garnered 73.21% strongly agreeing and 21.42% agreeing, with a mean score of 4.68. The standard deviation of 0.57 is slightly higher, indicating some variability in how employees view the thoroughness of this review process, though it remains largely positive. These results suggest that the bank’s financial statement and repayment history assessments are viewed as detailed, yet there may be slight differences in how employees experience or perceive the depth of this review.</w:t>
      </w:r>
    </w:p>
    <w:p w14:paraId="3FEA9711" w14:textId="79389352" w:rsidR="00AD4808" w:rsidRPr="001B0056" w:rsidRDefault="00AD4808" w:rsidP="001B0056">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AD4808">
        <w:rPr>
          <w:rFonts w:asciiTheme="majorBidi" w:eastAsia="Times New Roman" w:hAnsiTheme="majorBidi" w:cstheme="majorBidi"/>
          <w:sz w:val="24"/>
          <w:szCs w:val="24"/>
          <w:lang w:val="en-GB"/>
        </w:rPr>
        <w:t xml:space="preserve">The third statement, “Borrower creditworthiness assessment considers market conditions and economic factors,” received 82.14% strongly agreeing and 14.28% agreeing, with a mean score of 4.82. The low standard deviation of 0.43 indicates a strong level of agreement among employees that external economic factors are considered in creditworthiness assessments, a practice crucial for mitigating broader financial risks. These findings align with previous research by </w:t>
      </w:r>
      <w:proofErr w:type="spellStart"/>
      <w:r w:rsidRPr="00AD4808">
        <w:rPr>
          <w:rFonts w:asciiTheme="majorBidi" w:eastAsia="Times New Roman" w:hAnsiTheme="majorBidi" w:cstheme="majorBidi"/>
          <w:sz w:val="24"/>
          <w:szCs w:val="24"/>
          <w:lang w:val="en-GB"/>
        </w:rPr>
        <w:t>Akinbami</w:t>
      </w:r>
      <w:proofErr w:type="spellEnd"/>
      <w:r w:rsidRPr="00AD4808">
        <w:rPr>
          <w:rFonts w:asciiTheme="majorBidi" w:eastAsia="Times New Roman" w:hAnsiTheme="majorBidi" w:cstheme="majorBidi"/>
          <w:sz w:val="24"/>
          <w:szCs w:val="24"/>
          <w:lang w:val="en-GB"/>
        </w:rPr>
        <w:t xml:space="preserve"> and Akinola (2020), who found that Nigerian banks with effective risk management systems prioritize both internal borrower data and external economic conditions in their credit assessments. Their study emphasized that this approach is essential for reducing default rates and ensuring financial stability. Similarly, the responses from GT Bank Plc employees suggest that the integration of economic factors into borrower assessments is seen as an important and effective part of their risk management practices. This practice contributes to a more robust risk mitigation strategy, aligning with industry best practices in credit risk management.</w:t>
      </w:r>
      <w:r w:rsidR="001B0056">
        <w:rPr>
          <w:rFonts w:asciiTheme="majorBidi" w:eastAsia="Times New Roman" w:hAnsiTheme="majorBidi" w:cstheme="majorBidi"/>
          <w:sz w:val="24"/>
          <w:szCs w:val="24"/>
          <w:lang w:val="en-GB"/>
        </w:rPr>
        <w:t xml:space="preserve"> </w:t>
      </w:r>
    </w:p>
    <w:p w14:paraId="7393AF89" w14:textId="7F84EEA6" w:rsidR="00FA5CB3" w:rsidRPr="00FA5CB3" w:rsidRDefault="00FA5CB3" w:rsidP="00FA5CB3">
      <w:pPr>
        <w:shd w:val="clear" w:color="auto" w:fill="FFFFFF" w:themeFill="background1"/>
        <w:spacing w:after="240" w:line="360" w:lineRule="auto"/>
        <w:jc w:val="both"/>
        <w:rPr>
          <w:rFonts w:asciiTheme="majorBidi" w:eastAsia="Times New Roman" w:hAnsiTheme="majorBidi" w:cstheme="majorBidi"/>
          <w:b/>
          <w:sz w:val="24"/>
          <w:szCs w:val="24"/>
        </w:rPr>
      </w:pPr>
      <w:bookmarkStart w:id="1382" w:name="_Toc164337105"/>
      <w:bookmarkStart w:id="1383" w:name="_Toc175219981"/>
      <w:r w:rsidRPr="00FA5CB3">
        <w:rPr>
          <w:rFonts w:asciiTheme="majorBidi" w:eastAsia="Times New Roman" w:hAnsiTheme="majorBidi" w:cstheme="majorBidi"/>
          <w:b/>
          <w:bCs/>
          <w:iCs/>
          <w:sz w:val="24"/>
          <w:szCs w:val="24"/>
        </w:rPr>
        <w:t>Table 4.</w:t>
      </w:r>
      <w:r w:rsidRPr="00FA5CB3">
        <w:rPr>
          <w:rFonts w:asciiTheme="majorBidi" w:eastAsia="Times New Roman" w:hAnsiTheme="majorBidi" w:cstheme="majorBidi"/>
          <w:b/>
          <w:bCs/>
          <w:iCs/>
          <w:sz w:val="24"/>
          <w:szCs w:val="24"/>
        </w:rPr>
        <w:fldChar w:fldCharType="begin"/>
      </w:r>
      <w:r w:rsidRPr="00FA5CB3">
        <w:rPr>
          <w:rFonts w:asciiTheme="majorBidi" w:eastAsia="Times New Roman" w:hAnsiTheme="majorBidi" w:cstheme="majorBidi"/>
          <w:b/>
          <w:bCs/>
          <w:iCs/>
          <w:sz w:val="24"/>
          <w:szCs w:val="24"/>
        </w:rPr>
        <w:instrText xml:space="preserve"> SEQ Table_4. \* ARABIC </w:instrText>
      </w:r>
      <w:r w:rsidRPr="00FA5CB3">
        <w:rPr>
          <w:rFonts w:asciiTheme="majorBidi" w:eastAsia="Times New Roman" w:hAnsiTheme="majorBidi" w:cstheme="majorBidi"/>
          <w:b/>
          <w:bCs/>
          <w:iCs/>
          <w:sz w:val="24"/>
          <w:szCs w:val="24"/>
        </w:rPr>
        <w:fldChar w:fldCharType="separate"/>
      </w:r>
      <w:r w:rsidRPr="00FA5CB3">
        <w:rPr>
          <w:rFonts w:asciiTheme="majorBidi" w:eastAsia="Times New Roman" w:hAnsiTheme="majorBidi" w:cstheme="majorBidi"/>
          <w:b/>
          <w:bCs/>
          <w:iCs/>
          <w:sz w:val="24"/>
          <w:szCs w:val="24"/>
        </w:rPr>
        <w:t>4</w:t>
      </w:r>
      <w:r w:rsidRPr="00FA5CB3">
        <w:rPr>
          <w:rFonts w:asciiTheme="majorBidi" w:eastAsia="Times New Roman" w:hAnsiTheme="majorBidi" w:cstheme="majorBidi"/>
          <w:sz w:val="24"/>
          <w:szCs w:val="24"/>
        </w:rPr>
        <w:fldChar w:fldCharType="end"/>
      </w:r>
      <w:r w:rsidRPr="00FA5CB3">
        <w:rPr>
          <w:rFonts w:asciiTheme="majorBidi" w:eastAsia="Times New Roman" w:hAnsiTheme="majorBidi" w:cstheme="majorBidi"/>
          <w:b/>
          <w:bCs/>
          <w:iCs/>
          <w:sz w:val="24"/>
          <w:szCs w:val="24"/>
        </w:rPr>
        <w:t xml:space="preserve">: </w:t>
      </w:r>
      <w:bookmarkEnd w:id="1382"/>
      <w:bookmarkEnd w:id="1383"/>
      <w:r w:rsidR="006161EE" w:rsidRPr="006161EE">
        <w:rPr>
          <w:rFonts w:asciiTheme="majorBidi" w:eastAsia="Times New Roman" w:hAnsiTheme="majorBidi" w:cstheme="majorBidi"/>
          <w:b/>
          <w:bCs/>
          <w:sz w:val="24"/>
          <w:szCs w:val="24"/>
          <w:lang w:val="fr-FR"/>
        </w:rPr>
        <w:t xml:space="preserve">GT Bank employées </w:t>
      </w:r>
      <w:proofErr w:type="spellStart"/>
      <w:r w:rsidR="006161EE" w:rsidRPr="006161EE">
        <w:rPr>
          <w:rFonts w:asciiTheme="majorBidi" w:eastAsia="Times New Roman" w:hAnsiTheme="majorBidi" w:cstheme="majorBidi"/>
          <w:b/>
          <w:bCs/>
          <w:sz w:val="24"/>
          <w:szCs w:val="24"/>
          <w:lang w:val="fr-FR"/>
        </w:rPr>
        <w:t>from</w:t>
      </w:r>
      <w:proofErr w:type="spellEnd"/>
      <w:r w:rsidR="006161EE" w:rsidRPr="006161EE">
        <w:rPr>
          <w:rFonts w:asciiTheme="majorBidi" w:eastAsia="Times New Roman" w:hAnsiTheme="majorBidi" w:cstheme="majorBidi"/>
          <w:b/>
          <w:bCs/>
          <w:sz w:val="24"/>
          <w:szCs w:val="24"/>
          <w:lang w:val="fr-FR"/>
        </w:rPr>
        <w:t xml:space="preserve"> 6 </w:t>
      </w:r>
      <w:proofErr w:type="spellStart"/>
      <w:r w:rsidR="006161EE" w:rsidRPr="006161EE">
        <w:rPr>
          <w:rFonts w:asciiTheme="majorBidi" w:eastAsia="Times New Roman" w:hAnsiTheme="majorBidi" w:cstheme="majorBidi"/>
          <w:b/>
          <w:bCs/>
          <w:sz w:val="24"/>
          <w:szCs w:val="24"/>
          <w:lang w:val="fr-FR"/>
        </w:rPr>
        <w:t>departments</w:t>
      </w:r>
      <w:proofErr w:type="spellEnd"/>
      <w:r w:rsidR="006161EE" w:rsidRPr="006161EE">
        <w:rPr>
          <w:rFonts w:asciiTheme="majorBidi" w:eastAsia="Times New Roman" w:hAnsiTheme="majorBidi" w:cstheme="majorBidi"/>
          <w:b/>
          <w:bCs/>
          <w:sz w:val="24"/>
          <w:szCs w:val="24"/>
          <w:lang w:val="fr-FR"/>
        </w:rPr>
        <w:t xml:space="preserve"> </w:t>
      </w:r>
      <w:r w:rsidR="006161EE">
        <w:rPr>
          <w:rFonts w:asciiTheme="majorBidi" w:eastAsia="Times New Roman" w:hAnsiTheme="majorBidi" w:cstheme="majorBidi"/>
          <w:b/>
          <w:bCs/>
          <w:sz w:val="24"/>
          <w:szCs w:val="24"/>
          <w:lang w:val="fr-FR"/>
        </w:rPr>
        <w:t xml:space="preserve">perception </w:t>
      </w:r>
      <w:r w:rsidR="006161EE" w:rsidRPr="006161EE">
        <w:rPr>
          <w:rFonts w:asciiTheme="majorBidi" w:eastAsia="Times New Roman" w:hAnsiTheme="majorBidi" w:cstheme="majorBidi"/>
          <w:b/>
          <w:bCs/>
          <w:sz w:val="24"/>
          <w:szCs w:val="24"/>
        </w:rPr>
        <w:t xml:space="preserve">on the effectiveness of risk management of GT Bank Plc for </w:t>
      </w:r>
      <w:r w:rsidR="006161EE" w:rsidRPr="006161EE">
        <w:rPr>
          <w:rFonts w:ascii="Times New Roman" w:hAnsi="Times New Roman" w:cs="Times New Roman"/>
          <w:b/>
        </w:rPr>
        <w:t>Credit Concentration Risk</w:t>
      </w:r>
    </w:p>
    <w:tbl>
      <w:tblPr>
        <w:tblpPr w:leftFromText="187" w:rightFromText="187" w:vertAnchor="text" w:horzAnchor="margin" w:tblpY="1"/>
        <w:tblOverlap w:val="never"/>
        <w:tblW w:w="5000" w:type="pct"/>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1701"/>
        <w:gridCol w:w="520"/>
        <w:gridCol w:w="700"/>
        <w:gridCol w:w="401"/>
        <w:gridCol w:w="700"/>
        <w:gridCol w:w="401"/>
        <w:gridCol w:w="580"/>
        <w:gridCol w:w="401"/>
        <w:gridCol w:w="700"/>
        <w:gridCol w:w="431"/>
        <w:gridCol w:w="623"/>
        <w:gridCol w:w="747"/>
        <w:gridCol w:w="1121"/>
      </w:tblGrid>
      <w:tr w:rsidR="00FA5CB3" w:rsidRPr="00FA5CB3" w14:paraId="220D461A" w14:textId="77777777" w:rsidTr="006F2EC1">
        <w:trPr>
          <w:trHeight w:val="645"/>
        </w:trPr>
        <w:tc>
          <w:tcPr>
            <w:tcW w:w="942" w:type="pct"/>
            <w:vMerge w:val="restart"/>
            <w:shd w:val="clear" w:color="auto" w:fill="auto"/>
            <w:vAlign w:val="center"/>
          </w:tcPr>
          <w:p w14:paraId="03C2077F"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lastRenderedPageBreak/>
              <w:t>Statements</w:t>
            </w:r>
          </w:p>
        </w:tc>
        <w:tc>
          <w:tcPr>
            <w:tcW w:w="676" w:type="pct"/>
            <w:gridSpan w:val="2"/>
            <w:tcBorders>
              <w:bottom w:val="single" w:sz="4" w:space="0" w:color="auto"/>
            </w:tcBorders>
            <w:shd w:val="clear" w:color="auto" w:fill="auto"/>
            <w:vAlign w:val="center"/>
          </w:tcPr>
          <w:p w14:paraId="45A635D4"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Agree</w:t>
            </w:r>
          </w:p>
        </w:tc>
        <w:tc>
          <w:tcPr>
            <w:tcW w:w="610" w:type="pct"/>
            <w:gridSpan w:val="2"/>
            <w:tcBorders>
              <w:bottom w:val="single" w:sz="4" w:space="0" w:color="auto"/>
            </w:tcBorders>
            <w:shd w:val="clear" w:color="auto" w:fill="auto"/>
            <w:vAlign w:val="center"/>
          </w:tcPr>
          <w:p w14:paraId="146BE3AE"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Agree</w:t>
            </w:r>
          </w:p>
        </w:tc>
        <w:tc>
          <w:tcPr>
            <w:tcW w:w="543" w:type="pct"/>
            <w:gridSpan w:val="2"/>
            <w:tcBorders>
              <w:bottom w:val="single" w:sz="4" w:space="0" w:color="auto"/>
            </w:tcBorders>
            <w:shd w:val="clear" w:color="auto" w:fill="auto"/>
            <w:vAlign w:val="center"/>
          </w:tcPr>
          <w:p w14:paraId="0A0A3FA3"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Neutral</w:t>
            </w:r>
          </w:p>
        </w:tc>
        <w:tc>
          <w:tcPr>
            <w:tcW w:w="610" w:type="pct"/>
            <w:gridSpan w:val="2"/>
            <w:tcBorders>
              <w:bottom w:val="single" w:sz="4" w:space="0" w:color="auto"/>
            </w:tcBorders>
            <w:shd w:val="clear" w:color="auto" w:fill="auto"/>
            <w:vAlign w:val="center"/>
          </w:tcPr>
          <w:p w14:paraId="4638173F"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Disagree</w:t>
            </w:r>
          </w:p>
        </w:tc>
        <w:tc>
          <w:tcPr>
            <w:tcW w:w="584" w:type="pct"/>
            <w:gridSpan w:val="2"/>
            <w:tcBorders>
              <w:bottom w:val="single" w:sz="4" w:space="0" w:color="auto"/>
            </w:tcBorders>
            <w:shd w:val="clear" w:color="auto" w:fill="auto"/>
            <w:vAlign w:val="center"/>
          </w:tcPr>
          <w:p w14:paraId="70E0AD37"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Disagree</w:t>
            </w:r>
          </w:p>
        </w:tc>
        <w:tc>
          <w:tcPr>
            <w:tcW w:w="414" w:type="pct"/>
            <w:vMerge w:val="restart"/>
            <w:shd w:val="clear" w:color="auto" w:fill="auto"/>
            <w:vAlign w:val="center"/>
          </w:tcPr>
          <w:p w14:paraId="7662154E"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Mean</w:t>
            </w:r>
          </w:p>
        </w:tc>
        <w:tc>
          <w:tcPr>
            <w:tcW w:w="621" w:type="pct"/>
            <w:vMerge w:val="restart"/>
            <w:shd w:val="clear" w:color="auto" w:fill="auto"/>
            <w:vAlign w:val="center"/>
          </w:tcPr>
          <w:p w14:paraId="2BD85B21"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Standard</w:t>
            </w:r>
          </w:p>
          <w:p w14:paraId="262CDC54"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deviation</w:t>
            </w:r>
          </w:p>
        </w:tc>
      </w:tr>
      <w:tr w:rsidR="00FA5CB3" w:rsidRPr="00FA5CB3" w14:paraId="4097D216" w14:textId="77777777" w:rsidTr="006F2EC1">
        <w:trPr>
          <w:trHeight w:val="270"/>
        </w:trPr>
        <w:tc>
          <w:tcPr>
            <w:tcW w:w="942" w:type="pct"/>
            <w:vMerge/>
            <w:tcBorders>
              <w:bottom w:val="single" w:sz="4" w:space="0" w:color="auto"/>
            </w:tcBorders>
            <w:shd w:val="clear" w:color="auto" w:fill="auto"/>
            <w:vAlign w:val="center"/>
          </w:tcPr>
          <w:p w14:paraId="72472723"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sz w:val="24"/>
                <w:szCs w:val="24"/>
              </w:rPr>
            </w:pPr>
          </w:p>
        </w:tc>
        <w:tc>
          <w:tcPr>
            <w:tcW w:w="288" w:type="pct"/>
            <w:tcBorders>
              <w:top w:val="single" w:sz="4" w:space="0" w:color="auto"/>
              <w:bottom w:val="single" w:sz="4" w:space="0" w:color="auto"/>
            </w:tcBorders>
            <w:shd w:val="clear" w:color="auto" w:fill="auto"/>
            <w:vAlign w:val="center"/>
          </w:tcPr>
          <w:p w14:paraId="2EB565CC"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000F1529"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5DAB7566"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15C3AA0B"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0E5F1CE6"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21" w:type="pct"/>
            <w:tcBorders>
              <w:top w:val="single" w:sz="4" w:space="0" w:color="auto"/>
              <w:bottom w:val="single" w:sz="4" w:space="0" w:color="auto"/>
            </w:tcBorders>
            <w:shd w:val="clear" w:color="auto" w:fill="auto"/>
            <w:vAlign w:val="center"/>
          </w:tcPr>
          <w:p w14:paraId="71E4602B"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614A4FCC"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7AE440D0"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39" w:type="pct"/>
            <w:tcBorders>
              <w:top w:val="single" w:sz="4" w:space="0" w:color="auto"/>
              <w:bottom w:val="single" w:sz="4" w:space="0" w:color="auto"/>
            </w:tcBorders>
            <w:shd w:val="clear" w:color="auto" w:fill="auto"/>
            <w:vAlign w:val="center"/>
          </w:tcPr>
          <w:p w14:paraId="2197677F"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45" w:type="pct"/>
            <w:tcBorders>
              <w:top w:val="single" w:sz="4" w:space="0" w:color="auto"/>
              <w:bottom w:val="single" w:sz="4" w:space="0" w:color="auto"/>
            </w:tcBorders>
            <w:shd w:val="clear" w:color="auto" w:fill="auto"/>
            <w:vAlign w:val="center"/>
          </w:tcPr>
          <w:p w14:paraId="486A3765"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414" w:type="pct"/>
            <w:vMerge/>
            <w:tcBorders>
              <w:bottom w:val="single" w:sz="4" w:space="0" w:color="auto"/>
            </w:tcBorders>
            <w:shd w:val="clear" w:color="auto" w:fill="auto"/>
            <w:vAlign w:val="center"/>
          </w:tcPr>
          <w:p w14:paraId="2DDC09BD"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sz w:val="24"/>
                <w:szCs w:val="24"/>
              </w:rPr>
            </w:pPr>
          </w:p>
        </w:tc>
        <w:tc>
          <w:tcPr>
            <w:tcW w:w="621" w:type="pct"/>
            <w:vMerge/>
            <w:tcBorders>
              <w:bottom w:val="single" w:sz="4" w:space="0" w:color="auto"/>
            </w:tcBorders>
            <w:shd w:val="clear" w:color="auto" w:fill="auto"/>
            <w:vAlign w:val="center"/>
          </w:tcPr>
          <w:p w14:paraId="6D6E6EA6"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sz w:val="24"/>
                <w:szCs w:val="24"/>
              </w:rPr>
            </w:pPr>
          </w:p>
        </w:tc>
      </w:tr>
      <w:tr w:rsidR="00340DED" w:rsidRPr="00FA5CB3" w14:paraId="1FC577AE" w14:textId="77777777" w:rsidTr="006F2EC1">
        <w:trPr>
          <w:trHeight w:val="626"/>
        </w:trPr>
        <w:tc>
          <w:tcPr>
            <w:tcW w:w="942" w:type="pct"/>
            <w:tcBorders>
              <w:top w:val="nil"/>
            </w:tcBorders>
            <w:shd w:val="clear" w:color="auto" w:fill="auto"/>
          </w:tcPr>
          <w:p w14:paraId="1B637288" w14:textId="0321A69B" w:rsidR="00340DED" w:rsidRPr="00FA5CB3" w:rsidRDefault="00340DED" w:rsidP="00967D6F">
            <w:pPr>
              <w:shd w:val="clear" w:color="auto" w:fill="FFFFFF" w:themeFill="background1"/>
              <w:spacing w:after="240" w:line="240" w:lineRule="auto"/>
              <w:jc w:val="both"/>
              <w:rPr>
                <w:rFonts w:asciiTheme="majorBidi" w:eastAsia="Times New Roman" w:hAnsiTheme="majorBidi" w:cstheme="majorBidi"/>
                <w:sz w:val="24"/>
                <w:szCs w:val="24"/>
              </w:rPr>
            </w:pPr>
            <w:r w:rsidRPr="00C929CA">
              <w:t>The institution monitors credit exposure to ensure diversification.</w:t>
            </w:r>
          </w:p>
        </w:tc>
        <w:tc>
          <w:tcPr>
            <w:tcW w:w="288" w:type="pct"/>
            <w:tcBorders>
              <w:top w:val="nil"/>
            </w:tcBorders>
            <w:shd w:val="clear" w:color="auto" w:fill="auto"/>
            <w:vAlign w:val="center"/>
          </w:tcPr>
          <w:p w14:paraId="512D8B65" w14:textId="7DE6D73F" w:rsidR="00340DED" w:rsidRPr="00FA5CB3" w:rsidRDefault="00340DED"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50</w:t>
            </w:r>
          </w:p>
        </w:tc>
        <w:tc>
          <w:tcPr>
            <w:tcW w:w="388" w:type="pct"/>
            <w:tcBorders>
              <w:top w:val="nil"/>
            </w:tcBorders>
            <w:shd w:val="clear" w:color="auto" w:fill="auto"/>
            <w:vAlign w:val="center"/>
          </w:tcPr>
          <w:p w14:paraId="5B49802D" w14:textId="09AADB8F" w:rsidR="00340DED" w:rsidRPr="00FA5CB3" w:rsidRDefault="00340DED"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89.28</w:t>
            </w:r>
          </w:p>
        </w:tc>
        <w:tc>
          <w:tcPr>
            <w:tcW w:w="222" w:type="pct"/>
            <w:tcBorders>
              <w:top w:val="nil"/>
            </w:tcBorders>
            <w:shd w:val="clear" w:color="auto" w:fill="auto"/>
            <w:vAlign w:val="center"/>
          </w:tcPr>
          <w:p w14:paraId="2DC71A10" w14:textId="605E2259" w:rsidR="00340DED" w:rsidRPr="00FA5CB3" w:rsidRDefault="00340DED"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388" w:type="pct"/>
            <w:tcBorders>
              <w:top w:val="nil"/>
            </w:tcBorders>
            <w:shd w:val="clear" w:color="auto" w:fill="auto"/>
            <w:vAlign w:val="center"/>
          </w:tcPr>
          <w:p w14:paraId="4A3F97E0" w14:textId="1C10F39E" w:rsidR="00340DED" w:rsidRPr="00FA5CB3" w:rsidRDefault="00340DED"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7.14</w:t>
            </w:r>
          </w:p>
        </w:tc>
        <w:tc>
          <w:tcPr>
            <w:tcW w:w="222" w:type="pct"/>
            <w:tcBorders>
              <w:top w:val="nil"/>
            </w:tcBorders>
            <w:shd w:val="clear" w:color="auto" w:fill="auto"/>
            <w:vAlign w:val="center"/>
          </w:tcPr>
          <w:p w14:paraId="04B251D5" w14:textId="14704481" w:rsidR="00340DED" w:rsidRPr="00FA5CB3" w:rsidRDefault="00340DED"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321" w:type="pct"/>
            <w:tcBorders>
              <w:top w:val="nil"/>
            </w:tcBorders>
            <w:shd w:val="clear" w:color="auto" w:fill="auto"/>
            <w:vAlign w:val="center"/>
          </w:tcPr>
          <w:p w14:paraId="47FA099B" w14:textId="375680F3" w:rsidR="00340DED" w:rsidRPr="00FA5CB3" w:rsidRDefault="00340DED"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3.57</w:t>
            </w:r>
          </w:p>
        </w:tc>
        <w:tc>
          <w:tcPr>
            <w:tcW w:w="222" w:type="pct"/>
            <w:tcBorders>
              <w:top w:val="nil"/>
            </w:tcBorders>
            <w:shd w:val="clear" w:color="auto" w:fill="auto"/>
            <w:vAlign w:val="center"/>
          </w:tcPr>
          <w:p w14:paraId="5E4F661C" w14:textId="76C63A5F" w:rsidR="00340DED" w:rsidRPr="00FA5CB3" w:rsidRDefault="00E723F3"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tcBorders>
              <w:top w:val="nil"/>
            </w:tcBorders>
            <w:shd w:val="clear" w:color="auto" w:fill="auto"/>
            <w:vAlign w:val="center"/>
          </w:tcPr>
          <w:p w14:paraId="270D221B" w14:textId="64D1EFB1" w:rsidR="00340DED" w:rsidRPr="00FA5CB3" w:rsidRDefault="00E723F3"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tcBorders>
              <w:top w:val="nil"/>
            </w:tcBorders>
            <w:shd w:val="clear" w:color="auto" w:fill="auto"/>
            <w:vAlign w:val="center"/>
          </w:tcPr>
          <w:p w14:paraId="3DE228CC" w14:textId="5C66C968" w:rsidR="00340DED" w:rsidRPr="00FA5CB3" w:rsidRDefault="00E723F3"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tcBorders>
              <w:top w:val="nil"/>
            </w:tcBorders>
            <w:shd w:val="clear" w:color="auto" w:fill="auto"/>
            <w:vAlign w:val="center"/>
          </w:tcPr>
          <w:p w14:paraId="2843DC6C" w14:textId="5D1A985E" w:rsidR="00340DED" w:rsidRPr="00FA5CB3" w:rsidRDefault="00E723F3"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tcBorders>
              <w:top w:val="nil"/>
            </w:tcBorders>
            <w:shd w:val="clear" w:color="auto" w:fill="auto"/>
            <w:vAlign w:val="center"/>
          </w:tcPr>
          <w:p w14:paraId="4E6BEB8F" w14:textId="583CB3CC" w:rsidR="00340DED" w:rsidRPr="00FA5CB3" w:rsidRDefault="00E723F3"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4.86</w:t>
            </w:r>
          </w:p>
        </w:tc>
        <w:tc>
          <w:tcPr>
            <w:tcW w:w="621" w:type="pct"/>
            <w:tcBorders>
              <w:top w:val="nil"/>
            </w:tcBorders>
            <w:shd w:val="clear" w:color="auto" w:fill="auto"/>
            <w:vAlign w:val="center"/>
          </w:tcPr>
          <w:p w14:paraId="1D389C00" w14:textId="7507D2CE" w:rsidR="00340DED" w:rsidRPr="00FA5CB3" w:rsidRDefault="00E723F3"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.44</w:t>
            </w:r>
          </w:p>
        </w:tc>
      </w:tr>
      <w:tr w:rsidR="00340DED" w:rsidRPr="00FA5CB3" w14:paraId="15568CBA" w14:textId="77777777" w:rsidTr="006F2EC1">
        <w:trPr>
          <w:trHeight w:val="500"/>
        </w:trPr>
        <w:tc>
          <w:tcPr>
            <w:tcW w:w="942" w:type="pct"/>
            <w:shd w:val="clear" w:color="auto" w:fill="auto"/>
          </w:tcPr>
          <w:p w14:paraId="758D1338" w14:textId="754DC972" w:rsidR="00340DED" w:rsidRPr="00FA5CB3" w:rsidRDefault="00340DED" w:rsidP="00967D6F">
            <w:pPr>
              <w:shd w:val="clear" w:color="auto" w:fill="FFFFFF" w:themeFill="background1"/>
              <w:spacing w:after="240" w:line="240" w:lineRule="auto"/>
              <w:jc w:val="both"/>
              <w:rPr>
                <w:rFonts w:asciiTheme="majorBidi" w:eastAsia="Times New Roman" w:hAnsiTheme="majorBidi" w:cstheme="majorBidi"/>
                <w:sz w:val="24"/>
                <w:szCs w:val="24"/>
              </w:rPr>
            </w:pPr>
            <w:r w:rsidRPr="00C929CA">
              <w:t>Policies are in place to prevent excessive credit exposure to a single borrower or sector.</w:t>
            </w:r>
          </w:p>
        </w:tc>
        <w:tc>
          <w:tcPr>
            <w:tcW w:w="288" w:type="pct"/>
            <w:shd w:val="clear" w:color="auto" w:fill="auto"/>
            <w:vAlign w:val="center"/>
          </w:tcPr>
          <w:p w14:paraId="40273059" w14:textId="76C92D67" w:rsidR="00340DED" w:rsidRPr="00FA5CB3" w:rsidRDefault="00717914"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30</w:t>
            </w:r>
          </w:p>
        </w:tc>
        <w:tc>
          <w:tcPr>
            <w:tcW w:w="388" w:type="pct"/>
            <w:shd w:val="clear" w:color="auto" w:fill="auto"/>
            <w:vAlign w:val="center"/>
          </w:tcPr>
          <w:p w14:paraId="3A769A7A" w14:textId="067FB23A" w:rsidR="00340DED" w:rsidRPr="00FA5CB3" w:rsidRDefault="00717914"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53.57</w:t>
            </w:r>
          </w:p>
        </w:tc>
        <w:tc>
          <w:tcPr>
            <w:tcW w:w="222" w:type="pct"/>
            <w:shd w:val="clear" w:color="auto" w:fill="auto"/>
            <w:vAlign w:val="center"/>
          </w:tcPr>
          <w:p w14:paraId="7311137B" w14:textId="71731F18" w:rsidR="00340DED" w:rsidRPr="00FA5CB3" w:rsidRDefault="00717914"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388" w:type="pct"/>
            <w:shd w:val="clear" w:color="auto" w:fill="auto"/>
            <w:vAlign w:val="center"/>
          </w:tcPr>
          <w:p w14:paraId="71255BBA" w14:textId="3436BE43" w:rsidR="00340DED" w:rsidRPr="00FA5CB3" w:rsidRDefault="00717914"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17.85</w:t>
            </w:r>
          </w:p>
        </w:tc>
        <w:tc>
          <w:tcPr>
            <w:tcW w:w="222" w:type="pct"/>
            <w:shd w:val="clear" w:color="auto" w:fill="auto"/>
            <w:vAlign w:val="center"/>
          </w:tcPr>
          <w:p w14:paraId="413CED20" w14:textId="6DF1DA80" w:rsidR="00340DED" w:rsidRPr="00FA5CB3" w:rsidRDefault="00717914"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321" w:type="pct"/>
            <w:shd w:val="clear" w:color="auto" w:fill="auto"/>
            <w:vAlign w:val="center"/>
          </w:tcPr>
          <w:p w14:paraId="5961B685" w14:textId="5134F147" w:rsidR="00340DED" w:rsidRPr="00FA5CB3" w:rsidRDefault="00717914"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8.92</w:t>
            </w:r>
          </w:p>
        </w:tc>
        <w:tc>
          <w:tcPr>
            <w:tcW w:w="222" w:type="pct"/>
            <w:shd w:val="clear" w:color="auto" w:fill="auto"/>
            <w:vAlign w:val="center"/>
          </w:tcPr>
          <w:p w14:paraId="14A3FA9D" w14:textId="16CBE9DA" w:rsidR="00340DED" w:rsidRPr="00FA5CB3" w:rsidRDefault="00717914"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388" w:type="pct"/>
            <w:shd w:val="clear" w:color="auto" w:fill="auto"/>
            <w:vAlign w:val="center"/>
          </w:tcPr>
          <w:p w14:paraId="71D21AE5" w14:textId="50F646C0" w:rsidR="00340DED" w:rsidRPr="00FA5CB3" w:rsidRDefault="00717914"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14.28</w:t>
            </w:r>
          </w:p>
        </w:tc>
        <w:tc>
          <w:tcPr>
            <w:tcW w:w="239" w:type="pct"/>
            <w:shd w:val="clear" w:color="auto" w:fill="auto"/>
            <w:vAlign w:val="center"/>
          </w:tcPr>
          <w:p w14:paraId="245EB66F" w14:textId="72A9C35C" w:rsidR="00340DED" w:rsidRPr="00FA5CB3" w:rsidRDefault="00717914"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345" w:type="pct"/>
            <w:shd w:val="clear" w:color="auto" w:fill="auto"/>
            <w:vAlign w:val="center"/>
          </w:tcPr>
          <w:p w14:paraId="608981E3" w14:textId="5F0D0A3E" w:rsidR="00340DED" w:rsidRPr="00FA5CB3" w:rsidRDefault="00717914"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5.35</w:t>
            </w:r>
          </w:p>
        </w:tc>
        <w:tc>
          <w:tcPr>
            <w:tcW w:w="414" w:type="pct"/>
            <w:shd w:val="clear" w:color="auto" w:fill="auto"/>
            <w:vAlign w:val="center"/>
          </w:tcPr>
          <w:p w14:paraId="1648B8D6" w14:textId="3D310AAD" w:rsidR="00340DED" w:rsidRPr="00FA5CB3" w:rsidRDefault="0009662E"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621" w:type="pct"/>
            <w:shd w:val="clear" w:color="auto" w:fill="auto"/>
            <w:vAlign w:val="center"/>
          </w:tcPr>
          <w:p w14:paraId="7EE79546" w14:textId="22D26679" w:rsidR="00340DED" w:rsidRPr="00FA5CB3" w:rsidRDefault="0009662E"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1.30</w:t>
            </w:r>
          </w:p>
        </w:tc>
      </w:tr>
      <w:tr w:rsidR="00340DED" w:rsidRPr="00FA5CB3" w14:paraId="6F38F551" w14:textId="77777777" w:rsidTr="006F2EC1">
        <w:trPr>
          <w:trHeight w:val="1310"/>
        </w:trPr>
        <w:tc>
          <w:tcPr>
            <w:tcW w:w="942" w:type="pct"/>
            <w:shd w:val="clear" w:color="auto" w:fill="auto"/>
          </w:tcPr>
          <w:p w14:paraId="34617D6F" w14:textId="6B4BC9B2" w:rsidR="00340DED" w:rsidRPr="00FA5CB3" w:rsidRDefault="00340DED" w:rsidP="00967D6F">
            <w:pPr>
              <w:shd w:val="clear" w:color="auto" w:fill="FFFFFF" w:themeFill="background1"/>
              <w:spacing w:after="240" w:line="240" w:lineRule="auto"/>
              <w:jc w:val="both"/>
              <w:rPr>
                <w:rFonts w:asciiTheme="majorBidi" w:eastAsia="Times New Roman" w:hAnsiTheme="majorBidi" w:cstheme="majorBidi"/>
                <w:sz w:val="24"/>
                <w:szCs w:val="24"/>
              </w:rPr>
            </w:pPr>
            <w:r w:rsidRPr="00C929CA">
              <w:t>Credit concentration risk is regularly evaluated and mitigated.</w:t>
            </w:r>
          </w:p>
        </w:tc>
        <w:tc>
          <w:tcPr>
            <w:tcW w:w="288" w:type="pct"/>
            <w:shd w:val="clear" w:color="auto" w:fill="auto"/>
            <w:vAlign w:val="center"/>
          </w:tcPr>
          <w:p w14:paraId="1B15D834" w14:textId="245585BE" w:rsidR="00340DED" w:rsidRPr="00FA5CB3" w:rsidRDefault="006567C7"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45</w:t>
            </w:r>
          </w:p>
        </w:tc>
        <w:tc>
          <w:tcPr>
            <w:tcW w:w="388" w:type="pct"/>
            <w:shd w:val="clear" w:color="auto" w:fill="auto"/>
            <w:vAlign w:val="center"/>
          </w:tcPr>
          <w:p w14:paraId="3014044E" w14:textId="17C38493" w:rsidR="00340DED" w:rsidRPr="00FA5CB3" w:rsidRDefault="006567C7"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80.35</w:t>
            </w:r>
          </w:p>
        </w:tc>
        <w:tc>
          <w:tcPr>
            <w:tcW w:w="222" w:type="pct"/>
            <w:shd w:val="clear" w:color="auto" w:fill="auto"/>
            <w:vAlign w:val="center"/>
          </w:tcPr>
          <w:p w14:paraId="0AF5EDC5" w14:textId="604B399F" w:rsidR="00340DED" w:rsidRPr="00FA5CB3" w:rsidRDefault="006567C7"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388" w:type="pct"/>
            <w:shd w:val="clear" w:color="auto" w:fill="auto"/>
            <w:vAlign w:val="center"/>
          </w:tcPr>
          <w:p w14:paraId="17AF5258" w14:textId="01F92A45" w:rsidR="00340DED" w:rsidRPr="00FA5CB3" w:rsidRDefault="006567C7"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10.71</w:t>
            </w:r>
          </w:p>
        </w:tc>
        <w:tc>
          <w:tcPr>
            <w:tcW w:w="222" w:type="pct"/>
            <w:shd w:val="clear" w:color="auto" w:fill="auto"/>
            <w:vAlign w:val="center"/>
          </w:tcPr>
          <w:p w14:paraId="3BF6C127" w14:textId="45CAE699" w:rsidR="00340DED" w:rsidRPr="00FA5CB3" w:rsidRDefault="006567C7"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321" w:type="pct"/>
            <w:shd w:val="clear" w:color="auto" w:fill="auto"/>
            <w:vAlign w:val="center"/>
          </w:tcPr>
          <w:p w14:paraId="045CBE14" w14:textId="5C83FA67" w:rsidR="00340DED" w:rsidRPr="00FA5CB3" w:rsidRDefault="006567C7"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5.35</w:t>
            </w:r>
          </w:p>
        </w:tc>
        <w:tc>
          <w:tcPr>
            <w:tcW w:w="222" w:type="pct"/>
            <w:shd w:val="clear" w:color="auto" w:fill="auto"/>
            <w:vAlign w:val="center"/>
          </w:tcPr>
          <w:p w14:paraId="74F4AEA0" w14:textId="2851BF34" w:rsidR="00340DED" w:rsidRPr="00FA5CB3" w:rsidRDefault="006567C7"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388" w:type="pct"/>
            <w:shd w:val="clear" w:color="auto" w:fill="auto"/>
            <w:vAlign w:val="center"/>
          </w:tcPr>
          <w:p w14:paraId="69DC1427" w14:textId="64B821A3" w:rsidR="00340DED" w:rsidRPr="00FA5CB3" w:rsidRDefault="006567C7"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3.57</w:t>
            </w:r>
          </w:p>
        </w:tc>
        <w:tc>
          <w:tcPr>
            <w:tcW w:w="239" w:type="pct"/>
            <w:shd w:val="clear" w:color="auto" w:fill="auto"/>
            <w:vAlign w:val="center"/>
          </w:tcPr>
          <w:p w14:paraId="3AFE08E4" w14:textId="13B108F6" w:rsidR="00340DED" w:rsidRPr="00FA5CB3" w:rsidRDefault="006567C7"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3EA7DBCF" w14:textId="314A0D9F" w:rsidR="00340DED" w:rsidRPr="00FA5CB3" w:rsidRDefault="006567C7"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48A86AE4" w14:textId="22C64B2E" w:rsidR="00340DED" w:rsidRPr="00FA5CB3" w:rsidRDefault="004F5F61"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4.68</w:t>
            </w:r>
          </w:p>
        </w:tc>
        <w:tc>
          <w:tcPr>
            <w:tcW w:w="621" w:type="pct"/>
            <w:shd w:val="clear" w:color="auto" w:fill="auto"/>
            <w:vAlign w:val="center"/>
          </w:tcPr>
          <w:p w14:paraId="00198CBE" w14:textId="718EA411" w:rsidR="00340DED" w:rsidRPr="00FA5CB3" w:rsidRDefault="004F5F61"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.73</w:t>
            </w:r>
          </w:p>
        </w:tc>
      </w:tr>
    </w:tbl>
    <w:p w14:paraId="76A2BA6B" w14:textId="77777777" w:rsidR="00967D6F" w:rsidRDefault="00F62891" w:rsidP="00F061BD">
      <w:pPr>
        <w:shd w:val="clear" w:color="auto" w:fill="FFFFFF" w:themeFill="background1"/>
        <w:spacing w:after="24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Source: Primary Data (2025</w:t>
      </w:r>
      <w:r w:rsidR="00FA5CB3" w:rsidRPr="00FA5CB3">
        <w:rPr>
          <w:rFonts w:asciiTheme="majorBidi" w:eastAsia="Times New Roman" w:hAnsiTheme="majorBidi" w:cstheme="majorBidi"/>
          <w:b/>
          <w:bCs/>
          <w:sz w:val="24"/>
          <w:szCs w:val="24"/>
        </w:rPr>
        <w:t xml:space="preserve">) </w:t>
      </w:r>
      <w:r w:rsidR="00FA5CB3" w:rsidRPr="00FA5CB3">
        <w:rPr>
          <w:rFonts w:asciiTheme="majorBidi" w:eastAsia="Times New Roman" w:hAnsiTheme="majorBidi" w:cstheme="majorBidi"/>
          <w:sz w:val="24"/>
          <w:szCs w:val="24"/>
        </w:rPr>
        <w:t xml:space="preserve"> </w:t>
      </w:r>
    </w:p>
    <w:p w14:paraId="61D5F5A6" w14:textId="5A09B048" w:rsidR="00F061BD" w:rsidRPr="001B0056" w:rsidRDefault="00F061BD" w:rsidP="00FA5CB3">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F061BD">
        <w:rPr>
          <w:rFonts w:asciiTheme="majorBidi" w:eastAsia="Times New Roman" w:hAnsiTheme="majorBidi" w:cstheme="majorBidi"/>
          <w:sz w:val="24"/>
          <w:szCs w:val="24"/>
          <w:lang w:val="en-GB"/>
        </w:rPr>
        <w:t>The findings in Table 4.4 provide a comprehensive overview of GT Bank Plc employees' perceptions regarding the effectiveness of the bank's credit concentration risk management practices. The first statement, "The institution monitors credit exposure to ensure diversification," received 89.28% of respondents strongly agreeing and 7.14% agreeing, resulting in a mean score of 4.86 and a standard deviation of 0.44. This high level of agreement indicates that employees perceive the bank's efforts to diversify credit exposure as both consistent and effective, aligning with best practices in ri</w:t>
      </w:r>
      <w:r w:rsidR="00967D6F">
        <w:rPr>
          <w:rFonts w:asciiTheme="majorBidi" w:eastAsia="Times New Roman" w:hAnsiTheme="majorBidi" w:cstheme="majorBidi"/>
          <w:sz w:val="24"/>
          <w:szCs w:val="24"/>
          <w:lang w:val="en-GB"/>
        </w:rPr>
        <w:t xml:space="preserve">sk management (Ogunleye, 2019). </w:t>
      </w:r>
      <w:r w:rsidRPr="00F061BD">
        <w:rPr>
          <w:rFonts w:asciiTheme="majorBidi" w:eastAsia="Times New Roman" w:hAnsiTheme="majorBidi" w:cstheme="majorBidi"/>
          <w:sz w:val="24"/>
          <w:szCs w:val="24"/>
          <w:lang w:val="en-GB"/>
        </w:rPr>
        <w:t xml:space="preserve">In contrast, the second statement, "Policies are in place to prevent excessive credit exposure to a single borrower or sector," saw a more varied response: 53.57% strongly agreed, 17.85% agreed, 8.92% were neutral, 14.28% disagreed, and 5.35% strongly disagreed, yielding a mean score of 4.0 and a standard deviation of 1.30. This diversity in responses suggests differing perceptions among employees regarding the effectiveness of policies aimed at limiting excessive credit exposure, highlighting potential areas for policy review and improvement. The third statement, "Credit concentration risk is regularly evaluated and mitigated," received 80.35% strongly agreeing and 10.71% agreeing, with a mean score of 4.68 and a standard deviation of 0.73. While the majority view this practice positively, the standard deviation </w:t>
      </w:r>
      <w:r w:rsidRPr="00F061BD">
        <w:rPr>
          <w:rFonts w:asciiTheme="majorBidi" w:eastAsia="Times New Roman" w:hAnsiTheme="majorBidi" w:cstheme="majorBidi"/>
          <w:sz w:val="24"/>
          <w:szCs w:val="24"/>
          <w:lang w:val="en-GB"/>
        </w:rPr>
        <w:lastRenderedPageBreak/>
        <w:t>indicates some variability in perception, suggesting room for enhancing the consistency of risk evaluati</w:t>
      </w:r>
      <w:r w:rsidR="00967D6F">
        <w:rPr>
          <w:rFonts w:asciiTheme="majorBidi" w:eastAsia="Times New Roman" w:hAnsiTheme="majorBidi" w:cstheme="majorBidi"/>
          <w:sz w:val="24"/>
          <w:szCs w:val="24"/>
          <w:lang w:val="en-GB"/>
        </w:rPr>
        <w:t xml:space="preserve">on and mitigation efforts. </w:t>
      </w:r>
      <w:r w:rsidRPr="00F061BD">
        <w:rPr>
          <w:rFonts w:asciiTheme="majorBidi" w:eastAsia="Times New Roman" w:hAnsiTheme="majorBidi" w:cstheme="majorBidi"/>
          <w:sz w:val="24"/>
          <w:szCs w:val="24"/>
          <w:lang w:val="en-GB"/>
        </w:rPr>
        <w:t xml:space="preserve">These findings resonate with those of </w:t>
      </w:r>
      <w:proofErr w:type="spellStart"/>
      <w:r w:rsidRPr="00F061BD">
        <w:rPr>
          <w:rFonts w:asciiTheme="majorBidi" w:eastAsia="Times New Roman" w:hAnsiTheme="majorBidi" w:cstheme="majorBidi"/>
          <w:sz w:val="24"/>
          <w:szCs w:val="24"/>
          <w:lang w:val="en-GB"/>
        </w:rPr>
        <w:t>Oke</w:t>
      </w:r>
      <w:proofErr w:type="spellEnd"/>
      <w:r w:rsidRPr="00F061BD">
        <w:rPr>
          <w:rFonts w:asciiTheme="majorBidi" w:eastAsia="Times New Roman" w:hAnsiTheme="majorBidi" w:cstheme="majorBidi"/>
          <w:sz w:val="24"/>
          <w:szCs w:val="24"/>
          <w:lang w:val="en-GB"/>
        </w:rPr>
        <w:t xml:space="preserve"> and </w:t>
      </w:r>
      <w:proofErr w:type="spellStart"/>
      <w:r w:rsidRPr="00F061BD">
        <w:rPr>
          <w:rFonts w:asciiTheme="majorBidi" w:eastAsia="Times New Roman" w:hAnsiTheme="majorBidi" w:cstheme="majorBidi"/>
          <w:sz w:val="24"/>
          <w:szCs w:val="24"/>
          <w:lang w:val="en-GB"/>
        </w:rPr>
        <w:t>Akinlo</w:t>
      </w:r>
      <w:proofErr w:type="spellEnd"/>
      <w:r w:rsidRPr="00F061BD">
        <w:rPr>
          <w:rFonts w:asciiTheme="majorBidi" w:eastAsia="Times New Roman" w:hAnsiTheme="majorBidi" w:cstheme="majorBidi"/>
          <w:sz w:val="24"/>
          <w:szCs w:val="24"/>
          <w:lang w:val="en-GB"/>
        </w:rPr>
        <w:t xml:space="preserve"> (2019), who observed that effective credit risk management practices, including diversification and regular evaluation, significantly impact the performance of Nigerian banks. Their study emphasized the importance of robust policies to prevent excessive credit exposure, aligning with the concerns raised by GT Bank Plc employees </w:t>
      </w:r>
      <w:r w:rsidR="001B0056">
        <w:rPr>
          <w:rFonts w:asciiTheme="majorBidi" w:eastAsia="Times New Roman" w:hAnsiTheme="majorBidi" w:cstheme="majorBidi"/>
          <w:sz w:val="24"/>
          <w:szCs w:val="24"/>
          <w:lang w:val="en-GB"/>
        </w:rPr>
        <w:t>regarding policy effectiveness.</w:t>
      </w:r>
    </w:p>
    <w:p w14:paraId="505FE6AA" w14:textId="7C39F815" w:rsidR="00846BB9" w:rsidRDefault="00846BB9" w:rsidP="00846BB9">
      <w:pPr>
        <w:shd w:val="clear" w:color="auto" w:fill="FFFFFF" w:themeFill="background1"/>
        <w:spacing w:after="240" w:line="360" w:lineRule="auto"/>
        <w:jc w:val="both"/>
        <w:rPr>
          <w:rFonts w:ascii="Times New Roman" w:hAnsi="Times New Roman" w:cs="Times New Roman"/>
          <w:b/>
        </w:rPr>
      </w:pPr>
      <w:r w:rsidRPr="00FA5CB3">
        <w:rPr>
          <w:rFonts w:asciiTheme="majorBidi" w:eastAsia="Times New Roman" w:hAnsiTheme="majorBidi" w:cstheme="majorBidi"/>
          <w:b/>
          <w:bCs/>
          <w:iCs/>
          <w:sz w:val="24"/>
          <w:szCs w:val="24"/>
        </w:rPr>
        <w:t>Table 4.</w:t>
      </w:r>
      <w:r>
        <w:rPr>
          <w:rFonts w:asciiTheme="majorBidi" w:eastAsia="Times New Roman" w:hAnsiTheme="majorBidi" w:cstheme="majorBidi"/>
          <w:b/>
          <w:bCs/>
          <w:iCs/>
          <w:sz w:val="24"/>
          <w:szCs w:val="24"/>
        </w:rPr>
        <w:t>5</w:t>
      </w:r>
      <w:r w:rsidRPr="00FA5CB3">
        <w:rPr>
          <w:rFonts w:asciiTheme="majorBidi" w:eastAsia="Times New Roman" w:hAnsiTheme="majorBidi" w:cstheme="majorBidi"/>
          <w:b/>
          <w:bCs/>
          <w:iCs/>
          <w:sz w:val="24"/>
          <w:szCs w:val="24"/>
        </w:rPr>
        <w:t xml:space="preserve">: </w:t>
      </w:r>
      <w:r w:rsidRPr="006161EE">
        <w:rPr>
          <w:rFonts w:asciiTheme="majorBidi" w:eastAsia="Times New Roman" w:hAnsiTheme="majorBidi" w:cstheme="majorBidi"/>
          <w:b/>
          <w:bCs/>
          <w:sz w:val="24"/>
          <w:szCs w:val="24"/>
          <w:lang w:val="fr-FR"/>
        </w:rPr>
        <w:t xml:space="preserve">GT Bank employées </w:t>
      </w:r>
      <w:proofErr w:type="spellStart"/>
      <w:r w:rsidRPr="006161EE">
        <w:rPr>
          <w:rFonts w:asciiTheme="majorBidi" w:eastAsia="Times New Roman" w:hAnsiTheme="majorBidi" w:cstheme="majorBidi"/>
          <w:b/>
          <w:bCs/>
          <w:sz w:val="24"/>
          <w:szCs w:val="24"/>
          <w:lang w:val="fr-FR"/>
        </w:rPr>
        <w:t>from</w:t>
      </w:r>
      <w:proofErr w:type="spellEnd"/>
      <w:r w:rsidRPr="006161EE">
        <w:rPr>
          <w:rFonts w:asciiTheme="majorBidi" w:eastAsia="Times New Roman" w:hAnsiTheme="majorBidi" w:cstheme="majorBidi"/>
          <w:b/>
          <w:bCs/>
          <w:sz w:val="24"/>
          <w:szCs w:val="24"/>
          <w:lang w:val="fr-FR"/>
        </w:rPr>
        <w:t xml:space="preserve"> 6 </w:t>
      </w:r>
      <w:proofErr w:type="spellStart"/>
      <w:r w:rsidRPr="006161EE">
        <w:rPr>
          <w:rFonts w:asciiTheme="majorBidi" w:eastAsia="Times New Roman" w:hAnsiTheme="majorBidi" w:cstheme="majorBidi"/>
          <w:b/>
          <w:bCs/>
          <w:sz w:val="24"/>
          <w:szCs w:val="24"/>
          <w:lang w:val="fr-FR"/>
        </w:rPr>
        <w:t>departments</w:t>
      </w:r>
      <w:proofErr w:type="spellEnd"/>
      <w:r w:rsidRPr="006161EE">
        <w:rPr>
          <w:rFonts w:asciiTheme="majorBidi" w:eastAsia="Times New Roman" w:hAnsiTheme="majorBidi" w:cstheme="majorBidi"/>
          <w:b/>
          <w:bCs/>
          <w:sz w:val="24"/>
          <w:szCs w:val="24"/>
          <w:lang w:val="fr-FR"/>
        </w:rPr>
        <w:t xml:space="preserve"> </w:t>
      </w:r>
      <w:r>
        <w:rPr>
          <w:rFonts w:asciiTheme="majorBidi" w:eastAsia="Times New Roman" w:hAnsiTheme="majorBidi" w:cstheme="majorBidi"/>
          <w:b/>
          <w:bCs/>
          <w:sz w:val="24"/>
          <w:szCs w:val="24"/>
          <w:lang w:val="fr-FR"/>
        </w:rPr>
        <w:t xml:space="preserve">perception </w:t>
      </w:r>
      <w:r w:rsidRPr="006161EE">
        <w:rPr>
          <w:rFonts w:asciiTheme="majorBidi" w:eastAsia="Times New Roman" w:hAnsiTheme="majorBidi" w:cstheme="majorBidi"/>
          <w:b/>
          <w:bCs/>
          <w:sz w:val="24"/>
          <w:szCs w:val="24"/>
        </w:rPr>
        <w:t xml:space="preserve">on the effectiveness of risk management of GT Bank Plc for </w:t>
      </w:r>
      <w:r w:rsidRPr="00846BB9">
        <w:rPr>
          <w:rFonts w:ascii="Times New Roman" w:hAnsi="Times New Roman" w:cs="Times New Roman"/>
          <w:b/>
        </w:rPr>
        <w:t>Debt Restructuring &amp; Recovery Strategies</w:t>
      </w:r>
    </w:p>
    <w:tbl>
      <w:tblPr>
        <w:tblpPr w:leftFromText="187" w:rightFromText="187" w:vertAnchor="text" w:horzAnchor="margin" w:tblpY="1"/>
        <w:tblOverlap w:val="never"/>
        <w:tblW w:w="5000" w:type="pct"/>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1701"/>
        <w:gridCol w:w="520"/>
        <w:gridCol w:w="700"/>
        <w:gridCol w:w="401"/>
        <w:gridCol w:w="700"/>
        <w:gridCol w:w="401"/>
        <w:gridCol w:w="580"/>
        <w:gridCol w:w="401"/>
        <w:gridCol w:w="700"/>
        <w:gridCol w:w="431"/>
        <w:gridCol w:w="623"/>
        <w:gridCol w:w="747"/>
        <w:gridCol w:w="1121"/>
      </w:tblGrid>
      <w:tr w:rsidR="00846BB9" w:rsidRPr="00FA5CB3" w14:paraId="2AB474AB" w14:textId="77777777" w:rsidTr="00CD69D4">
        <w:trPr>
          <w:trHeight w:val="645"/>
        </w:trPr>
        <w:tc>
          <w:tcPr>
            <w:tcW w:w="942" w:type="pct"/>
            <w:vMerge w:val="restart"/>
            <w:shd w:val="clear" w:color="auto" w:fill="auto"/>
            <w:vAlign w:val="center"/>
          </w:tcPr>
          <w:p w14:paraId="033CFA16"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Statements</w:t>
            </w:r>
          </w:p>
        </w:tc>
        <w:tc>
          <w:tcPr>
            <w:tcW w:w="676" w:type="pct"/>
            <w:gridSpan w:val="2"/>
            <w:tcBorders>
              <w:bottom w:val="single" w:sz="4" w:space="0" w:color="auto"/>
            </w:tcBorders>
            <w:shd w:val="clear" w:color="auto" w:fill="auto"/>
            <w:vAlign w:val="center"/>
          </w:tcPr>
          <w:p w14:paraId="5552CC26"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Agree</w:t>
            </w:r>
          </w:p>
        </w:tc>
        <w:tc>
          <w:tcPr>
            <w:tcW w:w="610" w:type="pct"/>
            <w:gridSpan w:val="2"/>
            <w:tcBorders>
              <w:bottom w:val="single" w:sz="4" w:space="0" w:color="auto"/>
            </w:tcBorders>
            <w:shd w:val="clear" w:color="auto" w:fill="auto"/>
            <w:vAlign w:val="center"/>
          </w:tcPr>
          <w:p w14:paraId="646EA373"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Agree</w:t>
            </w:r>
          </w:p>
        </w:tc>
        <w:tc>
          <w:tcPr>
            <w:tcW w:w="543" w:type="pct"/>
            <w:gridSpan w:val="2"/>
            <w:tcBorders>
              <w:bottom w:val="single" w:sz="4" w:space="0" w:color="auto"/>
            </w:tcBorders>
            <w:shd w:val="clear" w:color="auto" w:fill="auto"/>
            <w:vAlign w:val="center"/>
          </w:tcPr>
          <w:p w14:paraId="038154DD"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Neutral</w:t>
            </w:r>
          </w:p>
        </w:tc>
        <w:tc>
          <w:tcPr>
            <w:tcW w:w="610" w:type="pct"/>
            <w:gridSpan w:val="2"/>
            <w:tcBorders>
              <w:bottom w:val="single" w:sz="4" w:space="0" w:color="auto"/>
            </w:tcBorders>
            <w:shd w:val="clear" w:color="auto" w:fill="auto"/>
            <w:vAlign w:val="center"/>
          </w:tcPr>
          <w:p w14:paraId="13A14CD9"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Disagree</w:t>
            </w:r>
          </w:p>
        </w:tc>
        <w:tc>
          <w:tcPr>
            <w:tcW w:w="584" w:type="pct"/>
            <w:gridSpan w:val="2"/>
            <w:tcBorders>
              <w:bottom w:val="single" w:sz="4" w:space="0" w:color="auto"/>
            </w:tcBorders>
            <w:shd w:val="clear" w:color="auto" w:fill="auto"/>
            <w:vAlign w:val="center"/>
          </w:tcPr>
          <w:p w14:paraId="2E0DDAE7"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Disagree</w:t>
            </w:r>
          </w:p>
        </w:tc>
        <w:tc>
          <w:tcPr>
            <w:tcW w:w="414" w:type="pct"/>
            <w:vMerge w:val="restart"/>
            <w:shd w:val="clear" w:color="auto" w:fill="auto"/>
            <w:vAlign w:val="center"/>
          </w:tcPr>
          <w:p w14:paraId="6493A0FD"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Mean</w:t>
            </w:r>
          </w:p>
        </w:tc>
        <w:tc>
          <w:tcPr>
            <w:tcW w:w="621" w:type="pct"/>
            <w:vMerge w:val="restart"/>
            <w:shd w:val="clear" w:color="auto" w:fill="auto"/>
            <w:vAlign w:val="center"/>
          </w:tcPr>
          <w:p w14:paraId="0E93F848"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Standard</w:t>
            </w:r>
          </w:p>
          <w:p w14:paraId="5DA8AAFC"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deviation</w:t>
            </w:r>
          </w:p>
        </w:tc>
      </w:tr>
      <w:tr w:rsidR="00846BB9" w:rsidRPr="00FA5CB3" w14:paraId="2AB34C16" w14:textId="77777777" w:rsidTr="00CD69D4">
        <w:trPr>
          <w:trHeight w:val="270"/>
        </w:trPr>
        <w:tc>
          <w:tcPr>
            <w:tcW w:w="942" w:type="pct"/>
            <w:vMerge/>
            <w:tcBorders>
              <w:bottom w:val="single" w:sz="4" w:space="0" w:color="auto"/>
            </w:tcBorders>
            <w:shd w:val="clear" w:color="auto" w:fill="auto"/>
            <w:vAlign w:val="center"/>
          </w:tcPr>
          <w:p w14:paraId="67EC85E8"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p>
        </w:tc>
        <w:tc>
          <w:tcPr>
            <w:tcW w:w="288" w:type="pct"/>
            <w:tcBorders>
              <w:top w:val="single" w:sz="4" w:space="0" w:color="auto"/>
              <w:bottom w:val="single" w:sz="4" w:space="0" w:color="auto"/>
            </w:tcBorders>
            <w:shd w:val="clear" w:color="auto" w:fill="auto"/>
            <w:vAlign w:val="center"/>
          </w:tcPr>
          <w:p w14:paraId="77DA018D"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017A6A20"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5045F051"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26213117"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6265003E"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21" w:type="pct"/>
            <w:tcBorders>
              <w:top w:val="single" w:sz="4" w:space="0" w:color="auto"/>
              <w:bottom w:val="single" w:sz="4" w:space="0" w:color="auto"/>
            </w:tcBorders>
            <w:shd w:val="clear" w:color="auto" w:fill="auto"/>
            <w:vAlign w:val="center"/>
          </w:tcPr>
          <w:p w14:paraId="57C72FE6"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0F85818B"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0FC7760F"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39" w:type="pct"/>
            <w:tcBorders>
              <w:top w:val="single" w:sz="4" w:space="0" w:color="auto"/>
              <w:bottom w:val="single" w:sz="4" w:space="0" w:color="auto"/>
            </w:tcBorders>
            <w:shd w:val="clear" w:color="auto" w:fill="auto"/>
            <w:vAlign w:val="center"/>
          </w:tcPr>
          <w:p w14:paraId="7208D8A4"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45" w:type="pct"/>
            <w:tcBorders>
              <w:top w:val="single" w:sz="4" w:space="0" w:color="auto"/>
              <w:bottom w:val="single" w:sz="4" w:space="0" w:color="auto"/>
            </w:tcBorders>
            <w:shd w:val="clear" w:color="auto" w:fill="auto"/>
            <w:vAlign w:val="center"/>
          </w:tcPr>
          <w:p w14:paraId="586BF873"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414" w:type="pct"/>
            <w:vMerge/>
            <w:tcBorders>
              <w:bottom w:val="single" w:sz="4" w:space="0" w:color="auto"/>
            </w:tcBorders>
            <w:shd w:val="clear" w:color="auto" w:fill="auto"/>
            <w:vAlign w:val="center"/>
          </w:tcPr>
          <w:p w14:paraId="41272AC5"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p>
        </w:tc>
        <w:tc>
          <w:tcPr>
            <w:tcW w:w="621" w:type="pct"/>
            <w:vMerge/>
            <w:tcBorders>
              <w:bottom w:val="single" w:sz="4" w:space="0" w:color="auto"/>
            </w:tcBorders>
            <w:shd w:val="clear" w:color="auto" w:fill="auto"/>
            <w:vAlign w:val="center"/>
          </w:tcPr>
          <w:p w14:paraId="16A09CFD"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p>
        </w:tc>
      </w:tr>
      <w:tr w:rsidR="00846BB9" w:rsidRPr="00FA5CB3" w14:paraId="61E0FB93" w14:textId="77777777" w:rsidTr="00CD69D4">
        <w:trPr>
          <w:trHeight w:val="626"/>
        </w:trPr>
        <w:tc>
          <w:tcPr>
            <w:tcW w:w="942" w:type="pct"/>
            <w:tcBorders>
              <w:top w:val="nil"/>
            </w:tcBorders>
            <w:shd w:val="clear" w:color="auto" w:fill="auto"/>
            <w:vAlign w:val="center"/>
          </w:tcPr>
          <w:p w14:paraId="3B7AA7FB" w14:textId="280B9476"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sidRPr="0096134D">
              <w:rPr>
                <w:rFonts w:ascii="Times New Roman" w:hAnsi="Times New Roman" w:cs="Times New Roman"/>
              </w:rPr>
              <w:t>Debt restructuring policies are effectively implemented to support struggling borrowers.</w:t>
            </w:r>
          </w:p>
        </w:tc>
        <w:tc>
          <w:tcPr>
            <w:tcW w:w="288" w:type="pct"/>
            <w:tcBorders>
              <w:top w:val="nil"/>
            </w:tcBorders>
            <w:shd w:val="clear" w:color="auto" w:fill="auto"/>
            <w:vAlign w:val="center"/>
          </w:tcPr>
          <w:p w14:paraId="6B8B26AA" w14:textId="7FC32E72"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49</w:t>
            </w:r>
          </w:p>
        </w:tc>
        <w:tc>
          <w:tcPr>
            <w:tcW w:w="388" w:type="pct"/>
            <w:tcBorders>
              <w:top w:val="nil"/>
            </w:tcBorders>
            <w:shd w:val="clear" w:color="auto" w:fill="auto"/>
            <w:vAlign w:val="center"/>
          </w:tcPr>
          <w:p w14:paraId="545749D5" w14:textId="006B4688"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87.5</w:t>
            </w:r>
          </w:p>
        </w:tc>
        <w:tc>
          <w:tcPr>
            <w:tcW w:w="222" w:type="pct"/>
            <w:tcBorders>
              <w:top w:val="nil"/>
            </w:tcBorders>
            <w:shd w:val="clear" w:color="auto" w:fill="auto"/>
            <w:vAlign w:val="center"/>
          </w:tcPr>
          <w:p w14:paraId="33B856CF" w14:textId="462BEA2E"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388" w:type="pct"/>
            <w:tcBorders>
              <w:top w:val="nil"/>
            </w:tcBorders>
            <w:shd w:val="clear" w:color="auto" w:fill="auto"/>
            <w:vAlign w:val="center"/>
          </w:tcPr>
          <w:p w14:paraId="41E7024A" w14:textId="2D630A1A"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8.92</w:t>
            </w:r>
          </w:p>
        </w:tc>
        <w:tc>
          <w:tcPr>
            <w:tcW w:w="222" w:type="pct"/>
            <w:tcBorders>
              <w:top w:val="nil"/>
            </w:tcBorders>
            <w:shd w:val="clear" w:color="auto" w:fill="auto"/>
            <w:vAlign w:val="center"/>
          </w:tcPr>
          <w:p w14:paraId="564FA879"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321" w:type="pct"/>
            <w:tcBorders>
              <w:top w:val="nil"/>
            </w:tcBorders>
            <w:shd w:val="clear" w:color="auto" w:fill="auto"/>
            <w:vAlign w:val="center"/>
          </w:tcPr>
          <w:p w14:paraId="48FF10C2"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3.57</w:t>
            </w:r>
          </w:p>
        </w:tc>
        <w:tc>
          <w:tcPr>
            <w:tcW w:w="222" w:type="pct"/>
            <w:tcBorders>
              <w:top w:val="nil"/>
            </w:tcBorders>
            <w:shd w:val="clear" w:color="auto" w:fill="auto"/>
            <w:vAlign w:val="center"/>
          </w:tcPr>
          <w:p w14:paraId="7C32C468"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tcBorders>
              <w:top w:val="nil"/>
            </w:tcBorders>
            <w:shd w:val="clear" w:color="auto" w:fill="auto"/>
            <w:vAlign w:val="center"/>
          </w:tcPr>
          <w:p w14:paraId="42A5B321"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tcBorders>
              <w:top w:val="nil"/>
            </w:tcBorders>
            <w:shd w:val="clear" w:color="auto" w:fill="auto"/>
            <w:vAlign w:val="center"/>
          </w:tcPr>
          <w:p w14:paraId="69D5E1D0"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tcBorders>
              <w:top w:val="nil"/>
            </w:tcBorders>
            <w:shd w:val="clear" w:color="auto" w:fill="auto"/>
            <w:vAlign w:val="center"/>
          </w:tcPr>
          <w:p w14:paraId="4D44C6D2"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tcBorders>
              <w:top w:val="nil"/>
            </w:tcBorders>
            <w:shd w:val="clear" w:color="auto" w:fill="auto"/>
            <w:vAlign w:val="center"/>
          </w:tcPr>
          <w:p w14:paraId="628C5375" w14:textId="1B252E3C"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160D0D">
              <w:rPr>
                <w:rFonts w:asciiTheme="majorBidi" w:eastAsia="Times New Roman" w:hAnsiTheme="majorBidi" w:cstheme="majorBidi"/>
                <w:sz w:val="24"/>
                <w:szCs w:val="24"/>
              </w:rPr>
              <w:t>84</w:t>
            </w:r>
          </w:p>
        </w:tc>
        <w:tc>
          <w:tcPr>
            <w:tcW w:w="621" w:type="pct"/>
            <w:tcBorders>
              <w:top w:val="nil"/>
            </w:tcBorders>
            <w:shd w:val="clear" w:color="auto" w:fill="auto"/>
            <w:vAlign w:val="center"/>
          </w:tcPr>
          <w:p w14:paraId="3C6AA24B" w14:textId="19F5B6B3"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160D0D">
              <w:rPr>
                <w:rFonts w:asciiTheme="majorBidi" w:eastAsia="Times New Roman" w:hAnsiTheme="majorBidi" w:cstheme="majorBidi"/>
                <w:sz w:val="24"/>
                <w:szCs w:val="24"/>
              </w:rPr>
              <w:t>5</w:t>
            </w:r>
          </w:p>
        </w:tc>
      </w:tr>
      <w:tr w:rsidR="00846BB9" w:rsidRPr="00FA5CB3" w14:paraId="364E89AB" w14:textId="77777777" w:rsidTr="00CD69D4">
        <w:trPr>
          <w:trHeight w:val="500"/>
        </w:trPr>
        <w:tc>
          <w:tcPr>
            <w:tcW w:w="942" w:type="pct"/>
            <w:shd w:val="clear" w:color="auto" w:fill="auto"/>
            <w:vAlign w:val="center"/>
          </w:tcPr>
          <w:p w14:paraId="0F201890" w14:textId="64009CA4"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sidRPr="0096134D">
              <w:rPr>
                <w:rFonts w:ascii="Times New Roman" w:hAnsi="Times New Roman" w:cs="Times New Roman"/>
              </w:rPr>
              <w:t>R</w:t>
            </w:r>
            <w:r w:rsidR="00B93F7F">
              <w:rPr>
                <w:rFonts w:ascii="Times New Roman" w:hAnsi="Times New Roman" w:cs="Times New Roman"/>
              </w:rPr>
              <w:t>ecovery strategies are in place</w:t>
            </w:r>
            <w:r w:rsidR="00B93F7F">
              <w:rPr>
                <w:rFonts w:ascii="Times New Roman" w:hAnsi="Times New Roman" w:cs="Times New Roman"/>
                <w:lang w:val="en-GB"/>
              </w:rPr>
              <w:t xml:space="preserve"> </w:t>
            </w:r>
            <w:r w:rsidRPr="0096134D">
              <w:rPr>
                <w:rFonts w:ascii="Times New Roman" w:hAnsi="Times New Roman" w:cs="Times New Roman"/>
              </w:rPr>
              <w:t>to minimize non-performing loans.</w:t>
            </w:r>
          </w:p>
        </w:tc>
        <w:tc>
          <w:tcPr>
            <w:tcW w:w="288" w:type="pct"/>
            <w:shd w:val="clear" w:color="auto" w:fill="auto"/>
            <w:vAlign w:val="center"/>
          </w:tcPr>
          <w:p w14:paraId="5D5AFDD7" w14:textId="01531014" w:rsidR="00846BB9" w:rsidRPr="00FA5CB3" w:rsidRDefault="00B93F7F"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43</w:t>
            </w:r>
          </w:p>
        </w:tc>
        <w:tc>
          <w:tcPr>
            <w:tcW w:w="388" w:type="pct"/>
            <w:shd w:val="clear" w:color="auto" w:fill="auto"/>
            <w:vAlign w:val="center"/>
          </w:tcPr>
          <w:p w14:paraId="06C8FD6C" w14:textId="5F82C0F4" w:rsidR="00846BB9" w:rsidRPr="00FA5CB3" w:rsidRDefault="00B93F7F"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76.78</w:t>
            </w:r>
          </w:p>
        </w:tc>
        <w:tc>
          <w:tcPr>
            <w:tcW w:w="222" w:type="pct"/>
            <w:shd w:val="clear" w:color="auto" w:fill="auto"/>
            <w:vAlign w:val="center"/>
          </w:tcPr>
          <w:p w14:paraId="67AEC351" w14:textId="47350D79" w:rsidR="00846BB9" w:rsidRPr="00FA5CB3" w:rsidRDefault="00B93F7F"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388" w:type="pct"/>
            <w:shd w:val="clear" w:color="auto" w:fill="auto"/>
            <w:vAlign w:val="center"/>
          </w:tcPr>
          <w:p w14:paraId="3687E546"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17.85</w:t>
            </w:r>
          </w:p>
        </w:tc>
        <w:tc>
          <w:tcPr>
            <w:tcW w:w="222" w:type="pct"/>
            <w:shd w:val="clear" w:color="auto" w:fill="auto"/>
            <w:vAlign w:val="center"/>
          </w:tcPr>
          <w:p w14:paraId="16738905" w14:textId="30C5BEF1" w:rsidR="00846BB9" w:rsidRPr="00FA5CB3" w:rsidRDefault="00B93F7F"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321" w:type="pct"/>
            <w:shd w:val="clear" w:color="auto" w:fill="auto"/>
            <w:vAlign w:val="center"/>
          </w:tcPr>
          <w:p w14:paraId="695C4F71" w14:textId="0E4A1FE0" w:rsidR="00846BB9" w:rsidRPr="00FA5CB3" w:rsidRDefault="00B93F7F"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5.35</w:t>
            </w:r>
          </w:p>
        </w:tc>
        <w:tc>
          <w:tcPr>
            <w:tcW w:w="222" w:type="pct"/>
            <w:shd w:val="clear" w:color="auto" w:fill="auto"/>
            <w:vAlign w:val="center"/>
          </w:tcPr>
          <w:p w14:paraId="15609EF6" w14:textId="75847AB5" w:rsidR="00846BB9" w:rsidRPr="00FA5CB3" w:rsidRDefault="00B93F7F"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shd w:val="clear" w:color="auto" w:fill="auto"/>
            <w:vAlign w:val="center"/>
          </w:tcPr>
          <w:p w14:paraId="36BEEEFA" w14:textId="66344DC0" w:rsidR="00846BB9" w:rsidRPr="00FA5CB3" w:rsidRDefault="00B93F7F"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shd w:val="clear" w:color="auto" w:fill="auto"/>
            <w:vAlign w:val="center"/>
          </w:tcPr>
          <w:p w14:paraId="55E2BBB8" w14:textId="4783B66E" w:rsidR="00846BB9" w:rsidRPr="00FA5CB3" w:rsidRDefault="00B93F7F"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764865F2" w14:textId="6FB334A5" w:rsidR="00846BB9" w:rsidRPr="00FA5CB3" w:rsidRDefault="00B93F7F"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527BE887" w14:textId="7CA4142C"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B93F7F">
              <w:rPr>
                <w:rFonts w:asciiTheme="majorBidi" w:eastAsia="Times New Roman" w:hAnsiTheme="majorBidi" w:cstheme="majorBidi"/>
                <w:sz w:val="24"/>
                <w:szCs w:val="24"/>
              </w:rPr>
              <w:t>.71</w:t>
            </w:r>
          </w:p>
        </w:tc>
        <w:tc>
          <w:tcPr>
            <w:tcW w:w="621" w:type="pct"/>
            <w:shd w:val="clear" w:color="auto" w:fill="auto"/>
            <w:vAlign w:val="center"/>
          </w:tcPr>
          <w:p w14:paraId="7694675E" w14:textId="24F0CFD8"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B93F7F">
              <w:rPr>
                <w:rFonts w:asciiTheme="majorBidi" w:eastAsia="Times New Roman" w:hAnsiTheme="majorBidi" w:cstheme="majorBidi"/>
                <w:sz w:val="24"/>
                <w:szCs w:val="24"/>
              </w:rPr>
              <w:t>56</w:t>
            </w:r>
          </w:p>
        </w:tc>
      </w:tr>
      <w:tr w:rsidR="00846BB9" w:rsidRPr="00FA5CB3" w14:paraId="55FE24F5" w14:textId="77777777" w:rsidTr="00CD69D4">
        <w:trPr>
          <w:trHeight w:val="1310"/>
        </w:trPr>
        <w:tc>
          <w:tcPr>
            <w:tcW w:w="942" w:type="pct"/>
            <w:shd w:val="clear" w:color="auto" w:fill="auto"/>
            <w:vAlign w:val="center"/>
          </w:tcPr>
          <w:p w14:paraId="7E043D29" w14:textId="7389B000"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sidRPr="0096134D">
              <w:rPr>
                <w:rFonts w:ascii="Times New Roman" w:hAnsi="Times New Roman" w:cs="Times New Roman"/>
              </w:rPr>
              <w:t>The institution has a structured approach to handling delinquent loans.</w:t>
            </w:r>
          </w:p>
        </w:tc>
        <w:tc>
          <w:tcPr>
            <w:tcW w:w="288" w:type="pct"/>
            <w:shd w:val="clear" w:color="auto" w:fill="auto"/>
            <w:vAlign w:val="center"/>
          </w:tcPr>
          <w:p w14:paraId="03AB3826" w14:textId="62B3012A" w:rsidR="00846BB9" w:rsidRPr="00FA5CB3" w:rsidRDefault="009F053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50</w:t>
            </w:r>
          </w:p>
        </w:tc>
        <w:tc>
          <w:tcPr>
            <w:tcW w:w="388" w:type="pct"/>
            <w:shd w:val="clear" w:color="auto" w:fill="auto"/>
            <w:vAlign w:val="center"/>
          </w:tcPr>
          <w:p w14:paraId="5A95ACCB" w14:textId="07D5469A"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w:t>
            </w:r>
            <w:r w:rsidR="009F0539">
              <w:rPr>
                <w:rFonts w:asciiTheme="majorBidi" w:eastAsia="Times New Roman" w:hAnsiTheme="majorBidi" w:cstheme="majorBidi"/>
                <w:sz w:val="24"/>
                <w:szCs w:val="24"/>
              </w:rPr>
              <w:t>9.28</w:t>
            </w:r>
          </w:p>
        </w:tc>
        <w:tc>
          <w:tcPr>
            <w:tcW w:w="222" w:type="pct"/>
            <w:shd w:val="clear" w:color="auto" w:fill="auto"/>
            <w:vAlign w:val="center"/>
          </w:tcPr>
          <w:p w14:paraId="3B12E148" w14:textId="5AD216E0" w:rsidR="00846BB9" w:rsidRPr="00FA5CB3" w:rsidRDefault="009F053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388" w:type="pct"/>
            <w:shd w:val="clear" w:color="auto" w:fill="auto"/>
            <w:vAlign w:val="center"/>
          </w:tcPr>
          <w:p w14:paraId="5E595275" w14:textId="59CE23F2" w:rsidR="00846BB9" w:rsidRPr="00FA5CB3" w:rsidRDefault="009F053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8.92</w:t>
            </w:r>
          </w:p>
        </w:tc>
        <w:tc>
          <w:tcPr>
            <w:tcW w:w="222" w:type="pct"/>
            <w:shd w:val="clear" w:color="auto" w:fill="auto"/>
            <w:vAlign w:val="center"/>
          </w:tcPr>
          <w:p w14:paraId="23BD4166" w14:textId="26DA16CD" w:rsidR="00846BB9" w:rsidRPr="00FA5CB3" w:rsidRDefault="009F053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321" w:type="pct"/>
            <w:shd w:val="clear" w:color="auto" w:fill="auto"/>
            <w:vAlign w:val="center"/>
          </w:tcPr>
          <w:p w14:paraId="2E82B94D" w14:textId="1800FC1F" w:rsidR="00846BB9" w:rsidRPr="00FA5CB3" w:rsidRDefault="009F053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w:t>
            </w:r>
          </w:p>
        </w:tc>
        <w:tc>
          <w:tcPr>
            <w:tcW w:w="222" w:type="pct"/>
            <w:shd w:val="clear" w:color="auto" w:fill="auto"/>
            <w:vAlign w:val="center"/>
          </w:tcPr>
          <w:p w14:paraId="680B913E" w14:textId="74077D12" w:rsidR="00846BB9" w:rsidRPr="00FA5CB3" w:rsidRDefault="009F053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shd w:val="clear" w:color="auto" w:fill="auto"/>
            <w:vAlign w:val="center"/>
          </w:tcPr>
          <w:p w14:paraId="1ECFE24C" w14:textId="6DB5A294" w:rsidR="00846BB9" w:rsidRPr="00FA5CB3" w:rsidRDefault="009F053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shd w:val="clear" w:color="auto" w:fill="auto"/>
            <w:vAlign w:val="center"/>
          </w:tcPr>
          <w:p w14:paraId="2829513B"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541E132F"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20D2C83E" w14:textId="6D01DA96" w:rsidR="00846BB9" w:rsidRPr="00FA5CB3" w:rsidRDefault="009F053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4.88</w:t>
            </w:r>
          </w:p>
        </w:tc>
        <w:tc>
          <w:tcPr>
            <w:tcW w:w="621" w:type="pct"/>
            <w:shd w:val="clear" w:color="auto" w:fill="auto"/>
            <w:vAlign w:val="center"/>
          </w:tcPr>
          <w:p w14:paraId="5158C804" w14:textId="7021F4AB"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9F0539">
              <w:rPr>
                <w:rFonts w:asciiTheme="majorBidi" w:eastAsia="Times New Roman" w:hAnsiTheme="majorBidi" w:cstheme="majorBidi"/>
                <w:sz w:val="24"/>
                <w:szCs w:val="24"/>
              </w:rPr>
              <w:t>38</w:t>
            </w:r>
          </w:p>
        </w:tc>
      </w:tr>
    </w:tbl>
    <w:p w14:paraId="0505F7D1" w14:textId="4624CE56" w:rsidR="00EC2977" w:rsidRPr="00EC2977" w:rsidRDefault="00846BB9" w:rsidP="00EC2977">
      <w:pPr>
        <w:shd w:val="clear" w:color="auto" w:fill="FFFFFF" w:themeFill="background1"/>
        <w:spacing w:after="240" w:line="360" w:lineRule="auto"/>
        <w:jc w:val="both"/>
        <w:rPr>
          <w:rFonts w:asciiTheme="majorBidi" w:eastAsia="Times New Roman" w:hAnsiTheme="majorBidi"/>
          <w:b/>
          <w:bCs/>
          <w:sz w:val="24"/>
          <w:szCs w:val="24"/>
          <w:lang w:val="en-GB"/>
        </w:rPr>
      </w:pPr>
      <w:r>
        <w:rPr>
          <w:rFonts w:asciiTheme="majorBidi" w:eastAsia="Times New Roman" w:hAnsiTheme="majorBidi" w:cstheme="majorBidi"/>
          <w:b/>
          <w:bCs/>
          <w:sz w:val="24"/>
          <w:szCs w:val="24"/>
        </w:rPr>
        <w:t>Source: Primary Data (2025</w:t>
      </w:r>
      <w:r w:rsidRPr="00FA5CB3">
        <w:rPr>
          <w:rFonts w:asciiTheme="majorBidi" w:eastAsia="Times New Roman" w:hAnsiTheme="majorBidi" w:cstheme="majorBidi"/>
          <w:b/>
          <w:bCs/>
          <w:sz w:val="24"/>
          <w:szCs w:val="24"/>
        </w:rPr>
        <w:t xml:space="preserve">) </w:t>
      </w:r>
      <w:r w:rsidRPr="00FA5CB3">
        <w:rPr>
          <w:rFonts w:asciiTheme="majorBidi" w:eastAsia="Times New Roman" w:hAnsiTheme="majorBidi" w:cstheme="majorBidi"/>
          <w:sz w:val="24"/>
          <w:szCs w:val="24"/>
        </w:rPr>
        <w:t xml:space="preserve"> </w:t>
      </w:r>
    </w:p>
    <w:p w14:paraId="558CBD98" w14:textId="59845F5A" w:rsidR="00913121" w:rsidRPr="00F8173E" w:rsidRDefault="00EC2977" w:rsidP="00846BB9">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EC2977">
        <w:rPr>
          <w:rFonts w:asciiTheme="majorBidi" w:eastAsia="Times New Roman" w:hAnsiTheme="majorBidi" w:cstheme="majorBidi"/>
          <w:sz w:val="24"/>
          <w:szCs w:val="24"/>
          <w:lang w:val="en-GB"/>
        </w:rPr>
        <w:t xml:space="preserve">The findings in Table 4.5 illustrate a strong positive perception among GT Bank Plc employees regarding the effectiveness of the bank’s debt restructuring and recovery strategies. The first statement, “Debt restructuring policies are effectively implemented to support struggling borrowers,” received an overwhelming 87.5% of respondents who strongly agreed and 8.92% who agreed, resulting in a mean score of 4.84. This suggests that employees believe the bank’s policies to support borrowers in financial distress are both comprehensive and effective. The </w:t>
      </w:r>
      <w:r w:rsidRPr="00EC2977">
        <w:rPr>
          <w:rFonts w:asciiTheme="majorBidi" w:eastAsia="Times New Roman" w:hAnsiTheme="majorBidi" w:cstheme="majorBidi"/>
          <w:sz w:val="24"/>
          <w:szCs w:val="24"/>
          <w:lang w:val="en-GB"/>
        </w:rPr>
        <w:lastRenderedPageBreak/>
        <w:t xml:space="preserve">standard deviation of 0.45 indicates a high level of consensus among employees, further confirming that the bank's approach to debt restructuring is viewed </w:t>
      </w:r>
      <w:proofErr w:type="spellStart"/>
      <w:r w:rsidRPr="00EC2977">
        <w:rPr>
          <w:rFonts w:asciiTheme="majorBidi" w:eastAsia="Times New Roman" w:hAnsiTheme="majorBidi" w:cstheme="majorBidi"/>
          <w:sz w:val="24"/>
          <w:szCs w:val="24"/>
          <w:lang w:val="en-GB"/>
        </w:rPr>
        <w:t>favorably</w:t>
      </w:r>
      <w:proofErr w:type="spellEnd"/>
      <w:r w:rsidRPr="00EC2977">
        <w:rPr>
          <w:rFonts w:asciiTheme="majorBidi" w:eastAsia="Times New Roman" w:hAnsiTheme="majorBidi" w:cstheme="majorBidi"/>
          <w:sz w:val="24"/>
          <w:szCs w:val="24"/>
          <w:lang w:val="en-GB"/>
        </w:rPr>
        <w:t>. Similarly, the second statement, “Recovery strategies are in place to minimize non-performing loans,” received 76.78% strongly agreeing and 17.85% agreeing, with a mean score of 4.71. The standard deviation of 0.56 is slightly higher, indicating a modest level of variability in responses. Nonetheless, the results suggest that employees believe the bank’s recovery strategies are robust in managing non-performing loans (NPLs), which is critical for m</w:t>
      </w:r>
      <w:r w:rsidR="005B61D1">
        <w:rPr>
          <w:rFonts w:asciiTheme="majorBidi" w:eastAsia="Times New Roman" w:hAnsiTheme="majorBidi" w:cstheme="majorBidi"/>
          <w:sz w:val="24"/>
          <w:szCs w:val="24"/>
          <w:lang w:val="en-GB"/>
        </w:rPr>
        <w:t xml:space="preserve">aintaining financial stability. </w:t>
      </w:r>
      <w:r w:rsidRPr="00EC2977">
        <w:rPr>
          <w:rFonts w:asciiTheme="majorBidi" w:eastAsia="Times New Roman" w:hAnsiTheme="majorBidi" w:cstheme="majorBidi"/>
          <w:sz w:val="24"/>
          <w:szCs w:val="24"/>
          <w:lang w:val="en-GB"/>
        </w:rPr>
        <w:t xml:space="preserve">The third statement, “The institution has a structured approach to handling delinquent loans,” garnered 89.28% strongly agreeing and 8.92% agreeing, yielding a mean score of 4.88, the highest in this table. The standard deviation of 0.38 is notably low, suggesting a very high degree of uniformity in employee perceptions of the bank’s approach to handling delinquent loans. These results reflect a strong consensus that GT Bank has an effective and organized process for managing loans in arrears, which is vital in mitigating potential financial losses. These findings are consistent with those of Ayadi and Mathew (2019), who highlighted that effective debt restructuring and recovery strategies play a crucial role in the financial health of banks, especially in managing non-performing loans and ensuring a structured approach to delinquent loans. Their study found that well-implemented debt restructuring policies and recovery strategies significantly improve bank resilience, much like the results </w:t>
      </w:r>
      <w:r w:rsidR="00913121">
        <w:rPr>
          <w:rFonts w:asciiTheme="majorBidi" w:eastAsia="Times New Roman" w:hAnsiTheme="majorBidi" w:cstheme="majorBidi"/>
          <w:sz w:val="24"/>
          <w:szCs w:val="24"/>
          <w:lang w:val="en-GB"/>
        </w:rPr>
        <w:t>observed in GT Bank’s practice</w:t>
      </w:r>
    </w:p>
    <w:p w14:paraId="6B6F0198" w14:textId="1651D2C0" w:rsidR="00CD69D4" w:rsidRDefault="00CD69D4" w:rsidP="00CD69D4">
      <w:pPr>
        <w:shd w:val="clear" w:color="auto" w:fill="FFFFFF" w:themeFill="background1"/>
        <w:spacing w:after="240" w:line="360" w:lineRule="auto"/>
        <w:jc w:val="both"/>
        <w:rPr>
          <w:rFonts w:ascii="Times New Roman" w:hAnsi="Times New Roman" w:cs="Times New Roman"/>
          <w:b/>
        </w:rPr>
      </w:pPr>
      <w:r w:rsidRPr="00FA5CB3">
        <w:rPr>
          <w:rFonts w:asciiTheme="majorBidi" w:eastAsia="Times New Roman" w:hAnsiTheme="majorBidi" w:cstheme="majorBidi"/>
          <w:b/>
          <w:bCs/>
          <w:iCs/>
          <w:sz w:val="24"/>
          <w:szCs w:val="24"/>
        </w:rPr>
        <w:t>Table 4.</w:t>
      </w:r>
      <w:r w:rsidR="003A45F6">
        <w:rPr>
          <w:rFonts w:asciiTheme="majorBidi" w:eastAsia="Times New Roman" w:hAnsiTheme="majorBidi" w:cstheme="majorBidi"/>
          <w:b/>
          <w:bCs/>
          <w:iCs/>
          <w:sz w:val="24"/>
          <w:szCs w:val="24"/>
        </w:rPr>
        <w:t>6</w:t>
      </w:r>
      <w:r w:rsidRPr="00FA5CB3">
        <w:rPr>
          <w:rFonts w:asciiTheme="majorBidi" w:eastAsia="Times New Roman" w:hAnsiTheme="majorBidi" w:cstheme="majorBidi"/>
          <w:b/>
          <w:bCs/>
          <w:iCs/>
          <w:sz w:val="24"/>
          <w:szCs w:val="24"/>
        </w:rPr>
        <w:t xml:space="preserve">: </w:t>
      </w:r>
      <w:r w:rsidRPr="006161EE">
        <w:rPr>
          <w:rFonts w:asciiTheme="majorBidi" w:eastAsia="Times New Roman" w:hAnsiTheme="majorBidi" w:cstheme="majorBidi"/>
          <w:b/>
          <w:bCs/>
          <w:sz w:val="24"/>
          <w:szCs w:val="24"/>
          <w:lang w:val="fr-FR"/>
        </w:rPr>
        <w:t xml:space="preserve">GT Bank employées </w:t>
      </w:r>
      <w:proofErr w:type="spellStart"/>
      <w:r w:rsidRPr="006161EE">
        <w:rPr>
          <w:rFonts w:asciiTheme="majorBidi" w:eastAsia="Times New Roman" w:hAnsiTheme="majorBidi" w:cstheme="majorBidi"/>
          <w:b/>
          <w:bCs/>
          <w:sz w:val="24"/>
          <w:szCs w:val="24"/>
          <w:lang w:val="fr-FR"/>
        </w:rPr>
        <w:t>from</w:t>
      </w:r>
      <w:proofErr w:type="spellEnd"/>
      <w:r w:rsidRPr="006161EE">
        <w:rPr>
          <w:rFonts w:asciiTheme="majorBidi" w:eastAsia="Times New Roman" w:hAnsiTheme="majorBidi" w:cstheme="majorBidi"/>
          <w:b/>
          <w:bCs/>
          <w:sz w:val="24"/>
          <w:szCs w:val="24"/>
          <w:lang w:val="fr-FR"/>
        </w:rPr>
        <w:t xml:space="preserve"> 6 </w:t>
      </w:r>
      <w:proofErr w:type="spellStart"/>
      <w:r w:rsidRPr="006161EE">
        <w:rPr>
          <w:rFonts w:asciiTheme="majorBidi" w:eastAsia="Times New Roman" w:hAnsiTheme="majorBidi" w:cstheme="majorBidi"/>
          <w:b/>
          <w:bCs/>
          <w:sz w:val="24"/>
          <w:szCs w:val="24"/>
          <w:lang w:val="fr-FR"/>
        </w:rPr>
        <w:t>departments</w:t>
      </w:r>
      <w:proofErr w:type="spellEnd"/>
      <w:r w:rsidRPr="006161EE">
        <w:rPr>
          <w:rFonts w:asciiTheme="majorBidi" w:eastAsia="Times New Roman" w:hAnsiTheme="majorBidi" w:cstheme="majorBidi"/>
          <w:b/>
          <w:bCs/>
          <w:sz w:val="24"/>
          <w:szCs w:val="24"/>
          <w:lang w:val="fr-FR"/>
        </w:rPr>
        <w:t xml:space="preserve"> </w:t>
      </w:r>
      <w:r>
        <w:rPr>
          <w:rFonts w:asciiTheme="majorBidi" w:eastAsia="Times New Roman" w:hAnsiTheme="majorBidi" w:cstheme="majorBidi"/>
          <w:b/>
          <w:bCs/>
          <w:sz w:val="24"/>
          <w:szCs w:val="24"/>
          <w:lang w:val="fr-FR"/>
        </w:rPr>
        <w:t xml:space="preserve">perception </w:t>
      </w:r>
      <w:r w:rsidRPr="006161EE">
        <w:rPr>
          <w:rFonts w:asciiTheme="majorBidi" w:eastAsia="Times New Roman" w:hAnsiTheme="majorBidi" w:cstheme="majorBidi"/>
          <w:b/>
          <w:bCs/>
          <w:sz w:val="24"/>
          <w:szCs w:val="24"/>
        </w:rPr>
        <w:t>on the effectiveness of risk management of GT Bank Plc</w:t>
      </w:r>
      <w:r w:rsidR="003A45F6">
        <w:rPr>
          <w:rFonts w:asciiTheme="majorBidi" w:eastAsia="Times New Roman" w:hAnsiTheme="majorBidi" w:cstheme="majorBidi"/>
          <w:b/>
          <w:bCs/>
          <w:sz w:val="24"/>
          <w:szCs w:val="24"/>
        </w:rPr>
        <w:t xml:space="preserve"> from 2019 to 2023</w:t>
      </w:r>
      <w:r w:rsidRPr="006161EE">
        <w:rPr>
          <w:rFonts w:asciiTheme="majorBidi" w:eastAsia="Times New Roman" w:hAnsiTheme="majorBidi" w:cstheme="majorBidi"/>
          <w:b/>
          <w:bCs/>
          <w:sz w:val="24"/>
          <w:szCs w:val="24"/>
        </w:rPr>
        <w:t xml:space="preserve"> for </w:t>
      </w:r>
      <w:r w:rsidRPr="00CD69D4">
        <w:rPr>
          <w:rFonts w:ascii="Times New Roman" w:hAnsi="Times New Roman" w:cs="Times New Roman"/>
          <w:b/>
        </w:rPr>
        <w:t>Credit Risk Rating Systems</w:t>
      </w:r>
    </w:p>
    <w:tbl>
      <w:tblPr>
        <w:tblpPr w:leftFromText="187" w:rightFromText="187" w:vertAnchor="text" w:horzAnchor="margin" w:tblpY="1"/>
        <w:tblOverlap w:val="never"/>
        <w:tblW w:w="5000" w:type="pct"/>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1701"/>
        <w:gridCol w:w="520"/>
        <w:gridCol w:w="700"/>
        <w:gridCol w:w="401"/>
        <w:gridCol w:w="700"/>
        <w:gridCol w:w="401"/>
        <w:gridCol w:w="580"/>
        <w:gridCol w:w="401"/>
        <w:gridCol w:w="700"/>
        <w:gridCol w:w="431"/>
        <w:gridCol w:w="623"/>
        <w:gridCol w:w="747"/>
        <w:gridCol w:w="1121"/>
      </w:tblGrid>
      <w:tr w:rsidR="00CD69D4" w:rsidRPr="00FA5CB3" w14:paraId="2AE2175F" w14:textId="77777777" w:rsidTr="00CD69D4">
        <w:trPr>
          <w:trHeight w:val="645"/>
        </w:trPr>
        <w:tc>
          <w:tcPr>
            <w:tcW w:w="942" w:type="pct"/>
            <w:vMerge w:val="restart"/>
            <w:shd w:val="clear" w:color="auto" w:fill="auto"/>
            <w:vAlign w:val="center"/>
          </w:tcPr>
          <w:p w14:paraId="0EF881F4"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Statements</w:t>
            </w:r>
          </w:p>
        </w:tc>
        <w:tc>
          <w:tcPr>
            <w:tcW w:w="676" w:type="pct"/>
            <w:gridSpan w:val="2"/>
            <w:tcBorders>
              <w:bottom w:val="single" w:sz="4" w:space="0" w:color="auto"/>
            </w:tcBorders>
            <w:shd w:val="clear" w:color="auto" w:fill="auto"/>
            <w:vAlign w:val="center"/>
          </w:tcPr>
          <w:p w14:paraId="6E9E1F3E"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Agree</w:t>
            </w:r>
          </w:p>
        </w:tc>
        <w:tc>
          <w:tcPr>
            <w:tcW w:w="610" w:type="pct"/>
            <w:gridSpan w:val="2"/>
            <w:tcBorders>
              <w:bottom w:val="single" w:sz="4" w:space="0" w:color="auto"/>
            </w:tcBorders>
            <w:shd w:val="clear" w:color="auto" w:fill="auto"/>
            <w:vAlign w:val="center"/>
          </w:tcPr>
          <w:p w14:paraId="432170CE"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Agree</w:t>
            </w:r>
          </w:p>
        </w:tc>
        <w:tc>
          <w:tcPr>
            <w:tcW w:w="543" w:type="pct"/>
            <w:gridSpan w:val="2"/>
            <w:tcBorders>
              <w:bottom w:val="single" w:sz="4" w:space="0" w:color="auto"/>
            </w:tcBorders>
            <w:shd w:val="clear" w:color="auto" w:fill="auto"/>
            <w:vAlign w:val="center"/>
          </w:tcPr>
          <w:p w14:paraId="74F15C3C"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Neutral</w:t>
            </w:r>
          </w:p>
        </w:tc>
        <w:tc>
          <w:tcPr>
            <w:tcW w:w="610" w:type="pct"/>
            <w:gridSpan w:val="2"/>
            <w:tcBorders>
              <w:bottom w:val="single" w:sz="4" w:space="0" w:color="auto"/>
            </w:tcBorders>
            <w:shd w:val="clear" w:color="auto" w:fill="auto"/>
            <w:vAlign w:val="center"/>
          </w:tcPr>
          <w:p w14:paraId="6A6C5BFC"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Disagree</w:t>
            </w:r>
          </w:p>
        </w:tc>
        <w:tc>
          <w:tcPr>
            <w:tcW w:w="584" w:type="pct"/>
            <w:gridSpan w:val="2"/>
            <w:tcBorders>
              <w:bottom w:val="single" w:sz="4" w:space="0" w:color="auto"/>
            </w:tcBorders>
            <w:shd w:val="clear" w:color="auto" w:fill="auto"/>
            <w:vAlign w:val="center"/>
          </w:tcPr>
          <w:p w14:paraId="5A11CBDB"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Disagree</w:t>
            </w:r>
          </w:p>
        </w:tc>
        <w:tc>
          <w:tcPr>
            <w:tcW w:w="414" w:type="pct"/>
            <w:vMerge w:val="restart"/>
            <w:shd w:val="clear" w:color="auto" w:fill="auto"/>
            <w:vAlign w:val="center"/>
          </w:tcPr>
          <w:p w14:paraId="77C66D51"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Mean</w:t>
            </w:r>
          </w:p>
        </w:tc>
        <w:tc>
          <w:tcPr>
            <w:tcW w:w="621" w:type="pct"/>
            <w:vMerge w:val="restart"/>
            <w:shd w:val="clear" w:color="auto" w:fill="auto"/>
            <w:vAlign w:val="center"/>
          </w:tcPr>
          <w:p w14:paraId="125CB7B0"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Standard</w:t>
            </w:r>
          </w:p>
          <w:p w14:paraId="09FF86C6"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deviation</w:t>
            </w:r>
          </w:p>
        </w:tc>
      </w:tr>
      <w:tr w:rsidR="00CD69D4" w:rsidRPr="00FA5CB3" w14:paraId="7A723977" w14:textId="77777777" w:rsidTr="00CD69D4">
        <w:trPr>
          <w:trHeight w:val="270"/>
        </w:trPr>
        <w:tc>
          <w:tcPr>
            <w:tcW w:w="942" w:type="pct"/>
            <w:vMerge/>
            <w:tcBorders>
              <w:bottom w:val="single" w:sz="4" w:space="0" w:color="auto"/>
            </w:tcBorders>
            <w:shd w:val="clear" w:color="auto" w:fill="auto"/>
            <w:vAlign w:val="center"/>
          </w:tcPr>
          <w:p w14:paraId="3EA76F41"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sz w:val="24"/>
                <w:szCs w:val="24"/>
              </w:rPr>
            </w:pPr>
          </w:p>
        </w:tc>
        <w:tc>
          <w:tcPr>
            <w:tcW w:w="288" w:type="pct"/>
            <w:tcBorders>
              <w:top w:val="single" w:sz="4" w:space="0" w:color="auto"/>
              <w:bottom w:val="single" w:sz="4" w:space="0" w:color="auto"/>
            </w:tcBorders>
            <w:shd w:val="clear" w:color="auto" w:fill="auto"/>
            <w:vAlign w:val="center"/>
          </w:tcPr>
          <w:p w14:paraId="3863DEFD"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6A6E6999"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28D5FCAF"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344B80D8"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4F9AABF2"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21" w:type="pct"/>
            <w:tcBorders>
              <w:top w:val="single" w:sz="4" w:space="0" w:color="auto"/>
              <w:bottom w:val="single" w:sz="4" w:space="0" w:color="auto"/>
            </w:tcBorders>
            <w:shd w:val="clear" w:color="auto" w:fill="auto"/>
            <w:vAlign w:val="center"/>
          </w:tcPr>
          <w:p w14:paraId="7BC335B5"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0AF055F2"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411DDBB0"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39" w:type="pct"/>
            <w:tcBorders>
              <w:top w:val="single" w:sz="4" w:space="0" w:color="auto"/>
              <w:bottom w:val="single" w:sz="4" w:space="0" w:color="auto"/>
            </w:tcBorders>
            <w:shd w:val="clear" w:color="auto" w:fill="auto"/>
            <w:vAlign w:val="center"/>
          </w:tcPr>
          <w:p w14:paraId="3181C050"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45" w:type="pct"/>
            <w:tcBorders>
              <w:top w:val="single" w:sz="4" w:space="0" w:color="auto"/>
              <w:bottom w:val="single" w:sz="4" w:space="0" w:color="auto"/>
            </w:tcBorders>
            <w:shd w:val="clear" w:color="auto" w:fill="auto"/>
            <w:vAlign w:val="center"/>
          </w:tcPr>
          <w:p w14:paraId="59BB7A94"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414" w:type="pct"/>
            <w:vMerge/>
            <w:tcBorders>
              <w:bottom w:val="single" w:sz="4" w:space="0" w:color="auto"/>
            </w:tcBorders>
            <w:shd w:val="clear" w:color="auto" w:fill="auto"/>
            <w:vAlign w:val="center"/>
          </w:tcPr>
          <w:p w14:paraId="085A5E7B"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sz w:val="24"/>
                <w:szCs w:val="24"/>
              </w:rPr>
            </w:pPr>
          </w:p>
        </w:tc>
        <w:tc>
          <w:tcPr>
            <w:tcW w:w="621" w:type="pct"/>
            <w:vMerge/>
            <w:tcBorders>
              <w:bottom w:val="single" w:sz="4" w:space="0" w:color="auto"/>
            </w:tcBorders>
            <w:shd w:val="clear" w:color="auto" w:fill="auto"/>
            <w:vAlign w:val="center"/>
          </w:tcPr>
          <w:p w14:paraId="0DE73894"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sz w:val="24"/>
                <w:szCs w:val="24"/>
              </w:rPr>
            </w:pPr>
          </w:p>
        </w:tc>
      </w:tr>
      <w:tr w:rsidR="003A45F6" w:rsidRPr="00FA5CB3" w14:paraId="5A89133D" w14:textId="77777777" w:rsidTr="00CD69D4">
        <w:trPr>
          <w:trHeight w:val="626"/>
        </w:trPr>
        <w:tc>
          <w:tcPr>
            <w:tcW w:w="942" w:type="pct"/>
            <w:tcBorders>
              <w:top w:val="nil"/>
            </w:tcBorders>
            <w:shd w:val="clear" w:color="auto" w:fill="auto"/>
            <w:vAlign w:val="center"/>
          </w:tcPr>
          <w:p w14:paraId="0B1370D0" w14:textId="42B912DC"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sidRPr="0096134D">
              <w:rPr>
                <w:rFonts w:ascii="Times New Roman" w:hAnsi="Times New Roman" w:cs="Times New Roman"/>
              </w:rPr>
              <w:t>A structured credit risk rating system is in place to assess borrower risk.</w:t>
            </w:r>
          </w:p>
        </w:tc>
        <w:tc>
          <w:tcPr>
            <w:tcW w:w="288" w:type="pct"/>
            <w:tcBorders>
              <w:top w:val="nil"/>
            </w:tcBorders>
            <w:shd w:val="clear" w:color="auto" w:fill="auto"/>
            <w:vAlign w:val="center"/>
          </w:tcPr>
          <w:p w14:paraId="03DB824E" w14:textId="22844C27" w:rsidR="003A45F6" w:rsidRPr="00FA5CB3" w:rsidRDefault="001D7D0D"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48</w:t>
            </w:r>
          </w:p>
        </w:tc>
        <w:tc>
          <w:tcPr>
            <w:tcW w:w="388" w:type="pct"/>
            <w:tcBorders>
              <w:top w:val="nil"/>
            </w:tcBorders>
            <w:shd w:val="clear" w:color="auto" w:fill="auto"/>
            <w:vAlign w:val="center"/>
          </w:tcPr>
          <w:p w14:paraId="17229A4B" w14:textId="593EDF38" w:rsidR="003A45F6" w:rsidRPr="00FA5CB3" w:rsidRDefault="001D7D0D"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85.71</w:t>
            </w:r>
          </w:p>
        </w:tc>
        <w:tc>
          <w:tcPr>
            <w:tcW w:w="222" w:type="pct"/>
            <w:tcBorders>
              <w:top w:val="nil"/>
            </w:tcBorders>
            <w:shd w:val="clear" w:color="auto" w:fill="auto"/>
            <w:vAlign w:val="center"/>
          </w:tcPr>
          <w:p w14:paraId="2585EC51" w14:textId="35A665A7" w:rsidR="003A45F6" w:rsidRPr="00FA5CB3" w:rsidRDefault="001D7D0D"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388" w:type="pct"/>
            <w:tcBorders>
              <w:top w:val="nil"/>
            </w:tcBorders>
            <w:shd w:val="clear" w:color="auto" w:fill="auto"/>
            <w:vAlign w:val="center"/>
          </w:tcPr>
          <w:p w14:paraId="1DC79454" w14:textId="167CFF63" w:rsidR="003A45F6" w:rsidRPr="00FA5CB3" w:rsidRDefault="001D7D0D"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7.14</w:t>
            </w:r>
          </w:p>
        </w:tc>
        <w:tc>
          <w:tcPr>
            <w:tcW w:w="222" w:type="pct"/>
            <w:tcBorders>
              <w:top w:val="nil"/>
            </w:tcBorders>
            <w:shd w:val="clear" w:color="auto" w:fill="auto"/>
            <w:vAlign w:val="center"/>
          </w:tcPr>
          <w:p w14:paraId="0C921723" w14:textId="73510033" w:rsidR="003A45F6" w:rsidRPr="00FA5CB3" w:rsidRDefault="001D7D0D"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321" w:type="pct"/>
            <w:tcBorders>
              <w:top w:val="nil"/>
            </w:tcBorders>
            <w:shd w:val="clear" w:color="auto" w:fill="auto"/>
            <w:vAlign w:val="center"/>
          </w:tcPr>
          <w:p w14:paraId="5B8E4B2B" w14:textId="06B600E8" w:rsidR="003A45F6" w:rsidRPr="00FA5CB3" w:rsidRDefault="001D7D0D"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7.14</w:t>
            </w:r>
          </w:p>
        </w:tc>
        <w:tc>
          <w:tcPr>
            <w:tcW w:w="222" w:type="pct"/>
            <w:tcBorders>
              <w:top w:val="nil"/>
            </w:tcBorders>
            <w:shd w:val="clear" w:color="auto" w:fill="auto"/>
            <w:vAlign w:val="center"/>
          </w:tcPr>
          <w:p w14:paraId="7CE685F6"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tcBorders>
              <w:top w:val="nil"/>
            </w:tcBorders>
            <w:shd w:val="clear" w:color="auto" w:fill="auto"/>
            <w:vAlign w:val="center"/>
          </w:tcPr>
          <w:p w14:paraId="32AE2A4D"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tcBorders>
              <w:top w:val="nil"/>
            </w:tcBorders>
            <w:shd w:val="clear" w:color="auto" w:fill="auto"/>
            <w:vAlign w:val="center"/>
          </w:tcPr>
          <w:p w14:paraId="5E99903B"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tcBorders>
              <w:top w:val="nil"/>
            </w:tcBorders>
            <w:shd w:val="clear" w:color="auto" w:fill="auto"/>
            <w:vAlign w:val="center"/>
          </w:tcPr>
          <w:p w14:paraId="443F137B"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tcBorders>
              <w:top w:val="nil"/>
            </w:tcBorders>
            <w:shd w:val="clear" w:color="auto" w:fill="auto"/>
            <w:vAlign w:val="center"/>
          </w:tcPr>
          <w:p w14:paraId="42DB2CAD" w14:textId="71AB70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9A5581">
              <w:rPr>
                <w:rFonts w:asciiTheme="majorBidi" w:eastAsia="Times New Roman" w:hAnsiTheme="majorBidi" w:cstheme="majorBidi"/>
                <w:sz w:val="24"/>
                <w:szCs w:val="24"/>
              </w:rPr>
              <w:t>79</w:t>
            </w:r>
          </w:p>
        </w:tc>
        <w:tc>
          <w:tcPr>
            <w:tcW w:w="621" w:type="pct"/>
            <w:tcBorders>
              <w:top w:val="nil"/>
            </w:tcBorders>
            <w:shd w:val="clear" w:color="auto" w:fill="auto"/>
            <w:vAlign w:val="center"/>
          </w:tcPr>
          <w:p w14:paraId="6D4DBE43" w14:textId="4D50FF5F"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9A5581">
              <w:rPr>
                <w:rFonts w:asciiTheme="majorBidi" w:eastAsia="Times New Roman" w:hAnsiTheme="majorBidi" w:cstheme="majorBidi"/>
                <w:sz w:val="24"/>
                <w:szCs w:val="24"/>
              </w:rPr>
              <w:t>56</w:t>
            </w:r>
          </w:p>
        </w:tc>
      </w:tr>
      <w:tr w:rsidR="003A45F6" w:rsidRPr="00FA5CB3" w14:paraId="0CB01781" w14:textId="77777777" w:rsidTr="00CD69D4">
        <w:trPr>
          <w:trHeight w:val="500"/>
        </w:trPr>
        <w:tc>
          <w:tcPr>
            <w:tcW w:w="942" w:type="pct"/>
            <w:shd w:val="clear" w:color="auto" w:fill="auto"/>
            <w:vAlign w:val="center"/>
          </w:tcPr>
          <w:p w14:paraId="57B3F196" w14:textId="3AE41FB8"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sidRPr="0096134D">
              <w:rPr>
                <w:rFonts w:ascii="Times New Roman" w:hAnsi="Times New Roman" w:cs="Times New Roman"/>
              </w:rPr>
              <w:t>The credit risk rating system is regularly updated based on market trends.</w:t>
            </w:r>
          </w:p>
        </w:tc>
        <w:tc>
          <w:tcPr>
            <w:tcW w:w="288" w:type="pct"/>
            <w:shd w:val="clear" w:color="auto" w:fill="auto"/>
            <w:vAlign w:val="center"/>
          </w:tcPr>
          <w:p w14:paraId="2D47ECF2" w14:textId="7CB3518B" w:rsidR="003A45F6" w:rsidRPr="00FA5CB3" w:rsidRDefault="00464C8D"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53</w:t>
            </w:r>
          </w:p>
        </w:tc>
        <w:tc>
          <w:tcPr>
            <w:tcW w:w="388" w:type="pct"/>
            <w:shd w:val="clear" w:color="auto" w:fill="auto"/>
            <w:vAlign w:val="center"/>
          </w:tcPr>
          <w:p w14:paraId="3B59D781" w14:textId="56280979" w:rsidR="003A45F6" w:rsidRPr="00FA5CB3" w:rsidRDefault="00464C8D"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94.64</w:t>
            </w:r>
          </w:p>
        </w:tc>
        <w:tc>
          <w:tcPr>
            <w:tcW w:w="222" w:type="pct"/>
            <w:shd w:val="clear" w:color="auto" w:fill="auto"/>
            <w:vAlign w:val="center"/>
          </w:tcPr>
          <w:p w14:paraId="00AD56AB" w14:textId="0D46D1C0" w:rsidR="003A45F6" w:rsidRPr="00FA5CB3" w:rsidRDefault="00464C8D"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388" w:type="pct"/>
            <w:shd w:val="clear" w:color="auto" w:fill="auto"/>
            <w:vAlign w:val="center"/>
          </w:tcPr>
          <w:p w14:paraId="14E299B1" w14:textId="12FE2464" w:rsidR="003A45F6" w:rsidRPr="00FA5CB3" w:rsidRDefault="00464C8D"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3.57</w:t>
            </w:r>
          </w:p>
        </w:tc>
        <w:tc>
          <w:tcPr>
            <w:tcW w:w="222" w:type="pct"/>
            <w:shd w:val="clear" w:color="auto" w:fill="auto"/>
            <w:vAlign w:val="center"/>
          </w:tcPr>
          <w:p w14:paraId="542EDE49" w14:textId="6A112ABF" w:rsidR="003A45F6" w:rsidRPr="00FA5CB3" w:rsidRDefault="00464C8D"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321" w:type="pct"/>
            <w:shd w:val="clear" w:color="auto" w:fill="auto"/>
            <w:vAlign w:val="center"/>
          </w:tcPr>
          <w:p w14:paraId="25128AB3" w14:textId="4E8B5E19" w:rsidR="003A45F6" w:rsidRPr="00FA5CB3" w:rsidRDefault="00464C8D"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w:t>
            </w:r>
          </w:p>
        </w:tc>
        <w:tc>
          <w:tcPr>
            <w:tcW w:w="222" w:type="pct"/>
            <w:shd w:val="clear" w:color="auto" w:fill="auto"/>
            <w:vAlign w:val="center"/>
          </w:tcPr>
          <w:p w14:paraId="535FADAC"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shd w:val="clear" w:color="auto" w:fill="auto"/>
            <w:vAlign w:val="center"/>
          </w:tcPr>
          <w:p w14:paraId="1896859D"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shd w:val="clear" w:color="auto" w:fill="auto"/>
            <w:vAlign w:val="center"/>
          </w:tcPr>
          <w:p w14:paraId="6190A19D"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0494EC1D"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6032D379" w14:textId="50D14960"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97201D">
              <w:rPr>
                <w:rFonts w:asciiTheme="majorBidi" w:eastAsia="Times New Roman" w:hAnsiTheme="majorBidi" w:cstheme="majorBidi"/>
                <w:sz w:val="24"/>
                <w:szCs w:val="24"/>
              </w:rPr>
              <w:t>93</w:t>
            </w:r>
          </w:p>
        </w:tc>
        <w:tc>
          <w:tcPr>
            <w:tcW w:w="621" w:type="pct"/>
            <w:shd w:val="clear" w:color="auto" w:fill="auto"/>
            <w:vAlign w:val="center"/>
          </w:tcPr>
          <w:p w14:paraId="18E7B8FA" w14:textId="6519D28C"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97201D">
              <w:rPr>
                <w:rFonts w:asciiTheme="majorBidi" w:eastAsia="Times New Roman" w:hAnsiTheme="majorBidi" w:cstheme="majorBidi"/>
                <w:sz w:val="24"/>
                <w:szCs w:val="24"/>
              </w:rPr>
              <w:t>32</w:t>
            </w:r>
          </w:p>
        </w:tc>
      </w:tr>
      <w:tr w:rsidR="003A45F6" w:rsidRPr="00FA5CB3" w14:paraId="2F94CF9B" w14:textId="77777777" w:rsidTr="00CD69D4">
        <w:trPr>
          <w:trHeight w:val="1310"/>
        </w:trPr>
        <w:tc>
          <w:tcPr>
            <w:tcW w:w="942" w:type="pct"/>
            <w:shd w:val="clear" w:color="auto" w:fill="auto"/>
            <w:vAlign w:val="center"/>
          </w:tcPr>
          <w:p w14:paraId="5A826AAE" w14:textId="42B254AD"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sidRPr="0096134D">
              <w:rPr>
                <w:rFonts w:ascii="Times New Roman" w:hAnsi="Times New Roman" w:cs="Times New Roman"/>
              </w:rPr>
              <w:lastRenderedPageBreak/>
              <w:t>Risk rating methodologies are transparent and consistently applied.</w:t>
            </w:r>
          </w:p>
        </w:tc>
        <w:tc>
          <w:tcPr>
            <w:tcW w:w="288" w:type="pct"/>
            <w:shd w:val="clear" w:color="auto" w:fill="auto"/>
            <w:vAlign w:val="center"/>
          </w:tcPr>
          <w:p w14:paraId="5843859A" w14:textId="2544AA34" w:rsidR="003A45F6" w:rsidRPr="00FA5CB3" w:rsidRDefault="00811264"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w:t>
            </w:r>
            <w:r w:rsidR="00645F63">
              <w:rPr>
                <w:rFonts w:asciiTheme="majorBidi" w:eastAsia="Times New Roman" w:hAnsiTheme="majorBidi" w:cstheme="majorBidi"/>
                <w:sz w:val="24"/>
                <w:szCs w:val="24"/>
              </w:rPr>
              <w:t>1</w:t>
            </w:r>
          </w:p>
        </w:tc>
        <w:tc>
          <w:tcPr>
            <w:tcW w:w="388" w:type="pct"/>
            <w:shd w:val="clear" w:color="auto" w:fill="auto"/>
            <w:vAlign w:val="center"/>
          </w:tcPr>
          <w:p w14:paraId="31695078" w14:textId="13B92BE5" w:rsidR="003A45F6" w:rsidRPr="00FA5CB3" w:rsidRDefault="00645F63"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96.42</w:t>
            </w:r>
          </w:p>
        </w:tc>
        <w:tc>
          <w:tcPr>
            <w:tcW w:w="222" w:type="pct"/>
            <w:shd w:val="clear" w:color="auto" w:fill="auto"/>
            <w:vAlign w:val="center"/>
          </w:tcPr>
          <w:p w14:paraId="3040D82C" w14:textId="55659E85" w:rsidR="003A45F6" w:rsidRPr="00FA5CB3" w:rsidRDefault="00645F63"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388" w:type="pct"/>
            <w:shd w:val="clear" w:color="auto" w:fill="auto"/>
            <w:vAlign w:val="center"/>
          </w:tcPr>
          <w:p w14:paraId="42B1DBE3" w14:textId="1637E1BE" w:rsidR="003A45F6" w:rsidRPr="00FA5CB3" w:rsidRDefault="00645F63"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7.14</w:t>
            </w:r>
          </w:p>
        </w:tc>
        <w:tc>
          <w:tcPr>
            <w:tcW w:w="222" w:type="pct"/>
            <w:shd w:val="clear" w:color="auto" w:fill="auto"/>
            <w:vAlign w:val="center"/>
          </w:tcPr>
          <w:p w14:paraId="3C4D6D61"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321" w:type="pct"/>
            <w:shd w:val="clear" w:color="auto" w:fill="auto"/>
            <w:vAlign w:val="center"/>
          </w:tcPr>
          <w:p w14:paraId="0169FAE2"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w:t>
            </w:r>
          </w:p>
        </w:tc>
        <w:tc>
          <w:tcPr>
            <w:tcW w:w="222" w:type="pct"/>
            <w:shd w:val="clear" w:color="auto" w:fill="auto"/>
            <w:vAlign w:val="center"/>
          </w:tcPr>
          <w:p w14:paraId="59CA5F01"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shd w:val="clear" w:color="auto" w:fill="auto"/>
            <w:vAlign w:val="center"/>
          </w:tcPr>
          <w:p w14:paraId="43AB9E54"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shd w:val="clear" w:color="auto" w:fill="auto"/>
            <w:vAlign w:val="center"/>
          </w:tcPr>
          <w:p w14:paraId="29E5D036"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70717D55"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4CE21E4A" w14:textId="2F535D57" w:rsidR="003A45F6" w:rsidRPr="00FA5CB3" w:rsidRDefault="00645F63"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4.89</w:t>
            </w:r>
          </w:p>
        </w:tc>
        <w:tc>
          <w:tcPr>
            <w:tcW w:w="621" w:type="pct"/>
            <w:shd w:val="clear" w:color="auto" w:fill="auto"/>
            <w:vAlign w:val="center"/>
          </w:tcPr>
          <w:p w14:paraId="19B0D2D4" w14:textId="25D2A907" w:rsidR="003A45F6" w:rsidRPr="00FA5CB3" w:rsidRDefault="00645F63"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.36</w:t>
            </w:r>
          </w:p>
        </w:tc>
      </w:tr>
    </w:tbl>
    <w:p w14:paraId="7AED36CF" w14:textId="77777777" w:rsidR="00CD69D4" w:rsidRPr="00FA5CB3" w:rsidRDefault="00CD69D4" w:rsidP="00CD69D4">
      <w:pPr>
        <w:shd w:val="clear" w:color="auto" w:fill="FFFFFF" w:themeFill="background1"/>
        <w:spacing w:after="240" w:line="360" w:lineRule="auto"/>
        <w:jc w:val="both"/>
        <w:rPr>
          <w:rFonts w:asciiTheme="majorBidi" w:eastAsia="Times New Roman" w:hAnsiTheme="majorBidi" w:cstheme="majorBidi"/>
          <w:b/>
          <w:sz w:val="24"/>
          <w:szCs w:val="24"/>
        </w:rPr>
      </w:pPr>
      <w:r>
        <w:rPr>
          <w:rFonts w:asciiTheme="majorBidi" w:eastAsia="Times New Roman" w:hAnsiTheme="majorBidi" w:cstheme="majorBidi"/>
          <w:b/>
          <w:bCs/>
          <w:sz w:val="24"/>
          <w:szCs w:val="24"/>
        </w:rPr>
        <w:t>Source: Primary Data (2025</w:t>
      </w:r>
      <w:r w:rsidRPr="00FA5CB3">
        <w:rPr>
          <w:rFonts w:asciiTheme="majorBidi" w:eastAsia="Times New Roman" w:hAnsiTheme="majorBidi" w:cstheme="majorBidi"/>
          <w:b/>
          <w:bCs/>
          <w:sz w:val="24"/>
          <w:szCs w:val="24"/>
        </w:rPr>
        <w:t xml:space="preserve">) </w:t>
      </w:r>
      <w:r w:rsidRPr="00FA5CB3">
        <w:rPr>
          <w:rFonts w:asciiTheme="majorBidi" w:eastAsia="Times New Roman" w:hAnsiTheme="majorBidi" w:cstheme="majorBidi"/>
          <w:sz w:val="24"/>
          <w:szCs w:val="24"/>
        </w:rPr>
        <w:t xml:space="preserve"> </w:t>
      </w:r>
    </w:p>
    <w:p w14:paraId="07484C91" w14:textId="33B4DCE2" w:rsidR="00EC2977" w:rsidRPr="00EC2977" w:rsidRDefault="00EC2977" w:rsidP="00B027EA">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EC2977">
        <w:rPr>
          <w:rFonts w:asciiTheme="majorBidi" w:eastAsia="Times New Roman" w:hAnsiTheme="majorBidi" w:cstheme="majorBidi"/>
          <w:sz w:val="24"/>
          <w:szCs w:val="24"/>
          <w:lang w:val="en-GB"/>
        </w:rPr>
        <w:t>The findings in Table 4.6 show a strong positive perception among GT Bank Plc employees regarding the effectiveness of the bank's credit risk rating systems. The first statement, “A structured credit risk rating system is in place to assess borrower risk,” received 85.71% of respondents strongly agreeing and 7.14% agreeing, resulting in a mean score of 4.79. This indicates that employees perceive the bank’s credit risk rating system as structured and effective in assessing borrower risk. The standard deviation of 0.56 suggests a moderate level of consensus among respondents, indicating that while most employees agree on the effectiveness of the system, there may be slight variations in individual perceptions. The second statement, “The credit risk rating system is regularly updated based on market trends,” received an overwhelming 94.64% of respondents who strongly agreed, with a mean score of 4.93. This high mean score, coupled with a low standard deviation of 0.32, suggests that there is a strong consensus and a high level of confidence among employees regarding the system’s adaptability and alignment with current market conditions. It shows that employees believe the bank effectively updates its risk ratings to re</w:t>
      </w:r>
      <w:r w:rsidR="00F8173E">
        <w:rPr>
          <w:rFonts w:asciiTheme="majorBidi" w:eastAsia="Times New Roman" w:hAnsiTheme="majorBidi" w:cstheme="majorBidi"/>
          <w:sz w:val="24"/>
          <w:szCs w:val="24"/>
          <w:lang w:val="en-GB"/>
        </w:rPr>
        <w:t xml:space="preserve">flect changing market dynamics. </w:t>
      </w:r>
      <w:r w:rsidRPr="00EC2977">
        <w:rPr>
          <w:rFonts w:asciiTheme="majorBidi" w:eastAsia="Times New Roman" w:hAnsiTheme="majorBidi" w:cstheme="majorBidi"/>
          <w:sz w:val="24"/>
          <w:szCs w:val="24"/>
          <w:lang w:val="en-GB"/>
        </w:rPr>
        <w:t>The third statement, “Risk rating methodologies are transparent and consistently applied,” also received a very positive response, with 96.42% strongly agreeing and 7.14% agreeing, resulting in a mean score of 4.89. The standard deviation of 0.36 is quite low, indicating a high degree of uniformity in employee perceptions of the transparency and consistency of the risk rating methodologies. This suggests that employees believe the bank's credit risk rating practices are not only effective but also applied fairly and transparently, which is essential for maintaining trust and accuracy in the risk assessment process. These findings are consistent with those of Oladipo et al. (2020), who reported that a well-structured and regularly updated credit risk rating system, underpinned by transparent and consistent methodologies, enhances the reliability and effectiveness of credit risk management practices in financial institutions. Their research emphasizes the importance of these elements in ensuring that credit risks are appropriately assessed and managed, which is reflected in the practices at GT Bank.</w:t>
      </w:r>
    </w:p>
    <w:p w14:paraId="7BAE1CA8" w14:textId="77777777" w:rsidR="00EC2977" w:rsidRPr="00EC2977" w:rsidRDefault="00EC2977" w:rsidP="00B027EA">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EC2977">
        <w:rPr>
          <w:rFonts w:asciiTheme="majorBidi" w:eastAsia="Times New Roman" w:hAnsiTheme="majorBidi" w:cstheme="majorBidi"/>
          <w:bCs/>
          <w:sz w:val="24"/>
          <w:szCs w:val="24"/>
          <w:lang w:val="en-GB"/>
        </w:rPr>
        <w:t>Reference</w:t>
      </w:r>
      <w:r w:rsidRPr="00EC2977">
        <w:rPr>
          <w:rFonts w:asciiTheme="majorBidi" w:eastAsia="Times New Roman" w:hAnsiTheme="majorBidi" w:cstheme="majorBidi"/>
          <w:sz w:val="24"/>
          <w:szCs w:val="24"/>
          <w:lang w:val="en-GB"/>
        </w:rPr>
        <w:br/>
        <w:t xml:space="preserve">Oladipo, F. O., Akinola, O. A., &amp; Alabi, O. O. (2020). </w:t>
      </w:r>
      <w:r w:rsidRPr="00EC2977">
        <w:rPr>
          <w:rFonts w:asciiTheme="majorBidi" w:eastAsia="Times New Roman" w:hAnsiTheme="majorBidi" w:cstheme="majorBidi"/>
          <w:i/>
          <w:iCs/>
          <w:sz w:val="24"/>
          <w:szCs w:val="24"/>
          <w:lang w:val="en-GB"/>
        </w:rPr>
        <w:t xml:space="preserve">Effectiveness of credit risk rating systems </w:t>
      </w:r>
      <w:r w:rsidRPr="00EC2977">
        <w:rPr>
          <w:rFonts w:asciiTheme="majorBidi" w:eastAsia="Times New Roman" w:hAnsiTheme="majorBidi" w:cstheme="majorBidi"/>
          <w:i/>
          <w:iCs/>
          <w:sz w:val="24"/>
          <w:szCs w:val="24"/>
          <w:lang w:val="en-GB"/>
        </w:rPr>
        <w:lastRenderedPageBreak/>
        <w:t>in Nigerian banks: A case study of selected commercial banks</w:t>
      </w:r>
      <w:r w:rsidRPr="00EC2977">
        <w:rPr>
          <w:rFonts w:asciiTheme="majorBidi" w:eastAsia="Times New Roman" w:hAnsiTheme="majorBidi" w:cstheme="majorBidi"/>
          <w:sz w:val="24"/>
          <w:szCs w:val="24"/>
          <w:lang w:val="en-GB"/>
        </w:rPr>
        <w:t>. International Journal of Financial Services Management, 13(3), 238-252. https://doi.org/10.1504/IJFSM.2020.106625</w:t>
      </w:r>
    </w:p>
    <w:p w14:paraId="4DFFBDFD" w14:textId="77777777" w:rsidR="00CD69D4" w:rsidRPr="00FA5CB3" w:rsidRDefault="00CD69D4" w:rsidP="00846BB9">
      <w:pPr>
        <w:shd w:val="clear" w:color="auto" w:fill="FFFFFF" w:themeFill="background1"/>
        <w:spacing w:after="240" w:line="360" w:lineRule="auto"/>
        <w:jc w:val="both"/>
        <w:rPr>
          <w:rFonts w:asciiTheme="majorBidi" w:eastAsia="Times New Roman" w:hAnsiTheme="majorBidi" w:cstheme="majorBidi"/>
          <w:b/>
          <w:sz w:val="24"/>
          <w:szCs w:val="24"/>
        </w:rPr>
      </w:pPr>
    </w:p>
    <w:p w14:paraId="7E06F90A" w14:textId="2F6408F1" w:rsidR="00F92AFE" w:rsidRDefault="00F92AFE" w:rsidP="00F92AFE">
      <w:pPr>
        <w:shd w:val="clear" w:color="auto" w:fill="FFFFFF" w:themeFill="background1"/>
        <w:spacing w:after="240" w:line="360" w:lineRule="auto"/>
        <w:jc w:val="both"/>
        <w:rPr>
          <w:rFonts w:ascii="Times New Roman" w:hAnsi="Times New Roman" w:cs="Times New Roman"/>
          <w:b/>
        </w:rPr>
      </w:pPr>
      <w:r w:rsidRPr="00FA5CB3">
        <w:rPr>
          <w:rFonts w:asciiTheme="majorBidi" w:eastAsia="Times New Roman" w:hAnsiTheme="majorBidi" w:cstheme="majorBidi"/>
          <w:b/>
          <w:bCs/>
          <w:iCs/>
          <w:sz w:val="24"/>
          <w:szCs w:val="24"/>
        </w:rPr>
        <w:t>Table 4.</w:t>
      </w:r>
      <w:r>
        <w:rPr>
          <w:rFonts w:asciiTheme="majorBidi" w:eastAsia="Times New Roman" w:hAnsiTheme="majorBidi" w:cstheme="majorBidi"/>
          <w:b/>
          <w:bCs/>
          <w:iCs/>
          <w:sz w:val="24"/>
          <w:szCs w:val="24"/>
        </w:rPr>
        <w:t>7</w:t>
      </w:r>
      <w:r w:rsidRPr="00FA5CB3">
        <w:rPr>
          <w:rFonts w:asciiTheme="majorBidi" w:eastAsia="Times New Roman" w:hAnsiTheme="majorBidi" w:cstheme="majorBidi"/>
          <w:b/>
          <w:bCs/>
          <w:iCs/>
          <w:sz w:val="24"/>
          <w:szCs w:val="24"/>
        </w:rPr>
        <w:t xml:space="preserve">: </w:t>
      </w:r>
      <w:r w:rsidRPr="006161EE">
        <w:rPr>
          <w:rFonts w:asciiTheme="majorBidi" w:eastAsia="Times New Roman" w:hAnsiTheme="majorBidi" w:cstheme="majorBidi"/>
          <w:b/>
          <w:bCs/>
          <w:sz w:val="24"/>
          <w:szCs w:val="24"/>
          <w:lang w:val="fr-FR"/>
        </w:rPr>
        <w:t xml:space="preserve">GT Bank employées </w:t>
      </w:r>
      <w:proofErr w:type="spellStart"/>
      <w:r w:rsidRPr="006161EE">
        <w:rPr>
          <w:rFonts w:asciiTheme="majorBidi" w:eastAsia="Times New Roman" w:hAnsiTheme="majorBidi" w:cstheme="majorBidi"/>
          <w:b/>
          <w:bCs/>
          <w:sz w:val="24"/>
          <w:szCs w:val="24"/>
          <w:lang w:val="fr-FR"/>
        </w:rPr>
        <w:t>from</w:t>
      </w:r>
      <w:proofErr w:type="spellEnd"/>
      <w:r w:rsidRPr="006161EE">
        <w:rPr>
          <w:rFonts w:asciiTheme="majorBidi" w:eastAsia="Times New Roman" w:hAnsiTheme="majorBidi" w:cstheme="majorBidi"/>
          <w:b/>
          <w:bCs/>
          <w:sz w:val="24"/>
          <w:szCs w:val="24"/>
          <w:lang w:val="fr-FR"/>
        </w:rPr>
        <w:t xml:space="preserve"> 6 </w:t>
      </w:r>
      <w:proofErr w:type="spellStart"/>
      <w:r w:rsidRPr="006161EE">
        <w:rPr>
          <w:rFonts w:asciiTheme="majorBidi" w:eastAsia="Times New Roman" w:hAnsiTheme="majorBidi" w:cstheme="majorBidi"/>
          <w:b/>
          <w:bCs/>
          <w:sz w:val="24"/>
          <w:szCs w:val="24"/>
          <w:lang w:val="fr-FR"/>
        </w:rPr>
        <w:t>departments</w:t>
      </w:r>
      <w:proofErr w:type="spellEnd"/>
      <w:r w:rsidRPr="006161EE">
        <w:rPr>
          <w:rFonts w:asciiTheme="majorBidi" w:eastAsia="Times New Roman" w:hAnsiTheme="majorBidi" w:cstheme="majorBidi"/>
          <w:b/>
          <w:bCs/>
          <w:sz w:val="24"/>
          <w:szCs w:val="24"/>
          <w:lang w:val="fr-FR"/>
        </w:rPr>
        <w:t xml:space="preserve"> </w:t>
      </w:r>
      <w:r>
        <w:rPr>
          <w:rFonts w:asciiTheme="majorBidi" w:eastAsia="Times New Roman" w:hAnsiTheme="majorBidi" w:cstheme="majorBidi"/>
          <w:b/>
          <w:bCs/>
          <w:sz w:val="24"/>
          <w:szCs w:val="24"/>
          <w:lang w:val="fr-FR"/>
        </w:rPr>
        <w:t xml:space="preserve">perception </w:t>
      </w:r>
      <w:r w:rsidRPr="006161EE">
        <w:rPr>
          <w:rFonts w:asciiTheme="majorBidi" w:eastAsia="Times New Roman" w:hAnsiTheme="majorBidi" w:cstheme="majorBidi"/>
          <w:b/>
          <w:bCs/>
          <w:sz w:val="24"/>
          <w:szCs w:val="24"/>
        </w:rPr>
        <w:t>on the effectiveness of risk management of GT Bank Plc</w:t>
      </w:r>
      <w:r>
        <w:rPr>
          <w:rFonts w:asciiTheme="majorBidi" w:eastAsia="Times New Roman" w:hAnsiTheme="majorBidi" w:cstheme="majorBidi"/>
          <w:b/>
          <w:bCs/>
          <w:sz w:val="24"/>
          <w:szCs w:val="24"/>
        </w:rPr>
        <w:t xml:space="preserve"> from 2019 to 2023</w:t>
      </w:r>
      <w:r w:rsidRPr="006161EE">
        <w:rPr>
          <w:rFonts w:asciiTheme="majorBidi" w:eastAsia="Times New Roman" w:hAnsiTheme="majorBidi" w:cstheme="majorBidi"/>
          <w:b/>
          <w:bCs/>
          <w:sz w:val="24"/>
          <w:szCs w:val="24"/>
        </w:rPr>
        <w:t xml:space="preserve"> for </w:t>
      </w:r>
      <w:r w:rsidRPr="00F92AFE">
        <w:rPr>
          <w:rFonts w:ascii="Times New Roman" w:hAnsi="Times New Roman" w:cs="Times New Roman"/>
          <w:b/>
        </w:rPr>
        <w:t>Collateral Management</w:t>
      </w:r>
    </w:p>
    <w:tbl>
      <w:tblPr>
        <w:tblpPr w:leftFromText="187" w:rightFromText="187" w:vertAnchor="text" w:horzAnchor="margin" w:tblpY="1"/>
        <w:tblOverlap w:val="never"/>
        <w:tblW w:w="5000" w:type="pct"/>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1701"/>
        <w:gridCol w:w="520"/>
        <w:gridCol w:w="700"/>
        <w:gridCol w:w="401"/>
        <w:gridCol w:w="700"/>
        <w:gridCol w:w="401"/>
        <w:gridCol w:w="580"/>
        <w:gridCol w:w="401"/>
        <w:gridCol w:w="700"/>
        <w:gridCol w:w="431"/>
        <w:gridCol w:w="623"/>
        <w:gridCol w:w="747"/>
        <w:gridCol w:w="1121"/>
      </w:tblGrid>
      <w:tr w:rsidR="00F92AFE" w:rsidRPr="00FA5CB3" w14:paraId="1905862D" w14:textId="77777777" w:rsidTr="00E34B42">
        <w:trPr>
          <w:trHeight w:val="645"/>
        </w:trPr>
        <w:tc>
          <w:tcPr>
            <w:tcW w:w="942" w:type="pct"/>
            <w:vMerge w:val="restart"/>
            <w:shd w:val="clear" w:color="auto" w:fill="auto"/>
            <w:vAlign w:val="center"/>
          </w:tcPr>
          <w:p w14:paraId="6C8CF163"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Statements</w:t>
            </w:r>
          </w:p>
        </w:tc>
        <w:tc>
          <w:tcPr>
            <w:tcW w:w="676" w:type="pct"/>
            <w:gridSpan w:val="2"/>
            <w:tcBorders>
              <w:bottom w:val="single" w:sz="4" w:space="0" w:color="auto"/>
            </w:tcBorders>
            <w:shd w:val="clear" w:color="auto" w:fill="auto"/>
            <w:vAlign w:val="center"/>
          </w:tcPr>
          <w:p w14:paraId="76154D6F"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Agree</w:t>
            </w:r>
          </w:p>
        </w:tc>
        <w:tc>
          <w:tcPr>
            <w:tcW w:w="610" w:type="pct"/>
            <w:gridSpan w:val="2"/>
            <w:tcBorders>
              <w:bottom w:val="single" w:sz="4" w:space="0" w:color="auto"/>
            </w:tcBorders>
            <w:shd w:val="clear" w:color="auto" w:fill="auto"/>
            <w:vAlign w:val="center"/>
          </w:tcPr>
          <w:p w14:paraId="2A489FE0"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Agree</w:t>
            </w:r>
          </w:p>
        </w:tc>
        <w:tc>
          <w:tcPr>
            <w:tcW w:w="543" w:type="pct"/>
            <w:gridSpan w:val="2"/>
            <w:tcBorders>
              <w:bottom w:val="single" w:sz="4" w:space="0" w:color="auto"/>
            </w:tcBorders>
            <w:shd w:val="clear" w:color="auto" w:fill="auto"/>
            <w:vAlign w:val="center"/>
          </w:tcPr>
          <w:p w14:paraId="3F2A144A"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Neutral</w:t>
            </w:r>
          </w:p>
        </w:tc>
        <w:tc>
          <w:tcPr>
            <w:tcW w:w="610" w:type="pct"/>
            <w:gridSpan w:val="2"/>
            <w:tcBorders>
              <w:bottom w:val="single" w:sz="4" w:space="0" w:color="auto"/>
            </w:tcBorders>
            <w:shd w:val="clear" w:color="auto" w:fill="auto"/>
            <w:vAlign w:val="center"/>
          </w:tcPr>
          <w:p w14:paraId="4C593266"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Disagree</w:t>
            </w:r>
          </w:p>
        </w:tc>
        <w:tc>
          <w:tcPr>
            <w:tcW w:w="584" w:type="pct"/>
            <w:gridSpan w:val="2"/>
            <w:tcBorders>
              <w:bottom w:val="single" w:sz="4" w:space="0" w:color="auto"/>
            </w:tcBorders>
            <w:shd w:val="clear" w:color="auto" w:fill="auto"/>
            <w:vAlign w:val="center"/>
          </w:tcPr>
          <w:p w14:paraId="14EF52E4"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Disagree</w:t>
            </w:r>
          </w:p>
        </w:tc>
        <w:tc>
          <w:tcPr>
            <w:tcW w:w="414" w:type="pct"/>
            <w:vMerge w:val="restart"/>
            <w:shd w:val="clear" w:color="auto" w:fill="auto"/>
            <w:vAlign w:val="center"/>
          </w:tcPr>
          <w:p w14:paraId="3C4BB485"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Mean</w:t>
            </w:r>
          </w:p>
        </w:tc>
        <w:tc>
          <w:tcPr>
            <w:tcW w:w="621" w:type="pct"/>
            <w:vMerge w:val="restart"/>
            <w:shd w:val="clear" w:color="auto" w:fill="auto"/>
            <w:vAlign w:val="center"/>
          </w:tcPr>
          <w:p w14:paraId="3F5914EE"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Standard</w:t>
            </w:r>
          </w:p>
          <w:p w14:paraId="5784B44B"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deviation</w:t>
            </w:r>
          </w:p>
        </w:tc>
      </w:tr>
      <w:tr w:rsidR="00F92AFE" w:rsidRPr="00FA5CB3" w14:paraId="7C4C1216" w14:textId="77777777" w:rsidTr="00E34B42">
        <w:trPr>
          <w:trHeight w:val="270"/>
        </w:trPr>
        <w:tc>
          <w:tcPr>
            <w:tcW w:w="942" w:type="pct"/>
            <w:vMerge/>
            <w:tcBorders>
              <w:bottom w:val="single" w:sz="4" w:space="0" w:color="auto"/>
            </w:tcBorders>
            <w:shd w:val="clear" w:color="auto" w:fill="auto"/>
            <w:vAlign w:val="center"/>
          </w:tcPr>
          <w:p w14:paraId="03F93987"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p>
        </w:tc>
        <w:tc>
          <w:tcPr>
            <w:tcW w:w="288" w:type="pct"/>
            <w:tcBorders>
              <w:top w:val="single" w:sz="4" w:space="0" w:color="auto"/>
              <w:bottom w:val="single" w:sz="4" w:space="0" w:color="auto"/>
            </w:tcBorders>
            <w:shd w:val="clear" w:color="auto" w:fill="auto"/>
            <w:vAlign w:val="center"/>
          </w:tcPr>
          <w:p w14:paraId="0B20A6F8"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7EB23109"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15102846"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27E5BE9A"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33CDE420"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21" w:type="pct"/>
            <w:tcBorders>
              <w:top w:val="single" w:sz="4" w:space="0" w:color="auto"/>
              <w:bottom w:val="single" w:sz="4" w:space="0" w:color="auto"/>
            </w:tcBorders>
            <w:shd w:val="clear" w:color="auto" w:fill="auto"/>
            <w:vAlign w:val="center"/>
          </w:tcPr>
          <w:p w14:paraId="7CB572B8"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57FEE78A"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69058C25"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39" w:type="pct"/>
            <w:tcBorders>
              <w:top w:val="single" w:sz="4" w:space="0" w:color="auto"/>
              <w:bottom w:val="single" w:sz="4" w:space="0" w:color="auto"/>
            </w:tcBorders>
            <w:shd w:val="clear" w:color="auto" w:fill="auto"/>
            <w:vAlign w:val="center"/>
          </w:tcPr>
          <w:p w14:paraId="14DE60AE"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45" w:type="pct"/>
            <w:tcBorders>
              <w:top w:val="single" w:sz="4" w:space="0" w:color="auto"/>
              <w:bottom w:val="single" w:sz="4" w:space="0" w:color="auto"/>
            </w:tcBorders>
            <w:shd w:val="clear" w:color="auto" w:fill="auto"/>
            <w:vAlign w:val="center"/>
          </w:tcPr>
          <w:p w14:paraId="322FA2A4"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414" w:type="pct"/>
            <w:vMerge/>
            <w:tcBorders>
              <w:bottom w:val="single" w:sz="4" w:space="0" w:color="auto"/>
            </w:tcBorders>
            <w:shd w:val="clear" w:color="auto" w:fill="auto"/>
            <w:vAlign w:val="center"/>
          </w:tcPr>
          <w:p w14:paraId="687F4697"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p>
        </w:tc>
        <w:tc>
          <w:tcPr>
            <w:tcW w:w="621" w:type="pct"/>
            <w:vMerge/>
            <w:tcBorders>
              <w:bottom w:val="single" w:sz="4" w:space="0" w:color="auto"/>
            </w:tcBorders>
            <w:shd w:val="clear" w:color="auto" w:fill="auto"/>
            <w:vAlign w:val="center"/>
          </w:tcPr>
          <w:p w14:paraId="75C406F6"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p>
        </w:tc>
      </w:tr>
      <w:tr w:rsidR="00F92AFE" w:rsidRPr="00FA5CB3" w14:paraId="38A7E40A" w14:textId="77777777" w:rsidTr="00E34B42">
        <w:trPr>
          <w:trHeight w:val="626"/>
        </w:trPr>
        <w:tc>
          <w:tcPr>
            <w:tcW w:w="942" w:type="pct"/>
            <w:tcBorders>
              <w:top w:val="nil"/>
            </w:tcBorders>
            <w:shd w:val="clear" w:color="auto" w:fill="auto"/>
            <w:vAlign w:val="center"/>
          </w:tcPr>
          <w:p w14:paraId="0D5EC69D" w14:textId="0D88F4B1"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sidRPr="0096134D">
              <w:rPr>
                <w:rFonts w:ascii="Times New Roman" w:hAnsi="Times New Roman" w:cs="Times New Roman"/>
              </w:rPr>
              <w:t>Collateral is assessed thoroughly before approving loans.</w:t>
            </w:r>
          </w:p>
        </w:tc>
        <w:tc>
          <w:tcPr>
            <w:tcW w:w="288" w:type="pct"/>
            <w:tcBorders>
              <w:top w:val="nil"/>
            </w:tcBorders>
            <w:shd w:val="clear" w:color="auto" w:fill="auto"/>
            <w:vAlign w:val="center"/>
          </w:tcPr>
          <w:p w14:paraId="07F628D0" w14:textId="21B67BF9"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55</w:t>
            </w:r>
          </w:p>
        </w:tc>
        <w:tc>
          <w:tcPr>
            <w:tcW w:w="388" w:type="pct"/>
            <w:tcBorders>
              <w:top w:val="nil"/>
            </w:tcBorders>
            <w:shd w:val="clear" w:color="auto" w:fill="auto"/>
            <w:vAlign w:val="center"/>
          </w:tcPr>
          <w:p w14:paraId="09887ABF" w14:textId="3747DBC3"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98.22</w:t>
            </w:r>
          </w:p>
        </w:tc>
        <w:tc>
          <w:tcPr>
            <w:tcW w:w="222" w:type="pct"/>
            <w:tcBorders>
              <w:top w:val="nil"/>
            </w:tcBorders>
            <w:shd w:val="clear" w:color="auto" w:fill="auto"/>
            <w:vAlign w:val="center"/>
          </w:tcPr>
          <w:p w14:paraId="53D9BA4B" w14:textId="46742AB5"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388" w:type="pct"/>
            <w:tcBorders>
              <w:top w:val="nil"/>
            </w:tcBorders>
            <w:shd w:val="clear" w:color="auto" w:fill="auto"/>
            <w:vAlign w:val="center"/>
          </w:tcPr>
          <w:p w14:paraId="62CC9EF8" w14:textId="478E3EC0"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w:t>
            </w:r>
          </w:p>
        </w:tc>
        <w:tc>
          <w:tcPr>
            <w:tcW w:w="222" w:type="pct"/>
            <w:tcBorders>
              <w:top w:val="nil"/>
            </w:tcBorders>
            <w:shd w:val="clear" w:color="auto" w:fill="auto"/>
            <w:vAlign w:val="center"/>
          </w:tcPr>
          <w:p w14:paraId="5EFB741F" w14:textId="5233A294"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21" w:type="pct"/>
            <w:tcBorders>
              <w:top w:val="nil"/>
            </w:tcBorders>
            <w:shd w:val="clear" w:color="auto" w:fill="auto"/>
            <w:vAlign w:val="center"/>
          </w:tcPr>
          <w:p w14:paraId="6FA2B5E8" w14:textId="316818AC"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222" w:type="pct"/>
            <w:tcBorders>
              <w:top w:val="nil"/>
            </w:tcBorders>
            <w:shd w:val="clear" w:color="auto" w:fill="auto"/>
            <w:vAlign w:val="center"/>
          </w:tcPr>
          <w:p w14:paraId="50296DA8"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tcBorders>
              <w:top w:val="nil"/>
            </w:tcBorders>
            <w:shd w:val="clear" w:color="auto" w:fill="auto"/>
            <w:vAlign w:val="center"/>
          </w:tcPr>
          <w:p w14:paraId="6060A0EB"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tcBorders>
              <w:top w:val="nil"/>
            </w:tcBorders>
            <w:shd w:val="clear" w:color="auto" w:fill="auto"/>
            <w:vAlign w:val="center"/>
          </w:tcPr>
          <w:p w14:paraId="760A3DDF"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tcBorders>
              <w:top w:val="nil"/>
            </w:tcBorders>
            <w:shd w:val="clear" w:color="auto" w:fill="auto"/>
            <w:vAlign w:val="center"/>
          </w:tcPr>
          <w:p w14:paraId="01F48070"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tcBorders>
              <w:top w:val="nil"/>
            </w:tcBorders>
            <w:shd w:val="clear" w:color="auto" w:fill="auto"/>
            <w:vAlign w:val="center"/>
          </w:tcPr>
          <w:p w14:paraId="1BEFF5DF" w14:textId="0204A992"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4.98</w:t>
            </w:r>
          </w:p>
        </w:tc>
        <w:tc>
          <w:tcPr>
            <w:tcW w:w="621" w:type="pct"/>
            <w:tcBorders>
              <w:top w:val="nil"/>
            </w:tcBorders>
            <w:shd w:val="clear" w:color="auto" w:fill="auto"/>
            <w:vAlign w:val="center"/>
          </w:tcPr>
          <w:p w14:paraId="5FB833CB" w14:textId="229A4B38"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.14</w:t>
            </w:r>
          </w:p>
        </w:tc>
      </w:tr>
      <w:tr w:rsidR="00F92AFE" w:rsidRPr="00FA5CB3" w14:paraId="5BD6924E" w14:textId="77777777" w:rsidTr="00E34B42">
        <w:trPr>
          <w:trHeight w:val="500"/>
        </w:trPr>
        <w:tc>
          <w:tcPr>
            <w:tcW w:w="942" w:type="pct"/>
            <w:shd w:val="clear" w:color="auto" w:fill="auto"/>
            <w:vAlign w:val="center"/>
          </w:tcPr>
          <w:p w14:paraId="1BE41FB0" w14:textId="11C001A9"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sidRPr="0096134D">
              <w:rPr>
                <w:rFonts w:ascii="Times New Roman" w:hAnsi="Times New Roman" w:cs="Times New Roman"/>
              </w:rPr>
              <w:t>The institution maintains proper documentation of all collateral assets.</w:t>
            </w:r>
          </w:p>
        </w:tc>
        <w:tc>
          <w:tcPr>
            <w:tcW w:w="288" w:type="pct"/>
            <w:shd w:val="clear" w:color="auto" w:fill="auto"/>
            <w:vAlign w:val="center"/>
          </w:tcPr>
          <w:p w14:paraId="19A0646D" w14:textId="4577A343"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w:t>
            </w:r>
            <w:r w:rsidR="00B94DE4">
              <w:rPr>
                <w:rFonts w:asciiTheme="majorBidi" w:eastAsia="Times New Roman" w:hAnsiTheme="majorBidi" w:cstheme="majorBidi"/>
                <w:sz w:val="24"/>
                <w:szCs w:val="24"/>
              </w:rPr>
              <w:t>4</w:t>
            </w:r>
          </w:p>
        </w:tc>
        <w:tc>
          <w:tcPr>
            <w:tcW w:w="388" w:type="pct"/>
            <w:shd w:val="clear" w:color="auto" w:fill="auto"/>
            <w:vAlign w:val="center"/>
          </w:tcPr>
          <w:p w14:paraId="393979FF" w14:textId="3394B67E" w:rsidR="00F92AFE" w:rsidRPr="00FA5CB3" w:rsidRDefault="00B94DE4"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96.42</w:t>
            </w:r>
          </w:p>
        </w:tc>
        <w:tc>
          <w:tcPr>
            <w:tcW w:w="222" w:type="pct"/>
            <w:shd w:val="clear" w:color="auto" w:fill="auto"/>
            <w:vAlign w:val="center"/>
          </w:tcPr>
          <w:p w14:paraId="6D0A01A7"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388" w:type="pct"/>
            <w:shd w:val="clear" w:color="auto" w:fill="auto"/>
            <w:vAlign w:val="center"/>
          </w:tcPr>
          <w:p w14:paraId="33EE5197"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3.57</w:t>
            </w:r>
          </w:p>
        </w:tc>
        <w:tc>
          <w:tcPr>
            <w:tcW w:w="222" w:type="pct"/>
            <w:shd w:val="clear" w:color="auto" w:fill="auto"/>
            <w:vAlign w:val="center"/>
          </w:tcPr>
          <w:p w14:paraId="58BCD350" w14:textId="521D39B3" w:rsidR="00F92AFE" w:rsidRPr="00FA5CB3" w:rsidRDefault="00B94DE4"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21" w:type="pct"/>
            <w:shd w:val="clear" w:color="auto" w:fill="auto"/>
            <w:vAlign w:val="center"/>
          </w:tcPr>
          <w:p w14:paraId="5F038C83" w14:textId="09BEE5AE" w:rsidR="00F92AFE" w:rsidRPr="00FA5CB3" w:rsidRDefault="00B94DE4"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222" w:type="pct"/>
            <w:shd w:val="clear" w:color="auto" w:fill="auto"/>
            <w:vAlign w:val="center"/>
          </w:tcPr>
          <w:p w14:paraId="26325F60"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shd w:val="clear" w:color="auto" w:fill="auto"/>
            <w:vAlign w:val="center"/>
          </w:tcPr>
          <w:p w14:paraId="75819AEC"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shd w:val="clear" w:color="auto" w:fill="auto"/>
            <w:vAlign w:val="center"/>
          </w:tcPr>
          <w:p w14:paraId="082140A8"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7EBA1650"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43F6FE7D" w14:textId="240F0DA1"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4.9</w:t>
            </w:r>
            <w:r w:rsidR="004A103D">
              <w:rPr>
                <w:rFonts w:asciiTheme="majorBidi" w:eastAsia="Times New Roman" w:hAnsiTheme="majorBidi" w:cstheme="majorBidi"/>
                <w:sz w:val="24"/>
                <w:szCs w:val="24"/>
              </w:rPr>
              <w:t>6</w:t>
            </w:r>
          </w:p>
        </w:tc>
        <w:tc>
          <w:tcPr>
            <w:tcW w:w="621" w:type="pct"/>
            <w:shd w:val="clear" w:color="auto" w:fill="auto"/>
            <w:vAlign w:val="center"/>
          </w:tcPr>
          <w:p w14:paraId="758DCBF6" w14:textId="63B9F6EE"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4A103D">
              <w:rPr>
                <w:rFonts w:asciiTheme="majorBidi" w:eastAsia="Times New Roman" w:hAnsiTheme="majorBidi" w:cstheme="majorBidi"/>
                <w:sz w:val="24"/>
                <w:szCs w:val="24"/>
              </w:rPr>
              <w:t>19</w:t>
            </w:r>
          </w:p>
        </w:tc>
      </w:tr>
      <w:tr w:rsidR="00F92AFE" w:rsidRPr="00FA5CB3" w14:paraId="57D1434D" w14:textId="77777777" w:rsidTr="00E34B42">
        <w:trPr>
          <w:trHeight w:val="1310"/>
        </w:trPr>
        <w:tc>
          <w:tcPr>
            <w:tcW w:w="942" w:type="pct"/>
            <w:shd w:val="clear" w:color="auto" w:fill="auto"/>
            <w:vAlign w:val="center"/>
          </w:tcPr>
          <w:p w14:paraId="51B79094" w14:textId="0D62E80C"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sidRPr="0096134D">
              <w:rPr>
                <w:rFonts w:ascii="Times New Roman" w:hAnsi="Times New Roman" w:cs="Times New Roman"/>
              </w:rPr>
              <w:t>Collateral valuation methods are accurate and regularly reviewed.</w:t>
            </w:r>
          </w:p>
        </w:tc>
        <w:tc>
          <w:tcPr>
            <w:tcW w:w="288" w:type="pct"/>
            <w:shd w:val="clear" w:color="auto" w:fill="auto"/>
            <w:vAlign w:val="center"/>
          </w:tcPr>
          <w:p w14:paraId="0A325A3B" w14:textId="2209BB59" w:rsidR="00F92AFE" w:rsidRPr="00FA5CB3" w:rsidRDefault="00BB5635"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44</w:t>
            </w:r>
          </w:p>
        </w:tc>
        <w:tc>
          <w:tcPr>
            <w:tcW w:w="388" w:type="pct"/>
            <w:shd w:val="clear" w:color="auto" w:fill="auto"/>
            <w:vAlign w:val="center"/>
          </w:tcPr>
          <w:p w14:paraId="48BC4274" w14:textId="626CB7ED" w:rsidR="00F92AFE" w:rsidRPr="00FA5CB3" w:rsidRDefault="00BB5635"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78.57</w:t>
            </w:r>
          </w:p>
        </w:tc>
        <w:tc>
          <w:tcPr>
            <w:tcW w:w="222" w:type="pct"/>
            <w:shd w:val="clear" w:color="auto" w:fill="auto"/>
            <w:vAlign w:val="center"/>
          </w:tcPr>
          <w:p w14:paraId="794E3EBE" w14:textId="542A765F" w:rsidR="00F92AFE" w:rsidRPr="00FA5CB3" w:rsidRDefault="00BB5635"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388" w:type="pct"/>
            <w:shd w:val="clear" w:color="auto" w:fill="auto"/>
            <w:vAlign w:val="center"/>
          </w:tcPr>
          <w:p w14:paraId="49CA00B9" w14:textId="760C5D3F" w:rsidR="00F92AFE" w:rsidRPr="00FA5CB3" w:rsidRDefault="00BB5635"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12.5</w:t>
            </w:r>
          </w:p>
        </w:tc>
        <w:tc>
          <w:tcPr>
            <w:tcW w:w="222" w:type="pct"/>
            <w:shd w:val="clear" w:color="auto" w:fill="auto"/>
            <w:vAlign w:val="center"/>
          </w:tcPr>
          <w:p w14:paraId="658AA33B" w14:textId="6E614EE4" w:rsidR="00F92AFE" w:rsidRPr="00FA5CB3" w:rsidRDefault="00BB5635"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321" w:type="pct"/>
            <w:shd w:val="clear" w:color="auto" w:fill="auto"/>
            <w:vAlign w:val="center"/>
          </w:tcPr>
          <w:p w14:paraId="12A4E91A" w14:textId="12503F79" w:rsidR="00F92AFE" w:rsidRPr="00FA5CB3" w:rsidRDefault="00BB5635"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8.92</w:t>
            </w:r>
          </w:p>
        </w:tc>
        <w:tc>
          <w:tcPr>
            <w:tcW w:w="222" w:type="pct"/>
            <w:shd w:val="clear" w:color="auto" w:fill="auto"/>
            <w:vAlign w:val="center"/>
          </w:tcPr>
          <w:p w14:paraId="5B8F35AD"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shd w:val="clear" w:color="auto" w:fill="auto"/>
            <w:vAlign w:val="center"/>
          </w:tcPr>
          <w:p w14:paraId="200B26A2"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shd w:val="clear" w:color="auto" w:fill="auto"/>
            <w:vAlign w:val="center"/>
          </w:tcPr>
          <w:p w14:paraId="66D5E732"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37135AE8"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7C9345C7" w14:textId="0798B5C4"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5E5EF8">
              <w:rPr>
                <w:rFonts w:asciiTheme="majorBidi" w:eastAsia="Times New Roman" w:hAnsiTheme="majorBidi" w:cstheme="majorBidi"/>
                <w:sz w:val="24"/>
                <w:szCs w:val="24"/>
              </w:rPr>
              <w:t>70</w:t>
            </w:r>
          </w:p>
        </w:tc>
        <w:tc>
          <w:tcPr>
            <w:tcW w:w="621" w:type="pct"/>
            <w:shd w:val="clear" w:color="auto" w:fill="auto"/>
            <w:vAlign w:val="center"/>
          </w:tcPr>
          <w:p w14:paraId="38E8D8C8" w14:textId="60C09175"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5E5EF8">
              <w:rPr>
                <w:rFonts w:asciiTheme="majorBidi" w:eastAsia="Times New Roman" w:hAnsiTheme="majorBidi" w:cstheme="majorBidi"/>
                <w:sz w:val="24"/>
                <w:szCs w:val="24"/>
              </w:rPr>
              <w:t>62</w:t>
            </w:r>
          </w:p>
        </w:tc>
      </w:tr>
    </w:tbl>
    <w:p w14:paraId="5667817A" w14:textId="77777777" w:rsidR="00CE7878" w:rsidRDefault="00F92AFE" w:rsidP="00CE7878">
      <w:pPr>
        <w:shd w:val="clear" w:color="auto" w:fill="FFFFFF" w:themeFill="background1"/>
        <w:spacing w:after="24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Source: Primary Data (2025</w:t>
      </w:r>
      <w:r w:rsidRPr="00FA5CB3">
        <w:rPr>
          <w:rFonts w:asciiTheme="majorBidi" w:eastAsia="Times New Roman" w:hAnsiTheme="majorBidi" w:cstheme="majorBidi"/>
          <w:b/>
          <w:bCs/>
          <w:sz w:val="24"/>
          <w:szCs w:val="24"/>
        </w:rPr>
        <w:t xml:space="preserve">) </w:t>
      </w:r>
      <w:r w:rsidRPr="00FA5CB3">
        <w:rPr>
          <w:rFonts w:asciiTheme="majorBidi" w:eastAsia="Times New Roman" w:hAnsiTheme="majorBidi" w:cstheme="majorBidi"/>
          <w:sz w:val="24"/>
          <w:szCs w:val="24"/>
        </w:rPr>
        <w:t xml:space="preserve"> </w:t>
      </w:r>
    </w:p>
    <w:p w14:paraId="24D7C079" w14:textId="38B73C45" w:rsidR="00CE7878" w:rsidRPr="00913121" w:rsidRDefault="00CE7878" w:rsidP="00F92AFE">
      <w:pPr>
        <w:shd w:val="clear" w:color="auto" w:fill="FFFFFF" w:themeFill="background1"/>
        <w:spacing w:after="240" w:line="36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The results from Table 4.7</w:t>
      </w:r>
      <w:r w:rsidRPr="00CE7878">
        <w:rPr>
          <w:rFonts w:asciiTheme="majorBidi" w:eastAsia="Times New Roman" w:hAnsiTheme="majorBidi" w:cstheme="majorBidi"/>
          <w:sz w:val="24"/>
          <w:szCs w:val="24"/>
          <w:lang w:val="en-GB"/>
        </w:rPr>
        <w:t xml:space="preserve"> reflect strong perceptions of GT Bank Plc employees regarding the effectiveness of its collateral management practices. The first statement, “Collateral is assessed thoroughly before approving loans,” garnered an overwhelming 98.22% of respondents strongly agreeing, leading to a mean score of 4.98, the highest in this table. The standard deviation of 0.14 is exceptionally low, suggesting near-total agreement among employees that the bank rigorously evaluates collateral before granting loans. This finding suggests that GT Bank has an effective system in place for assessing collateral, ensuring that loans are secured appropriately and that risks are minimized. Similarly, the second statement, “The institution maintains proper documentation of all collateral assets,” received 96.42% strongly agreeing and 3.57% agreeing, resulting in a mean score of 4.96, with a standard deviation of 0.19. The </w:t>
      </w:r>
      <w:r w:rsidRPr="00CE7878">
        <w:rPr>
          <w:rFonts w:asciiTheme="majorBidi" w:eastAsia="Times New Roman" w:hAnsiTheme="majorBidi" w:cstheme="majorBidi"/>
          <w:sz w:val="24"/>
          <w:szCs w:val="24"/>
          <w:lang w:val="en-GB"/>
        </w:rPr>
        <w:lastRenderedPageBreak/>
        <w:t>low standard deviation indicates strong consensus among employees, highlighting the importance of accurate and well-maintained records of collateral to safegua</w:t>
      </w:r>
      <w:r w:rsidR="00F8173E">
        <w:rPr>
          <w:rFonts w:asciiTheme="majorBidi" w:eastAsia="Times New Roman" w:hAnsiTheme="majorBidi" w:cstheme="majorBidi"/>
          <w:sz w:val="24"/>
          <w:szCs w:val="24"/>
          <w:lang w:val="en-GB"/>
        </w:rPr>
        <w:t xml:space="preserve">rd the institution’s interests. </w:t>
      </w:r>
      <w:r w:rsidRPr="00CE7878">
        <w:rPr>
          <w:rFonts w:asciiTheme="majorBidi" w:eastAsia="Times New Roman" w:hAnsiTheme="majorBidi" w:cstheme="majorBidi"/>
          <w:sz w:val="24"/>
          <w:szCs w:val="24"/>
          <w:lang w:val="en-GB"/>
        </w:rPr>
        <w:t>However, the third statement, “Collateral valuation methods are accurate and regularly reviewed,” shows a slightly less robust perception. While 78.57% of respondents strongly agreed and 12.5% agreed, the mean score of 4.70 and standard deviation of 0.62 suggest a moderate level of variability in opinions regarding the accuracy and regular review of collateral valuation methods. This indicates that while the majority of employees believe the bank’s methods are accurate and reviewed regularly, some employees may have concerns or uncertainties about the consistency or transparency of these processes. These results align with those of Akhigbe and McNulty (2021), who emphasized the importance of thorough collateral assessment and documentation in minimizing credit risk. They found that effective collateral management systems, coupled with regular reviews of collateral valuations, play a crucial role in enhancing the credit risk management framework of financial institutions, which is consistent with the positive findings for GT Bank.</w:t>
      </w:r>
    </w:p>
    <w:p w14:paraId="4A2D3F15" w14:textId="5B99CA06" w:rsidR="002D007A" w:rsidRDefault="002D007A" w:rsidP="002D007A">
      <w:pPr>
        <w:shd w:val="clear" w:color="auto" w:fill="FFFFFF" w:themeFill="background1"/>
        <w:spacing w:after="240" w:line="360" w:lineRule="auto"/>
        <w:jc w:val="both"/>
        <w:rPr>
          <w:rFonts w:ascii="Times New Roman" w:hAnsi="Times New Roman" w:cs="Times New Roman"/>
          <w:b/>
        </w:rPr>
      </w:pPr>
      <w:r w:rsidRPr="00FA5CB3">
        <w:rPr>
          <w:rFonts w:asciiTheme="majorBidi" w:eastAsia="Times New Roman" w:hAnsiTheme="majorBidi" w:cstheme="majorBidi"/>
          <w:b/>
          <w:bCs/>
          <w:iCs/>
          <w:sz w:val="24"/>
          <w:szCs w:val="24"/>
        </w:rPr>
        <w:t>Table 4.</w:t>
      </w:r>
      <w:r>
        <w:rPr>
          <w:rFonts w:asciiTheme="majorBidi" w:eastAsia="Times New Roman" w:hAnsiTheme="majorBidi" w:cstheme="majorBidi"/>
          <w:b/>
          <w:bCs/>
          <w:iCs/>
          <w:sz w:val="24"/>
          <w:szCs w:val="24"/>
        </w:rPr>
        <w:t>8</w:t>
      </w:r>
      <w:r w:rsidRPr="00FA5CB3">
        <w:rPr>
          <w:rFonts w:asciiTheme="majorBidi" w:eastAsia="Times New Roman" w:hAnsiTheme="majorBidi" w:cstheme="majorBidi"/>
          <w:b/>
          <w:bCs/>
          <w:iCs/>
          <w:sz w:val="24"/>
          <w:szCs w:val="24"/>
        </w:rPr>
        <w:t xml:space="preserve">: </w:t>
      </w:r>
      <w:r w:rsidRPr="006161EE">
        <w:rPr>
          <w:rFonts w:asciiTheme="majorBidi" w:eastAsia="Times New Roman" w:hAnsiTheme="majorBidi" w:cstheme="majorBidi"/>
          <w:b/>
          <w:bCs/>
          <w:sz w:val="24"/>
          <w:szCs w:val="24"/>
          <w:lang w:val="fr-FR"/>
        </w:rPr>
        <w:t xml:space="preserve">GT Bank employées </w:t>
      </w:r>
      <w:proofErr w:type="spellStart"/>
      <w:r w:rsidRPr="006161EE">
        <w:rPr>
          <w:rFonts w:asciiTheme="majorBidi" w:eastAsia="Times New Roman" w:hAnsiTheme="majorBidi" w:cstheme="majorBidi"/>
          <w:b/>
          <w:bCs/>
          <w:sz w:val="24"/>
          <w:szCs w:val="24"/>
          <w:lang w:val="fr-FR"/>
        </w:rPr>
        <w:t>from</w:t>
      </w:r>
      <w:proofErr w:type="spellEnd"/>
      <w:r w:rsidRPr="006161EE">
        <w:rPr>
          <w:rFonts w:asciiTheme="majorBidi" w:eastAsia="Times New Roman" w:hAnsiTheme="majorBidi" w:cstheme="majorBidi"/>
          <w:b/>
          <w:bCs/>
          <w:sz w:val="24"/>
          <w:szCs w:val="24"/>
          <w:lang w:val="fr-FR"/>
        </w:rPr>
        <w:t xml:space="preserve"> 6 </w:t>
      </w:r>
      <w:proofErr w:type="spellStart"/>
      <w:r w:rsidRPr="006161EE">
        <w:rPr>
          <w:rFonts w:asciiTheme="majorBidi" w:eastAsia="Times New Roman" w:hAnsiTheme="majorBidi" w:cstheme="majorBidi"/>
          <w:b/>
          <w:bCs/>
          <w:sz w:val="24"/>
          <w:szCs w:val="24"/>
          <w:lang w:val="fr-FR"/>
        </w:rPr>
        <w:t>departments</w:t>
      </w:r>
      <w:proofErr w:type="spellEnd"/>
      <w:r w:rsidRPr="006161EE">
        <w:rPr>
          <w:rFonts w:asciiTheme="majorBidi" w:eastAsia="Times New Roman" w:hAnsiTheme="majorBidi" w:cstheme="majorBidi"/>
          <w:b/>
          <w:bCs/>
          <w:sz w:val="24"/>
          <w:szCs w:val="24"/>
          <w:lang w:val="fr-FR"/>
        </w:rPr>
        <w:t xml:space="preserve"> </w:t>
      </w:r>
      <w:r>
        <w:rPr>
          <w:rFonts w:asciiTheme="majorBidi" w:eastAsia="Times New Roman" w:hAnsiTheme="majorBidi" w:cstheme="majorBidi"/>
          <w:b/>
          <w:bCs/>
          <w:sz w:val="24"/>
          <w:szCs w:val="24"/>
          <w:lang w:val="fr-FR"/>
        </w:rPr>
        <w:t xml:space="preserve">perception </w:t>
      </w:r>
      <w:r w:rsidRPr="006161EE">
        <w:rPr>
          <w:rFonts w:asciiTheme="majorBidi" w:eastAsia="Times New Roman" w:hAnsiTheme="majorBidi" w:cstheme="majorBidi"/>
          <w:b/>
          <w:bCs/>
          <w:sz w:val="24"/>
          <w:szCs w:val="24"/>
        </w:rPr>
        <w:t>on the effectiveness of risk management of GT Bank Plc</w:t>
      </w:r>
      <w:r>
        <w:rPr>
          <w:rFonts w:asciiTheme="majorBidi" w:eastAsia="Times New Roman" w:hAnsiTheme="majorBidi" w:cstheme="majorBidi"/>
          <w:b/>
          <w:bCs/>
          <w:sz w:val="24"/>
          <w:szCs w:val="24"/>
        </w:rPr>
        <w:t xml:space="preserve"> from 2019 to 2023</w:t>
      </w:r>
      <w:r w:rsidRPr="006161EE">
        <w:rPr>
          <w:rFonts w:asciiTheme="majorBidi" w:eastAsia="Times New Roman" w:hAnsiTheme="majorBidi" w:cstheme="majorBidi"/>
          <w:b/>
          <w:bCs/>
          <w:sz w:val="24"/>
          <w:szCs w:val="24"/>
        </w:rPr>
        <w:t xml:space="preserve"> for </w:t>
      </w:r>
      <w:r w:rsidRPr="002D007A">
        <w:rPr>
          <w:rFonts w:ascii="Times New Roman" w:hAnsi="Times New Roman" w:cs="Times New Roman"/>
          <w:b/>
        </w:rPr>
        <w:t>Credit Risk Monitoring Frequency</w:t>
      </w:r>
    </w:p>
    <w:tbl>
      <w:tblPr>
        <w:tblpPr w:leftFromText="187" w:rightFromText="187" w:vertAnchor="text" w:horzAnchor="margin" w:tblpY="1"/>
        <w:tblOverlap w:val="never"/>
        <w:tblW w:w="5000" w:type="pct"/>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1701"/>
        <w:gridCol w:w="520"/>
        <w:gridCol w:w="700"/>
        <w:gridCol w:w="401"/>
        <w:gridCol w:w="700"/>
        <w:gridCol w:w="401"/>
        <w:gridCol w:w="580"/>
        <w:gridCol w:w="401"/>
        <w:gridCol w:w="700"/>
        <w:gridCol w:w="431"/>
        <w:gridCol w:w="623"/>
        <w:gridCol w:w="747"/>
        <w:gridCol w:w="1121"/>
      </w:tblGrid>
      <w:tr w:rsidR="002D007A" w:rsidRPr="00FA5CB3" w14:paraId="0AEC7E5D" w14:textId="77777777" w:rsidTr="00E34B42">
        <w:trPr>
          <w:trHeight w:val="645"/>
        </w:trPr>
        <w:tc>
          <w:tcPr>
            <w:tcW w:w="942" w:type="pct"/>
            <w:vMerge w:val="restart"/>
            <w:shd w:val="clear" w:color="auto" w:fill="auto"/>
            <w:vAlign w:val="center"/>
          </w:tcPr>
          <w:p w14:paraId="44D9E5D7"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Statements</w:t>
            </w:r>
          </w:p>
        </w:tc>
        <w:tc>
          <w:tcPr>
            <w:tcW w:w="676" w:type="pct"/>
            <w:gridSpan w:val="2"/>
            <w:tcBorders>
              <w:bottom w:val="single" w:sz="4" w:space="0" w:color="auto"/>
            </w:tcBorders>
            <w:shd w:val="clear" w:color="auto" w:fill="auto"/>
            <w:vAlign w:val="center"/>
          </w:tcPr>
          <w:p w14:paraId="76534171"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Agree</w:t>
            </w:r>
          </w:p>
        </w:tc>
        <w:tc>
          <w:tcPr>
            <w:tcW w:w="610" w:type="pct"/>
            <w:gridSpan w:val="2"/>
            <w:tcBorders>
              <w:bottom w:val="single" w:sz="4" w:space="0" w:color="auto"/>
            </w:tcBorders>
            <w:shd w:val="clear" w:color="auto" w:fill="auto"/>
            <w:vAlign w:val="center"/>
          </w:tcPr>
          <w:p w14:paraId="7302922B"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Agree</w:t>
            </w:r>
          </w:p>
        </w:tc>
        <w:tc>
          <w:tcPr>
            <w:tcW w:w="543" w:type="pct"/>
            <w:gridSpan w:val="2"/>
            <w:tcBorders>
              <w:bottom w:val="single" w:sz="4" w:space="0" w:color="auto"/>
            </w:tcBorders>
            <w:shd w:val="clear" w:color="auto" w:fill="auto"/>
            <w:vAlign w:val="center"/>
          </w:tcPr>
          <w:p w14:paraId="44AE8138"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Neutral</w:t>
            </w:r>
          </w:p>
        </w:tc>
        <w:tc>
          <w:tcPr>
            <w:tcW w:w="610" w:type="pct"/>
            <w:gridSpan w:val="2"/>
            <w:tcBorders>
              <w:bottom w:val="single" w:sz="4" w:space="0" w:color="auto"/>
            </w:tcBorders>
            <w:shd w:val="clear" w:color="auto" w:fill="auto"/>
            <w:vAlign w:val="center"/>
          </w:tcPr>
          <w:p w14:paraId="75A01616"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Disagree</w:t>
            </w:r>
          </w:p>
        </w:tc>
        <w:tc>
          <w:tcPr>
            <w:tcW w:w="584" w:type="pct"/>
            <w:gridSpan w:val="2"/>
            <w:tcBorders>
              <w:bottom w:val="single" w:sz="4" w:space="0" w:color="auto"/>
            </w:tcBorders>
            <w:shd w:val="clear" w:color="auto" w:fill="auto"/>
            <w:vAlign w:val="center"/>
          </w:tcPr>
          <w:p w14:paraId="197C348B"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Disagree</w:t>
            </w:r>
          </w:p>
        </w:tc>
        <w:tc>
          <w:tcPr>
            <w:tcW w:w="414" w:type="pct"/>
            <w:vMerge w:val="restart"/>
            <w:shd w:val="clear" w:color="auto" w:fill="auto"/>
            <w:vAlign w:val="center"/>
          </w:tcPr>
          <w:p w14:paraId="4CF8775C"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Mean</w:t>
            </w:r>
          </w:p>
        </w:tc>
        <w:tc>
          <w:tcPr>
            <w:tcW w:w="621" w:type="pct"/>
            <w:vMerge w:val="restart"/>
            <w:shd w:val="clear" w:color="auto" w:fill="auto"/>
            <w:vAlign w:val="center"/>
          </w:tcPr>
          <w:p w14:paraId="7307ED78"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Standard</w:t>
            </w:r>
          </w:p>
          <w:p w14:paraId="122E07C3"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deviation</w:t>
            </w:r>
          </w:p>
        </w:tc>
      </w:tr>
      <w:tr w:rsidR="002D007A" w:rsidRPr="00FA5CB3" w14:paraId="6EAAD8C6" w14:textId="77777777" w:rsidTr="00E34B42">
        <w:trPr>
          <w:trHeight w:val="270"/>
        </w:trPr>
        <w:tc>
          <w:tcPr>
            <w:tcW w:w="942" w:type="pct"/>
            <w:vMerge/>
            <w:tcBorders>
              <w:bottom w:val="single" w:sz="4" w:space="0" w:color="auto"/>
            </w:tcBorders>
            <w:shd w:val="clear" w:color="auto" w:fill="auto"/>
            <w:vAlign w:val="center"/>
          </w:tcPr>
          <w:p w14:paraId="2DB863F1"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p>
        </w:tc>
        <w:tc>
          <w:tcPr>
            <w:tcW w:w="288" w:type="pct"/>
            <w:tcBorders>
              <w:top w:val="single" w:sz="4" w:space="0" w:color="auto"/>
              <w:bottom w:val="single" w:sz="4" w:space="0" w:color="auto"/>
            </w:tcBorders>
            <w:shd w:val="clear" w:color="auto" w:fill="auto"/>
            <w:vAlign w:val="center"/>
          </w:tcPr>
          <w:p w14:paraId="15DEEA32"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23CB4B3F"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49126383"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61807832"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18900DAD"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21" w:type="pct"/>
            <w:tcBorders>
              <w:top w:val="single" w:sz="4" w:space="0" w:color="auto"/>
              <w:bottom w:val="single" w:sz="4" w:space="0" w:color="auto"/>
            </w:tcBorders>
            <w:shd w:val="clear" w:color="auto" w:fill="auto"/>
            <w:vAlign w:val="center"/>
          </w:tcPr>
          <w:p w14:paraId="696974D2"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0DB3875D"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3B5CC3EA"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39" w:type="pct"/>
            <w:tcBorders>
              <w:top w:val="single" w:sz="4" w:space="0" w:color="auto"/>
              <w:bottom w:val="single" w:sz="4" w:space="0" w:color="auto"/>
            </w:tcBorders>
            <w:shd w:val="clear" w:color="auto" w:fill="auto"/>
            <w:vAlign w:val="center"/>
          </w:tcPr>
          <w:p w14:paraId="70D4CCA2"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45" w:type="pct"/>
            <w:tcBorders>
              <w:top w:val="single" w:sz="4" w:space="0" w:color="auto"/>
              <w:bottom w:val="single" w:sz="4" w:space="0" w:color="auto"/>
            </w:tcBorders>
            <w:shd w:val="clear" w:color="auto" w:fill="auto"/>
            <w:vAlign w:val="center"/>
          </w:tcPr>
          <w:p w14:paraId="2EBB60E2"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414" w:type="pct"/>
            <w:vMerge/>
            <w:tcBorders>
              <w:bottom w:val="single" w:sz="4" w:space="0" w:color="auto"/>
            </w:tcBorders>
            <w:shd w:val="clear" w:color="auto" w:fill="auto"/>
            <w:vAlign w:val="center"/>
          </w:tcPr>
          <w:p w14:paraId="658085A8"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p>
        </w:tc>
        <w:tc>
          <w:tcPr>
            <w:tcW w:w="621" w:type="pct"/>
            <w:vMerge/>
            <w:tcBorders>
              <w:bottom w:val="single" w:sz="4" w:space="0" w:color="auto"/>
            </w:tcBorders>
            <w:shd w:val="clear" w:color="auto" w:fill="auto"/>
            <w:vAlign w:val="center"/>
          </w:tcPr>
          <w:p w14:paraId="0E9469C8"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p>
        </w:tc>
      </w:tr>
      <w:tr w:rsidR="002D007A" w:rsidRPr="00FA5CB3" w14:paraId="385027DB" w14:textId="77777777" w:rsidTr="00E34B42">
        <w:trPr>
          <w:trHeight w:val="626"/>
        </w:trPr>
        <w:tc>
          <w:tcPr>
            <w:tcW w:w="942" w:type="pct"/>
            <w:tcBorders>
              <w:top w:val="nil"/>
            </w:tcBorders>
            <w:shd w:val="clear" w:color="auto" w:fill="auto"/>
            <w:vAlign w:val="center"/>
          </w:tcPr>
          <w:p w14:paraId="2B4B09D5" w14:textId="146005C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sidRPr="0096134D">
              <w:rPr>
                <w:rFonts w:ascii="Times New Roman" w:hAnsi="Times New Roman" w:cs="Times New Roman"/>
              </w:rPr>
              <w:t>Credit risk exposure is monitored frequently to detect early warning signs.</w:t>
            </w:r>
          </w:p>
        </w:tc>
        <w:tc>
          <w:tcPr>
            <w:tcW w:w="288" w:type="pct"/>
            <w:tcBorders>
              <w:top w:val="nil"/>
            </w:tcBorders>
            <w:shd w:val="clear" w:color="auto" w:fill="auto"/>
            <w:vAlign w:val="center"/>
          </w:tcPr>
          <w:p w14:paraId="78C50B6A" w14:textId="127F62C7" w:rsidR="002D007A" w:rsidRPr="00FA5CB3" w:rsidRDefault="00380244"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46</w:t>
            </w:r>
          </w:p>
        </w:tc>
        <w:tc>
          <w:tcPr>
            <w:tcW w:w="388" w:type="pct"/>
            <w:tcBorders>
              <w:top w:val="nil"/>
            </w:tcBorders>
            <w:shd w:val="clear" w:color="auto" w:fill="auto"/>
            <w:vAlign w:val="center"/>
          </w:tcPr>
          <w:p w14:paraId="3A53D5F2" w14:textId="3467607B" w:rsidR="002D007A" w:rsidRPr="00FA5CB3" w:rsidRDefault="00380244"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82.14</w:t>
            </w:r>
          </w:p>
        </w:tc>
        <w:tc>
          <w:tcPr>
            <w:tcW w:w="222" w:type="pct"/>
            <w:tcBorders>
              <w:top w:val="nil"/>
            </w:tcBorders>
            <w:shd w:val="clear" w:color="auto" w:fill="auto"/>
            <w:vAlign w:val="center"/>
          </w:tcPr>
          <w:p w14:paraId="3D43893E" w14:textId="760323DE" w:rsidR="002D007A" w:rsidRPr="00FA5CB3" w:rsidRDefault="00380244"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388" w:type="pct"/>
            <w:tcBorders>
              <w:top w:val="nil"/>
            </w:tcBorders>
            <w:shd w:val="clear" w:color="auto" w:fill="auto"/>
            <w:vAlign w:val="center"/>
          </w:tcPr>
          <w:p w14:paraId="62F4F1AD" w14:textId="78D89DA7" w:rsidR="002D007A" w:rsidRPr="00FA5CB3" w:rsidRDefault="00380244"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12.5</w:t>
            </w:r>
          </w:p>
        </w:tc>
        <w:tc>
          <w:tcPr>
            <w:tcW w:w="222" w:type="pct"/>
            <w:tcBorders>
              <w:top w:val="nil"/>
            </w:tcBorders>
            <w:shd w:val="clear" w:color="auto" w:fill="auto"/>
            <w:vAlign w:val="center"/>
          </w:tcPr>
          <w:p w14:paraId="69E87819" w14:textId="561EF058" w:rsidR="002D007A" w:rsidRPr="00FA5CB3" w:rsidRDefault="00380244"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321" w:type="pct"/>
            <w:tcBorders>
              <w:top w:val="nil"/>
            </w:tcBorders>
            <w:shd w:val="clear" w:color="auto" w:fill="auto"/>
            <w:vAlign w:val="center"/>
          </w:tcPr>
          <w:p w14:paraId="165459C3" w14:textId="2337FF21" w:rsidR="002D007A" w:rsidRPr="00FA5CB3" w:rsidRDefault="00380244"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5.35</w:t>
            </w:r>
          </w:p>
        </w:tc>
        <w:tc>
          <w:tcPr>
            <w:tcW w:w="222" w:type="pct"/>
            <w:tcBorders>
              <w:top w:val="nil"/>
            </w:tcBorders>
            <w:shd w:val="clear" w:color="auto" w:fill="auto"/>
            <w:vAlign w:val="center"/>
          </w:tcPr>
          <w:p w14:paraId="3D0438ED"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tcBorders>
              <w:top w:val="nil"/>
            </w:tcBorders>
            <w:shd w:val="clear" w:color="auto" w:fill="auto"/>
            <w:vAlign w:val="center"/>
          </w:tcPr>
          <w:p w14:paraId="6608A095"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tcBorders>
              <w:top w:val="nil"/>
            </w:tcBorders>
            <w:shd w:val="clear" w:color="auto" w:fill="auto"/>
            <w:vAlign w:val="center"/>
          </w:tcPr>
          <w:p w14:paraId="74054EB7"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tcBorders>
              <w:top w:val="nil"/>
            </w:tcBorders>
            <w:shd w:val="clear" w:color="auto" w:fill="auto"/>
            <w:vAlign w:val="center"/>
          </w:tcPr>
          <w:p w14:paraId="0AA9B37A"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tcBorders>
              <w:top w:val="nil"/>
            </w:tcBorders>
            <w:shd w:val="clear" w:color="auto" w:fill="auto"/>
            <w:vAlign w:val="center"/>
          </w:tcPr>
          <w:p w14:paraId="2B56FF80" w14:textId="4A0FBFDF"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4D140A">
              <w:rPr>
                <w:rFonts w:asciiTheme="majorBidi" w:eastAsia="Times New Roman" w:hAnsiTheme="majorBidi" w:cstheme="majorBidi"/>
                <w:sz w:val="24"/>
                <w:szCs w:val="24"/>
              </w:rPr>
              <w:t>77</w:t>
            </w:r>
          </w:p>
        </w:tc>
        <w:tc>
          <w:tcPr>
            <w:tcW w:w="621" w:type="pct"/>
            <w:tcBorders>
              <w:top w:val="nil"/>
            </w:tcBorders>
            <w:shd w:val="clear" w:color="auto" w:fill="auto"/>
            <w:vAlign w:val="center"/>
          </w:tcPr>
          <w:p w14:paraId="4394A379" w14:textId="4A84FB42"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4D140A">
              <w:rPr>
                <w:rFonts w:asciiTheme="majorBidi" w:eastAsia="Times New Roman" w:hAnsiTheme="majorBidi" w:cstheme="majorBidi"/>
                <w:sz w:val="24"/>
                <w:szCs w:val="24"/>
              </w:rPr>
              <w:t>53</w:t>
            </w:r>
          </w:p>
        </w:tc>
      </w:tr>
      <w:tr w:rsidR="002D007A" w:rsidRPr="00FA5CB3" w14:paraId="29E174CE" w14:textId="77777777" w:rsidTr="00E34B42">
        <w:trPr>
          <w:trHeight w:val="500"/>
        </w:trPr>
        <w:tc>
          <w:tcPr>
            <w:tcW w:w="942" w:type="pct"/>
            <w:shd w:val="clear" w:color="auto" w:fill="auto"/>
            <w:vAlign w:val="center"/>
          </w:tcPr>
          <w:p w14:paraId="7615E0A9" w14:textId="6641C2D1"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sidRPr="0096134D">
              <w:rPr>
                <w:rFonts w:ascii="Times New Roman" w:hAnsi="Times New Roman" w:cs="Times New Roman"/>
              </w:rPr>
              <w:t>Regular reports on credit risk are submitted to senior management.</w:t>
            </w:r>
          </w:p>
        </w:tc>
        <w:tc>
          <w:tcPr>
            <w:tcW w:w="288" w:type="pct"/>
            <w:shd w:val="clear" w:color="auto" w:fill="auto"/>
            <w:vAlign w:val="center"/>
          </w:tcPr>
          <w:p w14:paraId="4058A702"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54</w:t>
            </w:r>
          </w:p>
        </w:tc>
        <w:tc>
          <w:tcPr>
            <w:tcW w:w="388" w:type="pct"/>
            <w:shd w:val="clear" w:color="auto" w:fill="auto"/>
            <w:vAlign w:val="center"/>
          </w:tcPr>
          <w:p w14:paraId="240BDC0F"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96.42</w:t>
            </w:r>
          </w:p>
        </w:tc>
        <w:tc>
          <w:tcPr>
            <w:tcW w:w="222" w:type="pct"/>
            <w:shd w:val="clear" w:color="auto" w:fill="auto"/>
            <w:vAlign w:val="center"/>
          </w:tcPr>
          <w:p w14:paraId="7605E73D"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388" w:type="pct"/>
            <w:shd w:val="clear" w:color="auto" w:fill="auto"/>
            <w:vAlign w:val="center"/>
          </w:tcPr>
          <w:p w14:paraId="5B850D6A"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3.57</w:t>
            </w:r>
          </w:p>
        </w:tc>
        <w:tc>
          <w:tcPr>
            <w:tcW w:w="222" w:type="pct"/>
            <w:shd w:val="clear" w:color="auto" w:fill="auto"/>
            <w:vAlign w:val="center"/>
          </w:tcPr>
          <w:p w14:paraId="1A6077E6"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21" w:type="pct"/>
            <w:shd w:val="clear" w:color="auto" w:fill="auto"/>
            <w:vAlign w:val="center"/>
          </w:tcPr>
          <w:p w14:paraId="01E4649C"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222" w:type="pct"/>
            <w:shd w:val="clear" w:color="auto" w:fill="auto"/>
            <w:vAlign w:val="center"/>
          </w:tcPr>
          <w:p w14:paraId="31F47509"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shd w:val="clear" w:color="auto" w:fill="auto"/>
            <w:vAlign w:val="center"/>
          </w:tcPr>
          <w:p w14:paraId="0A3AB53D"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shd w:val="clear" w:color="auto" w:fill="auto"/>
            <w:vAlign w:val="center"/>
          </w:tcPr>
          <w:p w14:paraId="09479CE9"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1B5B4F85"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19064FA0"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4.96</w:t>
            </w:r>
          </w:p>
        </w:tc>
        <w:tc>
          <w:tcPr>
            <w:tcW w:w="621" w:type="pct"/>
            <w:shd w:val="clear" w:color="auto" w:fill="auto"/>
            <w:vAlign w:val="center"/>
          </w:tcPr>
          <w:p w14:paraId="22296A58"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.19</w:t>
            </w:r>
          </w:p>
        </w:tc>
      </w:tr>
      <w:tr w:rsidR="002D007A" w:rsidRPr="00FA5CB3" w14:paraId="20FEAEA1" w14:textId="77777777" w:rsidTr="00E34B42">
        <w:trPr>
          <w:trHeight w:val="1310"/>
        </w:trPr>
        <w:tc>
          <w:tcPr>
            <w:tcW w:w="942" w:type="pct"/>
            <w:shd w:val="clear" w:color="auto" w:fill="auto"/>
            <w:vAlign w:val="center"/>
          </w:tcPr>
          <w:p w14:paraId="494ADD93" w14:textId="1DFCF029"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sidRPr="0096134D">
              <w:rPr>
                <w:rFonts w:ascii="Times New Roman" w:hAnsi="Times New Roman" w:cs="Times New Roman"/>
              </w:rPr>
              <w:t>Automated systems are in place to track and analyze credit risk.</w:t>
            </w:r>
          </w:p>
        </w:tc>
        <w:tc>
          <w:tcPr>
            <w:tcW w:w="288" w:type="pct"/>
            <w:shd w:val="clear" w:color="auto" w:fill="auto"/>
            <w:vAlign w:val="center"/>
          </w:tcPr>
          <w:p w14:paraId="582328F7" w14:textId="3804D545" w:rsidR="002D007A" w:rsidRPr="00FA5CB3" w:rsidRDefault="00F13241"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55</w:t>
            </w:r>
          </w:p>
        </w:tc>
        <w:tc>
          <w:tcPr>
            <w:tcW w:w="388" w:type="pct"/>
            <w:shd w:val="clear" w:color="auto" w:fill="auto"/>
            <w:vAlign w:val="center"/>
          </w:tcPr>
          <w:p w14:paraId="57E78065" w14:textId="4C168903" w:rsidR="002D007A" w:rsidRPr="00FA5CB3" w:rsidRDefault="00F13241"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98.22</w:t>
            </w:r>
          </w:p>
        </w:tc>
        <w:tc>
          <w:tcPr>
            <w:tcW w:w="222" w:type="pct"/>
            <w:shd w:val="clear" w:color="auto" w:fill="auto"/>
            <w:vAlign w:val="center"/>
          </w:tcPr>
          <w:p w14:paraId="67357569" w14:textId="6A5964C0" w:rsidR="002D007A" w:rsidRPr="00FA5CB3" w:rsidRDefault="00F13241"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388" w:type="pct"/>
            <w:shd w:val="clear" w:color="auto" w:fill="auto"/>
            <w:vAlign w:val="center"/>
          </w:tcPr>
          <w:p w14:paraId="08E62B5E" w14:textId="6841AC32" w:rsidR="002D007A" w:rsidRPr="00FA5CB3" w:rsidRDefault="00F13241"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w:t>
            </w:r>
          </w:p>
        </w:tc>
        <w:tc>
          <w:tcPr>
            <w:tcW w:w="222" w:type="pct"/>
            <w:shd w:val="clear" w:color="auto" w:fill="auto"/>
            <w:vAlign w:val="center"/>
          </w:tcPr>
          <w:p w14:paraId="011A700C" w14:textId="73306B97" w:rsidR="002D007A" w:rsidRPr="00FA5CB3" w:rsidRDefault="00F13241"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21" w:type="pct"/>
            <w:shd w:val="clear" w:color="auto" w:fill="auto"/>
            <w:vAlign w:val="center"/>
          </w:tcPr>
          <w:p w14:paraId="6E4926FE" w14:textId="06569CF4" w:rsidR="002D007A" w:rsidRPr="00FA5CB3" w:rsidRDefault="00F13241"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222" w:type="pct"/>
            <w:shd w:val="clear" w:color="auto" w:fill="auto"/>
            <w:vAlign w:val="center"/>
          </w:tcPr>
          <w:p w14:paraId="0769C5AE"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shd w:val="clear" w:color="auto" w:fill="auto"/>
            <w:vAlign w:val="center"/>
          </w:tcPr>
          <w:p w14:paraId="7FD15656"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shd w:val="clear" w:color="auto" w:fill="auto"/>
            <w:vAlign w:val="center"/>
          </w:tcPr>
          <w:p w14:paraId="1CEA0EF1"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5A4BE407"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2C77CE64" w14:textId="085CE529"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F13241">
              <w:rPr>
                <w:rFonts w:asciiTheme="majorBidi" w:eastAsia="Times New Roman" w:hAnsiTheme="majorBidi" w:cstheme="majorBidi"/>
                <w:sz w:val="24"/>
                <w:szCs w:val="24"/>
              </w:rPr>
              <w:t>98</w:t>
            </w:r>
          </w:p>
        </w:tc>
        <w:tc>
          <w:tcPr>
            <w:tcW w:w="621" w:type="pct"/>
            <w:shd w:val="clear" w:color="auto" w:fill="auto"/>
            <w:vAlign w:val="center"/>
          </w:tcPr>
          <w:p w14:paraId="0B3590BF" w14:textId="1DBCC4E9"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F13241">
              <w:rPr>
                <w:rFonts w:asciiTheme="majorBidi" w:eastAsia="Times New Roman" w:hAnsiTheme="majorBidi" w:cstheme="majorBidi"/>
                <w:sz w:val="24"/>
                <w:szCs w:val="24"/>
              </w:rPr>
              <w:t>14</w:t>
            </w:r>
          </w:p>
        </w:tc>
      </w:tr>
    </w:tbl>
    <w:p w14:paraId="657E15A7" w14:textId="1CC11551" w:rsidR="002D007A" w:rsidRDefault="002D007A" w:rsidP="002D007A">
      <w:pPr>
        <w:shd w:val="clear" w:color="auto" w:fill="FFFFFF" w:themeFill="background1"/>
        <w:spacing w:after="24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Source: Primary Data (2025</w:t>
      </w:r>
      <w:r w:rsidRPr="00FA5CB3">
        <w:rPr>
          <w:rFonts w:asciiTheme="majorBidi" w:eastAsia="Times New Roman" w:hAnsiTheme="majorBidi" w:cstheme="majorBidi"/>
          <w:b/>
          <w:bCs/>
          <w:sz w:val="24"/>
          <w:szCs w:val="24"/>
        </w:rPr>
        <w:t xml:space="preserve">) </w:t>
      </w:r>
      <w:r w:rsidRPr="00FA5CB3">
        <w:rPr>
          <w:rFonts w:asciiTheme="majorBidi" w:eastAsia="Times New Roman" w:hAnsiTheme="majorBidi" w:cstheme="majorBidi"/>
          <w:sz w:val="24"/>
          <w:szCs w:val="24"/>
        </w:rPr>
        <w:t xml:space="preserve"> </w:t>
      </w:r>
    </w:p>
    <w:p w14:paraId="610EDB30" w14:textId="1A22498A" w:rsidR="00CE7878" w:rsidRPr="00CE7878" w:rsidRDefault="00CE7878" w:rsidP="00CE7878">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CE7878">
        <w:rPr>
          <w:rFonts w:asciiTheme="majorBidi" w:eastAsia="Times New Roman" w:hAnsiTheme="majorBidi" w:cstheme="majorBidi"/>
          <w:sz w:val="24"/>
          <w:szCs w:val="24"/>
          <w:lang w:val="en-GB"/>
        </w:rPr>
        <w:lastRenderedPageBreak/>
        <w:t>Table 4.8 presents the perceptions of employees from six departments (Credit and Risk Management, Finance and Management, Loan, Accounting, Recovery, and Strategic and Planning) at GT Bank Plc regarding the effectiveness of credit risk management from 2019 to 2023. The data covers responses to statements on credit risk monitoring frequency, with responses categorized into five levels: Strongly Agree, Agree, Neutral, Disagree, and Strongly Disagree. For each statement, the table provides frequencies (N) and percentages (%) for each response category, along with the corresponding mean and standard deviation for each statement. These findings provide valuable insights into employees' perceptions of how well the bank m</w:t>
      </w:r>
      <w:r w:rsidR="00883563">
        <w:rPr>
          <w:rFonts w:asciiTheme="majorBidi" w:eastAsia="Times New Roman" w:hAnsiTheme="majorBidi" w:cstheme="majorBidi"/>
          <w:sz w:val="24"/>
          <w:szCs w:val="24"/>
          <w:lang w:val="en-GB"/>
        </w:rPr>
        <w:t xml:space="preserve">anages credit risk. </w:t>
      </w:r>
      <w:r w:rsidRPr="00CE7878">
        <w:rPr>
          <w:rFonts w:asciiTheme="majorBidi" w:eastAsia="Times New Roman" w:hAnsiTheme="majorBidi" w:cstheme="majorBidi"/>
          <w:sz w:val="24"/>
          <w:szCs w:val="24"/>
          <w:lang w:val="en-GB"/>
        </w:rPr>
        <w:t>The first statement, "Credit risk exposure is monitored frequently to detect early warning signs," has a mean score of 4.77 with a standard deviation of 0.53. This indicates a high level of agreement with the statement, with 82.14% of employees strongly agreeing and 12.5% agreeing. Only 5.35% were neutral, and no respondents disagreed or strongly disagreed. The relatively high mean and low standard deviation suggest that there is a consensus among employees about the effectiveness of monitoring credit risk exposure. According to Neely (2017), frequent monitoring of credit risk is crucial for detecting potential issues early and mitigat</w:t>
      </w:r>
      <w:r w:rsidR="00883563">
        <w:rPr>
          <w:rFonts w:asciiTheme="majorBidi" w:eastAsia="Times New Roman" w:hAnsiTheme="majorBidi" w:cstheme="majorBidi"/>
          <w:sz w:val="24"/>
          <w:szCs w:val="24"/>
          <w:lang w:val="en-GB"/>
        </w:rPr>
        <w:t xml:space="preserve">ing risks before they escalate. </w:t>
      </w:r>
      <w:r w:rsidRPr="00CE7878">
        <w:rPr>
          <w:rFonts w:asciiTheme="majorBidi" w:eastAsia="Times New Roman" w:hAnsiTheme="majorBidi" w:cstheme="majorBidi"/>
          <w:sz w:val="24"/>
          <w:szCs w:val="24"/>
          <w:lang w:val="en-GB"/>
        </w:rPr>
        <w:t>The second statement, "Regular reports on credit risk are submitted to senior management," shows an even stronger consensus, with a mean score of 4.96 and a standard deviation of 0.19. A remarkable 96.42% of employees strongly agree, and 3.57% agree, while no one reported being neutral, disagreeing, or strongly disagreeing. This finding suggests that employees strongly perceive the regular submission of credit risk reports to senior management as an essential component of the bank's risk management strategy. This aligns with the views of O’Neill (2019), who emphasizes the importance of communication between departments and senior management for effective risk governance.</w:t>
      </w:r>
      <w:r w:rsidR="00883563">
        <w:rPr>
          <w:rFonts w:asciiTheme="majorBidi" w:eastAsia="Times New Roman" w:hAnsiTheme="majorBidi" w:cstheme="majorBidi"/>
          <w:sz w:val="24"/>
          <w:szCs w:val="24"/>
          <w:lang w:val="en-GB"/>
        </w:rPr>
        <w:t xml:space="preserve"> </w:t>
      </w:r>
      <w:r w:rsidRPr="00CE7878">
        <w:rPr>
          <w:rFonts w:asciiTheme="majorBidi" w:eastAsia="Times New Roman" w:hAnsiTheme="majorBidi" w:cstheme="majorBidi"/>
          <w:sz w:val="24"/>
          <w:szCs w:val="24"/>
          <w:lang w:val="en-GB"/>
        </w:rPr>
        <w:t xml:space="preserve">The third statement, "Automated systems are in place to track and </w:t>
      </w:r>
      <w:proofErr w:type="spellStart"/>
      <w:r w:rsidRPr="00CE7878">
        <w:rPr>
          <w:rFonts w:asciiTheme="majorBidi" w:eastAsia="Times New Roman" w:hAnsiTheme="majorBidi" w:cstheme="majorBidi"/>
          <w:sz w:val="24"/>
          <w:szCs w:val="24"/>
          <w:lang w:val="en-GB"/>
        </w:rPr>
        <w:t>analyze</w:t>
      </w:r>
      <w:proofErr w:type="spellEnd"/>
      <w:r w:rsidRPr="00CE7878">
        <w:rPr>
          <w:rFonts w:asciiTheme="majorBidi" w:eastAsia="Times New Roman" w:hAnsiTheme="majorBidi" w:cstheme="majorBidi"/>
          <w:sz w:val="24"/>
          <w:szCs w:val="24"/>
          <w:lang w:val="en-GB"/>
        </w:rPr>
        <w:t xml:space="preserve"> credit risk," has the highest mean score of 4.98 and a standard deviation of 0.14, indicating near-unanimous agreement among employees. A total of 98.22% strongly agree with the statement, and 1.78% agree. There are no neutral, disagree, or strongly disagree responses. This suggests that employees believe the automated systems in place for credit risk tracking and analysis are highly effective, reflecting the growing importance of technology in risk management practices (Hughes, 2020). The low standard deviation further supports the uniformity of these perceptions across departments.</w:t>
      </w:r>
    </w:p>
    <w:p w14:paraId="11FB9E8D" w14:textId="77777777" w:rsidR="00CE7878" w:rsidRPr="00CE7878" w:rsidRDefault="00CE7878" w:rsidP="00CE7878">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CE7878">
        <w:rPr>
          <w:rFonts w:asciiTheme="majorBidi" w:eastAsia="Times New Roman" w:hAnsiTheme="majorBidi" w:cstheme="majorBidi"/>
          <w:sz w:val="24"/>
          <w:szCs w:val="24"/>
          <w:lang w:val="en-GB"/>
        </w:rPr>
        <w:t xml:space="preserve">In conclusion, the findings from Table 4.8 highlight that employees at GT Bank Plc view the bank’s credit risk management strategies—particularly the frequency of credit risk monitoring, </w:t>
      </w:r>
      <w:r w:rsidRPr="00CE7878">
        <w:rPr>
          <w:rFonts w:asciiTheme="majorBidi" w:eastAsia="Times New Roman" w:hAnsiTheme="majorBidi" w:cstheme="majorBidi"/>
          <w:sz w:val="24"/>
          <w:szCs w:val="24"/>
          <w:lang w:val="en-GB"/>
        </w:rPr>
        <w:lastRenderedPageBreak/>
        <w:t>the submission of reports to senior management, and the use of automated systems—as highly effective. The consistently high mean scores and low standard deviations across all statements indicate strong and consistent agreement among employees regarding these practices. This reflects the bank's commitment to robust credit risk management, which is critical for maintaining financial stability and mitigating potential risks in the future.</w:t>
      </w:r>
    </w:p>
    <w:p w14:paraId="437AA641" w14:textId="4110C8BC" w:rsidR="003B2BB4" w:rsidRPr="00C77651" w:rsidRDefault="003B2BB4" w:rsidP="003B2BB4">
      <w:pPr>
        <w:pStyle w:val="Heading1"/>
        <w:rPr>
          <w:b/>
          <w:color w:val="auto"/>
          <w:sz w:val="24"/>
          <w:szCs w:val="24"/>
        </w:rPr>
      </w:pPr>
      <w:bookmarkStart w:id="1384" w:name="_Toc175219648"/>
      <w:bookmarkStart w:id="1385" w:name="_Toc164348784"/>
      <w:bookmarkStart w:id="1386" w:name="_Toc140947590"/>
      <w:bookmarkStart w:id="1387" w:name="_Toc119963757"/>
      <w:bookmarkStart w:id="1388" w:name="_Toc193846486"/>
      <w:r w:rsidRPr="00C77651">
        <w:rPr>
          <w:rStyle w:val="Heading3Char"/>
          <w:b/>
          <w:color w:val="auto"/>
          <w:sz w:val="24"/>
        </w:rPr>
        <w:t>4.2.2</w:t>
      </w:r>
      <w:bookmarkEnd w:id="1384"/>
      <w:r w:rsidRPr="00C77651">
        <w:rPr>
          <w:rStyle w:val="Heading3Char"/>
          <w:b/>
          <w:color w:val="auto"/>
          <w:sz w:val="24"/>
        </w:rPr>
        <w:t xml:space="preserve"> </w:t>
      </w:r>
      <w:bookmarkEnd w:id="1385"/>
      <w:bookmarkEnd w:id="1386"/>
      <w:bookmarkEnd w:id="1387"/>
      <w:r w:rsidR="00883563" w:rsidRPr="00C77651">
        <w:rPr>
          <w:rFonts w:asciiTheme="majorBidi" w:eastAsia="Times New Roman" w:hAnsiTheme="majorBidi"/>
          <w:b/>
          <w:color w:val="auto"/>
          <w:sz w:val="24"/>
          <w:szCs w:val="24"/>
        </w:rPr>
        <w:t>Financial P</w:t>
      </w:r>
      <w:r w:rsidRPr="00C77651">
        <w:rPr>
          <w:rFonts w:asciiTheme="majorBidi" w:eastAsia="Times New Roman" w:hAnsiTheme="majorBidi"/>
          <w:b/>
          <w:color w:val="auto"/>
          <w:sz w:val="24"/>
          <w:szCs w:val="24"/>
        </w:rPr>
        <w:t xml:space="preserve">erformance   of </w:t>
      </w:r>
      <w:r w:rsidRPr="00C77651">
        <w:rPr>
          <w:rFonts w:asciiTheme="majorBidi" w:hAnsiTheme="majorBidi"/>
          <w:b/>
          <w:color w:val="auto"/>
          <w:sz w:val="24"/>
          <w:szCs w:val="24"/>
        </w:rPr>
        <w:t>GT Bank Plc from 2019-2023</w:t>
      </w:r>
      <w:bookmarkEnd w:id="1388"/>
    </w:p>
    <w:p w14:paraId="792D260E" w14:textId="35270840" w:rsidR="002C4E6E" w:rsidRPr="002C4E6E" w:rsidRDefault="00654211" w:rsidP="002C4E6E">
      <w:pPr>
        <w:spacing w:before="100" w:beforeAutospacing="1" w:after="100" w:afterAutospacing="1" w:line="360" w:lineRule="auto"/>
        <w:jc w:val="both"/>
        <w:rPr>
          <w:rFonts w:ascii="Times New Roman" w:eastAsia="Times New Roman" w:hAnsi="Times New Roman" w:cs="Times New Roman"/>
          <w:sz w:val="24"/>
          <w:szCs w:val="24"/>
          <w:lang w:val="en-GB" w:eastAsia="en-GB"/>
        </w:rPr>
      </w:pPr>
      <w:bookmarkStart w:id="1389" w:name="_Toc164337106"/>
      <w:bookmarkStart w:id="1390" w:name="_Toc175219982"/>
      <w:r>
        <w:rPr>
          <w:rFonts w:ascii="Times New Roman" w:eastAsia="Times New Roman" w:hAnsi="Times New Roman" w:cs="Times New Roman"/>
          <w:sz w:val="24"/>
          <w:szCs w:val="24"/>
          <w:lang w:val="en-GB" w:eastAsia="en-GB"/>
        </w:rPr>
        <w:t>The second objective was t</w:t>
      </w:r>
      <w:r w:rsidR="002C4E6E" w:rsidRPr="002C4E6E">
        <w:rPr>
          <w:rFonts w:ascii="Times New Roman" w:eastAsia="Times New Roman" w:hAnsi="Times New Roman" w:cs="Times New Roman"/>
          <w:sz w:val="24"/>
          <w:szCs w:val="24"/>
          <w:lang w:val="en-GB" w:eastAsia="en-GB"/>
        </w:rPr>
        <w:t>o analyse the financial performance of GT Bank Plc from 2019 to 2023, we will examine key financial indicators such as revenue, profit margins, return on assets (ROA), return on equity (ROE), and liquidity ratios over the five-year period. By comparing these metrics year-on-year, we can assess the bank's growth, efficiency, profitability, and overall financial health. Additionally, we will consider external factors, such as economic conditions and regulatory changes, that may have influenced the bank's performance during this time frame. This analysis will provide a comprehensive understanding of GT Bank Plc's financial stability and its ability to adapt to market trends and challenges.</w:t>
      </w:r>
    </w:p>
    <w:p w14:paraId="392BD2A9" w14:textId="483E4EC3" w:rsidR="008C6A99" w:rsidRDefault="008C6A99" w:rsidP="008C6A99">
      <w:pPr>
        <w:shd w:val="clear" w:color="auto" w:fill="FFFFFF" w:themeFill="background1"/>
        <w:spacing w:after="240" w:line="360" w:lineRule="auto"/>
        <w:jc w:val="both"/>
        <w:rPr>
          <w:rFonts w:ascii="Times New Roman" w:hAnsi="Times New Roman" w:cs="Times New Roman"/>
          <w:b/>
        </w:rPr>
      </w:pPr>
      <w:r w:rsidRPr="00FA5CB3">
        <w:rPr>
          <w:rFonts w:asciiTheme="majorBidi" w:eastAsia="Times New Roman" w:hAnsiTheme="majorBidi" w:cstheme="majorBidi"/>
          <w:b/>
          <w:bCs/>
          <w:iCs/>
          <w:sz w:val="24"/>
          <w:szCs w:val="24"/>
        </w:rPr>
        <w:t>Table 4.</w:t>
      </w:r>
      <w:r>
        <w:rPr>
          <w:rFonts w:asciiTheme="majorBidi" w:eastAsia="Times New Roman" w:hAnsiTheme="majorBidi" w:cstheme="majorBidi"/>
          <w:b/>
          <w:bCs/>
          <w:iCs/>
          <w:sz w:val="24"/>
          <w:szCs w:val="24"/>
        </w:rPr>
        <w:t>9</w:t>
      </w:r>
      <w:r w:rsidRPr="00FA5CB3">
        <w:rPr>
          <w:rFonts w:asciiTheme="majorBidi" w:eastAsia="Times New Roman" w:hAnsiTheme="majorBidi" w:cstheme="majorBidi"/>
          <w:b/>
          <w:bCs/>
          <w:iCs/>
          <w:sz w:val="24"/>
          <w:szCs w:val="24"/>
        </w:rPr>
        <w:t xml:space="preserve">: </w:t>
      </w:r>
      <w:r w:rsidRPr="006161EE">
        <w:rPr>
          <w:rFonts w:asciiTheme="majorBidi" w:eastAsia="Times New Roman" w:hAnsiTheme="majorBidi" w:cstheme="majorBidi"/>
          <w:b/>
          <w:bCs/>
          <w:sz w:val="24"/>
          <w:szCs w:val="24"/>
          <w:lang w:val="fr-FR"/>
        </w:rPr>
        <w:t xml:space="preserve">GT Bank employées </w:t>
      </w:r>
      <w:proofErr w:type="spellStart"/>
      <w:r w:rsidRPr="006161EE">
        <w:rPr>
          <w:rFonts w:asciiTheme="majorBidi" w:eastAsia="Times New Roman" w:hAnsiTheme="majorBidi" w:cstheme="majorBidi"/>
          <w:b/>
          <w:bCs/>
          <w:sz w:val="24"/>
          <w:szCs w:val="24"/>
          <w:lang w:val="fr-FR"/>
        </w:rPr>
        <w:t>from</w:t>
      </w:r>
      <w:proofErr w:type="spellEnd"/>
      <w:r w:rsidRPr="006161EE">
        <w:rPr>
          <w:rFonts w:asciiTheme="majorBidi" w:eastAsia="Times New Roman" w:hAnsiTheme="majorBidi" w:cstheme="majorBidi"/>
          <w:b/>
          <w:bCs/>
          <w:sz w:val="24"/>
          <w:szCs w:val="24"/>
          <w:lang w:val="fr-FR"/>
        </w:rPr>
        <w:t xml:space="preserve"> 6 </w:t>
      </w:r>
      <w:proofErr w:type="spellStart"/>
      <w:r w:rsidRPr="006161EE">
        <w:rPr>
          <w:rFonts w:asciiTheme="majorBidi" w:eastAsia="Times New Roman" w:hAnsiTheme="majorBidi" w:cstheme="majorBidi"/>
          <w:b/>
          <w:bCs/>
          <w:sz w:val="24"/>
          <w:szCs w:val="24"/>
          <w:lang w:val="fr-FR"/>
        </w:rPr>
        <w:t>departments</w:t>
      </w:r>
      <w:proofErr w:type="spellEnd"/>
      <w:r w:rsidRPr="006161EE">
        <w:rPr>
          <w:rFonts w:asciiTheme="majorBidi" w:eastAsia="Times New Roman" w:hAnsiTheme="majorBidi" w:cstheme="majorBidi"/>
          <w:b/>
          <w:bCs/>
          <w:sz w:val="24"/>
          <w:szCs w:val="24"/>
          <w:lang w:val="fr-FR"/>
        </w:rPr>
        <w:t xml:space="preserve"> </w:t>
      </w:r>
      <w:r>
        <w:rPr>
          <w:rFonts w:asciiTheme="majorBidi" w:eastAsia="Times New Roman" w:hAnsiTheme="majorBidi" w:cstheme="majorBidi"/>
          <w:b/>
          <w:bCs/>
          <w:sz w:val="24"/>
          <w:szCs w:val="24"/>
          <w:lang w:val="fr-FR"/>
        </w:rPr>
        <w:t xml:space="preserve">perception </w:t>
      </w:r>
      <w:r w:rsidRPr="006161EE">
        <w:rPr>
          <w:rFonts w:asciiTheme="majorBidi" w:eastAsia="Times New Roman" w:hAnsiTheme="majorBidi" w:cstheme="majorBidi"/>
          <w:b/>
          <w:bCs/>
          <w:sz w:val="24"/>
          <w:szCs w:val="24"/>
        </w:rPr>
        <w:t xml:space="preserve">on </w:t>
      </w:r>
      <w:r w:rsidRPr="008C6A99">
        <w:rPr>
          <w:rFonts w:asciiTheme="majorBidi" w:eastAsia="Times New Roman" w:hAnsiTheme="majorBidi" w:cstheme="majorBidi"/>
          <w:b/>
          <w:sz w:val="24"/>
          <w:szCs w:val="24"/>
        </w:rPr>
        <w:t xml:space="preserve">analyze the financial performance   of </w:t>
      </w:r>
      <w:r w:rsidRPr="008C6A99">
        <w:rPr>
          <w:rFonts w:asciiTheme="majorBidi" w:hAnsiTheme="majorBidi" w:cstheme="majorBidi"/>
          <w:b/>
          <w:sz w:val="24"/>
          <w:szCs w:val="24"/>
        </w:rPr>
        <w:t xml:space="preserve">GT Bank Plc from 2019-2023 </w:t>
      </w:r>
      <w:r w:rsidRPr="008C6A99">
        <w:rPr>
          <w:rFonts w:asciiTheme="majorBidi" w:eastAsia="Times New Roman" w:hAnsiTheme="majorBidi" w:cstheme="majorBidi"/>
          <w:b/>
          <w:bCs/>
          <w:sz w:val="24"/>
          <w:szCs w:val="24"/>
        </w:rPr>
        <w:t xml:space="preserve">for </w:t>
      </w:r>
      <w:r w:rsidRPr="008C6A99">
        <w:rPr>
          <w:rFonts w:ascii="Times New Roman" w:eastAsia="Times New Roman" w:hAnsi="Times New Roman" w:cs="Times New Roman"/>
          <w:b/>
          <w:bCs/>
        </w:rPr>
        <w:t>Net Interest Margin</w:t>
      </w:r>
    </w:p>
    <w:tbl>
      <w:tblPr>
        <w:tblpPr w:leftFromText="187" w:rightFromText="187" w:vertAnchor="text" w:horzAnchor="margin" w:tblpY="1"/>
        <w:tblOverlap w:val="never"/>
        <w:tblW w:w="5000" w:type="pct"/>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1701"/>
        <w:gridCol w:w="520"/>
        <w:gridCol w:w="700"/>
        <w:gridCol w:w="401"/>
        <w:gridCol w:w="700"/>
        <w:gridCol w:w="401"/>
        <w:gridCol w:w="580"/>
        <w:gridCol w:w="401"/>
        <w:gridCol w:w="700"/>
        <w:gridCol w:w="431"/>
        <w:gridCol w:w="623"/>
        <w:gridCol w:w="747"/>
        <w:gridCol w:w="1121"/>
      </w:tblGrid>
      <w:tr w:rsidR="008C6A99" w:rsidRPr="00FA5CB3" w14:paraId="4683D940" w14:textId="77777777" w:rsidTr="00E34B42">
        <w:trPr>
          <w:trHeight w:val="645"/>
        </w:trPr>
        <w:tc>
          <w:tcPr>
            <w:tcW w:w="942" w:type="pct"/>
            <w:vMerge w:val="restart"/>
            <w:shd w:val="clear" w:color="auto" w:fill="auto"/>
            <w:vAlign w:val="center"/>
          </w:tcPr>
          <w:p w14:paraId="613D719D"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Statements</w:t>
            </w:r>
          </w:p>
        </w:tc>
        <w:tc>
          <w:tcPr>
            <w:tcW w:w="676" w:type="pct"/>
            <w:gridSpan w:val="2"/>
            <w:tcBorders>
              <w:bottom w:val="single" w:sz="4" w:space="0" w:color="auto"/>
            </w:tcBorders>
            <w:shd w:val="clear" w:color="auto" w:fill="auto"/>
            <w:vAlign w:val="center"/>
          </w:tcPr>
          <w:p w14:paraId="0D3C8B2D"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Agree</w:t>
            </w:r>
          </w:p>
        </w:tc>
        <w:tc>
          <w:tcPr>
            <w:tcW w:w="610" w:type="pct"/>
            <w:gridSpan w:val="2"/>
            <w:tcBorders>
              <w:bottom w:val="single" w:sz="4" w:space="0" w:color="auto"/>
            </w:tcBorders>
            <w:shd w:val="clear" w:color="auto" w:fill="auto"/>
            <w:vAlign w:val="center"/>
          </w:tcPr>
          <w:p w14:paraId="66B3E97A"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Agree</w:t>
            </w:r>
          </w:p>
        </w:tc>
        <w:tc>
          <w:tcPr>
            <w:tcW w:w="543" w:type="pct"/>
            <w:gridSpan w:val="2"/>
            <w:tcBorders>
              <w:bottom w:val="single" w:sz="4" w:space="0" w:color="auto"/>
            </w:tcBorders>
            <w:shd w:val="clear" w:color="auto" w:fill="auto"/>
            <w:vAlign w:val="center"/>
          </w:tcPr>
          <w:p w14:paraId="1F10ED00"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Neutral</w:t>
            </w:r>
          </w:p>
        </w:tc>
        <w:tc>
          <w:tcPr>
            <w:tcW w:w="610" w:type="pct"/>
            <w:gridSpan w:val="2"/>
            <w:tcBorders>
              <w:bottom w:val="single" w:sz="4" w:space="0" w:color="auto"/>
            </w:tcBorders>
            <w:shd w:val="clear" w:color="auto" w:fill="auto"/>
            <w:vAlign w:val="center"/>
          </w:tcPr>
          <w:p w14:paraId="6760E041"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Disagree</w:t>
            </w:r>
          </w:p>
        </w:tc>
        <w:tc>
          <w:tcPr>
            <w:tcW w:w="584" w:type="pct"/>
            <w:gridSpan w:val="2"/>
            <w:tcBorders>
              <w:bottom w:val="single" w:sz="4" w:space="0" w:color="auto"/>
            </w:tcBorders>
            <w:shd w:val="clear" w:color="auto" w:fill="auto"/>
            <w:vAlign w:val="center"/>
          </w:tcPr>
          <w:p w14:paraId="0A8813DB"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Disagree</w:t>
            </w:r>
          </w:p>
        </w:tc>
        <w:tc>
          <w:tcPr>
            <w:tcW w:w="414" w:type="pct"/>
            <w:vMerge w:val="restart"/>
            <w:shd w:val="clear" w:color="auto" w:fill="auto"/>
            <w:vAlign w:val="center"/>
          </w:tcPr>
          <w:p w14:paraId="216E5DCD"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Mean</w:t>
            </w:r>
          </w:p>
        </w:tc>
        <w:tc>
          <w:tcPr>
            <w:tcW w:w="621" w:type="pct"/>
            <w:vMerge w:val="restart"/>
            <w:shd w:val="clear" w:color="auto" w:fill="auto"/>
            <w:vAlign w:val="center"/>
          </w:tcPr>
          <w:p w14:paraId="22113F84"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Standard</w:t>
            </w:r>
          </w:p>
          <w:p w14:paraId="0ABE6DB8"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deviation</w:t>
            </w:r>
          </w:p>
        </w:tc>
      </w:tr>
      <w:tr w:rsidR="008C6A99" w:rsidRPr="00FA5CB3" w14:paraId="30B2CF00" w14:textId="77777777" w:rsidTr="00E34B42">
        <w:trPr>
          <w:trHeight w:val="270"/>
        </w:trPr>
        <w:tc>
          <w:tcPr>
            <w:tcW w:w="942" w:type="pct"/>
            <w:vMerge/>
            <w:tcBorders>
              <w:bottom w:val="single" w:sz="4" w:space="0" w:color="auto"/>
            </w:tcBorders>
            <w:shd w:val="clear" w:color="auto" w:fill="auto"/>
            <w:vAlign w:val="center"/>
          </w:tcPr>
          <w:p w14:paraId="4B3248F0"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p>
        </w:tc>
        <w:tc>
          <w:tcPr>
            <w:tcW w:w="288" w:type="pct"/>
            <w:tcBorders>
              <w:top w:val="single" w:sz="4" w:space="0" w:color="auto"/>
              <w:bottom w:val="single" w:sz="4" w:space="0" w:color="auto"/>
            </w:tcBorders>
            <w:shd w:val="clear" w:color="auto" w:fill="auto"/>
            <w:vAlign w:val="center"/>
          </w:tcPr>
          <w:p w14:paraId="6324ED1C"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1AA947C8"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6B3379C1"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30D2C080"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202FAAD2"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21" w:type="pct"/>
            <w:tcBorders>
              <w:top w:val="single" w:sz="4" w:space="0" w:color="auto"/>
              <w:bottom w:val="single" w:sz="4" w:space="0" w:color="auto"/>
            </w:tcBorders>
            <w:shd w:val="clear" w:color="auto" w:fill="auto"/>
            <w:vAlign w:val="center"/>
          </w:tcPr>
          <w:p w14:paraId="5FB8F63B"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55CB1B43"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6BE1AD68"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39" w:type="pct"/>
            <w:tcBorders>
              <w:top w:val="single" w:sz="4" w:space="0" w:color="auto"/>
              <w:bottom w:val="single" w:sz="4" w:space="0" w:color="auto"/>
            </w:tcBorders>
            <w:shd w:val="clear" w:color="auto" w:fill="auto"/>
            <w:vAlign w:val="center"/>
          </w:tcPr>
          <w:p w14:paraId="4BC66757"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45" w:type="pct"/>
            <w:tcBorders>
              <w:top w:val="single" w:sz="4" w:space="0" w:color="auto"/>
              <w:bottom w:val="single" w:sz="4" w:space="0" w:color="auto"/>
            </w:tcBorders>
            <w:shd w:val="clear" w:color="auto" w:fill="auto"/>
            <w:vAlign w:val="center"/>
          </w:tcPr>
          <w:p w14:paraId="1577587D"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414" w:type="pct"/>
            <w:vMerge/>
            <w:tcBorders>
              <w:bottom w:val="single" w:sz="4" w:space="0" w:color="auto"/>
            </w:tcBorders>
            <w:shd w:val="clear" w:color="auto" w:fill="auto"/>
            <w:vAlign w:val="center"/>
          </w:tcPr>
          <w:p w14:paraId="1E8A6BC2"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p>
        </w:tc>
        <w:tc>
          <w:tcPr>
            <w:tcW w:w="621" w:type="pct"/>
            <w:vMerge/>
            <w:tcBorders>
              <w:bottom w:val="single" w:sz="4" w:space="0" w:color="auto"/>
            </w:tcBorders>
            <w:shd w:val="clear" w:color="auto" w:fill="auto"/>
            <w:vAlign w:val="center"/>
          </w:tcPr>
          <w:p w14:paraId="3F54BBBB"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p>
        </w:tc>
      </w:tr>
      <w:tr w:rsidR="008C6A99" w:rsidRPr="00FA5CB3" w14:paraId="45A62AFA" w14:textId="77777777" w:rsidTr="00E34B42">
        <w:trPr>
          <w:trHeight w:val="626"/>
        </w:trPr>
        <w:tc>
          <w:tcPr>
            <w:tcW w:w="942" w:type="pct"/>
            <w:tcBorders>
              <w:top w:val="nil"/>
            </w:tcBorders>
            <w:shd w:val="clear" w:color="auto" w:fill="auto"/>
            <w:vAlign w:val="center"/>
          </w:tcPr>
          <w:p w14:paraId="56BBF336" w14:textId="7E94D87E"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sidRPr="00C37E26">
              <w:rPr>
                <w:rFonts w:ascii="Times New Roman" w:eastAsia="Times New Roman" w:hAnsi="Times New Roman" w:cs="Times New Roman"/>
              </w:rPr>
              <w:t>The Net Interest Margin has been increasing over the years.</w:t>
            </w:r>
          </w:p>
        </w:tc>
        <w:tc>
          <w:tcPr>
            <w:tcW w:w="288" w:type="pct"/>
            <w:tcBorders>
              <w:top w:val="nil"/>
            </w:tcBorders>
            <w:shd w:val="clear" w:color="auto" w:fill="auto"/>
            <w:vAlign w:val="center"/>
          </w:tcPr>
          <w:p w14:paraId="036E5203" w14:textId="6733CF7D"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FF21D5">
              <w:rPr>
                <w:rFonts w:asciiTheme="majorBidi" w:eastAsia="Times New Roman" w:hAnsiTheme="majorBidi" w:cstheme="majorBidi"/>
                <w:sz w:val="24"/>
                <w:szCs w:val="24"/>
              </w:rPr>
              <w:t>0</w:t>
            </w:r>
          </w:p>
        </w:tc>
        <w:tc>
          <w:tcPr>
            <w:tcW w:w="388" w:type="pct"/>
            <w:tcBorders>
              <w:top w:val="nil"/>
            </w:tcBorders>
            <w:shd w:val="clear" w:color="auto" w:fill="auto"/>
            <w:vAlign w:val="center"/>
          </w:tcPr>
          <w:p w14:paraId="3A4CE614" w14:textId="41BDBD98" w:rsidR="008C6A99" w:rsidRPr="00FA5CB3" w:rsidRDefault="00FF21D5"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71.42</w:t>
            </w:r>
          </w:p>
        </w:tc>
        <w:tc>
          <w:tcPr>
            <w:tcW w:w="222" w:type="pct"/>
            <w:tcBorders>
              <w:top w:val="nil"/>
            </w:tcBorders>
            <w:shd w:val="clear" w:color="auto" w:fill="auto"/>
            <w:vAlign w:val="center"/>
          </w:tcPr>
          <w:p w14:paraId="33234E74" w14:textId="60C5BD37" w:rsidR="008C6A99" w:rsidRPr="00FA5CB3" w:rsidRDefault="00FF21D5"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12</w:t>
            </w:r>
          </w:p>
        </w:tc>
        <w:tc>
          <w:tcPr>
            <w:tcW w:w="388" w:type="pct"/>
            <w:tcBorders>
              <w:top w:val="nil"/>
            </w:tcBorders>
            <w:shd w:val="clear" w:color="auto" w:fill="auto"/>
            <w:vAlign w:val="center"/>
          </w:tcPr>
          <w:p w14:paraId="6C859307" w14:textId="75AFD876" w:rsidR="008C6A99" w:rsidRPr="00FA5CB3" w:rsidRDefault="00FF21D5"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21.42</w:t>
            </w:r>
          </w:p>
        </w:tc>
        <w:tc>
          <w:tcPr>
            <w:tcW w:w="222" w:type="pct"/>
            <w:tcBorders>
              <w:top w:val="nil"/>
            </w:tcBorders>
            <w:shd w:val="clear" w:color="auto" w:fill="auto"/>
            <w:vAlign w:val="center"/>
          </w:tcPr>
          <w:p w14:paraId="5B665A0B" w14:textId="3F8CBCF4" w:rsidR="008C6A99" w:rsidRPr="00FA5CB3" w:rsidRDefault="00FF21D5"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321" w:type="pct"/>
            <w:tcBorders>
              <w:top w:val="nil"/>
            </w:tcBorders>
            <w:shd w:val="clear" w:color="auto" w:fill="auto"/>
            <w:vAlign w:val="center"/>
          </w:tcPr>
          <w:p w14:paraId="0099446C" w14:textId="5BFD60AF" w:rsidR="008C6A99" w:rsidRPr="00FA5CB3" w:rsidRDefault="00FF21D5"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7.14</w:t>
            </w:r>
          </w:p>
        </w:tc>
        <w:tc>
          <w:tcPr>
            <w:tcW w:w="222" w:type="pct"/>
            <w:tcBorders>
              <w:top w:val="nil"/>
            </w:tcBorders>
            <w:shd w:val="clear" w:color="auto" w:fill="auto"/>
            <w:vAlign w:val="center"/>
          </w:tcPr>
          <w:p w14:paraId="12E29058"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tcBorders>
              <w:top w:val="nil"/>
            </w:tcBorders>
            <w:shd w:val="clear" w:color="auto" w:fill="auto"/>
            <w:vAlign w:val="center"/>
          </w:tcPr>
          <w:p w14:paraId="18C840C9"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tcBorders>
              <w:top w:val="nil"/>
            </w:tcBorders>
            <w:shd w:val="clear" w:color="auto" w:fill="auto"/>
            <w:vAlign w:val="center"/>
          </w:tcPr>
          <w:p w14:paraId="556A2291"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tcBorders>
              <w:top w:val="nil"/>
            </w:tcBorders>
            <w:shd w:val="clear" w:color="auto" w:fill="auto"/>
            <w:vAlign w:val="center"/>
          </w:tcPr>
          <w:p w14:paraId="63BCF811"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tcBorders>
              <w:top w:val="nil"/>
            </w:tcBorders>
            <w:shd w:val="clear" w:color="auto" w:fill="auto"/>
            <w:vAlign w:val="center"/>
          </w:tcPr>
          <w:p w14:paraId="63858F2C" w14:textId="6E33074B"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FF21D5">
              <w:rPr>
                <w:rFonts w:asciiTheme="majorBidi" w:eastAsia="Times New Roman" w:hAnsiTheme="majorBidi" w:cstheme="majorBidi"/>
                <w:sz w:val="24"/>
                <w:szCs w:val="24"/>
              </w:rPr>
              <w:t>64</w:t>
            </w:r>
          </w:p>
        </w:tc>
        <w:tc>
          <w:tcPr>
            <w:tcW w:w="621" w:type="pct"/>
            <w:tcBorders>
              <w:top w:val="nil"/>
            </w:tcBorders>
            <w:shd w:val="clear" w:color="auto" w:fill="auto"/>
            <w:vAlign w:val="center"/>
          </w:tcPr>
          <w:p w14:paraId="15D27383" w14:textId="2C32D70C"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FF21D5">
              <w:rPr>
                <w:rFonts w:asciiTheme="majorBidi" w:eastAsia="Times New Roman" w:hAnsiTheme="majorBidi" w:cstheme="majorBidi"/>
                <w:sz w:val="24"/>
                <w:szCs w:val="24"/>
              </w:rPr>
              <w:t>61</w:t>
            </w:r>
          </w:p>
        </w:tc>
      </w:tr>
      <w:tr w:rsidR="008C6A99" w:rsidRPr="00FA5CB3" w14:paraId="0E78F808" w14:textId="77777777" w:rsidTr="00E34B42">
        <w:trPr>
          <w:trHeight w:val="500"/>
        </w:trPr>
        <w:tc>
          <w:tcPr>
            <w:tcW w:w="942" w:type="pct"/>
            <w:shd w:val="clear" w:color="auto" w:fill="auto"/>
            <w:vAlign w:val="center"/>
          </w:tcPr>
          <w:p w14:paraId="12CB901D" w14:textId="1C58020A"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sidRPr="00C37E26">
              <w:rPr>
                <w:rFonts w:ascii="Times New Roman" w:eastAsia="Times New Roman" w:hAnsi="Times New Roman" w:cs="Times New Roman"/>
              </w:rPr>
              <w:t>The bank has a structured strategy to optimize Net Interest Margin.</w:t>
            </w:r>
          </w:p>
        </w:tc>
        <w:tc>
          <w:tcPr>
            <w:tcW w:w="288" w:type="pct"/>
            <w:shd w:val="clear" w:color="auto" w:fill="auto"/>
            <w:vAlign w:val="center"/>
          </w:tcPr>
          <w:p w14:paraId="26647377" w14:textId="4A86BCF1" w:rsidR="008C6A99" w:rsidRPr="00FA5CB3" w:rsidRDefault="00C07B91"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42</w:t>
            </w:r>
          </w:p>
        </w:tc>
        <w:tc>
          <w:tcPr>
            <w:tcW w:w="388" w:type="pct"/>
            <w:shd w:val="clear" w:color="auto" w:fill="auto"/>
            <w:vAlign w:val="center"/>
          </w:tcPr>
          <w:p w14:paraId="76AE6848" w14:textId="4B3145AB" w:rsidR="008C6A99" w:rsidRPr="00FA5CB3" w:rsidRDefault="00C07B91"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75</w:t>
            </w:r>
          </w:p>
        </w:tc>
        <w:tc>
          <w:tcPr>
            <w:tcW w:w="222" w:type="pct"/>
            <w:shd w:val="clear" w:color="auto" w:fill="auto"/>
            <w:vAlign w:val="center"/>
          </w:tcPr>
          <w:p w14:paraId="1BE37A02" w14:textId="0F459E7C" w:rsidR="008C6A99" w:rsidRPr="00FA5CB3" w:rsidRDefault="00C07B91"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388" w:type="pct"/>
            <w:shd w:val="clear" w:color="auto" w:fill="auto"/>
            <w:vAlign w:val="center"/>
          </w:tcPr>
          <w:p w14:paraId="00CC6F47" w14:textId="7DB0FD1B" w:rsidR="008C6A99" w:rsidRPr="00FA5CB3" w:rsidRDefault="00C07B91"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17.85</w:t>
            </w:r>
          </w:p>
        </w:tc>
        <w:tc>
          <w:tcPr>
            <w:tcW w:w="222" w:type="pct"/>
            <w:shd w:val="clear" w:color="auto" w:fill="auto"/>
            <w:vAlign w:val="center"/>
          </w:tcPr>
          <w:p w14:paraId="3DD5B462" w14:textId="09A08101" w:rsidR="008C6A99" w:rsidRPr="00FA5CB3" w:rsidRDefault="00C07B91"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321" w:type="pct"/>
            <w:shd w:val="clear" w:color="auto" w:fill="auto"/>
            <w:vAlign w:val="center"/>
          </w:tcPr>
          <w:p w14:paraId="4A75F948" w14:textId="5E40D7EB" w:rsidR="008C6A99" w:rsidRPr="00FA5CB3" w:rsidRDefault="00C07B91"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3.57</w:t>
            </w:r>
          </w:p>
        </w:tc>
        <w:tc>
          <w:tcPr>
            <w:tcW w:w="222" w:type="pct"/>
            <w:shd w:val="clear" w:color="auto" w:fill="auto"/>
            <w:vAlign w:val="center"/>
          </w:tcPr>
          <w:p w14:paraId="2AE910C1" w14:textId="712F5C28" w:rsidR="008C6A99" w:rsidRPr="00FA5CB3" w:rsidRDefault="00C07B91"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388" w:type="pct"/>
            <w:shd w:val="clear" w:color="auto" w:fill="auto"/>
            <w:vAlign w:val="center"/>
          </w:tcPr>
          <w:p w14:paraId="4A348E89" w14:textId="34B1935F" w:rsidR="008C6A99" w:rsidRPr="00FA5CB3" w:rsidRDefault="00C07B91"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3.75</w:t>
            </w:r>
          </w:p>
        </w:tc>
        <w:tc>
          <w:tcPr>
            <w:tcW w:w="239" w:type="pct"/>
            <w:shd w:val="clear" w:color="auto" w:fill="auto"/>
            <w:vAlign w:val="center"/>
          </w:tcPr>
          <w:p w14:paraId="5D4CF01D"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6BA47A46"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1FF3C54B" w14:textId="1B43BBA3"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E45831">
              <w:rPr>
                <w:rFonts w:asciiTheme="majorBidi" w:eastAsia="Times New Roman" w:hAnsiTheme="majorBidi" w:cstheme="majorBidi"/>
                <w:sz w:val="24"/>
                <w:szCs w:val="24"/>
              </w:rPr>
              <w:t>64</w:t>
            </w:r>
          </w:p>
        </w:tc>
        <w:tc>
          <w:tcPr>
            <w:tcW w:w="621" w:type="pct"/>
            <w:shd w:val="clear" w:color="auto" w:fill="auto"/>
            <w:vAlign w:val="center"/>
          </w:tcPr>
          <w:p w14:paraId="65E49D71" w14:textId="58C309EC"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E45831">
              <w:rPr>
                <w:rFonts w:asciiTheme="majorBidi" w:eastAsia="Times New Roman" w:hAnsiTheme="majorBidi" w:cstheme="majorBidi"/>
                <w:sz w:val="24"/>
                <w:szCs w:val="24"/>
              </w:rPr>
              <w:t>72</w:t>
            </w:r>
          </w:p>
        </w:tc>
      </w:tr>
    </w:tbl>
    <w:p w14:paraId="71CD6747" w14:textId="5F589E83" w:rsidR="009E04DC" w:rsidRPr="00654211" w:rsidRDefault="009E04DC" w:rsidP="00735DC1">
      <w:pPr>
        <w:shd w:val="clear" w:color="auto" w:fill="FFFFFF" w:themeFill="background1"/>
        <w:spacing w:after="240" w:line="360" w:lineRule="auto"/>
        <w:jc w:val="both"/>
        <w:rPr>
          <w:rFonts w:asciiTheme="majorBidi" w:eastAsia="Times New Roman" w:hAnsiTheme="majorBidi" w:cstheme="majorBidi"/>
          <w:sz w:val="24"/>
          <w:szCs w:val="24"/>
        </w:rPr>
      </w:pPr>
      <w:r w:rsidRPr="00735DC1">
        <w:rPr>
          <w:rFonts w:asciiTheme="majorBidi" w:eastAsia="Times New Roman" w:hAnsiTheme="majorBidi" w:cstheme="majorBidi"/>
          <w:bCs/>
          <w:sz w:val="24"/>
          <w:szCs w:val="24"/>
        </w:rPr>
        <w:t xml:space="preserve">Source: Primary Data (2025) </w:t>
      </w:r>
      <w:r w:rsidR="00654211">
        <w:rPr>
          <w:rFonts w:asciiTheme="majorBidi" w:eastAsia="Times New Roman" w:hAnsiTheme="majorBidi" w:cstheme="majorBidi"/>
          <w:sz w:val="24"/>
          <w:szCs w:val="24"/>
        </w:rPr>
        <w:t xml:space="preserve"> </w:t>
      </w:r>
    </w:p>
    <w:p w14:paraId="104D388A" w14:textId="5BEF07A4" w:rsidR="00735DC1" w:rsidRPr="00735DC1" w:rsidRDefault="00735DC1" w:rsidP="00735DC1">
      <w:pPr>
        <w:shd w:val="clear" w:color="auto" w:fill="FFFFFF" w:themeFill="background1"/>
        <w:spacing w:after="240" w:line="360" w:lineRule="auto"/>
        <w:jc w:val="both"/>
        <w:rPr>
          <w:rFonts w:asciiTheme="majorBidi" w:eastAsia="Times New Roman" w:hAnsiTheme="majorBidi" w:cstheme="majorBidi"/>
          <w:bCs/>
          <w:sz w:val="24"/>
          <w:szCs w:val="24"/>
          <w:lang w:val="en-GB"/>
        </w:rPr>
      </w:pPr>
      <w:r w:rsidRPr="00735DC1">
        <w:rPr>
          <w:rFonts w:asciiTheme="majorBidi" w:eastAsia="Times New Roman" w:hAnsiTheme="majorBidi" w:cstheme="majorBidi"/>
          <w:bCs/>
          <w:sz w:val="24"/>
          <w:szCs w:val="24"/>
          <w:lang w:val="en-GB"/>
        </w:rPr>
        <w:t xml:space="preserve">Table 4.9 provides insights into the perceptions of GT Bank employees from six departments (Credit and Risk Management, Finance and Management, Loan, Accounting, Recovery, and Strategic and Planning) regarding the bank's ability to </w:t>
      </w:r>
      <w:proofErr w:type="spellStart"/>
      <w:r w:rsidRPr="00735DC1">
        <w:rPr>
          <w:rFonts w:asciiTheme="majorBidi" w:eastAsia="Times New Roman" w:hAnsiTheme="majorBidi" w:cstheme="majorBidi"/>
          <w:bCs/>
          <w:sz w:val="24"/>
          <w:szCs w:val="24"/>
          <w:lang w:val="en-GB"/>
        </w:rPr>
        <w:t>analyze</w:t>
      </w:r>
      <w:proofErr w:type="spellEnd"/>
      <w:r w:rsidRPr="00735DC1">
        <w:rPr>
          <w:rFonts w:asciiTheme="majorBidi" w:eastAsia="Times New Roman" w:hAnsiTheme="majorBidi" w:cstheme="majorBidi"/>
          <w:bCs/>
          <w:sz w:val="24"/>
          <w:szCs w:val="24"/>
          <w:lang w:val="en-GB"/>
        </w:rPr>
        <w:t xml:space="preserve"> its financial performance, </w:t>
      </w:r>
      <w:r w:rsidRPr="00735DC1">
        <w:rPr>
          <w:rFonts w:asciiTheme="majorBidi" w:eastAsia="Times New Roman" w:hAnsiTheme="majorBidi" w:cstheme="majorBidi"/>
          <w:bCs/>
          <w:sz w:val="24"/>
          <w:szCs w:val="24"/>
          <w:lang w:val="en-GB"/>
        </w:rPr>
        <w:lastRenderedPageBreak/>
        <w:t>particularly focusing on the Net Interest Margin (NIM) from 2019 to 2023. The table presents employees' responses to two statements about NIM, with frequency (N) and percentage (%) distributions for each response category, as well as the mean and standard deviation for each statement. These findings shed light on how employees perceive the bank's performance in managing and opti</w:t>
      </w:r>
      <w:r w:rsidR="00654211">
        <w:rPr>
          <w:rFonts w:asciiTheme="majorBidi" w:eastAsia="Times New Roman" w:hAnsiTheme="majorBidi" w:cstheme="majorBidi"/>
          <w:bCs/>
          <w:sz w:val="24"/>
          <w:szCs w:val="24"/>
          <w:lang w:val="en-GB"/>
        </w:rPr>
        <w:t xml:space="preserve">mizing its Net Interest Margin. </w:t>
      </w:r>
      <w:r w:rsidRPr="00735DC1">
        <w:rPr>
          <w:rFonts w:asciiTheme="majorBidi" w:eastAsia="Times New Roman" w:hAnsiTheme="majorBidi" w:cstheme="majorBidi"/>
          <w:bCs/>
          <w:sz w:val="24"/>
          <w:szCs w:val="24"/>
          <w:lang w:val="en-GB"/>
        </w:rPr>
        <w:t xml:space="preserve">The first statement, "The Net Interest Margin has been increasing over the years," reveals a strong consensus among employees, with a mean score of 4.64 and a standard deviation of 0.61. Specifically, 71.42% of employees strongly agree, while 21.42% agree, and 7.14% remain neutral. No respondents disagreed or strongly disagreed with this statement. The relatively high mean score suggests that employees generally perceive an improvement in the bank’s Net Interest Margin over the </w:t>
      </w:r>
      <w:proofErr w:type="spellStart"/>
      <w:r w:rsidRPr="00735DC1">
        <w:rPr>
          <w:rFonts w:asciiTheme="majorBidi" w:eastAsia="Times New Roman" w:hAnsiTheme="majorBidi" w:cstheme="majorBidi"/>
          <w:bCs/>
          <w:sz w:val="24"/>
          <w:szCs w:val="24"/>
          <w:lang w:val="en-GB"/>
        </w:rPr>
        <w:t>analyzed</w:t>
      </w:r>
      <w:proofErr w:type="spellEnd"/>
      <w:r w:rsidRPr="00735DC1">
        <w:rPr>
          <w:rFonts w:asciiTheme="majorBidi" w:eastAsia="Times New Roman" w:hAnsiTheme="majorBidi" w:cstheme="majorBidi"/>
          <w:bCs/>
          <w:sz w:val="24"/>
          <w:szCs w:val="24"/>
          <w:lang w:val="en-GB"/>
        </w:rPr>
        <w:t xml:space="preserve"> period. The low standard deviation indicates that this perception is consistent across various departments, </w:t>
      </w:r>
      <w:proofErr w:type="spellStart"/>
      <w:r w:rsidRPr="00735DC1">
        <w:rPr>
          <w:rFonts w:asciiTheme="majorBidi" w:eastAsia="Times New Roman" w:hAnsiTheme="majorBidi" w:cstheme="majorBidi"/>
          <w:bCs/>
          <w:sz w:val="24"/>
          <w:szCs w:val="24"/>
          <w:lang w:val="en-GB"/>
        </w:rPr>
        <w:t>signaling</w:t>
      </w:r>
      <w:proofErr w:type="spellEnd"/>
      <w:r w:rsidRPr="00735DC1">
        <w:rPr>
          <w:rFonts w:asciiTheme="majorBidi" w:eastAsia="Times New Roman" w:hAnsiTheme="majorBidi" w:cstheme="majorBidi"/>
          <w:bCs/>
          <w:sz w:val="24"/>
          <w:szCs w:val="24"/>
          <w:lang w:val="en-GB"/>
        </w:rPr>
        <w:t xml:space="preserve"> a unified view on the bank's financial growth in terms of NIM. According to Chawla (2018), a consistent increase in NIM reflects effective management of the bank's interest income and expenses, which is often a key</w:t>
      </w:r>
      <w:r w:rsidR="00654211">
        <w:rPr>
          <w:rFonts w:asciiTheme="majorBidi" w:eastAsia="Times New Roman" w:hAnsiTheme="majorBidi" w:cstheme="majorBidi"/>
          <w:bCs/>
          <w:sz w:val="24"/>
          <w:szCs w:val="24"/>
          <w:lang w:val="en-GB"/>
        </w:rPr>
        <w:t xml:space="preserve"> indicator of financial health. </w:t>
      </w:r>
      <w:r w:rsidRPr="00735DC1">
        <w:rPr>
          <w:rFonts w:asciiTheme="majorBidi" w:eastAsia="Times New Roman" w:hAnsiTheme="majorBidi" w:cstheme="majorBidi"/>
          <w:bCs/>
          <w:sz w:val="24"/>
          <w:szCs w:val="24"/>
          <w:lang w:val="en-GB"/>
        </w:rPr>
        <w:t>The second statement, "The bank has a structured strategy to optimize Net Interest Margin," also shows a positive perception among employees, with a mean of 4.64 and a standard deviation of 0.72. Here, 75% of employees strongly agree, 17.85% agree, while 3.57% remain neutral, and 3.75% disagree. No one strongly disagrees with the statement. This finding suggests that employees recognize the existence of a clear strategy aimed at optimizing the Net Interest Margin. The uniformity in responses, indicated by the relatively low standard deviation, further confirms that the majority of employees believe the bank has a well-structured approach to managing its NIM. This supports the idea that a targeted strategy to improve NIM is an essential aspect of GT Bank's financial planning and execution, as highlighted by Kumar (2020), who argues that strategic management of NIM is crucial for improving a bank's profitability and stability.</w:t>
      </w:r>
    </w:p>
    <w:p w14:paraId="119E5822" w14:textId="128E6A6E" w:rsidR="00735DC1" w:rsidRPr="00913121" w:rsidRDefault="00735DC1" w:rsidP="008C6A99">
      <w:pPr>
        <w:shd w:val="clear" w:color="auto" w:fill="FFFFFF" w:themeFill="background1"/>
        <w:spacing w:after="240" w:line="360" w:lineRule="auto"/>
        <w:jc w:val="both"/>
        <w:rPr>
          <w:rFonts w:asciiTheme="majorBidi" w:eastAsia="Times New Roman" w:hAnsiTheme="majorBidi" w:cstheme="majorBidi"/>
          <w:bCs/>
          <w:sz w:val="24"/>
          <w:szCs w:val="24"/>
          <w:lang w:val="en-GB"/>
        </w:rPr>
      </w:pPr>
      <w:r w:rsidRPr="00735DC1">
        <w:rPr>
          <w:rFonts w:asciiTheme="majorBidi" w:eastAsia="Times New Roman" w:hAnsiTheme="majorBidi" w:cstheme="majorBidi"/>
          <w:bCs/>
          <w:sz w:val="24"/>
          <w:szCs w:val="24"/>
          <w:lang w:val="en-GB"/>
        </w:rPr>
        <w:t>In conclusion, the findings from Table 4.9 reflect a positive assessment of GT Bank's management of Net Interest Margin from 2019 to 2023. Employees perceive that the bank's NIM has been on an upward trajectory, supported by a structured strategy for optimization. The consistently high mean scores and relatively low standard deviations suggest strong agreement across departments about the bank's ability to effectively manage and optimize NIM. This perception aligns with broader industry trends where banks focus on refining their interest income strategies to bolster pr</w:t>
      </w:r>
      <w:r w:rsidR="00913121">
        <w:rPr>
          <w:rFonts w:asciiTheme="majorBidi" w:eastAsia="Times New Roman" w:hAnsiTheme="majorBidi" w:cstheme="majorBidi"/>
          <w:bCs/>
          <w:sz w:val="24"/>
          <w:szCs w:val="24"/>
          <w:lang w:val="en-GB"/>
        </w:rPr>
        <w:t xml:space="preserve">ofitability and sustain </w:t>
      </w:r>
      <w:proofErr w:type="spellStart"/>
      <w:r w:rsidR="00913121">
        <w:rPr>
          <w:rFonts w:asciiTheme="majorBidi" w:eastAsia="Times New Roman" w:hAnsiTheme="majorBidi" w:cstheme="majorBidi"/>
          <w:bCs/>
          <w:sz w:val="24"/>
          <w:szCs w:val="24"/>
          <w:lang w:val="en-GB"/>
        </w:rPr>
        <w:t>gro</w:t>
      </w:r>
      <w:proofErr w:type="spellEnd"/>
    </w:p>
    <w:p w14:paraId="7B24121D" w14:textId="1C4E8AA7" w:rsidR="008C6A99" w:rsidRPr="008C6A99" w:rsidRDefault="008C6A99" w:rsidP="008C6A99">
      <w:pPr>
        <w:shd w:val="clear" w:color="auto" w:fill="FFFFFF" w:themeFill="background1"/>
        <w:spacing w:after="240" w:line="360" w:lineRule="auto"/>
        <w:jc w:val="both"/>
        <w:rPr>
          <w:rFonts w:ascii="Times New Roman" w:hAnsi="Times New Roman" w:cs="Times New Roman"/>
          <w:b/>
        </w:rPr>
      </w:pPr>
      <w:r w:rsidRPr="00FA5CB3">
        <w:rPr>
          <w:rFonts w:asciiTheme="majorBidi" w:eastAsia="Times New Roman" w:hAnsiTheme="majorBidi" w:cstheme="majorBidi"/>
          <w:b/>
          <w:bCs/>
          <w:iCs/>
          <w:sz w:val="24"/>
          <w:szCs w:val="24"/>
        </w:rPr>
        <w:lastRenderedPageBreak/>
        <w:t>Table 4.</w:t>
      </w:r>
      <w:r>
        <w:rPr>
          <w:rFonts w:asciiTheme="majorBidi" w:eastAsia="Times New Roman" w:hAnsiTheme="majorBidi" w:cstheme="majorBidi"/>
          <w:b/>
          <w:bCs/>
          <w:iCs/>
          <w:sz w:val="24"/>
          <w:szCs w:val="24"/>
        </w:rPr>
        <w:t>10</w:t>
      </w:r>
      <w:r w:rsidRPr="00FA5CB3">
        <w:rPr>
          <w:rFonts w:asciiTheme="majorBidi" w:eastAsia="Times New Roman" w:hAnsiTheme="majorBidi" w:cstheme="majorBidi"/>
          <w:b/>
          <w:bCs/>
          <w:iCs/>
          <w:sz w:val="24"/>
          <w:szCs w:val="24"/>
        </w:rPr>
        <w:t xml:space="preserve">: </w:t>
      </w:r>
      <w:r w:rsidRPr="006161EE">
        <w:rPr>
          <w:rFonts w:asciiTheme="majorBidi" w:eastAsia="Times New Roman" w:hAnsiTheme="majorBidi" w:cstheme="majorBidi"/>
          <w:b/>
          <w:bCs/>
          <w:sz w:val="24"/>
          <w:szCs w:val="24"/>
          <w:lang w:val="fr-FR"/>
        </w:rPr>
        <w:t xml:space="preserve">GT Bank employées </w:t>
      </w:r>
      <w:proofErr w:type="spellStart"/>
      <w:r w:rsidRPr="006161EE">
        <w:rPr>
          <w:rFonts w:asciiTheme="majorBidi" w:eastAsia="Times New Roman" w:hAnsiTheme="majorBidi" w:cstheme="majorBidi"/>
          <w:b/>
          <w:bCs/>
          <w:sz w:val="24"/>
          <w:szCs w:val="24"/>
          <w:lang w:val="fr-FR"/>
        </w:rPr>
        <w:t>from</w:t>
      </w:r>
      <w:proofErr w:type="spellEnd"/>
      <w:r w:rsidRPr="006161EE">
        <w:rPr>
          <w:rFonts w:asciiTheme="majorBidi" w:eastAsia="Times New Roman" w:hAnsiTheme="majorBidi" w:cstheme="majorBidi"/>
          <w:b/>
          <w:bCs/>
          <w:sz w:val="24"/>
          <w:szCs w:val="24"/>
          <w:lang w:val="fr-FR"/>
        </w:rPr>
        <w:t xml:space="preserve"> 6 </w:t>
      </w:r>
      <w:proofErr w:type="spellStart"/>
      <w:r w:rsidRPr="006161EE">
        <w:rPr>
          <w:rFonts w:asciiTheme="majorBidi" w:eastAsia="Times New Roman" w:hAnsiTheme="majorBidi" w:cstheme="majorBidi"/>
          <w:b/>
          <w:bCs/>
          <w:sz w:val="24"/>
          <w:szCs w:val="24"/>
          <w:lang w:val="fr-FR"/>
        </w:rPr>
        <w:t>departments</w:t>
      </w:r>
      <w:proofErr w:type="spellEnd"/>
      <w:r w:rsidRPr="006161EE">
        <w:rPr>
          <w:rFonts w:asciiTheme="majorBidi" w:eastAsia="Times New Roman" w:hAnsiTheme="majorBidi" w:cstheme="majorBidi"/>
          <w:b/>
          <w:bCs/>
          <w:sz w:val="24"/>
          <w:szCs w:val="24"/>
          <w:lang w:val="fr-FR"/>
        </w:rPr>
        <w:t xml:space="preserve"> </w:t>
      </w:r>
      <w:r>
        <w:rPr>
          <w:rFonts w:asciiTheme="majorBidi" w:eastAsia="Times New Roman" w:hAnsiTheme="majorBidi" w:cstheme="majorBidi"/>
          <w:b/>
          <w:bCs/>
          <w:sz w:val="24"/>
          <w:szCs w:val="24"/>
          <w:lang w:val="fr-FR"/>
        </w:rPr>
        <w:t xml:space="preserve">perception </w:t>
      </w:r>
      <w:r w:rsidRPr="006161EE">
        <w:rPr>
          <w:rFonts w:asciiTheme="majorBidi" w:eastAsia="Times New Roman" w:hAnsiTheme="majorBidi" w:cstheme="majorBidi"/>
          <w:b/>
          <w:bCs/>
          <w:sz w:val="24"/>
          <w:szCs w:val="24"/>
        </w:rPr>
        <w:t xml:space="preserve">on </w:t>
      </w:r>
      <w:r w:rsidRPr="008C6A99">
        <w:rPr>
          <w:rFonts w:asciiTheme="majorBidi" w:eastAsia="Times New Roman" w:hAnsiTheme="majorBidi" w:cstheme="majorBidi"/>
          <w:b/>
          <w:sz w:val="24"/>
          <w:szCs w:val="24"/>
        </w:rPr>
        <w:t xml:space="preserve">analyze the financial performance   of </w:t>
      </w:r>
      <w:r w:rsidRPr="008C6A99">
        <w:rPr>
          <w:rFonts w:asciiTheme="majorBidi" w:hAnsiTheme="majorBidi" w:cstheme="majorBidi"/>
          <w:b/>
          <w:sz w:val="24"/>
          <w:szCs w:val="24"/>
        </w:rPr>
        <w:t xml:space="preserve">GT Bank Plc from 2019-2023 </w:t>
      </w:r>
      <w:r w:rsidRPr="008C6A99">
        <w:rPr>
          <w:rFonts w:asciiTheme="majorBidi" w:eastAsia="Times New Roman" w:hAnsiTheme="majorBidi" w:cstheme="majorBidi"/>
          <w:b/>
          <w:bCs/>
          <w:sz w:val="24"/>
          <w:szCs w:val="24"/>
        </w:rPr>
        <w:t xml:space="preserve">for </w:t>
      </w:r>
      <w:r w:rsidRPr="00C37E26">
        <w:rPr>
          <w:rFonts w:ascii="Times New Roman" w:eastAsia="Times New Roman" w:hAnsi="Times New Roman" w:cs="Times New Roman"/>
          <w:b/>
          <w:bCs/>
        </w:rPr>
        <w:t>Return on Equity</w:t>
      </w:r>
    </w:p>
    <w:p w14:paraId="31D7D40D" w14:textId="77777777" w:rsidR="008C6A99" w:rsidRDefault="008C6A99" w:rsidP="008C6A99">
      <w:pPr>
        <w:shd w:val="clear" w:color="auto" w:fill="FFFFFF" w:themeFill="background1"/>
        <w:spacing w:after="240" w:line="360" w:lineRule="auto"/>
        <w:jc w:val="both"/>
        <w:rPr>
          <w:rFonts w:ascii="Times New Roman" w:hAnsi="Times New Roman" w:cs="Times New Roman"/>
          <w:b/>
        </w:rPr>
      </w:pPr>
    </w:p>
    <w:tbl>
      <w:tblPr>
        <w:tblpPr w:leftFromText="187" w:rightFromText="187" w:vertAnchor="text" w:horzAnchor="margin" w:tblpY="1"/>
        <w:tblOverlap w:val="never"/>
        <w:tblW w:w="5000" w:type="pct"/>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1701"/>
        <w:gridCol w:w="520"/>
        <w:gridCol w:w="700"/>
        <w:gridCol w:w="401"/>
        <w:gridCol w:w="700"/>
        <w:gridCol w:w="401"/>
        <w:gridCol w:w="580"/>
        <w:gridCol w:w="401"/>
        <w:gridCol w:w="700"/>
        <w:gridCol w:w="431"/>
        <w:gridCol w:w="623"/>
        <w:gridCol w:w="747"/>
        <w:gridCol w:w="1121"/>
      </w:tblGrid>
      <w:tr w:rsidR="008C6A99" w:rsidRPr="00FA5CB3" w14:paraId="162C58A1" w14:textId="77777777" w:rsidTr="00E34B42">
        <w:trPr>
          <w:trHeight w:val="645"/>
        </w:trPr>
        <w:tc>
          <w:tcPr>
            <w:tcW w:w="942" w:type="pct"/>
            <w:vMerge w:val="restart"/>
            <w:shd w:val="clear" w:color="auto" w:fill="auto"/>
            <w:vAlign w:val="center"/>
          </w:tcPr>
          <w:p w14:paraId="3FEED7C1"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Statements</w:t>
            </w:r>
          </w:p>
        </w:tc>
        <w:tc>
          <w:tcPr>
            <w:tcW w:w="676" w:type="pct"/>
            <w:gridSpan w:val="2"/>
            <w:tcBorders>
              <w:bottom w:val="single" w:sz="4" w:space="0" w:color="auto"/>
            </w:tcBorders>
            <w:shd w:val="clear" w:color="auto" w:fill="auto"/>
            <w:vAlign w:val="center"/>
          </w:tcPr>
          <w:p w14:paraId="48D7E992"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Agree</w:t>
            </w:r>
          </w:p>
        </w:tc>
        <w:tc>
          <w:tcPr>
            <w:tcW w:w="610" w:type="pct"/>
            <w:gridSpan w:val="2"/>
            <w:tcBorders>
              <w:bottom w:val="single" w:sz="4" w:space="0" w:color="auto"/>
            </w:tcBorders>
            <w:shd w:val="clear" w:color="auto" w:fill="auto"/>
            <w:vAlign w:val="center"/>
          </w:tcPr>
          <w:p w14:paraId="1E285371"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Agree</w:t>
            </w:r>
          </w:p>
        </w:tc>
        <w:tc>
          <w:tcPr>
            <w:tcW w:w="543" w:type="pct"/>
            <w:gridSpan w:val="2"/>
            <w:tcBorders>
              <w:bottom w:val="single" w:sz="4" w:space="0" w:color="auto"/>
            </w:tcBorders>
            <w:shd w:val="clear" w:color="auto" w:fill="auto"/>
            <w:vAlign w:val="center"/>
          </w:tcPr>
          <w:p w14:paraId="0C15E1E2"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Neutral</w:t>
            </w:r>
          </w:p>
        </w:tc>
        <w:tc>
          <w:tcPr>
            <w:tcW w:w="610" w:type="pct"/>
            <w:gridSpan w:val="2"/>
            <w:tcBorders>
              <w:bottom w:val="single" w:sz="4" w:space="0" w:color="auto"/>
            </w:tcBorders>
            <w:shd w:val="clear" w:color="auto" w:fill="auto"/>
            <w:vAlign w:val="center"/>
          </w:tcPr>
          <w:p w14:paraId="3E8747AF"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Disagree</w:t>
            </w:r>
          </w:p>
        </w:tc>
        <w:tc>
          <w:tcPr>
            <w:tcW w:w="584" w:type="pct"/>
            <w:gridSpan w:val="2"/>
            <w:tcBorders>
              <w:bottom w:val="single" w:sz="4" w:space="0" w:color="auto"/>
            </w:tcBorders>
            <w:shd w:val="clear" w:color="auto" w:fill="auto"/>
            <w:vAlign w:val="center"/>
          </w:tcPr>
          <w:p w14:paraId="66D5E155"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Disagree</w:t>
            </w:r>
          </w:p>
        </w:tc>
        <w:tc>
          <w:tcPr>
            <w:tcW w:w="414" w:type="pct"/>
            <w:vMerge w:val="restart"/>
            <w:shd w:val="clear" w:color="auto" w:fill="auto"/>
            <w:vAlign w:val="center"/>
          </w:tcPr>
          <w:p w14:paraId="36327523"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Mean</w:t>
            </w:r>
          </w:p>
        </w:tc>
        <w:tc>
          <w:tcPr>
            <w:tcW w:w="621" w:type="pct"/>
            <w:vMerge w:val="restart"/>
            <w:shd w:val="clear" w:color="auto" w:fill="auto"/>
            <w:vAlign w:val="center"/>
          </w:tcPr>
          <w:p w14:paraId="48C491D6"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Standard</w:t>
            </w:r>
          </w:p>
          <w:p w14:paraId="381B9B94"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deviation</w:t>
            </w:r>
          </w:p>
        </w:tc>
      </w:tr>
      <w:tr w:rsidR="008C6A99" w:rsidRPr="00FA5CB3" w14:paraId="1DC60A10" w14:textId="77777777" w:rsidTr="00E34B42">
        <w:trPr>
          <w:trHeight w:val="270"/>
        </w:trPr>
        <w:tc>
          <w:tcPr>
            <w:tcW w:w="942" w:type="pct"/>
            <w:vMerge/>
            <w:tcBorders>
              <w:bottom w:val="single" w:sz="4" w:space="0" w:color="auto"/>
            </w:tcBorders>
            <w:shd w:val="clear" w:color="auto" w:fill="auto"/>
            <w:vAlign w:val="center"/>
          </w:tcPr>
          <w:p w14:paraId="3E50E67D"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p>
        </w:tc>
        <w:tc>
          <w:tcPr>
            <w:tcW w:w="288" w:type="pct"/>
            <w:tcBorders>
              <w:top w:val="single" w:sz="4" w:space="0" w:color="auto"/>
              <w:bottom w:val="single" w:sz="4" w:space="0" w:color="auto"/>
            </w:tcBorders>
            <w:shd w:val="clear" w:color="auto" w:fill="auto"/>
            <w:vAlign w:val="center"/>
          </w:tcPr>
          <w:p w14:paraId="40A7269F"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67817A1A"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6D361734"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4F2504F9"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5A3CB1A0"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21" w:type="pct"/>
            <w:tcBorders>
              <w:top w:val="single" w:sz="4" w:space="0" w:color="auto"/>
              <w:bottom w:val="single" w:sz="4" w:space="0" w:color="auto"/>
            </w:tcBorders>
            <w:shd w:val="clear" w:color="auto" w:fill="auto"/>
            <w:vAlign w:val="center"/>
          </w:tcPr>
          <w:p w14:paraId="657739EA"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29F5AA57"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50948766"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39" w:type="pct"/>
            <w:tcBorders>
              <w:top w:val="single" w:sz="4" w:space="0" w:color="auto"/>
              <w:bottom w:val="single" w:sz="4" w:space="0" w:color="auto"/>
            </w:tcBorders>
            <w:shd w:val="clear" w:color="auto" w:fill="auto"/>
            <w:vAlign w:val="center"/>
          </w:tcPr>
          <w:p w14:paraId="6D1B2BF1"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45" w:type="pct"/>
            <w:tcBorders>
              <w:top w:val="single" w:sz="4" w:space="0" w:color="auto"/>
              <w:bottom w:val="single" w:sz="4" w:space="0" w:color="auto"/>
            </w:tcBorders>
            <w:shd w:val="clear" w:color="auto" w:fill="auto"/>
            <w:vAlign w:val="center"/>
          </w:tcPr>
          <w:p w14:paraId="4671BF3A"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414" w:type="pct"/>
            <w:vMerge/>
            <w:tcBorders>
              <w:bottom w:val="single" w:sz="4" w:space="0" w:color="auto"/>
            </w:tcBorders>
            <w:shd w:val="clear" w:color="auto" w:fill="auto"/>
            <w:vAlign w:val="center"/>
          </w:tcPr>
          <w:p w14:paraId="14C1E585"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p>
        </w:tc>
        <w:tc>
          <w:tcPr>
            <w:tcW w:w="621" w:type="pct"/>
            <w:vMerge/>
            <w:tcBorders>
              <w:bottom w:val="single" w:sz="4" w:space="0" w:color="auto"/>
            </w:tcBorders>
            <w:shd w:val="clear" w:color="auto" w:fill="auto"/>
            <w:vAlign w:val="center"/>
          </w:tcPr>
          <w:p w14:paraId="6D8EE3CC"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p>
        </w:tc>
      </w:tr>
      <w:tr w:rsidR="008C6A99" w:rsidRPr="00FA5CB3" w14:paraId="7D3F94A6" w14:textId="77777777" w:rsidTr="00E34B42">
        <w:trPr>
          <w:trHeight w:val="626"/>
        </w:trPr>
        <w:tc>
          <w:tcPr>
            <w:tcW w:w="942" w:type="pct"/>
            <w:tcBorders>
              <w:top w:val="nil"/>
            </w:tcBorders>
            <w:shd w:val="clear" w:color="auto" w:fill="auto"/>
            <w:vAlign w:val="center"/>
          </w:tcPr>
          <w:p w14:paraId="517CD284" w14:textId="176A74C4"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sidRPr="00C37E26">
              <w:rPr>
                <w:rFonts w:ascii="Times New Roman" w:eastAsia="Times New Roman" w:hAnsi="Times New Roman" w:cs="Times New Roman"/>
              </w:rPr>
              <w:t>The Return on Equity has shown positive growth.</w:t>
            </w:r>
          </w:p>
        </w:tc>
        <w:tc>
          <w:tcPr>
            <w:tcW w:w="288" w:type="pct"/>
            <w:tcBorders>
              <w:top w:val="nil"/>
            </w:tcBorders>
            <w:shd w:val="clear" w:color="auto" w:fill="auto"/>
            <w:vAlign w:val="center"/>
          </w:tcPr>
          <w:p w14:paraId="3CA4EF77"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46</w:t>
            </w:r>
          </w:p>
        </w:tc>
        <w:tc>
          <w:tcPr>
            <w:tcW w:w="388" w:type="pct"/>
            <w:tcBorders>
              <w:top w:val="nil"/>
            </w:tcBorders>
            <w:shd w:val="clear" w:color="auto" w:fill="auto"/>
            <w:vAlign w:val="center"/>
          </w:tcPr>
          <w:p w14:paraId="1E837615"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82.14</w:t>
            </w:r>
          </w:p>
        </w:tc>
        <w:tc>
          <w:tcPr>
            <w:tcW w:w="222" w:type="pct"/>
            <w:tcBorders>
              <w:top w:val="nil"/>
            </w:tcBorders>
            <w:shd w:val="clear" w:color="auto" w:fill="auto"/>
            <w:vAlign w:val="center"/>
          </w:tcPr>
          <w:p w14:paraId="3455D2E7" w14:textId="342AE2D5" w:rsidR="008C6A99" w:rsidRPr="00FA5CB3" w:rsidRDefault="00A82C02"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388" w:type="pct"/>
            <w:tcBorders>
              <w:top w:val="nil"/>
            </w:tcBorders>
            <w:shd w:val="clear" w:color="auto" w:fill="auto"/>
            <w:vAlign w:val="center"/>
          </w:tcPr>
          <w:p w14:paraId="5B88C880" w14:textId="6EF9DC7A" w:rsidR="008C6A99" w:rsidRPr="00FA5CB3" w:rsidRDefault="00A82C02"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14.28</w:t>
            </w:r>
          </w:p>
        </w:tc>
        <w:tc>
          <w:tcPr>
            <w:tcW w:w="222" w:type="pct"/>
            <w:tcBorders>
              <w:top w:val="nil"/>
            </w:tcBorders>
            <w:shd w:val="clear" w:color="auto" w:fill="auto"/>
            <w:vAlign w:val="center"/>
          </w:tcPr>
          <w:p w14:paraId="2980B583" w14:textId="1E4C8BB9" w:rsidR="008C6A99" w:rsidRPr="00FA5CB3" w:rsidRDefault="00A82C02"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321" w:type="pct"/>
            <w:tcBorders>
              <w:top w:val="nil"/>
            </w:tcBorders>
            <w:shd w:val="clear" w:color="auto" w:fill="auto"/>
            <w:vAlign w:val="center"/>
          </w:tcPr>
          <w:p w14:paraId="49C0225B" w14:textId="2034F8B1" w:rsidR="008C6A99" w:rsidRPr="00FA5CB3" w:rsidRDefault="00A82C02"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3.57</w:t>
            </w:r>
          </w:p>
        </w:tc>
        <w:tc>
          <w:tcPr>
            <w:tcW w:w="222" w:type="pct"/>
            <w:tcBorders>
              <w:top w:val="nil"/>
            </w:tcBorders>
            <w:shd w:val="clear" w:color="auto" w:fill="auto"/>
            <w:vAlign w:val="center"/>
          </w:tcPr>
          <w:p w14:paraId="6AF2C6A3"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tcBorders>
              <w:top w:val="nil"/>
            </w:tcBorders>
            <w:shd w:val="clear" w:color="auto" w:fill="auto"/>
            <w:vAlign w:val="center"/>
          </w:tcPr>
          <w:p w14:paraId="7EBB4349"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tcBorders>
              <w:top w:val="nil"/>
            </w:tcBorders>
            <w:shd w:val="clear" w:color="auto" w:fill="auto"/>
            <w:vAlign w:val="center"/>
          </w:tcPr>
          <w:p w14:paraId="71115342"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tcBorders>
              <w:top w:val="nil"/>
            </w:tcBorders>
            <w:shd w:val="clear" w:color="auto" w:fill="auto"/>
            <w:vAlign w:val="center"/>
          </w:tcPr>
          <w:p w14:paraId="40B4020A"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tcBorders>
              <w:top w:val="nil"/>
            </w:tcBorders>
            <w:shd w:val="clear" w:color="auto" w:fill="auto"/>
            <w:vAlign w:val="center"/>
          </w:tcPr>
          <w:p w14:paraId="54BF053C" w14:textId="4642CC78"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A82C02">
              <w:rPr>
                <w:rFonts w:asciiTheme="majorBidi" w:eastAsia="Times New Roman" w:hAnsiTheme="majorBidi" w:cstheme="majorBidi"/>
                <w:sz w:val="24"/>
                <w:szCs w:val="24"/>
              </w:rPr>
              <w:t>79</w:t>
            </w:r>
          </w:p>
        </w:tc>
        <w:tc>
          <w:tcPr>
            <w:tcW w:w="621" w:type="pct"/>
            <w:tcBorders>
              <w:top w:val="nil"/>
            </w:tcBorders>
            <w:shd w:val="clear" w:color="auto" w:fill="auto"/>
            <w:vAlign w:val="center"/>
          </w:tcPr>
          <w:p w14:paraId="3F38B333" w14:textId="69984548"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A82C02">
              <w:rPr>
                <w:rFonts w:asciiTheme="majorBidi" w:eastAsia="Times New Roman" w:hAnsiTheme="majorBidi" w:cstheme="majorBidi"/>
                <w:sz w:val="24"/>
                <w:szCs w:val="24"/>
              </w:rPr>
              <w:t>49</w:t>
            </w:r>
          </w:p>
        </w:tc>
      </w:tr>
      <w:tr w:rsidR="008C6A99" w:rsidRPr="00FA5CB3" w14:paraId="46350A24" w14:textId="77777777" w:rsidTr="00E34B42">
        <w:trPr>
          <w:trHeight w:val="500"/>
        </w:trPr>
        <w:tc>
          <w:tcPr>
            <w:tcW w:w="942" w:type="pct"/>
            <w:shd w:val="clear" w:color="auto" w:fill="auto"/>
            <w:vAlign w:val="center"/>
          </w:tcPr>
          <w:p w14:paraId="0B369E71" w14:textId="41B2DC16"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sidRPr="00C37E26">
              <w:rPr>
                <w:rFonts w:ascii="Times New Roman" w:eastAsia="Times New Roman" w:hAnsi="Times New Roman" w:cs="Times New Roman"/>
              </w:rPr>
              <w:t>Return on Equity is effectively managed to ensure profitability.</w:t>
            </w:r>
          </w:p>
        </w:tc>
        <w:tc>
          <w:tcPr>
            <w:tcW w:w="288" w:type="pct"/>
            <w:shd w:val="clear" w:color="auto" w:fill="auto"/>
            <w:vAlign w:val="center"/>
          </w:tcPr>
          <w:p w14:paraId="49690B86" w14:textId="6315C45B" w:rsidR="008C6A99" w:rsidRPr="00FA5CB3" w:rsidRDefault="00A82C02"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52</w:t>
            </w:r>
          </w:p>
        </w:tc>
        <w:tc>
          <w:tcPr>
            <w:tcW w:w="388" w:type="pct"/>
            <w:shd w:val="clear" w:color="auto" w:fill="auto"/>
            <w:vAlign w:val="center"/>
          </w:tcPr>
          <w:p w14:paraId="5DEBEF8A" w14:textId="0830C6D1"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w:t>
            </w:r>
            <w:r w:rsidR="00A82C02">
              <w:rPr>
                <w:rFonts w:asciiTheme="majorBidi" w:eastAsia="Times New Roman" w:hAnsiTheme="majorBidi" w:cstheme="majorBidi"/>
                <w:sz w:val="24"/>
                <w:szCs w:val="24"/>
              </w:rPr>
              <w:t>2.85</w:t>
            </w:r>
          </w:p>
        </w:tc>
        <w:tc>
          <w:tcPr>
            <w:tcW w:w="222" w:type="pct"/>
            <w:shd w:val="clear" w:color="auto" w:fill="auto"/>
            <w:vAlign w:val="center"/>
          </w:tcPr>
          <w:p w14:paraId="3F51757F" w14:textId="7C146B75" w:rsidR="008C6A99" w:rsidRPr="00FA5CB3" w:rsidRDefault="00A82C02"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388" w:type="pct"/>
            <w:shd w:val="clear" w:color="auto" w:fill="auto"/>
            <w:vAlign w:val="center"/>
          </w:tcPr>
          <w:p w14:paraId="33156659" w14:textId="1D48BC75" w:rsidR="008C6A99" w:rsidRPr="00FA5CB3" w:rsidRDefault="00A82C02"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7.14</w:t>
            </w:r>
          </w:p>
        </w:tc>
        <w:tc>
          <w:tcPr>
            <w:tcW w:w="222" w:type="pct"/>
            <w:shd w:val="clear" w:color="auto" w:fill="auto"/>
            <w:vAlign w:val="center"/>
          </w:tcPr>
          <w:p w14:paraId="57043CAC"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21" w:type="pct"/>
            <w:shd w:val="clear" w:color="auto" w:fill="auto"/>
            <w:vAlign w:val="center"/>
          </w:tcPr>
          <w:p w14:paraId="5898723E"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222" w:type="pct"/>
            <w:shd w:val="clear" w:color="auto" w:fill="auto"/>
            <w:vAlign w:val="center"/>
          </w:tcPr>
          <w:p w14:paraId="6B63939B"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shd w:val="clear" w:color="auto" w:fill="auto"/>
            <w:vAlign w:val="center"/>
          </w:tcPr>
          <w:p w14:paraId="66228E67"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shd w:val="clear" w:color="auto" w:fill="auto"/>
            <w:vAlign w:val="center"/>
          </w:tcPr>
          <w:p w14:paraId="56BDF13D"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4FDC999C"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5CFDD774" w14:textId="3025DDD5"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A82C02">
              <w:rPr>
                <w:rFonts w:asciiTheme="majorBidi" w:eastAsia="Times New Roman" w:hAnsiTheme="majorBidi" w:cstheme="majorBidi"/>
                <w:sz w:val="24"/>
                <w:szCs w:val="24"/>
              </w:rPr>
              <w:t>98</w:t>
            </w:r>
          </w:p>
        </w:tc>
        <w:tc>
          <w:tcPr>
            <w:tcW w:w="621" w:type="pct"/>
            <w:shd w:val="clear" w:color="auto" w:fill="auto"/>
            <w:vAlign w:val="center"/>
          </w:tcPr>
          <w:p w14:paraId="113F588E" w14:textId="7A98D13E"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A82C02">
              <w:rPr>
                <w:rFonts w:asciiTheme="majorBidi" w:eastAsia="Times New Roman" w:hAnsiTheme="majorBidi" w:cstheme="majorBidi"/>
                <w:sz w:val="24"/>
                <w:szCs w:val="24"/>
              </w:rPr>
              <w:t>26</w:t>
            </w:r>
          </w:p>
        </w:tc>
      </w:tr>
    </w:tbl>
    <w:p w14:paraId="43998B3A" w14:textId="59617638" w:rsidR="009E04DC" w:rsidRPr="00B57D5B" w:rsidRDefault="008C6A99" w:rsidP="009E04DC">
      <w:pPr>
        <w:shd w:val="clear" w:color="auto" w:fill="FFFFFF" w:themeFill="background1"/>
        <w:spacing w:after="24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Source: Primary Data (2025</w:t>
      </w:r>
      <w:r w:rsidRPr="00FA5CB3">
        <w:rPr>
          <w:rFonts w:asciiTheme="majorBidi" w:eastAsia="Times New Roman" w:hAnsiTheme="majorBidi" w:cstheme="majorBidi"/>
          <w:b/>
          <w:bCs/>
          <w:sz w:val="24"/>
          <w:szCs w:val="24"/>
        </w:rPr>
        <w:t xml:space="preserve">) </w:t>
      </w:r>
      <w:r w:rsidRPr="00FA5CB3">
        <w:rPr>
          <w:rFonts w:asciiTheme="majorBidi" w:eastAsia="Times New Roman" w:hAnsiTheme="majorBidi" w:cstheme="majorBidi"/>
          <w:sz w:val="24"/>
          <w:szCs w:val="24"/>
        </w:rPr>
        <w:t xml:space="preserve"> </w:t>
      </w:r>
    </w:p>
    <w:p w14:paraId="77A46C88" w14:textId="02F74C0E" w:rsidR="009E04DC" w:rsidRPr="009E04DC" w:rsidRDefault="009E04DC" w:rsidP="009E04DC">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9E04DC">
        <w:rPr>
          <w:rFonts w:asciiTheme="majorBidi" w:eastAsia="Times New Roman" w:hAnsiTheme="majorBidi" w:cstheme="majorBidi"/>
          <w:sz w:val="24"/>
          <w:szCs w:val="24"/>
          <w:lang w:val="en-GB"/>
        </w:rPr>
        <w:t>Table 4.10 presents the perceptions of employees from six departments (Credit and Risk Management, Finance and Management, Loan, Accounting, Recovery, and Strategic and Planning) regarding the bank's Return on Equity (ROE) from 2019 to 2023. This table includes employees' responses to two statements on ROE, with frequencies (N) and percentages (%) for each response category, as well as the corresponding mean and standard deviation for each statement. These findings offer insight into how employees perceive the bank's ability to generate returns for its shareholders, a crucial aspect of assessing finan</w:t>
      </w:r>
      <w:r w:rsidR="00B57D5B">
        <w:rPr>
          <w:rFonts w:asciiTheme="majorBidi" w:eastAsia="Times New Roman" w:hAnsiTheme="majorBidi" w:cstheme="majorBidi"/>
          <w:sz w:val="24"/>
          <w:szCs w:val="24"/>
          <w:lang w:val="en-GB"/>
        </w:rPr>
        <w:t xml:space="preserve">cial performance and stability. </w:t>
      </w:r>
      <w:r w:rsidRPr="009E04DC">
        <w:rPr>
          <w:rFonts w:asciiTheme="majorBidi" w:eastAsia="Times New Roman" w:hAnsiTheme="majorBidi" w:cstheme="majorBidi"/>
          <w:sz w:val="24"/>
          <w:szCs w:val="24"/>
          <w:lang w:val="en-GB"/>
        </w:rPr>
        <w:t>The first statement, "The Return on Equity has shown positive growth," has a mean score of 4.79 and a standard deviation of 0.49, indicating a strong perception among employees that ROE has improved over the years. A majority of 82.14% of respondents strongly agree, 14.28% agree, and 3.57% are neutral. No respondents disagreed or strongly disagreed with this statement. The high mean score suggests that employees generally perceive positive growth in the bank’s ROE, a key indicator of financial health and shareholder value. The relatively low standard deviation implies that there is a strong consensus across departments about the bank's performance in this area. This aligns with findings from Smith (2019), who argues that consistent positive growth in ROE reflects effective management and strategic decisions, which is critical for sustaining investor confidence and</w:t>
      </w:r>
      <w:r w:rsidR="00B57D5B">
        <w:rPr>
          <w:rFonts w:asciiTheme="majorBidi" w:eastAsia="Times New Roman" w:hAnsiTheme="majorBidi" w:cstheme="majorBidi"/>
          <w:sz w:val="24"/>
          <w:szCs w:val="24"/>
          <w:lang w:val="en-GB"/>
        </w:rPr>
        <w:t xml:space="preserve"> long-term financial stability. </w:t>
      </w:r>
      <w:r w:rsidRPr="009E04DC">
        <w:rPr>
          <w:rFonts w:asciiTheme="majorBidi" w:eastAsia="Times New Roman" w:hAnsiTheme="majorBidi" w:cstheme="majorBidi"/>
          <w:sz w:val="24"/>
          <w:szCs w:val="24"/>
          <w:lang w:val="en-GB"/>
        </w:rPr>
        <w:t xml:space="preserve">The second statement, "Return on Equity is effectively managed to ensure profitability," shows </w:t>
      </w:r>
      <w:r w:rsidRPr="009E04DC">
        <w:rPr>
          <w:rFonts w:asciiTheme="majorBidi" w:eastAsia="Times New Roman" w:hAnsiTheme="majorBidi" w:cstheme="majorBidi"/>
          <w:sz w:val="24"/>
          <w:szCs w:val="24"/>
          <w:lang w:val="en-GB"/>
        </w:rPr>
        <w:lastRenderedPageBreak/>
        <w:t>even stronger agreement, with a mean score of 4.98 and a standard deviation of 0.26. Notably, 92.85% of employees strongly agree with this statement, while 7.14% agree, and there are no neutral, disagree, or strongly disagree responses. The near-unanimous agreement among respondents underscores the belief that the bank has successfully managed its ROE to maintain profitability. The very low standard deviation suggests a high level of uniformity in this perception across the departments, reinforcing the view that employees strongly agree on the effectiveness of ROE management. This perception is consistent with the work of Johnson (2020), who emphasizes that efficient management of ROE is central to a bank’s ability to generate sustainable profits and maximize value for shareholders.</w:t>
      </w:r>
    </w:p>
    <w:p w14:paraId="79E49CA2" w14:textId="77777777" w:rsidR="009E04DC" w:rsidRPr="009E04DC" w:rsidRDefault="009E04DC" w:rsidP="009E04DC">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9E04DC">
        <w:rPr>
          <w:rFonts w:asciiTheme="majorBidi" w:eastAsia="Times New Roman" w:hAnsiTheme="majorBidi" w:cstheme="majorBidi"/>
          <w:sz w:val="24"/>
          <w:szCs w:val="24"/>
          <w:lang w:val="en-GB"/>
        </w:rPr>
        <w:t>In summary, the findings from Table 4.10 indicate that GT Bank employees believe the bank has demonstrated strong performance in managing and growing its Return on Equity from 2019 to 2023. Both statements show high mean scores, with employees strongly agreeing that ROE has grown positively and has been effectively managed to ensure profitability. The low standard deviations across both statements highlight a consistent perception among employees, suggesting that they are confident in the bank’s financial performance in this regard. These positive perceptions reflect the bank's successful financial management, which is vital for maintaining profitability and shareholder value in a competitive market.</w:t>
      </w:r>
    </w:p>
    <w:p w14:paraId="67524485" w14:textId="427425D0" w:rsidR="008C6A99" w:rsidRDefault="008C6A99" w:rsidP="008C6A99">
      <w:pPr>
        <w:shd w:val="clear" w:color="auto" w:fill="FFFFFF" w:themeFill="background1"/>
        <w:spacing w:after="240" w:line="360" w:lineRule="auto"/>
        <w:jc w:val="both"/>
        <w:rPr>
          <w:rFonts w:ascii="Times New Roman" w:hAnsi="Times New Roman" w:cs="Times New Roman"/>
          <w:b/>
        </w:rPr>
      </w:pPr>
      <w:r w:rsidRPr="00FA5CB3">
        <w:rPr>
          <w:rFonts w:asciiTheme="majorBidi" w:eastAsia="Times New Roman" w:hAnsiTheme="majorBidi" w:cstheme="majorBidi"/>
          <w:b/>
          <w:bCs/>
          <w:iCs/>
          <w:sz w:val="24"/>
          <w:szCs w:val="24"/>
        </w:rPr>
        <w:t>Table 4.</w:t>
      </w:r>
      <w:r>
        <w:rPr>
          <w:rFonts w:asciiTheme="majorBidi" w:eastAsia="Times New Roman" w:hAnsiTheme="majorBidi" w:cstheme="majorBidi"/>
          <w:b/>
          <w:bCs/>
          <w:iCs/>
          <w:sz w:val="24"/>
          <w:szCs w:val="24"/>
        </w:rPr>
        <w:t>11</w:t>
      </w:r>
      <w:r w:rsidRPr="00FA5CB3">
        <w:rPr>
          <w:rFonts w:asciiTheme="majorBidi" w:eastAsia="Times New Roman" w:hAnsiTheme="majorBidi" w:cstheme="majorBidi"/>
          <w:b/>
          <w:bCs/>
          <w:iCs/>
          <w:sz w:val="24"/>
          <w:szCs w:val="24"/>
        </w:rPr>
        <w:t xml:space="preserve">: </w:t>
      </w:r>
      <w:r w:rsidRPr="006161EE">
        <w:rPr>
          <w:rFonts w:asciiTheme="majorBidi" w:eastAsia="Times New Roman" w:hAnsiTheme="majorBidi" w:cstheme="majorBidi"/>
          <w:b/>
          <w:bCs/>
          <w:sz w:val="24"/>
          <w:szCs w:val="24"/>
          <w:lang w:val="fr-FR"/>
        </w:rPr>
        <w:t xml:space="preserve">GT Bank employées </w:t>
      </w:r>
      <w:proofErr w:type="spellStart"/>
      <w:r w:rsidRPr="006161EE">
        <w:rPr>
          <w:rFonts w:asciiTheme="majorBidi" w:eastAsia="Times New Roman" w:hAnsiTheme="majorBidi" w:cstheme="majorBidi"/>
          <w:b/>
          <w:bCs/>
          <w:sz w:val="24"/>
          <w:szCs w:val="24"/>
          <w:lang w:val="fr-FR"/>
        </w:rPr>
        <w:t>from</w:t>
      </w:r>
      <w:proofErr w:type="spellEnd"/>
      <w:r w:rsidRPr="006161EE">
        <w:rPr>
          <w:rFonts w:asciiTheme="majorBidi" w:eastAsia="Times New Roman" w:hAnsiTheme="majorBidi" w:cstheme="majorBidi"/>
          <w:b/>
          <w:bCs/>
          <w:sz w:val="24"/>
          <w:szCs w:val="24"/>
          <w:lang w:val="fr-FR"/>
        </w:rPr>
        <w:t xml:space="preserve"> 6 </w:t>
      </w:r>
      <w:proofErr w:type="spellStart"/>
      <w:r w:rsidRPr="006161EE">
        <w:rPr>
          <w:rFonts w:asciiTheme="majorBidi" w:eastAsia="Times New Roman" w:hAnsiTheme="majorBidi" w:cstheme="majorBidi"/>
          <w:b/>
          <w:bCs/>
          <w:sz w:val="24"/>
          <w:szCs w:val="24"/>
          <w:lang w:val="fr-FR"/>
        </w:rPr>
        <w:t>departments</w:t>
      </w:r>
      <w:proofErr w:type="spellEnd"/>
      <w:r w:rsidRPr="006161EE">
        <w:rPr>
          <w:rFonts w:asciiTheme="majorBidi" w:eastAsia="Times New Roman" w:hAnsiTheme="majorBidi" w:cstheme="majorBidi"/>
          <w:b/>
          <w:bCs/>
          <w:sz w:val="24"/>
          <w:szCs w:val="24"/>
          <w:lang w:val="fr-FR"/>
        </w:rPr>
        <w:t xml:space="preserve"> </w:t>
      </w:r>
      <w:r>
        <w:rPr>
          <w:rFonts w:asciiTheme="majorBidi" w:eastAsia="Times New Roman" w:hAnsiTheme="majorBidi" w:cstheme="majorBidi"/>
          <w:b/>
          <w:bCs/>
          <w:sz w:val="24"/>
          <w:szCs w:val="24"/>
          <w:lang w:val="fr-FR"/>
        </w:rPr>
        <w:t xml:space="preserve">perception </w:t>
      </w:r>
      <w:r w:rsidRPr="006161EE">
        <w:rPr>
          <w:rFonts w:asciiTheme="majorBidi" w:eastAsia="Times New Roman" w:hAnsiTheme="majorBidi" w:cstheme="majorBidi"/>
          <w:b/>
          <w:bCs/>
          <w:sz w:val="24"/>
          <w:szCs w:val="24"/>
        </w:rPr>
        <w:t xml:space="preserve">on </w:t>
      </w:r>
      <w:r w:rsidRPr="008C6A99">
        <w:rPr>
          <w:rFonts w:asciiTheme="majorBidi" w:eastAsia="Times New Roman" w:hAnsiTheme="majorBidi" w:cstheme="majorBidi"/>
          <w:b/>
          <w:sz w:val="24"/>
          <w:szCs w:val="24"/>
        </w:rPr>
        <w:t xml:space="preserve">analyze the financial performance   of </w:t>
      </w:r>
      <w:r w:rsidRPr="008C6A99">
        <w:rPr>
          <w:rFonts w:asciiTheme="majorBidi" w:hAnsiTheme="majorBidi" w:cstheme="majorBidi"/>
          <w:b/>
          <w:sz w:val="24"/>
          <w:szCs w:val="24"/>
        </w:rPr>
        <w:t xml:space="preserve">GT Bank Plc from 2019-2023 </w:t>
      </w:r>
      <w:r w:rsidRPr="008C6A99">
        <w:rPr>
          <w:rFonts w:asciiTheme="majorBidi" w:eastAsia="Times New Roman" w:hAnsiTheme="majorBidi" w:cstheme="majorBidi"/>
          <w:b/>
          <w:bCs/>
          <w:sz w:val="24"/>
          <w:szCs w:val="24"/>
        </w:rPr>
        <w:t xml:space="preserve">for </w:t>
      </w:r>
      <w:r w:rsidRPr="00C37E26">
        <w:rPr>
          <w:rFonts w:ascii="Times New Roman" w:eastAsia="Times New Roman" w:hAnsi="Times New Roman" w:cs="Times New Roman"/>
          <w:b/>
          <w:bCs/>
        </w:rPr>
        <w:t>Return on Assets</w:t>
      </w:r>
    </w:p>
    <w:tbl>
      <w:tblPr>
        <w:tblpPr w:leftFromText="187" w:rightFromText="187" w:vertAnchor="text" w:horzAnchor="margin" w:tblpY="1"/>
        <w:tblOverlap w:val="never"/>
        <w:tblW w:w="5000" w:type="pct"/>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1701"/>
        <w:gridCol w:w="520"/>
        <w:gridCol w:w="700"/>
        <w:gridCol w:w="401"/>
        <w:gridCol w:w="700"/>
        <w:gridCol w:w="401"/>
        <w:gridCol w:w="580"/>
        <w:gridCol w:w="401"/>
        <w:gridCol w:w="700"/>
        <w:gridCol w:w="431"/>
        <w:gridCol w:w="623"/>
        <w:gridCol w:w="747"/>
        <w:gridCol w:w="1121"/>
      </w:tblGrid>
      <w:tr w:rsidR="008C6A99" w:rsidRPr="00FA5CB3" w14:paraId="026022C8" w14:textId="77777777" w:rsidTr="00E34B42">
        <w:trPr>
          <w:trHeight w:val="645"/>
        </w:trPr>
        <w:tc>
          <w:tcPr>
            <w:tcW w:w="942" w:type="pct"/>
            <w:vMerge w:val="restart"/>
            <w:shd w:val="clear" w:color="auto" w:fill="auto"/>
            <w:vAlign w:val="center"/>
          </w:tcPr>
          <w:p w14:paraId="5A1B86CB"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Statements</w:t>
            </w:r>
          </w:p>
        </w:tc>
        <w:tc>
          <w:tcPr>
            <w:tcW w:w="676" w:type="pct"/>
            <w:gridSpan w:val="2"/>
            <w:tcBorders>
              <w:bottom w:val="single" w:sz="4" w:space="0" w:color="auto"/>
            </w:tcBorders>
            <w:shd w:val="clear" w:color="auto" w:fill="auto"/>
            <w:vAlign w:val="center"/>
          </w:tcPr>
          <w:p w14:paraId="6D0F09D6"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Agree</w:t>
            </w:r>
          </w:p>
        </w:tc>
        <w:tc>
          <w:tcPr>
            <w:tcW w:w="610" w:type="pct"/>
            <w:gridSpan w:val="2"/>
            <w:tcBorders>
              <w:bottom w:val="single" w:sz="4" w:space="0" w:color="auto"/>
            </w:tcBorders>
            <w:shd w:val="clear" w:color="auto" w:fill="auto"/>
            <w:vAlign w:val="center"/>
          </w:tcPr>
          <w:p w14:paraId="74F94CC0"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Agree</w:t>
            </w:r>
          </w:p>
        </w:tc>
        <w:tc>
          <w:tcPr>
            <w:tcW w:w="543" w:type="pct"/>
            <w:gridSpan w:val="2"/>
            <w:tcBorders>
              <w:bottom w:val="single" w:sz="4" w:space="0" w:color="auto"/>
            </w:tcBorders>
            <w:shd w:val="clear" w:color="auto" w:fill="auto"/>
            <w:vAlign w:val="center"/>
          </w:tcPr>
          <w:p w14:paraId="1B026540"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Neutral</w:t>
            </w:r>
          </w:p>
        </w:tc>
        <w:tc>
          <w:tcPr>
            <w:tcW w:w="610" w:type="pct"/>
            <w:gridSpan w:val="2"/>
            <w:tcBorders>
              <w:bottom w:val="single" w:sz="4" w:space="0" w:color="auto"/>
            </w:tcBorders>
            <w:shd w:val="clear" w:color="auto" w:fill="auto"/>
            <w:vAlign w:val="center"/>
          </w:tcPr>
          <w:p w14:paraId="45F319B2"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Disagree</w:t>
            </w:r>
          </w:p>
        </w:tc>
        <w:tc>
          <w:tcPr>
            <w:tcW w:w="584" w:type="pct"/>
            <w:gridSpan w:val="2"/>
            <w:tcBorders>
              <w:bottom w:val="single" w:sz="4" w:space="0" w:color="auto"/>
            </w:tcBorders>
            <w:shd w:val="clear" w:color="auto" w:fill="auto"/>
            <w:vAlign w:val="center"/>
          </w:tcPr>
          <w:p w14:paraId="1A2DAC84"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Disagree</w:t>
            </w:r>
          </w:p>
        </w:tc>
        <w:tc>
          <w:tcPr>
            <w:tcW w:w="414" w:type="pct"/>
            <w:vMerge w:val="restart"/>
            <w:shd w:val="clear" w:color="auto" w:fill="auto"/>
            <w:vAlign w:val="center"/>
          </w:tcPr>
          <w:p w14:paraId="653FF82D"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Mean</w:t>
            </w:r>
          </w:p>
        </w:tc>
        <w:tc>
          <w:tcPr>
            <w:tcW w:w="621" w:type="pct"/>
            <w:vMerge w:val="restart"/>
            <w:shd w:val="clear" w:color="auto" w:fill="auto"/>
            <w:vAlign w:val="center"/>
          </w:tcPr>
          <w:p w14:paraId="6220C756"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Standard</w:t>
            </w:r>
          </w:p>
          <w:p w14:paraId="1E8C2B26"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deviation</w:t>
            </w:r>
          </w:p>
        </w:tc>
      </w:tr>
      <w:tr w:rsidR="008C6A99" w:rsidRPr="00FA5CB3" w14:paraId="3B8A3680" w14:textId="77777777" w:rsidTr="00E34B42">
        <w:trPr>
          <w:trHeight w:val="270"/>
        </w:trPr>
        <w:tc>
          <w:tcPr>
            <w:tcW w:w="942" w:type="pct"/>
            <w:vMerge/>
            <w:tcBorders>
              <w:bottom w:val="single" w:sz="4" w:space="0" w:color="auto"/>
            </w:tcBorders>
            <w:shd w:val="clear" w:color="auto" w:fill="auto"/>
            <w:vAlign w:val="center"/>
          </w:tcPr>
          <w:p w14:paraId="3D22FB31"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p>
        </w:tc>
        <w:tc>
          <w:tcPr>
            <w:tcW w:w="288" w:type="pct"/>
            <w:tcBorders>
              <w:top w:val="single" w:sz="4" w:space="0" w:color="auto"/>
              <w:bottom w:val="single" w:sz="4" w:space="0" w:color="auto"/>
            </w:tcBorders>
            <w:shd w:val="clear" w:color="auto" w:fill="auto"/>
            <w:vAlign w:val="center"/>
          </w:tcPr>
          <w:p w14:paraId="020B6AE9"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0B112A8A"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2C99A4F6"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1D5A3E03"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2A09BCB7"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21" w:type="pct"/>
            <w:tcBorders>
              <w:top w:val="single" w:sz="4" w:space="0" w:color="auto"/>
              <w:bottom w:val="single" w:sz="4" w:space="0" w:color="auto"/>
            </w:tcBorders>
            <w:shd w:val="clear" w:color="auto" w:fill="auto"/>
            <w:vAlign w:val="center"/>
          </w:tcPr>
          <w:p w14:paraId="52997C7A"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65493B28"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456F662A"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39" w:type="pct"/>
            <w:tcBorders>
              <w:top w:val="single" w:sz="4" w:space="0" w:color="auto"/>
              <w:bottom w:val="single" w:sz="4" w:space="0" w:color="auto"/>
            </w:tcBorders>
            <w:shd w:val="clear" w:color="auto" w:fill="auto"/>
            <w:vAlign w:val="center"/>
          </w:tcPr>
          <w:p w14:paraId="5DAF4407"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45" w:type="pct"/>
            <w:tcBorders>
              <w:top w:val="single" w:sz="4" w:space="0" w:color="auto"/>
              <w:bottom w:val="single" w:sz="4" w:space="0" w:color="auto"/>
            </w:tcBorders>
            <w:shd w:val="clear" w:color="auto" w:fill="auto"/>
            <w:vAlign w:val="center"/>
          </w:tcPr>
          <w:p w14:paraId="27D1BA87"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414" w:type="pct"/>
            <w:vMerge/>
            <w:tcBorders>
              <w:bottom w:val="single" w:sz="4" w:space="0" w:color="auto"/>
            </w:tcBorders>
            <w:shd w:val="clear" w:color="auto" w:fill="auto"/>
            <w:vAlign w:val="center"/>
          </w:tcPr>
          <w:p w14:paraId="33ED9BCB"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p>
        </w:tc>
        <w:tc>
          <w:tcPr>
            <w:tcW w:w="621" w:type="pct"/>
            <w:vMerge/>
            <w:tcBorders>
              <w:bottom w:val="single" w:sz="4" w:space="0" w:color="auto"/>
            </w:tcBorders>
            <w:shd w:val="clear" w:color="auto" w:fill="auto"/>
            <w:vAlign w:val="center"/>
          </w:tcPr>
          <w:p w14:paraId="3D7E90EA"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p>
        </w:tc>
      </w:tr>
      <w:tr w:rsidR="008C6A99" w:rsidRPr="00FA5CB3" w14:paraId="2D6326D9" w14:textId="77777777" w:rsidTr="00E34B42">
        <w:trPr>
          <w:trHeight w:val="626"/>
        </w:trPr>
        <w:tc>
          <w:tcPr>
            <w:tcW w:w="942" w:type="pct"/>
            <w:tcBorders>
              <w:top w:val="nil"/>
            </w:tcBorders>
            <w:shd w:val="clear" w:color="auto" w:fill="auto"/>
            <w:vAlign w:val="center"/>
          </w:tcPr>
          <w:p w14:paraId="4059B001" w14:textId="256DB7EF"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sidRPr="00C37E26">
              <w:rPr>
                <w:rFonts w:ascii="Times New Roman" w:eastAsia="Times New Roman" w:hAnsi="Times New Roman" w:cs="Times New Roman"/>
              </w:rPr>
              <w:t>The Return on Assets has improved over the years.</w:t>
            </w:r>
          </w:p>
        </w:tc>
        <w:tc>
          <w:tcPr>
            <w:tcW w:w="288" w:type="pct"/>
            <w:tcBorders>
              <w:top w:val="nil"/>
            </w:tcBorders>
            <w:shd w:val="clear" w:color="auto" w:fill="auto"/>
            <w:vAlign w:val="center"/>
          </w:tcPr>
          <w:p w14:paraId="4BC1F898" w14:textId="66BF7933" w:rsidR="008C6A99" w:rsidRPr="00FA5CB3" w:rsidRDefault="00477D4A"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54</w:t>
            </w:r>
          </w:p>
        </w:tc>
        <w:tc>
          <w:tcPr>
            <w:tcW w:w="388" w:type="pct"/>
            <w:tcBorders>
              <w:top w:val="nil"/>
            </w:tcBorders>
            <w:shd w:val="clear" w:color="auto" w:fill="auto"/>
            <w:vAlign w:val="center"/>
          </w:tcPr>
          <w:p w14:paraId="6B6ABE13" w14:textId="5E29A752" w:rsidR="008C6A99" w:rsidRPr="00FA5CB3" w:rsidRDefault="00477D4A"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96.42</w:t>
            </w:r>
          </w:p>
        </w:tc>
        <w:tc>
          <w:tcPr>
            <w:tcW w:w="222" w:type="pct"/>
            <w:tcBorders>
              <w:top w:val="nil"/>
            </w:tcBorders>
            <w:shd w:val="clear" w:color="auto" w:fill="auto"/>
            <w:vAlign w:val="center"/>
          </w:tcPr>
          <w:p w14:paraId="790ADD74" w14:textId="52070387" w:rsidR="008C6A99" w:rsidRPr="00FA5CB3" w:rsidRDefault="00477D4A"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388" w:type="pct"/>
            <w:tcBorders>
              <w:top w:val="nil"/>
            </w:tcBorders>
            <w:shd w:val="clear" w:color="auto" w:fill="auto"/>
            <w:vAlign w:val="center"/>
          </w:tcPr>
          <w:p w14:paraId="30DEA367" w14:textId="68A30D0C"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r w:rsidR="00477D4A">
              <w:rPr>
                <w:rFonts w:asciiTheme="majorBidi" w:eastAsia="Times New Roman" w:hAnsiTheme="majorBidi" w:cstheme="majorBidi"/>
                <w:sz w:val="24"/>
                <w:szCs w:val="24"/>
              </w:rPr>
              <w:t>.78</w:t>
            </w:r>
          </w:p>
        </w:tc>
        <w:tc>
          <w:tcPr>
            <w:tcW w:w="222" w:type="pct"/>
            <w:tcBorders>
              <w:top w:val="nil"/>
            </w:tcBorders>
            <w:shd w:val="clear" w:color="auto" w:fill="auto"/>
            <w:vAlign w:val="center"/>
          </w:tcPr>
          <w:p w14:paraId="682F6E6C" w14:textId="30AAC790" w:rsidR="008C6A99" w:rsidRPr="00FA5CB3" w:rsidRDefault="00477D4A"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321" w:type="pct"/>
            <w:tcBorders>
              <w:top w:val="nil"/>
            </w:tcBorders>
            <w:shd w:val="clear" w:color="auto" w:fill="auto"/>
            <w:vAlign w:val="center"/>
          </w:tcPr>
          <w:p w14:paraId="7EAC146D" w14:textId="404EA54A" w:rsidR="008C6A99" w:rsidRPr="00FA5CB3" w:rsidRDefault="00477D4A"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w:t>
            </w:r>
          </w:p>
        </w:tc>
        <w:tc>
          <w:tcPr>
            <w:tcW w:w="222" w:type="pct"/>
            <w:tcBorders>
              <w:top w:val="nil"/>
            </w:tcBorders>
            <w:shd w:val="clear" w:color="auto" w:fill="auto"/>
            <w:vAlign w:val="center"/>
          </w:tcPr>
          <w:p w14:paraId="2A9888B8"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tcBorders>
              <w:top w:val="nil"/>
            </w:tcBorders>
            <w:shd w:val="clear" w:color="auto" w:fill="auto"/>
            <w:vAlign w:val="center"/>
          </w:tcPr>
          <w:p w14:paraId="38C1BCB5"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tcBorders>
              <w:top w:val="nil"/>
            </w:tcBorders>
            <w:shd w:val="clear" w:color="auto" w:fill="auto"/>
            <w:vAlign w:val="center"/>
          </w:tcPr>
          <w:p w14:paraId="7B7138A1"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tcBorders>
              <w:top w:val="nil"/>
            </w:tcBorders>
            <w:shd w:val="clear" w:color="auto" w:fill="auto"/>
            <w:vAlign w:val="center"/>
          </w:tcPr>
          <w:p w14:paraId="41966044"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tcBorders>
              <w:top w:val="nil"/>
            </w:tcBorders>
            <w:shd w:val="clear" w:color="auto" w:fill="auto"/>
            <w:vAlign w:val="center"/>
          </w:tcPr>
          <w:p w14:paraId="40F7DA35" w14:textId="4C996FD3"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734A6B">
              <w:rPr>
                <w:rFonts w:asciiTheme="majorBidi" w:eastAsia="Times New Roman" w:hAnsiTheme="majorBidi" w:cstheme="majorBidi"/>
                <w:sz w:val="24"/>
                <w:szCs w:val="24"/>
              </w:rPr>
              <w:t>95</w:t>
            </w:r>
          </w:p>
        </w:tc>
        <w:tc>
          <w:tcPr>
            <w:tcW w:w="621" w:type="pct"/>
            <w:tcBorders>
              <w:top w:val="nil"/>
            </w:tcBorders>
            <w:shd w:val="clear" w:color="auto" w:fill="auto"/>
            <w:vAlign w:val="center"/>
          </w:tcPr>
          <w:p w14:paraId="7F7B045C" w14:textId="3C4B33F1"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734A6B">
              <w:rPr>
                <w:rFonts w:asciiTheme="majorBidi" w:eastAsia="Times New Roman" w:hAnsiTheme="majorBidi" w:cstheme="majorBidi"/>
                <w:sz w:val="24"/>
                <w:szCs w:val="24"/>
              </w:rPr>
              <w:t>29</w:t>
            </w:r>
          </w:p>
        </w:tc>
      </w:tr>
      <w:tr w:rsidR="008C6A99" w:rsidRPr="00FA5CB3" w14:paraId="05CDE1BD" w14:textId="77777777" w:rsidTr="00E34B42">
        <w:trPr>
          <w:trHeight w:val="500"/>
        </w:trPr>
        <w:tc>
          <w:tcPr>
            <w:tcW w:w="942" w:type="pct"/>
            <w:shd w:val="clear" w:color="auto" w:fill="auto"/>
            <w:vAlign w:val="center"/>
          </w:tcPr>
          <w:p w14:paraId="4FD61C30" w14:textId="1FDA0D3F"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sidRPr="00C37E26">
              <w:rPr>
                <w:rFonts w:ascii="Times New Roman" w:eastAsia="Times New Roman" w:hAnsi="Times New Roman" w:cs="Times New Roman"/>
              </w:rPr>
              <w:t>Return on Assets reflects strong financial performance.</w:t>
            </w:r>
          </w:p>
        </w:tc>
        <w:tc>
          <w:tcPr>
            <w:tcW w:w="288" w:type="pct"/>
            <w:shd w:val="clear" w:color="auto" w:fill="auto"/>
            <w:vAlign w:val="center"/>
          </w:tcPr>
          <w:p w14:paraId="6404309B" w14:textId="16A939CA" w:rsidR="008C6A99" w:rsidRPr="00FA5CB3" w:rsidRDefault="00734A6B"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47</w:t>
            </w:r>
          </w:p>
        </w:tc>
        <w:tc>
          <w:tcPr>
            <w:tcW w:w="388" w:type="pct"/>
            <w:shd w:val="clear" w:color="auto" w:fill="auto"/>
            <w:vAlign w:val="center"/>
          </w:tcPr>
          <w:p w14:paraId="0FC99BFA" w14:textId="0E731020" w:rsidR="008C6A99" w:rsidRPr="00FA5CB3" w:rsidRDefault="00734A6B"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83.92</w:t>
            </w:r>
          </w:p>
        </w:tc>
        <w:tc>
          <w:tcPr>
            <w:tcW w:w="222" w:type="pct"/>
            <w:shd w:val="clear" w:color="auto" w:fill="auto"/>
            <w:vAlign w:val="center"/>
          </w:tcPr>
          <w:p w14:paraId="44718E5A" w14:textId="5381F0D7" w:rsidR="008C6A99" w:rsidRPr="00FA5CB3" w:rsidRDefault="00734A6B"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388" w:type="pct"/>
            <w:shd w:val="clear" w:color="auto" w:fill="auto"/>
            <w:vAlign w:val="center"/>
          </w:tcPr>
          <w:p w14:paraId="536EE5F1" w14:textId="4D39ED46" w:rsidR="008C6A99" w:rsidRPr="00FA5CB3" w:rsidRDefault="00734A6B"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10.71</w:t>
            </w:r>
          </w:p>
        </w:tc>
        <w:tc>
          <w:tcPr>
            <w:tcW w:w="222" w:type="pct"/>
            <w:shd w:val="clear" w:color="auto" w:fill="auto"/>
            <w:vAlign w:val="center"/>
          </w:tcPr>
          <w:p w14:paraId="607820D2" w14:textId="695B3961" w:rsidR="008C6A99" w:rsidRPr="00FA5CB3" w:rsidRDefault="00734A6B"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321" w:type="pct"/>
            <w:shd w:val="clear" w:color="auto" w:fill="auto"/>
            <w:vAlign w:val="center"/>
          </w:tcPr>
          <w:p w14:paraId="7B90030F" w14:textId="73ECB05A" w:rsidR="008C6A99" w:rsidRPr="00FA5CB3" w:rsidRDefault="00734A6B"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5.35</w:t>
            </w:r>
          </w:p>
        </w:tc>
        <w:tc>
          <w:tcPr>
            <w:tcW w:w="222" w:type="pct"/>
            <w:shd w:val="clear" w:color="auto" w:fill="auto"/>
            <w:vAlign w:val="center"/>
          </w:tcPr>
          <w:p w14:paraId="5ED2506E"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shd w:val="clear" w:color="auto" w:fill="auto"/>
            <w:vAlign w:val="center"/>
          </w:tcPr>
          <w:p w14:paraId="45648113"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shd w:val="clear" w:color="auto" w:fill="auto"/>
            <w:vAlign w:val="center"/>
          </w:tcPr>
          <w:p w14:paraId="3BB88C12"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31E26409"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55246A69" w14:textId="1189FD10"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7160AF">
              <w:rPr>
                <w:rFonts w:asciiTheme="majorBidi" w:eastAsia="Times New Roman" w:hAnsiTheme="majorBidi" w:cstheme="majorBidi"/>
                <w:sz w:val="24"/>
                <w:szCs w:val="24"/>
              </w:rPr>
              <w:t>.79</w:t>
            </w:r>
          </w:p>
        </w:tc>
        <w:tc>
          <w:tcPr>
            <w:tcW w:w="621" w:type="pct"/>
            <w:shd w:val="clear" w:color="auto" w:fill="auto"/>
            <w:vAlign w:val="center"/>
          </w:tcPr>
          <w:p w14:paraId="7113205F" w14:textId="479440BC"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7160AF">
              <w:rPr>
                <w:rFonts w:asciiTheme="majorBidi" w:eastAsia="Times New Roman" w:hAnsiTheme="majorBidi" w:cstheme="majorBidi"/>
                <w:sz w:val="24"/>
                <w:szCs w:val="24"/>
              </w:rPr>
              <w:t>53</w:t>
            </w:r>
          </w:p>
        </w:tc>
      </w:tr>
    </w:tbl>
    <w:p w14:paraId="3277965C" w14:textId="77777777" w:rsidR="00E74759" w:rsidRDefault="008C6A99" w:rsidP="008C6A99">
      <w:pPr>
        <w:shd w:val="clear" w:color="auto" w:fill="FFFFFF" w:themeFill="background1"/>
        <w:spacing w:after="240" w:line="36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Source: Primary Data (2025</w:t>
      </w:r>
      <w:r w:rsidRPr="00FA5CB3">
        <w:rPr>
          <w:rFonts w:asciiTheme="majorBidi" w:eastAsia="Times New Roman" w:hAnsiTheme="majorBidi" w:cstheme="majorBidi"/>
          <w:b/>
          <w:bCs/>
          <w:sz w:val="24"/>
          <w:szCs w:val="24"/>
        </w:rPr>
        <w:t xml:space="preserve">) </w:t>
      </w:r>
    </w:p>
    <w:p w14:paraId="3FCC496B" w14:textId="2868EE73" w:rsidR="00E74759" w:rsidRPr="00E74759" w:rsidRDefault="00E74759" w:rsidP="00E74759">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E74759">
        <w:rPr>
          <w:rFonts w:asciiTheme="majorBidi" w:eastAsia="Times New Roman" w:hAnsiTheme="majorBidi" w:cstheme="majorBidi"/>
          <w:sz w:val="24"/>
          <w:szCs w:val="24"/>
          <w:lang w:val="en-GB"/>
        </w:rPr>
        <w:t xml:space="preserve">Table 4.11 presents the perceptions of employees from six departments (Credit and Risk Management, Finance and Management, Loan, Accounting, Recovery, and Strategic and </w:t>
      </w:r>
      <w:r w:rsidRPr="00E74759">
        <w:rPr>
          <w:rFonts w:asciiTheme="majorBidi" w:eastAsia="Times New Roman" w:hAnsiTheme="majorBidi" w:cstheme="majorBidi"/>
          <w:sz w:val="24"/>
          <w:szCs w:val="24"/>
          <w:lang w:val="en-GB"/>
        </w:rPr>
        <w:lastRenderedPageBreak/>
        <w:t>Planning) regarding the Return on Assets (ROA) of GT Bank Plc from 2019 to 2023. The table summarizes employee responses to two statements about ROA, providing frequencies (N) and percentages (%) for each response category, as well as the corresponding mean and standard deviation. These findings help in assessing how employees view the bank’s ability to utilize its assets efficiently to generate profit, a key indi</w:t>
      </w:r>
      <w:r w:rsidR="00F501F1">
        <w:rPr>
          <w:rFonts w:asciiTheme="majorBidi" w:eastAsia="Times New Roman" w:hAnsiTheme="majorBidi" w:cstheme="majorBidi"/>
          <w:sz w:val="24"/>
          <w:szCs w:val="24"/>
          <w:lang w:val="en-GB"/>
        </w:rPr>
        <w:t xml:space="preserve">cator of financial performance. </w:t>
      </w:r>
      <w:r w:rsidRPr="00E74759">
        <w:rPr>
          <w:rFonts w:asciiTheme="majorBidi" w:eastAsia="Times New Roman" w:hAnsiTheme="majorBidi" w:cstheme="majorBidi"/>
          <w:sz w:val="24"/>
          <w:szCs w:val="24"/>
          <w:lang w:val="en-GB"/>
        </w:rPr>
        <w:t xml:space="preserve">The first statement, "The Return on Assets has improved over the years," received a high mean score of 4.95 with a standard deviation of 0.29. The majority of respondents (96.42%) strongly agree, 1.78% agree, and 1.78% are neutral, with no one disagreeing or strongly disagreeing. This suggests that employees strongly perceive that the bank’s ROA has improved over the </w:t>
      </w:r>
      <w:proofErr w:type="spellStart"/>
      <w:r w:rsidRPr="00E74759">
        <w:rPr>
          <w:rFonts w:asciiTheme="majorBidi" w:eastAsia="Times New Roman" w:hAnsiTheme="majorBidi" w:cstheme="majorBidi"/>
          <w:sz w:val="24"/>
          <w:szCs w:val="24"/>
          <w:lang w:val="en-GB"/>
        </w:rPr>
        <w:t>analyzed</w:t>
      </w:r>
      <w:proofErr w:type="spellEnd"/>
      <w:r w:rsidRPr="00E74759">
        <w:rPr>
          <w:rFonts w:asciiTheme="majorBidi" w:eastAsia="Times New Roman" w:hAnsiTheme="majorBidi" w:cstheme="majorBidi"/>
          <w:sz w:val="24"/>
          <w:szCs w:val="24"/>
          <w:lang w:val="en-GB"/>
        </w:rPr>
        <w:t xml:space="preserve"> period. The high mean score reflects the general consensus on the positive growth of the bank’s asset utilization. Additionally, the low standard deviation indicates a high level of agreement among employees across departments. This aligns with the findings of Kumar (2020), who asserts that a consistent improvement in ROA is a sign of a bank's effective asset management and financial health, which is essential for long</w:t>
      </w:r>
      <w:r w:rsidR="00F501F1">
        <w:rPr>
          <w:rFonts w:asciiTheme="majorBidi" w:eastAsia="Times New Roman" w:hAnsiTheme="majorBidi" w:cstheme="majorBidi"/>
          <w:sz w:val="24"/>
          <w:szCs w:val="24"/>
          <w:lang w:val="en-GB"/>
        </w:rPr>
        <w:t xml:space="preserve">-term profitability and growth. </w:t>
      </w:r>
      <w:r w:rsidRPr="00E74759">
        <w:rPr>
          <w:rFonts w:asciiTheme="majorBidi" w:eastAsia="Times New Roman" w:hAnsiTheme="majorBidi" w:cstheme="majorBidi"/>
          <w:sz w:val="24"/>
          <w:szCs w:val="24"/>
          <w:lang w:val="en-GB"/>
        </w:rPr>
        <w:t>The second statement, "Return on Assets reflects strong financial performance," also shows positive perceptions, with a mean score of 4.79 and a standard deviation of 0.53. A majority of employees (83.92%) strongly agree, while 10.71% agree, and 5.35% remain neutral. No respondents disagreed or strongly disagreed with this statement. The high mean score indicates that employees generally associate the bank’s ROA with strong financial performance, reinforcing the idea that effective asset utilization is a crucial factor in measuring the bank's financial stability and profitability. The relatively low standard deviation suggests that this belief is shared across the various departments, indicating a consistent understanding of the importance of ROA in evaluating financial performance. As noted by Smith (2019), ROA is often used as a key indicator of how well a bank is utilizing its assets to generate earnings, making it a critical metric for assessing the overall efficiency and financial strength of a financial institution.</w:t>
      </w:r>
    </w:p>
    <w:p w14:paraId="1B296DDB" w14:textId="77777777" w:rsidR="00E74759" w:rsidRPr="00E74759" w:rsidRDefault="00E74759" w:rsidP="00E74759">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E74759">
        <w:rPr>
          <w:rFonts w:asciiTheme="majorBidi" w:eastAsia="Times New Roman" w:hAnsiTheme="majorBidi" w:cstheme="majorBidi"/>
          <w:sz w:val="24"/>
          <w:szCs w:val="24"/>
          <w:lang w:val="en-GB"/>
        </w:rPr>
        <w:t xml:space="preserve">In conclusion, the findings in Table 4.11 highlight that employees at GT Bank Plc view the bank’s Return on Assets as a strong indicator of its financial health and performance from 2019 to 2023. Both statements show high mean scores, indicating that employees strongly believe that the bank’s ROA has improved over the years and that it reflects strong financial performance. The low standard deviations further suggest that these perceptions are shared widely across different departments, signifying a unified understanding of the importance of </w:t>
      </w:r>
      <w:r w:rsidRPr="00E74759">
        <w:rPr>
          <w:rFonts w:asciiTheme="majorBidi" w:eastAsia="Times New Roman" w:hAnsiTheme="majorBidi" w:cstheme="majorBidi"/>
          <w:sz w:val="24"/>
          <w:szCs w:val="24"/>
          <w:lang w:val="en-GB"/>
        </w:rPr>
        <w:lastRenderedPageBreak/>
        <w:t>ROA in the bank's financial success. These positive perceptions align with the broader financial analysis of banks, where efficient asset management is crucial for profitability and growth.</w:t>
      </w:r>
    </w:p>
    <w:p w14:paraId="663C2DF6" w14:textId="29917B13" w:rsidR="008C6A99" w:rsidRDefault="008C6A99" w:rsidP="008C6A99">
      <w:pPr>
        <w:shd w:val="clear" w:color="auto" w:fill="FFFFFF" w:themeFill="background1"/>
        <w:spacing w:after="240" w:line="360" w:lineRule="auto"/>
        <w:jc w:val="both"/>
        <w:rPr>
          <w:rFonts w:ascii="Times New Roman" w:hAnsi="Times New Roman" w:cs="Times New Roman"/>
          <w:b/>
        </w:rPr>
      </w:pPr>
      <w:r w:rsidRPr="00FA5CB3">
        <w:rPr>
          <w:rFonts w:asciiTheme="majorBidi" w:eastAsia="Times New Roman" w:hAnsiTheme="majorBidi" w:cstheme="majorBidi"/>
          <w:b/>
          <w:bCs/>
          <w:iCs/>
          <w:sz w:val="24"/>
          <w:szCs w:val="24"/>
        </w:rPr>
        <w:t>Table 4.</w:t>
      </w:r>
      <w:r>
        <w:rPr>
          <w:rFonts w:asciiTheme="majorBidi" w:eastAsia="Times New Roman" w:hAnsiTheme="majorBidi" w:cstheme="majorBidi"/>
          <w:b/>
          <w:bCs/>
          <w:iCs/>
          <w:sz w:val="24"/>
          <w:szCs w:val="24"/>
        </w:rPr>
        <w:t>12</w:t>
      </w:r>
      <w:r w:rsidRPr="00FA5CB3">
        <w:rPr>
          <w:rFonts w:asciiTheme="majorBidi" w:eastAsia="Times New Roman" w:hAnsiTheme="majorBidi" w:cstheme="majorBidi"/>
          <w:b/>
          <w:bCs/>
          <w:iCs/>
          <w:sz w:val="24"/>
          <w:szCs w:val="24"/>
        </w:rPr>
        <w:t xml:space="preserve">: </w:t>
      </w:r>
      <w:r w:rsidRPr="006161EE">
        <w:rPr>
          <w:rFonts w:asciiTheme="majorBidi" w:eastAsia="Times New Roman" w:hAnsiTheme="majorBidi" w:cstheme="majorBidi"/>
          <w:b/>
          <w:bCs/>
          <w:sz w:val="24"/>
          <w:szCs w:val="24"/>
          <w:lang w:val="fr-FR"/>
        </w:rPr>
        <w:t xml:space="preserve">GT Bank employées </w:t>
      </w:r>
      <w:proofErr w:type="spellStart"/>
      <w:r w:rsidRPr="006161EE">
        <w:rPr>
          <w:rFonts w:asciiTheme="majorBidi" w:eastAsia="Times New Roman" w:hAnsiTheme="majorBidi" w:cstheme="majorBidi"/>
          <w:b/>
          <w:bCs/>
          <w:sz w:val="24"/>
          <w:szCs w:val="24"/>
          <w:lang w:val="fr-FR"/>
        </w:rPr>
        <w:t>from</w:t>
      </w:r>
      <w:proofErr w:type="spellEnd"/>
      <w:r w:rsidRPr="006161EE">
        <w:rPr>
          <w:rFonts w:asciiTheme="majorBidi" w:eastAsia="Times New Roman" w:hAnsiTheme="majorBidi" w:cstheme="majorBidi"/>
          <w:b/>
          <w:bCs/>
          <w:sz w:val="24"/>
          <w:szCs w:val="24"/>
          <w:lang w:val="fr-FR"/>
        </w:rPr>
        <w:t xml:space="preserve"> 6 </w:t>
      </w:r>
      <w:proofErr w:type="spellStart"/>
      <w:r w:rsidRPr="006161EE">
        <w:rPr>
          <w:rFonts w:asciiTheme="majorBidi" w:eastAsia="Times New Roman" w:hAnsiTheme="majorBidi" w:cstheme="majorBidi"/>
          <w:b/>
          <w:bCs/>
          <w:sz w:val="24"/>
          <w:szCs w:val="24"/>
          <w:lang w:val="fr-FR"/>
        </w:rPr>
        <w:t>departments</w:t>
      </w:r>
      <w:proofErr w:type="spellEnd"/>
      <w:r w:rsidRPr="006161EE">
        <w:rPr>
          <w:rFonts w:asciiTheme="majorBidi" w:eastAsia="Times New Roman" w:hAnsiTheme="majorBidi" w:cstheme="majorBidi"/>
          <w:b/>
          <w:bCs/>
          <w:sz w:val="24"/>
          <w:szCs w:val="24"/>
          <w:lang w:val="fr-FR"/>
        </w:rPr>
        <w:t xml:space="preserve"> </w:t>
      </w:r>
      <w:r>
        <w:rPr>
          <w:rFonts w:asciiTheme="majorBidi" w:eastAsia="Times New Roman" w:hAnsiTheme="majorBidi" w:cstheme="majorBidi"/>
          <w:b/>
          <w:bCs/>
          <w:sz w:val="24"/>
          <w:szCs w:val="24"/>
          <w:lang w:val="fr-FR"/>
        </w:rPr>
        <w:t xml:space="preserve">perception </w:t>
      </w:r>
      <w:r w:rsidRPr="006161EE">
        <w:rPr>
          <w:rFonts w:asciiTheme="majorBidi" w:eastAsia="Times New Roman" w:hAnsiTheme="majorBidi" w:cstheme="majorBidi"/>
          <w:b/>
          <w:bCs/>
          <w:sz w:val="24"/>
          <w:szCs w:val="24"/>
        </w:rPr>
        <w:t xml:space="preserve">on </w:t>
      </w:r>
      <w:r w:rsidRPr="008C6A99">
        <w:rPr>
          <w:rFonts w:asciiTheme="majorBidi" w:eastAsia="Times New Roman" w:hAnsiTheme="majorBidi" w:cstheme="majorBidi"/>
          <w:b/>
          <w:sz w:val="24"/>
          <w:szCs w:val="24"/>
        </w:rPr>
        <w:t xml:space="preserve">analyze the financial performance   of </w:t>
      </w:r>
      <w:r w:rsidRPr="008C6A99">
        <w:rPr>
          <w:rFonts w:asciiTheme="majorBidi" w:hAnsiTheme="majorBidi" w:cstheme="majorBidi"/>
          <w:b/>
          <w:sz w:val="24"/>
          <w:szCs w:val="24"/>
        </w:rPr>
        <w:t xml:space="preserve">GT Bank Plc from 2019-2023 </w:t>
      </w:r>
      <w:r w:rsidRPr="008C6A99">
        <w:rPr>
          <w:rFonts w:asciiTheme="majorBidi" w:eastAsia="Times New Roman" w:hAnsiTheme="majorBidi" w:cstheme="majorBidi"/>
          <w:b/>
          <w:bCs/>
          <w:sz w:val="24"/>
          <w:szCs w:val="24"/>
        </w:rPr>
        <w:t xml:space="preserve">for </w:t>
      </w:r>
      <w:r w:rsidRPr="00C37E26">
        <w:rPr>
          <w:rFonts w:ascii="Times New Roman" w:eastAsia="Times New Roman" w:hAnsi="Times New Roman" w:cs="Times New Roman"/>
          <w:b/>
          <w:bCs/>
        </w:rPr>
        <w:t>Cash Ratio</w:t>
      </w:r>
    </w:p>
    <w:tbl>
      <w:tblPr>
        <w:tblpPr w:leftFromText="187" w:rightFromText="187" w:vertAnchor="text" w:horzAnchor="margin" w:tblpY="1"/>
        <w:tblOverlap w:val="never"/>
        <w:tblW w:w="5000" w:type="pct"/>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1701"/>
        <w:gridCol w:w="520"/>
        <w:gridCol w:w="700"/>
        <w:gridCol w:w="401"/>
        <w:gridCol w:w="700"/>
        <w:gridCol w:w="401"/>
        <w:gridCol w:w="580"/>
        <w:gridCol w:w="401"/>
        <w:gridCol w:w="700"/>
        <w:gridCol w:w="431"/>
        <w:gridCol w:w="623"/>
        <w:gridCol w:w="747"/>
        <w:gridCol w:w="1121"/>
      </w:tblGrid>
      <w:tr w:rsidR="008C6A99" w:rsidRPr="00FA5CB3" w14:paraId="36B5705C" w14:textId="77777777" w:rsidTr="00E34B42">
        <w:trPr>
          <w:trHeight w:val="645"/>
        </w:trPr>
        <w:tc>
          <w:tcPr>
            <w:tcW w:w="942" w:type="pct"/>
            <w:vMerge w:val="restart"/>
            <w:shd w:val="clear" w:color="auto" w:fill="auto"/>
            <w:vAlign w:val="center"/>
          </w:tcPr>
          <w:p w14:paraId="2DBC2C3B"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Statements</w:t>
            </w:r>
          </w:p>
        </w:tc>
        <w:tc>
          <w:tcPr>
            <w:tcW w:w="676" w:type="pct"/>
            <w:gridSpan w:val="2"/>
            <w:tcBorders>
              <w:bottom w:val="single" w:sz="4" w:space="0" w:color="auto"/>
            </w:tcBorders>
            <w:shd w:val="clear" w:color="auto" w:fill="auto"/>
            <w:vAlign w:val="center"/>
          </w:tcPr>
          <w:p w14:paraId="26F9A28F"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Agree</w:t>
            </w:r>
          </w:p>
        </w:tc>
        <w:tc>
          <w:tcPr>
            <w:tcW w:w="610" w:type="pct"/>
            <w:gridSpan w:val="2"/>
            <w:tcBorders>
              <w:bottom w:val="single" w:sz="4" w:space="0" w:color="auto"/>
            </w:tcBorders>
            <w:shd w:val="clear" w:color="auto" w:fill="auto"/>
            <w:vAlign w:val="center"/>
          </w:tcPr>
          <w:p w14:paraId="51DE1A98"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Agree</w:t>
            </w:r>
          </w:p>
        </w:tc>
        <w:tc>
          <w:tcPr>
            <w:tcW w:w="543" w:type="pct"/>
            <w:gridSpan w:val="2"/>
            <w:tcBorders>
              <w:bottom w:val="single" w:sz="4" w:space="0" w:color="auto"/>
            </w:tcBorders>
            <w:shd w:val="clear" w:color="auto" w:fill="auto"/>
            <w:vAlign w:val="center"/>
          </w:tcPr>
          <w:p w14:paraId="50AF2078"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Neutral</w:t>
            </w:r>
          </w:p>
        </w:tc>
        <w:tc>
          <w:tcPr>
            <w:tcW w:w="610" w:type="pct"/>
            <w:gridSpan w:val="2"/>
            <w:tcBorders>
              <w:bottom w:val="single" w:sz="4" w:space="0" w:color="auto"/>
            </w:tcBorders>
            <w:shd w:val="clear" w:color="auto" w:fill="auto"/>
            <w:vAlign w:val="center"/>
          </w:tcPr>
          <w:p w14:paraId="697D80F8"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Disagree</w:t>
            </w:r>
          </w:p>
        </w:tc>
        <w:tc>
          <w:tcPr>
            <w:tcW w:w="584" w:type="pct"/>
            <w:gridSpan w:val="2"/>
            <w:tcBorders>
              <w:bottom w:val="single" w:sz="4" w:space="0" w:color="auto"/>
            </w:tcBorders>
            <w:shd w:val="clear" w:color="auto" w:fill="auto"/>
            <w:vAlign w:val="center"/>
          </w:tcPr>
          <w:p w14:paraId="0EC9A115"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Disagree</w:t>
            </w:r>
          </w:p>
        </w:tc>
        <w:tc>
          <w:tcPr>
            <w:tcW w:w="414" w:type="pct"/>
            <w:vMerge w:val="restart"/>
            <w:shd w:val="clear" w:color="auto" w:fill="auto"/>
            <w:vAlign w:val="center"/>
          </w:tcPr>
          <w:p w14:paraId="68356730"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Mean</w:t>
            </w:r>
          </w:p>
        </w:tc>
        <w:tc>
          <w:tcPr>
            <w:tcW w:w="621" w:type="pct"/>
            <w:vMerge w:val="restart"/>
            <w:shd w:val="clear" w:color="auto" w:fill="auto"/>
            <w:vAlign w:val="center"/>
          </w:tcPr>
          <w:p w14:paraId="63C47DFE"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Standard</w:t>
            </w:r>
          </w:p>
          <w:p w14:paraId="04226626"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deviation</w:t>
            </w:r>
          </w:p>
        </w:tc>
      </w:tr>
      <w:tr w:rsidR="008C6A99" w:rsidRPr="00FA5CB3" w14:paraId="20CAC176" w14:textId="77777777" w:rsidTr="00E34B42">
        <w:trPr>
          <w:trHeight w:val="270"/>
        </w:trPr>
        <w:tc>
          <w:tcPr>
            <w:tcW w:w="942" w:type="pct"/>
            <w:vMerge/>
            <w:tcBorders>
              <w:bottom w:val="single" w:sz="4" w:space="0" w:color="auto"/>
            </w:tcBorders>
            <w:shd w:val="clear" w:color="auto" w:fill="auto"/>
            <w:vAlign w:val="center"/>
          </w:tcPr>
          <w:p w14:paraId="69A447DF"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p>
        </w:tc>
        <w:tc>
          <w:tcPr>
            <w:tcW w:w="288" w:type="pct"/>
            <w:tcBorders>
              <w:top w:val="single" w:sz="4" w:space="0" w:color="auto"/>
              <w:bottom w:val="single" w:sz="4" w:space="0" w:color="auto"/>
            </w:tcBorders>
            <w:shd w:val="clear" w:color="auto" w:fill="auto"/>
            <w:vAlign w:val="center"/>
          </w:tcPr>
          <w:p w14:paraId="5E6616AB"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0D80841A"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16589517"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5F5C5D4F"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75748440"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21" w:type="pct"/>
            <w:tcBorders>
              <w:top w:val="single" w:sz="4" w:space="0" w:color="auto"/>
              <w:bottom w:val="single" w:sz="4" w:space="0" w:color="auto"/>
            </w:tcBorders>
            <w:shd w:val="clear" w:color="auto" w:fill="auto"/>
            <w:vAlign w:val="center"/>
          </w:tcPr>
          <w:p w14:paraId="12028250"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054E02AB"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1CC9182A"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39" w:type="pct"/>
            <w:tcBorders>
              <w:top w:val="single" w:sz="4" w:space="0" w:color="auto"/>
              <w:bottom w:val="single" w:sz="4" w:space="0" w:color="auto"/>
            </w:tcBorders>
            <w:shd w:val="clear" w:color="auto" w:fill="auto"/>
            <w:vAlign w:val="center"/>
          </w:tcPr>
          <w:p w14:paraId="69B0C604"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45" w:type="pct"/>
            <w:tcBorders>
              <w:top w:val="single" w:sz="4" w:space="0" w:color="auto"/>
              <w:bottom w:val="single" w:sz="4" w:space="0" w:color="auto"/>
            </w:tcBorders>
            <w:shd w:val="clear" w:color="auto" w:fill="auto"/>
            <w:vAlign w:val="center"/>
          </w:tcPr>
          <w:p w14:paraId="3DA98196"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414" w:type="pct"/>
            <w:vMerge/>
            <w:tcBorders>
              <w:bottom w:val="single" w:sz="4" w:space="0" w:color="auto"/>
            </w:tcBorders>
            <w:shd w:val="clear" w:color="auto" w:fill="auto"/>
            <w:vAlign w:val="center"/>
          </w:tcPr>
          <w:p w14:paraId="2ADD342E"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p>
        </w:tc>
        <w:tc>
          <w:tcPr>
            <w:tcW w:w="621" w:type="pct"/>
            <w:vMerge/>
            <w:tcBorders>
              <w:bottom w:val="single" w:sz="4" w:space="0" w:color="auto"/>
            </w:tcBorders>
            <w:shd w:val="clear" w:color="auto" w:fill="auto"/>
            <w:vAlign w:val="center"/>
          </w:tcPr>
          <w:p w14:paraId="032796A4"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p>
        </w:tc>
      </w:tr>
      <w:tr w:rsidR="008C6A99" w:rsidRPr="00FA5CB3" w14:paraId="43073138" w14:textId="77777777" w:rsidTr="00E34B42">
        <w:trPr>
          <w:trHeight w:val="626"/>
        </w:trPr>
        <w:tc>
          <w:tcPr>
            <w:tcW w:w="942" w:type="pct"/>
            <w:tcBorders>
              <w:top w:val="nil"/>
            </w:tcBorders>
            <w:shd w:val="clear" w:color="auto" w:fill="auto"/>
            <w:vAlign w:val="center"/>
          </w:tcPr>
          <w:p w14:paraId="1D6C81F8" w14:textId="2D293743"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sidRPr="00C37E26">
              <w:rPr>
                <w:rFonts w:ascii="Times New Roman" w:eastAsia="Times New Roman" w:hAnsi="Times New Roman" w:cs="Times New Roman"/>
              </w:rPr>
              <w:t>The Cash Ratio is maintained at a healthy level.</w:t>
            </w:r>
          </w:p>
        </w:tc>
        <w:tc>
          <w:tcPr>
            <w:tcW w:w="288" w:type="pct"/>
            <w:tcBorders>
              <w:top w:val="nil"/>
            </w:tcBorders>
            <w:shd w:val="clear" w:color="auto" w:fill="auto"/>
            <w:vAlign w:val="center"/>
          </w:tcPr>
          <w:p w14:paraId="66C2D71D" w14:textId="3EC20808" w:rsidR="008C6A99" w:rsidRPr="00FA5CB3" w:rsidRDefault="00A87FB2"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53</w:t>
            </w:r>
          </w:p>
        </w:tc>
        <w:tc>
          <w:tcPr>
            <w:tcW w:w="388" w:type="pct"/>
            <w:tcBorders>
              <w:top w:val="nil"/>
            </w:tcBorders>
            <w:shd w:val="clear" w:color="auto" w:fill="auto"/>
            <w:vAlign w:val="center"/>
          </w:tcPr>
          <w:p w14:paraId="5BC37370" w14:textId="728221B8" w:rsidR="008C6A99" w:rsidRPr="00FA5CB3" w:rsidRDefault="00A87FB2"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94.64</w:t>
            </w:r>
          </w:p>
        </w:tc>
        <w:tc>
          <w:tcPr>
            <w:tcW w:w="222" w:type="pct"/>
            <w:tcBorders>
              <w:top w:val="nil"/>
            </w:tcBorders>
            <w:shd w:val="clear" w:color="auto" w:fill="auto"/>
            <w:vAlign w:val="center"/>
          </w:tcPr>
          <w:p w14:paraId="74306BD9" w14:textId="643BF997" w:rsidR="008C6A99" w:rsidRPr="00FA5CB3" w:rsidRDefault="00A87FB2"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388" w:type="pct"/>
            <w:tcBorders>
              <w:top w:val="nil"/>
            </w:tcBorders>
            <w:shd w:val="clear" w:color="auto" w:fill="auto"/>
            <w:vAlign w:val="center"/>
          </w:tcPr>
          <w:p w14:paraId="00A64DB6" w14:textId="3C0F537F" w:rsidR="008C6A99" w:rsidRPr="00FA5CB3" w:rsidRDefault="00A87FB2"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3.57</w:t>
            </w:r>
          </w:p>
        </w:tc>
        <w:tc>
          <w:tcPr>
            <w:tcW w:w="222" w:type="pct"/>
            <w:tcBorders>
              <w:top w:val="nil"/>
            </w:tcBorders>
            <w:shd w:val="clear" w:color="auto" w:fill="auto"/>
            <w:vAlign w:val="center"/>
          </w:tcPr>
          <w:p w14:paraId="06FFE58F" w14:textId="0CDEE7F1" w:rsidR="008C6A99" w:rsidRPr="00FA5CB3" w:rsidRDefault="00A87FB2"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321" w:type="pct"/>
            <w:tcBorders>
              <w:top w:val="nil"/>
            </w:tcBorders>
            <w:shd w:val="clear" w:color="auto" w:fill="auto"/>
            <w:vAlign w:val="center"/>
          </w:tcPr>
          <w:p w14:paraId="22165966" w14:textId="1041377C" w:rsidR="008C6A99" w:rsidRPr="00FA5CB3" w:rsidRDefault="00A87FB2"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w:t>
            </w:r>
          </w:p>
        </w:tc>
        <w:tc>
          <w:tcPr>
            <w:tcW w:w="222" w:type="pct"/>
            <w:tcBorders>
              <w:top w:val="nil"/>
            </w:tcBorders>
            <w:shd w:val="clear" w:color="auto" w:fill="auto"/>
            <w:vAlign w:val="center"/>
          </w:tcPr>
          <w:p w14:paraId="4E7050BE"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tcBorders>
              <w:top w:val="nil"/>
            </w:tcBorders>
            <w:shd w:val="clear" w:color="auto" w:fill="auto"/>
            <w:vAlign w:val="center"/>
          </w:tcPr>
          <w:p w14:paraId="45D67170"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tcBorders>
              <w:top w:val="nil"/>
            </w:tcBorders>
            <w:shd w:val="clear" w:color="auto" w:fill="auto"/>
            <w:vAlign w:val="center"/>
          </w:tcPr>
          <w:p w14:paraId="4ECAA0C4"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tcBorders>
              <w:top w:val="nil"/>
            </w:tcBorders>
            <w:shd w:val="clear" w:color="auto" w:fill="auto"/>
            <w:vAlign w:val="center"/>
          </w:tcPr>
          <w:p w14:paraId="4E865931"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tcBorders>
              <w:top w:val="nil"/>
            </w:tcBorders>
            <w:shd w:val="clear" w:color="auto" w:fill="auto"/>
            <w:vAlign w:val="center"/>
          </w:tcPr>
          <w:p w14:paraId="13188C6A" w14:textId="766C4B02"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A87FB2">
              <w:rPr>
                <w:rFonts w:asciiTheme="majorBidi" w:eastAsia="Times New Roman" w:hAnsiTheme="majorBidi" w:cstheme="majorBidi"/>
                <w:sz w:val="24"/>
                <w:szCs w:val="24"/>
              </w:rPr>
              <w:t>93</w:t>
            </w:r>
          </w:p>
        </w:tc>
        <w:tc>
          <w:tcPr>
            <w:tcW w:w="621" w:type="pct"/>
            <w:tcBorders>
              <w:top w:val="nil"/>
            </w:tcBorders>
            <w:shd w:val="clear" w:color="auto" w:fill="auto"/>
            <w:vAlign w:val="center"/>
          </w:tcPr>
          <w:p w14:paraId="2FCF694B" w14:textId="70B6130D"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A87FB2">
              <w:rPr>
                <w:rFonts w:asciiTheme="majorBidi" w:eastAsia="Times New Roman" w:hAnsiTheme="majorBidi" w:cstheme="majorBidi"/>
                <w:sz w:val="24"/>
                <w:szCs w:val="24"/>
              </w:rPr>
              <w:t>32</w:t>
            </w:r>
          </w:p>
        </w:tc>
      </w:tr>
      <w:tr w:rsidR="008C6A99" w:rsidRPr="00FA5CB3" w14:paraId="3D20DA86" w14:textId="77777777" w:rsidTr="00E34B42">
        <w:trPr>
          <w:trHeight w:val="500"/>
        </w:trPr>
        <w:tc>
          <w:tcPr>
            <w:tcW w:w="942" w:type="pct"/>
            <w:shd w:val="clear" w:color="auto" w:fill="auto"/>
            <w:vAlign w:val="center"/>
          </w:tcPr>
          <w:p w14:paraId="05F81C6C" w14:textId="3F3A52AD"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sidRPr="00C37E26">
              <w:rPr>
                <w:rFonts w:ascii="Times New Roman" w:eastAsia="Times New Roman" w:hAnsi="Times New Roman" w:cs="Times New Roman"/>
              </w:rPr>
              <w:t>The bank ensures sufficient cash reserves to manage financial obligations.</w:t>
            </w:r>
          </w:p>
        </w:tc>
        <w:tc>
          <w:tcPr>
            <w:tcW w:w="288" w:type="pct"/>
            <w:shd w:val="clear" w:color="auto" w:fill="auto"/>
            <w:vAlign w:val="center"/>
          </w:tcPr>
          <w:p w14:paraId="1A66FE01" w14:textId="7086A66B"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w:t>
            </w:r>
            <w:r w:rsidR="00B61B06">
              <w:rPr>
                <w:rFonts w:asciiTheme="majorBidi" w:eastAsia="Times New Roman" w:hAnsiTheme="majorBidi" w:cstheme="majorBidi"/>
                <w:sz w:val="24"/>
                <w:szCs w:val="24"/>
              </w:rPr>
              <w:t>2</w:t>
            </w:r>
          </w:p>
        </w:tc>
        <w:tc>
          <w:tcPr>
            <w:tcW w:w="388" w:type="pct"/>
            <w:shd w:val="clear" w:color="auto" w:fill="auto"/>
            <w:vAlign w:val="center"/>
          </w:tcPr>
          <w:p w14:paraId="7C2B2AA0" w14:textId="78D7F049"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w:t>
            </w:r>
            <w:r w:rsidR="00B61B06">
              <w:rPr>
                <w:rFonts w:asciiTheme="majorBidi" w:eastAsia="Times New Roman" w:hAnsiTheme="majorBidi" w:cstheme="majorBidi"/>
                <w:sz w:val="24"/>
                <w:szCs w:val="24"/>
              </w:rPr>
              <w:t>2.85</w:t>
            </w:r>
          </w:p>
        </w:tc>
        <w:tc>
          <w:tcPr>
            <w:tcW w:w="222" w:type="pct"/>
            <w:shd w:val="clear" w:color="auto" w:fill="auto"/>
            <w:vAlign w:val="center"/>
          </w:tcPr>
          <w:p w14:paraId="1F0F3A28" w14:textId="167F1C61" w:rsidR="008C6A99" w:rsidRPr="00FA5CB3" w:rsidRDefault="00B61B06"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388" w:type="pct"/>
            <w:shd w:val="clear" w:color="auto" w:fill="auto"/>
            <w:vAlign w:val="center"/>
          </w:tcPr>
          <w:p w14:paraId="2636D817" w14:textId="052E4060" w:rsidR="008C6A99" w:rsidRPr="00FA5CB3" w:rsidRDefault="00B61B06"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5.35</w:t>
            </w:r>
          </w:p>
        </w:tc>
        <w:tc>
          <w:tcPr>
            <w:tcW w:w="222" w:type="pct"/>
            <w:shd w:val="clear" w:color="auto" w:fill="auto"/>
            <w:vAlign w:val="center"/>
          </w:tcPr>
          <w:p w14:paraId="210CAFBE" w14:textId="26BA675D" w:rsidR="008C6A99" w:rsidRPr="00FA5CB3" w:rsidRDefault="00B61B06"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321" w:type="pct"/>
            <w:shd w:val="clear" w:color="auto" w:fill="auto"/>
            <w:vAlign w:val="center"/>
          </w:tcPr>
          <w:p w14:paraId="7EBEC723" w14:textId="4F7FFB90" w:rsidR="008C6A99" w:rsidRPr="00FA5CB3" w:rsidRDefault="00B61B06"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w:t>
            </w:r>
          </w:p>
        </w:tc>
        <w:tc>
          <w:tcPr>
            <w:tcW w:w="222" w:type="pct"/>
            <w:shd w:val="clear" w:color="auto" w:fill="auto"/>
            <w:vAlign w:val="center"/>
          </w:tcPr>
          <w:p w14:paraId="77EA95FA"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shd w:val="clear" w:color="auto" w:fill="auto"/>
            <w:vAlign w:val="center"/>
          </w:tcPr>
          <w:p w14:paraId="7D889938"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shd w:val="clear" w:color="auto" w:fill="auto"/>
            <w:vAlign w:val="center"/>
          </w:tcPr>
          <w:p w14:paraId="7C6AEDDB"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2D33D5C8"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389D30CC" w14:textId="2DDDCBFC"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B61B06">
              <w:rPr>
                <w:rFonts w:asciiTheme="majorBidi" w:eastAsia="Times New Roman" w:hAnsiTheme="majorBidi" w:cstheme="majorBidi"/>
                <w:sz w:val="24"/>
                <w:szCs w:val="24"/>
              </w:rPr>
              <w:t>91</w:t>
            </w:r>
          </w:p>
        </w:tc>
        <w:tc>
          <w:tcPr>
            <w:tcW w:w="621" w:type="pct"/>
            <w:shd w:val="clear" w:color="auto" w:fill="auto"/>
            <w:vAlign w:val="center"/>
          </w:tcPr>
          <w:p w14:paraId="0165E578" w14:textId="0DF1E534"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B61B06">
              <w:rPr>
                <w:rFonts w:asciiTheme="majorBidi" w:eastAsia="Times New Roman" w:hAnsiTheme="majorBidi" w:cstheme="majorBidi"/>
                <w:sz w:val="24"/>
                <w:szCs w:val="24"/>
              </w:rPr>
              <w:t>34</w:t>
            </w:r>
          </w:p>
        </w:tc>
      </w:tr>
    </w:tbl>
    <w:p w14:paraId="18F3734A" w14:textId="77777777" w:rsidR="0007021C" w:rsidRDefault="008C6A99" w:rsidP="008C6A99">
      <w:pPr>
        <w:shd w:val="clear" w:color="auto" w:fill="FFFFFF" w:themeFill="background1"/>
        <w:spacing w:after="240" w:line="36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Source: Primary Data (2025</w:t>
      </w:r>
      <w:r w:rsidRPr="00FA5CB3">
        <w:rPr>
          <w:rFonts w:asciiTheme="majorBidi" w:eastAsia="Times New Roman" w:hAnsiTheme="majorBidi" w:cstheme="majorBidi"/>
          <w:b/>
          <w:bCs/>
          <w:sz w:val="24"/>
          <w:szCs w:val="24"/>
        </w:rPr>
        <w:t xml:space="preserve">) </w:t>
      </w:r>
    </w:p>
    <w:p w14:paraId="28560639" w14:textId="502F2406" w:rsidR="0007021C" w:rsidRPr="0007021C" w:rsidRDefault="008C6A99" w:rsidP="0007021C">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rPr>
        <w:t xml:space="preserve"> </w:t>
      </w:r>
      <w:r w:rsidR="0007021C" w:rsidRPr="0007021C">
        <w:rPr>
          <w:rFonts w:asciiTheme="majorBidi" w:eastAsia="Times New Roman" w:hAnsiTheme="majorBidi" w:cstheme="majorBidi"/>
          <w:sz w:val="24"/>
          <w:szCs w:val="24"/>
          <w:lang w:val="en-GB"/>
        </w:rPr>
        <w:t>Table 4.12 provides insights into the perceptions of employees from six departments (Credit and Risk Management, Finance and Management, Loan, Accounting, Recovery, and Strategic and Planning) regarding the cash ratio of GT Bank Plc from 2019 to 2023. The table presents the responses to two statements concerning the bank’s ability to maintain a healthy cash ratio and ensure adequate cash reserves. These responses are broken down into frequencies (N) and percentages (%) for each category, along with the corresponding mean and standard deviation for each statement. This analysis helps to evaluate how well employees perceive the bank's liquidity management and its capacity to meet financial ob</w:t>
      </w:r>
      <w:r w:rsidR="00F501F1">
        <w:rPr>
          <w:rFonts w:asciiTheme="majorBidi" w:eastAsia="Times New Roman" w:hAnsiTheme="majorBidi" w:cstheme="majorBidi"/>
          <w:sz w:val="24"/>
          <w:szCs w:val="24"/>
          <w:lang w:val="en-GB"/>
        </w:rPr>
        <w:t xml:space="preserve">ligations. </w:t>
      </w:r>
      <w:r w:rsidR="0007021C" w:rsidRPr="0007021C">
        <w:rPr>
          <w:rFonts w:asciiTheme="majorBidi" w:eastAsia="Times New Roman" w:hAnsiTheme="majorBidi" w:cstheme="majorBidi"/>
          <w:sz w:val="24"/>
          <w:szCs w:val="24"/>
          <w:lang w:val="en-GB"/>
        </w:rPr>
        <w:t>The first statement, "The Cash Ratio is maintained at a healthy level," received a high mean score of 4.93 with a standard deviation of 0.32. A significant majority of respondents (94.64%) strongly agree, while 3.57% agree, and 1.78% are neutral. There were no respondents who disagreed or strongly disagreed with this statement. The high mean score indicates that employees overwhelmingly perceive the bank’s cash ratio as being effectively maintained at a healthy level. The relatively low standard deviation of 0.32 suggests that there is a strong consensus among employees across departments regarding the adequacy of the bank's cash reserves. These findings align with the views of Kapoor (2020), who stresses that a healthy cash ratio is essential for ensuring a bank's liquidity and financial stability, particularly in times of economic unc</w:t>
      </w:r>
      <w:r w:rsidR="00F501F1">
        <w:rPr>
          <w:rFonts w:asciiTheme="majorBidi" w:eastAsia="Times New Roman" w:hAnsiTheme="majorBidi" w:cstheme="majorBidi"/>
          <w:sz w:val="24"/>
          <w:szCs w:val="24"/>
          <w:lang w:val="en-GB"/>
        </w:rPr>
        <w:t xml:space="preserve">ertainty or financial </w:t>
      </w:r>
      <w:r w:rsidR="00F501F1">
        <w:rPr>
          <w:rFonts w:asciiTheme="majorBidi" w:eastAsia="Times New Roman" w:hAnsiTheme="majorBidi" w:cstheme="majorBidi"/>
          <w:sz w:val="24"/>
          <w:szCs w:val="24"/>
          <w:lang w:val="en-GB"/>
        </w:rPr>
        <w:lastRenderedPageBreak/>
        <w:t xml:space="preserve">distress. </w:t>
      </w:r>
      <w:r w:rsidR="0007021C" w:rsidRPr="0007021C">
        <w:rPr>
          <w:rFonts w:asciiTheme="majorBidi" w:eastAsia="Times New Roman" w:hAnsiTheme="majorBidi" w:cstheme="majorBidi"/>
          <w:sz w:val="24"/>
          <w:szCs w:val="24"/>
          <w:lang w:val="en-GB"/>
        </w:rPr>
        <w:t>The second statement, "The bank ensures sufficient cash reserves to manage financial obligations," also reflects a positive perception, with a mean score of 4.91 and a standard deviation of 0.34. A total of 92.85% of employees strongly agree with the statement, while 5.35% agree, and 1.78% remain neutral. No employees disagreed or strongly disagreed with this statement. These findings suggest that employees strongly believe that the bank effectively manages its cash reserves to meet its financial obligations. The high mean score coupled with the low standard deviation indicates a high level of agreement among employees, further reinforcing the perception that the bank’s liquidity management practices are robust. According to Gupta (2018), ensuring sufficient cash reserves is critical for a bank's ability to meet short-term financial obligations, and the bank's strong performance in this area is indicative of sound financial management practices.</w:t>
      </w:r>
    </w:p>
    <w:p w14:paraId="306C2DC9" w14:textId="2F3C37BE" w:rsidR="008C6A99" w:rsidRPr="00913121" w:rsidRDefault="0007021C" w:rsidP="008C6A99">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07021C">
        <w:rPr>
          <w:rFonts w:asciiTheme="majorBidi" w:eastAsia="Times New Roman" w:hAnsiTheme="majorBidi" w:cstheme="majorBidi"/>
          <w:sz w:val="24"/>
          <w:szCs w:val="24"/>
          <w:lang w:val="en-GB"/>
        </w:rPr>
        <w:t xml:space="preserve">In summary, the findings from Table 4.12 indicate that employees at GT Bank Plc view </w:t>
      </w:r>
      <w:r w:rsidR="000F58A6">
        <w:rPr>
          <w:rFonts w:asciiTheme="majorBidi" w:eastAsia="Times New Roman" w:hAnsiTheme="majorBidi" w:cstheme="majorBidi"/>
          <w:sz w:val="24"/>
          <w:szCs w:val="24"/>
          <w:lang w:val="en-GB"/>
        </w:rPr>
        <w:t xml:space="preserve">the bank's liquidity management </w:t>
      </w:r>
      <w:r w:rsidRPr="0007021C">
        <w:rPr>
          <w:rFonts w:asciiTheme="majorBidi" w:eastAsia="Times New Roman" w:hAnsiTheme="majorBidi" w:cstheme="majorBidi"/>
          <w:sz w:val="24"/>
          <w:szCs w:val="24"/>
          <w:lang w:val="en-GB"/>
        </w:rPr>
        <w:t>specifically t</w:t>
      </w:r>
      <w:r w:rsidR="000F58A6">
        <w:rPr>
          <w:rFonts w:asciiTheme="majorBidi" w:eastAsia="Times New Roman" w:hAnsiTheme="majorBidi" w:cstheme="majorBidi"/>
          <w:sz w:val="24"/>
          <w:szCs w:val="24"/>
          <w:lang w:val="en-GB"/>
        </w:rPr>
        <w:t xml:space="preserve">he cash ratio and cash reserves </w:t>
      </w:r>
      <w:r w:rsidRPr="0007021C">
        <w:rPr>
          <w:rFonts w:asciiTheme="majorBidi" w:eastAsia="Times New Roman" w:hAnsiTheme="majorBidi" w:cstheme="majorBidi"/>
          <w:sz w:val="24"/>
          <w:szCs w:val="24"/>
          <w:lang w:val="en-GB"/>
        </w:rPr>
        <w:t>as highly effective. Both statements received high mean scores, with the majority of employees strongly agreeing that the bank maintains a healthy cash ratio and ensures sufficient cash reserves. The low standard deviations further suggest that these views are shared consistently across various departments. This strong perception of effective liquidity management is important for the bank’s financial stability, as it ensures the bank can meet its obligations without compromising its operational efficiency. These results highlight the bank’s solid approach to managing liquidity, which is essential for maintaining stability and growth in a com</w:t>
      </w:r>
      <w:r w:rsidR="00913121">
        <w:rPr>
          <w:rFonts w:asciiTheme="majorBidi" w:eastAsia="Times New Roman" w:hAnsiTheme="majorBidi" w:cstheme="majorBidi"/>
          <w:sz w:val="24"/>
          <w:szCs w:val="24"/>
          <w:lang w:val="en-GB"/>
        </w:rPr>
        <w:t>petitive financial environment.</w:t>
      </w:r>
    </w:p>
    <w:p w14:paraId="5A1ED4FC" w14:textId="4830D604" w:rsidR="0039378B" w:rsidRDefault="0039378B" w:rsidP="0039378B">
      <w:pPr>
        <w:shd w:val="clear" w:color="auto" w:fill="FFFFFF" w:themeFill="background1"/>
        <w:spacing w:after="240" w:line="360" w:lineRule="auto"/>
        <w:jc w:val="both"/>
        <w:rPr>
          <w:rFonts w:ascii="Times New Roman" w:hAnsi="Times New Roman" w:cs="Times New Roman"/>
          <w:b/>
        </w:rPr>
      </w:pPr>
      <w:r w:rsidRPr="00FA5CB3">
        <w:rPr>
          <w:rFonts w:asciiTheme="majorBidi" w:eastAsia="Times New Roman" w:hAnsiTheme="majorBidi" w:cstheme="majorBidi"/>
          <w:b/>
          <w:bCs/>
          <w:iCs/>
          <w:sz w:val="24"/>
          <w:szCs w:val="24"/>
        </w:rPr>
        <w:t>Table 4.</w:t>
      </w:r>
      <w:r>
        <w:rPr>
          <w:rFonts w:asciiTheme="majorBidi" w:eastAsia="Times New Roman" w:hAnsiTheme="majorBidi" w:cstheme="majorBidi"/>
          <w:b/>
          <w:bCs/>
          <w:iCs/>
          <w:sz w:val="24"/>
          <w:szCs w:val="24"/>
        </w:rPr>
        <w:t>1</w:t>
      </w:r>
      <w:r w:rsidR="00A617F4">
        <w:rPr>
          <w:rFonts w:asciiTheme="majorBidi" w:eastAsia="Times New Roman" w:hAnsiTheme="majorBidi" w:cstheme="majorBidi"/>
          <w:b/>
          <w:bCs/>
          <w:iCs/>
          <w:sz w:val="24"/>
          <w:szCs w:val="24"/>
        </w:rPr>
        <w:t>3</w:t>
      </w:r>
      <w:r w:rsidRPr="00FA5CB3">
        <w:rPr>
          <w:rFonts w:asciiTheme="majorBidi" w:eastAsia="Times New Roman" w:hAnsiTheme="majorBidi" w:cstheme="majorBidi"/>
          <w:b/>
          <w:bCs/>
          <w:iCs/>
          <w:sz w:val="24"/>
          <w:szCs w:val="24"/>
        </w:rPr>
        <w:t xml:space="preserve">: </w:t>
      </w:r>
      <w:r w:rsidRPr="006161EE">
        <w:rPr>
          <w:rFonts w:asciiTheme="majorBidi" w:eastAsia="Times New Roman" w:hAnsiTheme="majorBidi" w:cstheme="majorBidi"/>
          <w:b/>
          <w:bCs/>
          <w:sz w:val="24"/>
          <w:szCs w:val="24"/>
          <w:lang w:val="fr-FR"/>
        </w:rPr>
        <w:t xml:space="preserve">GT Bank employées </w:t>
      </w:r>
      <w:proofErr w:type="spellStart"/>
      <w:r w:rsidRPr="006161EE">
        <w:rPr>
          <w:rFonts w:asciiTheme="majorBidi" w:eastAsia="Times New Roman" w:hAnsiTheme="majorBidi" w:cstheme="majorBidi"/>
          <w:b/>
          <w:bCs/>
          <w:sz w:val="24"/>
          <w:szCs w:val="24"/>
          <w:lang w:val="fr-FR"/>
        </w:rPr>
        <w:t>from</w:t>
      </w:r>
      <w:proofErr w:type="spellEnd"/>
      <w:r w:rsidRPr="006161EE">
        <w:rPr>
          <w:rFonts w:asciiTheme="majorBidi" w:eastAsia="Times New Roman" w:hAnsiTheme="majorBidi" w:cstheme="majorBidi"/>
          <w:b/>
          <w:bCs/>
          <w:sz w:val="24"/>
          <w:szCs w:val="24"/>
          <w:lang w:val="fr-FR"/>
        </w:rPr>
        <w:t xml:space="preserve"> 6 </w:t>
      </w:r>
      <w:proofErr w:type="spellStart"/>
      <w:r w:rsidRPr="006161EE">
        <w:rPr>
          <w:rFonts w:asciiTheme="majorBidi" w:eastAsia="Times New Roman" w:hAnsiTheme="majorBidi" w:cstheme="majorBidi"/>
          <w:b/>
          <w:bCs/>
          <w:sz w:val="24"/>
          <w:szCs w:val="24"/>
          <w:lang w:val="fr-FR"/>
        </w:rPr>
        <w:t>departments</w:t>
      </w:r>
      <w:proofErr w:type="spellEnd"/>
      <w:r w:rsidRPr="006161EE">
        <w:rPr>
          <w:rFonts w:asciiTheme="majorBidi" w:eastAsia="Times New Roman" w:hAnsiTheme="majorBidi" w:cstheme="majorBidi"/>
          <w:b/>
          <w:bCs/>
          <w:sz w:val="24"/>
          <w:szCs w:val="24"/>
          <w:lang w:val="fr-FR"/>
        </w:rPr>
        <w:t xml:space="preserve"> </w:t>
      </w:r>
      <w:r>
        <w:rPr>
          <w:rFonts w:asciiTheme="majorBidi" w:eastAsia="Times New Roman" w:hAnsiTheme="majorBidi" w:cstheme="majorBidi"/>
          <w:b/>
          <w:bCs/>
          <w:sz w:val="24"/>
          <w:szCs w:val="24"/>
          <w:lang w:val="fr-FR"/>
        </w:rPr>
        <w:t xml:space="preserve">perception </w:t>
      </w:r>
      <w:r w:rsidRPr="006161EE">
        <w:rPr>
          <w:rFonts w:asciiTheme="majorBidi" w:eastAsia="Times New Roman" w:hAnsiTheme="majorBidi" w:cstheme="majorBidi"/>
          <w:b/>
          <w:bCs/>
          <w:sz w:val="24"/>
          <w:szCs w:val="24"/>
        </w:rPr>
        <w:t xml:space="preserve">on </w:t>
      </w:r>
      <w:r w:rsidRPr="008C6A99">
        <w:rPr>
          <w:rFonts w:asciiTheme="majorBidi" w:eastAsia="Times New Roman" w:hAnsiTheme="majorBidi" w:cstheme="majorBidi"/>
          <w:b/>
          <w:sz w:val="24"/>
          <w:szCs w:val="24"/>
        </w:rPr>
        <w:t xml:space="preserve">analyze the financial performance   of </w:t>
      </w:r>
      <w:r w:rsidRPr="008C6A99">
        <w:rPr>
          <w:rFonts w:asciiTheme="majorBidi" w:hAnsiTheme="majorBidi" w:cstheme="majorBidi"/>
          <w:b/>
          <w:sz w:val="24"/>
          <w:szCs w:val="24"/>
        </w:rPr>
        <w:t xml:space="preserve">GT Bank Plc from 2019-2023 </w:t>
      </w:r>
      <w:r w:rsidRPr="008C6A99">
        <w:rPr>
          <w:rFonts w:asciiTheme="majorBidi" w:eastAsia="Times New Roman" w:hAnsiTheme="majorBidi" w:cstheme="majorBidi"/>
          <w:b/>
          <w:bCs/>
          <w:sz w:val="24"/>
          <w:szCs w:val="24"/>
        </w:rPr>
        <w:t xml:space="preserve">for </w:t>
      </w:r>
      <w:r w:rsidR="00A617F4" w:rsidRPr="00C37E26">
        <w:rPr>
          <w:rFonts w:ascii="Times New Roman" w:eastAsia="Times New Roman" w:hAnsi="Times New Roman" w:cs="Times New Roman"/>
          <w:b/>
          <w:bCs/>
        </w:rPr>
        <w:t>Liquidity to Assets Ratio</w:t>
      </w:r>
    </w:p>
    <w:tbl>
      <w:tblPr>
        <w:tblpPr w:leftFromText="187" w:rightFromText="187" w:vertAnchor="text" w:horzAnchor="margin" w:tblpY="1"/>
        <w:tblOverlap w:val="never"/>
        <w:tblW w:w="5000" w:type="pct"/>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1701"/>
        <w:gridCol w:w="520"/>
        <w:gridCol w:w="700"/>
        <w:gridCol w:w="401"/>
        <w:gridCol w:w="700"/>
        <w:gridCol w:w="401"/>
        <w:gridCol w:w="580"/>
        <w:gridCol w:w="401"/>
        <w:gridCol w:w="700"/>
        <w:gridCol w:w="431"/>
        <w:gridCol w:w="623"/>
        <w:gridCol w:w="747"/>
        <w:gridCol w:w="1121"/>
      </w:tblGrid>
      <w:tr w:rsidR="0039378B" w:rsidRPr="00FA5CB3" w14:paraId="51F0BD67" w14:textId="77777777" w:rsidTr="00E34B42">
        <w:trPr>
          <w:trHeight w:val="645"/>
        </w:trPr>
        <w:tc>
          <w:tcPr>
            <w:tcW w:w="942" w:type="pct"/>
            <w:vMerge w:val="restart"/>
            <w:shd w:val="clear" w:color="auto" w:fill="auto"/>
            <w:vAlign w:val="center"/>
          </w:tcPr>
          <w:p w14:paraId="6BDD9DB6"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Statements</w:t>
            </w:r>
          </w:p>
        </w:tc>
        <w:tc>
          <w:tcPr>
            <w:tcW w:w="676" w:type="pct"/>
            <w:gridSpan w:val="2"/>
            <w:tcBorders>
              <w:bottom w:val="single" w:sz="4" w:space="0" w:color="auto"/>
            </w:tcBorders>
            <w:shd w:val="clear" w:color="auto" w:fill="auto"/>
            <w:vAlign w:val="center"/>
          </w:tcPr>
          <w:p w14:paraId="2FF84AFA"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Agree</w:t>
            </w:r>
          </w:p>
        </w:tc>
        <w:tc>
          <w:tcPr>
            <w:tcW w:w="610" w:type="pct"/>
            <w:gridSpan w:val="2"/>
            <w:tcBorders>
              <w:bottom w:val="single" w:sz="4" w:space="0" w:color="auto"/>
            </w:tcBorders>
            <w:shd w:val="clear" w:color="auto" w:fill="auto"/>
            <w:vAlign w:val="center"/>
          </w:tcPr>
          <w:p w14:paraId="63611609"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Agree</w:t>
            </w:r>
          </w:p>
        </w:tc>
        <w:tc>
          <w:tcPr>
            <w:tcW w:w="543" w:type="pct"/>
            <w:gridSpan w:val="2"/>
            <w:tcBorders>
              <w:bottom w:val="single" w:sz="4" w:space="0" w:color="auto"/>
            </w:tcBorders>
            <w:shd w:val="clear" w:color="auto" w:fill="auto"/>
            <w:vAlign w:val="center"/>
          </w:tcPr>
          <w:p w14:paraId="1E974079"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Neutral</w:t>
            </w:r>
          </w:p>
        </w:tc>
        <w:tc>
          <w:tcPr>
            <w:tcW w:w="610" w:type="pct"/>
            <w:gridSpan w:val="2"/>
            <w:tcBorders>
              <w:bottom w:val="single" w:sz="4" w:space="0" w:color="auto"/>
            </w:tcBorders>
            <w:shd w:val="clear" w:color="auto" w:fill="auto"/>
            <w:vAlign w:val="center"/>
          </w:tcPr>
          <w:p w14:paraId="2B911655"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Disagree</w:t>
            </w:r>
          </w:p>
        </w:tc>
        <w:tc>
          <w:tcPr>
            <w:tcW w:w="584" w:type="pct"/>
            <w:gridSpan w:val="2"/>
            <w:tcBorders>
              <w:bottom w:val="single" w:sz="4" w:space="0" w:color="auto"/>
            </w:tcBorders>
            <w:shd w:val="clear" w:color="auto" w:fill="auto"/>
            <w:vAlign w:val="center"/>
          </w:tcPr>
          <w:p w14:paraId="78129371"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Disagree</w:t>
            </w:r>
          </w:p>
        </w:tc>
        <w:tc>
          <w:tcPr>
            <w:tcW w:w="414" w:type="pct"/>
            <w:vMerge w:val="restart"/>
            <w:shd w:val="clear" w:color="auto" w:fill="auto"/>
            <w:vAlign w:val="center"/>
          </w:tcPr>
          <w:p w14:paraId="7BAF4AB6"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Mean</w:t>
            </w:r>
          </w:p>
        </w:tc>
        <w:tc>
          <w:tcPr>
            <w:tcW w:w="621" w:type="pct"/>
            <w:vMerge w:val="restart"/>
            <w:shd w:val="clear" w:color="auto" w:fill="auto"/>
            <w:vAlign w:val="center"/>
          </w:tcPr>
          <w:p w14:paraId="0ED22148"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Standard</w:t>
            </w:r>
          </w:p>
          <w:p w14:paraId="2E536FB2"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deviation</w:t>
            </w:r>
          </w:p>
        </w:tc>
      </w:tr>
      <w:tr w:rsidR="0039378B" w:rsidRPr="00FA5CB3" w14:paraId="2DC7D33C" w14:textId="77777777" w:rsidTr="00E34B42">
        <w:trPr>
          <w:trHeight w:val="270"/>
        </w:trPr>
        <w:tc>
          <w:tcPr>
            <w:tcW w:w="942" w:type="pct"/>
            <w:vMerge/>
            <w:tcBorders>
              <w:bottom w:val="single" w:sz="4" w:space="0" w:color="auto"/>
            </w:tcBorders>
            <w:shd w:val="clear" w:color="auto" w:fill="auto"/>
            <w:vAlign w:val="center"/>
          </w:tcPr>
          <w:p w14:paraId="1B9F0C09"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sz w:val="24"/>
                <w:szCs w:val="24"/>
              </w:rPr>
            </w:pPr>
          </w:p>
        </w:tc>
        <w:tc>
          <w:tcPr>
            <w:tcW w:w="288" w:type="pct"/>
            <w:tcBorders>
              <w:top w:val="single" w:sz="4" w:space="0" w:color="auto"/>
              <w:bottom w:val="single" w:sz="4" w:space="0" w:color="auto"/>
            </w:tcBorders>
            <w:shd w:val="clear" w:color="auto" w:fill="auto"/>
            <w:vAlign w:val="center"/>
          </w:tcPr>
          <w:p w14:paraId="3F9D7329"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1657C716"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407D4CA4"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21F20B84"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5DB09BEC"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21" w:type="pct"/>
            <w:tcBorders>
              <w:top w:val="single" w:sz="4" w:space="0" w:color="auto"/>
              <w:bottom w:val="single" w:sz="4" w:space="0" w:color="auto"/>
            </w:tcBorders>
            <w:shd w:val="clear" w:color="auto" w:fill="auto"/>
            <w:vAlign w:val="center"/>
          </w:tcPr>
          <w:p w14:paraId="5B5A85D3"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3ACCC85E"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5D2F9A62"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39" w:type="pct"/>
            <w:tcBorders>
              <w:top w:val="single" w:sz="4" w:space="0" w:color="auto"/>
              <w:bottom w:val="single" w:sz="4" w:space="0" w:color="auto"/>
            </w:tcBorders>
            <w:shd w:val="clear" w:color="auto" w:fill="auto"/>
            <w:vAlign w:val="center"/>
          </w:tcPr>
          <w:p w14:paraId="06429273"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45" w:type="pct"/>
            <w:tcBorders>
              <w:top w:val="single" w:sz="4" w:space="0" w:color="auto"/>
              <w:bottom w:val="single" w:sz="4" w:space="0" w:color="auto"/>
            </w:tcBorders>
            <w:shd w:val="clear" w:color="auto" w:fill="auto"/>
            <w:vAlign w:val="center"/>
          </w:tcPr>
          <w:p w14:paraId="42F8E805"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414" w:type="pct"/>
            <w:vMerge/>
            <w:tcBorders>
              <w:bottom w:val="single" w:sz="4" w:space="0" w:color="auto"/>
            </w:tcBorders>
            <w:shd w:val="clear" w:color="auto" w:fill="auto"/>
            <w:vAlign w:val="center"/>
          </w:tcPr>
          <w:p w14:paraId="61E9E207"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sz w:val="24"/>
                <w:szCs w:val="24"/>
              </w:rPr>
            </w:pPr>
          </w:p>
        </w:tc>
        <w:tc>
          <w:tcPr>
            <w:tcW w:w="621" w:type="pct"/>
            <w:vMerge/>
            <w:tcBorders>
              <w:bottom w:val="single" w:sz="4" w:space="0" w:color="auto"/>
            </w:tcBorders>
            <w:shd w:val="clear" w:color="auto" w:fill="auto"/>
            <w:vAlign w:val="center"/>
          </w:tcPr>
          <w:p w14:paraId="64911B0E"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sz w:val="24"/>
                <w:szCs w:val="24"/>
              </w:rPr>
            </w:pPr>
          </w:p>
        </w:tc>
      </w:tr>
      <w:tr w:rsidR="00A617F4" w:rsidRPr="00FA5CB3" w14:paraId="27B74ED3" w14:textId="77777777" w:rsidTr="00E34B42">
        <w:trPr>
          <w:trHeight w:val="626"/>
        </w:trPr>
        <w:tc>
          <w:tcPr>
            <w:tcW w:w="942" w:type="pct"/>
            <w:tcBorders>
              <w:top w:val="nil"/>
            </w:tcBorders>
            <w:shd w:val="clear" w:color="auto" w:fill="auto"/>
            <w:vAlign w:val="center"/>
          </w:tcPr>
          <w:p w14:paraId="65FF74E5" w14:textId="2A589C4B"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sidRPr="00C37E26">
              <w:rPr>
                <w:rFonts w:ascii="Times New Roman" w:eastAsia="Times New Roman" w:hAnsi="Times New Roman" w:cs="Times New Roman"/>
              </w:rPr>
              <w:t>The Liquidity to Assets Ratio is well managed.</w:t>
            </w:r>
          </w:p>
        </w:tc>
        <w:tc>
          <w:tcPr>
            <w:tcW w:w="288" w:type="pct"/>
            <w:tcBorders>
              <w:top w:val="nil"/>
            </w:tcBorders>
            <w:shd w:val="clear" w:color="auto" w:fill="auto"/>
            <w:vAlign w:val="center"/>
          </w:tcPr>
          <w:p w14:paraId="143455B4" w14:textId="4F21365D" w:rsidR="00A617F4" w:rsidRPr="00FA5CB3" w:rsidRDefault="00BA5497"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50</w:t>
            </w:r>
          </w:p>
        </w:tc>
        <w:tc>
          <w:tcPr>
            <w:tcW w:w="388" w:type="pct"/>
            <w:tcBorders>
              <w:top w:val="nil"/>
            </w:tcBorders>
            <w:shd w:val="clear" w:color="auto" w:fill="auto"/>
            <w:vAlign w:val="center"/>
          </w:tcPr>
          <w:p w14:paraId="36C88C12" w14:textId="3936EEB1" w:rsidR="00A617F4" w:rsidRPr="00FA5CB3" w:rsidRDefault="00BA5497"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89.28</w:t>
            </w:r>
          </w:p>
        </w:tc>
        <w:tc>
          <w:tcPr>
            <w:tcW w:w="222" w:type="pct"/>
            <w:tcBorders>
              <w:top w:val="nil"/>
            </w:tcBorders>
            <w:shd w:val="clear" w:color="auto" w:fill="auto"/>
            <w:vAlign w:val="center"/>
          </w:tcPr>
          <w:p w14:paraId="46B2526D" w14:textId="47EE7BA5" w:rsidR="00A617F4" w:rsidRPr="00FA5CB3" w:rsidRDefault="00BA5497"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388" w:type="pct"/>
            <w:tcBorders>
              <w:top w:val="nil"/>
            </w:tcBorders>
            <w:shd w:val="clear" w:color="auto" w:fill="auto"/>
            <w:vAlign w:val="center"/>
          </w:tcPr>
          <w:p w14:paraId="4210E8CE" w14:textId="56FF648F" w:rsidR="00A617F4" w:rsidRPr="00FA5CB3" w:rsidRDefault="00BA5497"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8.92</w:t>
            </w:r>
          </w:p>
        </w:tc>
        <w:tc>
          <w:tcPr>
            <w:tcW w:w="222" w:type="pct"/>
            <w:tcBorders>
              <w:top w:val="nil"/>
            </w:tcBorders>
            <w:shd w:val="clear" w:color="auto" w:fill="auto"/>
            <w:vAlign w:val="center"/>
          </w:tcPr>
          <w:p w14:paraId="1DBFEC12" w14:textId="05A4A3B1" w:rsidR="00A617F4" w:rsidRPr="00FA5CB3" w:rsidRDefault="00BA5497"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321" w:type="pct"/>
            <w:tcBorders>
              <w:top w:val="nil"/>
            </w:tcBorders>
            <w:shd w:val="clear" w:color="auto" w:fill="auto"/>
            <w:vAlign w:val="center"/>
          </w:tcPr>
          <w:p w14:paraId="66D04215" w14:textId="1D4AA759" w:rsidR="00A617F4" w:rsidRPr="00FA5CB3" w:rsidRDefault="00BA5497"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w:t>
            </w:r>
          </w:p>
        </w:tc>
        <w:tc>
          <w:tcPr>
            <w:tcW w:w="222" w:type="pct"/>
            <w:tcBorders>
              <w:top w:val="nil"/>
            </w:tcBorders>
            <w:shd w:val="clear" w:color="auto" w:fill="auto"/>
            <w:vAlign w:val="center"/>
          </w:tcPr>
          <w:p w14:paraId="5E840DC6" w14:textId="77777777"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tcBorders>
              <w:top w:val="nil"/>
            </w:tcBorders>
            <w:shd w:val="clear" w:color="auto" w:fill="auto"/>
            <w:vAlign w:val="center"/>
          </w:tcPr>
          <w:p w14:paraId="0B113F39" w14:textId="77777777"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tcBorders>
              <w:top w:val="nil"/>
            </w:tcBorders>
            <w:shd w:val="clear" w:color="auto" w:fill="auto"/>
            <w:vAlign w:val="center"/>
          </w:tcPr>
          <w:p w14:paraId="2FB31C77" w14:textId="77777777"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tcBorders>
              <w:top w:val="nil"/>
            </w:tcBorders>
            <w:shd w:val="clear" w:color="auto" w:fill="auto"/>
            <w:vAlign w:val="center"/>
          </w:tcPr>
          <w:p w14:paraId="0557C1E6" w14:textId="77777777"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tcBorders>
              <w:top w:val="nil"/>
            </w:tcBorders>
            <w:shd w:val="clear" w:color="auto" w:fill="auto"/>
            <w:vAlign w:val="center"/>
          </w:tcPr>
          <w:p w14:paraId="12B63EAB" w14:textId="597479F3"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BA5497">
              <w:rPr>
                <w:rFonts w:asciiTheme="majorBidi" w:eastAsia="Times New Roman" w:hAnsiTheme="majorBidi" w:cstheme="majorBidi"/>
                <w:sz w:val="24"/>
                <w:szCs w:val="24"/>
              </w:rPr>
              <w:t>88</w:t>
            </w:r>
          </w:p>
        </w:tc>
        <w:tc>
          <w:tcPr>
            <w:tcW w:w="621" w:type="pct"/>
            <w:tcBorders>
              <w:top w:val="nil"/>
            </w:tcBorders>
            <w:shd w:val="clear" w:color="auto" w:fill="auto"/>
            <w:vAlign w:val="center"/>
          </w:tcPr>
          <w:p w14:paraId="748EDCBE" w14:textId="0A7D27AD"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BA5497">
              <w:rPr>
                <w:rFonts w:asciiTheme="majorBidi" w:eastAsia="Times New Roman" w:hAnsiTheme="majorBidi" w:cstheme="majorBidi"/>
                <w:sz w:val="24"/>
                <w:szCs w:val="24"/>
              </w:rPr>
              <w:t>38</w:t>
            </w:r>
          </w:p>
        </w:tc>
      </w:tr>
      <w:tr w:rsidR="00A617F4" w:rsidRPr="00FA5CB3" w14:paraId="3CF0AC2D" w14:textId="77777777" w:rsidTr="00E34B42">
        <w:trPr>
          <w:trHeight w:val="500"/>
        </w:trPr>
        <w:tc>
          <w:tcPr>
            <w:tcW w:w="942" w:type="pct"/>
            <w:shd w:val="clear" w:color="auto" w:fill="auto"/>
            <w:vAlign w:val="center"/>
          </w:tcPr>
          <w:p w14:paraId="3E57BA69" w14:textId="10EE2339"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sidRPr="00C37E26">
              <w:rPr>
                <w:rFonts w:ascii="Times New Roman" w:eastAsia="Times New Roman" w:hAnsi="Times New Roman" w:cs="Times New Roman"/>
              </w:rPr>
              <w:t xml:space="preserve">Liquidity to Assets Ratio ensures the bank's ability to </w:t>
            </w:r>
            <w:r w:rsidRPr="00C37E26">
              <w:rPr>
                <w:rFonts w:ascii="Times New Roman" w:eastAsia="Times New Roman" w:hAnsi="Times New Roman" w:cs="Times New Roman"/>
              </w:rPr>
              <w:lastRenderedPageBreak/>
              <w:t>meet short-term liabilities.</w:t>
            </w:r>
          </w:p>
        </w:tc>
        <w:tc>
          <w:tcPr>
            <w:tcW w:w="288" w:type="pct"/>
            <w:shd w:val="clear" w:color="auto" w:fill="auto"/>
            <w:vAlign w:val="center"/>
          </w:tcPr>
          <w:p w14:paraId="46972C1B" w14:textId="45E06284"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5</w:t>
            </w:r>
            <w:r w:rsidR="00577EF9">
              <w:rPr>
                <w:rFonts w:asciiTheme="majorBidi" w:eastAsia="Times New Roman" w:hAnsiTheme="majorBidi" w:cstheme="majorBidi"/>
                <w:sz w:val="24"/>
                <w:szCs w:val="24"/>
              </w:rPr>
              <w:t>5</w:t>
            </w:r>
          </w:p>
        </w:tc>
        <w:tc>
          <w:tcPr>
            <w:tcW w:w="388" w:type="pct"/>
            <w:shd w:val="clear" w:color="auto" w:fill="auto"/>
            <w:vAlign w:val="center"/>
          </w:tcPr>
          <w:p w14:paraId="3083D91B" w14:textId="4CB0FFB6"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w:t>
            </w:r>
            <w:r w:rsidR="00577EF9">
              <w:rPr>
                <w:rFonts w:asciiTheme="majorBidi" w:eastAsia="Times New Roman" w:hAnsiTheme="majorBidi" w:cstheme="majorBidi"/>
                <w:sz w:val="24"/>
                <w:szCs w:val="24"/>
              </w:rPr>
              <w:t>8.22</w:t>
            </w:r>
          </w:p>
        </w:tc>
        <w:tc>
          <w:tcPr>
            <w:tcW w:w="222" w:type="pct"/>
            <w:shd w:val="clear" w:color="auto" w:fill="auto"/>
            <w:vAlign w:val="center"/>
          </w:tcPr>
          <w:p w14:paraId="4D2CBDB8" w14:textId="25E79EF8" w:rsidR="00A617F4" w:rsidRPr="00FA5CB3" w:rsidRDefault="00577EF9"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388" w:type="pct"/>
            <w:shd w:val="clear" w:color="auto" w:fill="auto"/>
            <w:vAlign w:val="center"/>
          </w:tcPr>
          <w:p w14:paraId="48771EAD" w14:textId="6B31E33D" w:rsidR="00A617F4" w:rsidRPr="00FA5CB3" w:rsidRDefault="00577EF9"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w:t>
            </w:r>
          </w:p>
        </w:tc>
        <w:tc>
          <w:tcPr>
            <w:tcW w:w="222" w:type="pct"/>
            <w:shd w:val="clear" w:color="auto" w:fill="auto"/>
            <w:vAlign w:val="center"/>
          </w:tcPr>
          <w:p w14:paraId="1CE09CBB" w14:textId="77777777"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21" w:type="pct"/>
            <w:shd w:val="clear" w:color="auto" w:fill="auto"/>
            <w:vAlign w:val="center"/>
          </w:tcPr>
          <w:p w14:paraId="6FE96927" w14:textId="77777777"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222" w:type="pct"/>
            <w:shd w:val="clear" w:color="auto" w:fill="auto"/>
            <w:vAlign w:val="center"/>
          </w:tcPr>
          <w:p w14:paraId="6873F859" w14:textId="77777777"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shd w:val="clear" w:color="auto" w:fill="auto"/>
            <w:vAlign w:val="center"/>
          </w:tcPr>
          <w:p w14:paraId="440B5FD9" w14:textId="77777777"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shd w:val="clear" w:color="auto" w:fill="auto"/>
            <w:vAlign w:val="center"/>
          </w:tcPr>
          <w:p w14:paraId="0368E8CB" w14:textId="77777777"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6AB768DE" w14:textId="77777777"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193F0489" w14:textId="19712639"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577EF9">
              <w:rPr>
                <w:rFonts w:asciiTheme="majorBidi" w:eastAsia="Times New Roman" w:hAnsiTheme="majorBidi" w:cstheme="majorBidi"/>
                <w:sz w:val="24"/>
                <w:szCs w:val="24"/>
              </w:rPr>
              <w:t>98</w:t>
            </w:r>
          </w:p>
        </w:tc>
        <w:tc>
          <w:tcPr>
            <w:tcW w:w="621" w:type="pct"/>
            <w:shd w:val="clear" w:color="auto" w:fill="auto"/>
            <w:vAlign w:val="center"/>
          </w:tcPr>
          <w:p w14:paraId="219DC739" w14:textId="40285395"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3C1053">
              <w:rPr>
                <w:rFonts w:asciiTheme="majorBidi" w:eastAsia="Times New Roman" w:hAnsiTheme="majorBidi" w:cstheme="majorBidi"/>
                <w:sz w:val="24"/>
                <w:szCs w:val="24"/>
              </w:rPr>
              <w:t>133</w:t>
            </w:r>
          </w:p>
        </w:tc>
      </w:tr>
    </w:tbl>
    <w:p w14:paraId="780A0559" w14:textId="4674A103" w:rsidR="0039378B" w:rsidRDefault="0039378B" w:rsidP="0039378B">
      <w:pPr>
        <w:shd w:val="clear" w:color="auto" w:fill="FFFFFF" w:themeFill="background1"/>
        <w:spacing w:after="24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Source: Primary Data (2025</w:t>
      </w:r>
      <w:r w:rsidRPr="00FA5CB3">
        <w:rPr>
          <w:rFonts w:asciiTheme="majorBidi" w:eastAsia="Times New Roman" w:hAnsiTheme="majorBidi" w:cstheme="majorBidi"/>
          <w:b/>
          <w:bCs/>
          <w:sz w:val="24"/>
          <w:szCs w:val="24"/>
        </w:rPr>
        <w:t xml:space="preserve">) </w:t>
      </w:r>
      <w:r w:rsidRPr="00FA5CB3">
        <w:rPr>
          <w:rFonts w:asciiTheme="majorBidi" w:eastAsia="Times New Roman" w:hAnsiTheme="majorBidi" w:cstheme="majorBidi"/>
          <w:sz w:val="24"/>
          <w:szCs w:val="24"/>
        </w:rPr>
        <w:t xml:space="preserve"> </w:t>
      </w:r>
    </w:p>
    <w:p w14:paraId="0267DBD5" w14:textId="77777777" w:rsidR="000A1372" w:rsidRPr="000A1372" w:rsidRDefault="000A1372" w:rsidP="000A1372">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0A1372">
        <w:rPr>
          <w:rFonts w:asciiTheme="majorBidi" w:eastAsia="Times New Roman" w:hAnsiTheme="majorBidi" w:cstheme="majorBidi"/>
          <w:sz w:val="24"/>
          <w:szCs w:val="24"/>
          <w:lang w:val="en-GB"/>
        </w:rPr>
        <w:t>Table 4.13 presents the perceptions of employees from six departments (Credit and Risk Management, Finance and Management, Loan, Accounting, Recovery, and Strategic and Planning) on GT Bank Plc's management of the Liquidity to Assets Ratio (LAR) from 2019 to 2023. The table includes employee responses to two statements regarding the bank’s liquidity management, with the frequencies (N) and percentages (%) for each category, as well as the corresponding mean and standard deviation. These findings offer a comprehensive view of how employees perceive the bank’s ability to manage its liquidity in relation to its assets, which is crucial for ensuring the bank’s ability to meet its short-term financial obligations.</w:t>
      </w:r>
    </w:p>
    <w:p w14:paraId="0EEE7DCA" w14:textId="41C15FDD" w:rsidR="000A1372" w:rsidRPr="000A1372" w:rsidRDefault="000A1372" w:rsidP="000A1372">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0A1372">
        <w:rPr>
          <w:rFonts w:asciiTheme="majorBidi" w:eastAsia="Times New Roman" w:hAnsiTheme="majorBidi" w:cstheme="majorBidi"/>
          <w:sz w:val="24"/>
          <w:szCs w:val="24"/>
          <w:lang w:val="en-GB"/>
        </w:rPr>
        <w:t>The first statement, "The Liquidity to Assets Ratio is well managed," received a high mean score of 4.88 with a standard deviation of 0.38. A substantial majority of employees (89.28%) strongly agree with this statement, while 8.92% agree, and 1.78% remain neutral. No employees disagreed or strongly disagreed with the statement. The high mean score indicates a strong consensus that the bank effectively manages its Liquidity to Assets Ratio, which is a critical indicator of its ability to maintain sufficient liquid assets to meet its financial obligations. The relatively low standard deviation suggests that this perception is shared widely across the various departments. These findings align with the views of Gupta (2018), who emphasizes that a well-managed liquidity to assets ratio is essential for banks to avoid liquidi</w:t>
      </w:r>
      <w:r w:rsidR="006722A0">
        <w:rPr>
          <w:rFonts w:asciiTheme="majorBidi" w:eastAsia="Times New Roman" w:hAnsiTheme="majorBidi" w:cstheme="majorBidi"/>
          <w:sz w:val="24"/>
          <w:szCs w:val="24"/>
          <w:lang w:val="en-GB"/>
        </w:rPr>
        <w:t xml:space="preserve">ty crises and ensure stability. </w:t>
      </w:r>
      <w:r w:rsidRPr="000A1372">
        <w:rPr>
          <w:rFonts w:asciiTheme="majorBidi" w:eastAsia="Times New Roman" w:hAnsiTheme="majorBidi" w:cstheme="majorBidi"/>
          <w:sz w:val="24"/>
          <w:szCs w:val="24"/>
          <w:lang w:val="en-GB"/>
        </w:rPr>
        <w:t>The second statement, "Liquidity to Assets Ratio ensures the bank's ability to meet short-term liabilities," also shows strong agreement, with a mean score of 4.98 and a very low standard deviation of 0.13. A vast majority of employees (98.22%) strongly agree with the statement, while 1.78% agree. No employees were neutral, disagreed, or strongly disagreed. The nearly unanimous agreement with this statement further underscores the perception that the bank’s liquidity management practices effectively ensure its ability to meet short-term financial obligations. The extremely low standard deviation reflects almost unanimous consensus among employees, indicating a high level of confidence in the bank’s liquidity management. This aligns with the findings of Kapoor (2020), who suggests that a robust liquidity to assets ratio is vital for managing a bank’s short-term liabilities and mitigating financial risk.</w:t>
      </w:r>
    </w:p>
    <w:p w14:paraId="160ACE82" w14:textId="23BACCD3" w:rsidR="00913121" w:rsidRPr="00913121" w:rsidRDefault="000A1372" w:rsidP="0039378B">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0A1372">
        <w:rPr>
          <w:rFonts w:asciiTheme="majorBidi" w:eastAsia="Times New Roman" w:hAnsiTheme="majorBidi" w:cstheme="majorBidi"/>
          <w:sz w:val="24"/>
          <w:szCs w:val="24"/>
          <w:lang w:val="en-GB"/>
        </w:rPr>
        <w:lastRenderedPageBreak/>
        <w:t>In conclusion, the findings from Table 4.13 suggest that employees at GT Bank Plc have a strong perception of the bank's effective management of its Liquidity to Assets Ratio. Both statements received high mean scores, with a significant majority of employees agreeing that the bank manages its liquidity effectively and ensures its ability to meet short-term liabilities. The low standard deviations across both statements highlight a high level of agreement among employees, indicating that this perception is consistent across departments. These positive perceptions are crucial for the bank’s financial stability, as they reflect confidence in the bank’s ability to maintain sufficient liquidity to navigate short-term financial challenges and e</w:t>
      </w:r>
      <w:r w:rsidR="00913121">
        <w:rPr>
          <w:rFonts w:asciiTheme="majorBidi" w:eastAsia="Times New Roman" w:hAnsiTheme="majorBidi" w:cstheme="majorBidi"/>
          <w:sz w:val="24"/>
          <w:szCs w:val="24"/>
          <w:lang w:val="en-GB"/>
        </w:rPr>
        <w:t>nsure long-term sustainability.</w:t>
      </w:r>
    </w:p>
    <w:p w14:paraId="4AED2F35" w14:textId="4C0EE558" w:rsidR="0014687B" w:rsidRPr="008C6A99" w:rsidRDefault="0014687B" w:rsidP="0014687B">
      <w:pPr>
        <w:shd w:val="clear" w:color="auto" w:fill="FFFFFF" w:themeFill="background1"/>
        <w:spacing w:after="240" w:line="360" w:lineRule="auto"/>
        <w:jc w:val="both"/>
        <w:rPr>
          <w:rFonts w:ascii="Times New Roman" w:hAnsi="Times New Roman" w:cs="Times New Roman"/>
          <w:b/>
        </w:rPr>
      </w:pPr>
      <w:r w:rsidRPr="00FA5CB3">
        <w:rPr>
          <w:rFonts w:asciiTheme="majorBidi" w:eastAsia="Times New Roman" w:hAnsiTheme="majorBidi" w:cstheme="majorBidi"/>
          <w:b/>
          <w:bCs/>
          <w:iCs/>
          <w:sz w:val="24"/>
          <w:szCs w:val="24"/>
        </w:rPr>
        <w:t>Table 4.</w:t>
      </w:r>
      <w:r>
        <w:rPr>
          <w:rFonts w:asciiTheme="majorBidi" w:eastAsia="Times New Roman" w:hAnsiTheme="majorBidi" w:cstheme="majorBidi"/>
          <w:b/>
          <w:bCs/>
          <w:iCs/>
          <w:sz w:val="24"/>
          <w:szCs w:val="24"/>
        </w:rPr>
        <w:t>14</w:t>
      </w:r>
      <w:r w:rsidRPr="00FA5CB3">
        <w:rPr>
          <w:rFonts w:asciiTheme="majorBidi" w:eastAsia="Times New Roman" w:hAnsiTheme="majorBidi" w:cstheme="majorBidi"/>
          <w:b/>
          <w:bCs/>
          <w:iCs/>
          <w:sz w:val="24"/>
          <w:szCs w:val="24"/>
        </w:rPr>
        <w:t xml:space="preserve">: </w:t>
      </w:r>
      <w:r w:rsidRPr="006161EE">
        <w:rPr>
          <w:rFonts w:asciiTheme="majorBidi" w:eastAsia="Times New Roman" w:hAnsiTheme="majorBidi" w:cstheme="majorBidi"/>
          <w:b/>
          <w:bCs/>
          <w:sz w:val="24"/>
          <w:szCs w:val="24"/>
          <w:lang w:val="fr-FR"/>
        </w:rPr>
        <w:t xml:space="preserve">GT Bank employées </w:t>
      </w:r>
      <w:proofErr w:type="spellStart"/>
      <w:r w:rsidRPr="006161EE">
        <w:rPr>
          <w:rFonts w:asciiTheme="majorBidi" w:eastAsia="Times New Roman" w:hAnsiTheme="majorBidi" w:cstheme="majorBidi"/>
          <w:b/>
          <w:bCs/>
          <w:sz w:val="24"/>
          <w:szCs w:val="24"/>
          <w:lang w:val="fr-FR"/>
        </w:rPr>
        <w:t>from</w:t>
      </w:r>
      <w:proofErr w:type="spellEnd"/>
      <w:r w:rsidRPr="006161EE">
        <w:rPr>
          <w:rFonts w:asciiTheme="majorBidi" w:eastAsia="Times New Roman" w:hAnsiTheme="majorBidi" w:cstheme="majorBidi"/>
          <w:b/>
          <w:bCs/>
          <w:sz w:val="24"/>
          <w:szCs w:val="24"/>
          <w:lang w:val="fr-FR"/>
        </w:rPr>
        <w:t xml:space="preserve"> 6 </w:t>
      </w:r>
      <w:proofErr w:type="spellStart"/>
      <w:r w:rsidRPr="006161EE">
        <w:rPr>
          <w:rFonts w:asciiTheme="majorBidi" w:eastAsia="Times New Roman" w:hAnsiTheme="majorBidi" w:cstheme="majorBidi"/>
          <w:b/>
          <w:bCs/>
          <w:sz w:val="24"/>
          <w:szCs w:val="24"/>
          <w:lang w:val="fr-FR"/>
        </w:rPr>
        <w:t>departments</w:t>
      </w:r>
      <w:proofErr w:type="spellEnd"/>
      <w:r w:rsidRPr="006161EE">
        <w:rPr>
          <w:rFonts w:asciiTheme="majorBidi" w:eastAsia="Times New Roman" w:hAnsiTheme="majorBidi" w:cstheme="majorBidi"/>
          <w:b/>
          <w:bCs/>
          <w:sz w:val="24"/>
          <w:szCs w:val="24"/>
          <w:lang w:val="fr-FR"/>
        </w:rPr>
        <w:t xml:space="preserve"> </w:t>
      </w:r>
      <w:r>
        <w:rPr>
          <w:rFonts w:asciiTheme="majorBidi" w:eastAsia="Times New Roman" w:hAnsiTheme="majorBidi" w:cstheme="majorBidi"/>
          <w:b/>
          <w:bCs/>
          <w:sz w:val="24"/>
          <w:szCs w:val="24"/>
          <w:lang w:val="fr-FR"/>
        </w:rPr>
        <w:t xml:space="preserve">perception </w:t>
      </w:r>
      <w:r w:rsidRPr="006161EE">
        <w:rPr>
          <w:rFonts w:asciiTheme="majorBidi" w:eastAsia="Times New Roman" w:hAnsiTheme="majorBidi" w:cstheme="majorBidi"/>
          <w:b/>
          <w:bCs/>
          <w:sz w:val="24"/>
          <w:szCs w:val="24"/>
        </w:rPr>
        <w:t xml:space="preserve">on </w:t>
      </w:r>
      <w:r w:rsidRPr="008C6A99">
        <w:rPr>
          <w:rFonts w:asciiTheme="majorBidi" w:eastAsia="Times New Roman" w:hAnsiTheme="majorBidi" w:cstheme="majorBidi"/>
          <w:b/>
          <w:sz w:val="24"/>
          <w:szCs w:val="24"/>
        </w:rPr>
        <w:t xml:space="preserve">analyze the financial performance   of </w:t>
      </w:r>
      <w:r w:rsidRPr="008C6A99">
        <w:rPr>
          <w:rFonts w:asciiTheme="majorBidi" w:hAnsiTheme="majorBidi" w:cstheme="majorBidi"/>
          <w:b/>
          <w:sz w:val="24"/>
          <w:szCs w:val="24"/>
        </w:rPr>
        <w:t xml:space="preserve">GT Bank Plc from 2019-2023 </w:t>
      </w:r>
      <w:r w:rsidRPr="008C6A99">
        <w:rPr>
          <w:rFonts w:asciiTheme="majorBidi" w:eastAsia="Times New Roman" w:hAnsiTheme="majorBidi" w:cstheme="majorBidi"/>
          <w:b/>
          <w:bCs/>
          <w:sz w:val="24"/>
          <w:szCs w:val="24"/>
        </w:rPr>
        <w:t xml:space="preserve">for </w:t>
      </w:r>
      <w:r w:rsidRPr="00C37E26">
        <w:rPr>
          <w:rFonts w:ascii="Times New Roman" w:eastAsia="Times New Roman" w:hAnsi="Times New Roman" w:cs="Times New Roman"/>
          <w:b/>
          <w:bCs/>
        </w:rPr>
        <w:t>Loans to Deposit Ratio</w:t>
      </w:r>
    </w:p>
    <w:p w14:paraId="0838D422" w14:textId="77777777" w:rsidR="0014687B" w:rsidRDefault="0014687B" w:rsidP="0014687B">
      <w:pPr>
        <w:shd w:val="clear" w:color="auto" w:fill="FFFFFF" w:themeFill="background1"/>
        <w:spacing w:after="240" w:line="360" w:lineRule="auto"/>
        <w:jc w:val="both"/>
        <w:rPr>
          <w:rFonts w:ascii="Times New Roman" w:hAnsi="Times New Roman" w:cs="Times New Roman"/>
          <w:b/>
        </w:rPr>
      </w:pPr>
    </w:p>
    <w:tbl>
      <w:tblPr>
        <w:tblpPr w:leftFromText="187" w:rightFromText="187" w:vertAnchor="text" w:horzAnchor="margin" w:tblpY="1"/>
        <w:tblOverlap w:val="never"/>
        <w:tblW w:w="5000" w:type="pct"/>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1701"/>
        <w:gridCol w:w="520"/>
        <w:gridCol w:w="700"/>
        <w:gridCol w:w="401"/>
        <w:gridCol w:w="700"/>
        <w:gridCol w:w="401"/>
        <w:gridCol w:w="580"/>
        <w:gridCol w:w="401"/>
        <w:gridCol w:w="700"/>
        <w:gridCol w:w="431"/>
        <w:gridCol w:w="623"/>
        <w:gridCol w:w="747"/>
        <w:gridCol w:w="1121"/>
      </w:tblGrid>
      <w:tr w:rsidR="0014687B" w:rsidRPr="00FA5CB3" w14:paraId="5F5FAC9A" w14:textId="77777777" w:rsidTr="00E34B42">
        <w:trPr>
          <w:trHeight w:val="645"/>
        </w:trPr>
        <w:tc>
          <w:tcPr>
            <w:tcW w:w="942" w:type="pct"/>
            <w:vMerge w:val="restart"/>
            <w:shd w:val="clear" w:color="auto" w:fill="auto"/>
            <w:vAlign w:val="center"/>
          </w:tcPr>
          <w:p w14:paraId="072EC198"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Statements</w:t>
            </w:r>
          </w:p>
        </w:tc>
        <w:tc>
          <w:tcPr>
            <w:tcW w:w="676" w:type="pct"/>
            <w:gridSpan w:val="2"/>
            <w:tcBorders>
              <w:bottom w:val="single" w:sz="4" w:space="0" w:color="auto"/>
            </w:tcBorders>
            <w:shd w:val="clear" w:color="auto" w:fill="auto"/>
            <w:vAlign w:val="center"/>
          </w:tcPr>
          <w:p w14:paraId="27C5A243"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Agree</w:t>
            </w:r>
          </w:p>
        </w:tc>
        <w:tc>
          <w:tcPr>
            <w:tcW w:w="610" w:type="pct"/>
            <w:gridSpan w:val="2"/>
            <w:tcBorders>
              <w:bottom w:val="single" w:sz="4" w:space="0" w:color="auto"/>
            </w:tcBorders>
            <w:shd w:val="clear" w:color="auto" w:fill="auto"/>
            <w:vAlign w:val="center"/>
          </w:tcPr>
          <w:p w14:paraId="63EEA719"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Agree</w:t>
            </w:r>
          </w:p>
        </w:tc>
        <w:tc>
          <w:tcPr>
            <w:tcW w:w="543" w:type="pct"/>
            <w:gridSpan w:val="2"/>
            <w:tcBorders>
              <w:bottom w:val="single" w:sz="4" w:space="0" w:color="auto"/>
            </w:tcBorders>
            <w:shd w:val="clear" w:color="auto" w:fill="auto"/>
            <w:vAlign w:val="center"/>
          </w:tcPr>
          <w:p w14:paraId="558D6437"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Neutral</w:t>
            </w:r>
          </w:p>
        </w:tc>
        <w:tc>
          <w:tcPr>
            <w:tcW w:w="610" w:type="pct"/>
            <w:gridSpan w:val="2"/>
            <w:tcBorders>
              <w:bottom w:val="single" w:sz="4" w:space="0" w:color="auto"/>
            </w:tcBorders>
            <w:shd w:val="clear" w:color="auto" w:fill="auto"/>
            <w:vAlign w:val="center"/>
          </w:tcPr>
          <w:p w14:paraId="2C4A6EAB"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Disagree</w:t>
            </w:r>
          </w:p>
        </w:tc>
        <w:tc>
          <w:tcPr>
            <w:tcW w:w="584" w:type="pct"/>
            <w:gridSpan w:val="2"/>
            <w:tcBorders>
              <w:bottom w:val="single" w:sz="4" w:space="0" w:color="auto"/>
            </w:tcBorders>
            <w:shd w:val="clear" w:color="auto" w:fill="auto"/>
            <w:vAlign w:val="center"/>
          </w:tcPr>
          <w:p w14:paraId="3E84640C"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Disagree</w:t>
            </w:r>
          </w:p>
        </w:tc>
        <w:tc>
          <w:tcPr>
            <w:tcW w:w="414" w:type="pct"/>
            <w:vMerge w:val="restart"/>
            <w:shd w:val="clear" w:color="auto" w:fill="auto"/>
            <w:vAlign w:val="center"/>
          </w:tcPr>
          <w:p w14:paraId="77FEF699"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Mean</w:t>
            </w:r>
          </w:p>
        </w:tc>
        <w:tc>
          <w:tcPr>
            <w:tcW w:w="621" w:type="pct"/>
            <w:vMerge w:val="restart"/>
            <w:shd w:val="clear" w:color="auto" w:fill="auto"/>
            <w:vAlign w:val="center"/>
          </w:tcPr>
          <w:p w14:paraId="0B474E69"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Standard</w:t>
            </w:r>
          </w:p>
          <w:p w14:paraId="4997CB51"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deviation</w:t>
            </w:r>
          </w:p>
        </w:tc>
      </w:tr>
      <w:tr w:rsidR="0014687B" w:rsidRPr="00FA5CB3" w14:paraId="5D25E1E1" w14:textId="77777777" w:rsidTr="00E34B42">
        <w:trPr>
          <w:trHeight w:val="270"/>
        </w:trPr>
        <w:tc>
          <w:tcPr>
            <w:tcW w:w="942" w:type="pct"/>
            <w:vMerge/>
            <w:tcBorders>
              <w:bottom w:val="single" w:sz="4" w:space="0" w:color="auto"/>
            </w:tcBorders>
            <w:shd w:val="clear" w:color="auto" w:fill="auto"/>
            <w:vAlign w:val="center"/>
          </w:tcPr>
          <w:p w14:paraId="746D8967"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sz w:val="24"/>
                <w:szCs w:val="24"/>
              </w:rPr>
            </w:pPr>
          </w:p>
        </w:tc>
        <w:tc>
          <w:tcPr>
            <w:tcW w:w="288" w:type="pct"/>
            <w:tcBorders>
              <w:top w:val="single" w:sz="4" w:space="0" w:color="auto"/>
              <w:bottom w:val="single" w:sz="4" w:space="0" w:color="auto"/>
            </w:tcBorders>
            <w:shd w:val="clear" w:color="auto" w:fill="auto"/>
            <w:vAlign w:val="center"/>
          </w:tcPr>
          <w:p w14:paraId="293D1F1E"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28DF8E8D"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236C8A18"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15FA9084"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4886CA9B"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21" w:type="pct"/>
            <w:tcBorders>
              <w:top w:val="single" w:sz="4" w:space="0" w:color="auto"/>
              <w:bottom w:val="single" w:sz="4" w:space="0" w:color="auto"/>
            </w:tcBorders>
            <w:shd w:val="clear" w:color="auto" w:fill="auto"/>
            <w:vAlign w:val="center"/>
          </w:tcPr>
          <w:p w14:paraId="76176E0D"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7BE5EF71"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3F1FB2AB"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39" w:type="pct"/>
            <w:tcBorders>
              <w:top w:val="single" w:sz="4" w:space="0" w:color="auto"/>
              <w:bottom w:val="single" w:sz="4" w:space="0" w:color="auto"/>
            </w:tcBorders>
            <w:shd w:val="clear" w:color="auto" w:fill="auto"/>
            <w:vAlign w:val="center"/>
          </w:tcPr>
          <w:p w14:paraId="3E162443"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45" w:type="pct"/>
            <w:tcBorders>
              <w:top w:val="single" w:sz="4" w:space="0" w:color="auto"/>
              <w:bottom w:val="single" w:sz="4" w:space="0" w:color="auto"/>
            </w:tcBorders>
            <w:shd w:val="clear" w:color="auto" w:fill="auto"/>
            <w:vAlign w:val="center"/>
          </w:tcPr>
          <w:p w14:paraId="7279E585"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414" w:type="pct"/>
            <w:vMerge/>
            <w:tcBorders>
              <w:bottom w:val="single" w:sz="4" w:space="0" w:color="auto"/>
            </w:tcBorders>
            <w:shd w:val="clear" w:color="auto" w:fill="auto"/>
            <w:vAlign w:val="center"/>
          </w:tcPr>
          <w:p w14:paraId="49670E96"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sz w:val="24"/>
                <w:szCs w:val="24"/>
              </w:rPr>
            </w:pPr>
          </w:p>
        </w:tc>
        <w:tc>
          <w:tcPr>
            <w:tcW w:w="621" w:type="pct"/>
            <w:vMerge/>
            <w:tcBorders>
              <w:bottom w:val="single" w:sz="4" w:space="0" w:color="auto"/>
            </w:tcBorders>
            <w:shd w:val="clear" w:color="auto" w:fill="auto"/>
            <w:vAlign w:val="center"/>
          </w:tcPr>
          <w:p w14:paraId="11A7604B"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sz w:val="24"/>
                <w:szCs w:val="24"/>
              </w:rPr>
            </w:pPr>
          </w:p>
        </w:tc>
      </w:tr>
      <w:tr w:rsidR="0014687B" w:rsidRPr="00FA5CB3" w14:paraId="43A135CA" w14:textId="77777777" w:rsidTr="00E34B42">
        <w:trPr>
          <w:trHeight w:val="626"/>
        </w:trPr>
        <w:tc>
          <w:tcPr>
            <w:tcW w:w="942" w:type="pct"/>
            <w:tcBorders>
              <w:top w:val="nil"/>
            </w:tcBorders>
            <w:shd w:val="clear" w:color="auto" w:fill="auto"/>
            <w:vAlign w:val="center"/>
          </w:tcPr>
          <w:p w14:paraId="11575D44" w14:textId="0BBF214B"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sz w:val="24"/>
                <w:szCs w:val="24"/>
              </w:rPr>
            </w:pPr>
            <w:r w:rsidRPr="00C37E26">
              <w:rPr>
                <w:rFonts w:ascii="Times New Roman" w:eastAsia="Times New Roman" w:hAnsi="Times New Roman" w:cs="Times New Roman"/>
              </w:rPr>
              <w:t>The Loans to Deposit Ratio is in a stable range.</w:t>
            </w:r>
          </w:p>
        </w:tc>
        <w:tc>
          <w:tcPr>
            <w:tcW w:w="288" w:type="pct"/>
            <w:tcBorders>
              <w:top w:val="nil"/>
            </w:tcBorders>
            <w:shd w:val="clear" w:color="auto" w:fill="auto"/>
            <w:vAlign w:val="center"/>
          </w:tcPr>
          <w:p w14:paraId="5FA1BC17" w14:textId="56B3E4D9"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5F6D78">
              <w:rPr>
                <w:rFonts w:asciiTheme="majorBidi" w:eastAsia="Times New Roman" w:hAnsiTheme="majorBidi" w:cstheme="majorBidi"/>
                <w:sz w:val="24"/>
                <w:szCs w:val="24"/>
              </w:rPr>
              <w:t>5</w:t>
            </w:r>
          </w:p>
        </w:tc>
        <w:tc>
          <w:tcPr>
            <w:tcW w:w="388" w:type="pct"/>
            <w:tcBorders>
              <w:top w:val="nil"/>
            </w:tcBorders>
            <w:shd w:val="clear" w:color="auto" w:fill="auto"/>
            <w:vAlign w:val="center"/>
          </w:tcPr>
          <w:p w14:paraId="5AB995A5" w14:textId="0C09545A" w:rsidR="0014687B" w:rsidRPr="00FA5CB3" w:rsidRDefault="005F6D78"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80.35</w:t>
            </w:r>
          </w:p>
        </w:tc>
        <w:tc>
          <w:tcPr>
            <w:tcW w:w="222" w:type="pct"/>
            <w:tcBorders>
              <w:top w:val="nil"/>
            </w:tcBorders>
            <w:shd w:val="clear" w:color="auto" w:fill="auto"/>
            <w:vAlign w:val="center"/>
          </w:tcPr>
          <w:p w14:paraId="1CAECC3C" w14:textId="6263A221" w:rsidR="0014687B" w:rsidRPr="00FA5CB3" w:rsidRDefault="005F6D78"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388" w:type="pct"/>
            <w:tcBorders>
              <w:top w:val="nil"/>
            </w:tcBorders>
            <w:shd w:val="clear" w:color="auto" w:fill="auto"/>
            <w:vAlign w:val="center"/>
          </w:tcPr>
          <w:p w14:paraId="78DDE5D9" w14:textId="229EE80A" w:rsidR="0014687B" w:rsidRPr="00FA5CB3" w:rsidRDefault="005F6D78"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16.07</w:t>
            </w:r>
          </w:p>
        </w:tc>
        <w:tc>
          <w:tcPr>
            <w:tcW w:w="222" w:type="pct"/>
            <w:tcBorders>
              <w:top w:val="nil"/>
            </w:tcBorders>
            <w:shd w:val="clear" w:color="auto" w:fill="auto"/>
            <w:vAlign w:val="center"/>
          </w:tcPr>
          <w:p w14:paraId="73C79DAE" w14:textId="0B514C50" w:rsidR="0014687B" w:rsidRPr="00FA5CB3" w:rsidRDefault="005F6D78"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321" w:type="pct"/>
            <w:tcBorders>
              <w:top w:val="nil"/>
            </w:tcBorders>
            <w:shd w:val="clear" w:color="auto" w:fill="auto"/>
            <w:vAlign w:val="center"/>
          </w:tcPr>
          <w:p w14:paraId="4BF9131F" w14:textId="4F32DFF8" w:rsidR="0014687B" w:rsidRPr="00FA5CB3" w:rsidRDefault="005F6D78"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3.57</w:t>
            </w:r>
          </w:p>
        </w:tc>
        <w:tc>
          <w:tcPr>
            <w:tcW w:w="222" w:type="pct"/>
            <w:tcBorders>
              <w:top w:val="nil"/>
            </w:tcBorders>
            <w:shd w:val="clear" w:color="auto" w:fill="auto"/>
            <w:vAlign w:val="center"/>
          </w:tcPr>
          <w:p w14:paraId="2D5F704B"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tcBorders>
              <w:top w:val="nil"/>
            </w:tcBorders>
            <w:shd w:val="clear" w:color="auto" w:fill="auto"/>
            <w:vAlign w:val="center"/>
          </w:tcPr>
          <w:p w14:paraId="4163B387"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tcBorders>
              <w:top w:val="nil"/>
            </w:tcBorders>
            <w:shd w:val="clear" w:color="auto" w:fill="auto"/>
            <w:vAlign w:val="center"/>
          </w:tcPr>
          <w:p w14:paraId="28EB2A6B"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tcBorders>
              <w:top w:val="nil"/>
            </w:tcBorders>
            <w:shd w:val="clear" w:color="auto" w:fill="auto"/>
            <w:vAlign w:val="center"/>
          </w:tcPr>
          <w:p w14:paraId="60C725AF"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tcBorders>
              <w:top w:val="nil"/>
            </w:tcBorders>
            <w:shd w:val="clear" w:color="auto" w:fill="auto"/>
            <w:vAlign w:val="center"/>
          </w:tcPr>
          <w:p w14:paraId="52FD8A1B" w14:textId="2A54471B"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4.7</w:t>
            </w:r>
            <w:r w:rsidR="00794071">
              <w:rPr>
                <w:rFonts w:asciiTheme="majorBidi" w:eastAsia="Times New Roman" w:hAnsiTheme="majorBidi" w:cstheme="majorBidi"/>
                <w:sz w:val="24"/>
                <w:szCs w:val="24"/>
              </w:rPr>
              <w:t>5</w:t>
            </w:r>
          </w:p>
        </w:tc>
        <w:tc>
          <w:tcPr>
            <w:tcW w:w="621" w:type="pct"/>
            <w:tcBorders>
              <w:top w:val="nil"/>
            </w:tcBorders>
            <w:shd w:val="clear" w:color="auto" w:fill="auto"/>
            <w:vAlign w:val="center"/>
          </w:tcPr>
          <w:p w14:paraId="63A81E59" w14:textId="238F1184" w:rsidR="0014687B" w:rsidRPr="00FA5CB3" w:rsidRDefault="0014687B" w:rsidP="0079407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794071">
              <w:rPr>
                <w:rFonts w:asciiTheme="majorBidi" w:eastAsia="Times New Roman" w:hAnsiTheme="majorBidi" w:cstheme="majorBidi"/>
                <w:sz w:val="24"/>
                <w:szCs w:val="24"/>
              </w:rPr>
              <w:t>48</w:t>
            </w:r>
          </w:p>
        </w:tc>
      </w:tr>
      <w:tr w:rsidR="0014687B" w:rsidRPr="00FA5CB3" w14:paraId="7FB98B9A" w14:textId="77777777" w:rsidTr="00E34B42">
        <w:trPr>
          <w:trHeight w:val="500"/>
        </w:trPr>
        <w:tc>
          <w:tcPr>
            <w:tcW w:w="942" w:type="pct"/>
            <w:shd w:val="clear" w:color="auto" w:fill="auto"/>
            <w:vAlign w:val="center"/>
          </w:tcPr>
          <w:p w14:paraId="1A997115" w14:textId="73D1A4E9"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sz w:val="24"/>
                <w:szCs w:val="24"/>
              </w:rPr>
            </w:pPr>
            <w:r w:rsidRPr="00C37E26">
              <w:rPr>
                <w:rFonts w:ascii="Times New Roman" w:eastAsia="Times New Roman" w:hAnsi="Times New Roman" w:cs="Times New Roman"/>
              </w:rPr>
              <w:t>The bank's Loans to Deposit Ratio supports sustainable lending.</w:t>
            </w:r>
          </w:p>
        </w:tc>
        <w:tc>
          <w:tcPr>
            <w:tcW w:w="288" w:type="pct"/>
            <w:shd w:val="clear" w:color="auto" w:fill="auto"/>
            <w:vAlign w:val="center"/>
          </w:tcPr>
          <w:p w14:paraId="0B93FF49" w14:textId="7AE6C09E" w:rsidR="0014687B" w:rsidRPr="00FA5CB3" w:rsidRDefault="00794071"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40</w:t>
            </w:r>
          </w:p>
        </w:tc>
        <w:tc>
          <w:tcPr>
            <w:tcW w:w="388" w:type="pct"/>
            <w:shd w:val="clear" w:color="auto" w:fill="auto"/>
            <w:vAlign w:val="center"/>
          </w:tcPr>
          <w:p w14:paraId="47B54007" w14:textId="6BBAF28F" w:rsidR="0014687B" w:rsidRPr="00FA5CB3" w:rsidRDefault="00794071"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71.42</w:t>
            </w:r>
          </w:p>
        </w:tc>
        <w:tc>
          <w:tcPr>
            <w:tcW w:w="222" w:type="pct"/>
            <w:shd w:val="clear" w:color="auto" w:fill="auto"/>
            <w:vAlign w:val="center"/>
          </w:tcPr>
          <w:p w14:paraId="0F662257" w14:textId="48FEC771" w:rsidR="0014687B" w:rsidRPr="00FA5CB3" w:rsidRDefault="00794071"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388" w:type="pct"/>
            <w:shd w:val="clear" w:color="auto" w:fill="auto"/>
            <w:vAlign w:val="center"/>
          </w:tcPr>
          <w:p w14:paraId="5C401641" w14:textId="4BA6215C" w:rsidR="0014687B" w:rsidRPr="00FA5CB3" w:rsidRDefault="00794071"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14.28</w:t>
            </w:r>
          </w:p>
        </w:tc>
        <w:tc>
          <w:tcPr>
            <w:tcW w:w="222" w:type="pct"/>
            <w:shd w:val="clear" w:color="auto" w:fill="auto"/>
            <w:vAlign w:val="center"/>
          </w:tcPr>
          <w:p w14:paraId="21A2B3BA" w14:textId="59DEEF06" w:rsidR="0014687B" w:rsidRPr="00FA5CB3" w:rsidRDefault="00794071"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321" w:type="pct"/>
            <w:shd w:val="clear" w:color="auto" w:fill="auto"/>
            <w:vAlign w:val="center"/>
          </w:tcPr>
          <w:p w14:paraId="79D5A090" w14:textId="3A60C970" w:rsidR="0014687B" w:rsidRPr="00FA5CB3" w:rsidRDefault="00794071"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3.57</w:t>
            </w:r>
          </w:p>
        </w:tc>
        <w:tc>
          <w:tcPr>
            <w:tcW w:w="222" w:type="pct"/>
            <w:shd w:val="clear" w:color="auto" w:fill="auto"/>
            <w:vAlign w:val="center"/>
          </w:tcPr>
          <w:p w14:paraId="137DA4C8" w14:textId="3C16DC70" w:rsidR="0014687B" w:rsidRPr="00FA5CB3" w:rsidRDefault="00794071"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388" w:type="pct"/>
            <w:shd w:val="clear" w:color="auto" w:fill="auto"/>
            <w:vAlign w:val="center"/>
          </w:tcPr>
          <w:p w14:paraId="562758DB" w14:textId="065CCDBE" w:rsidR="0014687B" w:rsidRPr="00FA5CB3" w:rsidRDefault="00794071"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8.92</w:t>
            </w:r>
          </w:p>
        </w:tc>
        <w:tc>
          <w:tcPr>
            <w:tcW w:w="239" w:type="pct"/>
            <w:shd w:val="clear" w:color="auto" w:fill="auto"/>
            <w:vAlign w:val="center"/>
          </w:tcPr>
          <w:p w14:paraId="3E88BF59" w14:textId="55E3681D" w:rsidR="0014687B" w:rsidRPr="00FA5CB3" w:rsidRDefault="00794071"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345" w:type="pct"/>
            <w:shd w:val="clear" w:color="auto" w:fill="auto"/>
            <w:vAlign w:val="center"/>
          </w:tcPr>
          <w:p w14:paraId="1F21817E" w14:textId="2B37C022" w:rsidR="0014687B" w:rsidRPr="00FA5CB3" w:rsidRDefault="00794071"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w:t>
            </w:r>
          </w:p>
        </w:tc>
        <w:tc>
          <w:tcPr>
            <w:tcW w:w="414" w:type="pct"/>
            <w:shd w:val="clear" w:color="auto" w:fill="auto"/>
            <w:vAlign w:val="center"/>
          </w:tcPr>
          <w:p w14:paraId="63716F2D" w14:textId="2F48E8B2"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794071">
              <w:rPr>
                <w:rFonts w:asciiTheme="majorBidi" w:eastAsia="Times New Roman" w:hAnsiTheme="majorBidi" w:cstheme="majorBidi"/>
                <w:sz w:val="24"/>
                <w:szCs w:val="24"/>
              </w:rPr>
              <w:t>44</w:t>
            </w:r>
          </w:p>
        </w:tc>
        <w:tc>
          <w:tcPr>
            <w:tcW w:w="621" w:type="pct"/>
            <w:shd w:val="clear" w:color="auto" w:fill="auto"/>
            <w:vAlign w:val="center"/>
          </w:tcPr>
          <w:p w14:paraId="11C2F83A" w14:textId="358BF2E2" w:rsidR="0014687B" w:rsidRPr="00FA5CB3" w:rsidRDefault="00794071" w:rsidP="0079407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1.03</w:t>
            </w:r>
          </w:p>
        </w:tc>
      </w:tr>
    </w:tbl>
    <w:p w14:paraId="7C719E6C" w14:textId="77777777" w:rsidR="00AF4D40" w:rsidRDefault="0014687B" w:rsidP="0014687B">
      <w:pPr>
        <w:shd w:val="clear" w:color="auto" w:fill="FFFFFF" w:themeFill="background1"/>
        <w:spacing w:after="240" w:line="36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Source: Primary Data (2025</w:t>
      </w:r>
      <w:r w:rsidRPr="00FA5CB3">
        <w:rPr>
          <w:rFonts w:asciiTheme="majorBidi" w:eastAsia="Times New Roman" w:hAnsiTheme="majorBidi" w:cstheme="majorBidi"/>
          <w:b/>
          <w:bCs/>
          <w:sz w:val="24"/>
          <w:szCs w:val="24"/>
        </w:rPr>
        <w:t xml:space="preserve">) </w:t>
      </w:r>
    </w:p>
    <w:p w14:paraId="1CFA1056" w14:textId="77777777" w:rsidR="00AF4D40" w:rsidRPr="00AF4D40" w:rsidRDefault="0014687B" w:rsidP="00AF4D40">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rPr>
        <w:t xml:space="preserve"> </w:t>
      </w:r>
      <w:r w:rsidR="00AF4D40" w:rsidRPr="00AF4D40">
        <w:rPr>
          <w:rFonts w:asciiTheme="majorBidi" w:eastAsia="Times New Roman" w:hAnsiTheme="majorBidi" w:cstheme="majorBidi"/>
          <w:sz w:val="24"/>
          <w:szCs w:val="24"/>
          <w:lang w:val="en-GB"/>
        </w:rPr>
        <w:t>Table 4.14 presents the perceptions of employees from six departments (Credit and Risk Management, Finance and Management, Loan, Accounting, Recovery, and Strategic and Planning) regarding the Loans to Deposit Ratio (LDR) of GT Bank Plc from 2019 to 2023. The table provides employee responses to two statements about the bank’s management of the LDR, along with the frequencies (N) and percentages (%) for each response category, as well as the corresponding mean and standard deviation. The analysis of these findings offers insights into how employees perceive the stability and sustainability of the bank's lending practices.</w:t>
      </w:r>
    </w:p>
    <w:p w14:paraId="0EE126E1" w14:textId="294F873A" w:rsidR="00AF4D40" w:rsidRPr="00AF4D40" w:rsidRDefault="00AF4D40" w:rsidP="00AF4D40">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AF4D40">
        <w:rPr>
          <w:rFonts w:asciiTheme="majorBidi" w:eastAsia="Times New Roman" w:hAnsiTheme="majorBidi" w:cstheme="majorBidi"/>
          <w:sz w:val="24"/>
          <w:szCs w:val="24"/>
          <w:lang w:val="en-GB"/>
        </w:rPr>
        <w:lastRenderedPageBreak/>
        <w:t>The first statement, "The Loans to Deposit Ratio is in a stable range," reveals a generally positive perception of the bank's liquidity management. A majority of respondents (80.35%) strongly agree, and 16.07% agree, while 3.57% remain neutral. No respondents disagreed or strongly disagreed with this statement. The mean score of 4.75 reflects a strong belief among employees that the bank's LDR is well-managed and remains within a stable range, which is crucial for maintaining a balance between liquidity and lending activities. The standard deviation of 0.48 suggests a relatively low variability in responses, indicating that the perception of the LDR’s stability is consistent across departments. According to Kumar (2020), a stable LDR is essential for managing risk and ensuring that banks can continue lending without jeopardizing their financial stability</w:t>
      </w:r>
      <w:r w:rsidR="006722A0">
        <w:rPr>
          <w:rFonts w:asciiTheme="majorBidi" w:eastAsia="Times New Roman" w:hAnsiTheme="majorBidi" w:cstheme="majorBidi"/>
          <w:sz w:val="24"/>
          <w:szCs w:val="24"/>
          <w:lang w:val="en-GB"/>
        </w:rPr>
        <w:t xml:space="preserve">. </w:t>
      </w:r>
      <w:r w:rsidRPr="00AF4D40">
        <w:rPr>
          <w:rFonts w:asciiTheme="majorBidi" w:eastAsia="Times New Roman" w:hAnsiTheme="majorBidi" w:cstheme="majorBidi"/>
          <w:sz w:val="24"/>
          <w:szCs w:val="24"/>
          <w:lang w:val="en-GB"/>
        </w:rPr>
        <w:t>The second statement, "The bank's Loans to Deposit Ratio supports sustainable lending," shows a slightly more mixed response, with a mean score of 4.44 and a higher standard deviation of 1.03. While 71.42% of employees strongly agree, 14.28% agree, and 3.57% remain neutral, a significant portion (8.92%) disagrees with the statement, and 1.78% strongly disagrees. This suggests that while the majority of employees believe the LDR supports sustainable lending, there is a notable minority who feel that the ratio may not be sufficient for long-term lending sustainability. The higher standard deviation reflects greater variability in the responses, indicating that opinions on the sustainability of lending practices are less uniform across departments. The variation in responses may point to differing departmental perspectives or concerns regarding how the bank’s lending practices are aligned with overall financial sustainability. As noted by Gupta (2018), the sustainability of a bank's lending activities depends not only on maintaining a stable LDR but also on ensuring that loans are given in a manner that supports long-term profitability without introducing undue risk.</w:t>
      </w:r>
    </w:p>
    <w:p w14:paraId="658F8E16" w14:textId="77777777" w:rsidR="00913121" w:rsidRDefault="00AF4D40" w:rsidP="00913121">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AF4D40">
        <w:rPr>
          <w:rFonts w:asciiTheme="majorBidi" w:eastAsia="Times New Roman" w:hAnsiTheme="majorBidi" w:cstheme="majorBidi"/>
          <w:sz w:val="24"/>
          <w:szCs w:val="24"/>
          <w:lang w:val="en-GB"/>
        </w:rPr>
        <w:t>In conclusi</w:t>
      </w:r>
      <w:r w:rsidR="00B3014D">
        <w:rPr>
          <w:rFonts w:asciiTheme="majorBidi" w:eastAsia="Times New Roman" w:hAnsiTheme="majorBidi" w:cstheme="majorBidi"/>
          <w:sz w:val="24"/>
          <w:szCs w:val="24"/>
          <w:lang w:val="en-GB"/>
        </w:rPr>
        <w:t>on, the findings from Table</w:t>
      </w:r>
      <w:r w:rsidRPr="00AF4D40">
        <w:rPr>
          <w:rFonts w:asciiTheme="majorBidi" w:eastAsia="Times New Roman" w:hAnsiTheme="majorBidi" w:cstheme="majorBidi"/>
          <w:sz w:val="24"/>
          <w:szCs w:val="24"/>
          <w:lang w:val="en-GB"/>
        </w:rPr>
        <w:t xml:space="preserve"> suggest that employees generally perceive the Loans to Deposit Ratio of GT Bank Plc as being stable, with the majority agreeing that it is well-managed and supports the bank’s ability to lend sustainably. However, the second statement reveals some concern among a portion of employees regarding the ratio’s ability to ensure long-term sustainability in lending. Despite this, the high mean for both statements indicates that the bank is seen to have a generally positive approach to managing its loans and deposits. The differences in responses to the second statement warrant further investigation into how different departments perceive the bank's lending policies and their alignment with sustainable financial practices.</w:t>
      </w:r>
      <w:bookmarkEnd w:id="1389"/>
      <w:bookmarkEnd w:id="1390"/>
    </w:p>
    <w:p w14:paraId="680321EA" w14:textId="00AC1ADF" w:rsidR="0047302E" w:rsidRPr="00913121" w:rsidRDefault="00B3014D" w:rsidP="00913121">
      <w:pPr>
        <w:shd w:val="clear" w:color="auto" w:fill="FFFFFF" w:themeFill="background1"/>
        <w:spacing w:after="240" w:line="360" w:lineRule="auto"/>
        <w:jc w:val="both"/>
        <w:rPr>
          <w:rFonts w:ascii="Times New Roman" w:eastAsia="Times New Roman" w:hAnsi="Times New Roman" w:cs="Times New Roman"/>
          <w:sz w:val="24"/>
          <w:szCs w:val="24"/>
          <w:lang w:val="en-GB"/>
        </w:rPr>
      </w:pPr>
      <w:r w:rsidRPr="00913121">
        <w:rPr>
          <w:rFonts w:ascii="Times New Roman" w:eastAsia="Times New Roman" w:hAnsi="Times New Roman" w:cs="Times New Roman"/>
          <w:b/>
          <w:bCs/>
          <w:sz w:val="24"/>
          <w:szCs w:val="24"/>
        </w:rPr>
        <w:lastRenderedPageBreak/>
        <w:t>4.3</w:t>
      </w:r>
      <w:r w:rsidR="0047302E" w:rsidRPr="00913121">
        <w:rPr>
          <w:rFonts w:ascii="Times New Roman" w:eastAsia="Times New Roman" w:hAnsi="Times New Roman" w:cs="Times New Roman"/>
          <w:b/>
          <w:bCs/>
          <w:sz w:val="24"/>
          <w:szCs w:val="24"/>
        </w:rPr>
        <w:t xml:space="preserve"> Credit Risk Management</w:t>
      </w:r>
      <w:r w:rsidRPr="00913121">
        <w:rPr>
          <w:rFonts w:ascii="Times New Roman" w:eastAsia="Times New Roman" w:hAnsi="Times New Roman" w:cs="Times New Roman"/>
          <w:b/>
          <w:bCs/>
          <w:sz w:val="24"/>
          <w:szCs w:val="24"/>
        </w:rPr>
        <w:t xml:space="preserve"> Secondary Data</w:t>
      </w:r>
    </w:p>
    <w:p w14:paraId="5B38FDB9" w14:textId="77777777" w:rsidR="0047302E" w:rsidRPr="006D3D71" w:rsidRDefault="0047302E"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47302E">
        <w:rPr>
          <w:rFonts w:asciiTheme="majorBidi" w:eastAsia="Times New Roman" w:hAnsiTheme="majorBidi" w:cstheme="majorBidi"/>
          <w:sz w:val="24"/>
          <w:szCs w:val="24"/>
        </w:rPr>
        <w:t>This section presents an analysis of key credit risk management indicators that influence the financial stability and performance of lending institutions. It examines borrower creditworthiness assessment, which evaluates the ability of applicants to repay loans based on their financial history and income stability. Credit concentration risk is analyzed to determine the extent of risk exposure due to large loan portfolios concentrated in specific sectors or borrowers. Debt restructuring and recovery strategies are examined to assess how modifications to loan terms and recovery efforts impact non-performing loans (NPLs) and financial stability. Additionally, credit risk rating systems are explored to evaluate their effectiveness in identifying high-risk borrowers, while collateral management is assessed to determine its role in mitigating potential losses. Lastly, the frequency of credit risk monitoring is considered to gauge how proactive risk evaluation affects loan performance.</w:t>
      </w:r>
    </w:p>
    <w:p w14:paraId="71739780" w14:textId="0EDF7787" w:rsidR="007E42F6" w:rsidRPr="006D3D71" w:rsidRDefault="001226C1" w:rsidP="006D3D71">
      <w:pPr>
        <w:pStyle w:val="Heading3"/>
        <w:spacing w:line="360" w:lineRule="auto"/>
        <w:rPr>
          <w:rFonts w:asciiTheme="majorBidi" w:eastAsia="Times New Roman" w:hAnsiTheme="majorBidi"/>
          <w:b/>
          <w:bCs/>
          <w:color w:val="auto"/>
          <w:sz w:val="24"/>
          <w:szCs w:val="24"/>
        </w:rPr>
      </w:pPr>
      <w:bookmarkStart w:id="1391" w:name="_Toc193846487"/>
      <w:r w:rsidRPr="006D3D71">
        <w:rPr>
          <w:rFonts w:asciiTheme="majorBidi" w:eastAsia="Times New Roman" w:hAnsiTheme="majorBidi"/>
          <w:b/>
          <w:bCs/>
          <w:color w:val="auto"/>
          <w:sz w:val="24"/>
          <w:szCs w:val="24"/>
        </w:rPr>
        <w:t>4.</w:t>
      </w:r>
      <w:r w:rsidR="00B3014D">
        <w:rPr>
          <w:rFonts w:asciiTheme="majorBidi" w:eastAsia="Times New Roman" w:hAnsiTheme="majorBidi"/>
          <w:b/>
          <w:bCs/>
          <w:color w:val="auto"/>
          <w:sz w:val="24"/>
          <w:szCs w:val="24"/>
        </w:rPr>
        <w:t>3</w:t>
      </w:r>
      <w:r w:rsidRPr="006D3D71">
        <w:rPr>
          <w:rFonts w:asciiTheme="majorBidi" w:eastAsia="Times New Roman" w:hAnsiTheme="majorBidi"/>
          <w:b/>
          <w:bCs/>
          <w:color w:val="auto"/>
          <w:sz w:val="24"/>
          <w:szCs w:val="24"/>
        </w:rPr>
        <w:t>.</w:t>
      </w:r>
      <w:r>
        <w:rPr>
          <w:rFonts w:asciiTheme="majorBidi" w:eastAsia="Times New Roman" w:hAnsiTheme="majorBidi"/>
          <w:b/>
          <w:bCs/>
          <w:color w:val="auto"/>
          <w:sz w:val="24"/>
          <w:szCs w:val="24"/>
        </w:rPr>
        <w:t xml:space="preserve">1 </w:t>
      </w:r>
      <w:r w:rsidRPr="006D3D71">
        <w:rPr>
          <w:rFonts w:asciiTheme="majorBidi" w:eastAsia="Times New Roman" w:hAnsiTheme="majorBidi"/>
          <w:b/>
          <w:bCs/>
          <w:color w:val="auto"/>
          <w:sz w:val="24"/>
          <w:szCs w:val="24"/>
        </w:rPr>
        <w:t>Borrower</w:t>
      </w:r>
      <w:r w:rsidR="007E42F6" w:rsidRPr="006D3D71">
        <w:rPr>
          <w:rFonts w:asciiTheme="majorBidi" w:eastAsia="Times New Roman" w:hAnsiTheme="majorBidi"/>
          <w:b/>
          <w:bCs/>
          <w:color w:val="auto"/>
          <w:sz w:val="24"/>
          <w:szCs w:val="24"/>
        </w:rPr>
        <w:t xml:space="preserve"> Creditworthiness Assessment</w:t>
      </w:r>
      <w:bookmarkEnd w:id="1391"/>
    </w:p>
    <w:p w14:paraId="0F2A7E81" w14:textId="77777777" w:rsidR="007E42F6" w:rsidRPr="006D3D71" w:rsidRDefault="007E42F6"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GT Bank Rwanda employs a robust borrower creditworthiness assessment process to minimize credit risk and ensure financial stability. The bank's approach integrates thorough evaluations of applicants' financial health, including their credit history, income stability, and debt levels. Key tools such as credit scoring models and risk mitigation strategies are used to assess the ability of borrowers to repay loans. In recent years, particularly during economic challenges, GT Bank has adjusted its credit approval process, making it more selective to avoid defaults. These practices align with global best practices, reinforcing the bank's commitment to prudent risk management.</w:t>
      </w:r>
    </w:p>
    <w:p w14:paraId="203202EF" w14:textId="45EC4297" w:rsidR="006F5EDE" w:rsidRPr="00F4796A" w:rsidRDefault="006F5EDE" w:rsidP="00F4796A">
      <w:pPr>
        <w:pStyle w:val="NoSpacing"/>
        <w:rPr>
          <w:rFonts w:asciiTheme="majorBidi" w:hAnsiTheme="majorBidi" w:cstheme="majorBidi"/>
          <w:b/>
          <w:bCs/>
          <w:sz w:val="24"/>
          <w:szCs w:val="24"/>
        </w:rPr>
      </w:pPr>
      <w:r w:rsidRPr="00F4796A">
        <w:rPr>
          <w:rFonts w:asciiTheme="majorBidi" w:hAnsiTheme="majorBidi" w:cstheme="majorBidi"/>
          <w:b/>
          <w:bCs/>
          <w:sz w:val="24"/>
          <w:szCs w:val="24"/>
        </w:rPr>
        <w:t>Table 4.</w:t>
      </w:r>
      <w:r w:rsidR="002B4044">
        <w:rPr>
          <w:rFonts w:asciiTheme="majorBidi" w:hAnsiTheme="majorBidi" w:cstheme="majorBidi"/>
          <w:b/>
          <w:bCs/>
          <w:sz w:val="24"/>
          <w:szCs w:val="24"/>
        </w:rPr>
        <w:t>15</w:t>
      </w:r>
      <w:r w:rsidRPr="00F4796A">
        <w:rPr>
          <w:rFonts w:asciiTheme="majorBidi" w:hAnsiTheme="majorBidi" w:cstheme="majorBidi"/>
          <w:b/>
          <w:bCs/>
          <w:sz w:val="24"/>
          <w:szCs w:val="24"/>
        </w:rPr>
        <w:t xml:space="preserve"> Borrower Creditworthiness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2"/>
        <w:gridCol w:w="1794"/>
        <w:gridCol w:w="1784"/>
        <w:gridCol w:w="1199"/>
      </w:tblGrid>
      <w:tr w:rsidR="007E42F6" w:rsidRPr="007E42F6" w14:paraId="3BD2D62A" w14:textId="77777777" w:rsidTr="006F5EDE">
        <w:trPr>
          <w:tblHeader/>
          <w:tblCellSpacing w:w="15" w:type="dxa"/>
        </w:trPr>
        <w:tc>
          <w:tcPr>
            <w:tcW w:w="0" w:type="auto"/>
            <w:tcBorders>
              <w:top w:val="single" w:sz="4" w:space="0" w:color="auto"/>
              <w:left w:val="single" w:sz="4" w:space="0" w:color="auto"/>
              <w:bottom w:val="single" w:sz="4" w:space="0" w:color="auto"/>
            </w:tcBorders>
            <w:vAlign w:val="center"/>
            <w:hideMark/>
          </w:tcPr>
          <w:p w14:paraId="6C43E4F7"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b/>
                <w:bCs/>
                <w:sz w:val="24"/>
                <w:szCs w:val="24"/>
              </w:rPr>
            </w:pPr>
            <w:r w:rsidRPr="007E42F6">
              <w:rPr>
                <w:rFonts w:asciiTheme="majorBidi" w:eastAsia="Times New Roman" w:hAnsiTheme="majorBidi" w:cstheme="majorBidi"/>
                <w:b/>
                <w:bCs/>
                <w:sz w:val="24"/>
                <w:szCs w:val="24"/>
              </w:rPr>
              <w:t>Year</w:t>
            </w:r>
          </w:p>
        </w:tc>
        <w:tc>
          <w:tcPr>
            <w:tcW w:w="0" w:type="auto"/>
            <w:tcBorders>
              <w:top w:val="single" w:sz="4" w:space="0" w:color="auto"/>
              <w:left w:val="single" w:sz="4" w:space="0" w:color="auto"/>
              <w:bottom w:val="single" w:sz="4" w:space="0" w:color="auto"/>
              <w:right w:val="single" w:sz="4" w:space="0" w:color="auto"/>
            </w:tcBorders>
            <w:vAlign w:val="center"/>
            <w:hideMark/>
          </w:tcPr>
          <w:p w14:paraId="03B3CA3A"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b/>
                <w:bCs/>
                <w:sz w:val="24"/>
                <w:szCs w:val="24"/>
              </w:rPr>
            </w:pPr>
            <w:r w:rsidRPr="007E42F6">
              <w:rPr>
                <w:rFonts w:asciiTheme="majorBidi" w:eastAsia="Times New Roman" w:hAnsiTheme="majorBidi" w:cstheme="majorBidi"/>
                <w:b/>
                <w:bCs/>
                <w:sz w:val="24"/>
                <w:szCs w:val="24"/>
              </w:rPr>
              <w:t>Total Applicants</w:t>
            </w:r>
          </w:p>
        </w:tc>
        <w:tc>
          <w:tcPr>
            <w:tcW w:w="0" w:type="auto"/>
            <w:tcBorders>
              <w:top w:val="single" w:sz="4" w:space="0" w:color="auto"/>
              <w:bottom w:val="single" w:sz="4" w:space="0" w:color="auto"/>
              <w:right w:val="single" w:sz="4" w:space="0" w:color="auto"/>
            </w:tcBorders>
            <w:vAlign w:val="center"/>
            <w:hideMark/>
          </w:tcPr>
          <w:p w14:paraId="2361B52A"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b/>
                <w:bCs/>
                <w:sz w:val="24"/>
                <w:szCs w:val="24"/>
              </w:rPr>
            </w:pPr>
            <w:r w:rsidRPr="007E42F6">
              <w:rPr>
                <w:rFonts w:asciiTheme="majorBidi" w:eastAsia="Times New Roman" w:hAnsiTheme="majorBidi" w:cstheme="majorBidi"/>
                <w:b/>
                <w:bCs/>
                <w:sz w:val="24"/>
                <w:szCs w:val="24"/>
              </w:rPr>
              <w:t>Approved Loans</w:t>
            </w:r>
          </w:p>
        </w:tc>
        <w:tc>
          <w:tcPr>
            <w:tcW w:w="0" w:type="auto"/>
            <w:tcBorders>
              <w:top w:val="single" w:sz="4" w:space="0" w:color="auto"/>
              <w:bottom w:val="single" w:sz="4" w:space="0" w:color="auto"/>
              <w:right w:val="single" w:sz="4" w:space="0" w:color="auto"/>
            </w:tcBorders>
            <w:vAlign w:val="center"/>
            <w:hideMark/>
          </w:tcPr>
          <w:p w14:paraId="766FD888"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b/>
                <w:bCs/>
                <w:sz w:val="24"/>
                <w:szCs w:val="24"/>
              </w:rPr>
            </w:pPr>
            <w:r w:rsidRPr="007E42F6">
              <w:rPr>
                <w:rFonts w:asciiTheme="majorBidi" w:eastAsia="Times New Roman" w:hAnsiTheme="majorBidi" w:cstheme="majorBidi"/>
                <w:b/>
                <w:bCs/>
                <w:sz w:val="24"/>
                <w:szCs w:val="24"/>
              </w:rPr>
              <w:t>CAPE (%)</w:t>
            </w:r>
          </w:p>
        </w:tc>
      </w:tr>
      <w:tr w:rsidR="007E42F6" w:rsidRPr="007E42F6" w14:paraId="1FA6CC1A" w14:textId="77777777" w:rsidTr="006F5EDE">
        <w:trPr>
          <w:tblCellSpacing w:w="15" w:type="dxa"/>
        </w:trPr>
        <w:tc>
          <w:tcPr>
            <w:tcW w:w="0" w:type="auto"/>
            <w:tcBorders>
              <w:left w:val="single" w:sz="4" w:space="0" w:color="auto"/>
              <w:bottom w:val="single" w:sz="4" w:space="0" w:color="auto"/>
            </w:tcBorders>
            <w:vAlign w:val="center"/>
            <w:hideMark/>
          </w:tcPr>
          <w:p w14:paraId="226ECD5F"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2019</w:t>
            </w:r>
          </w:p>
        </w:tc>
        <w:tc>
          <w:tcPr>
            <w:tcW w:w="0" w:type="auto"/>
            <w:tcBorders>
              <w:left w:val="single" w:sz="4" w:space="0" w:color="auto"/>
              <w:bottom w:val="single" w:sz="4" w:space="0" w:color="auto"/>
              <w:right w:val="single" w:sz="4" w:space="0" w:color="auto"/>
            </w:tcBorders>
            <w:vAlign w:val="center"/>
            <w:hideMark/>
          </w:tcPr>
          <w:p w14:paraId="0FC96D43"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11,452</w:t>
            </w:r>
          </w:p>
        </w:tc>
        <w:tc>
          <w:tcPr>
            <w:tcW w:w="0" w:type="auto"/>
            <w:tcBorders>
              <w:bottom w:val="single" w:sz="4" w:space="0" w:color="auto"/>
              <w:right w:val="single" w:sz="4" w:space="0" w:color="auto"/>
            </w:tcBorders>
            <w:vAlign w:val="center"/>
            <w:hideMark/>
          </w:tcPr>
          <w:p w14:paraId="3D715C36"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9,213</w:t>
            </w:r>
          </w:p>
        </w:tc>
        <w:tc>
          <w:tcPr>
            <w:tcW w:w="0" w:type="auto"/>
            <w:tcBorders>
              <w:bottom w:val="single" w:sz="4" w:space="0" w:color="auto"/>
              <w:right w:val="single" w:sz="4" w:space="0" w:color="auto"/>
            </w:tcBorders>
            <w:vAlign w:val="center"/>
            <w:hideMark/>
          </w:tcPr>
          <w:p w14:paraId="40EB5849"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80.45</w:t>
            </w:r>
          </w:p>
        </w:tc>
      </w:tr>
      <w:tr w:rsidR="007E42F6" w:rsidRPr="007E42F6" w14:paraId="5BEF6E16" w14:textId="77777777" w:rsidTr="006F5EDE">
        <w:trPr>
          <w:tblCellSpacing w:w="15" w:type="dxa"/>
        </w:trPr>
        <w:tc>
          <w:tcPr>
            <w:tcW w:w="0" w:type="auto"/>
            <w:tcBorders>
              <w:left w:val="single" w:sz="4" w:space="0" w:color="auto"/>
            </w:tcBorders>
            <w:vAlign w:val="center"/>
            <w:hideMark/>
          </w:tcPr>
          <w:p w14:paraId="5CF0C448"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2020</w:t>
            </w:r>
          </w:p>
        </w:tc>
        <w:tc>
          <w:tcPr>
            <w:tcW w:w="0" w:type="auto"/>
            <w:tcBorders>
              <w:left w:val="single" w:sz="4" w:space="0" w:color="auto"/>
              <w:right w:val="single" w:sz="4" w:space="0" w:color="auto"/>
            </w:tcBorders>
            <w:vAlign w:val="center"/>
            <w:hideMark/>
          </w:tcPr>
          <w:p w14:paraId="1BA6D8E6"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13,187</w:t>
            </w:r>
          </w:p>
        </w:tc>
        <w:tc>
          <w:tcPr>
            <w:tcW w:w="0" w:type="auto"/>
            <w:tcBorders>
              <w:right w:val="single" w:sz="4" w:space="0" w:color="auto"/>
            </w:tcBorders>
            <w:vAlign w:val="center"/>
            <w:hideMark/>
          </w:tcPr>
          <w:p w14:paraId="6ADBA1C1"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8,432</w:t>
            </w:r>
          </w:p>
        </w:tc>
        <w:tc>
          <w:tcPr>
            <w:tcW w:w="0" w:type="auto"/>
            <w:tcBorders>
              <w:right w:val="single" w:sz="4" w:space="0" w:color="auto"/>
            </w:tcBorders>
            <w:vAlign w:val="center"/>
            <w:hideMark/>
          </w:tcPr>
          <w:p w14:paraId="06D95DC8"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63.94</w:t>
            </w:r>
          </w:p>
        </w:tc>
      </w:tr>
      <w:tr w:rsidR="007E42F6" w:rsidRPr="007E42F6" w14:paraId="7D9FCC46" w14:textId="77777777" w:rsidTr="006F5EDE">
        <w:trPr>
          <w:tblCellSpacing w:w="15" w:type="dxa"/>
        </w:trPr>
        <w:tc>
          <w:tcPr>
            <w:tcW w:w="0" w:type="auto"/>
            <w:tcBorders>
              <w:top w:val="single" w:sz="4" w:space="0" w:color="auto"/>
              <w:left w:val="single" w:sz="4" w:space="0" w:color="auto"/>
            </w:tcBorders>
            <w:vAlign w:val="center"/>
            <w:hideMark/>
          </w:tcPr>
          <w:p w14:paraId="0B5F372F"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2021</w:t>
            </w:r>
          </w:p>
        </w:tc>
        <w:tc>
          <w:tcPr>
            <w:tcW w:w="0" w:type="auto"/>
            <w:tcBorders>
              <w:top w:val="single" w:sz="4" w:space="0" w:color="auto"/>
              <w:left w:val="single" w:sz="4" w:space="0" w:color="auto"/>
              <w:right w:val="single" w:sz="4" w:space="0" w:color="auto"/>
            </w:tcBorders>
            <w:vAlign w:val="center"/>
            <w:hideMark/>
          </w:tcPr>
          <w:p w14:paraId="5ED4BCD8"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14,452</w:t>
            </w:r>
          </w:p>
        </w:tc>
        <w:tc>
          <w:tcPr>
            <w:tcW w:w="0" w:type="auto"/>
            <w:tcBorders>
              <w:top w:val="single" w:sz="4" w:space="0" w:color="auto"/>
              <w:right w:val="single" w:sz="4" w:space="0" w:color="auto"/>
            </w:tcBorders>
            <w:vAlign w:val="center"/>
            <w:hideMark/>
          </w:tcPr>
          <w:p w14:paraId="225DA235"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10,317</w:t>
            </w:r>
          </w:p>
        </w:tc>
        <w:tc>
          <w:tcPr>
            <w:tcW w:w="0" w:type="auto"/>
            <w:tcBorders>
              <w:top w:val="single" w:sz="4" w:space="0" w:color="auto"/>
              <w:right w:val="single" w:sz="4" w:space="0" w:color="auto"/>
            </w:tcBorders>
            <w:vAlign w:val="center"/>
            <w:hideMark/>
          </w:tcPr>
          <w:p w14:paraId="7D2488C4"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71.39</w:t>
            </w:r>
          </w:p>
        </w:tc>
      </w:tr>
      <w:tr w:rsidR="007E42F6" w:rsidRPr="007E42F6" w14:paraId="44F1A74C" w14:textId="77777777" w:rsidTr="006F5EDE">
        <w:trPr>
          <w:tblCellSpacing w:w="15" w:type="dxa"/>
        </w:trPr>
        <w:tc>
          <w:tcPr>
            <w:tcW w:w="0" w:type="auto"/>
            <w:tcBorders>
              <w:top w:val="single" w:sz="4" w:space="0" w:color="auto"/>
              <w:left w:val="single" w:sz="4" w:space="0" w:color="auto"/>
            </w:tcBorders>
            <w:vAlign w:val="center"/>
            <w:hideMark/>
          </w:tcPr>
          <w:p w14:paraId="766C8A0B"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2022</w:t>
            </w:r>
          </w:p>
        </w:tc>
        <w:tc>
          <w:tcPr>
            <w:tcW w:w="0" w:type="auto"/>
            <w:tcBorders>
              <w:top w:val="single" w:sz="4" w:space="0" w:color="auto"/>
              <w:left w:val="single" w:sz="4" w:space="0" w:color="auto"/>
              <w:right w:val="single" w:sz="4" w:space="0" w:color="auto"/>
            </w:tcBorders>
            <w:vAlign w:val="center"/>
            <w:hideMark/>
          </w:tcPr>
          <w:p w14:paraId="3CF8C880"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12,139</w:t>
            </w:r>
          </w:p>
        </w:tc>
        <w:tc>
          <w:tcPr>
            <w:tcW w:w="0" w:type="auto"/>
            <w:tcBorders>
              <w:top w:val="single" w:sz="4" w:space="0" w:color="auto"/>
              <w:right w:val="single" w:sz="4" w:space="0" w:color="auto"/>
            </w:tcBorders>
            <w:vAlign w:val="center"/>
            <w:hideMark/>
          </w:tcPr>
          <w:p w14:paraId="2F309DC2"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9,343</w:t>
            </w:r>
          </w:p>
        </w:tc>
        <w:tc>
          <w:tcPr>
            <w:tcW w:w="0" w:type="auto"/>
            <w:tcBorders>
              <w:top w:val="single" w:sz="4" w:space="0" w:color="auto"/>
              <w:right w:val="single" w:sz="4" w:space="0" w:color="auto"/>
            </w:tcBorders>
            <w:vAlign w:val="center"/>
            <w:hideMark/>
          </w:tcPr>
          <w:p w14:paraId="7720EB59"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76.97</w:t>
            </w:r>
          </w:p>
        </w:tc>
      </w:tr>
      <w:tr w:rsidR="007E42F6" w:rsidRPr="007E42F6" w14:paraId="294ACFFC" w14:textId="77777777" w:rsidTr="006F5EDE">
        <w:trPr>
          <w:tblCellSpacing w:w="15" w:type="dxa"/>
        </w:trPr>
        <w:tc>
          <w:tcPr>
            <w:tcW w:w="0" w:type="auto"/>
            <w:tcBorders>
              <w:top w:val="single" w:sz="4" w:space="0" w:color="auto"/>
              <w:left w:val="single" w:sz="4" w:space="0" w:color="auto"/>
              <w:bottom w:val="single" w:sz="4" w:space="0" w:color="auto"/>
            </w:tcBorders>
            <w:vAlign w:val="center"/>
            <w:hideMark/>
          </w:tcPr>
          <w:p w14:paraId="05ABF318"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30998316"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8,903</w:t>
            </w:r>
          </w:p>
        </w:tc>
        <w:tc>
          <w:tcPr>
            <w:tcW w:w="0" w:type="auto"/>
            <w:tcBorders>
              <w:top w:val="single" w:sz="4" w:space="0" w:color="auto"/>
              <w:bottom w:val="single" w:sz="4" w:space="0" w:color="auto"/>
              <w:right w:val="single" w:sz="4" w:space="0" w:color="auto"/>
            </w:tcBorders>
            <w:vAlign w:val="center"/>
            <w:hideMark/>
          </w:tcPr>
          <w:p w14:paraId="0C46B2A5"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7,264</w:t>
            </w:r>
          </w:p>
        </w:tc>
        <w:tc>
          <w:tcPr>
            <w:tcW w:w="0" w:type="auto"/>
            <w:tcBorders>
              <w:top w:val="single" w:sz="4" w:space="0" w:color="auto"/>
              <w:bottom w:val="single" w:sz="4" w:space="0" w:color="auto"/>
              <w:right w:val="single" w:sz="4" w:space="0" w:color="auto"/>
            </w:tcBorders>
            <w:vAlign w:val="center"/>
            <w:hideMark/>
          </w:tcPr>
          <w:p w14:paraId="0F401AA4"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81.59</w:t>
            </w:r>
          </w:p>
        </w:tc>
      </w:tr>
    </w:tbl>
    <w:p w14:paraId="4EB29E1B" w14:textId="35AB1428" w:rsidR="007E42F6" w:rsidRPr="006D3D71" w:rsidRDefault="002B4044"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2B4044">
        <w:rPr>
          <w:rFonts w:asciiTheme="majorBidi" w:eastAsia="Times New Roman" w:hAnsiTheme="majorBidi" w:cstheme="majorBidi"/>
          <w:b/>
          <w:bCs/>
          <w:sz w:val="24"/>
          <w:szCs w:val="24"/>
        </w:rPr>
        <w:t>Second</w:t>
      </w:r>
      <w:r w:rsidRPr="002B4044">
        <w:rPr>
          <w:rFonts w:asciiTheme="majorBidi" w:eastAsia="Times New Roman" w:hAnsiTheme="majorBidi" w:cstheme="majorBidi"/>
          <w:b/>
          <w:sz w:val="24"/>
          <w:szCs w:val="24"/>
        </w:rPr>
        <w:t>ary</w:t>
      </w:r>
      <w:r w:rsidRPr="002B4044">
        <w:rPr>
          <w:rFonts w:asciiTheme="majorBidi" w:eastAsia="Times New Roman" w:hAnsiTheme="majorBidi" w:cstheme="majorBidi"/>
          <w:b/>
          <w:bCs/>
          <w:sz w:val="24"/>
          <w:szCs w:val="24"/>
        </w:rPr>
        <w:t xml:space="preserve"> </w:t>
      </w:r>
      <w:r w:rsidR="006F5EDE" w:rsidRPr="006F5EDE">
        <w:rPr>
          <w:rFonts w:asciiTheme="majorBidi" w:eastAsia="Times New Roman" w:hAnsiTheme="majorBidi" w:cstheme="majorBidi"/>
          <w:b/>
          <w:bCs/>
          <w:sz w:val="24"/>
          <w:szCs w:val="24"/>
        </w:rPr>
        <w:t>Source:</w:t>
      </w:r>
      <w:r w:rsidR="006F5EDE" w:rsidRPr="006F5EDE">
        <w:rPr>
          <w:rFonts w:asciiTheme="majorBidi" w:eastAsia="Times New Roman" w:hAnsiTheme="majorBidi" w:cstheme="majorBidi"/>
          <w:sz w:val="24"/>
          <w:szCs w:val="24"/>
        </w:rPr>
        <w:t xml:space="preserve"> Statement of financial position of GT Bank Plc (2019-2023).</w:t>
      </w:r>
    </w:p>
    <w:p w14:paraId="1FCD5966" w14:textId="77777777" w:rsidR="006F5EDE" w:rsidRPr="006D3D71" w:rsidRDefault="006F5EDE"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lastRenderedPageBreak/>
        <w:t xml:space="preserve">From 2019 to 2023, GT Bank Plc demonstrated significant changes in its borrower creditworthiness assessment process, which influenced its credit risk exposure. The period saw fluctuations in non-performing loans (NPLs), with a notable rise from </w:t>
      </w:r>
      <w:proofErr w:type="spellStart"/>
      <w:r w:rsidRPr="006F5EDE">
        <w:rPr>
          <w:rFonts w:asciiTheme="majorBidi" w:eastAsia="Times New Roman" w:hAnsiTheme="majorBidi" w:cstheme="majorBidi"/>
          <w:sz w:val="24"/>
          <w:szCs w:val="24"/>
        </w:rPr>
        <w:t>Frw</w:t>
      </w:r>
      <w:proofErr w:type="spellEnd"/>
      <w:r w:rsidRPr="006F5EDE">
        <w:rPr>
          <w:rFonts w:asciiTheme="majorBidi" w:eastAsia="Times New Roman" w:hAnsiTheme="majorBidi" w:cstheme="majorBidi"/>
          <w:sz w:val="24"/>
          <w:szCs w:val="24"/>
        </w:rPr>
        <w:t xml:space="preserve"> 1.58 billion in 2019 to </w:t>
      </w:r>
      <w:proofErr w:type="spellStart"/>
      <w:r w:rsidRPr="006F5EDE">
        <w:rPr>
          <w:rFonts w:asciiTheme="majorBidi" w:eastAsia="Times New Roman" w:hAnsiTheme="majorBidi" w:cstheme="majorBidi"/>
          <w:sz w:val="24"/>
          <w:szCs w:val="24"/>
        </w:rPr>
        <w:t>Frw</w:t>
      </w:r>
      <w:proofErr w:type="spellEnd"/>
      <w:r w:rsidRPr="006F5EDE">
        <w:rPr>
          <w:rFonts w:asciiTheme="majorBidi" w:eastAsia="Times New Roman" w:hAnsiTheme="majorBidi" w:cstheme="majorBidi"/>
          <w:sz w:val="24"/>
          <w:szCs w:val="24"/>
        </w:rPr>
        <w:t xml:space="preserve"> 2.68 billion in 2021. This reflected challenges in borrower screening and risk evaluation, possibly exacerbated by macroeconomic disruptions, such as the COVID-19 pandemic. However, in 2022 and 2023, the bank adopted stricter lending policies and enhanced borrower creditworthiness assessments, leading to a sharp reduction in NPLs to </w:t>
      </w:r>
      <w:proofErr w:type="spellStart"/>
      <w:r w:rsidRPr="006F5EDE">
        <w:rPr>
          <w:rFonts w:asciiTheme="majorBidi" w:eastAsia="Times New Roman" w:hAnsiTheme="majorBidi" w:cstheme="majorBidi"/>
          <w:sz w:val="24"/>
          <w:szCs w:val="24"/>
        </w:rPr>
        <w:t>Frw</w:t>
      </w:r>
      <w:proofErr w:type="spellEnd"/>
      <w:r w:rsidRPr="006F5EDE">
        <w:rPr>
          <w:rFonts w:asciiTheme="majorBidi" w:eastAsia="Times New Roman" w:hAnsiTheme="majorBidi" w:cstheme="majorBidi"/>
          <w:sz w:val="24"/>
          <w:szCs w:val="24"/>
        </w:rPr>
        <w:t xml:space="preserve"> 263 million by 2023, indicating improved financial stability.</w:t>
      </w:r>
    </w:p>
    <w:p w14:paraId="79F97C1D" w14:textId="4F21DE0E" w:rsidR="00756BA5" w:rsidRPr="00726F9A" w:rsidRDefault="006F5EDE" w:rsidP="00726F9A">
      <w:pPr>
        <w:shd w:val="clear" w:color="auto" w:fill="FFFFFF" w:themeFill="background1"/>
        <w:spacing w:after="240" w:line="36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Credit concentration risk refers to the potential for financial loss when a significant portion of a bank’s loan portfolio is concentrated in a single borrower, sector, or geographical region. For GT Bank Plc, the risk of credit concentration could increase if its loans are predominantly concentrated in particular industries or large borrowers. From 2019 to 2023, the bank may have diversified its portfolio to mitigate this risk. Effective risk management practices include spreading loans across sectors and regularly assessing the financial health of major borrowers. By doing so, the bank reduces exposure to downturns in specific markets.</w:t>
      </w:r>
    </w:p>
    <w:p w14:paraId="7C951F6C" w14:textId="73A91C40" w:rsidR="00756BA5" w:rsidRDefault="00756BA5" w:rsidP="00756BA5">
      <w:pPr>
        <w:pStyle w:val="NoSpacing"/>
        <w:rPr>
          <w:rFonts w:asciiTheme="majorBidi" w:hAnsiTheme="majorBidi" w:cstheme="majorBidi"/>
          <w:b/>
          <w:bCs/>
          <w:sz w:val="24"/>
          <w:szCs w:val="24"/>
        </w:rPr>
      </w:pPr>
      <w:r w:rsidRPr="00F4796A">
        <w:rPr>
          <w:rFonts w:asciiTheme="majorBidi" w:hAnsiTheme="majorBidi" w:cstheme="majorBidi"/>
          <w:b/>
          <w:bCs/>
          <w:sz w:val="24"/>
          <w:szCs w:val="24"/>
        </w:rPr>
        <w:t>Table 4.</w:t>
      </w:r>
      <w:r w:rsidR="00726F9A">
        <w:rPr>
          <w:rFonts w:asciiTheme="majorBidi" w:eastAsia="Times New Roman" w:hAnsiTheme="majorBidi" w:cstheme="majorBidi"/>
          <w:b/>
          <w:bCs/>
          <w:sz w:val="24"/>
          <w:szCs w:val="24"/>
        </w:rPr>
        <w:t>16</w:t>
      </w:r>
      <w:r w:rsidRPr="00F4796A">
        <w:rPr>
          <w:rFonts w:asciiTheme="majorBidi" w:hAnsiTheme="majorBidi" w:cstheme="majorBidi"/>
          <w:b/>
          <w:bCs/>
          <w:sz w:val="24"/>
          <w:szCs w:val="24"/>
        </w:rPr>
        <w:t>: Credit Concentration Risk at GT Bank Plc</w:t>
      </w:r>
    </w:p>
    <w:p w14:paraId="1AEB88C0" w14:textId="18D1300C" w:rsidR="00F4796A" w:rsidRPr="00F4796A" w:rsidRDefault="00F4796A" w:rsidP="00F4796A">
      <w:pPr>
        <w:pStyle w:val="NoSpacing"/>
        <w:rPr>
          <w:rFonts w:asciiTheme="majorBidi" w:hAnsiTheme="majorBidi" w:cstheme="majorBidi"/>
          <w:b/>
          <w:bCs/>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82"/>
        <w:gridCol w:w="2676"/>
        <w:gridCol w:w="2773"/>
        <w:gridCol w:w="2995"/>
      </w:tblGrid>
      <w:tr w:rsidR="006F5EDE" w:rsidRPr="006F5EDE" w14:paraId="0026ADAA" w14:textId="77777777" w:rsidTr="00BB5FEF">
        <w:trPr>
          <w:tblHeader/>
          <w:tblCellSpacing w:w="15" w:type="dxa"/>
          <w:jc w:val="center"/>
        </w:trPr>
        <w:tc>
          <w:tcPr>
            <w:tcW w:w="0" w:type="auto"/>
            <w:vAlign w:val="center"/>
            <w:hideMark/>
          </w:tcPr>
          <w:p w14:paraId="726A03A8"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b/>
                <w:bCs/>
                <w:sz w:val="24"/>
                <w:szCs w:val="24"/>
              </w:rPr>
            </w:pPr>
            <w:r w:rsidRPr="006F5EDE">
              <w:rPr>
                <w:rFonts w:asciiTheme="majorBidi" w:eastAsia="Times New Roman" w:hAnsiTheme="majorBidi" w:cstheme="majorBidi"/>
                <w:b/>
                <w:bCs/>
                <w:sz w:val="24"/>
                <w:szCs w:val="24"/>
              </w:rPr>
              <w:t>Year</w:t>
            </w:r>
          </w:p>
        </w:tc>
        <w:tc>
          <w:tcPr>
            <w:tcW w:w="0" w:type="auto"/>
            <w:vAlign w:val="center"/>
            <w:hideMark/>
          </w:tcPr>
          <w:p w14:paraId="681B3D1D"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b/>
                <w:bCs/>
                <w:sz w:val="24"/>
                <w:szCs w:val="24"/>
              </w:rPr>
            </w:pPr>
            <w:r w:rsidRPr="006F5EDE">
              <w:rPr>
                <w:rFonts w:asciiTheme="majorBidi" w:eastAsia="Times New Roman" w:hAnsiTheme="majorBidi" w:cstheme="majorBidi"/>
                <w:b/>
                <w:bCs/>
                <w:sz w:val="24"/>
                <w:szCs w:val="24"/>
              </w:rPr>
              <w:t>Major Sector Exposure (%)</w:t>
            </w:r>
          </w:p>
        </w:tc>
        <w:tc>
          <w:tcPr>
            <w:tcW w:w="0" w:type="auto"/>
            <w:vAlign w:val="center"/>
            <w:hideMark/>
          </w:tcPr>
          <w:p w14:paraId="78046FC0"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b/>
                <w:bCs/>
                <w:sz w:val="24"/>
                <w:szCs w:val="24"/>
              </w:rPr>
            </w:pPr>
            <w:r w:rsidRPr="006F5EDE">
              <w:rPr>
                <w:rFonts w:asciiTheme="majorBidi" w:eastAsia="Times New Roman" w:hAnsiTheme="majorBidi" w:cstheme="majorBidi"/>
                <w:b/>
                <w:bCs/>
                <w:sz w:val="24"/>
                <w:szCs w:val="24"/>
              </w:rPr>
              <w:t>Top Borrower Exposure (%)</w:t>
            </w:r>
          </w:p>
        </w:tc>
        <w:tc>
          <w:tcPr>
            <w:tcW w:w="0" w:type="auto"/>
            <w:vAlign w:val="center"/>
            <w:hideMark/>
          </w:tcPr>
          <w:p w14:paraId="5D40205E"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b/>
                <w:bCs/>
                <w:sz w:val="24"/>
                <w:szCs w:val="24"/>
              </w:rPr>
            </w:pPr>
            <w:r w:rsidRPr="006F5EDE">
              <w:rPr>
                <w:rFonts w:asciiTheme="majorBidi" w:eastAsia="Times New Roman" w:hAnsiTheme="majorBidi" w:cstheme="majorBidi"/>
                <w:b/>
                <w:bCs/>
                <w:sz w:val="24"/>
                <w:szCs w:val="24"/>
              </w:rPr>
              <w:t>Total Loan Portfolio (Frw’000)</w:t>
            </w:r>
          </w:p>
        </w:tc>
      </w:tr>
      <w:tr w:rsidR="006F5EDE" w:rsidRPr="006F5EDE" w14:paraId="20C1F830" w14:textId="77777777" w:rsidTr="00BB5FEF">
        <w:trPr>
          <w:tblCellSpacing w:w="15" w:type="dxa"/>
          <w:jc w:val="center"/>
        </w:trPr>
        <w:tc>
          <w:tcPr>
            <w:tcW w:w="0" w:type="auto"/>
            <w:vAlign w:val="center"/>
            <w:hideMark/>
          </w:tcPr>
          <w:p w14:paraId="66E0FB5E"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2019</w:t>
            </w:r>
          </w:p>
        </w:tc>
        <w:tc>
          <w:tcPr>
            <w:tcW w:w="0" w:type="auto"/>
            <w:vAlign w:val="center"/>
            <w:hideMark/>
          </w:tcPr>
          <w:p w14:paraId="60183039"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35%</w:t>
            </w:r>
          </w:p>
        </w:tc>
        <w:tc>
          <w:tcPr>
            <w:tcW w:w="0" w:type="auto"/>
            <w:vAlign w:val="center"/>
            <w:hideMark/>
          </w:tcPr>
          <w:p w14:paraId="1AFED23A"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10%</w:t>
            </w:r>
          </w:p>
        </w:tc>
        <w:tc>
          <w:tcPr>
            <w:tcW w:w="0" w:type="auto"/>
            <w:vAlign w:val="center"/>
            <w:hideMark/>
          </w:tcPr>
          <w:p w14:paraId="3CD3B48A"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42,633,996</w:t>
            </w:r>
          </w:p>
        </w:tc>
      </w:tr>
      <w:tr w:rsidR="006F5EDE" w:rsidRPr="006F5EDE" w14:paraId="4F88E046" w14:textId="77777777" w:rsidTr="00BB5FEF">
        <w:trPr>
          <w:tblCellSpacing w:w="15" w:type="dxa"/>
          <w:jc w:val="center"/>
        </w:trPr>
        <w:tc>
          <w:tcPr>
            <w:tcW w:w="0" w:type="auto"/>
            <w:vAlign w:val="center"/>
            <w:hideMark/>
          </w:tcPr>
          <w:p w14:paraId="4C5B0C0C"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2020</w:t>
            </w:r>
          </w:p>
        </w:tc>
        <w:tc>
          <w:tcPr>
            <w:tcW w:w="0" w:type="auto"/>
            <w:vAlign w:val="center"/>
            <w:hideMark/>
          </w:tcPr>
          <w:p w14:paraId="5BEA148E"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40%</w:t>
            </w:r>
          </w:p>
        </w:tc>
        <w:tc>
          <w:tcPr>
            <w:tcW w:w="0" w:type="auto"/>
            <w:vAlign w:val="center"/>
            <w:hideMark/>
          </w:tcPr>
          <w:p w14:paraId="3E237084"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12%</w:t>
            </w:r>
          </w:p>
        </w:tc>
        <w:tc>
          <w:tcPr>
            <w:tcW w:w="0" w:type="auto"/>
            <w:vAlign w:val="center"/>
            <w:hideMark/>
          </w:tcPr>
          <w:p w14:paraId="70A04520"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48,622,677</w:t>
            </w:r>
          </w:p>
        </w:tc>
      </w:tr>
      <w:tr w:rsidR="006F5EDE" w:rsidRPr="006F5EDE" w14:paraId="7654F255" w14:textId="77777777" w:rsidTr="00BB5FEF">
        <w:trPr>
          <w:tblCellSpacing w:w="15" w:type="dxa"/>
          <w:jc w:val="center"/>
        </w:trPr>
        <w:tc>
          <w:tcPr>
            <w:tcW w:w="0" w:type="auto"/>
            <w:vAlign w:val="center"/>
            <w:hideMark/>
          </w:tcPr>
          <w:p w14:paraId="5110BCD0"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2021</w:t>
            </w:r>
          </w:p>
        </w:tc>
        <w:tc>
          <w:tcPr>
            <w:tcW w:w="0" w:type="auto"/>
            <w:vAlign w:val="center"/>
            <w:hideMark/>
          </w:tcPr>
          <w:p w14:paraId="0A285A2C"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30%</w:t>
            </w:r>
          </w:p>
        </w:tc>
        <w:tc>
          <w:tcPr>
            <w:tcW w:w="0" w:type="auto"/>
            <w:vAlign w:val="center"/>
            <w:hideMark/>
          </w:tcPr>
          <w:p w14:paraId="4917FEF5"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9%</w:t>
            </w:r>
          </w:p>
        </w:tc>
        <w:tc>
          <w:tcPr>
            <w:tcW w:w="0" w:type="auto"/>
            <w:vAlign w:val="center"/>
            <w:hideMark/>
          </w:tcPr>
          <w:p w14:paraId="389CE6F4"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48,908,518</w:t>
            </w:r>
          </w:p>
        </w:tc>
      </w:tr>
      <w:tr w:rsidR="006F5EDE" w:rsidRPr="006F5EDE" w14:paraId="3E5EA44A" w14:textId="77777777" w:rsidTr="00BB5FEF">
        <w:trPr>
          <w:tblCellSpacing w:w="15" w:type="dxa"/>
          <w:jc w:val="center"/>
        </w:trPr>
        <w:tc>
          <w:tcPr>
            <w:tcW w:w="0" w:type="auto"/>
            <w:vAlign w:val="center"/>
            <w:hideMark/>
          </w:tcPr>
          <w:p w14:paraId="33E1A2F6"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2022</w:t>
            </w:r>
          </w:p>
        </w:tc>
        <w:tc>
          <w:tcPr>
            <w:tcW w:w="0" w:type="auto"/>
            <w:vAlign w:val="center"/>
            <w:hideMark/>
          </w:tcPr>
          <w:p w14:paraId="72358969"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33%</w:t>
            </w:r>
          </w:p>
        </w:tc>
        <w:tc>
          <w:tcPr>
            <w:tcW w:w="0" w:type="auto"/>
            <w:vAlign w:val="center"/>
            <w:hideMark/>
          </w:tcPr>
          <w:p w14:paraId="0AE57D61"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8%</w:t>
            </w:r>
          </w:p>
        </w:tc>
        <w:tc>
          <w:tcPr>
            <w:tcW w:w="0" w:type="auto"/>
            <w:vAlign w:val="center"/>
            <w:hideMark/>
          </w:tcPr>
          <w:p w14:paraId="2107AC03"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37,253,477</w:t>
            </w:r>
          </w:p>
        </w:tc>
      </w:tr>
      <w:tr w:rsidR="006F5EDE" w:rsidRPr="006F5EDE" w14:paraId="6B18F417" w14:textId="77777777" w:rsidTr="00BB5FEF">
        <w:trPr>
          <w:tblCellSpacing w:w="15" w:type="dxa"/>
          <w:jc w:val="center"/>
        </w:trPr>
        <w:tc>
          <w:tcPr>
            <w:tcW w:w="0" w:type="auto"/>
            <w:vAlign w:val="center"/>
            <w:hideMark/>
          </w:tcPr>
          <w:p w14:paraId="4FD1835F"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2023</w:t>
            </w:r>
          </w:p>
        </w:tc>
        <w:tc>
          <w:tcPr>
            <w:tcW w:w="0" w:type="auto"/>
            <w:vAlign w:val="center"/>
            <w:hideMark/>
          </w:tcPr>
          <w:p w14:paraId="33A9C135"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32%</w:t>
            </w:r>
          </w:p>
        </w:tc>
        <w:tc>
          <w:tcPr>
            <w:tcW w:w="0" w:type="auto"/>
            <w:vAlign w:val="center"/>
            <w:hideMark/>
          </w:tcPr>
          <w:p w14:paraId="1265E519"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7%</w:t>
            </w:r>
          </w:p>
        </w:tc>
        <w:tc>
          <w:tcPr>
            <w:tcW w:w="0" w:type="auto"/>
            <w:vAlign w:val="center"/>
            <w:hideMark/>
          </w:tcPr>
          <w:p w14:paraId="6A12B790"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34,471,872</w:t>
            </w:r>
          </w:p>
        </w:tc>
      </w:tr>
    </w:tbl>
    <w:p w14:paraId="3758FBF6" w14:textId="77777777" w:rsidR="006F5EDE" w:rsidRPr="006F5EDE" w:rsidRDefault="006F5EDE"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b/>
          <w:bCs/>
          <w:sz w:val="24"/>
          <w:szCs w:val="24"/>
        </w:rPr>
        <w:t>Source:</w:t>
      </w:r>
      <w:r w:rsidRPr="006F5EDE">
        <w:rPr>
          <w:rFonts w:asciiTheme="majorBidi" w:eastAsia="Times New Roman" w:hAnsiTheme="majorBidi" w:cstheme="majorBidi"/>
          <w:sz w:val="24"/>
          <w:szCs w:val="24"/>
        </w:rPr>
        <w:t xml:space="preserve"> Statement of financial position of GT Bank Plc (2019-2023)</w:t>
      </w:r>
    </w:p>
    <w:p w14:paraId="1A994253" w14:textId="68222313" w:rsidR="006A1DD1" w:rsidRDefault="006F5EDE" w:rsidP="00BB5FEF">
      <w:pPr>
        <w:shd w:val="clear" w:color="auto" w:fill="FFFFFF" w:themeFill="background1"/>
        <w:spacing w:after="240" w:line="36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This table highlights the trends in sector and borrower concentration, illustrating the bank’s ongoing efforts to reduce exposure to any one borrower or sector. The decrease in exposure from 2019 to 2023 suggests that GT Bank Plc has been successful in managing and diversifying credit concentration risk.</w:t>
      </w:r>
      <w:r w:rsidR="00A271E7">
        <w:rPr>
          <w:rFonts w:asciiTheme="majorBidi" w:eastAsia="Times New Roman" w:hAnsiTheme="majorBidi" w:cstheme="majorBidi"/>
          <w:sz w:val="24"/>
          <w:szCs w:val="24"/>
        </w:rPr>
        <w:t xml:space="preserve"> </w:t>
      </w:r>
      <w:r w:rsidRPr="006D3D71">
        <w:rPr>
          <w:rFonts w:asciiTheme="majorBidi" w:eastAsia="Times New Roman" w:hAnsiTheme="majorBidi" w:cstheme="majorBidi"/>
          <w:sz w:val="24"/>
          <w:szCs w:val="24"/>
        </w:rPr>
        <w:t xml:space="preserve">Between 2019 and 2023, GT Bank Plc made notable progress in reducing credit concentration risk. Compared to 2020, where 40% of their loans were </w:t>
      </w:r>
      <w:r w:rsidRPr="006D3D71">
        <w:rPr>
          <w:rFonts w:asciiTheme="majorBidi" w:eastAsia="Times New Roman" w:hAnsiTheme="majorBidi" w:cstheme="majorBidi"/>
          <w:sz w:val="24"/>
          <w:szCs w:val="24"/>
        </w:rPr>
        <w:lastRenderedPageBreak/>
        <w:t xml:space="preserve">concentrated in one sector, the figure dropped to 32% by 2023, indicating improved diversification. However, the percentage of exposure to top borrowers also decreased from 10% in 2019 to 7% in 2023, which aligns with the bank’s efforts to minimize the impact of defaults from a few large borrowers. Despite a reduction in overall loan volume from </w:t>
      </w:r>
      <w:proofErr w:type="spellStart"/>
      <w:r w:rsidRPr="006D3D71">
        <w:rPr>
          <w:rFonts w:asciiTheme="majorBidi" w:eastAsia="Times New Roman" w:hAnsiTheme="majorBidi" w:cstheme="majorBidi"/>
          <w:sz w:val="24"/>
          <w:szCs w:val="24"/>
        </w:rPr>
        <w:t>Frw</w:t>
      </w:r>
      <w:proofErr w:type="spellEnd"/>
      <w:r w:rsidRPr="006D3D71">
        <w:rPr>
          <w:rFonts w:asciiTheme="majorBidi" w:eastAsia="Times New Roman" w:hAnsiTheme="majorBidi" w:cstheme="majorBidi"/>
          <w:sz w:val="24"/>
          <w:szCs w:val="24"/>
        </w:rPr>
        <w:t xml:space="preserve"> 42.63 billion to </w:t>
      </w:r>
      <w:proofErr w:type="spellStart"/>
      <w:r w:rsidRPr="006D3D71">
        <w:rPr>
          <w:rFonts w:asciiTheme="majorBidi" w:eastAsia="Times New Roman" w:hAnsiTheme="majorBidi" w:cstheme="majorBidi"/>
          <w:sz w:val="24"/>
          <w:szCs w:val="24"/>
        </w:rPr>
        <w:t>Frw</w:t>
      </w:r>
      <w:proofErr w:type="spellEnd"/>
      <w:r w:rsidRPr="006D3D71">
        <w:rPr>
          <w:rFonts w:asciiTheme="majorBidi" w:eastAsia="Times New Roman" w:hAnsiTheme="majorBidi" w:cstheme="majorBidi"/>
          <w:sz w:val="24"/>
          <w:szCs w:val="24"/>
        </w:rPr>
        <w:t xml:space="preserve"> 34.47 billion, these changes reflect the bank’s better risk management strategies.</w:t>
      </w:r>
    </w:p>
    <w:p w14:paraId="6BEE69E2" w14:textId="7FB64595" w:rsidR="001226C1" w:rsidRPr="00A271E7" w:rsidRDefault="001226C1" w:rsidP="001226C1">
      <w:pPr>
        <w:pStyle w:val="Heading3"/>
        <w:rPr>
          <w:rFonts w:ascii="Times New Roman" w:eastAsia="Times New Roman" w:hAnsi="Times New Roman" w:cs="Times New Roman"/>
          <w:b/>
          <w:bCs/>
          <w:color w:val="auto"/>
          <w:sz w:val="24"/>
          <w:szCs w:val="24"/>
        </w:rPr>
      </w:pPr>
      <w:bookmarkStart w:id="1392" w:name="_Toc193846488"/>
      <w:r w:rsidRPr="00A271E7">
        <w:rPr>
          <w:rFonts w:ascii="Times New Roman" w:eastAsia="Times New Roman" w:hAnsi="Times New Roman" w:cs="Times New Roman"/>
          <w:b/>
          <w:bCs/>
          <w:color w:val="auto"/>
          <w:sz w:val="24"/>
          <w:szCs w:val="24"/>
        </w:rPr>
        <w:t>4.</w:t>
      </w:r>
      <w:r w:rsidR="000A25E4">
        <w:rPr>
          <w:rFonts w:ascii="Times New Roman" w:eastAsia="Times New Roman" w:hAnsi="Times New Roman" w:cs="Times New Roman"/>
          <w:b/>
          <w:bCs/>
          <w:color w:val="auto"/>
          <w:sz w:val="24"/>
          <w:szCs w:val="24"/>
        </w:rPr>
        <w:t>3</w:t>
      </w:r>
      <w:r w:rsidRPr="00A271E7">
        <w:rPr>
          <w:rFonts w:ascii="Times New Roman" w:eastAsia="Times New Roman" w:hAnsi="Times New Roman" w:cs="Times New Roman"/>
          <w:b/>
          <w:bCs/>
          <w:color w:val="auto"/>
          <w:sz w:val="24"/>
          <w:szCs w:val="24"/>
        </w:rPr>
        <w:t>.</w:t>
      </w:r>
      <w:r w:rsidR="00756BA5" w:rsidRPr="00A271E7">
        <w:rPr>
          <w:rFonts w:ascii="Times New Roman" w:eastAsia="Times New Roman" w:hAnsi="Times New Roman" w:cs="Times New Roman"/>
          <w:b/>
          <w:bCs/>
          <w:color w:val="auto"/>
          <w:sz w:val="24"/>
          <w:szCs w:val="24"/>
        </w:rPr>
        <w:t>3</w:t>
      </w:r>
      <w:r w:rsidRPr="00A271E7">
        <w:rPr>
          <w:rFonts w:ascii="Times New Roman" w:eastAsia="Times New Roman" w:hAnsi="Times New Roman" w:cs="Times New Roman"/>
          <w:b/>
          <w:bCs/>
          <w:color w:val="auto"/>
          <w:sz w:val="24"/>
          <w:szCs w:val="24"/>
        </w:rPr>
        <w:t>: Debt Restructuring and NPL Trends</w:t>
      </w:r>
      <w:bookmarkEnd w:id="1392"/>
    </w:p>
    <w:p w14:paraId="2C17110A" w14:textId="77777777" w:rsidR="006A1DD1" w:rsidRPr="006A1DD1" w:rsidRDefault="006A1DD1"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Debt restructuring and recovery strategies are vital for banks to manage credit risk effectively, especially when dealing with non-performing loans (NPLs). GT Bank Plc has implemented various strategies, including modifying loan terms (e.g., extending repayment periods and reducing interest rates) to help struggling borrowers. Additionally, the bank adopts aggressive recovery measures, such as asset seizures and legal actions, to minimize losses. These strategies proved effective as the NPL ratio dropped significantly from 5.48% in 2021 to 0.76% in 2023. This improvement suggests that GT Bank Plc's proactive debt restructuring efforts and recovery strategies were crucial in stabilizing its financial position.</w:t>
      </w:r>
    </w:p>
    <w:p w14:paraId="0BF564E8" w14:textId="0A4C2F2C" w:rsidR="006A1DD1" w:rsidRPr="00F4796A" w:rsidRDefault="000A25E4" w:rsidP="00F4796A">
      <w:pPr>
        <w:pStyle w:val="NoSpacing"/>
        <w:rPr>
          <w:rFonts w:asciiTheme="majorBidi" w:hAnsiTheme="majorBidi" w:cstheme="majorBidi"/>
          <w:b/>
          <w:bCs/>
          <w:sz w:val="24"/>
          <w:szCs w:val="24"/>
        </w:rPr>
      </w:pPr>
      <w:r>
        <w:rPr>
          <w:rFonts w:asciiTheme="majorBidi" w:hAnsiTheme="majorBidi" w:cstheme="majorBidi"/>
          <w:b/>
          <w:bCs/>
          <w:sz w:val="24"/>
          <w:szCs w:val="24"/>
        </w:rPr>
        <w:t>Table 4.17</w:t>
      </w:r>
      <w:r w:rsidR="006A1DD1" w:rsidRPr="00F4796A">
        <w:rPr>
          <w:rFonts w:asciiTheme="majorBidi" w:hAnsiTheme="majorBidi" w:cstheme="majorBidi"/>
          <w:b/>
          <w:bCs/>
          <w:sz w:val="24"/>
          <w:szCs w:val="24"/>
        </w:rPr>
        <w:t>: Debt Restructuring and NPL Trends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
        <w:gridCol w:w="1613"/>
        <w:gridCol w:w="1620"/>
        <w:gridCol w:w="2862"/>
      </w:tblGrid>
      <w:tr w:rsidR="006A1DD1" w:rsidRPr="006A1DD1" w14:paraId="2AB338F1" w14:textId="77777777" w:rsidTr="00BB5FEF">
        <w:trPr>
          <w:tblHeader/>
          <w:tblCellSpacing w:w="15" w:type="dxa"/>
        </w:trPr>
        <w:tc>
          <w:tcPr>
            <w:tcW w:w="0" w:type="auto"/>
            <w:vAlign w:val="center"/>
            <w:hideMark/>
          </w:tcPr>
          <w:p w14:paraId="602CDB91"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b/>
                <w:bCs/>
                <w:sz w:val="24"/>
                <w:szCs w:val="24"/>
              </w:rPr>
            </w:pPr>
            <w:r w:rsidRPr="006A1DD1">
              <w:rPr>
                <w:rFonts w:asciiTheme="majorBidi" w:eastAsia="Times New Roman" w:hAnsiTheme="majorBidi" w:cstheme="majorBidi"/>
                <w:b/>
                <w:bCs/>
                <w:sz w:val="24"/>
                <w:szCs w:val="24"/>
              </w:rPr>
              <w:t>Year</w:t>
            </w:r>
          </w:p>
        </w:tc>
        <w:tc>
          <w:tcPr>
            <w:tcW w:w="0" w:type="auto"/>
            <w:vAlign w:val="center"/>
            <w:hideMark/>
          </w:tcPr>
          <w:p w14:paraId="33F027DD"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b/>
                <w:bCs/>
                <w:sz w:val="24"/>
                <w:szCs w:val="24"/>
              </w:rPr>
            </w:pPr>
            <w:r w:rsidRPr="006A1DD1">
              <w:rPr>
                <w:rFonts w:asciiTheme="majorBidi" w:eastAsia="Times New Roman" w:hAnsiTheme="majorBidi" w:cstheme="majorBidi"/>
                <w:b/>
                <w:bCs/>
                <w:sz w:val="24"/>
                <w:szCs w:val="24"/>
              </w:rPr>
              <w:t>NPL (Frw'000)</w:t>
            </w:r>
          </w:p>
        </w:tc>
        <w:tc>
          <w:tcPr>
            <w:tcW w:w="0" w:type="auto"/>
            <w:vAlign w:val="center"/>
            <w:hideMark/>
          </w:tcPr>
          <w:p w14:paraId="1F360920"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b/>
                <w:bCs/>
                <w:sz w:val="24"/>
                <w:szCs w:val="24"/>
              </w:rPr>
            </w:pPr>
            <w:r w:rsidRPr="006A1DD1">
              <w:rPr>
                <w:rFonts w:asciiTheme="majorBidi" w:eastAsia="Times New Roman" w:hAnsiTheme="majorBidi" w:cstheme="majorBidi"/>
                <w:b/>
                <w:bCs/>
                <w:sz w:val="24"/>
                <w:szCs w:val="24"/>
              </w:rPr>
              <w:t>NPL Ratio (%)</w:t>
            </w:r>
          </w:p>
        </w:tc>
        <w:tc>
          <w:tcPr>
            <w:tcW w:w="0" w:type="auto"/>
            <w:vAlign w:val="center"/>
            <w:hideMark/>
          </w:tcPr>
          <w:p w14:paraId="7708E12B"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b/>
                <w:bCs/>
                <w:sz w:val="24"/>
                <w:szCs w:val="24"/>
              </w:rPr>
            </w:pPr>
            <w:r w:rsidRPr="006A1DD1">
              <w:rPr>
                <w:rFonts w:asciiTheme="majorBidi" w:eastAsia="Times New Roman" w:hAnsiTheme="majorBidi" w:cstheme="majorBidi"/>
                <w:b/>
                <w:bCs/>
                <w:sz w:val="24"/>
                <w:szCs w:val="24"/>
              </w:rPr>
              <w:t>Debt Restructuring Impact</w:t>
            </w:r>
          </w:p>
        </w:tc>
      </w:tr>
      <w:tr w:rsidR="006A1DD1" w:rsidRPr="006A1DD1" w14:paraId="1D3A3974" w14:textId="77777777" w:rsidTr="00BB5FEF">
        <w:trPr>
          <w:tblCellSpacing w:w="15" w:type="dxa"/>
        </w:trPr>
        <w:tc>
          <w:tcPr>
            <w:tcW w:w="0" w:type="auto"/>
            <w:vAlign w:val="center"/>
            <w:hideMark/>
          </w:tcPr>
          <w:p w14:paraId="389C3504"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2019</w:t>
            </w:r>
          </w:p>
        </w:tc>
        <w:tc>
          <w:tcPr>
            <w:tcW w:w="0" w:type="auto"/>
            <w:vAlign w:val="center"/>
            <w:hideMark/>
          </w:tcPr>
          <w:p w14:paraId="5BAAAE85"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1,579,433</w:t>
            </w:r>
          </w:p>
        </w:tc>
        <w:tc>
          <w:tcPr>
            <w:tcW w:w="0" w:type="auto"/>
            <w:vAlign w:val="center"/>
            <w:hideMark/>
          </w:tcPr>
          <w:p w14:paraId="3DF61CE0"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3.70</w:t>
            </w:r>
          </w:p>
        </w:tc>
        <w:tc>
          <w:tcPr>
            <w:tcW w:w="0" w:type="auto"/>
            <w:vAlign w:val="center"/>
            <w:hideMark/>
          </w:tcPr>
          <w:p w14:paraId="25BEA12E"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Moderate restructuring</w:t>
            </w:r>
          </w:p>
        </w:tc>
      </w:tr>
      <w:tr w:rsidR="006A1DD1" w:rsidRPr="006A1DD1" w14:paraId="0BA7512A" w14:textId="77777777" w:rsidTr="00BB5FEF">
        <w:trPr>
          <w:tblCellSpacing w:w="15" w:type="dxa"/>
        </w:trPr>
        <w:tc>
          <w:tcPr>
            <w:tcW w:w="0" w:type="auto"/>
            <w:vAlign w:val="center"/>
            <w:hideMark/>
          </w:tcPr>
          <w:p w14:paraId="5DBAE584"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2020</w:t>
            </w:r>
          </w:p>
        </w:tc>
        <w:tc>
          <w:tcPr>
            <w:tcW w:w="0" w:type="auto"/>
            <w:vAlign w:val="center"/>
            <w:hideMark/>
          </w:tcPr>
          <w:p w14:paraId="6603D2A4"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2,270,969</w:t>
            </w:r>
          </w:p>
        </w:tc>
        <w:tc>
          <w:tcPr>
            <w:tcW w:w="0" w:type="auto"/>
            <w:vAlign w:val="center"/>
            <w:hideMark/>
          </w:tcPr>
          <w:p w14:paraId="3BB4C7AD"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4.67</w:t>
            </w:r>
          </w:p>
        </w:tc>
        <w:tc>
          <w:tcPr>
            <w:tcW w:w="0" w:type="auto"/>
            <w:vAlign w:val="center"/>
            <w:hideMark/>
          </w:tcPr>
          <w:p w14:paraId="215D197B"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Increased restructuring</w:t>
            </w:r>
          </w:p>
        </w:tc>
      </w:tr>
      <w:tr w:rsidR="006A1DD1" w:rsidRPr="006A1DD1" w14:paraId="7D26D27E" w14:textId="77777777" w:rsidTr="00BB5FEF">
        <w:trPr>
          <w:tblCellSpacing w:w="15" w:type="dxa"/>
        </w:trPr>
        <w:tc>
          <w:tcPr>
            <w:tcW w:w="0" w:type="auto"/>
            <w:vAlign w:val="center"/>
            <w:hideMark/>
          </w:tcPr>
          <w:p w14:paraId="2CE164B1"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2021</w:t>
            </w:r>
          </w:p>
        </w:tc>
        <w:tc>
          <w:tcPr>
            <w:tcW w:w="0" w:type="auto"/>
            <w:vAlign w:val="center"/>
            <w:hideMark/>
          </w:tcPr>
          <w:p w14:paraId="5DE0A920"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2,679,805</w:t>
            </w:r>
          </w:p>
        </w:tc>
        <w:tc>
          <w:tcPr>
            <w:tcW w:w="0" w:type="auto"/>
            <w:vAlign w:val="center"/>
            <w:hideMark/>
          </w:tcPr>
          <w:p w14:paraId="0EC50DC4"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5.48</w:t>
            </w:r>
          </w:p>
        </w:tc>
        <w:tc>
          <w:tcPr>
            <w:tcW w:w="0" w:type="auto"/>
            <w:vAlign w:val="center"/>
            <w:hideMark/>
          </w:tcPr>
          <w:p w14:paraId="38ADC336"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Aggressive restructuring</w:t>
            </w:r>
          </w:p>
        </w:tc>
      </w:tr>
      <w:tr w:rsidR="006A1DD1" w:rsidRPr="006A1DD1" w14:paraId="0F867ACA" w14:textId="77777777" w:rsidTr="00BB5FEF">
        <w:trPr>
          <w:tblCellSpacing w:w="15" w:type="dxa"/>
        </w:trPr>
        <w:tc>
          <w:tcPr>
            <w:tcW w:w="0" w:type="auto"/>
            <w:vAlign w:val="center"/>
            <w:hideMark/>
          </w:tcPr>
          <w:p w14:paraId="556630D8"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2022</w:t>
            </w:r>
          </w:p>
        </w:tc>
        <w:tc>
          <w:tcPr>
            <w:tcW w:w="0" w:type="auto"/>
            <w:vAlign w:val="center"/>
            <w:hideMark/>
          </w:tcPr>
          <w:p w14:paraId="4C6CBF16"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1,331,854</w:t>
            </w:r>
          </w:p>
        </w:tc>
        <w:tc>
          <w:tcPr>
            <w:tcW w:w="0" w:type="auto"/>
            <w:vAlign w:val="center"/>
            <w:hideMark/>
          </w:tcPr>
          <w:p w14:paraId="02EB890F"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3.58</w:t>
            </w:r>
          </w:p>
        </w:tc>
        <w:tc>
          <w:tcPr>
            <w:tcW w:w="0" w:type="auto"/>
            <w:vAlign w:val="center"/>
            <w:hideMark/>
          </w:tcPr>
          <w:p w14:paraId="20F5C4AA"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Strong recovery efforts</w:t>
            </w:r>
          </w:p>
        </w:tc>
      </w:tr>
      <w:tr w:rsidR="006A1DD1" w:rsidRPr="006A1DD1" w14:paraId="220D6EEE" w14:textId="77777777" w:rsidTr="00BB5FEF">
        <w:trPr>
          <w:tblCellSpacing w:w="15" w:type="dxa"/>
        </w:trPr>
        <w:tc>
          <w:tcPr>
            <w:tcW w:w="0" w:type="auto"/>
            <w:vAlign w:val="center"/>
            <w:hideMark/>
          </w:tcPr>
          <w:p w14:paraId="3521575F"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2023</w:t>
            </w:r>
          </w:p>
        </w:tc>
        <w:tc>
          <w:tcPr>
            <w:tcW w:w="0" w:type="auto"/>
            <w:vAlign w:val="center"/>
            <w:hideMark/>
          </w:tcPr>
          <w:p w14:paraId="5B21B5FF"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263,190</w:t>
            </w:r>
          </w:p>
        </w:tc>
        <w:tc>
          <w:tcPr>
            <w:tcW w:w="0" w:type="auto"/>
            <w:vAlign w:val="center"/>
            <w:hideMark/>
          </w:tcPr>
          <w:p w14:paraId="374FD35A"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0.76</w:t>
            </w:r>
          </w:p>
        </w:tc>
        <w:tc>
          <w:tcPr>
            <w:tcW w:w="0" w:type="auto"/>
            <w:vAlign w:val="center"/>
            <w:hideMark/>
          </w:tcPr>
          <w:p w14:paraId="0C6BE3C3"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Successful recovery</w:t>
            </w:r>
          </w:p>
        </w:tc>
      </w:tr>
    </w:tbl>
    <w:p w14:paraId="773C3BFD" w14:textId="21B14B26" w:rsidR="006A1DD1" w:rsidRPr="006F5EDE" w:rsidRDefault="00BB5FEF" w:rsidP="00BB5FEF">
      <w:pPr>
        <w:shd w:val="clear" w:color="auto" w:fill="FFFFFF" w:themeFill="background1"/>
        <w:spacing w:after="240" w:line="36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b/>
          <w:bCs/>
          <w:sz w:val="24"/>
          <w:szCs w:val="24"/>
        </w:rPr>
        <w:t>Source:</w:t>
      </w:r>
      <w:r w:rsidRPr="006F5EDE">
        <w:rPr>
          <w:rFonts w:asciiTheme="majorBidi" w:eastAsia="Times New Roman" w:hAnsiTheme="majorBidi" w:cstheme="majorBidi"/>
          <w:sz w:val="24"/>
          <w:szCs w:val="24"/>
        </w:rPr>
        <w:t xml:space="preserve"> Statement of financial position of GT Bank Plc (2019-2023)</w:t>
      </w:r>
    </w:p>
    <w:p w14:paraId="722C39D0" w14:textId="479FEDD6" w:rsidR="006F5EDE" w:rsidRPr="006D3D71" w:rsidRDefault="006A1DD1" w:rsidP="00BB5FEF">
      <w:pPr>
        <w:shd w:val="clear" w:color="auto" w:fill="FFFFFF" w:themeFill="background1"/>
        <w:spacing w:after="240" w:line="36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Debt restructuring and recovery strategies are essential for managing non-performing loans (NPLs) and minimizing financial losses. The table shows how these strategies impacted GT Bank Plc’s financial performance from 2</w:t>
      </w:r>
      <w:r w:rsidR="00A271E7">
        <w:rPr>
          <w:rFonts w:asciiTheme="majorBidi" w:eastAsia="Times New Roman" w:hAnsiTheme="majorBidi" w:cstheme="majorBidi"/>
          <w:sz w:val="24"/>
          <w:szCs w:val="24"/>
        </w:rPr>
        <w:t xml:space="preserve">019 to 2023. </w:t>
      </w:r>
      <w:r w:rsidRPr="006A1DD1">
        <w:rPr>
          <w:rFonts w:asciiTheme="majorBidi" w:eastAsia="Times New Roman" w:hAnsiTheme="majorBidi" w:cstheme="majorBidi"/>
          <w:sz w:val="24"/>
          <w:szCs w:val="24"/>
        </w:rPr>
        <w:t>From 2019 to 2021, the bank saw an increase in NPLs, reaching a peak in 2021 at 5.48%. This led to more aggressive debt restructuring efforts. In 2022, the bank's restructuring efforts began to show results, as NPLs decreased to 3.58%. By 2023, with successful recovery measures, NPLs dramatically dropped to 0.76%, demonstrating the positive impact of the bank's</w:t>
      </w:r>
      <w:r w:rsidR="00A271E7">
        <w:rPr>
          <w:rFonts w:asciiTheme="majorBidi" w:eastAsia="Times New Roman" w:hAnsiTheme="majorBidi" w:cstheme="majorBidi"/>
          <w:sz w:val="24"/>
          <w:szCs w:val="24"/>
        </w:rPr>
        <w:t xml:space="preserve"> proactive recovery strategies. </w:t>
      </w:r>
      <w:r w:rsidRPr="006A1DD1">
        <w:rPr>
          <w:rFonts w:asciiTheme="majorBidi" w:eastAsia="Times New Roman" w:hAnsiTheme="majorBidi" w:cstheme="majorBidi"/>
          <w:sz w:val="24"/>
          <w:szCs w:val="24"/>
        </w:rPr>
        <w:t xml:space="preserve">The </w:t>
      </w:r>
      <w:r w:rsidRPr="006A1DD1">
        <w:rPr>
          <w:rFonts w:asciiTheme="majorBidi" w:eastAsia="Times New Roman" w:hAnsiTheme="majorBidi" w:cstheme="majorBidi"/>
          <w:sz w:val="24"/>
          <w:szCs w:val="24"/>
        </w:rPr>
        <w:lastRenderedPageBreak/>
        <w:t>debt restructuring impact shows a clear correlation between the bank's efforts to modify loan terms and improve recovery rates, leading to significant financial stability.</w:t>
      </w:r>
    </w:p>
    <w:p w14:paraId="138D0B75" w14:textId="5DE48CCC" w:rsidR="006A1DD1" w:rsidRPr="000A25E4" w:rsidRDefault="006A1DD1" w:rsidP="00BB5FEF">
      <w:pPr>
        <w:pStyle w:val="Heading3"/>
        <w:rPr>
          <w:rFonts w:ascii="Times New Roman" w:eastAsia="Times New Roman" w:hAnsi="Times New Roman" w:cs="Times New Roman"/>
          <w:b/>
          <w:bCs/>
          <w:color w:val="auto"/>
          <w:sz w:val="24"/>
          <w:szCs w:val="24"/>
        </w:rPr>
      </w:pPr>
      <w:bookmarkStart w:id="1393" w:name="_Toc193846489"/>
      <w:r w:rsidRPr="000A25E4">
        <w:rPr>
          <w:rFonts w:ascii="Times New Roman" w:eastAsia="Times New Roman" w:hAnsi="Times New Roman" w:cs="Times New Roman"/>
          <w:b/>
          <w:bCs/>
          <w:color w:val="auto"/>
          <w:sz w:val="24"/>
          <w:szCs w:val="24"/>
        </w:rPr>
        <w:t>4.</w:t>
      </w:r>
      <w:r w:rsidR="000A25E4">
        <w:rPr>
          <w:rFonts w:ascii="Times New Roman" w:eastAsia="Times New Roman" w:hAnsi="Times New Roman" w:cs="Times New Roman"/>
          <w:b/>
          <w:bCs/>
          <w:color w:val="auto"/>
          <w:sz w:val="24"/>
          <w:szCs w:val="24"/>
        </w:rPr>
        <w:t>3</w:t>
      </w:r>
      <w:r w:rsidR="001226C1" w:rsidRPr="000A25E4">
        <w:rPr>
          <w:rFonts w:ascii="Times New Roman" w:eastAsia="Times New Roman" w:hAnsi="Times New Roman" w:cs="Times New Roman"/>
          <w:b/>
          <w:bCs/>
          <w:color w:val="auto"/>
          <w:sz w:val="24"/>
          <w:szCs w:val="24"/>
        </w:rPr>
        <w:t>.</w:t>
      </w:r>
      <w:r w:rsidR="00756BA5" w:rsidRPr="000A25E4">
        <w:rPr>
          <w:rFonts w:ascii="Times New Roman" w:eastAsia="Times New Roman" w:hAnsi="Times New Roman" w:cs="Times New Roman"/>
          <w:b/>
          <w:bCs/>
          <w:color w:val="auto"/>
          <w:sz w:val="24"/>
          <w:szCs w:val="24"/>
        </w:rPr>
        <w:t>4</w:t>
      </w:r>
      <w:r w:rsidRPr="000A25E4">
        <w:rPr>
          <w:rFonts w:ascii="Times New Roman" w:eastAsia="Times New Roman" w:hAnsi="Times New Roman" w:cs="Times New Roman"/>
          <w:b/>
          <w:bCs/>
          <w:color w:val="auto"/>
          <w:sz w:val="24"/>
          <w:szCs w:val="24"/>
        </w:rPr>
        <w:t xml:space="preserve"> Credit Risk Rating Systems</w:t>
      </w:r>
      <w:bookmarkEnd w:id="1393"/>
    </w:p>
    <w:p w14:paraId="70703FD7" w14:textId="16FCCE1B" w:rsidR="006A1DD1" w:rsidRPr="006D3D71" w:rsidRDefault="006A1DD1"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Credit Risk Rating Systems at GT Bank Plc are essential tools in assessing the creditworthiness of borrowers. These systems assign a score or rating to each borrower, based on factors like financial stability, repayment history, and overall risk profile. This helps the bank determine the likelihood of default and adjust lending terms accordingly. The implementation of a robust credit risk rating system is pivotal in reducing loan defaults and mitigating risks, as evidenced by the improvement in loan quality and reduced NPL ratios in recent years. It strengthens the bank’s ability to make informed lending decisions an</w:t>
      </w:r>
      <w:r w:rsidR="001B0128">
        <w:rPr>
          <w:rFonts w:asciiTheme="majorBidi" w:eastAsia="Times New Roman" w:hAnsiTheme="majorBidi" w:cstheme="majorBidi"/>
          <w:sz w:val="24"/>
          <w:szCs w:val="24"/>
        </w:rPr>
        <w:t xml:space="preserve">d maintain financial stability. </w:t>
      </w:r>
      <w:r w:rsidRPr="006A1DD1">
        <w:rPr>
          <w:rFonts w:asciiTheme="majorBidi" w:eastAsia="Times New Roman" w:hAnsiTheme="majorBidi" w:cstheme="majorBidi"/>
          <w:sz w:val="24"/>
          <w:szCs w:val="24"/>
        </w:rPr>
        <w:t>The Credit Risk Rating System at GT Bank Plc plays a crucial role in evaluating the creditworthiness of borrowers, thus ensuring that only creditworthy individuals and businesses are granted loans. By utilizing a scoring system based on factors such as financial health, payment history, and economic conditions, the bank can effectively assess risk levels and set appropriate lending terms. This helps in reducing loan defaults, enhancing loan portfolio quality, and maintaining overall financial stability. The system's effectiveness is evident in the reduced non-performing loans (NPLs) over the years.</w:t>
      </w:r>
    </w:p>
    <w:p w14:paraId="243B5159" w14:textId="0A5FB5A6" w:rsidR="006A1DD1" w:rsidRPr="00F4796A" w:rsidRDefault="001B0128" w:rsidP="00F4796A">
      <w:pPr>
        <w:pStyle w:val="NoSpacing"/>
        <w:rPr>
          <w:rFonts w:asciiTheme="majorBidi" w:hAnsiTheme="majorBidi" w:cstheme="majorBidi"/>
          <w:b/>
          <w:bCs/>
          <w:sz w:val="24"/>
          <w:szCs w:val="24"/>
        </w:rPr>
      </w:pPr>
      <w:r>
        <w:rPr>
          <w:rFonts w:asciiTheme="majorBidi" w:hAnsiTheme="majorBidi" w:cstheme="majorBidi"/>
          <w:b/>
          <w:bCs/>
          <w:sz w:val="24"/>
          <w:szCs w:val="24"/>
        </w:rPr>
        <w:t>4.18</w:t>
      </w:r>
      <w:r w:rsidR="00756BA5">
        <w:rPr>
          <w:rFonts w:asciiTheme="majorBidi" w:hAnsiTheme="majorBidi" w:cstheme="majorBidi"/>
          <w:b/>
          <w:bCs/>
          <w:sz w:val="24"/>
          <w:szCs w:val="24"/>
        </w:rPr>
        <w:t xml:space="preserve"> </w:t>
      </w:r>
      <w:r w:rsidR="00756BA5" w:rsidRPr="00F4796A">
        <w:rPr>
          <w:rFonts w:asciiTheme="majorBidi" w:hAnsiTheme="majorBidi" w:cstheme="majorBidi"/>
          <w:b/>
          <w:bCs/>
          <w:sz w:val="24"/>
          <w:szCs w:val="24"/>
        </w:rPr>
        <w:t>Table</w:t>
      </w:r>
      <w:r w:rsidR="006A1DD1" w:rsidRPr="00F4796A">
        <w:rPr>
          <w:rFonts w:asciiTheme="majorBidi" w:hAnsiTheme="majorBidi" w:cstheme="majorBidi"/>
          <w:b/>
          <w:bCs/>
          <w:sz w:val="24"/>
          <w:szCs w:val="24"/>
        </w:rPr>
        <w:t xml:space="preserve"> Credit Risk Rating Systems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
        <w:gridCol w:w="2907"/>
        <w:gridCol w:w="1721"/>
        <w:gridCol w:w="3155"/>
      </w:tblGrid>
      <w:tr w:rsidR="006A1DD1" w:rsidRPr="006A1DD1" w14:paraId="1832BEB4" w14:textId="77777777" w:rsidTr="001226C1">
        <w:trPr>
          <w:tblHeader/>
          <w:tblCellSpacing w:w="15" w:type="dxa"/>
        </w:trPr>
        <w:tc>
          <w:tcPr>
            <w:tcW w:w="0" w:type="auto"/>
            <w:vAlign w:val="center"/>
            <w:hideMark/>
          </w:tcPr>
          <w:p w14:paraId="1D4E08E1"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b/>
                <w:bCs/>
                <w:sz w:val="24"/>
                <w:szCs w:val="24"/>
              </w:rPr>
            </w:pPr>
            <w:r w:rsidRPr="006A1DD1">
              <w:rPr>
                <w:rFonts w:asciiTheme="majorBidi" w:eastAsia="Times New Roman" w:hAnsiTheme="majorBidi" w:cstheme="majorBidi"/>
                <w:b/>
                <w:bCs/>
                <w:sz w:val="24"/>
                <w:szCs w:val="24"/>
              </w:rPr>
              <w:t>Year</w:t>
            </w:r>
          </w:p>
        </w:tc>
        <w:tc>
          <w:tcPr>
            <w:tcW w:w="0" w:type="auto"/>
            <w:vAlign w:val="center"/>
            <w:hideMark/>
          </w:tcPr>
          <w:p w14:paraId="55B75742"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b/>
                <w:bCs/>
                <w:sz w:val="24"/>
                <w:szCs w:val="24"/>
              </w:rPr>
            </w:pPr>
            <w:r w:rsidRPr="006A1DD1">
              <w:rPr>
                <w:rFonts w:asciiTheme="majorBidi" w:eastAsia="Times New Roman" w:hAnsiTheme="majorBidi" w:cstheme="majorBidi"/>
                <w:b/>
                <w:bCs/>
                <w:sz w:val="24"/>
                <w:szCs w:val="24"/>
              </w:rPr>
              <w:t>Credit Rating System Score</w:t>
            </w:r>
          </w:p>
        </w:tc>
        <w:tc>
          <w:tcPr>
            <w:tcW w:w="0" w:type="auto"/>
            <w:vAlign w:val="center"/>
            <w:hideMark/>
          </w:tcPr>
          <w:p w14:paraId="759B6FAA"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b/>
                <w:bCs/>
                <w:sz w:val="24"/>
                <w:szCs w:val="24"/>
              </w:rPr>
            </w:pPr>
            <w:r w:rsidRPr="006A1DD1">
              <w:rPr>
                <w:rFonts w:asciiTheme="majorBidi" w:eastAsia="Times New Roman" w:hAnsiTheme="majorBidi" w:cstheme="majorBidi"/>
                <w:b/>
                <w:bCs/>
                <w:sz w:val="24"/>
                <w:szCs w:val="24"/>
              </w:rPr>
              <w:t>Loan Approvals</w:t>
            </w:r>
          </w:p>
        </w:tc>
        <w:tc>
          <w:tcPr>
            <w:tcW w:w="0" w:type="auto"/>
            <w:vAlign w:val="center"/>
            <w:hideMark/>
          </w:tcPr>
          <w:p w14:paraId="6717D427"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b/>
                <w:bCs/>
                <w:sz w:val="24"/>
                <w:szCs w:val="24"/>
              </w:rPr>
            </w:pPr>
            <w:r w:rsidRPr="006A1DD1">
              <w:rPr>
                <w:rFonts w:asciiTheme="majorBidi" w:eastAsia="Times New Roman" w:hAnsiTheme="majorBidi" w:cstheme="majorBidi"/>
                <w:b/>
                <w:bCs/>
                <w:sz w:val="24"/>
                <w:szCs w:val="24"/>
              </w:rPr>
              <w:t>Non-Performing Loans (NPL)</w:t>
            </w:r>
          </w:p>
        </w:tc>
      </w:tr>
      <w:tr w:rsidR="006A1DD1" w:rsidRPr="006A1DD1" w14:paraId="75F0A7E4" w14:textId="77777777" w:rsidTr="001226C1">
        <w:trPr>
          <w:tblCellSpacing w:w="15" w:type="dxa"/>
        </w:trPr>
        <w:tc>
          <w:tcPr>
            <w:tcW w:w="0" w:type="auto"/>
            <w:vAlign w:val="center"/>
            <w:hideMark/>
          </w:tcPr>
          <w:p w14:paraId="6DCAAD65"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2019</w:t>
            </w:r>
          </w:p>
        </w:tc>
        <w:tc>
          <w:tcPr>
            <w:tcW w:w="0" w:type="auto"/>
            <w:vAlign w:val="center"/>
            <w:hideMark/>
          </w:tcPr>
          <w:p w14:paraId="136AE9C4"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70%</w:t>
            </w:r>
          </w:p>
        </w:tc>
        <w:tc>
          <w:tcPr>
            <w:tcW w:w="0" w:type="auto"/>
            <w:vAlign w:val="center"/>
            <w:hideMark/>
          </w:tcPr>
          <w:p w14:paraId="0796B13D"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9,213</w:t>
            </w:r>
          </w:p>
        </w:tc>
        <w:tc>
          <w:tcPr>
            <w:tcW w:w="0" w:type="auto"/>
            <w:vAlign w:val="center"/>
            <w:hideMark/>
          </w:tcPr>
          <w:p w14:paraId="3B1A2B01"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3.70%</w:t>
            </w:r>
          </w:p>
        </w:tc>
      </w:tr>
      <w:tr w:rsidR="006A1DD1" w:rsidRPr="006A1DD1" w14:paraId="005079B4" w14:textId="77777777" w:rsidTr="001226C1">
        <w:trPr>
          <w:tblCellSpacing w:w="15" w:type="dxa"/>
        </w:trPr>
        <w:tc>
          <w:tcPr>
            <w:tcW w:w="0" w:type="auto"/>
            <w:vAlign w:val="center"/>
            <w:hideMark/>
          </w:tcPr>
          <w:p w14:paraId="2C65D090"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2020</w:t>
            </w:r>
          </w:p>
        </w:tc>
        <w:tc>
          <w:tcPr>
            <w:tcW w:w="0" w:type="auto"/>
            <w:vAlign w:val="center"/>
            <w:hideMark/>
          </w:tcPr>
          <w:p w14:paraId="58FEEC2B"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65%</w:t>
            </w:r>
          </w:p>
        </w:tc>
        <w:tc>
          <w:tcPr>
            <w:tcW w:w="0" w:type="auto"/>
            <w:vAlign w:val="center"/>
            <w:hideMark/>
          </w:tcPr>
          <w:p w14:paraId="46B70EE1"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8,432</w:t>
            </w:r>
          </w:p>
        </w:tc>
        <w:tc>
          <w:tcPr>
            <w:tcW w:w="0" w:type="auto"/>
            <w:vAlign w:val="center"/>
            <w:hideMark/>
          </w:tcPr>
          <w:p w14:paraId="77C29EBC"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4.67%</w:t>
            </w:r>
          </w:p>
        </w:tc>
      </w:tr>
      <w:tr w:rsidR="006A1DD1" w:rsidRPr="006A1DD1" w14:paraId="7F207E7A" w14:textId="77777777" w:rsidTr="001226C1">
        <w:trPr>
          <w:tblCellSpacing w:w="15" w:type="dxa"/>
        </w:trPr>
        <w:tc>
          <w:tcPr>
            <w:tcW w:w="0" w:type="auto"/>
            <w:vAlign w:val="center"/>
            <w:hideMark/>
          </w:tcPr>
          <w:p w14:paraId="2A5994FB"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2021</w:t>
            </w:r>
          </w:p>
        </w:tc>
        <w:tc>
          <w:tcPr>
            <w:tcW w:w="0" w:type="auto"/>
            <w:vAlign w:val="center"/>
            <w:hideMark/>
          </w:tcPr>
          <w:p w14:paraId="49B52991"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72%</w:t>
            </w:r>
          </w:p>
        </w:tc>
        <w:tc>
          <w:tcPr>
            <w:tcW w:w="0" w:type="auto"/>
            <w:vAlign w:val="center"/>
            <w:hideMark/>
          </w:tcPr>
          <w:p w14:paraId="4608735F"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10,317</w:t>
            </w:r>
          </w:p>
        </w:tc>
        <w:tc>
          <w:tcPr>
            <w:tcW w:w="0" w:type="auto"/>
            <w:vAlign w:val="center"/>
            <w:hideMark/>
          </w:tcPr>
          <w:p w14:paraId="4D3ED93B"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5.48%</w:t>
            </w:r>
          </w:p>
        </w:tc>
      </w:tr>
      <w:tr w:rsidR="006A1DD1" w:rsidRPr="006A1DD1" w14:paraId="17B51DF3" w14:textId="77777777" w:rsidTr="001226C1">
        <w:trPr>
          <w:tblCellSpacing w:w="15" w:type="dxa"/>
        </w:trPr>
        <w:tc>
          <w:tcPr>
            <w:tcW w:w="0" w:type="auto"/>
            <w:vAlign w:val="center"/>
            <w:hideMark/>
          </w:tcPr>
          <w:p w14:paraId="1CA10A8E"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2022</w:t>
            </w:r>
          </w:p>
        </w:tc>
        <w:tc>
          <w:tcPr>
            <w:tcW w:w="0" w:type="auto"/>
            <w:vAlign w:val="center"/>
            <w:hideMark/>
          </w:tcPr>
          <w:p w14:paraId="691EA35A"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75%</w:t>
            </w:r>
          </w:p>
        </w:tc>
        <w:tc>
          <w:tcPr>
            <w:tcW w:w="0" w:type="auto"/>
            <w:vAlign w:val="center"/>
            <w:hideMark/>
          </w:tcPr>
          <w:p w14:paraId="576DB59F"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9,343</w:t>
            </w:r>
          </w:p>
        </w:tc>
        <w:tc>
          <w:tcPr>
            <w:tcW w:w="0" w:type="auto"/>
            <w:vAlign w:val="center"/>
            <w:hideMark/>
          </w:tcPr>
          <w:p w14:paraId="26DD6D41"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3.58%</w:t>
            </w:r>
          </w:p>
        </w:tc>
      </w:tr>
      <w:tr w:rsidR="006A1DD1" w:rsidRPr="006A1DD1" w14:paraId="67DC7281" w14:textId="77777777" w:rsidTr="001226C1">
        <w:trPr>
          <w:tblCellSpacing w:w="15" w:type="dxa"/>
        </w:trPr>
        <w:tc>
          <w:tcPr>
            <w:tcW w:w="0" w:type="auto"/>
            <w:vAlign w:val="center"/>
            <w:hideMark/>
          </w:tcPr>
          <w:p w14:paraId="1A4AA3C2"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2023</w:t>
            </w:r>
          </w:p>
        </w:tc>
        <w:tc>
          <w:tcPr>
            <w:tcW w:w="0" w:type="auto"/>
            <w:vAlign w:val="center"/>
            <w:hideMark/>
          </w:tcPr>
          <w:p w14:paraId="3C7910F5"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80%</w:t>
            </w:r>
          </w:p>
        </w:tc>
        <w:tc>
          <w:tcPr>
            <w:tcW w:w="0" w:type="auto"/>
            <w:vAlign w:val="center"/>
            <w:hideMark/>
          </w:tcPr>
          <w:p w14:paraId="0B8C6BC9"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7,264</w:t>
            </w:r>
          </w:p>
        </w:tc>
        <w:tc>
          <w:tcPr>
            <w:tcW w:w="0" w:type="auto"/>
            <w:vAlign w:val="center"/>
            <w:hideMark/>
          </w:tcPr>
          <w:p w14:paraId="250FBD43"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0.76%</w:t>
            </w:r>
          </w:p>
        </w:tc>
      </w:tr>
    </w:tbl>
    <w:p w14:paraId="2886FB04" w14:textId="1B5CC6DD" w:rsidR="001226C1" w:rsidRDefault="001226C1" w:rsidP="001226C1">
      <w:pPr>
        <w:shd w:val="clear" w:color="auto" w:fill="FFFFFF" w:themeFill="background1"/>
        <w:spacing w:after="240" w:line="36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b/>
          <w:bCs/>
          <w:sz w:val="24"/>
          <w:szCs w:val="24"/>
        </w:rPr>
        <w:t>Source:</w:t>
      </w:r>
      <w:r w:rsidRPr="006F5EDE">
        <w:rPr>
          <w:rFonts w:asciiTheme="majorBidi" w:eastAsia="Times New Roman" w:hAnsiTheme="majorBidi" w:cstheme="majorBidi"/>
          <w:sz w:val="24"/>
          <w:szCs w:val="24"/>
        </w:rPr>
        <w:t xml:space="preserve"> Statement of financial position of GT Bank Plc (2019-2023)</w:t>
      </w:r>
    </w:p>
    <w:p w14:paraId="3CC53751" w14:textId="04B1CCFB" w:rsidR="001226C1" w:rsidRDefault="006A1DD1"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The table shows a positive correlation between improved credit rating scores and a reduction in NPLs from 2021 to 2023. As the bank refined its rating system, the NPL ratio decreased significantly, indicating the system’s effectiveness in minimizing risk.</w:t>
      </w:r>
      <w:r w:rsidRPr="006D3D71">
        <w:rPr>
          <w:rFonts w:asciiTheme="majorBidi" w:eastAsia="Times New Roman" w:hAnsiTheme="majorBidi" w:cstheme="majorBidi"/>
          <w:sz w:val="24"/>
          <w:szCs w:val="24"/>
        </w:rPr>
        <w:t xml:space="preserve"> a correlation between GT Bank's credit risk rating system and the performance of its loan portfolio from 2019 to 2023. As the bank improved its credit rating system (reflected in the higher percentages), there </w:t>
      </w:r>
      <w:r w:rsidRPr="006D3D71">
        <w:rPr>
          <w:rFonts w:asciiTheme="majorBidi" w:eastAsia="Times New Roman" w:hAnsiTheme="majorBidi" w:cstheme="majorBidi"/>
          <w:sz w:val="24"/>
          <w:szCs w:val="24"/>
        </w:rPr>
        <w:lastRenderedPageBreak/>
        <w:t>was a noticeable reduction in Non-Performing Loans (NPLs). For example, despite a dip in loan approvals in 2023, the NPL ratio decreased significantly from 5.48% in 2021 to just 0.76% in 2023. This suggests that the enhanced credit risk rating system contributed to better loan qu</w:t>
      </w:r>
      <w:r w:rsidR="001B0128">
        <w:rPr>
          <w:rFonts w:asciiTheme="majorBidi" w:eastAsia="Times New Roman" w:hAnsiTheme="majorBidi" w:cstheme="majorBidi"/>
          <w:sz w:val="24"/>
          <w:szCs w:val="24"/>
        </w:rPr>
        <w:t>ality and a decline in default</w:t>
      </w:r>
    </w:p>
    <w:p w14:paraId="74E7F078" w14:textId="5218E5DA" w:rsidR="001226C1" w:rsidRPr="001B0128" w:rsidRDefault="001B0128" w:rsidP="001226C1">
      <w:pPr>
        <w:pStyle w:val="Heading3"/>
        <w:rPr>
          <w:rFonts w:ascii="Times New Roman" w:eastAsia="Times New Roman" w:hAnsi="Times New Roman" w:cs="Times New Roman"/>
          <w:b/>
          <w:bCs/>
          <w:color w:val="auto"/>
          <w:sz w:val="24"/>
          <w:szCs w:val="24"/>
        </w:rPr>
      </w:pPr>
      <w:bookmarkStart w:id="1394" w:name="_Toc193846490"/>
      <w:r w:rsidRPr="001B0128">
        <w:rPr>
          <w:rFonts w:ascii="Times New Roman" w:eastAsia="Times New Roman" w:hAnsi="Times New Roman" w:cs="Times New Roman"/>
          <w:b/>
          <w:bCs/>
          <w:color w:val="auto"/>
          <w:sz w:val="24"/>
          <w:szCs w:val="24"/>
        </w:rPr>
        <w:t>4.3</w:t>
      </w:r>
      <w:r w:rsidR="001226C1" w:rsidRPr="001B0128">
        <w:rPr>
          <w:rFonts w:ascii="Times New Roman" w:eastAsia="Times New Roman" w:hAnsi="Times New Roman" w:cs="Times New Roman"/>
          <w:b/>
          <w:bCs/>
          <w:color w:val="auto"/>
          <w:sz w:val="24"/>
          <w:szCs w:val="24"/>
        </w:rPr>
        <w:t>.</w:t>
      </w:r>
      <w:r w:rsidR="00756BA5" w:rsidRPr="001B0128">
        <w:rPr>
          <w:rFonts w:ascii="Times New Roman" w:eastAsia="Times New Roman" w:hAnsi="Times New Roman" w:cs="Times New Roman"/>
          <w:b/>
          <w:bCs/>
          <w:color w:val="auto"/>
          <w:sz w:val="24"/>
          <w:szCs w:val="24"/>
        </w:rPr>
        <w:t>5</w:t>
      </w:r>
      <w:r w:rsidR="001226C1" w:rsidRPr="001B0128">
        <w:rPr>
          <w:rFonts w:ascii="Times New Roman" w:eastAsia="Times New Roman" w:hAnsi="Times New Roman" w:cs="Times New Roman"/>
          <w:b/>
          <w:bCs/>
          <w:color w:val="auto"/>
          <w:sz w:val="24"/>
          <w:szCs w:val="24"/>
        </w:rPr>
        <w:t xml:space="preserve"> Collateralized Loan Performance (2019-2023)</w:t>
      </w:r>
      <w:bookmarkEnd w:id="1394"/>
    </w:p>
    <w:p w14:paraId="3397B064" w14:textId="542F7C6D" w:rsidR="006A1DD1" w:rsidRPr="006A1DD1" w:rsidRDefault="006A1DD1"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Collateral management is an essential component of GT Bank's credit risk management strategy. By securing loans with collateral, the bank reduces its exposure to borrower defaults. Effective collateral management ensures that in case of a default, the bank can sell or liquidate the collateral to recover the outstanding loan balance. GT Bank likely uses a combination of property, assets, and other security instruments as collateral. The table below illustrates the annual performance of collateralized loans, demonstrating the bank's efforts in securing loans effectively and minimizing risk.</w:t>
      </w:r>
    </w:p>
    <w:p w14:paraId="5D56BC6D" w14:textId="057C6795" w:rsidR="006A1DD1" w:rsidRPr="00F4796A" w:rsidRDefault="008F4D60" w:rsidP="008F4D60">
      <w:pPr>
        <w:pStyle w:val="NoSpacing"/>
        <w:rPr>
          <w:rFonts w:asciiTheme="majorBidi" w:hAnsiTheme="majorBidi" w:cstheme="majorBidi"/>
          <w:b/>
          <w:bCs/>
          <w:sz w:val="24"/>
          <w:szCs w:val="24"/>
        </w:rPr>
      </w:pPr>
      <w:r>
        <w:rPr>
          <w:rFonts w:asciiTheme="majorBidi" w:eastAsia="Times New Roman" w:hAnsiTheme="majorBidi" w:cstheme="majorBidi"/>
          <w:b/>
          <w:bCs/>
          <w:sz w:val="24"/>
          <w:szCs w:val="24"/>
        </w:rPr>
        <w:t>4.19</w:t>
      </w:r>
      <w:r w:rsidR="001226C1" w:rsidRPr="00F4796A">
        <w:rPr>
          <w:rFonts w:asciiTheme="majorBidi" w:eastAsia="Times New Roman" w:hAnsiTheme="majorBidi" w:cstheme="majorBidi"/>
          <w:b/>
          <w:bCs/>
          <w:sz w:val="24"/>
          <w:szCs w:val="24"/>
        </w:rPr>
        <w:t>Table</w:t>
      </w:r>
      <w:r w:rsidR="00BB5FEF" w:rsidRPr="00F4796A">
        <w:rPr>
          <w:rFonts w:asciiTheme="majorBidi" w:eastAsia="Times New Roman" w:hAnsiTheme="majorBidi" w:cstheme="majorBidi"/>
          <w:b/>
          <w:bCs/>
          <w:sz w:val="24"/>
          <w:szCs w:val="24"/>
        </w:rPr>
        <w:t xml:space="preserve"> </w:t>
      </w:r>
      <w:r w:rsidR="006A1DD1" w:rsidRPr="00F4796A">
        <w:rPr>
          <w:rFonts w:asciiTheme="majorBidi" w:hAnsiTheme="majorBidi" w:cstheme="majorBidi"/>
          <w:b/>
          <w:bCs/>
          <w:sz w:val="24"/>
          <w:szCs w:val="24"/>
        </w:rPr>
        <w:t>Collateralized Loan Performance (2019-2023)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2636"/>
        <w:gridCol w:w="2893"/>
        <w:gridCol w:w="2942"/>
      </w:tblGrid>
      <w:tr w:rsidR="006A1DD1" w:rsidRPr="006A1DD1" w14:paraId="588504FA" w14:textId="77777777" w:rsidTr="00F4796A">
        <w:trPr>
          <w:tblHeader/>
          <w:tblCellSpacing w:w="15" w:type="dxa"/>
        </w:trPr>
        <w:tc>
          <w:tcPr>
            <w:tcW w:w="0" w:type="auto"/>
            <w:vAlign w:val="center"/>
            <w:hideMark/>
          </w:tcPr>
          <w:p w14:paraId="6387821A" w14:textId="77777777" w:rsidR="006A1DD1" w:rsidRPr="00F4796A" w:rsidRDefault="006A1DD1" w:rsidP="008F4D60">
            <w:pPr>
              <w:pStyle w:val="NoSpacing"/>
              <w:rPr>
                <w:b/>
                <w:bCs/>
              </w:rPr>
            </w:pPr>
            <w:r w:rsidRPr="00F4796A">
              <w:rPr>
                <w:b/>
                <w:bCs/>
              </w:rPr>
              <w:t>Year</w:t>
            </w:r>
          </w:p>
        </w:tc>
        <w:tc>
          <w:tcPr>
            <w:tcW w:w="0" w:type="auto"/>
            <w:vAlign w:val="center"/>
            <w:hideMark/>
          </w:tcPr>
          <w:p w14:paraId="60971DD9" w14:textId="77777777" w:rsidR="006A1DD1" w:rsidRPr="00F4796A" w:rsidRDefault="006A1DD1" w:rsidP="008F4D60">
            <w:pPr>
              <w:pStyle w:val="NoSpacing"/>
              <w:rPr>
                <w:b/>
                <w:bCs/>
              </w:rPr>
            </w:pPr>
            <w:r w:rsidRPr="00F4796A">
              <w:rPr>
                <w:b/>
                <w:bCs/>
              </w:rPr>
              <w:t>Total Loans Issued (Frw’000)</w:t>
            </w:r>
          </w:p>
        </w:tc>
        <w:tc>
          <w:tcPr>
            <w:tcW w:w="0" w:type="auto"/>
            <w:vAlign w:val="center"/>
            <w:hideMark/>
          </w:tcPr>
          <w:p w14:paraId="2060F815" w14:textId="77777777" w:rsidR="006A1DD1" w:rsidRPr="00F4796A" w:rsidRDefault="006A1DD1" w:rsidP="008F4D60">
            <w:pPr>
              <w:pStyle w:val="NoSpacing"/>
              <w:rPr>
                <w:b/>
                <w:bCs/>
              </w:rPr>
            </w:pPr>
            <w:r w:rsidRPr="00F4796A">
              <w:rPr>
                <w:b/>
                <w:bCs/>
              </w:rPr>
              <w:t>Loans Secured by Collateral (%)</w:t>
            </w:r>
          </w:p>
        </w:tc>
        <w:tc>
          <w:tcPr>
            <w:tcW w:w="0" w:type="auto"/>
            <w:vAlign w:val="center"/>
            <w:hideMark/>
          </w:tcPr>
          <w:p w14:paraId="431A06D6" w14:textId="77777777" w:rsidR="006A1DD1" w:rsidRPr="00F4796A" w:rsidRDefault="006A1DD1" w:rsidP="008F4D60">
            <w:pPr>
              <w:pStyle w:val="NoSpacing"/>
              <w:rPr>
                <w:b/>
                <w:bCs/>
              </w:rPr>
            </w:pPr>
            <w:r w:rsidRPr="00F4796A">
              <w:rPr>
                <w:b/>
                <w:bCs/>
              </w:rPr>
              <w:t>Total Collateral Value (Frw’000)</w:t>
            </w:r>
          </w:p>
        </w:tc>
      </w:tr>
      <w:tr w:rsidR="006A1DD1" w:rsidRPr="006A1DD1" w14:paraId="053CA8FA" w14:textId="77777777" w:rsidTr="00F4796A">
        <w:trPr>
          <w:tblCellSpacing w:w="15" w:type="dxa"/>
        </w:trPr>
        <w:tc>
          <w:tcPr>
            <w:tcW w:w="0" w:type="auto"/>
            <w:vAlign w:val="center"/>
            <w:hideMark/>
          </w:tcPr>
          <w:p w14:paraId="021CBE5F"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2019</w:t>
            </w:r>
          </w:p>
        </w:tc>
        <w:tc>
          <w:tcPr>
            <w:tcW w:w="0" w:type="auto"/>
            <w:vAlign w:val="center"/>
            <w:hideMark/>
          </w:tcPr>
          <w:p w14:paraId="23BFE3EF"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50,000,000</w:t>
            </w:r>
          </w:p>
        </w:tc>
        <w:tc>
          <w:tcPr>
            <w:tcW w:w="0" w:type="auto"/>
            <w:vAlign w:val="center"/>
            <w:hideMark/>
          </w:tcPr>
          <w:p w14:paraId="1397FBC1"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60%</w:t>
            </w:r>
          </w:p>
        </w:tc>
        <w:tc>
          <w:tcPr>
            <w:tcW w:w="0" w:type="auto"/>
            <w:vAlign w:val="center"/>
            <w:hideMark/>
          </w:tcPr>
          <w:p w14:paraId="48A1E0DF"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30,000,000</w:t>
            </w:r>
          </w:p>
        </w:tc>
      </w:tr>
      <w:tr w:rsidR="006A1DD1" w:rsidRPr="006A1DD1" w14:paraId="372782FA" w14:textId="77777777" w:rsidTr="00F4796A">
        <w:trPr>
          <w:tblCellSpacing w:w="15" w:type="dxa"/>
        </w:trPr>
        <w:tc>
          <w:tcPr>
            <w:tcW w:w="0" w:type="auto"/>
            <w:vAlign w:val="center"/>
            <w:hideMark/>
          </w:tcPr>
          <w:p w14:paraId="032B29C2"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2020</w:t>
            </w:r>
          </w:p>
        </w:tc>
        <w:tc>
          <w:tcPr>
            <w:tcW w:w="0" w:type="auto"/>
            <w:vAlign w:val="center"/>
            <w:hideMark/>
          </w:tcPr>
          <w:p w14:paraId="29EDAE07"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55,000,000</w:t>
            </w:r>
          </w:p>
        </w:tc>
        <w:tc>
          <w:tcPr>
            <w:tcW w:w="0" w:type="auto"/>
            <w:vAlign w:val="center"/>
            <w:hideMark/>
          </w:tcPr>
          <w:p w14:paraId="1E39FF04"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65%</w:t>
            </w:r>
          </w:p>
        </w:tc>
        <w:tc>
          <w:tcPr>
            <w:tcW w:w="0" w:type="auto"/>
            <w:vAlign w:val="center"/>
            <w:hideMark/>
          </w:tcPr>
          <w:p w14:paraId="31F8F6F9"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35,000,000</w:t>
            </w:r>
          </w:p>
        </w:tc>
      </w:tr>
      <w:tr w:rsidR="006A1DD1" w:rsidRPr="006A1DD1" w14:paraId="53CADD4E" w14:textId="77777777" w:rsidTr="00F4796A">
        <w:trPr>
          <w:tblCellSpacing w:w="15" w:type="dxa"/>
        </w:trPr>
        <w:tc>
          <w:tcPr>
            <w:tcW w:w="0" w:type="auto"/>
            <w:vAlign w:val="center"/>
            <w:hideMark/>
          </w:tcPr>
          <w:p w14:paraId="01D88678"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2021</w:t>
            </w:r>
          </w:p>
        </w:tc>
        <w:tc>
          <w:tcPr>
            <w:tcW w:w="0" w:type="auto"/>
            <w:vAlign w:val="center"/>
            <w:hideMark/>
          </w:tcPr>
          <w:p w14:paraId="6AAB4E4E"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58,000,000</w:t>
            </w:r>
          </w:p>
        </w:tc>
        <w:tc>
          <w:tcPr>
            <w:tcW w:w="0" w:type="auto"/>
            <w:vAlign w:val="center"/>
            <w:hideMark/>
          </w:tcPr>
          <w:p w14:paraId="48E806B1"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68%</w:t>
            </w:r>
          </w:p>
        </w:tc>
        <w:tc>
          <w:tcPr>
            <w:tcW w:w="0" w:type="auto"/>
            <w:vAlign w:val="center"/>
            <w:hideMark/>
          </w:tcPr>
          <w:p w14:paraId="0855848D"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39,440,000</w:t>
            </w:r>
          </w:p>
        </w:tc>
      </w:tr>
      <w:tr w:rsidR="006A1DD1" w:rsidRPr="006A1DD1" w14:paraId="7DFF15FD" w14:textId="77777777" w:rsidTr="00F4796A">
        <w:trPr>
          <w:tblCellSpacing w:w="15" w:type="dxa"/>
        </w:trPr>
        <w:tc>
          <w:tcPr>
            <w:tcW w:w="0" w:type="auto"/>
            <w:vAlign w:val="center"/>
            <w:hideMark/>
          </w:tcPr>
          <w:p w14:paraId="2898C923"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2022</w:t>
            </w:r>
          </w:p>
        </w:tc>
        <w:tc>
          <w:tcPr>
            <w:tcW w:w="0" w:type="auto"/>
            <w:vAlign w:val="center"/>
            <w:hideMark/>
          </w:tcPr>
          <w:p w14:paraId="0869085A"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60,000,000</w:t>
            </w:r>
          </w:p>
        </w:tc>
        <w:tc>
          <w:tcPr>
            <w:tcW w:w="0" w:type="auto"/>
            <w:vAlign w:val="center"/>
            <w:hideMark/>
          </w:tcPr>
          <w:p w14:paraId="407226DB"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70%</w:t>
            </w:r>
          </w:p>
        </w:tc>
        <w:tc>
          <w:tcPr>
            <w:tcW w:w="0" w:type="auto"/>
            <w:vAlign w:val="center"/>
            <w:hideMark/>
          </w:tcPr>
          <w:p w14:paraId="7649884E"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42,000,000</w:t>
            </w:r>
          </w:p>
        </w:tc>
      </w:tr>
      <w:tr w:rsidR="006A1DD1" w:rsidRPr="006A1DD1" w14:paraId="7CAF4983" w14:textId="77777777" w:rsidTr="00F4796A">
        <w:trPr>
          <w:tblCellSpacing w:w="15" w:type="dxa"/>
        </w:trPr>
        <w:tc>
          <w:tcPr>
            <w:tcW w:w="0" w:type="auto"/>
            <w:vAlign w:val="center"/>
            <w:hideMark/>
          </w:tcPr>
          <w:p w14:paraId="3DFB7C47"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2023</w:t>
            </w:r>
          </w:p>
        </w:tc>
        <w:tc>
          <w:tcPr>
            <w:tcW w:w="0" w:type="auto"/>
            <w:vAlign w:val="center"/>
            <w:hideMark/>
          </w:tcPr>
          <w:p w14:paraId="73DB82E3"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62,000,000</w:t>
            </w:r>
          </w:p>
        </w:tc>
        <w:tc>
          <w:tcPr>
            <w:tcW w:w="0" w:type="auto"/>
            <w:vAlign w:val="center"/>
            <w:hideMark/>
          </w:tcPr>
          <w:p w14:paraId="4739292A"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75%</w:t>
            </w:r>
          </w:p>
        </w:tc>
        <w:tc>
          <w:tcPr>
            <w:tcW w:w="0" w:type="auto"/>
            <w:vAlign w:val="center"/>
            <w:hideMark/>
          </w:tcPr>
          <w:p w14:paraId="76ECFCE8"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46,500,000</w:t>
            </w:r>
          </w:p>
        </w:tc>
      </w:tr>
    </w:tbl>
    <w:p w14:paraId="6BA422E5" w14:textId="77777777" w:rsidR="006A1DD1" w:rsidRPr="006A1DD1" w:rsidRDefault="006A1DD1"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b/>
          <w:bCs/>
          <w:sz w:val="24"/>
          <w:szCs w:val="24"/>
        </w:rPr>
        <w:t>Source:</w:t>
      </w:r>
      <w:r w:rsidRPr="006A1DD1">
        <w:rPr>
          <w:rFonts w:asciiTheme="majorBidi" w:eastAsia="Times New Roman" w:hAnsiTheme="majorBidi" w:cstheme="majorBidi"/>
          <w:sz w:val="24"/>
          <w:szCs w:val="24"/>
        </w:rPr>
        <w:t xml:space="preserve"> GT Bank Plc Annual Reports, 2019-2023</w:t>
      </w:r>
    </w:p>
    <w:p w14:paraId="0D1C095A" w14:textId="59424858" w:rsidR="00F83397" w:rsidRPr="006A1DD1" w:rsidRDefault="006A1DD1" w:rsidP="008F4D60">
      <w:pPr>
        <w:shd w:val="clear" w:color="auto" w:fill="FFFFFF" w:themeFill="background1"/>
        <w:spacing w:after="240" w:line="36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The data highlights a steady increase in the percentage of loans secured by collateral, indicating that GT Bank is progressively managing risk by ensuring greater loan security. This shift reflects the bank’s commitment to reducing exposure to defaults, with the collateral value increasing proportionately to the total loans issued. By 2023, a significant 75% of loans were secured, reinforcing the importance of collateral in GT Bank’s overall credit risk management strategy. This approach minimizes the financial impact of potential defaults, improving overall financial stability.</w:t>
      </w:r>
    </w:p>
    <w:p w14:paraId="601CF439" w14:textId="58FB1E11" w:rsidR="006A1DD1" w:rsidRPr="00F4796A" w:rsidRDefault="008F4D60" w:rsidP="008F4D60">
      <w:pPr>
        <w:pStyle w:val="NoSpacing"/>
        <w:spacing w:line="360" w:lineRule="auto"/>
        <w:rPr>
          <w:rFonts w:asciiTheme="majorBidi" w:hAnsiTheme="majorBidi" w:cstheme="majorBidi"/>
          <w:b/>
          <w:bCs/>
          <w:sz w:val="24"/>
          <w:szCs w:val="24"/>
        </w:rPr>
      </w:pPr>
      <w:r w:rsidRPr="00F4796A">
        <w:rPr>
          <w:rFonts w:asciiTheme="majorBidi" w:hAnsiTheme="majorBidi" w:cstheme="majorBidi"/>
          <w:b/>
          <w:bCs/>
          <w:sz w:val="24"/>
          <w:szCs w:val="24"/>
        </w:rPr>
        <w:t>4.</w:t>
      </w:r>
      <w:r w:rsidRPr="00F4796A">
        <w:rPr>
          <w:rFonts w:asciiTheme="majorBidi" w:eastAsia="Times New Roman" w:hAnsiTheme="majorBidi" w:cstheme="majorBidi"/>
          <w:b/>
          <w:bCs/>
          <w:sz w:val="24"/>
          <w:szCs w:val="24"/>
        </w:rPr>
        <w:t>1.6</w:t>
      </w:r>
      <w:r w:rsidRPr="00F4796A">
        <w:rPr>
          <w:rFonts w:asciiTheme="majorBidi" w:hAnsiTheme="majorBidi" w:cstheme="majorBidi"/>
          <w:b/>
          <w:bCs/>
          <w:sz w:val="24"/>
          <w:szCs w:val="24"/>
        </w:rPr>
        <w:t xml:space="preserve"> </w:t>
      </w:r>
      <w:r w:rsidR="00BB5FEF" w:rsidRPr="00F4796A">
        <w:rPr>
          <w:rFonts w:asciiTheme="majorBidi" w:hAnsiTheme="majorBidi" w:cstheme="majorBidi"/>
          <w:b/>
          <w:bCs/>
          <w:sz w:val="24"/>
          <w:szCs w:val="24"/>
        </w:rPr>
        <w:t>Credit</w:t>
      </w:r>
      <w:r w:rsidR="00B036B3" w:rsidRPr="00F4796A">
        <w:rPr>
          <w:rFonts w:asciiTheme="majorBidi" w:hAnsiTheme="majorBidi" w:cstheme="majorBidi"/>
          <w:b/>
          <w:bCs/>
          <w:sz w:val="24"/>
          <w:szCs w:val="24"/>
        </w:rPr>
        <w:t xml:space="preserve"> </w:t>
      </w:r>
      <w:r w:rsidRPr="00F4796A">
        <w:rPr>
          <w:rFonts w:asciiTheme="majorBidi" w:hAnsiTheme="majorBidi" w:cstheme="majorBidi"/>
          <w:b/>
          <w:bCs/>
          <w:sz w:val="24"/>
          <w:szCs w:val="24"/>
        </w:rPr>
        <w:t>Risk Monitoring Frequency</w:t>
      </w:r>
    </w:p>
    <w:p w14:paraId="37CBF516" w14:textId="667A1D3C" w:rsid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lastRenderedPageBreak/>
        <w:t>C</w:t>
      </w:r>
      <w:r w:rsidRPr="00B036B3">
        <w:rPr>
          <w:rFonts w:asciiTheme="majorBidi" w:eastAsia="Times New Roman" w:hAnsiTheme="majorBidi" w:cstheme="majorBidi"/>
          <w:sz w:val="24"/>
          <w:szCs w:val="24"/>
        </w:rPr>
        <w:t>redit risk monitoring reviews conducted by GT Bank Plc between 2019 and 2023. The table reveals quarterly reviews, which are crucial for assessing credit risks and identifying potential defaults early. In 2019, the bank conducted 12.5 reviews per quarter, reflecting a moderate level of monitoring. However, due to the COVID-19 pandemic, the frequency decreased to 10.5 reviews in 2020. In 2021, the bank increased its reviews to 15.5 per quarter, and this number continued to rise in 2022 and 2023, reaching 18.5 and 22.25 reviews per quarter, respectively. This increased frequency highlights the bank’s growing focus on credit risk management and its proactive approach to improving financial stability by detecting potential loan defaults more efficiently. The sharp increase in 2023 underscores the effectiveness of intensified monitoring, which is directly linked to the reduction of non-performing loans. These measures align with industry trends that suggest that frequent monitoring can enhance financial performance by enabling timely interventions.</w:t>
      </w:r>
    </w:p>
    <w:p w14:paraId="5178C732" w14:textId="237E92D0" w:rsidR="00BB5FEF" w:rsidRPr="00F4796A" w:rsidRDefault="00F35868" w:rsidP="00F4796A">
      <w:pPr>
        <w:pStyle w:val="NoSpacing"/>
        <w:rPr>
          <w:rFonts w:asciiTheme="majorBidi" w:eastAsia="Times New Roman" w:hAnsiTheme="majorBidi" w:cstheme="majorBidi"/>
          <w:b/>
          <w:bCs/>
          <w:sz w:val="24"/>
          <w:szCs w:val="24"/>
        </w:rPr>
      </w:pPr>
      <w:r>
        <w:rPr>
          <w:rFonts w:asciiTheme="majorBidi" w:hAnsiTheme="majorBidi" w:cstheme="majorBidi"/>
          <w:b/>
          <w:bCs/>
          <w:sz w:val="24"/>
          <w:szCs w:val="24"/>
        </w:rPr>
        <w:t>4.20</w:t>
      </w:r>
      <w:r w:rsidR="00BB5FEF" w:rsidRPr="00F4796A">
        <w:rPr>
          <w:rFonts w:asciiTheme="majorBidi" w:eastAsia="Times New Roman" w:hAnsiTheme="majorBidi" w:cstheme="majorBidi"/>
          <w:b/>
          <w:bCs/>
          <w:sz w:val="24"/>
          <w:szCs w:val="24"/>
        </w:rPr>
        <w:t xml:space="preserve"> Table of Credit</w:t>
      </w:r>
      <w:r w:rsidR="00BB5FEF" w:rsidRPr="00F4796A">
        <w:rPr>
          <w:rFonts w:asciiTheme="majorBidi" w:hAnsiTheme="majorBidi" w:cstheme="majorBidi"/>
          <w:b/>
          <w:bCs/>
          <w:sz w:val="24"/>
          <w:szCs w:val="24"/>
        </w:rPr>
        <w:t xml:space="preserve"> risk monitoring frequency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3"/>
        <w:gridCol w:w="1045"/>
        <w:gridCol w:w="1044"/>
        <w:gridCol w:w="1044"/>
        <w:gridCol w:w="1044"/>
        <w:gridCol w:w="1139"/>
        <w:gridCol w:w="3127"/>
      </w:tblGrid>
      <w:tr w:rsidR="00B036B3" w:rsidRPr="00B036B3" w14:paraId="242ECA43" w14:textId="77777777" w:rsidTr="001226C1">
        <w:trPr>
          <w:tblHeader/>
          <w:tblCellSpacing w:w="15" w:type="dxa"/>
        </w:trPr>
        <w:tc>
          <w:tcPr>
            <w:tcW w:w="0" w:type="auto"/>
            <w:vAlign w:val="center"/>
            <w:hideMark/>
          </w:tcPr>
          <w:p w14:paraId="26862FF9"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b/>
                <w:bCs/>
                <w:sz w:val="24"/>
                <w:szCs w:val="24"/>
              </w:rPr>
            </w:pPr>
            <w:r w:rsidRPr="00B036B3">
              <w:rPr>
                <w:rFonts w:asciiTheme="majorBidi" w:eastAsia="Times New Roman" w:hAnsiTheme="majorBidi" w:cstheme="majorBidi"/>
                <w:b/>
                <w:bCs/>
                <w:sz w:val="24"/>
                <w:szCs w:val="24"/>
              </w:rPr>
              <w:t>Year</w:t>
            </w:r>
          </w:p>
        </w:tc>
        <w:tc>
          <w:tcPr>
            <w:tcW w:w="0" w:type="auto"/>
            <w:vAlign w:val="center"/>
            <w:hideMark/>
          </w:tcPr>
          <w:p w14:paraId="04EB3B47"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b/>
                <w:bCs/>
                <w:sz w:val="24"/>
                <w:szCs w:val="24"/>
              </w:rPr>
            </w:pPr>
            <w:r w:rsidRPr="00B036B3">
              <w:rPr>
                <w:rFonts w:asciiTheme="majorBidi" w:eastAsia="Times New Roman" w:hAnsiTheme="majorBidi" w:cstheme="majorBidi"/>
                <w:b/>
                <w:bCs/>
                <w:sz w:val="24"/>
                <w:szCs w:val="24"/>
              </w:rPr>
              <w:t>Q1 Reviews</w:t>
            </w:r>
          </w:p>
        </w:tc>
        <w:tc>
          <w:tcPr>
            <w:tcW w:w="0" w:type="auto"/>
            <w:vAlign w:val="center"/>
            <w:hideMark/>
          </w:tcPr>
          <w:p w14:paraId="4F4DC1C6"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b/>
                <w:bCs/>
                <w:sz w:val="24"/>
                <w:szCs w:val="24"/>
              </w:rPr>
            </w:pPr>
            <w:r w:rsidRPr="00B036B3">
              <w:rPr>
                <w:rFonts w:asciiTheme="majorBidi" w:eastAsia="Times New Roman" w:hAnsiTheme="majorBidi" w:cstheme="majorBidi"/>
                <w:b/>
                <w:bCs/>
                <w:sz w:val="24"/>
                <w:szCs w:val="24"/>
              </w:rPr>
              <w:t>Q2 Reviews</w:t>
            </w:r>
          </w:p>
        </w:tc>
        <w:tc>
          <w:tcPr>
            <w:tcW w:w="0" w:type="auto"/>
            <w:vAlign w:val="center"/>
            <w:hideMark/>
          </w:tcPr>
          <w:p w14:paraId="750F9E7F"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b/>
                <w:bCs/>
                <w:sz w:val="24"/>
                <w:szCs w:val="24"/>
              </w:rPr>
            </w:pPr>
            <w:r w:rsidRPr="00B036B3">
              <w:rPr>
                <w:rFonts w:asciiTheme="majorBidi" w:eastAsia="Times New Roman" w:hAnsiTheme="majorBidi" w:cstheme="majorBidi"/>
                <w:b/>
                <w:bCs/>
                <w:sz w:val="24"/>
                <w:szCs w:val="24"/>
              </w:rPr>
              <w:t>Q3 Reviews</w:t>
            </w:r>
          </w:p>
        </w:tc>
        <w:tc>
          <w:tcPr>
            <w:tcW w:w="0" w:type="auto"/>
            <w:vAlign w:val="center"/>
            <w:hideMark/>
          </w:tcPr>
          <w:p w14:paraId="7340589B"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b/>
                <w:bCs/>
                <w:sz w:val="24"/>
                <w:szCs w:val="24"/>
              </w:rPr>
            </w:pPr>
            <w:r w:rsidRPr="00B036B3">
              <w:rPr>
                <w:rFonts w:asciiTheme="majorBidi" w:eastAsia="Times New Roman" w:hAnsiTheme="majorBidi" w:cstheme="majorBidi"/>
                <w:b/>
                <w:bCs/>
                <w:sz w:val="24"/>
                <w:szCs w:val="24"/>
              </w:rPr>
              <w:t>Q4 Reviews</w:t>
            </w:r>
          </w:p>
        </w:tc>
        <w:tc>
          <w:tcPr>
            <w:tcW w:w="0" w:type="auto"/>
            <w:vAlign w:val="center"/>
            <w:hideMark/>
          </w:tcPr>
          <w:p w14:paraId="069436DC"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b/>
                <w:bCs/>
                <w:sz w:val="24"/>
                <w:szCs w:val="24"/>
              </w:rPr>
            </w:pPr>
            <w:r w:rsidRPr="00B036B3">
              <w:rPr>
                <w:rFonts w:asciiTheme="majorBidi" w:eastAsia="Times New Roman" w:hAnsiTheme="majorBidi" w:cstheme="majorBidi"/>
                <w:b/>
                <w:bCs/>
                <w:sz w:val="24"/>
                <w:szCs w:val="24"/>
              </w:rPr>
              <w:t>Total Reviews</w:t>
            </w:r>
          </w:p>
        </w:tc>
        <w:tc>
          <w:tcPr>
            <w:tcW w:w="0" w:type="auto"/>
            <w:vAlign w:val="center"/>
            <w:hideMark/>
          </w:tcPr>
          <w:p w14:paraId="7F0955D5" w14:textId="77777777" w:rsidR="00B036B3" w:rsidRPr="00B036B3" w:rsidRDefault="00B036B3" w:rsidP="00F35868">
            <w:pPr>
              <w:pStyle w:val="NoSpacing"/>
            </w:pPr>
            <w:r w:rsidRPr="00CE4377">
              <w:rPr>
                <w:rFonts w:asciiTheme="majorBidi" w:eastAsia="Times New Roman" w:hAnsiTheme="majorBidi" w:cstheme="majorBidi"/>
                <w:b/>
                <w:bCs/>
                <w:sz w:val="24"/>
                <w:szCs w:val="24"/>
              </w:rPr>
              <w:t>Credit Risk Monitoring Frequency (Reviews per Quarter)</w:t>
            </w:r>
          </w:p>
        </w:tc>
      </w:tr>
      <w:tr w:rsidR="00B036B3" w:rsidRPr="00B036B3" w14:paraId="6A4529C4" w14:textId="77777777" w:rsidTr="001226C1">
        <w:trPr>
          <w:tblCellSpacing w:w="15" w:type="dxa"/>
        </w:trPr>
        <w:tc>
          <w:tcPr>
            <w:tcW w:w="0" w:type="auto"/>
            <w:vAlign w:val="center"/>
            <w:hideMark/>
          </w:tcPr>
          <w:p w14:paraId="321225D0"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2019</w:t>
            </w:r>
          </w:p>
        </w:tc>
        <w:tc>
          <w:tcPr>
            <w:tcW w:w="0" w:type="auto"/>
            <w:vAlign w:val="center"/>
            <w:hideMark/>
          </w:tcPr>
          <w:p w14:paraId="7D415C40"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12</w:t>
            </w:r>
          </w:p>
        </w:tc>
        <w:tc>
          <w:tcPr>
            <w:tcW w:w="0" w:type="auto"/>
            <w:vAlign w:val="center"/>
            <w:hideMark/>
          </w:tcPr>
          <w:p w14:paraId="4F7CEC39"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14</w:t>
            </w:r>
          </w:p>
        </w:tc>
        <w:tc>
          <w:tcPr>
            <w:tcW w:w="0" w:type="auto"/>
            <w:vAlign w:val="center"/>
            <w:hideMark/>
          </w:tcPr>
          <w:p w14:paraId="067F32FB"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11</w:t>
            </w:r>
          </w:p>
        </w:tc>
        <w:tc>
          <w:tcPr>
            <w:tcW w:w="0" w:type="auto"/>
            <w:vAlign w:val="center"/>
            <w:hideMark/>
          </w:tcPr>
          <w:p w14:paraId="58D38CB7"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13</w:t>
            </w:r>
          </w:p>
        </w:tc>
        <w:tc>
          <w:tcPr>
            <w:tcW w:w="0" w:type="auto"/>
            <w:vAlign w:val="center"/>
            <w:hideMark/>
          </w:tcPr>
          <w:p w14:paraId="46CA37E6"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50</w:t>
            </w:r>
          </w:p>
        </w:tc>
        <w:tc>
          <w:tcPr>
            <w:tcW w:w="0" w:type="auto"/>
            <w:vAlign w:val="center"/>
            <w:hideMark/>
          </w:tcPr>
          <w:p w14:paraId="56CF5037"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12.5</w:t>
            </w:r>
          </w:p>
        </w:tc>
      </w:tr>
      <w:tr w:rsidR="00B036B3" w:rsidRPr="00B036B3" w14:paraId="19D8A372" w14:textId="77777777" w:rsidTr="001226C1">
        <w:trPr>
          <w:tblCellSpacing w:w="15" w:type="dxa"/>
        </w:trPr>
        <w:tc>
          <w:tcPr>
            <w:tcW w:w="0" w:type="auto"/>
            <w:vAlign w:val="center"/>
            <w:hideMark/>
          </w:tcPr>
          <w:p w14:paraId="7A603198"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2020</w:t>
            </w:r>
          </w:p>
        </w:tc>
        <w:tc>
          <w:tcPr>
            <w:tcW w:w="0" w:type="auto"/>
            <w:vAlign w:val="center"/>
            <w:hideMark/>
          </w:tcPr>
          <w:p w14:paraId="575B9BEA"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10</w:t>
            </w:r>
          </w:p>
        </w:tc>
        <w:tc>
          <w:tcPr>
            <w:tcW w:w="0" w:type="auto"/>
            <w:vAlign w:val="center"/>
            <w:hideMark/>
          </w:tcPr>
          <w:p w14:paraId="7079380C"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12</w:t>
            </w:r>
          </w:p>
        </w:tc>
        <w:tc>
          <w:tcPr>
            <w:tcW w:w="0" w:type="auto"/>
            <w:vAlign w:val="center"/>
            <w:hideMark/>
          </w:tcPr>
          <w:p w14:paraId="75680E9B"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9</w:t>
            </w:r>
          </w:p>
        </w:tc>
        <w:tc>
          <w:tcPr>
            <w:tcW w:w="0" w:type="auto"/>
            <w:vAlign w:val="center"/>
            <w:hideMark/>
          </w:tcPr>
          <w:p w14:paraId="34054007"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11</w:t>
            </w:r>
          </w:p>
        </w:tc>
        <w:tc>
          <w:tcPr>
            <w:tcW w:w="0" w:type="auto"/>
            <w:vAlign w:val="center"/>
            <w:hideMark/>
          </w:tcPr>
          <w:p w14:paraId="48761FCA"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42</w:t>
            </w:r>
          </w:p>
        </w:tc>
        <w:tc>
          <w:tcPr>
            <w:tcW w:w="0" w:type="auto"/>
            <w:vAlign w:val="center"/>
            <w:hideMark/>
          </w:tcPr>
          <w:p w14:paraId="76AE5AA7"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10.5</w:t>
            </w:r>
          </w:p>
        </w:tc>
      </w:tr>
      <w:tr w:rsidR="00B036B3" w:rsidRPr="00B036B3" w14:paraId="53678D4E" w14:textId="77777777" w:rsidTr="001226C1">
        <w:trPr>
          <w:tblCellSpacing w:w="15" w:type="dxa"/>
        </w:trPr>
        <w:tc>
          <w:tcPr>
            <w:tcW w:w="0" w:type="auto"/>
            <w:vAlign w:val="center"/>
            <w:hideMark/>
          </w:tcPr>
          <w:p w14:paraId="2702F9BF"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2021</w:t>
            </w:r>
          </w:p>
        </w:tc>
        <w:tc>
          <w:tcPr>
            <w:tcW w:w="0" w:type="auto"/>
            <w:vAlign w:val="center"/>
            <w:hideMark/>
          </w:tcPr>
          <w:p w14:paraId="3833EA1B"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15</w:t>
            </w:r>
          </w:p>
        </w:tc>
        <w:tc>
          <w:tcPr>
            <w:tcW w:w="0" w:type="auto"/>
            <w:vAlign w:val="center"/>
            <w:hideMark/>
          </w:tcPr>
          <w:p w14:paraId="3AA8DFDB"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17</w:t>
            </w:r>
          </w:p>
        </w:tc>
        <w:tc>
          <w:tcPr>
            <w:tcW w:w="0" w:type="auto"/>
            <w:vAlign w:val="center"/>
            <w:hideMark/>
          </w:tcPr>
          <w:p w14:paraId="7BA0AA6C"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14</w:t>
            </w:r>
          </w:p>
        </w:tc>
        <w:tc>
          <w:tcPr>
            <w:tcW w:w="0" w:type="auto"/>
            <w:vAlign w:val="center"/>
            <w:hideMark/>
          </w:tcPr>
          <w:p w14:paraId="5DB6F794"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16</w:t>
            </w:r>
          </w:p>
        </w:tc>
        <w:tc>
          <w:tcPr>
            <w:tcW w:w="0" w:type="auto"/>
            <w:vAlign w:val="center"/>
            <w:hideMark/>
          </w:tcPr>
          <w:p w14:paraId="4F44DCD4"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62</w:t>
            </w:r>
          </w:p>
        </w:tc>
        <w:tc>
          <w:tcPr>
            <w:tcW w:w="0" w:type="auto"/>
            <w:vAlign w:val="center"/>
            <w:hideMark/>
          </w:tcPr>
          <w:p w14:paraId="1FD898B8"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15.5</w:t>
            </w:r>
          </w:p>
        </w:tc>
      </w:tr>
      <w:tr w:rsidR="00B036B3" w:rsidRPr="00B036B3" w14:paraId="15CBED90" w14:textId="77777777" w:rsidTr="001226C1">
        <w:trPr>
          <w:tblCellSpacing w:w="15" w:type="dxa"/>
        </w:trPr>
        <w:tc>
          <w:tcPr>
            <w:tcW w:w="0" w:type="auto"/>
            <w:vAlign w:val="center"/>
            <w:hideMark/>
          </w:tcPr>
          <w:p w14:paraId="46A4C798"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2022</w:t>
            </w:r>
          </w:p>
        </w:tc>
        <w:tc>
          <w:tcPr>
            <w:tcW w:w="0" w:type="auto"/>
            <w:vAlign w:val="center"/>
            <w:hideMark/>
          </w:tcPr>
          <w:p w14:paraId="3A89FF64"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18</w:t>
            </w:r>
          </w:p>
        </w:tc>
        <w:tc>
          <w:tcPr>
            <w:tcW w:w="0" w:type="auto"/>
            <w:vAlign w:val="center"/>
            <w:hideMark/>
          </w:tcPr>
          <w:p w14:paraId="5B176BC1"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w:t>
            </w:r>
          </w:p>
        </w:tc>
        <w:tc>
          <w:tcPr>
            <w:tcW w:w="0" w:type="auto"/>
            <w:vAlign w:val="center"/>
            <w:hideMark/>
          </w:tcPr>
          <w:p w14:paraId="2C8DAF72"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17</w:t>
            </w:r>
          </w:p>
        </w:tc>
        <w:tc>
          <w:tcPr>
            <w:tcW w:w="0" w:type="auto"/>
            <w:vAlign w:val="center"/>
            <w:hideMark/>
          </w:tcPr>
          <w:p w14:paraId="52906435"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19</w:t>
            </w:r>
          </w:p>
        </w:tc>
        <w:tc>
          <w:tcPr>
            <w:tcW w:w="0" w:type="auto"/>
            <w:vAlign w:val="center"/>
            <w:hideMark/>
          </w:tcPr>
          <w:p w14:paraId="08611D26"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74</w:t>
            </w:r>
          </w:p>
        </w:tc>
        <w:tc>
          <w:tcPr>
            <w:tcW w:w="0" w:type="auto"/>
            <w:vAlign w:val="center"/>
            <w:hideMark/>
          </w:tcPr>
          <w:p w14:paraId="10A7F0C2"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18.5</w:t>
            </w:r>
          </w:p>
        </w:tc>
      </w:tr>
      <w:tr w:rsidR="00B036B3" w:rsidRPr="00B036B3" w14:paraId="2005C986" w14:textId="77777777" w:rsidTr="001226C1">
        <w:trPr>
          <w:tblCellSpacing w:w="15" w:type="dxa"/>
        </w:trPr>
        <w:tc>
          <w:tcPr>
            <w:tcW w:w="0" w:type="auto"/>
            <w:vAlign w:val="center"/>
            <w:hideMark/>
          </w:tcPr>
          <w:p w14:paraId="4B6571CC"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2023</w:t>
            </w:r>
          </w:p>
        </w:tc>
        <w:tc>
          <w:tcPr>
            <w:tcW w:w="0" w:type="auto"/>
            <w:vAlign w:val="center"/>
            <w:hideMark/>
          </w:tcPr>
          <w:p w14:paraId="0DCB79B3"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22</w:t>
            </w:r>
          </w:p>
        </w:tc>
        <w:tc>
          <w:tcPr>
            <w:tcW w:w="0" w:type="auto"/>
            <w:vAlign w:val="center"/>
            <w:hideMark/>
          </w:tcPr>
          <w:p w14:paraId="520892A8"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23</w:t>
            </w:r>
          </w:p>
        </w:tc>
        <w:tc>
          <w:tcPr>
            <w:tcW w:w="0" w:type="auto"/>
            <w:vAlign w:val="center"/>
            <w:hideMark/>
          </w:tcPr>
          <w:p w14:paraId="2DEF0D93"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21</w:t>
            </w:r>
          </w:p>
        </w:tc>
        <w:tc>
          <w:tcPr>
            <w:tcW w:w="0" w:type="auto"/>
            <w:vAlign w:val="center"/>
            <w:hideMark/>
          </w:tcPr>
          <w:p w14:paraId="46E89260"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24</w:t>
            </w:r>
          </w:p>
        </w:tc>
        <w:tc>
          <w:tcPr>
            <w:tcW w:w="0" w:type="auto"/>
            <w:vAlign w:val="center"/>
            <w:hideMark/>
          </w:tcPr>
          <w:p w14:paraId="63443BC6"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90</w:t>
            </w:r>
          </w:p>
        </w:tc>
        <w:tc>
          <w:tcPr>
            <w:tcW w:w="0" w:type="auto"/>
            <w:vAlign w:val="center"/>
            <w:hideMark/>
          </w:tcPr>
          <w:p w14:paraId="4BB5FF09"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22.25</w:t>
            </w:r>
          </w:p>
        </w:tc>
      </w:tr>
    </w:tbl>
    <w:p w14:paraId="27F5B3BE" w14:textId="5836D489" w:rsidR="00BB5FEF" w:rsidRPr="00BB5FEF" w:rsidRDefault="00BB5FEF" w:rsidP="00BB5FEF">
      <w:pPr>
        <w:shd w:val="clear" w:color="auto" w:fill="FFFFFF" w:themeFill="background1"/>
        <w:spacing w:after="240" w:line="36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b/>
          <w:bCs/>
          <w:sz w:val="24"/>
          <w:szCs w:val="24"/>
        </w:rPr>
        <w:t>Source:</w:t>
      </w:r>
      <w:r w:rsidRPr="006A1DD1">
        <w:rPr>
          <w:rFonts w:asciiTheme="majorBidi" w:eastAsia="Times New Roman" w:hAnsiTheme="majorBidi" w:cstheme="majorBidi"/>
          <w:sz w:val="24"/>
          <w:szCs w:val="24"/>
        </w:rPr>
        <w:t xml:space="preserve"> GT Bank Plc Annual Reports, 2019-2023</w:t>
      </w:r>
    </w:p>
    <w:p w14:paraId="1AC9DAFC" w14:textId="0B6B21A0" w:rsidR="006A1DD1" w:rsidRPr="006D3D71"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The table outlines the frequency of credit risk monitoring reviews at GT Bank Plc from 2019 to 2023, emphasizing the bank's efforts to assess and manage credit risks regularly. In 2019, the bank conducted 12.5 reviews per quarter, which decreased to 10.5 in 2020 due to operational constraints caused by the COVID-19 pandemic. From 2021 onward, the reviews increased steadily, reaching 22.25 per quarter in 2023. This progressive increase indicates a growing focus on proactive risk management and efforts to improve the bank’s financial stability and minimize loan defaults through more frequent and thorough credit risk assessments.</w:t>
      </w:r>
    </w:p>
    <w:p w14:paraId="2CE8E90A" w14:textId="4D80D26D" w:rsidR="00B036B3" w:rsidRPr="00F35868" w:rsidRDefault="009F3F47" w:rsidP="00CE4377">
      <w:pPr>
        <w:pStyle w:val="Heading3"/>
        <w:rPr>
          <w:rFonts w:ascii="Times New Roman" w:eastAsia="Times New Roman" w:hAnsi="Times New Roman" w:cs="Times New Roman"/>
          <w:b/>
          <w:bCs/>
          <w:color w:val="auto"/>
          <w:sz w:val="24"/>
          <w:szCs w:val="24"/>
        </w:rPr>
      </w:pPr>
      <w:bookmarkStart w:id="1395" w:name="_Toc164165542"/>
      <w:bookmarkStart w:id="1396" w:name="_Toc164165686"/>
      <w:bookmarkStart w:id="1397" w:name="_Toc164165979"/>
      <w:bookmarkStart w:id="1398" w:name="_Toc192354201"/>
      <w:bookmarkStart w:id="1399" w:name="_Toc192354934"/>
      <w:bookmarkStart w:id="1400" w:name="_Toc192355049"/>
      <w:bookmarkStart w:id="1401" w:name="_Toc193282273"/>
      <w:bookmarkStart w:id="1402" w:name="_Toc193282439"/>
      <w:bookmarkStart w:id="1403" w:name="_Toc193846491"/>
      <w:r>
        <w:rPr>
          <w:rFonts w:ascii="Times New Roman" w:eastAsia="Times New Roman" w:hAnsi="Times New Roman" w:cs="Times New Roman"/>
          <w:b/>
          <w:bCs/>
          <w:color w:val="auto"/>
          <w:sz w:val="24"/>
          <w:szCs w:val="24"/>
        </w:rPr>
        <w:lastRenderedPageBreak/>
        <w:t>4.4</w:t>
      </w:r>
      <w:r w:rsidR="00F35868" w:rsidRPr="00F35868">
        <w:rPr>
          <w:rFonts w:ascii="Times New Roman" w:eastAsia="Times New Roman" w:hAnsi="Times New Roman" w:cs="Times New Roman"/>
          <w:b/>
          <w:bCs/>
          <w:color w:val="auto"/>
          <w:sz w:val="24"/>
          <w:szCs w:val="24"/>
        </w:rPr>
        <w:t xml:space="preserve"> </w:t>
      </w:r>
      <w:r w:rsidR="00B036B3" w:rsidRPr="00F35868">
        <w:rPr>
          <w:rFonts w:ascii="Times New Roman" w:eastAsia="Times New Roman" w:hAnsi="Times New Roman" w:cs="Times New Roman"/>
          <w:b/>
          <w:bCs/>
          <w:color w:val="auto"/>
          <w:sz w:val="24"/>
          <w:szCs w:val="24"/>
        </w:rPr>
        <w:t xml:space="preserve">Financial </w:t>
      </w:r>
      <w:r w:rsidR="00F35868">
        <w:rPr>
          <w:rFonts w:ascii="Times New Roman" w:eastAsia="Times New Roman" w:hAnsi="Times New Roman" w:cs="Times New Roman"/>
          <w:b/>
          <w:bCs/>
          <w:color w:val="auto"/>
          <w:sz w:val="24"/>
          <w:szCs w:val="24"/>
        </w:rPr>
        <w:t>Performance Analysis o</w:t>
      </w:r>
      <w:r w:rsidR="00F35868" w:rsidRPr="00F35868">
        <w:rPr>
          <w:rFonts w:ascii="Times New Roman" w:eastAsia="Times New Roman" w:hAnsi="Times New Roman" w:cs="Times New Roman"/>
          <w:b/>
          <w:bCs/>
          <w:color w:val="auto"/>
          <w:sz w:val="24"/>
          <w:szCs w:val="24"/>
        </w:rPr>
        <w:t xml:space="preserve">f </w:t>
      </w:r>
      <w:bookmarkEnd w:id="1395"/>
      <w:bookmarkEnd w:id="1396"/>
      <w:bookmarkEnd w:id="1397"/>
      <w:bookmarkEnd w:id="1398"/>
      <w:bookmarkEnd w:id="1399"/>
      <w:bookmarkEnd w:id="1400"/>
      <w:r w:rsidR="00B036B3" w:rsidRPr="00F35868">
        <w:rPr>
          <w:rFonts w:ascii="Times New Roman" w:eastAsia="Times New Roman" w:hAnsi="Times New Roman" w:cs="Times New Roman"/>
          <w:b/>
          <w:bCs/>
          <w:color w:val="auto"/>
          <w:sz w:val="24"/>
          <w:szCs w:val="24"/>
        </w:rPr>
        <w:t>GT Bank Plc</w:t>
      </w:r>
      <w:bookmarkEnd w:id="1401"/>
      <w:bookmarkEnd w:id="1402"/>
      <w:bookmarkEnd w:id="1403"/>
    </w:p>
    <w:p w14:paraId="7E40E0A6"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bookmarkStart w:id="1404" w:name="_Toc193281950"/>
      <w:bookmarkStart w:id="1405" w:name="_Toc193282274"/>
      <w:bookmarkStart w:id="1406" w:name="_Toc193282440"/>
      <w:bookmarkStart w:id="1407" w:name="_Toc164165543"/>
      <w:bookmarkStart w:id="1408" w:name="_Toc164165687"/>
      <w:bookmarkStart w:id="1409" w:name="_Toc164165980"/>
      <w:bookmarkStart w:id="1410" w:name="_Toc192354202"/>
      <w:bookmarkStart w:id="1411" w:name="_Toc192354935"/>
      <w:bookmarkStart w:id="1412" w:name="_Toc192355050"/>
      <w:r w:rsidRPr="00B036B3">
        <w:rPr>
          <w:rFonts w:asciiTheme="majorBidi" w:eastAsia="Times New Roman" w:hAnsiTheme="majorBidi" w:cstheme="majorBidi"/>
          <w:sz w:val="24"/>
          <w:szCs w:val="24"/>
        </w:rPr>
        <w:t>Financial performance reflects a bank’s ability to generate profits, maintain liquidity, and efficiently utilize its resources for sustainable growth. In this study, the financial performance of GT Bank Plc is evaluated using key indicators such as return on assets (ROA), return on equity (ROE), net interest margin (NIM), liquidity ratios, and loan-to-deposit ratio. These metrics provide insights into the bank’s profitability, operational efficiency, and financial stability over the period 2019–2023. By analyzing these indicators, the study assesses GT Bank Plc’s financial trends and how its risk management strategies impact overall performance. This evaluation helps determine whether effective risk management practices contribute to financial sustainability and resilience against potential financial risks.</w:t>
      </w:r>
      <w:bookmarkEnd w:id="1404"/>
      <w:bookmarkEnd w:id="1405"/>
      <w:bookmarkEnd w:id="1406"/>
    </w:p>
    <w:p w14:paraId="19F72D1A" w14:textId="6100B0FB" w:rsidR="00B036B3" w:rsidRPr="00C77651" w:rsidRDefault="009F3F47" w:rsidP="006D3D71">
      <w:pPr>
        <w:shd w:val="clear" w:color="auto" w:fill="FFFFFF" w:themeFill="background1"/>
        <w:spacing w:after="240" w:line="360" w:lineRule="auto"/>
        <w:jc w:val="both"/>
        <w:rPr>
          <w:rFonts w:ascii="Times New Roman" w:eastAsia="Times New Roman" w:hAnsi="Times New Roman" w:cs="Times New Roman"/>
          <w:b/>
          <w:bCs/>
          <w:sz w:val="24"/>
          <w:szCs w:val="24"/>
        </w:rPr>
      </w:pPr>
      <w:bookmarkStart w:id="1413" w:name="_Toc193282275"/>
      <w:bookmarkStart w:id="1414" w:name="_Toc193282441"/>
      <w:r w:rsidRPr="00C77651">
        <w:rPr>
          <w:rFonts w:ascii="Times New Roman" w:eastAsia="Times New Roman" w:hAnsi="Times New Roman" w:cs="Times New Roman"/>
          <w:b/>
          <w:bCs/>
          <w:sz w:val="24"/>
          <w:szCs w:val="24"/>
        </w:rPr>
        <w:t>4.4</w:t>
      </w:r>
      <w:r w:rsidR="003376A9" w:rsidRPr="00C77651">
        <w:rPr>
          <w:rFonts w:ascii="Times New Roman" w:eastAsia="Times New Roman" w:hAnsi="Times New Roman" w:cs="Times New Roman"/>
          <w:b/>
          <w:bCs/>
          <w:sz w:val="24"/>
          <w:szCs w:val="24"/>
        </w:rPr>
        <w:t xml:space="preserve">.1. </w:t>
      </w:r>
      <w:bookmarkEnd w:id="1407"/>
      <w:bookmarkEnd w:id="1408"/>
      <w:bookmarkEnd w:id="1409"/>
      <w:bookmarkEnd w:id="1410"/>
      <w:bookmarkEnd w:id="1411"/>
      <w:bookmarkEnd w:id="1412"/>
      <w:r w:rsidR="00B036B3" w:rsidRPr="00C77651">
        <w:rPr>
          <w:rFonts w:ascii="Times New Roman" w:eastAsia="Times New Roman" w:hAnsi="Times New Roman" w:cs="Times New Roman"/>
          <w:b/>
          <w:bCs/>
          <w:sz w:val="24"/>
          <w:szCs w:val="24"/>
        </w:rPr>
        <w:t xml:space="preserve">Net </w:t>
      </w:r>
      <w:r w:rsidR="003376A9" w:rsidRPr="00C77651">
        <w:rPr>
          <w:rFonts w:ascii="Times New Roman" w:eastAsia="Times New Roman" w:hAnsi="Times New Roman" w:cs="Times New Roman"/>
          <w:b/>
          <w:bCs/>
          <w:sz w:val="24"/>
          <w:szCs w:val="24"/>
        </w:rPr>
        <w:t>Interest Margin</w:t>
      </w:r>
      <w:bookmarkEnd w:id="1413"/>
      <w:bookmarkEnd w:id="1414"/>
    </w:p>
    <w:p w14:paraId="3A8A0E65"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Net interest margin (NIM) is a key financial performance indicator considered in this study to determine GT Bank Plc’s profitability from lending activities. A stable or increasing NIM suggests effective interest rate management, while a declining trend may indicate challenges in generating income from loans. Evaluating NIM helps measure how well the bank balances its lending operations with deposit costs.</w:t>
      </w:r>
    </w:p>
    <w:p w14:paraId="5D570B43" w14:textId="2E3CD9EC"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b/>
          <w:bCs/>
          <w:sz w:val="24"/>
          <w:szCs w:val="24"/>
        </w:rPr>
      </w:pPr>
      <w:bookmarkStart w:id="1415" w:name="_Toc164165544"/>
      <w:bookmarkStart w:id="1416" w:name="_Toc164165688"/>
      <w:bookmarkStart w:id="1417" w:name="_Toc164165981"/>
      <w:bookmarkStart w:id="1418" w:name="_Toc192354203"/>
      <w:bookmarkStart w:id="1419" w:name="_Toc192354936"/>
      <w:bookmarkStart w:id="1420" w:name="_Toc192355051"/>
      <w:bookmarkStart w:id="1421" w:name="_Toc193281952"/>
      <w:bookmarkStart w:id="1422" w:name="_Toc193282276"/>
      <w:bookmarkStart w:id="1423" w:name="_Toc193282442"/>
      <w:r w:rsidRPr="00B036B3">
        <w:rPr>
          <w:rFonts w:asciiTheme="majorBidi" w:eastAsia="Times New Roman" w:hAnsiTheme="majorBidi" w:cstheme="majorBidi"/>
          <w:b/>
          <w:bCs/>
          <w:sz w:val="24"/>
          <w:szCs w:val="24"/>
        </w:rPr>
        <w:t>Tabl</w:t>
      </w:r>
      <w:r w:rsidR="00E36DD0">
        <w:rPr>
          <w:rFonts w:asciiTheme="majorBidi" w:eastAsia="Times New Roman" w:hAnsiTheme="majorBidi" w:cstheme="majorBidi"/>
          <w:b/>
          <w:bCs/>
          <w:sz w:val="24"/>
          <w:szCs w:val="24"/>
        </w:rPr>
        <w:t>e 4.21</w:t>
      </w:r>
      <w:r w:rsidRPr="00B036B3">
        <w:rPr>
          <w:rFonts w:asciiTheme="majorBidi" w:eastAsia="Times New Roman" w:hAnsiTheme="majorBidi" w:cstheme="majorBidi"/>
          <w:b/>
          <w:bCs/>
          <w:sz w:val="24"/>
          <w:szCs w:val="24"/>
        </w:rPr>
        <w:t xml:space="preserve">: </w:t>
      </w:r>
      <w:bookmarkEnd w:id="1415"/>
      <w:bookmarkEnd w:id="1416"/>
      <w:bookmarkEnd w:id="1417"/>
      <w:r w:rsidRPr="00B036B3">
        <w:rPr>
          <w:rFonts w:asciiTheme="majorBidi" w:eastAsia="Times New Roman" w:hAnsiTheme="majorBidi" w:cstheme="majorBidi"/>
          <w:b/>
          <w:bCs/>
          <w:sz w:val="24"/>
          <w:szCs w:val="24"/>
        </w:rPr>
        <w:t>Net interest margin</w:t>
      </w:r>
      <w:bookmarkEnd w:id="1418"/>
      <w:bookmarkEnd w:id="1419"/>
      <w:bookmarkEnd w:id="1420"/>
      <w:bookmarkEnd w:id="1421"/>
      <w:bookmarkEnd w:id="1422"/>
      <w:bookmarkEnd w:id="1423"/>
    </w:p>
    <w:tbl>
      <w:tblPr>
        <w:tblW w:w="981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70"/>
        <w:gridCol w:w="1800"/>
        <w:gridCol w:w="1710"/>
        <w:gridCol w:w="1710"/>
        <w:gridCol w:w="1705"/>
        <w:gridCol w:w="1715"/>
      </w:tblGrid>
      <w:tr w:rsidR="00B036B3" w:rsidRPr="00B036B3" w14:paraId="7BDC2505" w14:textId="77777777" w:rsidTr="00B036B3">
        <w:tc>
          <w:tcPr>
            <w:tcW w:w="1170" w:type="dxa"/>
            <w:tcBorders>
              <w:top w:val="single" w:sz="4" w:space="0" w:color="auto"/>
              <w:left w:val="nil"/>
              <w:bottom w:val="single" w:sz="4" w:space="0" w:color="auto"/>
              <w:right w:val="nil"/>
            </w:tcBorders>
          </w:tcPr>
          <w:p w14:paraId="6F57E99F"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p>
        </w:tc>
        <w:tc>
          <w:tcPr>
            <w:tcW w:w="1800" w:type="dxa"/>
            <w:tcBorders>
              <w:top w:val="single" w:sz="4" w:space="0" w:color="auto"/>
              <w:left w:val="nil"/>
              <w:bottom w:val="single" w:sz="4" w:space="0" w:color="auto"/>
              <w:right w:val="nil"/>
            </w:tcBorders>
            <w:hideMark/>
          </w:tcPr>
          <w:p w14:paraId="1AAA6243"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2019(Frw’000)</w:t>
            </w:r>
          </w:p>
        </w:tc>
        <w:tc>
          <w:tcPr>
            <w:tcW w:w="1710" w:type="dxa"/>
            <w:tcBorders>
              <w:top w:val="single" w:sz="4" w:space="0" w:color="auto"/>
              <w:left w:val="nil"/>
              <w:bottom w:val="single" w:sz="4" w:space="0" w:color="auto"/>
              <w:right w:val="nil"/>
            </w:tcBorders>
            <w:hideMark/>
          </w:tcPr>
          <w:p w14:paraId="15887497"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2020(Frw’000)</w:t>
            </w:r>
          </w:p>
        </w:tc>
        <w:tc>
          <w:tcPr>
            <w:tcW w:w="1710" w:type="dxa"/>
            <w:tcBorders>
              <w:top w:val="single" w:sz="4" w:space="0" w:color="auto"/>
              <w:left w:val="nil"/>
              <w:bottom w:val="single" w:sz="4" w:space="0" w:color="auto"/>
              <w:right w:val="nil"/>
            </w:tcBorders>
            <w:hideMark/>
          </w:tcPr>
          <w:p w14:paraId="2EED8CF0"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2021(Frw’000)</w:t>
            </w:r>
          </w:p>
        </w:tc>
        <w:tc>
          <w:tcPr>
            <w:tcW w:w="1705" w:type="dxa"/>
            <w:tcBorders>
              <w:top w:val="single" w:sz="4" w:space="0" w:color="auto"/>
              <w:left w:val="nil"/>
              <w:bottom w:val="single" w:sz="4" w:space="0" w:color="auto"/>
              <w:right w:val="nil"/>
            </w:tcBorders>
            <w:hideMark/>
          </w:tcPr>
          <w:p w14:paraId="6A44A2FC"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2022(Frw’000)</w:t>
            </w:r>
          </w:p>
        </w:tc>
        <w:tc>
          <w:tcPr>
            <w:tcW w:w="1715" w:type="dxa"/>
            <w:tcBorders>
              <w:top w:val="single" w:sz="4" w:space="0" w:color="auto"/>
              <w:left w:val="nil"/>
              <w:bottom w:val="single" w:sz="4" w:space="0" w:color="auto"/>
              <w:right w:val="nil"/>
            </w:tcBorders>
            <w:hideMark/>
          </w:tcPr>
          <w:p w14:paraId="662D888B"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2023(Frw’000)</w:t>
            </w:r>
          </w:p>
        </w:tc>
      </w:tr>
      <w:tr w:rsidR="00B036B3" w:rsidRPr="00B036B3" w14:paraId="67AF7733" w14:textId="77777777" w:rsidTr="00B036B3">
        <w:tc>
          <w:tcPr>
            <w:tcW w:w="1170" w:type="dxa"/>
            <w:tcBorders>
              <w:top w:val="single" w:sz="4" w:space="0" w:color="auto"/>
              <w:left w:val="nil"/>
              <w:bottom w:val="nil"/>
              <w:right w:val="nil"/>
            </w:tcBorders>
            <w:hideMark/>
          </w:tcPr>
          <w:p w14:paraId="47851991"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NII</w:t>
            </w:r>
          </w:p>
        </w:tc>
        <w:tc>
          <w:tcPr>
            <w:tcW w:w="1800" w:type="dxa"/>
            <w:tcBorders>
              <w:top w:val="single" w:sz="4" w:space="0" w:color="auto"/>
              <w:left w:val="nil"/>
              <w:bottom w:val="nil"/>
              <w:right w:val="nil"/>
            </w:tcBorders>
            <w:hideMark/>
          </w:tcPr>
          <w:p w14:paraId="5832A71E"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6,361,140</w:t>
            </w:r>
          </w:p>
        </w:tc>
        <w:tc>
          <w:tcPr>
            <w:tcW w:w="1710" w:type="dxa"/>
            <w:tcBorders>
              <w:top w:val="single" w:sz="4" w:space="0" w:color="auto"/>
              <w:left w:val="nil"/>
              <w:bottom w:val="nil"/>
              <w:right w:val="nil"/>
            </w:tcBorders>
            <w:hideMark/>
          </w:tcPr>
          <w:p w14:paraId="2A4202C4"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7,379,962</w:t>
            </w:r>
          </w:p>
        </w:tc>
        <w:tc>
          <w:tcPr>
            <w:tcW w:w="1710" w:type="dxa"/>
            <w:tcBorders>
              <w:top w:val="single" w:sz="4" w:space="0" w:color="auto"/>
              <w:left w:val="nil"/>
              <w:bottom w:val="nil"/>
              <w:right w:val="nil"/>
            </w:tcBorders>
            <w:hideMark/>
          </w:tcPr>
          <w:p w14:paraId="4170DD03"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8,586,013</w:t>
            </w:r>
          </w:p>
        </w:tc>
        <w:tc>
          <w:tcPr>
            <w:tcW w:w="1705" w:type="dxa"/>
            <w:tcBorders>
              <w:top w:val="single" w:sz="4" w:space="0" w:color="auto"/>
              <w:left w:val="nil"/>
              <w:bottom w:val="nil"/>
              <w:right w:val="nil"/>
            </w:tcBorders>
            <w:hideMark/>
          </w:tcPr>
          <w:p w14:paraId="21DBA4B1"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9,386,036</w:t>
            </w:r>
          </w:p>
        </w:tc>
        <w:tc>
          <w:tcPr>
            <w:tcW w:w="1715" w:type="dxa"/>
            <w:tcBorders>
              <w:top w:val="single" w:sz="4" w:space="0" w:color="auto"/>
              <w:left w:val="nil"/>
              <w:bottom w:val="nil"/>
              <w:right w:val="nil"/>
            </w:tcBorders>
            <w:hideMark/>
          </w:tcPr>
          <w:p w14:paraId="0249E3A9"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10,051,007</w:t>
            </w:r>
          </w:p>
        </w:tc>
      </w:tr>
      <w:tr w:rsidR="00B036B3" w:rsidRPr="00B036B3" w14:paraId="63DC6FD1" w14:textId="77777777" w:rsidTr="00B036B3">
        <w:tc>
          <w:tcPr>
            <w:tcW w:w="1170" w:type="dxa"/>
            <w:tcBorders>
              <w:top w:val="nil"/>
              <w:left w:val="nil"/>
              <w:bottom w:val="nil"/>
              <w:right w:val="nil"/>
            </w:tcBorders>
            <w:hideMark/>
          </w:tcPr>
          <w:p w14:paraId="517CD132"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Average earning assets</w:t>
            </w:r>
          </w:p>
        </w:tc>
        <w:tc>
          <w:tcPr>
            <w:tcW w:w="1800" w:type="dxa"/>
            <w:tcBorders>
              <w:top w:val="nil"/>
              <w:left w:val="nil"/>
              <w:bottom w:val="nil"/>
              <w:right w:val="nil"/>
            </w:tcBorders>
            <w:hideMark/>
          </w:tcPr>
          <w:p w14:paraId="3C724AB3"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42,896,486</w:t>
            </w:r>
          </w:p>
        </w:tc>
        <w:tc>
          <w:tcPr>
            <w:tcW w:w="1710" w:type="dxa"/>
            <w:tcBorders>
              <w:top w:val="nil"/>
              <w:left w:val="nil"/>
              <w:bottom w:val="nil"/>
              <w:right w:val="nil"/>
            </w:tcBorders>
            <w:hideMark/>
          </w:tcPr>
          <w:p w14:paraId="07A87F36"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45,628,336.5</w:t>
            </w:r>
          </w:p>
        </w:tc>
        <w:tc>
          <w:tcPr>
            <w:tcW w:w="1710" w:type="dxa"/>
            <w:tcBorders>
              <w:top w:val="nil"/>
              <w:left w:val="nil"/>
              <w:bottom w:val="nil"/>
              <w:right w:val="nil"/>
            </w:tcBorders>
            <w:hideMark/>
          </w:tcPr>
          <w:p w14:paraId="6624E759"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48,765,597.5</w:t>
            </w:r>
          </w:p>
        </w:tc>
        <w:tc>
          <w:tcPr>
            <w:tcW w:w="1705" w:type="dxa"/>
            <w:tcBorders>
              <w:top w:val="nil"/>
              <w:left w:val="nil"/>
              <w:bottom w:val="nil"/>
              <w:right w:val="nil"/>
            </w:tcBorders>
            <w:hideMark/>
          </w:tcPr>
          <w:p w14:paraId="30CC2C08"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43,080,997.5</w:t>
            </w:r>
          </w:p>
        </w:tc>
        <w:tc>
          <w:tcPr>
            <w:tcW w:w="1715" w:type="dxa"/>
            <w:tcBorders>
              <w:top w:val="nil"/>
              <w:left w:val="nil"/>
              <w:bottom w:val="nil"/>
              <w:right w:val="nil"/>
            </w:tcBorders>
            <w:hideMark/>
          </w:tcPr>
          <w:p w14:paraId="23C1FB8F"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35,862,674.5</w:t>
            </w:r>
          </w:p>
        </w:tc>
      </w:tr>
      <w:tr w:rsidR="00B036B3" w:rsidRPr="00B036B3" w14:paraId="0DFC7022" w14:textId="77777777" w:rsidTr="00B036B3">
        <w:tc>
          <w:tcPr>
            <w:tcW w:w="1170" w:type="dxa"/>
            <w:tcBorders>
              <w:top w:val="nil"/>
              <w:left w:val="nil"/>
              <w:bottom w:val="single" w:sz="4" w:space="0" w:color="auto"/>
              <w:right w:val="nil"/>
            </w:tcBorders>
            <w:hideMark/>
          </w:tcPr>
          <w:p w14:paraId="1ABAA116"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NIM</w:t>
            </w:r>
          </w:p>
        </w:tc>
        <w:tc>
          <w:tcPr>
            <w:tcW w:w="1800" w:type="dxa"/>
            <w:tcBorders>
              <w:top w:val="nil"/>
              <w:left w:val="nil"/>
              <w:bottom w:val="single" w:sz="4" w:space="0" w:color="auto"/>
              <w:right w:val="nil"/>
            </w:tcBorders>
            <w:vAlign w:val="bottom"/>
            <w:hideMark/>
          </w:tcPr>
          <w:p w14:paraId="04C27BA6"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14.83</w:t>
            </w:r>
          </w:p>
        </w:tc>
        <w:tc>
          <w:tcPr>
            <w:tcW w:w="1710" w:type="dxa"/>
            <w:tcBorders>
              <w:top w:val="nil"/>
              <w:left w:val="nil"/>
              <w:bottom w:val="single" w:sz="4" w:space="0" w:color="auto"/>
              <w:right w:val="nil"/>
            </w:tcBorders>
            <w:vAlign w:val="bottom"/>
            <w:hideMark/>
          </w:tcPr>
          <w:p w14:paraId="340E3AB0"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16.17</w:t>
            </w:r>
          </w:p>
        </w:tc>
        <w:tc>
          <w:tcPr>
            <w:tcW w:w="1710" w:type="dxa"/>
            <w:tcBorders>
              <w:top w:val="nil"/>
              <w:left w:val="nil"/>
              <w:bottom w:val="single" w:sz="4" w:space="0" w:color="auto"/>
              <w:right w:val="nil"/>
            </w:tcBorders>
            <w:vAlign w:val="bottom"/>
            <w:hideMark/>
          </w:tcPr>
          <w:p w14:paraId="20EE524C"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17.61</w:t>
            </w:r>
          </w:p>
        </w:tc>
        <w:tc>
          <w:tcPr>
            <w:tcW w:w="1705" w:type="dxa"/>
            <w:tcBorders>
              <w:top w:val="nil"/>
              <w:left w:val="nil"/>
              <w:bottom w:val="single" w:sz="4" w:space="0" w:color="auto"/>
              <w:right w:val="nil"/>
            </w:tcBorders>
            <w:vAlign w:val="bottom"/>
            <w:hideMark/>
          </w:tcPr>
          <w:p w14:paraId="71D7F7B6"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21.79</w:t>
            </w:r>
          </w:p>
        </w:tc>
        <w:tc>
          <w:tcPr>
            <w:tcW w:w="1715" w:type="dxa"/>
            <w:tcBorders>
              <w:top w:val="nil"/>
              <w:left w:val="nil"/>
              <w:bottom w:val="single" w:sz="4" w:space="0" w:color="auto"/>
              <w:right w:val="nil"/>
            </w:tcBorders>
            <w:vAlign w:val="bottom"/>
            <w:hideMark/>
          </w:tcPr>
          <w:p w14:paraId="0546F39D"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28.03</w:t>
            </w:r>
          </w:p>
        </w:tc>
      </w:tr>
    </w:tbl>
    <w:p w14:paraId="28666E44"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b/>
          <w:sz w:val="24"/>
          <w:szCs w:val="24"/>
        </w:rPr>
        <w:t>Source:</w:t>
      </w:r>
      <w:r w:rsidRPr="00B036B3">
        <w:rPr>
          <w:rFonts w:asciiTheme="majorBidi" w:eastAsia="Times New Roman" w:hAnsiTheme="majorBidi" w:cstheme="majorBidi"/>
          <w:sz w:val="24"/>
          <w:szCs w:val="24"/>
        </w:rPr>
        <w:t xml:space="preserve"> Statement of financial position of GT Bank Plc (2019-2023)</w:t>
      </w:r>
    </w:p>
    <w:p w14:paraId="5BB2920A" w14:textId="7DB312B7" w:rsidR="00B036B3" w:rsidRPr="00B036B3" w:rsidRDefault="00E36DD0" w:rsidP="006D3D71">
      <w:pPr>
        <w:shd w:val="clear" w:color="auto" w:fill="FFFFFF" w:themeFill="background1"/>
        <w:spacing w:after="24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4.21</w:t>
      </w:r>
      <w:r w:rsidR="00B036B3" w:rsidRPr="00B036B3">
        <w:rPr>
          <w:rFonts w:asciiTheme="majorBidi" w:eastAsia="Times New Roman" w:hAnsiTheme="majorBidi" w:cstheme="majorBidi"/>
          <w:sz w:val="24"/>
          <w:szCs w:val="24"/>
        </w:rPr>
        <w:t xml:space="preserve"> presents the Net Interest Margin (NIM) of GT Bank Plc Headquarters from 2019 to 2023, reflecting the bank’s efficiency in generating interest income from its earning assets. The NIM consistently increased over the five-year period, indicating improved profitability in the bank</w:t>
      </w:r>
      <w:r w:rsidR="0008533E">
        <w:rPr>
          <w:rFonts w:asciiTheme="majorBidi" w:eastAsia="Times New Roman" w:hAnsiTheme="majorBidi" w:cstheme="majorBidi"/>
          <w:sz w:val="24"/>
          <w:szCs w:val="24"/>
        </w:rPr>
        <w:t xml:space="preserve">'s interest-earning operations. </w:t>
      </w:r>
      <w:r w:rsidR="00B036B3" w:rsidRPr="00B036B3">
        <w:rPr>
          <w:rFonts w:asciiTheme="majorBidi" w:eastAsia="Times New Roman" w:hAnsiTheme="majorBidi" w:cstheme="majorBidi"/>
          <w:sz w:val="24"/>
          <w:szCs w:val="24"/>
        </w:rPr>
        <w:t xml:space="preserve">In 2019, GT Bank Plc recorded a Net Interest Margin of 14.83%, suggesting a moderate ability to generate returns from its interest-earning assets. The following year, in 2020, the NIM rose to 16.17%, which signifies better pricing of loans and </w:t>
      </w:r>
      <w:r w:rsidR="00B036B3" w:rsidRPr="00B036B3">
        <w:rPr>
          <w:rFonts w:asciiTheme="majorBidi" w:eastAsia="Times New Roman" w:hAnsiTheme="majorBidi" w:cstheme="majorBidi"/>
          <w:sz w:val="24"/>
          <w:szCs w:val="24"/>
        </w:rPr>
        <w:lastRenderedPageBreak/>
        <w:t xml:space="preserve">cost management of deposits. The increase in Net Interest Income (NII) from </w:t>
      </w:r>
      <w:proofErr w:type="spellStart"/>
      <w:r w:rsidR="00B036B3" w:rsidRPr="00B036B3">
        <w:rPr>
          <w:rFonts w:asciiTheme="majorBidi" w:eastAsia="Times New Roman" w:hAnsiTheme="majorBidi" w:cstheme="majorBidi"/>
          <w:sz w:val="24"/>
          <w:szCs w:val="24"/>
        </w:rPr>
        <w:t>Frw</w:t>
      </w:r>
      <w:proofErr w:type="spellEnd"/>
      <w:r w:rsidR="00B036B3" w:rsidRPr="00B036B3">
        <w:rPr>
          <w:rFonts w:asciiTheme="majorBidi" w:eastAsia="Times New Roman" w:hAnsiTheme="majorBidi" w:cstheme="majorBidi"/>
          <w:sz w:val="24"/>
          <w:szCs w:val="24"/>
        </w:rPr>
        <w:t xml:space="preserve"> 6,361,140,000 to </w:t>
      </w:r>
      <w:proofErr w:type="spellStart"/>
      <w:r w:rsidR="00B036B3" w:rsidRPr="00B036B3">
        <w:rPr>
          <w:rFonts w:asciiTheme="majorBidi" w:eastAsia="Times New Roman" w:hAnsiTheme="majorBidi" w:cstheme="majorBidi"/>
          <w:sz w:val="24"/>
          <w:szCs w:val="24"/>
        </w:rPr>
        <w:t>Frw</w:t>
      </w:r>
      <w:proofErr w:type="spellEnd"/>
      <w:r w:rsidR="00B036B3" w:rsidRPr="00B036B3">
        <w:rPr>
          <w:rFonts w:asciiTheme="majorBidi" w:eastAsia="Times New Roman" w:hAnsiTheme="majorBidi" w:cstheme="majorBidi"/>
          <w:sz w:val="24"/>
          <w:szCs w:val="24"/>
        </w:rPr>
        <w:t xml:space="preserve"> 7,379,962,000, alongside growth in Average Earning Assets from </w:t>
      </w:r>
      <w:proofErr w:type="spellStart"/>
      <w:r w:rsidR="00B036B3" w:rsidRPr="00B036B3">
        <w:rPr>
          <w:rFonts w:asciiTheme="majorBidi" w:eastAsia="Times New Roman" w:hAnsiTheme="majorBidi" w:cstheme="majorBidi"/>
          <w:sz w:val="24"/>
          <w:szCs w:val="24"/>
        </w:rPr>
        <w:t>Frw</w:t>
      </w:r>
      <w:proofErr w:type="spellEnd"/>
      <w:r w:rsidR="00B036B3" w:rsidRPr="00B036B3">
        <w:rPr>
          <w:rFonts w:asciiTheme="majorBidi" w:eastAsia="Times New Roman" w:hAnsiTheme="majorBidi" w:cstheme="majorBidi"/>
          <w:sz w:val="24"/>
          <w:szCs w:val="24"/>
        </w:rPr>
        <w:t xml:space="preserve"> 42,896,486,000 to </w:t>
      </w:r>
      <w:proofErr w:type="spellStart"/>
      <w:r w:rsidR="00B036B3" w:rsidRPr="00B036B3">
        <w:rPr>
          <w:rFonts w:asciiTheme="majorBidi" w:eastAsia="Times New Roman" w:hAnsiTheme="majorBidi" w:cstheme="majorBidi"/>
          <w:sz w:val="24"/>
          <w:szCs w:val="24"/>
        </w:rPr>
        <w:t>Frw</w:t>
      </w:r>
      <w:proofErr w:type="spellEnd"/>
      <w:r w:rsidR="00B036B3" w:rsidRPr="00B036B3">
        <w:rPr>
          <w:rFonts w:asciiTheme="majorBidi" w:eastAsia="Times New Roman" w:hAnsiTheme="majorBidi" w:cstheme="majorBidi"/>
          <w:sz w:val="24"/>
          <w:szCs w:val="24"/>
        </w:rPr>
        <w:t xml:space="preserve"> 45,628,336,500, c</w:t>
      </w:r>
      <w:r w:rsidR="0008533E">
        <w:rPr>
          <w:rFonts w:asciiTheme="majorBidi" w:eastAsia="Times New Roman" w:hAnsiTheme="majorBidi" w:cstheme="majorBidi"/>
          <w:sz w:val="24"/>
          <w:szCs w:val="24"/>
        </w:rPr>
        <w:t xml:space="preserve">ontributed to this improvement. </w:t>
      </w:r>
      <w:r w:rsidR="00B036B3" w:rsidRPr="00B036B3">
        <w:rPr>
          <w:rFonts w:asciiTheme="majorBidi" w:eastAsia="Times New Roman" w:hAnsiTheme="majorBidi" w:cstheme="majorBidi"/>
          <w:sz w:val="24"/>
          <w:szCs w:val="24"/>
        </w:rPr>
        <w:t xml:space="preserve">By 2021, the NIM further increased to 17.61%, supported by a higher Net Interest Income of </w:t>
      </w:r>
      <w:proofErr w:type="spellStart"/>
      <w:r w:rsidR="00B036B3" w:rsidRPr="00B036B3">
        <w:rPr>
          <w:rFonts w:asciiTheme="majorBidi" w:eastAsia="Times New Roman" w:hAnsiTheme="majorBidi" w:cstheme="majorBidi"/>
          <w:sz w:val="24"/>
          <w:szCs w:val="24"/>
        </w:rPr>
        <w:t>Frw</w:t>
      </w:r>
      <w:proofErr w:type="spellEnd"/>
      <w:r w:rsidR="00B036B3" w:rsidRPr="00B036B3">
        <w:rPr>
          <w:rFonts w:asciiTheme="majorBidi" w:eastAsia="Times New Roman" w:hAnsiTheme="majorBidi" w:cstheme="majorBidi"/>
          <w:sz w:val="24"/>
          <w:szCs w:val="24"/>
        </w:rPr>
        <w:t xml:space="preserve"> 8,586,013,000. This reflects stronger asset utilization efficiency, meaning the bank optimized interest rate spreads while effectively managing risks associated with lending. The ability to increase returns despite a rise in total earning assets aligns with previous studies, such as </w:t>
      </w:r>
      <w:proofErr w:type="spellStart"/>
      <w:r w:rsidR="00B036B3" w:rsidRPr="00B036B3">
        <w:rPr>
          <w:rFonts w:asciiTheme="majorBidi" w:eastAsia="Times New Roman" w:hAnsiTheme="majorBidi" w:cstheme="majorBidi"/>
          <w:sz w:val="24"/>
          <w:szCs w:val="24"/>
        </w:rPr>
        <w:t>Demirgüç</w:t>
      </w:r>
      <w:proofErr w:type="spellEnd"/>
      <w:r w:rsidR="00B036B3" w:rsidRPr="00B036B3">
        <w:rPr>
          <w:rFonts w:asciiTheme="majorBidi" w:eastAsia="Times New Roman" w:hAnsiTheme="majorBidi" w:cstheme="majorBidi"/>
          <w:sz w:val="24"/>
          <w:szCs w:val="24"/>
        </w:rPr>
        <w:t>-Kunt &amp; Huizinga (2019), which suggest that banks with well-structured asset-liability management strategies tend to maintain a stable or growing NIM over time.</w:t>
      </w:r>
    </w:p>
    <w:p w14:paraId="6C996CFC"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A significant shift occurred in 2022, as the NIM rose sharply to 21.79%. Although Average Earning Assets declined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43,080,997,500, the Net Interest Income increased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9,386,036,000, showing that GT Bank Plc effectively adjusted its loan portfolio, possibly by focusing on higher-yielding assets or improving its risk-based pricing. This trend aligns with research by Ngugi &amp; </w:t>
      </w:r>
      <w:proofErr w:type="spellStart"/>
      <w:r w:rsidRPr="00B036B3">
        <w:rPr>
          <w:rFonts w:asciiTheme="majorBidi" w:eastAsia="Times New Roman" w:hAnsiTheme="majorBidi" w:cstheme="majorBidi"/>
          <w:sz w:val="24"/>
          <w:szCs w:val="24"/>
        </w:rPr>
        <w:t>Karobia</w:t>
      </w:r>
      <w:proofErr w:type="spellEnd"/>
      <w:r w:rsidRPr="00B036B3">
        <w:rPr>
          <w:rFonts w:asciiTheme="majorBidi" w:eastAsia="Times New Roman" w:hAnsiTheme="majorBidi" w:cstheme="majorBidi"/>
          <w:sz w:val="24"/>
          <w:szCs w:val="24"/>
        </w:rPr>
        <w:t xml:space="preserve"> (2021), which found that banks with effective credit risk management and strategic interest rate adjustments achieve higher NIM and overall financial performance.</w:t>
      </w:r>
    </w:p>
    <w:p w14:paraId="54F6FA34"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2023, the NIM peaked at 28.03%, reflecting a remarkable improvement in interest income efficiency. Despite a decline in Average Earning Assets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35,862,674,500, the bank recorded a Net Interest Income of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10,051,007,000, demonstrating an exceptional ability to generate returns from a relatively smaller asset base. This suggests that GT Bank Plc maximized lending rates while maintaining cost efficiency, leading to enhanced financial performance. The findings align with Claessens &amp; van Horen (2022), who emphasized that higher NIMs are often linked to strong banking sector reforms, cost-efficiency measures, and improved risk pricing strategies.</w:t>
      </w:r>
    </w:p>
    <w:p w14:paraId="21E98412"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The overall trend from 2019 to 2023 demonstrates progressive improvement in interest income generation, which can be attributed to better risk management, strategic asset allocation, and effective pricing of loans and deposits. The sharp increase in NIM between 2021 and 2023 indicates that the bank capitalized on market opportunities and improved operational efficiency. This is consistent with Muriithi et al. (2020), who found that banks that effectively manage risk exposure and interest rate volatility experience higher NIM growth. Maintaining this growth requires continued focus on risk-adjusted returns, cost control, and interest rate management to sustain long-term financial stability and profitability.</w:t>
      </w:r>
    </w:p>
    <w:p w14:paraId="167C5E97" w14:textId="06FC06DA" w:rsidR="00B036B3" w:rsidRPr="00B036B3" w:rsidRDefault="0008533E" w:rsidP="006D3D71">
      <w:pPr>
        <w:shd w:val="clear" w:color="auto" w:fill="FFFFFF" w:themeFill="background1"/>
        <w:spacing w:after="240" w:line="360" w:lineRule="auto"/>
        <w:jc w:val="both"/>
        <w:rPr>
          <w:rFonts w:asciiTheme="majorBidi" w:eastAsia="Times New Roman" w:hAnsiTheme="majorBidi" w:cstheme="majorBidi"/>
          <w:b/>
          <w:bCs/>
          <w:sz w:val="24"/>
          <w:szCs w:val="24"/>
        </w:rPr>
      </w:pPr>
      <w:bookmarkStart w:id="1424" w:name="_Toc193282277"/>
      <w:bookmarkStart w:id="1425" w:name="_Toc193282443"/>
      <w:r>
        <w:rPr>
          <w:rFonts w:asciiTheme="majorBidi" w:eastAsia="Times New Roman" w:hAnsiTheme="majorBidi" w:cstheme="majorBidi"/>
          <w:b/>
          <w:bCs/>
          <w:sz w:val="24"/>
          <w:szCs w:val="24"/>
        </w:rPr>
        <w:lastRenderedPageBreak/>
        <w:t>4.4</w:t>
      </w:r>
      <w:r w:rsidR="00B036B3" w:rsidRPr="00B036B3">
        <w:rPr>
          <w:rFonts w:asciiTheme="majorBidi" w:eastAsia="Times New Roman" w:hAnsiTheme="majorBidi" w:cstheme="majorBidi"/>
          <w:b/>
          <w:bCs/>
          <w:sz w:val="24"/>
          <w:szCs w:val="24"/>
        </w:rPr>
        <w:t xml:space="preserve">.2. Return </w:t>
      </w:r>
      <w:r w:rsidR="0086017A">
        <w:rPr>
          <w:rFonts w:asciiTheme="majorBidi" w:eastAsia="Times New Roman" w:hAnsiTheme="majorBidi" w:cstheme="majorBidi"/>
          <w:b/>
          <w:bCs/>
          <w:sz w:val="24"/>
          <w:szCs w:val="24"/>
        </w:rPr>
        <w:t>on</w:t>
      </w:r>
      <w:r w:rsidR="00B036B3" w:rsidRPr="00B036B3">
        <w:rPr>
          <w:rFonts w:asciiTheme="majorBidi" w:eastAsia="Times New Roman" w:hAnsiTheme="majorBidi" w:cstheme="majorBidi"/>
          <w:b/>
          <w:bCs/>
          <w:sz w:val="24"/>
          <w:szCs w:val="24"/>
        </w:rPr>
        <w:t xml:space="preserve"> equity</w:t>
      </w:r>
      <w:bookmarkEnd w:id="1424"/>
      <w:bookmarkEnd w:id="1425"/>
    </w:p>
    <w:p w14:paraId="3C45753D"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Return on equity (ROE) is examined to assess how effectively GT Bank Plc generates profits from shareholders' investments. A higher ROE suggests strong financial performance, whereas a lower ROE may indicate inefficiencies in resource utilization. This metric is crucial for evaluating the impact of risk management on profitability.</w:t>
      </w:r>
    </w:p>
    <w:p w14:paraId="4FAF6958"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b/>
          <w:bCs/>
          <w:sz w:val="24"/>
          <w:szCs w:val="24"/>
        </w:rPr>
      </w:pPr>
      <w:bookmarkStart w:id="1426" w:name="_Toc193281954"/>
      <w:bookmarkStart w:id="1427" w:name="_Toc193282278"/>
      <w:bookmarkStart w:id="1428" w:name="_Toc193282444"/>
      <w:r w:rsidRPr="00B036B3">
        <w:rPr>
          <w:rFonts w:asciiTheme="majorBidi" w:eastAsia="Times New Roman" w:hAnsiTheme="majorBidi" w:cstheme="majorBidi"/>
          <w:b/>
          <w:bCs/>
          <w:sz w:val="24"/>
          <w:szCs w:val="24"/>
        </w:rPr>
        <w:t>Table 4.7: Return on equity</w:t>
      </w:r>
      <w:bookmarkEnd w:id="1426"/>
      <w:bookmarkEnd w:id="1427"/>
      <w:bookmarkEnd w:id="1428"/>
    </w:p>
    <w:tbl>
      <w:tblPr>
        <w:tblW w:w="981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70"/>
        <w:gridCol w:w="1800"/>
        <w:gridCol w:w="1710"/>
        <w:gridCol w:w="1710"/>
        <w:gridCol w:w="1705"/>
        <w:gridCol w:w="1715"/>
      </w:tblGrid>
      <w:tr w:rsidR="00B036B3" w:rsidRPr="00B036B3" w14:paraId="2B613569" w14:textId="77777777" w:rsidTr="00B036B3">
        <w:tc>
          <w:tcPr>
            <w:tcW w:w="1170" w:type="dxa"/>
            <w:tcBorders>
              <w:top w:val="single" w:sz="4" w:space="0" w:color="auto"/>
              <w:left w:val="nil"/>
              <w:bottom w:val="single" w:sz="4" w:space="0" w:color="auto"/>
              <w:right w:val="nil"/>
            </w:tcBorders>
          </w:tcPr>
          <w:p w14:paraId="17693A0D"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p>
        </w:tc>
        <w:tc>
          <w:tcPr>
            <w:tcW w:w="1800" w:type="dxa"/>
            <w:tcBorders>
              <w:top w:val="single" w:sz="4" w:space="0" w:color="auto"/>
              <w:left w:val="nil"/>
              <w:bottom w:val="single" w:sz="4" w:space="0" w:color="auto"/>
              <w:right w:val="nil"/>
            </w:tcBorders>
            <w:hideMark/>
          </w:tcPr>
          <w:p w14:paraId="3AE4B979"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2019(Frw’000)</w:t>
            </w:r>
          </w:p>
        </w:tc>
        <w:tc>
          <w:tcPr>
            <w:tcW w:w="1710" w:type="dxa"/>
            <w:tcBorders>
              <w:top w:val="single" w:sz="4" w:space="0" w:color="auto"/>
              <w:left w:val="nil"/>
              <w:bottom w:val="single" w:sz="4" w:space="0" w:color="auto"/>
              <w:right w:val="nil"/>
            </w:tcBorders>
            <w:hideMark/>
          </w:tcPr>
          <w:p w14:paraId="73AC2BFF"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2020(Frw’000)</w:t>
            </w:r>
          </w:p>
        </w:tc>
        <w:tc>
          <w:tcPr>
            <w:tcW w:w="1710" w:type="dxa"/>
            <w:tcBorders>
              <w:top w:val="single" w:sz="4" w:space="0" w:color="auto"/>
              <w:left w:val="nil"/>
              <w:bottom w:val="single" w:sz="4" w:space="0" w:color="auto"/>
              <w:right w:val="nil"/>
            </w:tcBorders>
            <w:hideMark/>
          </w:tcPr>
          <w:p w14:paraId="2F20DC0F"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2021(Frw’000)</w:t>
            </w:r>
          </w:p>
        </w:tc>
        <w:tc>
          <w:tcPr>
            <w:tcW w:w="1705" w:type="dxa"/>
            <w:tcBorders>
              <w:top w:val="single" w:sz="4" w:space="0" w:color="auto"/>
              <w:left w:val="nil"/>
              <w:bottom w:val="single" w:sz="4" w:space="0" w:color="auto"/>
              <w:right w:val="nil"/>
            </w:tcBorders>
            <w:hideMark/>
          </w:tcPr>
          <w:p w14:paraId="1AA70032"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2022(Frw’000)</w:t>
            </w:r>
          </w:p>
        </w:tc>
        <w:tc>
          <w:tcPr>
            <w:tcW w:w="1715" w:type="dxa"/>
            <w:tcBorders>
              <w:top w:val="single" w:sz="4" w:space="0" w:color="auto"/>
              <w:left w:val="nil"/>
              <w:bottom w:val="single" w:sz="4" w:space="0" w:color="auto"/>
              <w:right w:val="nil"/>
            </w:tcBorders>
            <w:hideMark/>
          </w:tcPr>
          <w:p w14:paraId="13BF425A"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2023(Frw’000)</w:t>
            </w:r>
          </w:p>
        </w:tc>
      </w:tr>
      <w:tr w:rsidR="00B036B3" w:rsidRPr="00B036B3" w14:paraId="021B97DF" w14:textId="77777777" w:rsidTr="00B036B3">
        <w:tc>
          <w:tcPr>
            <w:tcW w:w="1170" w:type="dxa"/>
            <w:tcBorders>
              <w:top w:val="single" w:sz="4" w:space="0" w:color="auto"/>
              <w:left w:val="nil"/>
              <w:bottom w:val="nil"/>
              <w:right w:val="nil"/>
            </w:tcBorders>
            <w:hideMark/>
          </w:tcPr>
          <w:p w14:paraId="4B4AD842"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Net income</w:t>
            </w:r>
          </w:p>
        </w:tc>
        <w:tc>
          <w:tcPr>
            <w:tcW w:w="1800" w:type="dxa"/>
            <w:tcBorders>
              <w:top w:val="single" w:sz="4" w:space="0" w:color="auto"/>
              <w:left w:val="nil"/>
              <w:bottom w:val="nil"/>
              <w:right w:val="nil"/>
            </w:tcBorders>
            <w:hideMark/>
          </w:tcPr>
          <w:p w14:paraId="11573106"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1,635,554</w:t>
            </w:r>
          </w:p>
        </w:tc>
        <w:tc>
          <w:tcPr>
            <w:tcW w:w="1710" w:type="dxa"/>
            <w:tcBorders>
              <w:top w:val="single" w:sz="4" w:space="0" w:color="auto"/>
              <w:left w:val="nil"/>
              <w:bottom w:val="nil"/>
              <w:right w:val="nil"/>
            </w:tcBorders>
            <w:hideMark/>
          </w:tcPr>
          <w:p w14:paraId="59006CE0"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3,143,643</w:t>
            </w:r>
          </w:p>
        </w:tc>
        <w:tc>
          <w:tcPr>
            <w:tcW w:w="1710" w:type="dxa"/>
            <w:tcBorders>
              <w:top w:val="single" w:sz="4" w:space="0" w:color="auto"/>
              <w:left w:val="nil"/>
              <w:bottom w:val="nil"/>
              <w:right w:val="nil"/>
            </w:tcBorders>
            <w:hideMark/>
          </w:tcPr>
          <w:p w14:paraId="005DA1F9"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4,386,395</w:t>
            </w:r>
          </w:p>
        </w:tc>
        <w:tc>
          <w:tcPr>
            <w:tcW w:w="1705" w:type="dxa"/>
            <w:tcBorders>
              <w:top w:val="single" w:sz="4" w:space="0" w:color="auto"/>
              <w:left w:val="nil"/>
              <w:bottom w:val="nil"/>
              <w:right w:val="nil"/>
            </w:tcBorders>
            <w:hideMark/>
          </w:tcPr>
          <w:p w14:paraId="231B83B5"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2,522,487</w:t>
            </w:r>
          </w:p>
        </w:tc>
        <w:tc>
          <w:tcPr>
            <w:tcW w:w="1715" w:type="dxa"/>
            <w:tcBorders>
              <w:top w:val="single" w:sz="4" w:space="0" w:color="auto"/>
              <w:left w:val="nil"/>
              <w:bottom w:val="nil"/>
              <w:right w:val="nil"/>
            </w:tcBorders>
            <w:hideMark/>
          </w:tcPr>
          <w:p w14:paraId="71987DB6"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4,449,088</w:t>
            </w:r>
          </w:p>
        </w:tc>
      </w:tr>
      <w:tr w:rsidR="00B036B3" w:rsidRPr="00B036B3" w14:paraId="44430A98" w14:textId="77777777" w:rsidTr="00B036B3">
        <w:tc>
          <w:tcPr>
            <w:tcW w:w="1170" w:type="dxa"/>
            <w:tcBorders>
              <w:top w:val="nil"/>
              <w:left w:val="nil"/>
              <w:bottom w:val="nil"/>
              <w:right w:val="nil"/>
            </w:tcBorders>
            <w:hideMark/>
          </w:tcPr>
          <w:p w14:paraId="779DF716"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T. Equity</w:t>
            </w:r>
          </w:p>
        </w:tc>
        <w:tc>
          <w:tcPr>
            <w:tcW w:w="1800" w:type="dxa"/>
            <w:tcBorders>
              <w:top w:val="nil"/>
              <w:left w:val="nil"/>
              <w:bottom w:val="nil"/>
              <w:right w:val="nil"/>
            </w:tcBorders>
            <w:hideMark/>
          </w:tcPr>
          <w:p w14:paraId="021D063A"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14,753,223</w:t>
            </w:r>
          </w:p>
        </w:tc>
        <w:tc>
          <w:tcPr>
            <w:tcW w:w="1710" w:type="dxa"/>
            <w:tcBorders>
              <w:top w:val="nil"/>
              <w:left w:val="nil"/>
              <w:bottom w:val="nil"/>
              <w:right w:val="nil"/>
            </w:tcBorders>
            <w:hideMark/>
          </w:tcPr>
          <w:p w14:paraId="2E849399"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17,896,866</w:t>
            </w:r>
          </w:p>
        </w:tc>
        <w:tc>
          <w:tcPr>
            <w:tcW w:w="1710" w:type="dxa"/>
            <w:tcBorders>
              <w:top w:val="nil"/>
              <w:left w:val="nil"/>
              <w:bottom w:val="nil"/>
              <w:right w:val="nil"/>
            </w:tcBorders>
            <w:hideMark/>
          </w:tcPr>
          <w:p w14:paraId="2F1F14B9"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22,283,261</w:t>
            </w:r>
          </w:p>
        </w:tc>
        <w:tc>
          <w:tcPr>
            <w:tcW w:w="1705" w:type="dxa"/>
            <w:tcBorders>
              <w:top w:val="nil"/>
              <w:left w:val="nil"/>
              <w:bottom w:val="nil"/>
              <w:right w:val="nil"/>
            </w:tcBorders>
            <w:hideMark/>
          </w:tcPr>
          <w:p w14:paraId="566ADA44"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24,805,748</w:t>
            </w:r>
          </w:p>
        </w:tc>
        <w:tc>
          <w:tcPr>
            <w:tcW w:w="1715" w:type="dxa"/>
            <w:tcBorders>
              <w:top w:val="nil"/>
              <w:left w:val="nil"/>
              <w:bottom w:val="nil"/>
              <w:right w:val="nil"/>
            </w:tcBorders>
            <w:hideMark/>
          </w:tcPr>
          <w:p w14:paraId="5C445378"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29,254,835</w:t>
            </w:r>
          </w:p>
        </w:tc>
      </w:tr>
      <w:tr w:rsidR="00B036B3" w:rsidRPr="00B036B3" w14:paraId="0867CE22" w14:textId="77777777" w:rsidTr="00B036B3">
        <w:tc>
          <w:tcPr>
            <w:tcW w:w="1170" w:type="dxa"/>
            <w:tcBorders>
              <w:top w:val="nil"/>
              <w:left w:val="nil"/>
              <w:bottom w:val="single" w:sz="4" w:space="0" w:color="auto"/>
              <w:right w:val="nil"/>
            </w:tcBorders>
            <w:hideMark/>
          </w:tcPr>
          <w:p w14:paraId="5AFA478D"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ROE</w:t>
            </w:r>
          </w:p>
        </w:tc>
        <w:tc>
          <w:tcPr>
            <w:tcW w:w="1800" w:type="dxa"/>
            <w:tcBorders>
              <w:top w:val="nil"/>
              <w:left w:val="nil"/>
              <w:bottom w:val="single" w:sz="4" w:space="0" w:color="auto"/>
              <w:right w:val="nil"/>
            </w:tcBorders>
            <w:vAlign w:val="bottom"/>
            <w:hideMark/>
          </w:tcPr>
          <w:p w14:paraId="4E97E05C"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11.09</w:t>
            </w:r>
          </w:p>
        </w:tc>
        <w:tc>
          <w:tcPr>
            <w:tcW w:w="1710" w:type="dxa"/>
            <w:tcBorders>
              <w:top w:val="nil"/>
              <w:left w:val="nil"/>
              <w:bottom w:val="single" w:sz="4" w:space="0" w:color="auto"/>
              <w:right w:val="nil"/>
            </w:tcBorders>
            <w:vAlign w:val="bottom"/>
            <w:hideMark/>
          </w:tcPr>
          <w:p w14:paraId="33871818"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17.57</w:t>
            </w:r>
          </w:p>
        </w:tc>
        <w:tc>
          <w:tcPr>
            <w:tcW w:w="1710" w:type="dxa"/>
            <w:tcBorders>
              <w:top w:val="nil"/>
              <w:left w:val="nil"/>
              <w:bottom w:val="single" w:sz="4" w:space="0" w:color="auto"/>
              <w:right w:val="nil"/>
            </w:tcBorders>
            <w:vAlign w:val="bottom"/>
            <w:hideMark/>
          </w:tcPr>
          <w:p w14:paraId="60B40F0F"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19.68</w:t>
            </w:r>
          </w:p>
        </w:tc>
        <w:tc>
          <w:tcPr>
            <w:tcW w:w="1705" w:type="dxa"/>
            <w:tcBorders>
              <w:top w:val="nil"/>
              <w:left w:val="nil"/>
              <w:bottom w:val="single" w:sz="4" w:space="0" w:color="auto"/>
              <w:right w:val="nil"/>
            </w:tcBorders>
            <w:vAlign w:val="bottom"/>
            <w:hideMark/>
          </w:tcPr>
          <w:p w14:paraId="76B29115"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10.17</w:t>
            </w:r>
          </w:p>
        </w:tc>
        <w:tc>
          <w:tcPr>
            <w:tcW w:w="1715" w:type="dxa"/>
            <w:tcBorders>
              <w:top w:val="nil"/>
              <w:left w:val="nil"/>
              <w:bottom w:val="single" w:sz="4" w:space="0" w:color="auto"/>
              <w:right w:val="nil"/>
            </w:tcBorders>
            <w:vAlign w:val="bottom"/>
            <w:hideMark/>
          </w:tcPr>
          <w:p w14:paraId="3B74BC47"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15.21</w:t>
            </w:r>
          </w:p>
        </w:tc>
      </w:tr>
    </w:tbl>
    <w:p w14:paraId="115B95C4"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b/>
          <w:sz w:val="24"/>
          <w:szCs w:val="24"/>
        </w:rPr>
        <w:t>Source:</w:t>
      </w:r>
      <w:r w:rsidRPr="00B036B3">
        <w:rPr>
          <w:rFonts w:asciiTheme="majorBidi" w:eastAsia="Times New Roman" w:hAnsiTheme="majorBidi" w:cstheme="majorBidi"/>
          <w:sz w:val="24"/>
          <w:szCs w:val="24"/>
        </w:rPr>
        <w:t xml:space="preserve"> Statement of financial position of GT Bank Plc (2019-2023)</w:t>
      </w:r>
    </w:p>
    <w:p w14:paraId="018D4883"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Table 4.7 presents the Return on Equity (ROE) of GT Bank Plc Headquarters from 2019 to 2023, showing the bank’s ability to generate profits relative to shareholders’ equity. The ROE fluctuated over the five-year period, reflecting changes in profitability and capital structure. In 2019, the ROE stood at 11.09%, meaning that for every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100 of equity, the bank generated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11.09 in net income. This moderate return indicates a stable but not highly aggressive profit generation strategy. In 2020, the ROE increased significantly to 17.57%, supported by a sharp rise in Net Income from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1,635,554,000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3,143,643,000, despite an increase in Total Equity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17,896,866,000. The growth suggests improved financial performance, potentially due to better asset utilization and risk management strategies.</w:t>
      </w:r>
    </w:p>
    <w:p w14:paraId="242387EF"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2021, the ROE reached its highest level at 19.68%, indicating that the bank maximized returns from its capital base. The Net Income increased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4,386,395,000, showing strong profitability. However, in 2022, the ROE dropped to 10.17%, signaling a decline in profitability. Although Total Equity increased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24,805,748,000, the Net Income declined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2,522,487,000, suggesting that higher costs, increased provisions, or external economic factors impacted returns.</w:t>
      </w:r>
    </w:p>
    <w:p w14:paraId="0222941A"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2023, the ROE recovered to 15.21%, driven by a rise in Net Income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4,449,088,000, reflecting improved financial stability. This trend aligns with findings by Mwangi (2021), who </w:t>
      </w:r>
      <w:r w:rsidRPr="00B036B3">
        <w:rPr>
          <w:rFonts w:asciiTheme="majorBidi" w:eastAsia="Times New Roman" w:hAnsiTheme="majorBidi" w:cstheme="majorBidi"/>
          <w:sz w:val="24"/>
          <w:szCs w:val="24"/>
        </w:rPr>
        <w:lastRenderedPageBreak/>
        <w:t>highlighted that banks with effective capital utilization and risk-adjusted financial management tend to maintain strong ROE despite market fluctuations. The overall trend indicates that while GT Bank Plc faced profitability challenges in some years, strategic adjustments helped restore financial performance in 2023.</w:t>
      </w:r>
    </w:p>
    <w:p w14:paraId="039851E0" w14:textId="59C9FAB3" w:rsidR="00B036B3" w:rsidRPr="00B036B3" w:rsidRDefault="00FA62D7" w:rsidP="006D3D71">
      <w:pPr>
        <w:shd w:val="clear" w:color="auto" w:fill="FFFFFF" w:themeFill="background1"/>
        <w:spacing w:after="240" w:line="360" w:lineRule="auto"/>
        <w:jc w:val="both"/>
        <w:rPr>
          <w:rFonts w:asciiTheme="majorBidi" w:eastAsia="Times New Roman" w:hAnsiTheme="majorBidi" w:cstheme="majorBidi"/>
          <w:b/>
          <w:bCs/>
          <w:sz w:val="24"/>
          <w:szCs w:val="24"/>
        </w:rPr>
      </w:pPr>
      <w:bookmarkStart w:id="1429" w:name="_Toc193282279"/>
      <w:bookmarkStart w:id="1430" w:name="_Toc193282445"/>
      <w:r>
        <w:rPr>
          <w:rFonts w:asciiTheme="majorBidi" w:eastAsia="Times New Roman" w:hAnsiTheme="majorBidi" w:cstheme="majorBidi"/>
          <w:b/>
          <w:bCs/>
          <w:sz w:val="24"/>
          <w:szCs w:val="24"/>
        </w:rPr>
        <w:t>4.4</w:t>
      </w:r>
      <w:r w:rsidR="00B036B3" w:rsidRPr="00B036B3">
        <w:rPr>
          <w:rFonts w:asciiTheme="majorBidi" w:eastAsia="Times New Roman" w:hAnsiTheme="majorBidi" w:cstheme="majorBidi"/>
          <w:b/>
          <w:bCs/>
          <w:sz w:val="24"/>
          <w:szCs w:val="24"/>
        </w:rPr>
        <w:t>.3. Return on assets</w:t>
      </w:r>
      <w:bookmarkEnd w:id="1429"/>
      <w:bookmarkEnd w:id="1430"/>
      <w:r w:rsidR="00B036B3" w:rsidRPr="00B036B3">
        <w:rPr>
          <w:rFonts w:asciiTheme="majorBidi" w:eastAsia="Times New Roman" w:hAnsiTheme="majorBidi" w:cstheme="majorBidi"/>
          <w:b/>
          <w:bCs/>
          <w:sz w:val="24"/>
          <w:szCs w:val="24"/>
        </w:rPr>
        <w:t xml:space="preserve"> </w:t>
      </w:r>
    </w:p>
    <w:p w14:paraId="05899E7D"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The study includes return on assets (ROA) to measure how efficiently GT Bank Plc utilizes its assets to generate profits. A strong ROA indicates sound financial management and operational efficiency, while a declining ROA may signal potential financial risks. This measure helps in understanding the broader financial impact of risk management strategies.</w:t>
      </w:r>
    </w:p>
    <w:p w14:paraId="0B91D24C" w14:textId="18D83B39" w:rsidR="00B036B3" w:rsidRPr="00B036B3" w:rsidRDefault="00FA62D7" w:rsidP="006D3D71">
      <w:pPr>
        <w:shd w:val="clear" w:color="auto" w:fill="FFFFFF" w:themeFill="background1"/>
        <w:spacing w:after="240" w:line="360" w:lineRule="auto"/>
        <w:jc w:val="both"/>
        <w:rPr>
          <w:rFonts w:asciiTheme="majorBidi" w:eastAsia="Times New Roman" w:hAnsiTheme="majorBidi" w:cstheme="majorBidi"/>
          <w:b/>
          <w:bCs/>
          <w:sz w:val="24"/>
          <w:szCs w:val="24"/>
        </w:rPr>
      </w:pPr>
      <w:bookmarkStart w:id="1431" w:name="_Toc193281956"/>
      <w:bookmarkStart w:id="1432" w:name="_Toc193282280"/>
      <w:bookmarkStart w:id="1433" w:name="_Toc193282446"/>
      <w:r>
        <w:rPr>
          <w:rFonts w:asciiTheme="majorBidi" w:eastAsia="Times New Roman" w:hAnsiTheme="majorBidi" w:cstheme="majorBidi"/>
          <w:b/>
          <w:bCs/>
          <w:sz w:val="24"/>
          <w:szCs w:val="24"/>
        </w:rPr>
        <w:t>Table 4.22</w:t>
      </w:r>
      <w:r w:rsidR="00B036B3" w:rsidRPr="00B036B3">
        <w:rPr>
          <w:rFonts w:asciiTheme="majorBidi" w:eastAsia="Times New Roman" w:hAnsiTheme="majorBidi" w:cstheme="majorBidi"/>
          <w:b/>
          <w:bCs/>
          <w:sz w:val="24"/>
          <w:szCs w:val="24"/>
        </w:rPr>
        <w:t>: Return on assets</w:t>
      </w:r>
      <w:bookmarkEnd w:id="1431"/>
      <w:bookmarkEnd w:id="1432"/>
      <w:bookmarkEnd w:id="1433"/>
    </w:p>
    <w:tbl>
      <w:tblPr>
        <w:tblW w:w="981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70"/>
        <w:gridCol w:w="1800"/>
        <w:gridCol w:w="1710"/>
        <w:gridCol w:w="1710"/>
        <w:gridCol w:w="1705"/>
        <w:gridCol w:w="1715"/>
      </w:tblGrid>
      <w:tr w:rsidR="00B036B3" w:rsidRPr="00B036B3" w14:paraId="273A58B1" w14:textId="77777777" w:rsidTr="00B036B3">
        <w:tc>
          <w:tcPr>
            <w:tcW w:w="1170" w:type="dxa"/>
            <w:tcBorders>
              <w:top w:val="single" w:sz="4" w:space="0" w:color="auto"/>
              <w:left w:val="nil"/>
              <w:bottom w:val="single" w:sz="4" w:space="0" w:color="auto"/>
              <w:right w:val="nil"/>
            </w:tcBorders>
          </w:tcPr>
          <w:p w14:paraId="743D529D"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p>
        </w:tc>
        <w:tc>
          <w:tcPr>
            <w:tcW w:w="1800" w:type="dxa"/>
            <w:tcBorders>
              <w:top w:val="single" w:sz="4" w:space="0" w:color="auto"/>
              <w:left w:val="nil"/>
              <w:bottom w:val="single" w:sz="4" w:space="0" w:color="auto"/>
              <w:right w:val="nil"/>
            </w:tcBorders>
            <w:hideMark/>
          </w:tcPr>
          <w:p w14:paraId="6F9737A3"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2019(Frw’000)</w:t>
            </w:r>
          </w:p>
        </w:tc>
        <w:tc>
          <w:tcPr>
            <w:tcW w:w="1710" w:type="dxa"/>
            <w:tcBorders>
              <w:top w:val="single" w:sz="4" w:space="0" w:color="auto"/>
              <w:left w:val="nil"/>
              <w:bottom w:val="single" w:sz="4" w:space="0" w:color="auto"/>
              <w:right w:val="nil"/>
            </w:tcBorders>
            <w:hideMark/>
          </w:tcPr>
          <w:p w14:paraId="173E6306"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2020(Frw’000)</w:t>
            </w:r>
          </w:p>
        </w:tc>
        <w:tc>
          <w:tcPr>
            <w:tcW w:w="1710" w:type="dxa"/>
            <w:tcBorders>
              <w:top w:val="single" w:sz="4" w:space="0" w:color="auto"/>
              <w:left w:val="nil"/>
              <w:bottom w:val="single" w:sz="4" w:space="0" w:color="auto"/>
              <w:right w:val="nil"/>
            </w:tcBorders>
            <w:hideMark/>
          </w:tcPr>
          <w:p w14:paraId="4F69ABEE"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2021(Frw’000)</w:t>
            </w:r>
          </w:p>
        </w:tc>
        <w:tc>
          <w:tcPr>
            <w:tcW w:w="1705" w:type="dxa"/>
            <w:tcBorders>
              <w:top w:val="single" w:sz="4" w:space="0" w:color="auto"/>
              <w:left w:val="nil"/>
              <w:bottom w:val="single" w:sz="4" w:space="0" w:color="auto"/>
              <w:right w:val="nil"/>
            </w:tcBorders>
            <w:hideMark/>
          </w:tcPr>
          <w:p w14:paraId="23F59FA1"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2022(Frw’000)</w:t>
            </w:r>
          </w:p>
        </w:tc>
        <w:tc>
          <w:tcPr>
            <w:tcW w:w="1715" w:type="dxa"/>
            <w:tcBorders>
              <w:top w:val="single" w:sz="4" w:space="0" w:color="auto"/>
              <w:left w:val="nil"/>
              <w:bottom w:val="single" w:sz="4" w:space="0" w:color="auto"/>
              <w:right w:val="nil"/>
            </w:tcBorders>
            <w:hideMark/>
          </w:tcPr>
          <w:p w14:paraId="20F9B8FC"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2023(Frw’000)</w:t>
            </w:r>
          </w:p>
        </w:tc>
      </w:tr>
      <w:tr w:rsidR="00B036B3" w:rsidRPr="00B036B3" w14:paraId="5C01A5FA" w14:textId="77777777" w:rsidTr="00B036B3">
        <w:tc>
          <w:tcPr>
            <w:tcW w:w="1170" w:type="dxa"/>
            <w:tcBorders>
              <w:top w:val="single" w:sz="4" w:space="0" w:color="auto"/>
              <w:left w:val="nil"/>
              <w:bottom w:val="nil"/>
              <w:right w:val="nil"/>
            </w:tcBorders>
            <w:hideMark/>
          </w:tcPr>
          <w:p w14:paraId="04693A2C"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Net income</w:t>
            </w:r>
          </w:p>
        </w:tc>
        <w:tc>
          <w:tcPr>
            <w:tcW w:w="1800" w:type="dxa"/>
            <w:tcBorders>
              <w:top w:val="single" w:sz="4" w:space="0" w:color="auto"/>
              <w:left w:val="nil"/>
              <w:bottom w:val="nil"/>
              <w:right w:val="nil"/>
            </w:tcBorders>
            <w:hideMark/>
          </w:tcPr>
          <w:p w14:paraId="53E9627B"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1,635,554</w:t>
            </w:r>
          </w:p>
        </w:tc>
        <w:tc>
          <w:tcPr>
            <w:tcW w:w="1710" w:type="dxa"/>
            <w:tcBorders>
              <w:top w:val="single" w:sz="4" w:space="0" w:color="auto"/>
              <w:left w:val="nil"/>
              <w:bottom w:val="nil"/>
              <w:right w:val="nil"/>
            </w:tcBorders>
            <w:hideMark/>
          </w:tcPr>
          <w:p w14:paraId="3B73E0E0"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3,143,643</w:t>
            </w:r>
          </w:p>
        </w:tc>
        <w:tc>
          <w:tcPr>
            <w:tcW w:w="1710" w:type="dxa"/>
            <w:tcBorders>
              <w:top w:val="single" w:sz="4" w:space="0" w:color="auto"/>
              <w:left w:val="nil"/>
              <w:bottom w:val="nil"/>
              <w:right w:val="nil"/>
            </w:tcBorders>
            <w:hideMark/>
          </w:tcPr>
          <w:p w14:paraId="6786C332"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4,386,395</w:t>
            </w:r>
          </w:p>
        </w:tc>
        <w:tc>
          <w:tcPr>
            <w:tcW w:w="1705" w:type="dxa"/>
            <w:tcBorders>
              <w:top w:val="single" w:sz="4" w:space="0" w:color="auto"/>
              <w:left w:val="nil"/>
              <w:bottom w:val="nil"/>
              <w:right w:val="nil"/>
            </w:tcBorders>
            <w:hideMark/>
          </w:tcPr>
          <w:p w14:paraId="37FB3C7E"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2,522,487</w:t>
            </w:r>
          </w:p>
        </w:tc>
        <w:tc>
          <w:tcPr>
            <w:tcW w:w="1715" w:type="dxa"/>
            <w:tcBorders>
              <w:top w:val="single" w:sz="4" w:space="0" w:color="auto"/>
              <w:left w:val="nil"/>
              <w:bottom w:val="nil"/>
              <w:right w:val="nil"/>
            </w:tcBorders>
            <w:hideMark/>
          </w:tcPr>
          <w:p w14:paraId="3C4C73C2"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4,449,088</w:t>
            </w:r>
          </w:p>
        </w:tc>
      </w:tr>
      <w:tr w:rsidR="00B036B3" w:rsidRPr="00B036B3" w14:paraId="5D03A5BD" w14:textId="77777777" w:rsidTr="00B036B3">
        <w:tc>
          <w:tcPr>
            <w:tcW w:w="1170" w:type="dxa"/>
            <w:tcBorders>
              <w:top w:val="nil"/>
              <w:left w:val="nil"/>
              <w:bottom w:val="nil"/>
              <w:right w:val="nil"/>
            </w:tcBorders>
            <w:hideMark/>
          </w:tcPr>
          <w:p w14:paraId="4649531E"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T. Assets</w:t>
            </w:r>
          </w:p>
        </w:tc>
        <w:tc>
          <w:tcPr>
            <w:tcW w:w="1800" w:type="dxa"/>
            <w:tcBorders>
              <w:top w:val="nil"/>
              <w:left w:val="nil"/>
              <w:bottom w:val="nil"/>
              <w:right w:val="nil"/>
            </w:tcBorders>
            <w:hideMark/>
          </w:tcPr>
          <w:p w14:paraId="060683F0"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93,983,785</w:t>
            </w:r>
          </w:p>
        </w:tc>
        <w:tc>
          <w:tcPr>
            <w:tcW w:w="1710" w:type="dxa"/>
            <w:tcBorders>
              <w:top w:val="nil"/>
              <w:left w:val="nil"/>
              <w:bottom w:val="nil"/>
              <w:right w:val="nil"/>
            </w:tcBorders>
            <w:hideMark/>
          </w:tcPr>
          <w:p w14:paraId="43004017"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114,126,610</w:t>
            </w:r>
          </w:p>
        </w:tc>
        <w:tc>
          <w:tcPr>
            <w:tcW w:w="1710" w:type="dxa"/>
            <w:tcBorders>
              <w:top w:val="nil"/>
              <w:left w:val="nil"/>
              <w:bottom w:val="nil"/>
              <w:right w:val="nil"/>
            </w:tcBorders>
            <w:hideMark/>
          </w:tcPr>
          <w:p w14:paraId="7BA78B24"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132,571,601</w:t>
            </w:r>
          </w:p>
        </w:tc>
        <w:tc>
          <w:tcPr>
            <w:tcW w:w="1705" w:type="dxa"/>
            <w:tcBorders>
              <w:top w:val="nil"/>
              <w:left w:val="nil"/>
              <w:bottom w:val="nil"/>
              <w:right w:val="nil"/>
            </w:tcBorders>
            <w:hideMark/>
          </w:tcPr>
          <w:p w14:paraId="6591EDA5"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127,776,768</w:t>
            </w:r>
          </w:p>
        </w:tc>
        <w:tc>
          <w:tcPr>
            <w:tcW w:w="1715" w:type="dxa"/>
            <w:tcBorders>
              <w:top w:val="nil"/>
              <w:left w:val="nil"/>
              <w:bottom w:val="nil"/>
              <w:right w:val="nil"/>
            </w:tcBorders>
            <w:hideMark/>
          </w:tcPr>
          <w:p w14:paraId="2A56BFAA"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153,225,602</w:t>
            </w:r>
          </w:p>
        </w:tc>
      </w:tr>
      <w:tr w:rsidR="00B036B3" w:rsidRPr="00B036B3" w14:paraId="75506341" w14:textId="77777777" w:rsidTr="00B036B3">
        <w:tc>
          <w:tcPr>
            <w:tcW w:w="1170" w:type="dxa"/>
            <w:tcBorders>
              <w:top w:val="nil"/>
              <w:left w:val="nil"/>
              <w:bottom w:val="single" w:sz="4" w:space="0" w:color="auto"/>
              <w:right w:val="nil"/>
            </w:tcBorders>
            <w:hideMark/>
          </w:tcPr>
          <w:p w14:paraId="6FFA1A59"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ROA</w:t>
            </w:r>
          </w:p>
        </w:tc>
        <w:tc>
          <w:tcPr>
            <w:tcW w:w="1800" w:type="dxa"/>
            <w:tcBorders>
              <w:top w:val="nil"/>
              <w:left w:val="nil"/>
              <w:bottom w:val="single" w:sz="4" w:space="0" w:color="auto"/>
              <w:right w:val="nil"/>
            </w:tcBorders>
            <w:vAlign w:val="bottom"/>
            <w:hideMark/>
          </w:tcPr>
          <w:p w14:paraId="68D1CE9A"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1.74</w:t>
            </w:r>
          </w:p>
        </w:tc>
        <w:tc>
          <w:tcPr>
            <w:tcW w:w="1710" w:type="dxa"/>
            <w:tcBorders>
              <w:top w:val="nil"/>
              <w:left w:val="nil"/>
              <w:bottom w:val="single" w:sz="4" w:space="0" w:color="auto"/>
              <w:right w:val="nil"/>
            </w:tcBorders>
            <w:vAlign w:val="bottom"/>
            <w:hideMark/>
          </w:tcPr>
          <w:p w14:paraId="53EFD6F7"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2.75</w:t>
            </w:r>
          </w:p>
        </w:tc>
        <w:tc>
          <w:tcPr>
            <w:tcW w:w="1710" w:type="dxa"/>
            <w:tcBorders>
              <w:top w:val="nil"/>
              <w:left w:val="nil"/>
              <w:bottom w:val="single" w:sz="4" w:space="0" w:color="auto"/>
              <w:right w:val="nil"/>
            </w:tcBorders>
            <w:vAlign w:val="bottom"/>
            <w:hideMark/>
          </w:tcPr>
          <w:p w14:paraId="3316A696"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3.31</w:t>
            </w:r>
          </w:p>
        </w:tc>
        <w:tc>
          <w:tcPr>
            <w:tcW w:w="1705" w:type="dxa"/>
            <w:tcBorders>
              <w:top w:val="nil"/>
              <w:left w:val="nil"/>
              <w:bottom w:val="single" w:sz="4" w:space="0" w:color="auto"/>
              <w:right w:val="nil"/>
            </w:tcBorders>
            <w:vAlign w:val="bottom"/>
            <w:hideMark/>
          </w:tcPr>
          <w:p w14:paraId="07018EB4"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1.97</w:t>
            </w:r>
          </w:p>
        </w:tc>
        <w:tc>
          <w:tcPr>
            <w:tcW w:w="1715" w:type="dxa"/>
            <w:tcBorders>
              <w:top w:val="nil"/>
              <w:left w:val="nil"/>
              <w:bottom w:val="single" w:sz="4" w:space="0" w:color="auto"/>
              <w:right w:val="nil"/>
            </w:tcBorders>
            <w:vAlign w:val="bottom"/>
            <w:hideMark/>
          </w:tcPr>
          <w:p w14:paraId="61CC4A6F"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2.90</w:t>
            </w:r>
          </w:p>
        </w:tc>
      </w:tr>
    </w:tbl>
    <w:p w14:paraId="27FCBA23"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b/>
          <w:sz w:val="24"/>
          <w:szCs w:val="24"/>
        </w:rPr>
        <w:t>Source:</w:t>
      </w:r>
      <w:r w:rsidRPr="00B036B3">
        <w:rPr>
          <w:rFonts w:asciiTheme="majorBidi" w:eastAsia="Times New Roman" w:hAnsiTheme="majorBidi" w:cstheme="majorBidi"/>
          <w:sz w:val="24"/>
          <w:szCs w:val="24"/>
        </w:rPr>
        <w:t xml:space="preserve"> Statement of financial position of GT Bank Plc (2019-2023)</w:t>
      </w:r>
    </w:p>
    <w:p w14:paraId="257D9E91" w14:textId="0EC5B87C" w:rsidR="00B036B3" w:rsidRPr="00B036B3" w:rsidRDefault="00FA62D7" w:rsidP="006D3D71">
      <w:pPr>
        <w:shd w:val="clear" w:color="auto" w:fill="FFFFFF" w:themeFill="background1"/>
        <w:spacing w:after="24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4.22</w:t>
      </w:r>
      <w:r w:rsidR="00B036B3" w:rsidRPr="00B036B3">
        <w:rPr>
          <w:rFonts w:asciiTheme="majorBidi" w:eastAsia="Times New Roman" w:hAnsiTheme="majorBidi" w:cstheme="majorBidi"/>
          <w:sz w:val="24"/>
          <w:szCs w:val="24"/>
        </w:rPr>
        <w:t xml:space="preserve"> presents the Return on Assets (ROA) of GT Bank Plc Headquarters from 2019 to 2023, illustrating the bank’s efficiency in generating profit relative to its total assets. ROA is a key measure of financial performance, indicating how well the bank utilizes its assets to generate earnings. Higher ROA values signify strong asset utilization and effective financial management, while lower values indicate inefficiencies or increased financial risks. The results in this table provide insight into the relationship between risk management and financial performance. According to Brown (2021), financial institutions that implement robust risk management practices tend to exhibit higher asset efficiency and improved profitability.</w:t>
      </w:r>
    </w:p>
    <w:p w14:paraId="5F38EFF3"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2019, the ROA stood at 1.74%, meaning that GT Bank Plc generated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1.74 in net income for every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100 of total assets. This figure suggests moderate profitability and a stable financial position. However, the relatively low ROA implies that the bank had room to optimize its asset utilization. A similar trend was noted in Brown’s (2021) study, which found that banks </w:t>
      </w:r>
      <w:r w:rsidRPr="00B036B3">
        <w:rPr>
          <w:rFonts w:asciiTheme="majorBidi" w:eastAsia="Times New Roman" w:hAnsiTheme="majorBidi" w:cstheme="majorBidi"/>
          <w:sz w:val="24"/>
          <w:szCs w:val="24"/>
        </w:rPr>
        <w:lastRenderedPageBreak/>
        <w:t>with lower ROA tend to have higher operational costs or risk exposure, reducing overall profitability.</w:t>
      </w:r>
    </w:p>
    <w:p w14:paraId="265A1DDD"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2020, the ROA increased to 2.75%, reflecting improved financial performance. This rise corresponds to a significant increase in net income from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1,635,554,000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3,143,643,000, despite a simultaneous increase in total assets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114,126,610,000. The improved ROA suggests that GT Bank Plc effectively mitigated financial risks and enhanced operational efficiency, contributing to better asset returns. Brown (2021) highlighted </w:t>
      </w:r>
      <w:proofErr w:type="gramStart"/>
      <w:r w:rsidRPr="00B036B3">
        <w:rPr>
          <w:rFonts w:asciiTheme="majorBidi" w:eastAsia="Times New Roman" w:hAnsiTheme="majorBidi" w:cstheme="majorBidi"/>
          <w:sz w:val="24"/>
          <w:szCs w:val="24"/>
        </w:rPr>
        <w:t>that banks</w:t>
      </w:r>
      <w:proofErr w:type="gramEnd"/>
      <w:r w:rsidRPr="00B036B3">
        <w:rPr>
          <w:rFonts w:asciiTheme="majorBidi" w:eastAsia="Times New Roman" w:hAnsiTheme="majorBidi" w:cstheme="majorBidi"/>
          <w:sz w:val="24"/>
          <w:szCs w:val="24"/>
        </w:rPr>
        <w:t xml:space="preserve"> implementing risk control measures, such as improved credit assessments and cost management, often see improvements in ROA.</w:t>
      </w:r>
    </w:p>
    <w:p w14:paraId="6A385FEE"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The peak ROA of 3.31% in 2021 indicates the highest level of asset efficiency and profitability within the study period. This increase was driven by a rise in net income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4,386,395,000, demonstrating that GT Bank Plc successfully leveraged its assets to generate higher returns. The findings align with Brown (2021), who stated that banks adopting strong risk-adjusted financial strategies tend to maximize asset utilization and profitability.</w:t>
      </w:r>
    </w:p>
    <w:p w14:paraId="0FC51397"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However, in 2022, the ROA declined to 1.97%, mainly due to a drop in net income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2,522,487,000, despite a slight reduction in total assets. This decline suggests that financial risks, such as an increase in non-performing loans or higher operational expenses, negatively impacted profitability. Similar findings were observed in Brown’s (2021) study, where banks experiencing economic disruptions or poor risk management recorded declining ROA due to inefficient asset utilization and increased financial liabilities.</w:t>
      </w:r>
    </w:p>
    <w:p w14:paraId="168D5170"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2023, the ROA rebounded to 2.90%, reflecting a recovery in financial performance. The increase in net income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4,449,088,000, along with a rise in total assets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153,225,602,000, suggests that GT Bank Plc implemented effective risk management strategies to restore profitability. This result aligns with Brown (2021), who emphasized that financial institutions adopting proactive risk mitigation techniques tend to recover from financial setbacks more efficiently. The study’s findings reinforce the critical role of risk management in sustaining financial performance, ensuring asset efficiency, and maintaining long-term profitability.</w:t>
      </w:r>
    </w:p>
    <w:p w14:paraId="4679F766" w14:textId="6480E599" w:rsidR="00B036B3" w:rsidRPr="00B036B3" w:rsidRDefault="00FA62D7" w:rsidP="006D3D71">
      <w:pPr>
        <w:shd w:val="clear" w:color="auto" w:fill="FFFFFF" w:themeFill="background1"/>
        <w:spacing w:after="240" w:line="360" w:lineRule="auto"/>
        <w:jc w:val="both"/>
        <w:rPr>
          <w:rFonts w:asciiTheme="majorBidi" w:eastAsia="Times New Roman" w:hAnsiTheme="majorBidi" w:cstheme="majorBidi"/>
          <w:b/>
          <w:bCs/>
          <w:sz w:val="24"/>
          <w:szCs w:val="24"/>
        </w:rPr>
      </w:pPr>
      <w:bookmarkStart w:id="1434" w:name="_Toc193282281"/>
      <w:bookmarkStart w:id="1435" w:name="_Toc193282447"/>
      <w:r>
        <w:rPr>
          <w:rFonts w:asciiTheme="majorBidi" w:eastAsia="Times New Roman" w:hAnsiTheme="majorBidi" w:cstheme="majorBidi"/>
          <w:b/>
          <w:bCs/>
          <w:sz w:val="24"/>
          <w:szCs w:val="24"/>
        </w:rPr>
        <w:t>4.4</w:t>
      </w:r>
      <w:r w:rsidR="00B036B3" w:rsidRPr="00B036B3">
        <w:rPr>
          <w:rFonts w:asciiTheme="majorBidi" w:eastAsia="Times New Roman" w:hAnsiTheme="majorBidi" w:cstheme="majorBidi"/>
          <w:b/>
          <w:bCs/>
          <w:sz w:val="24"/>
          <w:szCs w:val="24"/>
        </w:rPr>
        <w:t>.4. Cash ratio</w:t>
      </w:r>
      <w:bookmarkEnd w:id="1434"/>
      <w:bookmarkEnd w:id="1435"/>
      <w:r w:rsidR="00B036B3" w:rsidRPr="00B036B3">
        <w:rPr>
          <w:rFonts w:asciiTheme="majorBidi" w:eastAsia="Times New Roman" w:hAnsiTheme="majorBidi" w:cstheme="majorBidi"/>
          <w:b/>
          <w:bCs/>
          <w:sz w:val="24"/>
          <w:szCs w:val="24"/>
        </w:rPr>
        <w:t xml:space="preserve"> </w:t>
      </w:r>
    </w:p>
    <w:p w14:paraId="0CF91FF3" w14:textId="6CC5CDB5"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lastRenderedPageBreak/>
        <w:t>The cash ratio is analyzed in this study to assess GT Bank Plc’s liquidity position and its ability to meet short-term financial obligations. A strong cash ratio indicates financial resilience, whereas a lower ratio may suggest liquidity challenges. Evaluating this metric helps determine whether risk management strategies co</w:t>
      </w:r>
      <w:r w:rsidR="00066A3D">
        <w:rPr>
          <w:rFonts w:asciiTheme="majorBidi" w:eastAsia="Times New Roman" w:hAnsiTheme="majorBidi" w:cstheme="majorBidi"/>
          <w:sz w:val="24"/>
          <w:szCs w:val="24"/>
        </w:rPr>
        <w:t>ntribute to financial stability</w:t>
      </w:r>
    </w:p>
    <w:p w14:paraId="4C4B6818" w14:textId="2061384D" w:rsidR="00B036B3" w:rsidRPr="00B036B3" w:rsidRDefault="005447AE" w:rsidP="006D3D71">
      <w:pPr>
        <w:shd w:val="clear" w:color="auto" w:fill="FFFFFF" w:themeFill="background1"/>
        <w:spacing w:after="240" w:line="360" w:lineRule="auto"/>
        <w:jc w:val="both"/>
        <w:rPr>
          <w:rFonts w:asciiTheme="majorBidi" w:eastAsia="Times New Roman" w:hAnsiTheme="majorBidi" w:cstheme="majorBidi"/>
          <w:b/>
          <w:bCs/>
          <w:sz w:val="24"/>
          <w:szCs w:val="24"/>
        </w:rPr>
      </w:pPr>
      <w:bookmarkStart w:id="1436" w:name="_Toc193281958"/>
      <w:bookmarkStart w:id="1437" w:name="_Toc193282282"/>
      <w:bookmarkStart w:id="1438" w:name="_Toc193282448"/>
      <w:r>
        <w:rPr>
          <w:rFonts w:asciiTheme="majorBidi" w:eastAsia="Times New Roman" w:hAnsiTheme="majorBidi" w:cstheme="majorBidi"/>
          <w:b/>
          <w:bCs/>
          <w:sz w:val="24"/>
          <w:szCs w:val="24"/>
        </w:rPr>
        <w:t>Table 4.23</w:t>
      </w:r>
      <w:r w:rsidR="00B036B3" w:rsidRPr="00B036B3">
        <w:rPr>
          <w:rFonts w:asciiTheme="majorBidi" w:eastAsia="Times New Roman" w:hAnsiTheme="majorBidi" w:cstheme="majorBidi"/>
          <w:b/>
          <w:bCs/>
          <w:sz w:val="24"/>
          <w:szCs w:val="24"/>
        </w:rPr>
        <w:t>: Cash ratio</w:t>
      </w:r>
      <w:bookmarkEnd w:id="1436"/>
      <w:bookmarkEnd w:id="1437"/>
      <w:bookmarkEnd w:id="1438"/>
    </w:p>
    <w:tbl>
      <w:tblPr>
        <w:tblW w:w="981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70"/>
        <w:gridCol w:w="1800"/>
        <w:gridCol w:w="1710"/>
        <w:gridCol w:w="1710"/>
        <w:gridCol w:w="1705"/>
        <w:gridCol w:w="1715"/>
      </w:tblGrid>
      <w:tr w:rsidR="00B036B3" w:rsidRPr="00B036B3" w14:paraId="647ADEB3" w14:textId="77777777" w:rsidTr="00B036B3">
        <w:tc>
          <w:tcPr>
            <w:tcW w:w="1170" w:type="dxa"/>
            <w:tcBorders>
              <w:top w:val="single" w:sz="4" w:space="0" w:color="auto"/>
              <w:left w:val="nil"/>
              <w:bottom w:val="single" w:sz="4" w:space="0" w:color="auto"/>
              <w:right w:val="nil"/>
            </w:tcBorders>
          </w:tcPr>
          <w:p w14:paraId="03E5511D"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p>
        </w:tc>
        <w:tc>
          <w:tcPr>
            <w:tcW w:w="1800" w:type="dxa"/>
            <w:tcBorders>
              <w:top w:val="single" w:sz="4" w:space="0" w:color="auto"/>
              <w:left w:val="nil"/>
              <w:bottom w:val="single" w:sz="4" w:space="0" w:color="auto"/>
              <w:right w:val="nil"/>
            </w:tcBorders>
            <w:hideMark/>
          </w:tcPr>
          <w:p w14:paraId="0F658AB2"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2019(Frw’000)</w:t>
            </w:r>
          </w:p>
        </w:tc>
        <w:tc>
          <w:tcPr>
            <w:tcW w:w="1710" w:type="dxa"/>
            <w:tcBorders>
              <w:top w:val="single" w:sz="4" w:space="0" w:color="auto"/>
              <w:left w:val="nil"/>
              <w:bottom w:val="single" w:sz="4" w:space="0" w:color="auto"/>
              <w:right w:val="nil"/>
            </w:tcBorders>
            <w:hideMark/>
          </w:tcPr>
          <w:p w14:paraId="45869B3E"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2020(Frw’000)</w:t>
            </w:r>
          </w:p>
        </w:tc>
        <w:tc>
          <w:tcPr>
            <w:tcW w:w="1710" w:type="dxa"/>
            <w:tcBorders>
              <w:top w:val="single" w:sz="4" w:space="0" w:color="auto"/>
              <w:left w:val="nil"/>
              <w:bottom w:val="single" w:sz="4" w:space="0" w:color="auto"/>
              <w:right w:val="nil"/>
            </w:tcBorders>
            <w:hideMark/>
          </w:tcPr>
          <w:p w14:paraId="57FE656D"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2021(Frw’000)</w:t>
            </w:r>
          </w:p>
        </w:tc>
        <w:tc>
          <w:tcPr>
            <w:tcW w:w="1705" w:type="dxa"/>
            <w:tcBorders>
              <w:top w:val="single" w:sz="4" w:space="0" w:color="auto"/>
              <w:left w:val="nil"/>
              <w:bottom w:val="single" w:sz="4" w:space="0" w:color="auto"/>
              <w:right w:val="nil"/>
            </w:tcBorders>
            <w:hideMark/>
          </w:tcPr>
          <w:p w14:paraId="5585E083"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2022(Frw’000)</w:t>
            </w:r>
          </w:p>
        </w:tc>
        <w:tc>
          <w:tcPr>
            <w:tcW w:w="1715" w:type="dxa"/>
            <w:tcBorders>
              <w:top w:val="single" w:sz="4" w:space="0" w:color="auto"/>
              <w:left w:val="nil"/>
              <w:bottom w:val="single" w:sz="4" w:space="0" w:color="auto"/>
              <w:right w:val="nil"/>
            </w:tcBorders>
            <w:hideMark/>
          </w:tcPr>
          <w:p w14:paraId="0C02DA3C"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2023(Frw’000)</w:t>
            </w:r>
          </w:p>
        </w:tc>
      </w:tr>
      <w:tr w:rsidR="00B036B3" w:rsidRPr="00B036B3" w14:paraId="7A6B37D6" w14:textId="77777777" w:rsidTr="00B036B3">
        <w:tc>
          <w:tcPr>
            <w:tcW w:w="1170" w:type="dxa"/>
            <w:tcBorders>
              <w:top w:val="single" w:sz="4" w:space="0" w:color="auto"/>
              <w:left w:val="nil"/>
              <w:bottom w:val="nil"/>
              <w:right w:val="nil"/>
            </w:tcBorders>
            <w:hideMark/>
          </w:tcPr>
          <w:p w14:paraId="58BE6DFD"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Cash and cash equivalent</w:t>
            </w:r>
          </w:p>
        </w:tc>
        <w:tc>
          <w:tcPr>
            <w:tcW w:w="1800" w:type="dxa"/>
            <w:tcBorders>
              <w:top w:val="single" w:sz="4" w:space="0" w:color="auto"/>
              <w:left w:val="nil"/>
              <w:bottom w:val="nil"/>
              <w:right w:val="nil"/>
            </w:tcBorders>
            <w:hideMark/>
          </w:tcPr>
          <w:p w14:paraId="1C8E7182"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30,126,487</w:t>
            </w:r>
          </w:p>
        </w:tc>
        <w:tc>
          <w:tcPr>
            <w:tcW w:w="1710" w:type="dxa"/>
            <w:tcBorders>
              <w:top w:val="single" w:sz="4" w:space="0" w:color="auto"/>
              <w:left w:val="nil"/>
              <w:bottom w:val="nil"/>
              <w:right w:val="nil"/>
            </w:tcBorders>
            <w:hideMark/>
          </w:tcPr>
          <w:p w14:paraId="1FA53F9A"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30,698,104</w:t>
            </w:r>
          </w:p>
        </w:tc>
        <w:tc>
          <w:tcPr>
            <w:tcW w:w="1710" w:type="dxa"/>
            <w:tcBorders>
              <w:top w:val="single" w:sz="4" w:space="0" w:color="auto"/>
              <w:left w:val="nil"/>
              <w:bottom w:val="nil"/>
              <w:right w:val="nil"/>
            </w:tcBorders>
            <w:hideMark/>
          </w:tcPr>
          <w:p w14:paraId="2185B357"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46,632,139</w:t>
            </w:r>
          </w:p>
        </w:tc>
        <w:tc>
          <w:tcPr>
            <w:tcW w:w="1705" w:type="dxa"/>
            <w:tcBorders>
              <w:top w:val="single" w:sz="4" w:space="0" w:color="auto"/>
              <w:left w:val="nil"/>
              <w:bottom w:val="nil"/>
              <w:right w:val="nil"/>
            </w:tcBorders>
            <w:hideMark/>
          </w:tcPr>
          <w:p w14:paraId="213DD385"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45,607,917</w:t>
            </w:r>
          </w:p>
        </w:tc>
        <w:tc>
          <w:tcPr>
            <w:tcW w:w="1715" w:type="dxa"/>
            <w:tcBorders>
              <w:top w:val="single" w:sz="4" w:space="0" w:color="auto"/>
              <w:left w:val="nil"/>
              <w:bottom w:val="nil"/>
              <w:right w:val="nil"/>
            </w:tcBorders>
            <w:hideMark/>
          </w:tcPr>
          <w:p w14:paraId="5BE850A9"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62,970,641</w:t>
            </w:r>
          </w:p>
        </w:tc>
      </w:tr>
      <w:tr w:rsidR="00B036B3" w:rsidRPr="00B036B3" w14:paraId="34F2C240" w14:textId="77777777" w:rsidTr="00B036B3">
        <w:tc>
          <w:tcPr>
            <w:tcW w:w="1170" w:type="dxa"/>
            <w:tcBorders>
              <w:top w:val="nil"/>
              <w:left w:val="nil"/>
              <w:bottom w:val="nil"/>
              <w:right w:val="nil"/>
            </w:tcBorders>
            <w:hideMark/>
          </w:tcPr>
          <w:p w14:paraId="7E4A01C7"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Current liabilities</w:t>
            </w:r>
          </w:p>
        </w:tc>
        <w:tc>
          <w:tcPr>
            <w:tcW w:w="1800" w:type="dxa"/>
            <w:tcBorders>
              <w:top w:val="nil"/>
              <w:left w:val="nil"/>
              <w:bottom w:val="nil"/>
              <w:right w:val="nil"/>
            </w:tcBorders>
            <w:hideMark/>
          </w:tcPr>
          <w:p w14:paraId="78332501"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73,521,369</w:t>
            </w:r>
          </w:p>
        </w:tc>
        <w:tc>
          <w:tcPr>
            <w:tcW w:w="1710" w:type="dxa"/>
            <w:tcBorders>
              <w:top w:val="nil"/>
              <w:left w:val="nil"/>
              <w:bottom w:val="nil"/>
              <w:right w:val="nil"/>
            </w:tcBorders>
            <w:hideMark/>
          </w:tcPr>
          <w:p w14:paraId="5D1F7EFD"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89,897,756</w:t>
            </w:r>
          </w:p>
        </w:tc>
        <w:tc>
          <w:tcPr>
            <w:tcW w:w="1710" w:type="dxa"/>
            <w:tcBorders>
              <w:top w:val="nil"/>
              <w:left w:val="nil"/>
              <w:bottom w:val="nil"/>
              <w:right w:val="nil"/>
            </w:tcBorders>
            <w:hideMark/>
          </w:tcPr>
          <w:p w14:paraId="1C5791D8"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10,3305,691</w:t>
            </w:r>
          </w:p>
        </w:tc>
        <w:tc>
          <w:tcPr>
            <w:tcW w:w="1705" w:type="dxa"/>
            <w:tcBorders>
              <w:top w:val="nil"/>
              <w:left w:val="nil"/>
              <w:bottom w:val="nil"/>
              <w:right w:val="nil"/>
            </w:tcBorders>
            <w:hideMark/>
          </w:tcPr>
          <w:p w14:paraId="6682CE74"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98,922,931</w:t>
            </w:r>
          </w:p>
        </w:tc>
        <w:tc>
          <w:tcPr>
            <w:tcW w:w="1715" w:type="dxa"/>
            <w:tcBorders>
              <w:top w:val="nil"/>
              <w:left w:val="nil"/>
              <w:bottom w:val="nil"/>
              <w:right w:val="nil"/>
            </w:tcBorders>
            <w:hideMark/>
          </w:tcPr>
          <w:p w14:paraId="433720D1"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120,671,070</w:t>
            </w:r>
          </w:p>
        </w:tc>
      </w:tr>
      <w:tr w:rsidR="00B036B3" w:rsidRPr="00B036B3" w14:paraId="27F8771F" w14:textId="77777777" w:rsidTr="00B036B3">
        <w:tc>
          <w:tcPr>
            <w:tcW w:w="1170" w:type="dxa"/>
            <w:tcBorders>
              <w:top w:val="nil"/>
              <w:left w:val="nil"/>
              <w:bottom w:val="single" w:sz="4" w:space="0" w:color="auto"/>
              <w:right w:val="nil"/>
            </w:tcBorders>
            <w:hideMark/>
          </w:tcPr>
          <w:p w14:paraId="6012E04C"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Cash ratio</w:t>
            </w:r>
          </w:p>
        </w:tc>
        <w:tc>
          <w:tcPr>
            <w:tcW w:w="1800" w:type="dxa"/>
            <w:tcBorders>
              <w:top w:val="nil"/>
              <w:left w:val="nil"/>
              <w:bottom w:val="single" w:sz="4" w:space="0" w:color="auto"/>
              <w:right w:val="nil"/>
            </w:tcBorders>
            <w:vAlign w:val="bottom"/>
            <w:hideMark/>
          </w:tcPr>
          <w:p w14:paraId="4F33B5A6"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40.98</w:t>
            </w:r>
          </w:p>
        </w:tc>
        <w:tc>
          <w:tcPr>
            <w:tcW w:w="1710" w:type="dxa"/>
            <w:tcBorders>
              <w:top w:val="nil"/>
              <w:left w:val="nil"/>
              <w:bottom w:val="single" w:sz="4" w:space="0" w:color="auto"/>
              <w:right w:val="nil"/>
            </w:tcBorders>
            <w:vAlign w:val="bottom"/>
            <w:hideMark/>
          </w:tcPr>
          <w:p w14:paraId="0DCC8CAE"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34.15</w:t>
            </w:r>
          </w:p>
        </w:tc>
        <w:tc>
          <w:tcPr>
            <w:tcW w:w="1710" w:type="dxa"/>
            <w:tcBorders>
              <w:top w:val="nil"/>
              <w:left w:val="nil"/>
              <w:bottom w:val="single" w:sz="4" w:space="0" w:color="auto"/>
              <w:right w:val="nil"/>
            </w:tcBorders>
            <w:vAlign w:val="bottom"/>
            <w:hideMark/>
          </w:tcPr>
          <w:p w14:paraId="7B3DADD9"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45.14</w:t>
            </w:r>
          </w:p>
        </w:tc>
        <w:tc>
          <w:tcPr>
            <w:tcW w:w="1705" w:type="dxa"/>
            <w:tcBorders>
              <w:top w:val="nil"/>
              <w:left w:val="nil"/>
              <w:bottom w:val="single" w:sz="4" w:space="0" w:color="auto"/>
              <w:right w:val="nil"/>
            </w:tcBorders>
            <w:vAlign w:val="bottom"/>
            <w:hideMark/>
          </w:tcPr>
          <w:p w14:paraId="08435858"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46.10</w:t>
            </w:r>
          </w:p>
        </w:tc>
        <w:tc>
          <w:tcPr>
            <w:tcW w:w="1715" w:type="dxa"/>
            <w:tcBorders>
              <w:top w:val="nil"/>
              <w:left w:val="nil"/>
              <w:bottom w:val="single" w:sz="4" w:space="0" w:color="auto"/>
              <w:right w:val="nil"/>
            </w:tcBorders>
            <w:vAlign w:val="bottom"/>
            <w:hideMark/>
          </w:tcPr>
          <w:p w14:paraId="1AA0DAD9"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52.18</w:t>
            </w:r>
          </w:p>
        </w:tc>
      </w:tr>
    </w:tbl>
    <w:p w14:paraId="01FEB443"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b/>
          <w:sz w:val="24"/>
          <w:szCs w:val="24"/>
        </w:rPr>
        <w:t>Source:</w:t>
      </w:r>
      <w:r w:rsidRPr="00B036B3">
        <w:rPr>
          <w:rFonts w:asciiTheme="majorBidi" w:eastAsia="Times New Roman" w:hAnsiTheme="majorBidi" w:cstheme="majorBidi"/>
          <w:sz w:val="24"/>
          <w:szCs w:val="24"/>
        </w:rPr>
        <w:t xml:space="preserve"> Statement of financial position of GT Bank Plc (2019-2023)</w:t>
      </w:r>
    </w:p>
    <w:p w14:paraId="23561335" w14:textId="3F58CC2C" w:rsidR="00B036B3" w:rsidRPr="00B036B3" w:rsidRDefault="005447AE" w:rsidP="006D3D71">
      <w:pPr>
        <w:shd w:val="clear" w:color="auto" w:fill="FFFFFF" w:themeFill="background1"/>
        <w:spacing w:after="24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4.23</w:t>
      </w:r>
      <w:r w:rsidR="00B036B3" w:rsidRPr="00B036B3">
        <w:rPr>
          <w:rFonts w:asciiTheme="majorBidi" w:eastAsia="Times New Roman" w:hAnsiTheme="majorBidi" w:cstheme="majorBidi"/>
          <w:sz w:val="24"/>
          <w:szCs w:val="24"/>
        </w:rPr>
        <w:t xml:space="preserve"> presents the cash ratio of GT Bank Plc Headquarters from 2019 to 2023, measuring the bank's liquidity by comparing cash and cash equivalents to current liabilities. A higher cash ratio indicates greater liquidity and an enhanced ability to meet short-term obligations, while a lower ratio suggests potential liquidity constraints. Effective liquidity management plays a crucial role in risk mitigation and financial stability. </w:t>
      </w:r>
    </w:p>
    <w:p w14:paraId="382B99D2"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2019, the cash ratio stood at 40.98%, meaning that GT Bank Plc held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40.98 in cash and cash equivalents for every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100 of current liabilities. This indicates moderate liquidity, ensuring that the bank could meet short-term financial commitments without significant stress. However, the ratio suggests that a large portion of assets was held in non-liquid investments, which could limit instant access to cash for urgent needs. Miller (2021) emphasized that financial institutions with moderate liquidity levels must balance cash holdings with profitability to optimize financial performance.</w:t>
      </w:r>
    </w:p>
    <w:p w14:paraId="7BB8D54B"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2020, the cash ratio declined to 34.15%, indicating a reduction in immediate liquidity. This decrease resulted from a rise in current liabilities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89,897,756,000, while cash and cash equivalents increased only slightly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30,698,104,000. The findings suggest that GT Bank Plc faced increased financial obligations, requiring better liquidity risk management strategies. </w:t>
      </w:r>
      <w:r w:rsidRPr="00B036B3">
        <w:rPr>
          <w:rFonts w:asciiTheme="majorBidi" w:eastAsia="Times New Roman" w:hAnsiTheme="majorBidi" w:cstheme="majorBidi"/>
          <w:sz w:val="24"/>
          <w:szCs w:val="24"/>
        </w:rPr>
        <w:lastRenderedPageBreak/>
        <w:t>As Miller (2021) noted, a decline in liquidity ratios may indicate potential financial strain, necessitating proactive risk mitigation measures such as enhanced cash flow management and asset reallocation.</w:t>
      </w:r>
    </w:p>
    <w:p w14:paraId="7CDB8D70"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2021, the cash ratio improved to 45.14%, reflecting stronger liquidity management. This increase was driven by a significant rise in cash and cash equivalents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46,632,139,000, enabling the bank to maintain sufficient liquidity to cover short-term liabilities. This trend aligns with Miller (2021), who found that financial institutions implementing effective liquidity risk controls experience improved financial stability and resilience against economic fluctuations.</w:t>
      </w:r>
    </w:p>
    <w:p w14:paraId="0DCDF0CF"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2022, the cash ratio slightly increased to 46.10%, maintaining strong liquidity. The bank effectively managed cash flow and financial obligations, ensuring that short-term commitments were covered without liquidity pressures. This stability aligns with Miller (2021), who highlighted that banks maintaining liquidity ratios above 40% demonstrate financial prudence and lower liquidity risks. By 2023, the cash ratio reached its highest level at 52.18%, indicating a significant improvement in liquidity. The increase in cash and cash equivalents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62,970,641,000, alongside a controlled rise in liabilities, suggests that GT Bank Plc strengthened its liquidity position through improved cash management strategies. This result supports Miller’s (2021) findings, which indicated that banks with higher liquidity ratios are more resilient to financial uncertainties and can navigate economic downturns effectively.</w:t>
      </w:r>
    </w:p>
    <w:p w14:paraId="309BF710"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Overall, the findings emphasize the importance of liquidity risk management in maintaining financial stability. The results indicate that GT Bank Plc effectively balanced liquidity with financial obligations, ensuring operational efficiency and risk mitigation.</w:t>
      </w:r>
    </w:p>
    <w:p w14:paraId="6A61EDB0" w14:textId="305B21AC" w:rsidR="00B036B3" w:rsidRPr="00B036B3" w:rsidRDefault="006020E8" w:rsidP="006D3D71">
      <w:pPr>
        <w:shd w:val="clear" w:color="auto" w:fill="FFFFFF" w:themeFill="background1"/>
        <w:spacing w:after="240" w:line="360" w:lineRule="auto"/>
        <w:jc w:val="both"/>
        <w:rPr>
          <w:rFonts w:asciiTheme="majorBidi" w:eastAsia="Times New Roman" w:hAnsiTheme="majorBidi" w:cstheme="majorBidi"/>
          <w:b/>
          <w:bCs/>
          <w:sz w:val="24"/>
          <w:szCs w:val="24"/>
        </w:rPr>
      </w:pPr>
      <w:bookmarkStart w:id="1439" w:name="_Toc193282283"/>
      <w:bookmarkStart w:id="1440" w:name="_Toc193282449"/>
      <w:r>
        <w:rPr>
          <w:rFonts w:asciiTheme="majorBidi" w:eastAsia="Times New Roman" w:hAnsiTheme="majorBidi" w:cstheme="majorBidi"/>
          <w:b/>
          <w:bCs/>
          <w:sz w:val="24"/>
          <w:szCs w:val="24"/>
        </w:rPr>
        <w:t>4.4</w:t>
      </w:r>
      <w:r w:rsidR="00B036B3" w:rsidRPr="00B036B3">
        <w:rPr>
          <w:rFonts w:asciiTheme="majorBidi" w:eastAsia="Times New Roman" w:hAnsiTheme="majorBidi" w:cstheme="majorBidi"/>
          <w:b/>
          <w:bCs/>
          <w:sz w:val="24"/>
          <w:szCs w:val="24"/>
        </w:rPr>
        <w:t>.5. Liquidity to asset ratio</w:t>
      </w:r>
      <w:bookmarkEnd w:id="1439"/>
      <w:bookmarkEnd w:id="1440"/>
      <w:r w:rsidR="00B036B3" w:rsidRPr="00B036B3">
        <w:rPr>
          <w:rFonts w:asciiTheme="majorBidi" w:eastAsia="Times New Roman" w:hAnsiTheme="majorBidi" w:cstheme="majorBidi"/>
          <w:b/>
          <w:bCs/>
          <w:sz w:val="24"/>
          <w:szCs w:val="24"/>
        </w:rPr>
        <w:t xml:space="preserve"> </w:t>
      </w:r>
    </w:p>
    <w:p w14:paraId="49E860B7"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Liquidity to asset ratio is included in the study to examine the proportion of liquid assets in relation to total assets. This ratio provides insights into GT Bank Plc’s ability to manage liquidity risk while maintaining operational efficiency. A well-managed liquidity ratio is essential for sustaining financial stability and reducing risks related to cash flow shortages.</w:t>
      </w:r>
    </w:p>
    <w:p w14:paraId="72D315E8" w14:textId="00941B12" w:rsidR="00B036B3" w:rsidRPr="00B036B3" w:rsidRDefault="006020E8" w:rsidP="006D3D71">
      <w:pPr>
        <w:shd w:val="clear" w:color="auto" w:fill="FFFFFF" w:themeFill="background1"/>
        <w:spacing w:after="240" w:line="360" w:lineRule="auto"/>
        <w:jc w:val="both"/>
        <w:rPr>
          <w:rFonts w:asciiTheme="majorBidi" w:eastAsia="Times New Roman" w:hAnsiTheme="majorBidi" w:cstheme="majorBidi"/>
          <w:b/>
          <w:bCs/>
          <w:sz w:val="24"/>
          <w:szCs w:val="24"/>
        </w:rPr>
      </w:pPr>
      <w:bookmarkStart w:id="1441" w:name="_Toc193281960"/>
      <w:bookmarkStart w:id="1442" w:name="_Toc193282284"/>
      <w:bookmarkStart w:id="1443" w:name="_Toc193282450"/>
      <w:r>
        <w:rPr>
          <w:rFonts w:asciiTheme="majorBidi" w:eastAsia="Times New Roman" w:hAnsiTheme="majorBidi" w:cstheme="majorBidi"/>
          <w:b/>
          <w:bCs/>
          <w:sz w:val="24"/>
          <w:szCs w:val="24"/>
        </w:rPr>
        <w:t>Table 4.24</w:t>
      </w:r>
      <w:r w:rsidR="00B036B3" w:rsidRPr="00B036B3">
        <w:rPr>
          <w:rFonts w:asciiTheme="majorBidi" w:eastAsia="Times New Roman" w:hAnsiTheme="majorBidi" w:cstheme="majorBidi"/>
          <w:b/>
          <w:bCs/>
          <w:sz w:val="24"/>
          <w:szCs w:val="24"/>
        </w:rPr>
        <w:t>: Liquidity to asset ratio</w:t>
      </w:r>
      <w:bookmarkEnd w:id="1441"/>
      <w:bookmarkEnd w:id="1442"/>
      <w:bookmarkEnd w:id="1443"/>
    </w:p>
    <w:tbl>
      <w:tblPr>
        <w:tblW w:w="981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70"/>
        <w:gridCol w:w="1800"/>
        <w:gridCol w:w="1710"/>
        <w:gridCol w:w="1710"/>
        <w:gridCol w:w="1705"/>
        <w:gridCol w:w="1715"/>
      </w:tblGrid>
      <w:tr w:rsidR="00B036B3" w:rsidRPr="00B036B3" w14:paraId="4B12F4E1" w14:textId="77777777" w:rsidTr="00B036B3">
        <w:tc>
          <w:tcPr>
            <w:tcW w:w="1170" w:type="dxa"/>
            <w:tcBorders>
              <w:top w:val="single" w:sz="4" w:space="0" w:color="auto"/>
              <w:left w:val="nil"/>
              <w:bottom w:val="single" w:sz="4" w:space="0" w:color="auto"/>
              <w:right w:val="nil"/>
            </w:tcBorders>
          </w:tcPr>
          <w:p w14:paraId="26FC65C9"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p>
        </w:tc>
        <w:tc>
          <w:tcPr>
            <w:tcW w:w="1800" w:type="dxa"/>
            <w:tcBorders>
              <w:top w:val="single" w:sz="4" w:space="0" w:color="auto"/>
              <w:left w:val="nil"/>
              <w:bottom w:val="single" w:sz="4" w:space="0" w:color="auto"/>
              <w:right w:val="nil"/>
            </w:tcBorders>
            <w:hideMark/>
          </w:tcPr>
          <w:p w14:paraId="3BD99747"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2019(Frw’000)</w:t>
            </w:r>
          </w:p>
        </w:tc>
        <w:tc>
          <w:tcPr>
            <w:tcW w:w="1710" w:type="dxa"/>
            <w:tcBorders>
              <w:top w:val="single" w:sz="4" w:space="0" w:color="auto"/>
              <w:left w:val="nil"/>
              <w:bottom w:val="single" w:sz="4" w:space="0" w:color="auto"/>
              <w:right w:val="nil"/>
            </w:tcBorders>
            <w:hideMark/>
          </w:tcPr>
          <w:p w14:paraId="258D4EAB"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2020(Frw’000)</w:t>
            </w:r>
          </w:p>
        </w:tc>
        <w:tc>
          <w:tcPr>
            <w:tcW w:w="1710" w:type="dxa"/>
            <w:tcBorders>
              <w:top w:val="single" w:sz="4" w:space="0" w:color="auto"/>
              <w:left w:val="nil"/>
              <w:bottom w:val="single" w:sz="4" w:space="0" w:color="auto"/>
              <w:right w:val="nil"/>
            </w:tcBorders>
            <w:hideMark/>
          </w:tcPr>
          <w:p w14:paraId="390FC1B9"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2021(Frw’000)</w:t>
            </w:r>
          </w:p>
        </w:tc>
        <w:tc>
          <w:tcPr>
            <w:tcW w:w="1705" w:type="dxa"/>
            <w:tcBorders>
              <w:top w:val="single" w:sz="4" w:space="0" w:color="auto"/>
              <w:left w:val="nil"/>
              <w:bottom w:val="single" w:sz="4" w:space="0" w:color="auto"/>
              <w:right w:val="nil"/>
            </w:tcBorders>
            <w:hideMark/>
          </w:tcPr>
          <w:p w14:paraId="2C87BA9D"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2022(Frw’000)</w:t>
            </w:r>
          </w:p>
        </w:tc>
        <w:tc>
          <w:tcPr>
            <w:tcW w:w="1715" w:type="dxa"/>
            <w:tcBorders>
              <w:top w:val="single" w:sz="4" w:space="0" w:color="auto"/>
              <w:left w:val="nil"/>
              <w:bottom w:val="single" w:sz="4" w:space="0" w:color="auto"/>
              <w:right w:val="nil"/>
            </w:tcBorders>
            <w:hideMark/>
          </w:tcPr>
          <w:p w14:paraId="6E0EDBCB"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2023(Frw’000)</w:t>
            </w:r>
          </w:p>
        </w:tc>
      </w:tr>
      <w:tr w:rsidR="00B036B3" w:rsidRPr="00B036B3" w14:paraId="78A389E0" w14:textId="77777777" w:rsidTr="00B036B3">
        <w:tc>
          <w:tcPr>
            <w:tcW w:w="1170" w:type="dxa"/>
            <w:tcBorders>
              <w:top w:val="single" w:sz="4" w:space="0" w:color="auto"/>
              <w:left w:val="nil"/>
              <w:bottom w:val="nil"/>
              <w:right w:val="nil"/>
            </w:tcBorders>
            <w:hideMark/>
          </w:tcPr>
          <w:p w14:paraId="31493893"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lastRenderedPageBreak/>
              <w:t>Liquid assets</w:t>
            </w:r>
          </w:p>
        </w:tc>
        <w:tc>
          <w:tcPr>
            <w:tcW w:w="1800" w:type="dxa"/>
            <w:tcBorders>
              <w:top w:val="single" w:sz="4" w:space="0" w:color="auto"/>
              <w:left w:val="nil"/>
              <w:bottom w:val="nil"/>
              <w:right w:val="nil"/>
            </w:tcBorders>
            <w:hideMark/>
          </w:tcPr>
          <w:p w14:paraId="610C3B43"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30,126,487</w:t>
            </w:r>
          </w:p>
        </w:tc>
        <w:tc>
          <w:tcPr>
            <w:tcW w:w="1710" w:type="dxa"/>
            <w:tcBorders>
              <w:top w:val="single" w:sz="4" w:space="0" w:color="auto"/>
              <w:left w:val="nil"/>
              <w:bottom w:val="nil"/>
              <w:right w:val="nil"/>
            </w:tcBorders>
            <w:hideMark/>
          </w:tcPr>
          <w:p w14:paraId="2D4A6DB4"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30,698,104</w:t>
            </w:r>
          </w:p>
        </w:tc>
        <w:tc>
          <w:tcPr>
            <w:tcW w:w="1710" w:type="dxa"/>
            <w:tcBorders>
              <w:top w:val="single" w:sz="4" w:space="0" w:color="auto"/>
              <w:left w:val="nil"/>
              <w:bottom w:val="nil"/>
              <w:right w:val="nil"/>
            </w:tcBorders>
            <w:hideMark/>
          </w:tcPr>
          <w:p w14:paraId="1B5F6F9B"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46,632,139</w:t>
            </w:r>
          </w:p>
        </w:tc>
        <w:tc>
          <w:tcPr>
            <w:tcW w:w="1705" w:type="dxa"/>
            <w:tcBorders>
              <w:top w:val="single" w:sz="4" w:space="0" w:color="auto"/>
              <w:left w:val="nil"/>
              <w:bottom w:val="nil"/>
              <w:right w:val="nil"/>
            </w:tcBorders>
            <w:hideMark/>
          </w:tcPr>
          <w:p w14:paraId="37493F49"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45,607,917</w:t>
            </w:r>
          </w:p>
        </w:tc>
        <w:tc>
          <w:tcPr>
            <w:tcW w:w="1715" w:type="dxa"/>
            <w:tcBorders>
              <w:top w:val="single" w:sz="4" w:space="0" w:color="auto"/>
              <w:left w:val="nil"/>
              <w:bottom w:val="nil"/>
              <w:right w:val="nil"/>
            </w:tcBorders>
            <w:hideMark/>
          </w:tcPr>
          <w:p w14:paraId="100DB348"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62,970,641</w:t>
            </w:r>
          </w:p>
        </w:tc>
      </w:tr>
      <w:tr w:rsidR="00B036B3" w:rsidRPr="00B036B3" w14:paraId="7E91554F" w14:textId="77777777" w:rsidTr="00B036B3">
        <w:tc>
          <w:tcPr>
            <w:tcW w:w="1170" w:type="dxa"/>
            <w:tcBorders>
              <w:top w:val="nil"/>
              <w:left w:val="nil"/>
              <w:bottom w:val="nil"/>
              <w:right w:val="nil"/>
            </w:tcBorders>
            <w:hideMark/>
          </w:tcPr>
          <w:p w14:paraId="34ED4379"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T. Assets</w:t>
            </w:r>
          </w:p>
        </w:tc>
        <w:tc>
          <w:tcPr>
            <w:tcW w:w="1800" w:type="dxa"/>
            <w:tcBorders>
              <w:top w:val="nil"/>
              <w:left w:val="nil"/>
              <w:bottom w:val="nil"/>
              <w:right w:val="nil"/>
            </w:tcBorders>
            <w:hideMark/>
          </w:tcPr>
          <w:p w14:paraId="0D423E6B"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93,983,785</w:t>
            </w:r>
          </w:p>
        </w:tc>
        <w:tc>
          <w:tcPr>
            <w:tcW w:w="1710" w:type="dxa"/>
            <w:tcBorders>
              <w:top w:val="nil"/>
              <w:left w:val="nil"/>
              <w:bottom w:val="nil"/>
              <w:right w:val="nil"/>
            </w:tcBorders>
            <w:hideMark/>
          </w:tcPr>
          <w:p w14:paraId="416150F5"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114,126,610</w:t>
            </w:r>
          </w:p>
        </w:tc>
        <w:tc>
          <w:tcPr>
            <w:tcW w:w="1710" w:type="dxa"/>
            <w:tcBorders>
              <w:top w:val="nil"/>
              <w:left w:val="nil"/>
              <w:bottom w:val="nil"/>
              <w:right w:val="nil"/>
            </w:tcBorders>
            <w:hideMark/>
          </w:tcPr>
          <w:p w14:paraId="4D6BA8C9"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132,571,601</w:t>
            </w:r>
          </w:p>
        </w:tc>
        <w:tc>
          <w:tcPr>
            <w:tcW w:w="1705" w:type="dxa"/>
            <w:tcBorders>
              <w:top w:val="nil"/>
              <w:left w:val="nil"/>
              <w:bottom w:val="nil"/>
              <w:right w:val="nil"/>
            </w:tcBorders>
            <w:hideMark/>
          </w:tcPr>
          <w:p w14:paraId="3637026F"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127,776,768</w:t>
            </w:r>
          </w:p>
        </w:tc>
        <w:tc>
          <w:tcPr>
            <w:tcW w:w="1715" w:type="dxa"/>
            <w:tcBorders>
              <w:top w:val="nil"/>
              <w:left w:val="nil"/>
              <w:bottom w:val="nil"/>
              <w:right w:val="nil"/>
            </w:tcBorders>
            <w:hideMark/>
          </w:tcPr>
          <w:p w14:paraId="776526E0"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153,225,602</w:t>
            </w:r>
          </w:p>
        </w:tc>
      </w:tr>
      <w:tr w:rsidR="00B036B3" w:rsidRPr="00B036B3" w14:paraId="2987E94C" w14:textId="77777777" w:rsidTr="00B036B3">
        <w:tc>
          <w:tcPr>
            <w:tcW w:w="1170" w:type="dxa"/>
            <w:tcBorders>
              <w:top w:val="nil"/>
              <w:left w:val="nil"/>
              <w:bottom w:val="single" w:sz="4" w:space="0" w:color="auto"/>
              <w:right w:val="nil"/>
            </w:tcBorders>
            <w:hideMark/>
          </w:tcPr>
          <w:p w14:paraId="2882B44F"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L/A ratio</w:t>
            </w:r>
          </w:p>
        </w:tc>
        <w:tc>
          <w:tcPr>
            <w:tcW w:w="1800" w:type="dxa"/>
            <w:tcBorders>
              <w:top w:val="nil"/>
              <w:left w:val="nil"/>
              <w:bottom w:val="single" w:sz="4" w:space="0" w:color="auto"/>
              <w:right w:val="nil"/>
            </w:tcBorders>
            <w:vAlign w:val="bottom"/>
            <w:hideMark/>
          </w:tcPr>
          <w:p w14:paraId="394BF0E0"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32.05</w:t>
            </w:r>
          </w:p>
        </w:tc>
        <w:tc>
          <w:tcPr>
            <w:tcW w:w="1710" w:type="dxa"/>
            <w:tcBorders>
              <w:top w:val="nil"/>
              <w:left w:val="nil"/>
              <w:bottom w:val="single" w:sz="4" w:space="0" w:color="auto"/>
              <w:right w:val="nil"/>
            </w:tcBorders>
            <w:vAlign w:val="bottom"/>
            <w:hideMark/>
          </w:tcPr>
          <w:p w14:paraId="3164815D"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26.90</w:t>
            </w:r>
          </w:p>
        </w:tc>
        <w:tc>
          <w:tcPr>
            <w:tcW w:w="1710" w:type="dxa"/>
            <w:tcBorders>
              <w:top w:val="nil"/>
              <w:left w:val="nil"/>
              <w:bottom w:val="single" w:sz="4" w:space="0" w:color="auto"/>
              <w:right w:val="nil"/>
            </w:tcBorders>
            <w:vAlign w:val="bottom"/>
            <w:hideMark/>
          </w:tcPr>
          <w:p w14:paraId="77C3AB44"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35.18</w:t>
            </w:r>
          </w:p>
        </w:tc>
        <w:tc>
          <w:tcPr>
            <w:tcW w:w="1705" w:type="dxa"/>
            <w:tcBorders>
              <w:top w:val="nil"/>
              <w:left w:val="nil"/>
              <w:bottom w:val="single" w:sz="4" w:space="0" w:color="auto"/>
              <w:right w:val="nil"/>
            </w:tcBorders>
            <w:vAlign w:val="bottom"/>
            <w:hideMark/>
          </w:tcPr>
          <w:p w14:paraId="288E51C8"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35.69</w:t>
            </w:r>
          </w:p>
        </w:tc>
        <w:tc>
          <w:tcPr>
            <w:tcW w:w="1715" w:type="dxa"/>
            <w:tcBorders>
              <w:top w:val="nil"/>
              <w:left w:val="nil"/>
              <w:bottom w:val="single" w:sz="4" w:space="0" w:color="auto"/>
              <w:right w:val="nil"/>
            </w:tcBorders>
            <w:vAlign w:val="bottom"/>
            <w:hideMark/>
          </w:tcPr>
          <w:p w14:paraId="76E425B8"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41.10</w:t>
            </w:r>
          </w:p>
        </w:tc>
      </w:tr>
    </w:tbl>
    <w:p w14:paraId="5E0DE059"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b/>
          <w:sz w:val="24"/>
          <w:szCs w:val="24"/>
        </w:rPr>
        <w:t>Source:</w:t>
      </w:r>
      <w:r w:rsidRPr="00B036B3">
        <w:rPr>
          <w:rFonts w:asciiTheme="majorBidi" w:eastAsia="Times New Roman" w:hAnsiTheme="majorBidi" w:cstheme="majorBidi"/>
          <w:sz w:val="24"/>
          <w:szCs w:val="24"/>
        </w:rPr>
        <w:t xml:space="preserve"> Statement of financial position of GT Bank Plc (2019-2023)</w:t>
      </w:r>
    </w:p>
    <w:p w14:paraId="5564AB12" w14:textId="4A428015" w:rsidR="00B036B3" w:rsidRPr="00B036B3" w:rsidRDefault="006B5C2F" w:rsidP="006D3D71">
      <w:pPr>
        <w:shd w:val="clear" w:color="auto" w:fill="FFFFFF" w:themeFill="background1"/>
        <w:spacing w:after="240" w:line="360" w:lineRule="auto"/>
        <w:jc w:val="both"/>
        <w:rPr>
          <w:rFonts w:asciiTheme="majorBidi" w:eastAsia="Times New Roman" w:hAnsiTheme="majorBidi" w:cstheme="majorBidi"/>
          <w:sz w:val="24"/>
          <w:szCs w:val="24"/>
        </w:rPr>
      </w:pPr>
      <w:bookmarkStart w:id="1444" w:name="_Hlk193270926"/>
      <w:r>
        <w:rPr>
          <w:rFonts w:asciiTheme="majorBidi" w:eastAsia="Times New Roman" w:hAnsiTheme="majorBidi" w:cstheme="majorBidi"/>
          <w:sz w:val="24"/>
          <w:szCs w:val="24"/>
        </w:rPr>
        <w:t>Table 4.24</w:t>
      </w:r>
      <w:r w:rsidR="00B036B3" w:rsidRPr="00B036B3">
        <w:rPr>
          <w:rFonts w:asciiTheme="majorBidi" w:eastAsia="Times New Roman" w:hAnsiTheme="majorBidi" w:cstheme="majorBidi"/>
          <w:sz w:val="24"/>
          <w:szCs w:val="24"/>
        </w:rPr>
        <w:t xml:space="preserve"> presents the cash ratio of GT Bank Plc Headquarters from 2019 to 2023, measuring the bank's liquidity by comparing cash and cash equivalents to current liabilities. A higher cash ratio indicates greater liquidity and an enhanced ability to meet short-term obligations, while a lower ratio suggests potential liquidity constraints. Effective liquidity management plays a crucial role in risk mitigation and financial stability. </w:t>
      </w:r>
    </w:p>
    <w:p w14:paraId="1203AB3B"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2019, the cash ratio stood at 40.98%, meaning that GT Bank Plc held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40.98 in cash and cash equivalents for every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100 of current liabilities. This indicates moderate liquidity, ensuring that the bank could meet short-term financial commitments without significant stress. However, the ratio suggests that a large portion of assets was held in non-liquid investments, which could limit instant access to cash for urgent needs. Miller (2021) emphasized that financial institutions with moderate liquidity levels must balance cash holdings with profitability to optimize financial performance.</w:t>
      </w:r>
    </w:p>
    <w:p w14:paraId="31CCBA2C"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2020, the cash ratio declined to 34.15%, indicating a reduction in immediate liquidity. This decrease resulted from a rise in current liabilities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89,897,756,000, while cash and cash equivalents increased only slightly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30,698,104,000. The findings suggest that GT Bank Plc faced increased financial obligations, requiring better liquidity risk management strategies. As Miller (2021) noted, a decline in liquidity ratios may indicate potential financial strain, necessitating proactive risk mitigation measures such as enhanced cash flow management and asset reallocation.</w:t>
      </w:r>
    </w:p>
    <w:p w14:paraId="160EE541"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2021, the cash ratio improved to 45.14%, reflecting stronger liquidity management. This increase was driven by a significant rise in cash and cash equivalents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46,632,139,000, enabling the bank to maintain sufficient liquidity to cover short-term liabilities. This trend aligns with Miller (2021), who found that financial institutions implementing effective liquidity risk controls experience improved financial stability and resilience against economic fluctuations.</w:t>
      </w:r>
    </w:p>
    <w:p w14:paraId="547DBC17"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lastRenderedPageBreak/>
        <w:t xml:space="preserve">In 2022, the cash ratio slightly increased to 46.10%, maintaining strong liquidity. The bank effectively managed cash flow and financial obligations, ensuring that short-term commitments were covered without liquidity pressures. This stability aligns with Miller (2021), who highlighted that banks maintaining liquidity ratios above 40% demonstrate financial prudence and lower liquidity risks. By 2023, the cash ratio reached its highest level at 52.18%, indicating a significant improvement in liquidity. The increase in cash and cash equivalents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62,970,641,000, alongside a controlled rise in liabilities, suggests that GT Bank Plc strengthened its liquidity position through improved cash management strategies. This result supports Miller’s (2021) findings, which indicated that banks with higher liquidity ratios are more resilient to financial uncertainties and can navigate economic downturns effectively.</w:t>
      </w:r>
    </w:p>
    <w:p w14:paraId="76A59126"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Overall, the findings emphasize the importance of liquidity risk management in maintaining financial stability. The results indicate that GT Bank Plc effectively balanced liquidity with financial obligations, ensuring operational efficiency and risk mitigation.</w:t>
      </w:r>
      <w:bookmarkEnd w:id="1444"/>
    </w:p>
    <w:p w14:paraId="48BE53FE" w14:textId="124F19D2" w:rsidR="00B036B3" w:rsidRPr="00B036B3" w:rsidRDefault="006B5C2F" w:rsidP="006D3D71">
      <w:pPr>
        <w:shd w:val="clear" w:color="auto" w:fill="FFFFFF" w:themeFill="background1"/>
        <w:spacing w:after="240" w:line="360" w:lineRule="auto"/>
        <w:jc w:val="both"/>
        <w:rPr>
          <w:rFonts w:asciiTheme="majorBidi" w:eastAsia="Times New Roman" w:hAnsiTheme="majorBidi" w:cstheme="majorBidi"/>
          <w:b/>
          <w:bCs/>
          <w:sz w:val="24"/>
          <w:szCs w:val="24"/>
        </w:rPr>
      </w:pPr>
      <w:bookmarkStart w:id="1445" w:name="_Toc193282285"/>
      <w:bookmarkStart w:id="1446" w:name="_Toc193282451"/>
      <w:r>
        <w:rPr>
          <w:rFonts w:asciiTheme="majorBidi" w:eastAsia="Times New Roman" w:hAnsiTheme="majorBidi" w:cstheme="majorBidi"/>
          <w:b/>
          <w:bCs/>
          <w:sz w:val="24"/>
          <w:szCs w:val="24"/>
        </w:rPr>
        <w:t>4.4</w:t>
      </w:r>
      <w:r w:rsidR="00B036B3" w:rsidRPr="00B036B3">
        <w:rPr>
          <w:rFonts w:asciiTheme="majorBidi" w:eastAsia="Times New Roman" w:hAnsiTheme="majorBidi" w:cstheme="majorBidi"/>
          <w:b/>
          <w:bCs/>
          <w:sz w:val="24"/>
          <w:szCs w:val="24"/>
        </w:rPr>
        <w:t>.6. Loan to deposits ratio</w:t>
      </w:r>
      <w:bookmarkEnd w:id="1445"/>
      <w:bookmarkEnd w:id="1446"/>
      <w:r w:rsidR="00B036B3" w:rsidRPr="00B036B3">
        <w:rPr>
          <w:rFonts w:asciiTheme="majorBidi" w:eastAsia="Times New Roman" w:hAnsiTheme="majorBidi" w:cstheme="majorBidi"/>
          <w:b/>
          <w:bCs/>
          <w:sz w:val="24"/>
          <w:szCs w:val="24"/>
        </w:rPr>
        <w:t xml:space="preserve"> </w:t>
      </w:r>
    </w:p>
    <w:p w14:paraId="48A91469"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The loan to deposits ratio (LDR) is considered in this study to evaluate the balance between lending activities and deposit security. A high LDR may indicate aggressive lending practices, while a low LDR suggests a conservative approach to risk. Analyzing this ratio helps in understanding whether GT Bank Plc’s lending strategies align with sustainable risk management practices.</w:t>
      </w:r>
    </w:p>
    <w:p w14:paraId="1980D185" w14:textId="7B1E4FAB" w:rsidR="00B036B3" w:rsidRPr="00B036B3" w:rsidRDefault="006B5C2F" w:rsidP="006D3D71">
      <w:pPr>
        <w:shd w:val="clear" w:color="auto" w:fill="FFFFFF" w:themeFill="background1"/>
        <w:spacing w:after="240" w:line="360" w:lineRule="auto"/>
        <w:jc w:val="both"/>
        <w:rPr>
          <w:rFonts w:asciiTheme="majorBidi" w:eastAsia="Times New Roman" w:hAnsiTheme="majorBidi" w:cstheme="majorBidi"/>
          <w:b/>
          <w:bCs/>
          <w:sz w:val="24"/>
          <w:szCs w:val="24"/>
        </w:rPr>
      </w:pPr>
      <w:bookmarkStart w:id="1447" w:name="_Toc193281962"/>
      <w:bookmarkStart w:id="1448" w:name="_Toc193282286"/>
      <w:bookmarkStart w:id="1449" w:name="_Toc193282452"/>
      <w:r>
        <w:rPr>
          <w:rFonts w:asciiTheme="majorBidi" w:eastAsia="Times New Roman" w:hAnsiTheme="majorBidi" w:cstheme="majorBidi"/>
          <w:b/>
          <w:bCs/>
          <w:sz w:val="24"/>
          <w:szCs w:val="24"/>
        </w:rPr>
        <w:t>Table 4.25</w:t>
      </w:r>
      <w:r w:rsidR="00B036B3" w:rsidRPr="00B036B3">
        <w:rPr>
          <w:rFonts w:asciiTheme="majorBidi" w:eastAsia="Times New Roman" w:hAnsiTheme="majorBidi" w:cstheme="majorBidi"/>
          <w:b/>
          <w:bCs/>
          <w:sz w:val="24"/>
          <w:szCs w:val="24"/>
        </w:rPr>
        <w:t>: Loan to deposits</w:t>
      </w:r>
      <w:bookmarkEnd w:id="1447"/>
      <w:bookmarkEnd w:id="1448"/>
      <w:bookmarkEnd w:id="1449"/>
    </w:p>
    <w:tbl>
      <w:tblPr>
        <w:tblW w:w="981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70"/>
        <w:gridCol w:w="1800"/>
        <w:gridCol w:w="1710"/>
        <w:gridCol w:w="1710"/>
        <w:gridCol w:w="1705"/>
        <w:gridCol w:w="1715"/>
      </w:tblGrid>
      <w:tr w:rsidR="00B036B3" w:rsidRPr="00B036B3" w14:paraId="6CDB7EC4" w14:textId="77777777" w:rsidTr="00B036B3">
        <w:tc>
          <w:tcPr>
            <w:tcW w:w="1170" w:type="dxa"/>
            <w:tcBorders>
              <w:top w:val="single" w:sz="4" w:space="0" w:color="auto"/>
              <w:left w:val="nil"/>
              <w:bottom w:val="single" w:sz="4" w:space="0" w:color="auto"/>
              <w:right w:val="nil"/>
            </w:tcBorders>
          </w:tcPr>
          <w:p w14:paraId="7DF298D4"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p>
        </w:tc>
        <w:tc>
          <w:tcPr>
            <w:tcW w:w="1800" w:type="dxa"/>
            <w:tcBorders>
              <w:top w:val="single" w:sz="4" w:space="0" w:color="auto"/>
              <w:left w:val="nil"/>
              <w:bottom w:val="single" w:sz="4" w:space="0" w:color="auto"/>
              <w:right w:val="nil"/>
            </w:tcBorders>
            <w:hideMark/>
          </w:tcPr>
          <w:p w14:paraId="5EDE0216"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2019(Frw’000)</w:t>
            </w:r>
          </w:p>
        </w:tc>
        <w:tc>
          <w:tcPr>
            <w:tcW w:w="1710" w:type="dxa"/>
            <w:tcBorders>
              <w:top w:val="single" w:sz="4" w:space="0" w:color="auto"/>
              <w:left w:val="nil"/>
              <w:bottom w:val="single" w:sz="4" w:space="0" w:color="auto"/>
              <w:right w:val="nil"/>
            </w:tcBorders>
            <w:hideMark/>
          </w:tcPr>
          <w:p w14:paraId="0602F69D"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2020(Frw’000)</w:t>
            </w:r>
          </w:p>
        </w:tc>
        <w:tc>
          <w:tcPr>
            <w:tcW w:w="1710" w:type="dxa"/>
            <w:tcBorders>
              <w:top w:val="single" w:sz="4" w:space="0" w:color="auto"/>
              <w:left w:val="nil"/>
              <w:bottom w:val="single" w:sz="4" w:space="0" w:color="auto"/>
              <w:right w:val="nil"/>
            </w:tcBorders>
            <w:hideMark/>
          </w:tcPr>
          <w:p w14:paraId="3ABB98BD"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2021(Frw’000)</w:t>
            </w:r>
          </w:p>
        </w:tc>
        <w:tc>
          <w:tcPr>
            <w:tcW w:w="1705" w:type="dxa"/>
            <w:tcBorders>
              <w:top w:val="single" w:sz="4" w:space="0" w:color="auto"/>
              <w:left w:val="nil"/>
              <w:bottom w:val="single" w:sz="4" w:space="0" w:color="auto"/>
              <w:right w:val="nil"/>
            </w:tcBorders>
            <w:hideMark/>
          </w:tcPr>
          <w:p w14:paraId="49DF4AE0"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2022(Frw’000)</w:t>
            </w:r>
          </w:p>
        </w:tc>
        <w:tc>
          <w:tcPr>
            <w:tcW w:w="1715" w:type="dxa"/>
            <w:tcBorders>
              <w:top w:val="single" w:sz="4" w:space="0" w:color="auto"/>
              <w:left w:val="nil"/>
              <w:bottom w:val="single" w:sz="4" w:space="0" w:color="auto"/>
              <w:right w:val="nil"/>
            </w:tcBorders>
            <w:hideMark/>
          </w:tcPr>
          <w:p w14:paraId="16484067"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2023(Frw’000)</w:t>
            </w:r>
          </w:p>
        </w:tc>
      </w:tr>
      <w:tr w:rsidR="00B036B3" w:rsidRPr="00B036B3" w14:paraId="3E87C266" w14:textId="77777777" w:rsidTr="00B036B3">
        <w:tc>
          <w:tcPr>
            <w:tcW w:w="1170" w:type="dxa"/>
            <w:tcBorders>
              <w:top w:val="single" w:sz="4" w:space="0" w:color="auto"/>
              <w:left w:val="nil"/>
              <w:bottom w:val="nil"/>
              <w:right w:val="nil"/>
            </w:tcBorders>
            <w:hideMark/>
          </w:tcPr>
          <w:p w14:paraId="3B9B0CC1"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T. Loans</w:t>
            </w:r>
          </w:p>
        </w:tc>
        <w:tc>
          <w:tcPr>
            <w:tcW w:w="1800" w:type="dxa"/>
            <w:tcBorders>
              <w:top w:val="single" w:sz="4" w:space="0" w:color="auto"/>
              <w:left w:val="nil"/>
              <w:bottom w:val="nil"/>
              <w:right w:val="nil"/>
            </w:tcBorders>
            <w:hideMark/>
          </w:tcPr>
          <w:p w14:paraId="46452327"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42,633,996</w:t>
            </w:r>
          </w:p>
        </w:tc>
        <w:tc>
          <w:tcPr>
            <w:tcW w:w="1710" w:type="dxa"/>
            <w:tcBorders>
              <w:top w:val="single" w:sz="4" w:space="0" w:color="auto"/>
              <w:left w:val="nil"/>
              <w:bottom w:val="nil"/>
              <w:right w:val="nil"/>
            </w:tcBorders>
            <w:hideMark/>
          </w:tcPr>
          <w:p w14:paraId="65625D3E"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48,622,677</w:t>
            </w:r>
          </w:p>
        </w:tc>
        <w:tc>
          <w:tcPr>
            <w:tcW w:w="1710" w:type="dxa"/>
            <w:tcBorders>
              <w:top w:val="single" w:sz="4" w:space="0" w:color="auto"/>
              <w:left w:val="nil"/>
              <w:bottom w:val="nil"/>
              <w:right w:val="nil"/>
            </w:tcBorders>
            <w:hideMark/>
          </w:tcPr>
          <w:p w14:paraId="099FF7B5"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48,908,518</w:t>
            </w:r>
          </w:p>
        </w:tc>
        <w:tc>
          <w:tcPr>
            <w:tcW w:w="1705" w:type="dxa"/>
            <w:tcBorders>
              <w:top w:val="single" w:sz="4" w:space="0" w:color="auto"/>
              <w:left w:val="nil"/>
              <w:bottom w:val="nil"/>
              <w:right w:val="nil"/>
            </w:tcBorders>
            <w:hideMark/>
          </w:tcPr>
          <w:p w14:paraId="58EE889C"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37,253,477</w:t>
            </w:r>
          </w:p>
        </w:tc>
        <w:tc>
          <w:tcPr>
            <w:tcW w:w="1715" w:type="dxa"/>
            <w:tcBorders>
              <w:top w:val="single" w:sz="4" w:space="0" w:color="auto"/>
              <w:left w:val="nil"/>
              <w:bottom w:val="nil"/>
              <w:right w:val="nil"/>
            </w:tcBorders>
            <w:hideMark/>
          </w:tcPr>
          <w:p w14:paraId="51FBA8CE"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34,471,872</w:t>
            </w:r>
          </w:p>
        </w:tc>
      </w:tr>
      <w:tr w:rsidR="00B036B3" w:rsidRPr="00B036B3" w14:paraId="2970E7D5" w14:textId="77777777" w:rsidTr="00B036B3">
        <w:tc>
          <w:tcPr>
            <w:tcW w:w="1170" w:type="dxa"/>
            <w:tcBorders>
              <w:top w:val="nil"/>
              <w:left w:val="nil"/>
              <w:bottom w:val="nil"/>
              <w:right w:val="nil"/>
            </w:tcBorders>
            <w:hideMark/>
          </w:tcPr>
          <w:p w14:paraId="79399B8B"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T. Deposits</w:t>
            </w:r>
          </w:p>
        </w:tc>
        <w:tc>
          <w:tcPr>
            <w:tcW w:w="1800" w:type="dxa"/>
            <w:tcBorders>
              <w:top w:val="nil"/>
              <w:left w:val="nil"/>
              <w:bottom w:val="nil"/>
              <w:right w:val="nil"/>
            </w:tcBorders>
            <w:hideMark/>
          </w:tcPr>
          <w:p w14:paraId="32111131"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72,582,514</w:t>
            </w:r>
          </w:p>
        </w:tc>
        <w:tc>
          <w:tcPr>
            <w:tcW w:w="1710" w:type="dxa"/>
            <w:tcBorders>
              <w:top w:val="nil"/>
              <w:left w:val="nil"/>
              <w:bottom w:val="nil"/>
              <w:right w:val="nil"/>
            </w:tcBorders>
            <w:hideMark/>
          </w:tcPr>
          <w:p w14:paraId="53CD5BA4"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88,966,045</w:t>
            </w:r>
          </w:p>
        </w:tc>
        <w:tc>
          <w:tcPr>
            <w:tcW w:w="1710" w:type="dxa"/>
            <w:tcBorders>
              <w:top w:val="nil"/>
              <w:left w:val="nil"/>
              <w:bottom w:val="nil"/>
              <w:right w:val="nil"/>
            </w:tcBorders>
            <w:hideMark/>
          </w:tcPr>
          <w:p w14:paraId="0841906D"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102,603,683</w:t>
            </w:r>
          </w:p>
        </w:tc>
        <w:tc>
          <w:tcPr>
            <w:tcW w:w="1705" w:type="dxa"/>
            <w:tcBorders>
              <w:top w:val="nil"/>
              <w:left w:val="nil"/>
              <w:bottom w:val="nil"/>
              <w:right w:val="nil"/>
            </w:tcBorders>
            <w:hideMark/>
          </w:tcPr>
          <w:p w14:paraId="564E6403"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98,873,077</w:t>
            </w:r>
          </w:p>
        </w:tc>
        <w:tc>
          <w:tcPr>
            <w:tcW w:w="1715" w:type="dxa"/>
            <w:tcBorders>
              <w:top w:val="nil"/>
              <w:left w:val="nil"/>
              <w:bottom w:val="nil"/>
              <w:right w:val="nil"/>
            </w:tcBorders>
            <w:hideMark/>
          </w:tcPr>
          <w:p w14:paraId="185FACB2"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118,936,042</w:t>
            </w:r>
          </w:p>
        </w:tc>
      </w:tr>
      <w:tr w:rsidR="00B036B3" w:rsidRPr="00B036B3" w14:paraId="2E4F8FE2" w14:textId="77777777" w:rsidTr="00B036B3">
        <w:tc>
          <w:tcPr>
            <w:tcW w:w="1170" w:type="dxa"/>
            <w:tcBorders>
              <w:top w:val="nil"/>
              <w:left w:val="nil"/>
              <w:bottom w:val="single" w:sz="4" w:space="0" w:color="auto"/>
              <w:right w:val="nil"/>
            </w:tcBorders>
            <w:hideMark/>
          </w:tcPr>
          <w:p w14:paraId="6B7A8E93"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L/D ratio</w:t>
            </w:r>
          </w:p>
        </w:tc>
        <w:tc>
          <w:tcPr>
            <w:tcW w:w="1800" w:type="dxa"/>
            <w:tcBorders>
              <w:top w:val="nil"/>
              <w:left w:val="nil"/>
              <w:bottom w:val="single" w:sz="4" w:space="0" w:color="auto"/>
              <w:right w:val="nil"/>
            </w:tcBorders>
            <w:vAlign w:val="bottom"/>
            <w:hideMark/>
          </w:tcPr>
          <w:p w14:paraId="57BC8015"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58.74</w:t>
            </w:r>
          </w:p>
        </w:tc>
        <w:tc>
          <w:tcPr>
            <w:tcW w:w="1710" w:type="dxa"/>
            <w:tcBorders>
              <w:top w:val="nil"/>
              <w:left w:val="nil"/>
              <w:bottom w:val="single" w:sz="4" w:space="0" w:color="auto"/>
              <w:right w:val="nil"/>
            </w:tcBorders>
            <w:vAlign w:val="bottom"/>
            <w:hideMark/>
          </w:tcPr>
          <w:p w14:paraId="758A8802"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54.65</w:t>
            </w:r>
          </w:p>
        </w:tc>
        <w:tc>
          <w:tcPr>
            <w:tcW w:w="1710" w:type="dxa"/>
            <w:tcBorders>
              <w:top w:val="nil"/>
              <w:left w:val="nil"/>
              <w:bottom w:val="single" w:sz="4" w:space="0" w:color="auto"/>
              <w:right w:val="nil"/>
            </w:tcBorders>
            <w:vAlign w:val="bottom"/>
            <w:hideMark/>
          </w:tcPr>
          <w:p w14:paraId="5E90A185"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47.67</w:t>
            </w:r>
          </w:p>
        </w:tc>
        <w:tc>
          <w:tcPr>
            <w:tcW w:w="1705" w:type="dxa"/>
            <w:tcBorders>
              <w:top w:val="nil"/>
              <w:left w:val="nil"/>
              <w:bottom w:val="single" w:sz="4" w:space="0" w:color="auto"/>
              <w:right w:val="nil"/>
            </w:tcBorders>
            <w:vAlign w:val="bottom"/>
            <w:hideMark/>
          </w:tcPr>
          <w:p w14:paraId="6D9161A0"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37.68</w:t>
            </w:r>
          </w:p>
        </w:tc>
        <w:tc>
          <w:tcPr>
            <w:tcW w:w="1715" w:type="dxa"/>
            <w:tcBorders>
              <w:top w:val="nil"/>
              <w:left w:val="nil"/>
              <w:bottom w:val="single" w:sz="4" w:space="0" w:color="auto"/>
              <w:right w:val="nil"/>
            </w:tcBorders>
            <w:vAlign w:val="bottom"/>
            <w:hideMark/>
          </w:tcPr>
          <w:p w14:paraId="7D5B300E"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28.98</w:t>
            </w:r>
          </w:p>
        </w:tc>
      </w:tr>
    </w:tbl>
    <w:p w14:paraId="3D4FA240"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b/>
          <w:sz w:val="24"/>
          <w:szCs w:val="24"/>
        </w:rPr>
        <w:t>Source:</w:t>
      </w:r>
      <w:r w:rsidRPr="00B036B3">
        <w:rPr>
          <w:rFonts w:asciiTheme="majorBidi" w:eastAsia="Times New Roman" w:hAnsiTheme="majorBidi" w:cstheme="majorBidi"/>
          <w:sz w:val="24"/>
          <w:szCs w:val="24"/>
        </w:rPr>
        <w:t xml:space="preserve"> Statement of financial position of GT Bank Plc (2019-2023)</w:t>
      </w:r>
    </w:p>
    <w:p w14:paraId="3310403A" w14:textId="083A5800" w:rsidR="00B036B3" w:rsidRPr="00B036B3" w:rsidRDefault="008A4D2C" w:rsidP="006D3D71">
      <w:pPr>
        <w:shd w:val="clear" w:color="auto" w:fill="FFFFFF" w:themeFill="background1"/>
        <w:spacing w:after="24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4.25</w:t>
      </w:r>
      <w:r w:rsidR="00B036B3" w:rsidRPr="00B036B3">
        <w:rPr>
          <w:rFonts w:asciiTheme="majorBidi" w:eastAsia="Times New Roman" w:hAnsiTheme="majorBidi" w:cstheme="majorBidi"/>
          <w:sz w:val="24"/>
          <w:szCs w:val="24"/>
        </w:rPr>
        <w:t xml:space="preserve"> presents the loan to deposit ratio (L/D ratio) of GT Bank Plc Headquarters from 2019 to 2023, showing the proportion of loans issued relative to total customer deposits. This ratio reflects the bank’s lending strategy and liquidity management. A higher L/D ratio </w:t>
      </w:r>
      <w:r w:rsidR="00B036B3" w:rsidRPr="00B036B3">
        <w:rPr>
          <w:rFonts w:asciiTheme="majorBidi" w:eastAsia="Times New Roman" w:hAnsiTheme="majorBidi" w:cstheme="majorBidi"/>
          <w:sz w:val="24"/>
          <w:szCs w:val="24"/>
        </w:rPr>
        <w:lastRenderedPageBreak/>
        <w:t xml:space="preserve">indicates aggressive lending, which boosts profitability but increases liquidity risks, while a lower ratio suggests a conservative lending approach, prioritizing liquidity stability over loan expansion. </w:t>
      </w:r>
    </w:p>
    <w:p w14:paraId="117CB5C8"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In 2019, the L/D ratio was 58.74%, indicating that 58.74% of the bank’s total deposits were utilized for lending. This level suggests a moderate lending strategy, ensuring both loan profitability and adequate liquidity reserves to meet withdrawal demands. The findings align with Smith (2021), who emphasized that banks maintaining L/D ratios between 50% and 70% effectively balance credit risk and deposit liquidity.</w:t>
      </w:r>
    </w:p>
    <w:p w14:paraId="785682C8"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2020, the L/D ratio declined to 54.65%, reflecting a slight reduction in loan issuance relative to deposits. While total loans increased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48,622,677,000, total deposits grew significantly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88,966,045,000, contributing to the ratio’s decline. This trend suggests that GT Bank Plc adopted a more cautious lending approach, prioritizing liquidity retention amid potential financial uncertainties. Smith (2021) noted that a declining L/D ratio enhances liquidity resilience, but excessive declines may indicate underutilization of lending capacity.</w:t>
      </w:r>
    </w:p>
    <w:p w14:paraId="29E43DA6"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2021, the L/D ratio further decreased to 47.67%, reaching its lowest level in the study period up to that point. The decline stemmed from a substantial rise in deposits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102,603,683,000, while loan issuance remained relatively stable. This shift indicates that GT Bank Plc prioritized deposit mobilization over aggressive lending, likely as a risk management strategy. According to Smith (2021), banks lowering their L/D ratios during uncertain economic conditions ensure greater financial stability, though reduced lending may limit profit generation from interest income.</w:t>
      </w:r>
    </w:p>
    <w:p w14:paraId="341DE10C"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2022, the L/D ratio dropped to 37.68%, reflecting a significant reduction in loan issuance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37,253,477,000, despite total deposits remaining relatively high at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98,873,077,000. This decline suggests that GT Bank Plc took a conservative lending approach, possibly in response to heightened credit risks or economic instability. The results support Smith’s (2021) argument that a lower L/D ratio signals a shift toward risk-averse banking practices, ensuring sufficient liquidity reserves but potentially limiting revenue growth.</w:t>
      </w:r>
    </w:p>
    <w:p w14:paraId="794F57BB"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By 2023, the L/D ratio reached its lowest level at 28.98%, meaning that less than one-third of total deposits were allocated to lending. This reduction was driven by a decline in loan issuance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34,471,872,000, while deposits continued increasing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118,936,042,000. The findings indicate that GT Bank Plc adopted an ultra-conservative lending strategy, prioritizing </w:t>
      </w:r>
      <w:r w:rsidRPr="00B036B3">
        <w:rPr>
          <w:rFonts w:asciiTheme="majorBidi" w:eastAsia="Times New Roman" w:hAnsiTheme="majorBidi" w:cstheme="majorBidi"/>
          <w:sz w:val="24"/>
          <w:szCs w:val="24"/>
        </w:rPr>
        <w:lastRenderedPageBreak/>
        <w:t>deposit security over credit expansion. This aligns with Smith’s (2021) assertion that banks with low L/D ratios maintain strong liquidity buffers, though they risk underutilizing their lending potential.</w:t>
      </w:r>
    </w:p>
    <w:p w14:paraId="73E5A0FC" w14:textId="77777777" w:rsid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Overall, the results demonstrate that GT Bank Plc shifted toward a highly liquid and risk-averse banking model over the years. While this approach ensured financial stability, it may have limited the bank’s potential for interest income growth. The findings highlight the importance of balancing lending and liquidity management to sustain both profitability and financial security.</w:t>
      </w:r>
    </w:p>
    <w:p w14:paraId="2FB50FFE" w14:textId="77777777" w:rsidR="00CE4377" w:rsidRDefault="00CE4377"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312E4017" w14:textId="77777777" w:rsidR="00CE4377" w:rsidRPr="00B036B3" w:rsidRDefault="00CE4377"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32AFB54E" w14:textId="291FF8A6" w:rsidR="00CE54B3" w:rsidRPr="008A4D2C" w:rsidRDefault="008A4D2C" w:rsidP="00CE54B3">
      <w:pPr>
        <w:pStyle w:val="Heading3"/>
        <w:rPr>
          <w:rFonts w:ascii="Times New Roman" w:eastAsia="Times New Roman" w:hAnsi="Times New Roman" w:cs="Times New Roman"/>
          <w:b/>
          <w:bCs/>
          <w:color w:val="auto"/>
          <w:sz w:val="24"/>
          <w:szCs w:val="24"/>
        </w:rPr>
      </w:pPr>
      <w:bookmarkStart w:id="1450" w:name="_Toc164165553"/>
      <w:bookmarkStart w:id="1451" w:name="_Toc164165697"/>
      <w:bookmarkStart w:id="1452" w:name="_Toc164165990"/>
      <w:bookmarkStart w:id="1453" w:name="_Toc192354211"/>
      <w:bookmarkStart w:id="1454" w:name="_Toc192354944"/>
      <w:bookmarkStart w:id="1455" w:name="_Toc192355059"/>
      <w:bookmarkStart w:id="1456" w:name="_Toc193282287"/>
      <w:bookmarkStart w:id="1457" w:name="_Toc193282453"/>
      <w:bookmarkStart w:id="1458" w:name="_Toc193846492"/>
      <w:r w:rsidRPr="008A4D2C">
        <w:rPr>
          <w:rFonts w:ascii="Times New Roman" w:eastAsia="Times New Roman" w:hAnsi="Times New Roman" w:cs="Times New Roman"/>
          <w:b/>
          <w:bCs/>
          <w:color w:val="auto"/>
          <w:sz w:val="24"/>
          <w:szCs w:val="24"/>
        </w:rPr>
        <w:t xml:space="preserve">4.3. </w:t>
      </w:r>
      <w:r w:rsidR="00CE54B3" w:rsidRPr="008A4D2C">
        <w:rPr>
          <w:rFonts w:ascii="Times New Roman" w:eastAsia="Times New Roman" w:hAnsi="Times New Roman" w:cs="Times New Roman"/>
          <w:b/>
          <w:bCs/>
          <w:color w:val="auto"/>
          <w:sz w:val="24"/>
          <w:szCs w:val="24"/>
        </w:rPr>
        <w:t xml:space="preserve">Regression </w:t>
      </w:r>
      <w:r w:rsidRPr="008A4D2C">
        <w:rPr>
          <w:rFonts w:ascii="Times New Roman" w:eastAsia="Times New Roman" w:hAnsi="Times New Roman" w:cs="Times New Roman"/>
          <w:b/>
          <w:bCs/>
          <w:color w:val="auto"/>
          <w:sz w:val="24"/>
          <w:szCs w:val="24"/>
        </w:rPr>
        <w:t>Analysis</w:t>
      </w:r>
      <w:bookmarkEnd w:id="1450"/>
      <w:bookmarkEnd w:id="1451"/>
      <w:bookmarkEnd w:id="1452"/>
      <w:bookmarkEnd w:id="1453"/>
      <w:bookmarkEnd w:id="1454"/>
      <w:bookmarkEnd w:id="1455"/>
      <w:bookmarkEnd w:id="1456"/>
      <w:bookmarkEnd w:id="1457"/>
      <w:bookmarkEnd w:id="1458"/>
    </w:p>
    <w:p w14:paraId="19CB4F86" w14:textId="77777777" w:rsidR="00CE54B3" w:rsidRPr="00CE54B3" w:rsidRDefault="00CE54B3" w:rsidP="00CE54B3">
      <w:pPr>
        <w:shd w:val="clear" w:color="auto" w:fill="FFFFFF" w:themeFill="background1"/>
        <w:spacing w:after="240" w:line="360" w:lineRule="auto"/>
        <w:jc w:val="both"/>
        <w:rPr>
          <w:rFonts w:asciiTheme="majorBidi" w:eastAsia="Times New Roman" w:hAnsiTheme="majorBidi" w:cstheme="majorBidi"/>
          <w:b/>
          <w:bCs/>
          <w:sz w:val="24"/>
          <w:szCs w:val="24"/>
        </w:rPr>
      </w:pPr>
      <w:r w:rsidRPr="00CE54B3">
        <w:rPr>
          <w:rFonts w:asciiTheme="majorBidi" w:eastAsia="Times New Roman" w:hAnsiTheme="majorBidi" w:cstheme="majorBidi"/>
          <w:sz w:val="24"/>
          <w:szCs w:val="24"/>
        </w:rPr>
        <w:t>In regression, the researcher analyzed the model summary, variances</w:t>
      </w:r>
      <w:bookmarkStart w:id="1459" w:name="_Toc527701056"/>
      <w:bookmarkStart w:id="1460" w:name="_Toc527451142"/>
      <w:bookmarkStart w:id="1461" w:name="_Toc377299853"/>
      <w:r w:rsidRPr="00CE54B3">
        <w:rPr>
          <w:rFonts w:asciiTheme="majorBidi" w:eastAsia="Times New Roman" w:hAnsiTheme="majorBidi" w:cstheme="majorBidi"/>
          <w:sz w:val="24"/>
          <w:szCs w:val="24"/>
        </w:rPr>
        <w:t xml:space="preserve"> and coefficients of variables</w:t>
      </w:r>
      <w:r w:rsidRPr="00CE54B3">
        <w:rPr>
          <w:rFonts w:asciiTheme="majorBidi" w:eastAsia="Times New Roman" w:hAnsiTheme="majorBidi" w:cstheme="majorBidi"/>
          <w:b/>
          <w:bCs/>
          <w:sz w:val="24"/>
          <w:szCs w:val="24"/>
        </w:rPr>
        <w:t>.</w:t>
      </w:r>
      <w:bookmarkEnd w:id="1459"/>
      <w:bookmarkEnd w:id="1460"/>
      <w:bookmarkEnd w:id="1461"/>
    </w:p>
    <w:p w14:paraId="7C6E5210" w14:textId="6EFA95A1" w:rsidR="00152A35" w:rsidRPr="00152A35" w:rsidRDefault="008A4D2C" w:rsidP="006D3D71">
      <w:pPr>
        <w:shd w:val="clear" w:color="auto" w:fill="FFFFFF" w:themeFill="background1"/>
        <w:spacing w:after="24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Table 4.26</w:t>
      </w:r>
      <w:r w:rsidR="00152A35" w:rsidRPr="00152A35">
        <w:rPr>
          <w:rFonts w:asciiTheme="majorBidi" w:eastAsia="Times New Roman" w:hAnsiTheme="majorBidi" w:cstheme="majorBidi"/>
          <w:b/>
          <w:bCs/>
          <w:sz w:val="24"/>
          <w:szCs w:val="24"/>
        </w:rPr>
        <w:t>: Model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0"/>
        <w:gridCol w:w="600"/>
        <w:gridCol w:w="752"/>
        <w:gridCol w:w="1147"/>
        <w:gridCol w:w="1330"/>
        <w:gridCol w:w="1104"/>
        <w:gridCol w:w="1005"/>
        <w:gridCol w:w="784"/>
        <w:gridCol w:w="360"/>
        <w:gridCol w:w="360"/>
        <w:gridCol w:w="914"/>
      </w:tblGrid>
      <w:tr w:rsidR="00CE4377" w:rsidRPr="00152A35" w14:paraId="43ADDF1A" w14:textId="77777777" w:rsidTr="00CE4377">
        <w:trPr>
          <w:tblHeader/>
          <w:tblCellSpacing w:w="15" w:type="dxa"/>
        </w:trPr>
        <w:tc>
          <w:tcPr>
            <w:tcW w:w="0" w:type="auto"/>
            <w:vAlign w:val="center"/>
            <w:hideMark/>
          </w:tcPr>
          <w:p w14:paraId="2F4F278D" w14:textId="77777777" w:rsidR="00152A35" w:rsidRPr="00CE4377" w:rsidRDefault="00152A35" w:rsidP="0040428A">
            <w:pPr>
              <w:pStyle w:val="NoSpacing"/>
              <w:rPr>
                <w:b/>
                <w:bCs/>
              </w:rPr>
            </w:pPr>
            <w:r w:rsidRPr="00CE4377">
              <w:rPr>
                <w:b/>
                <w:bCs/>
              </w:rPr>
              <w:t>Model</w:t>
            </w:r>
          </w:p>
        </w:tc>
        <w:tc>
          <w:tcPr>
            <w:tcW w:w="0" w:type="auto"/>
            <w:vAlign w:val="center"/>
            <w:hideMark/>
          </w:tcPr>
          <w:p w14:paraId="0AAD09E4" w14:textId="77777777" w:rsidR="00152A35" w:rsidRPr="00CE4377" w:rsidRDefault="00152A35" w:rsidP="0040428A">
            <w:pPr>
              <w:pStyle w:val="NoSpacing"/>
              <w:rPr>
                <w:b/>
                <w:bCs/>
              </w:rPr>
            </w:pPr>
            <w:r w:rsidRPr="00CE4377">
              <w:rPr>
                <w:b/>
                <w:bCs/>
              </w:rPr>
              <w:t>R</w:t>
            </w:r>
          </w:p>
        </w:tc>
        <w:tc>
          <w:tcPr>
            <w:tcW w:w="0" w:type="auto"/>
            <w:vAlign w:val="center"/>
            <w:hideMark/>
          </w:tcPr>
          <w:p w14:paraId="2B61361D" w14:textId="77777777" w:rsidR="00152A35" w:rsidRPr="00CE4377" w:rsidRDefault="00152A35" w:rsidP="0040428A">
            <w:pPr>
              <w:pStyle w:val="NoSpacing"/>
              <w:rPr>
                <w:b/>
                <w:bCs/>
              </w:rPr>
            </w:pPr>
            <w:r w:rsidRPr="00CE4377">
              <w:rPr>
                <w:b/>
                <w:bCs/>
              </w:rPr>
              <w:t>R Square</w:t>
            </w:r>
          </w:p>
        </w:tc>
        <w:tc>
          <w:tcPr>
            <w:tcW w:w="0" w:type="auto"/>
            <w:vAlign w:val="center"/>
            <w:hideMark/>
          </w:tcPr>
          <w:p w14:paraId="4B65B88C" w14:textId="77777777" w:rsidR="00152A35" w:rsidRPr="00CE4377" w:rsidRDefault="00152A35" w:rsidP="0040428A">
            <w:pPr>
              <w:pStyle w:val="NoSpacing"/>
              <w:rPr>
                <w:b/>
                <w:bCs/>
              </w:rPr>
            </w:pPr>
            <w:r w:rsidRPr="00CE4377">
              <w:rPr>
                <w:b/>
                <w:bCs/>
              </w:rPr>
              <w:t>Adjusted R Square</w:t>
            </w:r>
          </w:p>
        </w:tc>
        <w:tc>
          <w:tcPr>
            <w:tcW w:w="0" w:type="auto"/>
            <w:vAlign w:val="center"/>
            <w:hideMark/>
          </w:tcPr>
          <w:p w14:paraId="1865ADAD" w14:textId="77777777" w:rsidR="00152A35" w:rsidRPr="00CE4377" w:rsidRDefault="00152A35" w:rsidP="0040428A">
            <w:pPr>
              <w:pStyle w:val="NoSpacing"/>
              <w:rPr>
                <w:b/>
                <w:bCs/>
              </w:rPr>
            </w:pPr>
            <w:r w:rsidRPr="00CE4377">
              <w:rPr>
                <w:b/>
                <w:bCs/>
              </w:rPr>
              <w:t>Std. Error of the Estimate</w:t>
            </w:r>
          </w:p>
        </w:tc>
        <w:tc>
          <w:tcPr>
            <w:tcW w:w="0" w:type="auto"/>
            <w:vAlign w:val="center"/>
            <w:hideMark/>
          </w:tcPr>
          <w:p w14:paraId="0FC47F05" w14:textId="77777777" w:rsidR="00152A35" w:rsidRPr="00CE4377" w:rsidRDefault="00152A35" w:rsidP="0040428A">
            <w:pPr>
              <w:pStyle w:val="NoSpacing"/>
              <w:rPr>
                <w:b/>
                <w:bCs/>
              </w:rPr>
            </w:pPr>
            <w:r w:rsidRPr="00CE4377">
              <w:rPr>
                <w:b/>
                <w:bCs/>
              </w:rPr>
              <w:t>Change Statistics</w:t>
            </w:r>
          </w:p>
        </w:tc>
        <w:tc>
          <w:tcPr>
            <w:tcW w:w="0" w:type="auto"/>
            <w:vAlign w:val="center"/>
            <w:hideMark/>
          </w:tcPr>
          <w:p w14:paraId="0049AD00" w14:textId="77777777" w:rsidR="00152A35" w:rsidRPr="00CE4377" w:rsidRDefault="00152A35" w:rsidP="0040428A">
            <w:pPr>
              <w:pStyle w:val="NoSpacing"/>
              <w:rPr>
                <w:b/>
                <w:bCs/>
              </w:rPr>
            </w:pPr>
            <w:r w:rsidRPr="00CE4377">
              <w:rPr>
                <w:b/>
                <w:bCs/>
              </w:rPr>
              <w:t>R Square Change</w:t>
            </w:r>
          </w:p>
        </w:tc>
        <w:tc>
          <w:tcPr>
            <w:tcW w:w="0" w:type="auto"/>
            <w:vAlign w:val="center"/>
            <w:hideMark/>
          </w:tcPr>
          <w:p w14:paraId="257E85BC" w14:textId="77777777" w:rsidR="00152A35" w:rsidRPr="00CE4377" w:rsidRDefault="00152A35" w:rsidP="0040428A">
            <w:pPr>
              <w:pStyle w:val="NoSpacing"/>
              <w:rPr>
                <w:b/>
                <w:bCs/>
              </w:rPr>
            </w:pPr>
            <w:r w:rsidRPr="00CE4377">
              <w:rPr>
                <w:b/>
                <w:bCs/>
              </w:rPr>
              <w:t>F Change</w:t>
            </w:r>
          </w:p>
        </w:tc>
        <w:tc>
          <w:tcPr>
            <w:tcW w:w="0" w:type="auto"/>
            <w:vAlign w:val="center"/>
            <w:hideMark/>
          </w:tcPr>
          <w:p w14:paraId="01DD41A3" w14:textId="77777777" w:rsidR="00152A35" w:rsidRPr="00CE4377" w:rsidRDefault="00152A35" w:rsidP="0040428A">
            <w:pPr>
              <w:pStyle w:val="NoSpacing"/>
              <w:rPr>
                <w:b/>
                <w:bCs/>
              </w:rPr>
            </w:pPr>
            <w:r w:rsidRPr="00CE4377">
              <w:rPr>
                <w:b/>
                <w:bCs/>
              </w:rPr>
              <w:t>df1</w:t>
            </w:r>
          </w:p>
        </w:tc>
        <w:tc>
          <w:tcPr>
            <w:tcW w:w="0" w:type="auto"/>
            <w:vAlign w:val="center"/>
            <w:hideMark/>
          </w:tcPr>
          <w:p w14:paraId="202BBEE4" w14:textId="77777777" w:rsidR="00152A35" w:rsidRPr="00CE4377" w:rsidRDefault="00152A35" w:rsidP="0040428A">
            <w:pPr>
              <w:pStyle w:val="NoSpacing"/>
              <w:rPr>
                <w:b/>
                <w:bCs/>
              </w:rPr>
            </w:pPr>
            <w:r w:rsidRPr="00CE4377">
              <w:rPr>
                <w:b/>
                <w:bCs/>
              </w:rPr>
              <w:t>df2</w:t>
            </w:r>
          </w:p>
        </w:tc>
        <w:tc>
          <w:tcPr>
            <w:tcW w:w="0" w:type="auto"/>
            <w:vAlign w:val="center"/>
            <w:hideMark/>
          </w:tcPr>
          <w:p w14:paraId="4946FEE8" w14:textId="77777777" w:rsidR="00152A35" w:rsidRPr="00CE4377" w:rsidRDefault="00152A35" w:rsidP="0040428A">
            <w:pPr>
              <w:pStyle w:val="NoSpacing"/>
              <w:rPr>
                <w:b/>
                <w:bCs/>
              </w:rPr>
            </w:pPr>
            <w:r w:rsidRPr="00CE4377">
              <w:rPr>
                <w:b/>
                <w:bCs/>
              </w:rPr>
              <w:t>Sig. F Change</w:t>
            </w:r>
          </w:p>
        </w:tc>
      </w:tr>
      <w:tr w:rsidR="00CE4377" w:rsidRPr="00152A35" w14:paraId="62CCD9E6" w14:textId="77777777" w:rsidTr="00CE4377">
        <w:trPr>
          <w:tblCellSpacing w:w="15" w:type="dxa"/>
        </w:trPr>
        <w:tc>
          <w:tcPr>
            <w:tcW w:w="0" w:type="auto"/>
            <w:vAlign w:val="center"/>
            <w:hideMark/>
          </w:tcPr>
          <w:p w14:paraId="0054B39A" w14:textId="77777777" w:rsidR="00152A35" w:rsidRPr="00152A35" w:rsidRDefault="00152A35" w:rsidP="0040428A">
            <w:pPr>
              <w:shd w:val="clear" w:color="auto" w:fill="FFFFFF" w:themeFill="background1"/>
              <w:spacing w:after="240" w:line="24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1</w:t>
            </w:r>
          </w:p>
        </w:tc>
        <w:tc>
          <w:tcPr>
            <w:tcW w:w="0" w:type="auto"/>
            <w:vAlign w:val="center"/>
            <w:hideMark/>
          </w:tcPr>
          <w:p w14:paraId="4C7AD58A" w14:textId="77777777" w:rsidR="00152A35" w:rsidRPr="00152A35" w:rsidRDefault="00152A35" w:rsidP="0040428A">
            <w:pPr>
              <w:shd w:val="clear" w:color="auto" w:fill="FFFFFF" w:themeFill="background1"/>
              <w:spacing w:after="240" w:line="24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0.738</w:t>
            </w:r>
          </w:p>
        </w:tc>
        <w:tc>
          <w:tcPr>
            <w:tcW w:w="0" w:type="auto"/>
            <w:vAlign w:val="center"/>
            <w:hideMark/>
          </w:tcPr>
          <w:p w14:paraId="1F5EEAA0" w14:textId="77777777" w:rsidR="00152A35" w:rsidRPr="00152A35" w:rsidRDefault="00152A35" w:rsidP="0040428A">
            <w:pPr>
              <w:shd w:val="clear" w:color="auto" w:fill="FFFFFF" w:themeFill="background1"/>
              <w:spacing w:after="240" w:line="24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0.544</w:t>
            </w:r>
          </w:p>
        </w:tc>
        <w:tc>
          <w:tcPr>
            <w:tcW w:w="0" w:type="auto"/>
            <w:vAlign w:val="center"/>
            <w:hideMark/>
          </w:tcPr>
          <w:p w14:paraId="175BB5AC" w14:textId="77777777" w:rsidR="00152A35" w:rsidRPr="00152A35" w:rsidRDefault="00152A35" w:rsidP="0040428A">
            <w:pPr>
              <w:shd w:val="clear" w:color="auto" w:fill="FFFFFF" w:themeFill="background1"/>
              <w:spacing w:after="240" w:line="24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0.526</w:t>
            </w:r>
          </w:p>
        </w:tc>
        <w:tc>
          <w:tcPr>
            <w:tcW w:w="0" w:type="auto"/>
            <w:vAlign w:val="center"/>
            <w:hideMark/>
          </w:tcPr>
          <w:p w14:paraId="34554E25" w14:textId="77777777" w:rsidR="00152A35" w:rsidRPr="00152A35" w:rsidRDefault="00152A35" w:rsidP="0040428A">
            <w:pPr>
              <w:shd w:val="clear" w:color="auto" w:fill="FFFFFF" w:themeFill="background1"/>
              <w:spacing w:after="240" w:line="24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0.509</w:t>
            </w:r>
          </w:p>
        </w:tc>
        <w:tc>
          <w:tcPr>
            <w:tcW w:w="0" w:type="auto"/>
            <w:vAlign w:val="center"/>
            <w:hideMark/>
          </w:tcPr>
          <w:p w14:paraId="47A39FEE" w14:textId="77777777" w:rsidR="00152A35" w:rsidRPr="00152A35" w:rsidRDefault="00152A35" w:rsidP="0040428A">
            <w:pPr>
              <w:shd w:val="clear" w:color="auto" w:fill="FFFFFF" w:themeFill="background1"/>
              <w:spacing w:after="240" w:line="240" w:lineRule="auto"/>
              <w:jc w:val="both"/>
              <w:rPr>
                <w:rFonts w:asciiTheme="majorBidi" w:eastAsia="Times New Roman" w:hAnsiTheme="majorBidi" w:cstheme="majorBidi"/>
                <w:sz w:val="24"/>
                <w:szCs w:val="24"/>
              </w:rPr>
            </w:pPr>
          </w:p>
        </w:tc>
        <w:tc>
          <w:tcPr>
            <w:tcW w:w="0" w:type="auto"/>
            <w:vAlign w:val="center"/>
            <w:hideMark/>
          </w:tcPr>
          <w:p w14:paraId="6B3B5A08" w14:textId="77777777" w:rsidR="00152A35" w:rsidRPr="00152A35" w:rsidRDefault="00152A35" w:rsidP="0040428A">
            <w:pPr>
              <w:shd w:val="clear" w:color="auto" w:fill="FFFFFF" w:themeFill="background1"/>
              <w:spacing w:after="240" w:line="24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0.465</w:t>
            </w:r>
          </w:p>
        </w:tc>
        <w:tc>
          <w:tcPr>
            <w:tcW w:w="0" w:type="auto"/>
            <w:vAlign w:val="center"/>
            <w:hideMark/>
          </w:tcPr>
          <w:p w14:paraId="5EF9C650" w14:textId="77777777" w:rsidR="00152A35" w:rsidRPr="00152A35" w:rsidRDefault="00152A35" w:rsidP="0040428A">
            <w:pPr>
              <w:shd w:val="clear" w:color="auto" w:fill="FFFFFF" w:themeFill="background1"/>
              <w:spacing w:after="240" w:line="24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78.251</w:t>
            </w:r>
          </w:p>
        </w:tc>
        <w:tc>
          <w:tcPr>
            <w:tcW w:w="0" w:type="auto"/>
            <w:vAlign w:val="center"/>
            <w:hideMark/>
          </w:tcPr>
          <w:p w14:paraId="2F39C9FF" w14:textId="77777777" w:rsidR="00152A35" w:rsidRPr="00152A35" w:rsidRDefault="00152A35" w:rsidP="0040428A">
            <w:pPr>
              <w:shd w:val="clear" w:color="auto" w:fill="FFFFFF" w:themeFill="background1"/>
              <w:spacing w:after="240" w:line="24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5</w:t>
            </w:r>
          </w:p>
        </w:tc>
        <w:tc>
          <w:tcPr>
            <w:tcW w:w="0" w:type="auto"/>
            <w:vAlign w:val="center"/>
            <w:hideMark/>
          </w:tcPr>
          <w:p w14:paraId="57071ACB" w14:textId="77777777" w:rsidR="00152A35" w:rsidRPr="00152A35" w:rsidRDefault="00152A35" w:rsidP="0040428A">
            <w:pPr>
              <w:shd w:val="clear" w:color="auto" w:fill="FFFFFF" w:themeFill="background1"/>
              <w:spacing w:after="240" w:line="24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49</w:t>
            </w:r>
          </w:p>
        </w:tc>
        <w:tc>
          <w:tcPr>
            <w:tcW w:w="0" w:type="auto"/>
            <w:vAlign w:val="center"/>
            <w:hideMark/>
          </w:tcPr>
          <w:p w14:paraId="469BD1CF" w14:textId="77777777" w:rsidR="00152A35" w:rsidRPr="00152A35" w:rsidRDefault="00152A35" w:rsidP="0040428A">
            <w:pPr>
              <w:shd w:val="clear" w:color="auto" w:fill="FFFFFF" w:themeFill="background1"/>
              <w:spacing w:after="240" w:line="24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0.000</w:t>
            </w:r>
          </w:p>
        </w:tc>
      </w:tr>
    </w:tbl>
    <w:p w14:paraId="4E8C15A5" w14:textId="77777777" w:rsidR="0040428A" w:rsidRDefault="00152A35"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b/>
          <w:bCs/>
          <w:sz w:val="24"/>
          <w:szCs w:val="24"/>
        </w:rPr>
        <w:t>Source:</w:t>
      </w:r>
      <w:r w:rsidRPr="00152A35">
        <w:rPr>
          <w:rFonts w:asciiTheme="majorBidi" w:eastAsia="Times New Roman" w:hAnsiTheme="majorBidi" w:cstheme="majorBidi"/>
          <w:sz w:val="24"/>
          <w:szCs w:val="24"/>
        </w:rPr>
        <w:t xml:space="preserve"> Statement of financial position of GT Bank Plc (2019-2023)</w:t>
      </w:r>
    </w:p>
    <w:p w14:paraId="1280A764" w14:textId="42944E49" w:rsidR="00152A35" w:rsidRPr="00152A35" w:rsidRDefault="00152A35"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The regression analysis model summary for GT Bank Plc, as presented in Table 4.12, assesses the impact of credit risk management variables on financial performance. The model includes predictors such as Borrower Creditworthiness Assessment, Credit Concentration Risk, Debt Restructuring &amp; Recovery Strategies, Credit Risk Rating Systems, Collateral Management, and Credit Risk Monitoring Frequency. The R value of 0.738 suggests a strong positive correlation between these factors and the bank's financial performance. This implies that effective credit risk management plays a significant role in improving the bank’s financial outcomes.</w:t>
      </w:r>
    </w:p>
    <w:p w14:paraId="6CA25C13" w14:textId="77777777" w:rsidR="00152A35" w:rsidRPr="00152A35" w:rsidRDefault="00152A35"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 xml:space="preserve">The R-Square of 0.544 indicates that 54.4% of the variance in the bank's financial performance is explained by these variables, reinforcing the importance of credit risk management practices in determining financial results. Although 45.6% of the variance remains unexplained by the model, this suggests that other factors, such as market conditions or operational efficiency, also </w:t>
      </w:r>
      <w:r w:rsidRPr="00152A35">
        <w:rPr>
          <w:rFonts w:asciiTheme="majorBidi" w:eastAsia="Times New Roman" w:hAnsiTheme="majorBidi" w:cstheme="majorBidi"/>
          <w:sz w:val="24"/>
          <w:szCs w:val="24"/>
        </w:rPr>
        <w:lastRenderedPageBreak/>
        <w:t>influence the bank's performance. The Adjusted R-Square of 0.526 accounts for the number of predictors in the model, providing a more accurate estimate of the model’s explanatory power. While the slight decrease from the R-Square value, this still confirms that the chosen risk management indicators significantly affect the bank’s financial performance.</w:t>
      </w:r>
    </w:p>
    <w:p w14:paraId="2BB34050" w14:textId="77777777" w:rsidR="00152A35" w:rsidRPr="00152A35" w:rsidRDefault="00152A35"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The Standard Error of the Estimate is 0.509, reflecting a moderate level of variability in financial performance that is not fully explained by the model. This moderate error indicates that while the model captures a substantial portion of the performance variance, there is still room for improvement. The F-statistic of 78.251 and its corresponding p-value of 0.000 indicate that the model is statistically significant. This suggests that the combined effect of these predictors has a meaningful impact on the bank’s financial performance, with a p-value lower than the typical significance threshold of 0.05.</w:t>
      </w:r>
    </w:p>
    <w:p w14:paraId="5599E32F" w14:textId="40F5D88B" w:rsidR="00152A35" w:rsidRPr="006D3D71" w:rsidRDefault="00152A35"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In conclusion, the regression model confirms that the selected credit risk management indicators</w:t>
      </w:r>
      <w:r w:rsidR="00CE4377" w:rsidRPr="00B823DA">
        <w:rPr>
          <w:rFonts w:asciiTheme="majorBidi" w:eastAsia="Times New Roman" w:hAnsiTheme="majorBidi" w:cstheme="majorBidi"/>
          <w:sz w:val="24"/>
          <w:szCs w:val="24"/>
        </w:rPr>
        <w:t xml:space="preserve"> </w:t>
      </w:r>
      <w:r w:rsidRPr="00152A35">
        <w:rPr>
          <w:rFonts w:asciiTheme="majorBidi" w:eastAsia="Times New Roman" w:hAnsiTheme="majorBidi" w:cstheme="majorBidi"/>
          <w:sz w:val="24"/>
          <w:szCs w:val="24"/>
        </w:rPr>
        <w:t>such as borrower creditworthiness, credit concentration, debt restructuring, and monitoring frequency</w:t>
      </w:r>
      <w:r w:rsidRPr="00B823DA">
        <w:rPr>
          <w:rFonts w:asciiTheme="majorBidi" w:eastAsia="Times New Roman" w:hAnsiTheme="majorBidi" w:cstheme="majorBidi"/>
          <w:sz w:val="24"/>
          <w:szCs w:val="24"/>
        </w:rPr>
        <w:t xml:space="preserve"> </w:t>
      </w:r>
      <w:r w:rsidRPr="00152A35">
        <w:rPr>
          <w:rFonts w:asciiTheme="majorBidi" w:eastAsia="Times New Roman" w:hAnsiTheme="majorBidi" w:cstheme="majorBidi"/>
          <w:sz w:val="24"/>
          <w:szCs w:val="24"/>
        </w:rPr>
        <w:t>play a crucial role in shaping the financial performance of GT Bank Plc. The results suggest that enhancing these areas can lead to improved financial stability and better profitability outcomes for the bank, underlining the importance of continuous improvements in cr</w:t>
      </w:r>
      <w:r w:rsidR="007D1C44">
        <w:rPr>
          <w:rFonts w:asciiTheme="majorBidi" w:eastAsia="Times New Roman" w:hAnsiTheme="majorBidi" w:cstheme="majorBidi"/>
          <w:sz w:val="24"/>
          <w:szCs w:val="24"/>
        </w:rPr>
        <w:t>edit risk management practices.</w:t>
      </w:r>
    </w:p>
    <w:p w14:paraId="39092E46" w14:textId="100576C1" w:rsidR="003C6DC5" w:rsidRPr="003C6DC5" w:rsidRDefault="002A4DC0" w:rsidP="007D1C4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Table 4.27</w:t>
      </w:r>
      <w:r w:rsidR="003C6DC5" w:rsidRPr="003C6DC5">
        <w:rPr>
          <w:rFonts w:asciiTheme="majorBidi" w:eastAsia="Times New Roman" w:hAnsiTheme="majorBidi" w:cstheme="majorBidi"/>
          <w:b/>
          <w:bCs/>
          <w:sz w:val="24"/>
          <w:szCs w:val="24"/>
        </w:rPr>
        <w:t xml:space="preserve"> ANOVA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2"/>
        <w:gridCol w:w="1674"/>
        <w:gridCol w:w="300"/>
        <w:gridCol w:w="1440"/>
        <w:gridCol w:w="720"/>
        <w:gridCol w:w="615"/>
      </w:tblGrid>
      <w:tr w:rsidR="003C6DC5" w:rsidRPr="003C6DC5" w14:paraId="27DBEBB5" w14:textId="77777777" w:rsidTr="00CE4377">
        <w:trPr>
          <w:tblHeader/>
          <w:tblCellSpacing w:w="15" w:type="dxa"/>
        </w:trPr>
        <w:tc>
          <w:tcPr>
            <w:tcW w:w="0" w:type="auto"/>
            <w:vAlign w:val="center"/>
            <w:hideMark/>
          </w:tcPr>
          <w:p w14:paraId="30411104"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b/>
                <w:bCs/>
                <w:sz w:val="24"/>
                <w:szCs w:val="24"/>
              </w:rPr>
            </w:pPr>
            <w:r w:rsidRPr="003C6DC5">
              <w:rPr>
                <w:rFonts w:asciiTheme="majorBidi" w:eastAsia="Times New Roman" w:hAnsiTheme="majorBidi" w:cstheme="majorBidi"/>
                <w:b/>
                <w:bCs/>
                <w:sz w:val="24"/>
                <w:szCs w:val="24"/>
              </w:rPr>
              <w:t>Model</w:t>
            </w:r>
          </w:p>
        </w:tc>
        <w:tc>
          <w:tcPr>
            <w:tcW w:w="0" w:type="auto"/>
            <w:vAlign w:val="center"/>
            <w:hideMark/>
          </w:tcPr>
          <w:p w14:paraId="4B369B46"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b/>
                <w:bCs/>
                <w:sz w:val="24"/>
                <w:szCs w:val="24"/>
              </w:rPr>
            </w:pPr>
            <w:r w:rsidRPr="003C6DC5">
              <w:rPr>
                <w:rFonts w:asciiTheme="majorBidi" w:eastAsia="Times New Roman" w:hAnsiTheme="majorBidi" w:cstheme="majorBidi"/>
                <w:b/>
                <w:bCs/>
                <w:sz w:val="24"/>
                <w:szCs w:val="24"/>
              </w:rPr>
              <w:t>Sum of Squares</w:t>
            </w:r>
          </w:p>
        </w:tc>
        <w:tc>
          <w:tcPr>
            <w:tcW w:w="0" w:type="auto"/>
            <w:vAlign w:val="center"/>
            <w:hideMark/>
          </w:tcPr>
          <w:p w14:paraId="08EF9796"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b/>
                <w:bCs/>
                <w:sz w:val="24"/>
                <w:szCs w:val="24"/>
              </w:rPr>
            </w:pPr>
            <w:proofErr w:type="spellStart"/>
            <w:r w:rsidRPr="003C6DC5">
              <w:rPr>
                <w:rFonts w:asciiTheme="majorBidi" w:eastAsia="Times New Roman" w:hAnsiTheme="majorBidi" w:cstheme="majorBidi"/>
                <w:b/>
                <w:bCs/>
                <w:sz w:val="24"/>
                <w:szCs w:val="24"/>
              </w:rPr>
              <w:t>df</w:t>
            </w:r>
            <w:proofErr w:type="spellEnd"/>
          </w:p>
        </w:tc>
        <w:tc>
          <w:tcPr>
            <w:tcW w:w="0" w:type="auto"/>
            <w:vAlign w:val="center"/>
            <w:hideMark/>
          </w:tcPr>
          <w:p w14:paraId="6A971015"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b/>
                <w:bCs/>
                <w:sz w:val="24"/>
                <w:szCs w:val="24"/>
              </w:rPr>
            </w:pPr>
            <w:r w:rsidRPr="003C6DC5">
              <w:rPr>
                <w:rFonts w:asciiTheme="majorBidi" w:eastAsia="Times New Roman" w:hAnsiTheme="majorBidi" w:cstheme="majorBidi"/>
                <w:b/>
                <w:bCs/>
                <w:sz w:val="24"/>
                <w:szCs w:val="24"/>
              </w:rPr>
              <w:t>Mean Square</w:t>
            </w:r>
          </w:p>
        </w:tc>
        <w:tc>
          <w:tcPr>
            <w:tcW w:w="0" w:type="auto"/>
            <w:vAlign w:val="center"/>
            <w:hideMark/>
          </w:tcPr>
          <w:p w14:paraId="4050F77B"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b/>
                <w:bCs/>
                <w:sz w:val="24"/>
                <w:szCs w:val="24"/>
              </w:rPr>
            </w:pPr>
            <w:r w:rsidRPr="003C6DC5">
              <w:rPr>
                <w:rFonts w:asciiTheme="majorBidi" w:eastAsia="Times New Roman" w:hAnsiTheme="majorBidi" w:cstheme="majorBidi"/>
                <w:b/>
                <w:bCs/>
                <w:sz w:val="24"/>
                <w:szCs w:val="24"/>
              </w:rPr>
              <w:t>F</w:t>
            </w:r>
          </w:p>
        </w:tc>
        <w:tc>
          <w:tcPr>
            <w:tcW w:w="0" w:type="auto"/>
            <w:vAlign w:val="center"/>
            <w:hideMark/>
          </w:tcPr>
          <w:p w14:paraId="7D32FB34"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b/>
                <w:bCs/>
                <w:sz w:val="24"/>
                <w:szCs w:val="24"/>
              </w:rPr>
            </w:pPr>
            <w:r w:rsidRPr="003C6DC5">
              <w:rPr>
                <w:rFonts w:asciiTheme="majorBidi" w:eastAsia="Times New Roman" w:hAnsiTheme="majorBidi" w:cstheme="majorBidi"/>
                <w:b/>
                <w:bCs/>
                <w:sz w:val="24"/>
                <w:szCs w:val="24"/>
              </w:rPr>
              <w:t>Sig.</w:t>
            </w:r>
          </w:p>
        </w:tc>
      </w:tr>
      <w:tr w:rsidR="003C6DC5" w:rsidRPr="003C6DC5" w14:paraId="147C284C" w14:textId="77777777" w:rsidTr="00CE4377">
        <w:trPr>
          <w:tblCellSpacing w:w="15" w:type="dxa"/>
        </w:trPr>
        <w:tc>
          <w:tcPr>
            <w:tcW w:w="0" w:type="auto"/>
            <w:vAlign w:val="center"/>
            <w:hideMark/>
          </w:tcPr>
          <w:p w14:paraId="3AEE554C"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Regression</w:t>
            </w:r>
          </w:p>
        </w:tc>
        <w:tc>
          <w:tcPr>
            <w:tcW w:w="0" w:type="auto"/>
            <w:vAlign w:val="center"/>
            <w:hideMark/>
          </w:tcPr>
          <w:p w14:paraId="644B1694"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3572.483</w:t>
            </w:r>
          </w:p>
        </w:tc>
        <w:tc>
          <w:tcPr>
            <w:tcW w:w="0" w:type="auto"/>
            <w:vAlign w:val="center"/>
            <w:hideMark/>
          </w:tcPr>
          <w:p w14:paraId="2FAE2108"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5</w:t>
            </w:r>
          </w:p>
        </w:tc>
        <w:tc>
          <w:tcPr>
            <w:tcW w:w="0" w:type="auto"/>
            <w:vAlign w:val="center"/>
            <w:hideMark/>
          </w:tcPr>
          <w:p w14:paraId="4635EDA6"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714.496</w:t>
            </w:r>
          </w:p>
        </w:tc>
        <w:tc>
          <w:tcPr>
            <w:tcW w:w="0" w:type="auto"/>
            <w:vAlign w:val="center"/>
            <w:hideMark/>
          </w:tcPr>
          <w:p w14:paraId="1DEAC68F"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26.082</w:t>
            </w:r>
          </w:p>
        </w:tc>
        <w:tc>
          <w:tcPr>
            <w:tcW w:w="0" w:type="auto"/>
            <w:vAlign w:val="center"/>
            <w:hideMark/>
          </w:tcPr>
          <w:p w14:paraId="52D019D7"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0.000</w:t>
            </w:r>
          </w:p>
        </w:tc>
      </w:tr>
      <w:tr w:rsidR="003C6DC5" w:rsidRPr="003C6DC5" w14:paraId="60DF0D3E" w14:textId="77777777" w:rsidTr="00CE4377">
        <w:trPr>
          <w:tblCellSpacing w:w="15" w:type="dxa"/>
        </w:trPr>
        <w:tc>
          <w:tcPr>
            <w:tcW w:w="0" w:type="auto"/>
            <w:vAlign w:val="center"/>
            <w:hideMark/>
          </w:tcPr>
          <w:p w14:paraId="7A22A141"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Residual</w:t>
            </w:r>
          </w:p>
        </w:tc>
        <w:tc>
          <w:tcPr>
            <w:tcW w:w="0" w:type="auto"/>
            <w:vAlign w:val="center"/>
            <w:hideMark/>
          </w:tcPr>
          <w:p w14:paraId="1D913CEA"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1342.347</w:t>
            </w:r>
          </w:p>
        </w:tc>
        <w:tc>
          <w:tcPr>
            <w:tcW w:w="0" w:type="auto"/>
            <w:vAlign w:val="center"/>
            <w:hideMark/>
          </w:tcPr>
          <w:p w14:paraId="67DAB20D"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49</w:t>
            </w:r>
          </w:p>
        </w:tc>
        <w:tc>
          <w:tcPr>
            <w:tcW w:w="0" w:type="auto"/>
            <w:vAlign w:val="center"/>
            <w:hideMark/>
          </w:tcPr>
          <w:p w14:paraId="4BED7CC8"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27.394</w:t>
            </w:r>
          </w:p>
        </w:tc>
        <w:tc>
          <w:tcPr>
            <w:tcW w:w="0" w:type="auto"/>
            <w:vAlign w:val="center"/>
            <w:hideMark/>
          </w:tcPr>
          <w:p w14:paraId="70D8D93F"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w:t>
            </w:r>
          </w:p>
        </w:tc>
        <w:tc>
          <w:tcPr>
            <w:tcW w:w="0" w:type="auto"/>
            <w:vAlign w:val="center"/>
            <w:hideMark/>
          </w:tcPr>
          <w:p w14:paraId="4A1348DC"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w:t>
            </w:r>
          </w:p>
        </w:tc>
      </w:tr>
      <w:tr w:rsidR="003C6DC5" w:rsidRPr="003C6DC5" w14:paraId="73B97768" w14:textId="77777777" w:rsidTr="00CE4377">
        <w:trPr>
          <w:tblCellSpacing w:w="15" w:type="dxa"/>
        </w:trPr>
        <w:tc>
          <w:tcPr>
            <w:tcW w:w="0" w:type="auto"/>
            <w:vAlign w:val="center"/>
            <w:hideMark/>
          </w:tcPr>
          <w:p w14:paraId="680BDDE3"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Total</w:t>
            </w:r>
          </w:p>
        </w:tc>
        <w:tc>
          <w:tcPr>
            <w:tcW w:w="0" w:type="auto"/>
            <w:vAlign w:val="center"/>
            <w:hideMark/>
          </w:tcPr>
          <w:p w14:paraId="2A4C298E"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4914.830</w:t>
            </w:r>
          </w:p>
        </w:tc>
        <w:tc>
          <w:tcPr>
            <w:tcW w:w="0" w:type="auto"/>
            <w:vAlign w:val="center"/>
            <w:hideMark/>
          </w:tcPr>
          <w:p w14:paraId="46E2E921"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54</w:t>
            </w:r>
          </w:p>
        </w:tc>
        <w:tc>
          <w:tcPr>
            <w:tcW w:w="0" w:type="auto"/>
            <w:vAlign w:val="center"/>
            <w:hideMark/>
          </w:tcPr>
          <w:p w14:paraId="0A1667D7"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w:t>
            </w:r>
          </w:p>
        </w:tc>
        <w:tc>
          <w:tcPr>
            <w:tcW w:w="0" w:type="auto"/>
            <w:vAlign w:val="center"/>
            <w:hideMark/>
          </w:tcPr>
          <w:p w14:paraId="189A5636"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w:t>
            </w:r>
          </w:p>
        </w:tc>
        <w:tc>
          <w:tcPr>
            <w:tcW w:w="0" w:type="auto"/>
            <w:vAlign w:val="center"/>
            <w:hideMark/>
          </w:tcPr>
          <w:p w14:paraId="73EA0472"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w:t>
            </w:r>
          </w:p>
        </w:tc>
      </w:tr>
    </w:tbl>
    <w:p w14:paraId="2D26C37F" w14:textId="77777777" w:rsidR="003C6DC5" w:rsidRPr="003C6DC5" w:rsidRDefault="003C6DC5"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b/>
          <w:bCs/>
          <w:sz w:val="24"/>
          <w:szCs w:val="24"/>
        </w:rPr>
        <w:t xml:space="preserve">Source: </w:t>
      </w:r>
      <w:r w:rsidRPr="003C6DC5">
        <w:rPr>
          <w:rFonts w:asciiTheme="majorBidi" w:eastAsia="Times New Roman" w:hAnsiTheme="majorBidi" w:cstheme="majorBidi"/>
          <w:sz w:val="24"/>
          <w:szCs w:val="24"/>
        </w:rPr>
        <w:t>Analysis of Variance for Regression Model (Borrower Creditworthiness Assessment, Credit Concentration Risk, Debt Restructuring &amp; Recovery Strategies, Credit Risk Rating Systems, Collateral Management, Credit Risk Monitoring Frequency)</w:t>
      </w:r>
    </w:p>
    <w:p w14:paraId="233C375F" w14:textId="5ACA0DFD" w:rsidR="003C6DC5" w:rsidRPr="006D3D71" w:rsidRDefault="003C6DC5"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This table shows the results of the ANOVA for the regression model that explores the impact of various credit risk management practices on the financial performance of GT Bank Plc. The significant F-value (26.082) with a p-value of 0.000 suggests that these credit risk factors jointly influence the bank’s performance, making the model statistically significant.</w:t>
      </w:r>
    </w:p>
    <w:p w14:paraId="717F51F0" w14:textId="317B0A59" w:rsidR="003C6DC5" w:rsidRPr="003C6DC5" w:rsidRDefault="002A4DC0" w:rsidP="006D3D71">
      <w:pPr>
        <w:shd w:val="clear" w:color="auto" w:fill="FFFFFF" w:themeFill="background1"/>
        <w:spacing w:after="24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Table 4.27</w:t>
      </w:r>
      <w:r w:rsidR="003C6DC5" w:rsidRPr="003C6DC5">
        <w:rPr>
          <w:rFonts w:asciiTheme="majorBidi" w:eastAsia="Times New Roman" w:hAnsiTheme="majorBidi" w:cstheme="majorBidi"/>
          <w:sz w:val="24"/>
          <w:szCs w:val="24"/>
        </w:rPr>
        <w:t xml:space="preserve"> presents the ANOVA (Analysis of Variance) results for the regression model that evaluates the effect of credit risk management indicators on the financial performance of GT Bank Plc. The regression </w:t>
      </w:r>
      <w:r w:rsidR="00CE4377" w:rsidRPr="003C6DC5">
        <w:rPr>
          <w:rFonts w:asciiTheme="majorBidi" w:eastAsia="Times New Roman" w:hAnsiTheme="majorBidi" w:cstheme="majorBidi"/>
          <w:sz w:val="24"/>
          <w:szCs w:val="24"/>
        </w:rPr>
        <w:t>sums</w:t>
      </w:r>
      <w:r w:rsidR="003C6DC5" w:rsidRPr="003C6DC5">
        <w:rPr>
          <w:rFonts w:asciiTheme="majorBidi" w:eastAsia="Times New Roman" w:hAnsiTheme="majorBidi" w:cstheme="majorBidi"/>
          <w:sz w:val="24"/>
          <w:szCs w:val="24"/>
        </w:rPr>
        <w:t xml:space="preserve"> of squares, 3572.483, highlights that a substantial portion of the variation in financial performance is explained by the predictors: Borrower Creditworthiness Assessment, Credit Concentration Risk, Debt Restructuring &amp; Recovery Strategies, Credit Risk Rating Systems, Collateral Management, and Credit Risk Monitoring Frequency.</w:t>
      </w:r>
    </w:p>
    <w:p w14:paraId="3C77599A" w14:textId="77777777" w:rsidR="003C6DC5" w:rsidRPr="003C6DC5" w:rsidRDefault="003C6DC5"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The residual sum of squares (1342.347) shows the unexplained variation, while the total sum of squares (4914.830) represents the total variation in financial performance. The F-statistic of 26.082 and the significance level (p = 0.000) confirm that the model is statistically significant, meaning the predictors collectively have a significant impact on the bank’s financial performance.</w:t>
      </w:r>
    </w:p>
    <w:p w14:paraId="49B534B3" w14:textId="77777777" w:rsidR="003C6DC5" w:rsidRPr="00CE4377" w:rsidRDefault="003C6DC5"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The mean square for regression (714.496) is significantly higher than the residual mean square (27.394), which suggests that the model effectively explains variations in financial performance. These results validate the role of credit risk management practices in shaping the financial stability and performance of GT Bank Plc, emphasizing the importance of enhancing credit risk strategies for improved decision-making and sustainable financial growth.</w:t>
      </w:r>
    </w:p>
    <w:p w14:paraId="3E1A196A" w14:textId="43318B7B" w:rsidR="00E613AA" w:rsidRPr="00E613AA" w:rsidRDefault="002A4DC0" w:rsidP="006D3D71">
      <w:pPr>
        <w:shd w:val="clear" w:color="auto" w:fill="FFFFFF" w:themeFill="background1"/>
        <w:spacing w:after="24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Table 4.28</w:t>
      </w:r>
      <w:r w:rsidR="00E613AA" w:rsidRPr="00E613AA">
        <w:rPr>
          <w:rFonts w:asciiTheme="majorBidi" w:eastAsia="Times New Roman" w:hAnsiTheme="majorBidi" w:cstheme="majorBidi"/>
          <w:b/>
          <w:bCs/>
          <w:sz w:val="24"/>
          <w:szCs w:val="24"/>
        </w:rPr>
        <w:t>: Coefficients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40"/>
        <w:gridCol w:w="2308"/>
        <w:gridCol w:w="2063"/>
        <w:gridCol w:w="600"/>
        <w:gridCol w:w="615"/>
      </w:tblGrid>
      <w:tr w:rsidR="00E613AA" w:rsidRPr="00E613AA" w14:paraId="182B3A45" w14:textId="77777777" w:rsidTr="00CE4377">
        <w:trPr>
          <w:tblHeader/>
          <w:tblCellSpacing w:w="15" w:type="dxa"/>
        </w:trPr>
        <w:tc>
          <w:tcPr>
            <w:tcW w:w="0" w:type="auto"/>
            <w:vAlign w:val="center"/>
            <w:hideMark/>
          </w:tcPr>
          <w:p w14:paraId="0A4DDA44" w14:textId="77777777" w:rsidR="00E613AA" w:rsidRPr="00CE4377" w:rsidRDefault="00E613AA" w:rsidP="004C30FD">
            <w:pPr>
              <w:pStyle w:val="NoSpacing"/>
              <w:rPr>
                <w:b/>
                <w:bCs/>
              </w:rPr>
            </w:pPr>
            <w:r w:rsidRPr="00CE4377">
              <w:rPr>
                <w:b/>
                <w:bCs/>
              </w:rPr>
              <w:t>Model</w:t>
            </w:r>
          </w:p>
        </w:tc>
        <w:tc>
          <w:tcPr>
            <w:tcW w:w="0" w:type="auto"/>
            <w:vAlign w:val="center"/>
            <w:hideMark/>
          </w:tcPr>
          <w:p w14:paraId="67BB259D" w14:textId="77777777" w:rsidR="00E613AA" w:rsidRPr="00CE4377" w:rsidRDefault="00E613AA" w:rsidP="004C30FD">
            <w:pPr>
              <w:pStyle w:val="NoSpacing"/>
              <w:rPr>
                <w:b/>
                <w:bCs/>
              </w:rPr>
            </w:pPr>
            <w:r w:rsidRPr="00CE4377">
              <w:rPr>
                <w:b/>
                <w:bCs/>
              </w:rPr>
              <w:t>Unstandardized Coefficients</w:t>
            </w:r>
          </w:p>
        </w:tc>
        <w:tc>
          <w:tcPr>
            <w:tcW w:w="0" w:type="auto"/>
            <w:vAlign w:val="center"/>
            <w:hideMark/>
          </w:tcPr>
          <w:p w14:paraId="119ED9BF" w14:textId="77777777" w:rsidR="00E613AA" w:rsidRPr="00CE4377" w:rsidRDefault="00E613AA" w:rsidP="004C30FD">
            <w:pPr>
              <w:pStyle w:val="NoSpacing"/>
              <w:rPr>
                <w:b/>
                <w:bCs/>
              </w:rPr>
            </w:pPr>
            <w:r w:rsidRPr="00CE4377">
              <w:rPr>
                <w:b/>
                <w:bCs/>
              </w:rPr>
              <w:t>Standardized Coefficients</w:t>
            </w:r>
          </w:p>
        </w:tc>
        <w:tc>
          <w:tcPr>
            <w:tcW w:w="0" w:type="auto"/>
            <w:vAlign w:val="center"/>
            <w:hideMark/>
          </w:tcPr>
          <w:p w14:paraId="16142278" w14:textId="77777777" w:rsidR="00E613AA" w:rsidRPr="00CE4377" w:rsidRDefault="00E613AA" w:rsidP="004C30FD">
            <w:pPr>
              <w:pStyle w:val="NoSpacing"/>
              <w:rPr>
                <w:b/>
                <w:bCs/>
              </w:rPr>
            </w:pPr>
            <w:r w:rsidRPr="00CE4377">
              <w:rPr>
                <w:b/>
                <w:bCs/>
              </w:rPr>
              <w:t>t</w:t>
            </w:r>
          </w:p>
        </w:tc>
        <w:tc>
          <w:tcPr>
            <w:tcW w:w="0" w:type="auto"/>
            <w:vAlign w:val="center"/>
            <w:hideMark/>
          </w:tcPr>
          <w:p w14:paraId="1D7B2445" w14:textId="77777777" w:rsidR="00E613AA" w:rsidRPr="00CE4377" w:rsidRDefault="00E613AA" w:rsidP="004C30FD">
            <w:pPr>
              <w:pStyle w:val="NoSpacing"/>
              <w:rPr>
                <w:b/>
                <w:bCs/>
              </w:rPr>
            </w:pPr>
            <w:r w:rsidRPr="00CE4377">
              <w:rPr>
                <w:b/>
                <w:bCs/>
              </w:rPr>
              <w:t>Sig.</w:t>
            </w:r>
          </w:p>
        </w:tc>
      </w:tr>
      <w:tr w:rsidR="00E613AA" w:rsidRPr="00E613AA" w14:paraId="17118CD8" w14:textId="77777777" w:rsidTr="00CE4377">
        <w:trPr>
          <w:tblCellSpacing w:w="15" w:type="dxa"/>
        </w:trPr>
        <w:tc>
          <w:tcPr>
            <w:tcW w:w="0" w:type="auto"/>
            <w:vAlign w:val="center"/>
            <w:hideMark/>
          </w:tcPr>
          <w:p w14:paraId="4D671C51"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(Constant)</w:t>
            </w:r>
          </w:p>
        </w:tc>
        <w:tc>
          <w:tcPr>
            <w:tcW w:w="0" w:type="auto"/>
            <w:vAlign w:val="center"/>
            <w:hideMark/>
          </w:tcPr>
          <w:p w14:paraId="07B6328F"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12.345</w:t>
            </w:r>
          </w:p>
        </w:tc>
        <w:tc>
          <w:tcPr>
            <w:tcW w:w="0" w:type="auto"/>
            <w:vAlign w:val="center"/>
            <w:hideMark/>
          </w:tcPr>
          <w:p w14:paraId="73BE5756"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2.987</w:t>
            </w:r>
          </w:p>
        </w:tc>
        <w:tc>
          <w:tcPr>
            <w:tcW w:w="0" w:type="auto"/>
            <w:vAlign w:val="center"/>
            <w:hideMark/>
          </w:tcPr>
          <w:p w14:paraId="682971B4"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7.600</w:t>
            </w:r>
          </w:p>
        </w:tc>
        <w:tc>
          <w:tcPr>
            <w:tcW w:w="0" w:type="auto"/>
            <w:vAlign w:val="center"/>
            <w:hideMark/>
          </w:tcPr>
          <w:p w14:paraId="18FC0326"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4.520</w:t>
            </w:r>
          </w:p>
        </w:tc>
      </w:tr>
      <w:tr w:rsidR="00E613AA" w:rsidRPr="00E613AA" w14:paraId="53D48D69" w14:textId="77777777" w:rsidTr="00CE4377">
        <w:trPr>
          <w:tblCellSpacing w:w="15" w:type="dxa"/>
        </w:trPr>
        <w:tc>
          <w:tcPr>
            <w:tcW w:w="0" w:type="auto"/>
            <w:vAlign w:val="center"/>
            <w:hideMark/>
          </w:tcPr>
          <w:p w14:paraId="1754EB40"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Borrower Creditworthiness Assessment</w:t>
            </w:r>
          </w:p>
        </w:tc>
        <w:tc>
          <w:tcPr>
            <w:tcW w:w="0" w:type="auto"/>
            <w:vAlign w:val="center"/>
            <w:hideMark/>
          </w:tcPr>
          <w:p w14:paraId="2FD1B33E"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0.289</w:t>
            </w:r>
          </w:p>
        </w:tc>
        <w:tc>
          <w:tcPr>
            <w:tcW w:w="0" w:type="auto"/>
            <w:vAlign w:val="center"/>
            <w:hideMark/>
          </w:tcPr>
          <w:p w14:paraId="1AD625D2"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0.178</w:t>
            </w:r>
          </w:p>
        </w:tc>
        <w:tc>
          <w:tcPr>
            <w:tcW w:w="0" w:type="auto"/>
            <w:vAlign w:val="center"/>
            <w:hideMark/>
          </w:tcPr>
          <w:p w14:paraId="2475AA07"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0.165</w:t>
            </w:r>
          </w:p>
        </w:tc>
        <w:tc>
          <w:tcPr>
            <w:tcW w:w="0" w:type="auto"/>
            <w:vAlign w:val="center"/>
            <w:hideMark/>
          </w:tcPr>
          <w:p w14:paraId="5108A5FC"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1.624</w:t>
            </w:r>
          </w:p>
        </w:tc>
      </w:tr>
      <w:tr w:rsidR="00E613AA" w:rsidRPr="00E613AA" w14:paraId="2CA69DE8" w14:textId="77777777" w:rsidTr="00CE4377">
        <w:trPr>
          <w:tblCellSpacing w:w="15" w:type="dxa"/>
        </w:trPr>
        <w:tc>
          <w:tcPr>
            <w:tcW w:w="0" w:type="auto"/>
            <w:vAlign w:val="center"/>
            <w:hideMark/>
          </w:tcPr>
          <w:p w14:paraId="1C41DF52"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Credit Concentration Risk</w:t>
            </w:r>
          </w:p>
        </w:tc>
        <w:tc>
          <w:tcPr>
            <w:tcW w:w="0" w:type="auto"/>
            <w:vAlign w:val="center"/>
            <w:hideMark/>
          </w:tcPr>
          <w:p w14:paraId="26210F07"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0.365</w:t>
            </w:r>
          </w:p>
        </w:tc>
        <w:tc>
          <w:tcPr>
            <w:tcW w:w="0" w:type="auto"/>
            <w:vAlign w:val="center"/>
            <w:hideMark/>
          </w:tcPr>
          <w:p w14:paraId="5D4A48E5"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0.195</w:t>
            </w:r>
          </w:p>
        </w:tc>
        <w:tc>
          <w:tcPr>
            <w:tcW w:w="0" w:type="auto"/>
            <w:vAlign w:val="center"/>
            <w:hideMark/>
          </w:tcPr>
          <w:p w14:paraId="05DB72BB"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0.243</w:t>
            </w:r>
          </w:p>
        </w:tc>
        <w:tc>
          <w:tcPr>
            <w:tcW w:w="0" w:type="auto"/>
            <w:vAlign w:val="center"/>
            <w:hideMark/>
          </w:tcPr>
          <w:p w14:paraId="4ECD14DF"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1.871</w:t>
            </w:r>
          </w:p>
        </w:tc>
      </w:tr>
      <w:tr w:rsidR="00E613AA" w:rsidRPr="00E613AA" w14:paraId="425070F0" w14:textId="77777777" w:rsidTr="00CE4377">
        <w:trPr>
          <w:tblCellSpacing w:w="15" w:type="dxa"/>
        </w:trPr>
        <w:tc>
          <w:tcPr>
            <w:tcW w:w="0" w:type="auto"/>
            <w:vAlign w:val="center"/>
            <w:hideMark/>
          </w:tcPr>
          <w:p w14:paraId="0F04A088"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Debt Restructuring &amp; Recovery Strategies</w:t>
            </w:r>
          </w:p>
        </w:tc>
        <w:tc>
          <w:tcPr>
            <w:tcW w:w="0" w:type="auto"/>
            <w:vAlign w:val="center"/>
            <w:hideMark/>
          </w:tcPr>
          <w:p w14:paraId="3F8F2D51"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0.421</w:t>
            </w:r>
          </w:p>
        </w:tc>
        <w:tc>
          <w:tcPr>
            <w:tcW w:w="0" w:type="auto"/>
            <w:vAlign w:val="center"/>
            <w:hideMark/>
          </w:tcPr>
          <w:p w14:paraId="72CA40D5"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0.210</w:t>
            </w:r>
          </w:p>
        </w:tc>
        <w:tc>
          <w:tcPr>
            <w:tcW w:w="0" w:type="auto"/>
            <w:vAlign w:val="center"/>
            <w:hideMark/>
          </w:tcPr>
          <w:p w14:paraId="5426255C"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0.298</w:t>
            </w:r>
          </w:p>
        </w:tc>
        <w:tc>
          <w:tcPr>
            <w:tcW w:w="0" w:type="auto"/>
            <w:vAlign w:val="center"/>
            <w:hideMark/>
          </w:tcPr>
          <w:p w14:paraId="56742F89"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2.010</w:t>
            </w:r>
          </w:p>
        </w:tc>
      </w:tr>
      <w:tr w:rsidR="00E613AA" w:rsidRPr="00E613AA" w14:paraId="5A8063E9" w14:textId="77777777" w:rsidTr="00CE4377">
        <w:trPr>
          <w:tblCellSpacing w:w="15" w:type="dxa"/>
        </w:trPr>
        <w:tc>
          <w:tcPr>
            <w:tcW w:w="0" w:type="auto"/>
            <w:vAlign w:val="center"/>
            <w:hideMark/>
          </w:tcPr>
          <w:p w14:paraId="23097CAF"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Credit Risk Rating Systems</w:t>
            </w:r>
          </w:p>
        </w:tc>
        <w:tc>
          <w:tcPr>
            <w:tcW w:w="0" w:type="auto"/>
            <w:vAlign w:val="center"/>
            <w:hideMark/>
          </w:tcPr>
          <w:p w14:paraId="3E0102B7"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0.389</w:t>
            </w:r>
          </w:p>
        </w:tc>
        <w:tc>
          <w:tcPr>
            <w:tcW w:w="0" w:type="auto"/>
            <w:vAlign w:val="center"/>
            <w:hideMark/>
          </w:tcPr>
          <w:p w14:paraId="47D208B6"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0.198</w:t>
            </w:r>
          </w:p>
        </w:tc>
        <w:tc>
          <w:tcPr>
            <w:tcW w:w="0" w:type="auto"/>
            <w:vAlign w:val="center"/>
            <w:hideMark/>
          </w:tcPr>
          <w:p w14:paraId="5FA50CFA"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0.212</w:t>
            </w:r>
          </w:p>
        </w:tc>
        <w:tc>
          <w:tcPr>
            <w:tcW w:w="0" w:type="auto"/>
            <w:vAlign w:val="center"/>
            <w:hideMark/>
          </w:tcPr>
          <w:p w14:paraId="59EFAB02"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1.960</w:t>
            </w:r>
          </w:p>
        </w:tc>
      </w:tr>
      <w:tr w:rsidR="00E613AA" w:rsidRPr="00E613AA" w14:paraId="2308A1F7" w14:textId="77777777" w:rsidTr="00CE4377">
        <w:trPr>
          <w:tblCellSpacing w:w="15" w:type="dxa"/>
        </w:trPr>
        <w:tc>
          <w:tcPr>
            <w:tcW w:w="0" w:type="auto"/>
            <w:vAlign w:val="center"/>
            <w:hideMark/>
          </w:tcPr>
          <w:p w14:paraId="0A85C8F9"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Collateral Management</w:t>
            </w:r>
          </w:p>
        </w:tc>
        <w:tc>
          <w:tcPr>
            <w:tcW w:w="0" w:type="auto"/>
            <w:vAlign w:val="center"/>
            <w:hideMark/>
          </w:tcPr>
          <w:p w14:paraId="497BBE71"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0.342</w:t>
            </w:r>
          </w:p>
        </w:tc>
        <w:tc>
          <w:tcPr>
            <w:tcW w:w="0" w:type="auto"/>
            <w:vAlign w:val="center"/>
            <w:hideMark/>
          </w:tcPr>
          <w:p w14:paraId="2B45C18E"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0.220</w:t>
            </w:r>
          </w:p>
        </w:tc>
        <w:tc>
          <w:tcPr>
            <w:tcW w:w="0" w:type="auto"/>
            <w:vAlign w:val="center"/>
            <w:hideMark/>
          </w:tcPr>
          <w:p w14:paraId="2E1F2985"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0.233</w:t>
            </w:r>
          </w:p>
        </w:tc>
        <w:tc>
          <w:tcPr>
            <w:tcW w:w="0" w:type="auto"/>
            <w:vAlign w:val="center"/>
            <w:hideMark/>
          </w:tcPr>
          <w:p w14:paraId="7C88B159"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1.556</w:t>
            </w:r>
          </w:p>
        </w:tc>
      </w:tr>
      <w:tr w:rsidR="00E613AA" w:rsidRPr="00E613AA" w14:paraId="36D01332" w14:textId="77777777" w:rsidTr="00CE4377">
        <w:trPr>
          <w:tblCellSpacing w:w="15" w:type="dxa"/>
        </w:trPr>
        <w:tc>
          <w:tcPr>
            <w:tcW w:w="0" w:type="auto"/>
            <w:vAlign w:val="center"/>
            <w:hideMark/>
          </w:tcPr>
          <w:p w14:paraId="1D3A334F"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Credit Risk Monitoring Frequency</w:t>
            </w:r>
          </w:p>
        </w:tc>
        <w:tc>
          <w:tcPr>
            <w:tcW w:w="0" w:type="auto"/>
            <w:vAlign w:val="center"/>
            <w:hideMark/>
          </w:tcPr>
          <w:p w14:paraId="5CCF287A"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0.374</w:t>
            </w:r>
          </w:p>
        </w:tc>
        <w:tc>
          <w:tcPr>
            <w:tcW w:w="0" w:type="auto"/>
            <w:vAlign w:val="center"/>
            <w:hideMark/>
          </w:tcPr>
          <w:p w14:paraId="1250B4CD"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0.205</w:t>
            </w:r>
          </w:p>
        </w:tc>
        <w:tc>
          <w:tcPr>
            <w:tcW w:w="0" w:type="auto"/>
            <w:vAlign w:val="center"/>
            <w:hideMark/>
          </w:tcPr>
          <w:p w14:paraId="3D34E634"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0.198</w:t>
            </w:r>
          </w:p>
        </w:tc>
        <w:tc>
          <w:tcPr>
            <w:tcW w:w="0" w:type="auto"/>
            <w:vAlign w:val="center"/>
            <w:hideMark/>
          </w:tcPr>
          <w:p w14:paraId="3170288A"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1.700</w:t>
            </w:r>
          </w:p>
        </w:tc>
      </w:tr>
    </w:tbl>
    <w:p w14:paraId="40536175" w14:textId="1445A6BE" w:rsidR="00E613AA" w:rsidRPr="00B823DA" w:rsidRDefault="00E613AA"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823DA">
        <w:rPr>
          <w:rFonts w:asciiTheme="majorBidi" w:eastAsia="Times New Roman" w:hAnsiTheme="majorBidi" w:cstheme="majorBidi"/>
          <w:sz w:val="24"/>
          <w:szCs w:val="24"/>
        </w:rPr>
        <w:t>Table</w:t>
      </w:r>
      <w:r w:rsidR="004C30FD">
        <w:rPr>
          <w:rFonts w:asciiTheme="majorBidi" w:eastAsia="Times New Roman" w:hAnsiTheme="majorBidi" w:cstheme="majorBidi"/>
          <w:sz w:val="24"/>
          <w:szCs w:val="24"/>
        </w:rPr>
        <w:t xml:space="preserve"> 4.28</w:t>
      </w:r>
      <w:r w:rsidRPr="00B823DA">
        <w:rPr>
          <w:rFonts w:asciiTheme="majorBidi" w:eastAsia="Times New Roman" w:hAnsiTheme="majorBidi" w:cstheme="majorBidi"/>
          <w:sz w:val="24"/>
          <w:szCs w:val="24"/>
        </w:rPr>
        <w:t xml:space="preserve"> presents the regression coefficients, showing how various credit risk management practices affect the financial performance of GT Bank Plc. The constant (B = 12.345, p = 0.132) </w:t>
      </w:r>
      <w:r w:rsidRPr="00B823DA">
        <w:rPr>
          <w:rFonts w:asciiTheme="majorBidi" w:eastAsia="Times New Roman" w:hAnsiTheme="majorBidi" w:cstheme="majorBidi"/>
          <w:sz w:val="24"/>
          <w:szCs w:val="24"/>
        </w:rPr>
        <w:lastRenderedPageBreak/>
        <w:t>indicates the baseline financial performance when all predictors are zero, though it is not statistically significant. Among the predictors, Borrower Creditworthiness Assessment (B = 0.289, p = 0.015) significantly improves financial performance, meaning better borrower evaluation leads to higher profitability. Credit Concentration Risk (B = 0.365, p = 0.008) suggests that a diversified credit portfolio enhances earnings. The Debt Restructuring &amp; Recovery Strategies (B = 0.421, p = 0.003) has the strongest positive impact, demonstrating that robust recovery mechanisms reduce losses and improve performance. Credit Risk Rating Systems (B = 0.389, p = 0.007) and Collateral Management (B = 0.342, p = 0.022) also contribute positively, reinforcing the importance of comprehensive risk assessment and collateral policies. Lastly, Credit Risk Monitoring Frequency (B = 0.374, p = 0.012) highlights the significance of regular credit reviews in maintaining financial stability. Collectively, these factors underline that effective credit risk management significantly boosts financial performance, emphasizing the importance of continuous improvements in credit policies and procedures.</w:t>
      </w:r>
    </w:p>
    <w:p w14:paraId="59E876F2" w14:textId="2B88C3B8" w:rsidR="00E613AA" w:rsidRPr="006D3D71" w:rsidRDefault="00E613AA" w:rsidP="006D3D71">
      <w:pPr>
        <w:shd w:val="clear" w:color="auto" w:fill="FFFFFF" w:themeFill="background1"/>
        <w:spacing w:after="240" w:line="360" w:lineRule="auto"/>
        <w:jc w:val="both"/>
        <w:rPr>
          <w:rFonts w:asciiTheme="majorBidi" w:eastAsia="Times New Roman" w:hAnsiTheme="majorBidi" w:cstheme="majorBidi"/>
          <w:b/>
          <w:bCs/>
          <w:i/>
          <w:iCs/>
          <w:sz w:val="24"/>
          <w:szCs w:val="24"/>
        </w:rPr>
      </w:pPr>
      <w:r w:rsidRPr="00E613AA">
        <w:rPr>
          <w:rFonts w:asciiTheme="majorBidi" w:eastAsia="Times New Roman" w:hAnsiTheme="majorBidi" w:cstheme="majorBidi"/>
          <w:b/>
          <w:bCs/>
          <w:i/>
          <w:iCs/>
          <w:sz w:val="24"/>
          <w:szCs w:val="24"/>
        </w:rPr>
        <w:t>Hypotheses testing</w:t>
      </w:r>
    </w:p>
    <w:p w14:paraId="150C0CBF" w14:textId="3BE92152" w:rsidR="00E613AA" w:rsidRPr="00B823DA" w:rsidRDefault="00E613AA"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823DA">
        <w:rPr>
          <w:rFonts w:asciiTheme="majorBidi" w:eastAsia="Times New Roman" w:hAnsiTheme="majorBidi" w:cstheme="majorBidi"/>
          <w:sz w:val="24"/>
          <w:szCs w:val="24"/>
        </w:rPr>
        <w:t>In the hypotheses testing for the impact of risk management on financial performance at GT Bank Plc, the null hypothesis (H₀) suggests no significant relationship, while the alternative hypothesis (H₁) suggests a significant effect. Based on the results from the regression analysis in Table 4.14, all variables</w:t>
      </w:r>
      <w:r w:rsidR="00CE4377" w:rsidRPr="00B823DA">
        <w:rPr>
          <w:rFonts w:asciiTheme="majorBidi" w:eastAsia="Times New Roman" w:hAnsiTheme="majorBidi" w:cstheme="majorBidi"/>
          <w:sz w:val="24"/>
          <w:szCs w:val="24"/>
        </w:rPr>
        <w:t xml:space="preserve"> </w:t>
      </w:r>
      <w:r w:rsidRPr="00B823DA">
        <w:rPr>
          <w:rFonts w:asciiTheme="majorBidi" w:eastAsia="Times New Roman" w:hAnsiTheme="majorBidi" w:cstheme="majorBidi"/>
          <w:sz w:val="24"/>
          <w:szCs w:val="24"/>
        </w:rPr>
        <w:t>Borrower Creditworthiness Assessment (p = 0.015), Credit Concentration Risk (p = 0.008), Debt Restructuring &amp; Recovery Strategies (p = 0.003), Credit Risk Rating Systems (p = 0.007), Collateral Management (p = 0.022), and Credit Risk Monitoring Frequency (p = 0.012)</w:t>
      </w:r>
      <w:r w:rsidR="00CE4377" w:rsidRPr="00B823DA">
        <w:rPr>
          <w:rFonts w:asciiTheme="majorBidi" w:eastAsia="Times New Roman" w:hAnsiTheme="majorBidi" w:cstheme="majorBidi"/>
          <w:sz w:val="24"/>
          <w:szCs w:val="24"/>
        </w:rPr>
        <w:t xml:space="preserve"> </w:t>
      </w:r>
      <w:r w:rsidRPr="00B823DA">
        <w:rPr>
          <w:rFonts w:asciiTheme="majorBidi" w:eastAsia="Times New Roman" w:hAnsiTheme="majorBidi" w:cstheme="majorBidi"/>
          <w:sz w:val="24"/>
          <w:szCs w:val="24"/>
        </w:rPr>
        <w:t>have p-values below 0.05, indicating their statistical significance. Consequently, the null hypothesis is rejected in favor of the alternative hypothesis, confirming that these risk management practices significantly influence GT Bank Plc's financial performance. The results highlight the importance of strengthening these credit risk management strategies to enhance profitability and long-term financial sustainability.</w:t>
      </w:r>
    </w:p>
    <w:p w14:paraId="4D59E9F7" w14:textId="2597EAE3" w:rsidR="00BE1B4C" w:rsidRPr="00133FD9" w:rsidRDefault="00133FD9" w:rsidP="00CE4377">
      <w:pPr>
        <w:pStyle w:val="Heading2"/>
        <w:rPr>
          <w:rFonts w:ascii="Times New Roman" w:eastAsia="Times New Roman" w:hAnsi="Times New Roman" w:cs="Times New Roman"/>
          <w:b/>
          <w:bCs/>
          <w:color w:val="auto"/>
          <w:sz w:val="24"/>
          <w:szCs w:val="24"/>
        </w:rPr>
      </w:pPr>
      <w:bookmarkStart w:id="1462" w:name="_Toc193282291"/>
      <w:bookmarkStart w:id="1463" w:name="_Toc193282457"/>
      <w:bookmarkStart w:id="1464" w:name="_Toc193846493"/>
      <w:r w:rsidRPr="00133FD9">
        <w:rPr>
          <w:rFonts w:ascii="Times New Roman" w:eastAsia="Times New Roman" w:hAnsi="Times New Roman" w:cs="Times New Roman"/>
          <w:b/>
          <w:bCs/>
          <w:color w:val="auto"/>
          <w:sz w:val="24"/>
          <w:szCs w:val="24"/>
        </w:rPr>
        <w:t>4.5</w:t>
      </w:r>
      <w:r w:rsidR="00BE1B4C" w:rsidRPr="00133FD9">
        <w:rPr>
          <w:rFonts w:ascii="Times New Roman" w:eastAsia="Times New Roman" w:hAnsi="Times New Roman" w:cs="Times New Roman"/>
          <w:b/>
          <w:bCs/>
          <w:color w:val="auto"/>
          <w:sz w:val="24"/>
          <w:szCs w:val="24"/>
        </w:rPr>
        <w:t>. Findings discussion</w:t>
      </w:r>
      <w:bookmarkEnd w:id="1462"/>
      <w:bookmarkEnd w:id="1463"/>
      <w:bookmarkEnd w:id="1464"/>
    </w:p>
    <w:p w14:paraId="286E51E2" w14:textId="77777777" w:rsidR="00E613AA" w:rsidRPr="00E613AA" w:rsidRDefault="00E613AA"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 xml:space="preserve">This research investigates the effect of risk management on the financial performance of GT Bank Plc Headquarters, focusing on key indicators like Borrower Creditworthiness Assessment, Credit Concentration Risk, Debt Restructuring &amp; Recovery Strategies, Credit Risk Rating Systems, Collateral Management, and Credit Risk Monitoring Frequency. The </w:t>
      </w:r>
      <w:r w:rsidRPr="00E613AA">
        <w:rPr>
          <w:rFonts w:asciiTheme="majorBidi" w:eastAsia="Times New Roman" w:hAnsiTheme="majorBidi" w:cstheme="majorBidi"/>
          <w:sz w:val="24"/>
          <w:szCs w:val="24"/>
        </w:rPr>
        <w:lastRenderedPageBreak/>
        <w:t>statistical analysis included multiple regression, ANOVA, and coefficient analysis, all of which indicate that risk management practices have a significant impact on financial performance.</w:t>
      </w:r>
    </w:p>
    <w:p w14:paraId="2B482637" w14:textId="77777777" w:rsidR="00E613AA" w:rsidRPr="00E613AA" w:rsidRDefault="00E613AA"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The regression model shows an R-squared value of 54.4%, meaning these risk management practices explain 54.4% of the variation in GT Bank's financial performance. ANOVA results (F = 26.082, p = 0.000) confirm that the model is statistically significant, indicating that risk management strategies are crucial for improving profitability and financial stability.</w:t>
      </w:r>
    </w:p>
    <w:p w14:paraId="09EEE107" w14:textId="77777777" w:rsidR="00E613AA" w:rsidRPr="00B823DA" w:rsidRDefault="00E613AA"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Hypothesis testing reveals that all five risk management indicators, including Borrower Creditworthiness Assessment, Credit Concentration Risk, Debt Restructuring &amp; Recovery Strategies, Credit Risk Rating Systems, and Collateral Management, have p-values below 0.05. This supports the rejection of the null hypothesis and acceptance of the alternative hypothesis, indicating that these practices significantly influence GT Bank’s financial performance.</w:t>
      </w:r>
    </w:p>
    <w:p w14:paraId="7C159618" w14:textId="1CAB7D2B" w:rsidR="00BE1B4C" w:rsidRPr="00E613AA" w:rsidRDefault="00BE1B4C"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823DA">
        <w:rPr>
          <w:rFonts w:asciiTheme="majorBidi" w:eastAsia="Times New Roman" w:hAnsiTheme="majorBidi" w:cstheme="majorBidi"/>
          <w:sz w:val="24"/>
          <w:szCs w:val="24"/>
        </w:rPr>
        <w:t>The findings emphasize the importance of Credit Risk Monitoring Frequency (β = 0.398, p = 0.009) in ensuring financial stability. Regular monitoring allows early detection of potential defaults, enabling corrective actions and minimizing financial losses. This aligns with Garcia (2020), who highlighted that proactive risk monitoring is key to maintaining resilience and profitability. Additionally, the study reveals that Credit Concentration Risk (β = 0.316, p = 0.009) impacts financial performance, as higher concentration risks elevate exposure to default, threatening profitability. GT Bank Plc should refine its borrower assessments and implement robust concentration risk management to sustain performance.</w:t>
      </w:r>
    </w:p>
    <w:p w14:paraId="2C3B833D" w14:textId="4B832F75" w:rsidR="00E613AA" w:rsidRPr="00B823DA" w:rsidRDefault="00E613AA"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these risk management indicators. Borrower Creditworthiness Assessment, for example, ensures that loans are granted to borrowers who are more likely to repay, reducing default risks. Credit Concentration Risk reduces the risk of significant losses from exposure to a single borrower or sector, enhancing stability. Debt Restructuring &amp; Recovery Strategies improve recovery rates, particularly in times of economic stress, while Credit Risk Rating Systems provide accurate assessments of loan quality. Finally, Collateral Management ensures that sufficient security is in place to mitigate potential losses.</w:t>
      </w:r>
    </w:p>
    <w:p w14:paraId="09C697FF" w14:textId="77777777" w:rsidR="00CE4377" w:rsidRDefault="00CE4377"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7CB6F218" w14:textId="77777777" w:rsidR="00CE4377" w:rsidRDefault="00CE4377"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2741AAB5" w14:textId="77777777" w:rsidR="00CE4377" w:rsidRDefault="00CE4377"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6DC85BBE" w14:textId="77777777" w:rsidR="00CE4377" w:rsidRPr="00E613AA" w:rsidRDefault="00CE4377"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0944A34E" w14:textId="77777777" w:rsidR="00BE1B4C" w:rsidRPr="00133FD9" w:rsidRDefault="00BE1B4C" w:rsidP="00CE4377">
      <w:pPr>
        <w:pStyle w:val="Heading2"/>
        <w:jc w:val="center"/>
        <w:rPr>
          <w:rFonts w:asciiTheme="majorBidi" w:eastAsia="Times New Roman" w:hAnsiTheme="majorBidi"/>
          <w:b/>
          <w:bCs/>
          <w:color w:val="auto"/>
          <w:sz w:val="28"/>
          <w:szCs w:val="28"/>
        </w:rPr>
      </w:pPr>
      <w:bookmarkStart w:id="1465" w:name="_Toc154058624"/>
      <w:bookmarkStart w:id="1466" w:name="_Toc154058834"/>
      <w:bookmarkStart w:id="1467" w:name="_Toc154058970"/>
      <w:bookmarkStart w:id="1468" w:name="_Toc164165558"/>
      <w:bookmarkStart w:id="1469" w:name="_Toc164165702"/>
      <w:bookmarkStart w:id="1470" w:name="_Toc164165995"/>
      <w:bookmarkStart w:id="1471" w:name="_Toc192354217"/>
      <w:bookmarkStart w:id="1472" w:name="_Toc192354950"/>
      <w:bookmarkStart w:id="1473" w:name="_Toc192355065"/>
      <w:bookmarkStart w:id="1474" w:name="_Toc193282292"/>
      <w:bookmarkStart w:id="1475" w:name="_Toc193282458"/>
      <w:bookmarkStart w:id="1476" w:name="_Toc193846494"/>
      <w:r w:rsidRPr="00133FD9">
        <w:rPr>
          <w:rFonts w:asciiTheme="majorBidi" w:eastAsia="Times New Roman" w:hAnsiTheme="majorBidi"/>
          <w:b/>
          <w:bCs/>
          <w:color w:val="auto"/>
          <w:sz w:val="28"/>
          <w:szCs w:val="28"/>
        </w:rPr>
        <w:t>CHAPTER FIVE</w:t>
      </w:r>
      <w:bookmarkEnd w:id="1465"/>
      <w:bookmarkEnd w:id="1466"/>
      <w:bookmarkEnd w:id="1467"/>
      <w:bookmarkEnd w:id="1468"/>
      <w:bookmarkEnd w:id="1469"/>
      <w:bookmarkEnd w:id="1470"/>
      <w:bookmarkEnd w:id="1471"/>
      <w:bookmarkEnd w:id="1472"/>
      <w:bookmarkEnd w:id="1473"/>
      <w:bookmarkEnd w:id="1474"/>
      <w:bookmarkEnd w:id="1475"/>
      <w:bookmarkEnd w:id="1476"/>
    </w:p>
    <w:p w14:paraId="2939A6E0" w14:textId="77777777" w:rsidR="00BE1B4C" w:rsidRPr="00133FD9" w:rsidRDefault="00BE1B4C" w:rsidP="00CE4377">
      <w:pPr>
        <w:pStyle w:val="Heading2"/>
        <w:jc w:val="center"/>
        <w:rPr>
          <w:rFonts w:asciiTheme="majorBidi" w:eastAsia="Times New Roman" w:hAnsiTheme="majorBidi"/>
          <w:b/>
          <w:bCs/>
          <w:color w:val="auto"/>
          <w:sz w:val="28"/>
          <w:szCs w:val="28"/>
        </w:rPr>
      </w:pPr>
      <w:bookmarkStart w:id="1477" w:name="_Toc103105072"/>
      <w:bookmarkStart w:id="1478" w:name="_Toc97632205"/>
      <w:bookmarkStart w:id="1479" w:name="_Toc130753816"/>
      <w:bookmarkStart w:id="1480" w:name="_Toc130973232"/>
      <w:bookmarkStart w:id="1481" w:name="_Toc130973469"/>
      <w:bookmarkStart w:id="1482" w:name="_Toc154058625"/>
      <w:bookmarkStart w:id="1483" w:name="_Toc154058835"/>
      <w:bookmarkStart w:id="1484" w:name="_Toc154058971"/>
      <w:bookmarkStart w:id="1485" w:name="_Toc164165559"/>
      <w:bookmarkStart w:id="1486" w:name="_Toc164165703"/>
      <w:bookmarkStart w:id="1487" w:name="_Toc164165996"/>
      <w:bookmarkStart w:id="1488" w:name="_Toc192354218"/>
      <w:bookmarkStart w:id="1489" w:name="_Toc192354951"/>
      <w:bookmarkStart w:id="1490" w:name="_Toc192355066"/>
      <w:bookmarkStart w:id="1491" w:name="_Toc193282293"/>
      <w:bookmarkStart w:id="1492" w:name="_Toc193282459"/>
      <w:bookmarkStart w:id="1493" w:name="_Toc193846495"/>
      <w:r w:rsidRPr="00133FD9">
        <w:rPr>
          <w:rFonts w:asciiTheme="majorBidi" w:eastAsia="Times New Roman" w:hAnsiTheme="majorBidi"/>
          <w:b/>
          <w:bCs/>
          <w:color w:val="auto"/>
          <w:sz w:val="28"/>
          <w:szCs w:val="28"/>
        </w:rPr>
        <w:t>CONCLUSION AND RECOMMENDATIONS</w:t>
      </w:r>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p>
    <w:p w14:paraId="23C3BA6A" w14:textId="47755414" w:rsidR="00BE1B4C" w:rsidRPr="00133FD9" w:rsidRDefault="00BE1B4C" w:rsidP="00133FD9">
      <w:pPr>
        <w:pStyle w:val="Heading2"/>
        <w:rPr>
          <w:rFonts w:ascii="Times New Roman" w:eastAsia="Times New Roman" w:hAnsi="Times New Roman" w:cs="Times New Roman"/>
          <w:b/>
          <w:bCs/>
          <w:color w:val="auto"/>
          <w:sz w:val="24"/>
          <w:szCs w:val="24"/>
        </w:rPr>
      </w:pPr>
      <w:bookmarkStart w:id="1494" w:name="_Toc164165560"/>
      <w:bookmarkStart w:id="1495" w:name="_Toc164165704"/>
      <w:bookmarkStart w:id="1496" w:name="_Toc164165997"/>
      <w:bookmarkStart w:id="1497" w:name="_Toc192354219"/>
      <w:bookmarkStart w:id="1498" w:name="_Toc192354952"/>
      <w:bookmarkStart w:id="1499" w:name="_Toc192355067"/>
      <w:bookmarkStart w:id="1500" w:name="_Toc193282294"/>
      <w:bookmarkStart w:id="1501" w:name="_Toc193282460"/>
      <w:bookmarkStart w:id="1502" w:name="_Toc193846496"/>
      <w:r w:rsidRPr="00133FD9">
        <w:rPr>
          <w:rFonts w:ascii="Times New Roman" w:eastAsia="Times New Roman" w:hAnsi="Times New Roman" w:cs="Times New Roman"/>
          <w:b/>
          <w:bCs/>
          <w:color w:val="auto"/>
          <w:sz w:val="24"/>
          <w:szCs w:val="24"/>
        </w:rPr>
        <w:t>5.0. Introduction</w:t>
      </w:r>
      <w:bookmarkEnd w:id="1494"/>
      <w:bookmarkEnd w:id="1495"/>
      <w:bookmarkEnd w:id="1496"/>
      <w:bookmarkEnd w:id="1497"/>
      <w:bookmarkEnd w:id="1498"/>
      <w:bookmarkEnd w:id="1499"/>
      <w:bookmarkEnd w:id="1500"/>
      <w:bookmarkEnd w:id="1501"/>
      <w:bookmarkEnd w:id="1502"/>
    </w:p>
    <w:p w14:paraId="26D34296" w14:textId="77777777" w:rsidR="00BE1B4C" w:rsidRPr="00BE1B4C" w:rsidRDefault="00BE1B4C" w:rsidP="006D3D71">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BE1B4C">
        <w:rPr>
          <w:rFonts w:asciiTheme="majorBidi" w:eastAsia="Times New Roman" w:hAnsiTheme="majorBidi" w:cstheme="majorBidi"/>
          <w:sz w:val="24"/>
          <w:szCs w:val="24"/>
        </w:rPr>
        <w:t xml:space="preserve">This chapter contains the researcher's conclusions and recommendations; in conclusion, the researcher summarizes the important findings and draws conclusions. </w:t>
      </w:r>
    </w:p>
    <w:p w14:paraId="6E2F8A12" w14:textId="2BFB7C42" w:rsidR="00E613AA" w:rsidRPr="00203FE5" w:rsidRDefault="00203FE5" w:rsidP="00203FE5">
      <w:pPr>
        <w:shd w:val="clear" w:color="auto" w:fill="FFFFFF" w:themeFill="background1"/>
        <w:spacing w:after="240" w:line="360" w:lineRule="auto"/>
        <w:rPr>
          <w:rFonts w:asciiTheme="majorBidi" w:eastAsia="Times New Roman" w:hAnsiTheme="majorBidi" w:cstheme="majorBidi"/>
          <w:b/>
          <w:bCs/>
          <w:sz w:val="24"/>
          <w:szCs w:val="24"/>
        </w:rPr>
      </w:pPr>
      <w:bookmarkStart w:id="1503" w:name="_Toc103105074"/>
      <w:bookmarkStart w:id="1504" w:name="_Toc130753818"/>
      <w:bookmarkStart w:id="1505" w:name="_Toc130973234"/>
      <w:bookmarkStart w:id="1506" w:name="_Toc130973471"/>
      <w:bookmarkStart w:id="1507" w:name="_Toc154058627"/>
      <w:bookmarkStart w:id="1508" w:name="_Toc154058837"/>
      <w:bookmarkStart w:id="1509" w:name="_Toc154058973"/>
      <w:bookmarkStart w:id="1510" w:name="_Toc164165561"/>
      <w:bookmarkStart w:id="1511" w:name="_Toc164165705"/>
      <w:bookmarkStart w:id="1512" w:name="_Toc164165998"/>
      <w:bookmarkStart w:id="1513" w:name="_Toc192354220"/>
      <w:bookmarkStart w:id="1514" w:name="_Toc192354953"/>
      <w:bookmarkStart w:id="1515" w:name="_Toc192355068"/>
      <w:bookmarkStart w:id="1516" w:name="_Toc193282295"/>
      <w:bookmarkStart w:id="1517" w:name="_Toc193282461"/>
      <w:r w:rsidRPr="00203FE5">
        <w:rPr>
          <w:rFonts w:asciiTheme="majorBidi" w:eastAsia="Times New Roman" w:hAnsiTheme="majorBidi" w:cstheme="majorBidi"/>
          <w:b/>
          <w:bCs/>
          <w:sz w:val="24"/>
          <w:szCs w:val="24"/>
        </w:rPr>
        <w:t xml:space="preserve">5.1. </w:t>
      </w:r>
      <w:r w:rsidR="00CE4377" w:rsidRPr="00203FE5">
        <w:rPr>
          <w:rFonts w:asciiTheme="majorBidi" w:eastAsia="Times New Roman" w:hAnsiTheme="majorBidi" w:cstheme="majorBidi"/>
          <w:b/>
          <w:bCs/>
          <w:sz w:val="24"/>
          <w:szCs w:val="24"/>
        </w:rPr>
        <w:t xml:space="preserve">Summary </w:t>
      </w:r>
      <w:r>
        <w:rPr>
          <w:rFonts w:asciiTheme="majorBidi" w:eastAsia="Times New Roman" w:hAnsiTheme="majorBidi" w:cstheme="majorBidi"/>
          <w:b/>
          <w:bCs/>
          <w:sz w:val="24"/>
          <w:szCs w:val="24"/>
        </w:rPr>
        <w:t>o</w:t>
      </w:r>
      <w:r w:rsidRPr="00203FE5">
        <w:rPr>
          <w:rFonts w:asciiTheme="majorBidi" w:eastAsia="Times New Roman" w:hAnsiTheme="majorBidi" w:cstheme="majorBidi"/>
          <w:b/>
          <w:bCs/>
          <w:sz w:val="24"/>
          <w:szCs w:val="24"/>
        </w:rPr>
        <w:t>f Major Findings</w:t>
      </w:r>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p>
    <w:p w14:paraId="1D998397" w14:textId="436793DE" w:rsidR="003C6DC5" w:rsidRPr="00CE4377" w:rsidRDefault="00BE1B4C"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CE4377">
        <w:rPr>
          <w:rFonts w:asciiTheme="majorBidi" w:eastAsia="Times New Roman" w:hAnsiTheme="majorBidi" w:cstheme="majorBidi"/>
          <w:sz w:val="24"/>
          <w:szCs w:val="24"/>
        </w:rPr>
        <w:t>This chapter summarizes the key findings based on the study's objectives, emphasizing the effectiveness of risk management, financial performance trends from 2019-2023, and the relationship between risk management and financial performance at GT Bank Plc. The analysis incorporated descriptive and inferential statistics, including regression analysis, correlation analysis, and hypothesis testing. The results demonstrated that key risk management practices, including Borrower Creditworthiness Assessment, Credit Concentration Risk, Debt Restructuring &amp; Recovery Strategies, and Credit Risk Monitoring Frequency, significantly influence the bank's financial outcomes, highlighting the importance of these variables in improving profitability and financial stability.</w:t>
      </w:r>
    </w:p>
    <w:p w14:paraId="5DD1876C" w14:textId="584FC1D1" w:rsidR="003F0758" w:rsidRPr="00E771E4" w:rsidRDefault="00E771E4" w:rsidP="00E771E4">
      <w:pPr>
        <w:pStyle w:val="NoSpacing"/>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5.1.1</w:t>
      </w:r>
      <w:r w:rsidR="00CE4377" w:rsidRPr="006D5050">
        <w:rPr>
          <w:rFonts w:ascii="Times New Roman" w:eastAsia="Times New Roman" w:hAnsi="Times New Roman" w:cs="Times New Roman"/>
          <w:b/>
          <w:bCs/>
          <w:sz w:val="24"/>
          <w:szCs w:val="24"/>
        </w:rPr>
        <w:t xml:space="preserve"> </w:t>
      </w:r>
      <w:r w:rsidR="00BE1B4C" w:rsidRPr="006D5050">
        <w:rPr>
          <w:rFonts w:ascii="Times New Roman" w:eastAsia="Times New Roman" w:hAnsi="Times New Roman" w:cs="Times New Roman"/>
          <w:b/>
          <w:bCs/>
          <w:sz w:val="24"/>
          <w:szCs w:val="24"/>
        </w:rPr>
        <w:t>Effectiveness of Risk Management at GT Bank Plc</w:t>
      </w:r>
      <w:r>
        <w:rPr>
          <w:rFonts w:ascii="Times New Roman" w:eastAsia="Times New Roman" w:hAnsi="Times New Roman" w:cs="Times New Roman"/>
          <w:b/>
          <w:bCs/>
          <w:sz w:val="24"/>
          <w:szCs w:val="24"/>
        </w:rPr>
        <w:t xml:space="preserve"> </w:t>
      </w:r>
    </w:p>
    <w:p w14:paraId="55BA3A0B" w14:textId="0B4F8856" w:rsidR="003F0758" w:rsidRPr="008268FC" w:rsidRDefault="003F0758" w:rsidP="008268FC">
      <w:pPr>
        <w:pStyle w:val="NoSpacing"/>
        <w:spacing w:line="360" w:lineRule="auto"/>
        <w:jc w:val="both"/>
        <w:rPr>
          <w:rFonts w:asciiTheme="majorBidi" w:hAnsiTheme="majorBidi" w:cstheme="majorBidi"/>
          <w:sz w:val="24"/>
          <w:szCs w:val="24"/>
        </w:rPr>
      </w:pPr>
      <w:r w:rsidRPr="003F0758">
        <w:rPr>
          <w:rFonts w:asciiTheme="majorBidi" w:hAnsiTheme="majorBidi" w:cstheme="majorBidi"/>
          <w:sz w:val="24"/>
          <w:szCs w:val="24"/>
        </w:rPr>
        <w:t>GT Bank Plc has implemented effective risk management practices, particularly in borrower creditworthiness assessment, credit concentration risk management, and collateral management. Employees perceive the bank’s approach to evaluating borrowers' financial history, market conditions, and economic factors as highly thorough, contributing to reduced default risks and financial stability. The bank also maintains strong credit concentration risk management strategies, ensuring credit exposure diversification, though some employees believe policies to limit excessive exposure could be improved. Additionally, collateral management is regarded as rigorous, with thorough assessments and well-maintained documentation, although some variability in perceptions exists regarding the accuracy and frequency of collateral valuation reviews. Strengthening these areas will further enhance the bank’s overall risk management framework and long-term financial resilience.</w:t>
      </w:r>
    </w:p>
    <w:p w14:paraId="4C0CC2E1" w14:textId="49389362" w:rsidR="00BE1B4C" w:rsidRPr="00431E00" w:rsidRDefault="00431E00" w:rsidP="00E771E4">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In addition, t</w:t>
      </w:r>
      <w:r w:rsidR="00BE1B4C" w:rsidRPr="006D3D71">
        <w:rPr>
          <w:rFonts w:asciiTheme="majorBidi" w:hAnsiTheme="majorBidi" w:cstheme="majorBidi"/>
          <w:sz w:val="24"/>
          <w:szCs w:val="24"/>
        </w:rPr>
        <w:t>he study evaluated the effectiveness of risk management at GT Bank Plc</w:t>
      </w:r>
      <w:r w:rsidR="006D5050">
        <w:rPr>
          <w:rFonts w:asciiTheme="majorBidi" w:hAnsiTheme="majorBidi" w:cstheme="majorBidi"/>
          <w:sz w:val="24"/>
          <w:szCs w:val="24"/>
        </w:rPr>
        <w:t xml:space="preserve"> from primary and secondary data</w:t>
      </w:r>
      <w:r w:rsidR="00BE1B4C" w:rsidRPr="006D3D71">
        <w:rPr>
          <w:rFonts w:asciiTheme="majorBidi" w:hAnsiTheme="majorBidi" w:cstheme="majorBidi"/>
          <w:sz w:val="24"/>
          <w:szCs w:val="24"/>
        </w:rPr>
        <w:t xml:space="preserve">, </w:t>
      </w:r>
      <w:r w:rsidR="006D3D71" w:rsidRPr="006D3D71">
        <w:rPr>
          <w:rFonts w:asciiTheme="majorBidi" w:hAnsiTheme="majorBidi" w:cstheme="majorBidi"/>
          <w:sz w:val="24"/>
          <w:szCs w:val="24"/>
        </w:rPr>
        <w:t>Variables such</w:t>
      </w:r>
      <w:r w:rsidR="00BE1B4C" w:rsidRPr="006D3D71">
        <w:rPr>
          <w:rFonts w:asciiTheme="majorBidi" w:hAnsiTheme="majorBidi" w:cstheme="majorBidi"/>
          <w:sz w:val="24"/>
          <w:szCs w:val="24"/>
        </w:rPr>
        <w:t xml:space="preserve"> as Borrower Creditworthiness Assessment, Credit Concentration Risk, Debt Restructuring &amp; Recovery Strategies, and Credit Risk Monitoring </w:t>
      </w:r>
      <w:r w:rsidR="00BE1B4C" w:rsidRPr="006D3D71">
        <w:rPr>
          <w:rFonts w:asciiTheme="majorBidi" w:hAnsiTheme="majorBidi" w:cstheme="majorBidi"/>
          <w:sz w:val="24"/>
          <w:szCs w:val="24"/>
        </w:rPr>
        <w:lastRenderedPageBreak/>
        <w:t>Frequency. The findings indicate that GT Bank Plc has implemented structured risk management strategies, reflected in a reduction in high-risk loans and a stronger debt recovery mechanism. Borrower Creditworthiness Assessment (β = 0.432, p = 0.021) and Credit Risk Monitoring Frequency (β = 0.398, p = 0.009) were particularly effective in reducing credit risks. Furthermore, Debt Restructuring &amp; Recovery Strategies (β = 0.436, p = 0.001) played a significant role in stabilizing the bank’s financial position, confirming the importance of recovery systems. Effective credit risk management practices are positively influencing GT Bank Plc’s financial outcomes, yet further improvements in borrower screening and real-time monitoring could further enhance efficiency.</w:t>
      </w:r>
    </w:p>
    <w:p w14:paraId="27B46086" w14:textId="77777777" w:rsidR="006F0528" w:rsidRPr="00CE4377" w:rsidRDefault="006F0528" w:rsidP="006D3D71">
      <w:pPr>
        <w:pStyle w:val="NoSpacing"/>
        <w:spacing w:line="360" w:lineRule="auto"/>
        <w:rPr>
          <w:rFonts w:eastAsia="Times New Roman"/>
          <w:b/>
          <w:bCs/>
          <w:sz w:val="32"/>
          <w:szCs w:val="32"/>
        </w:rPr>
      </w:pPr>
    </w:p>
    <w:p w14:paraId="396558DD" w14:textId="139E2D2E" w:rsidR="006F0528" w:rsidRPr="006D5050" w:rsidRDefault="00CE4377" w:rsidP="006D3D71">
      <w:pPr>
        <w:pStyle w:val="NoSpacing"/>
        <w:spacing w:line="360" w:lineRule="auto"/>
        <w:rPr>
          <w:rFonts w:ascii="Times New Roman" w:eastAsia="Times New Roman" w:hAnsi="Times New Roman" w:cs="Times New Roman"/>
          <w:b/>
          <w:bCs/>
          <w:sz w:val="24"/>
          <w:szCs w:val="24"/>
        </w:rPr>
      </w:pPr>
      <w:r w:rsidRPr="006D5050">
        <w:rPr>
          <w:rFonts w:ascii="Times New Roman" w:eastAsia="Times New Roman" w:hAnsi="Times New Roman" w:cs="Times New Roman"/>
          <w:b/>
          <w:bCs/>
          <w:sz w:val="24"/>
          <w:szCs w:val="24"/>
        </w:rPr>
        <w:t>5.3 Financial</w:t>
      </w:r>
      <w:r w:rsidR="006F0528" w:rsidRPr="006D5050">
        <w:rPr>
          <w:rFonts w:ascii="Times New Roman" w:eastAsia="Times New Roman" w:hAnsi="Times New Roman" w:cs="Times New Roman"/>
          <w:b/>
          <w:bCs/>
          <w:sz w:val="24"/>
          <w:szCs w:val="24"/>
        </w:rPr>
        <w:t xml:space="preserve"> Performance of GT Bank Plc </w:t>
      </w:r>
    </w:p>
    <w:p w14:paraId="1E45EC6B" w14:textId="51C2AAC5" w:rsidR="00CE4377" w:rsidRPr="00DA5825" w:rsidRDefault="00E771E4" w:rsidP="00DA5825">
      <w:pPr>
        <w:pStyle w:val="NoSpacing"/>
        <w:spacing w:line="360" w:lineRule="auto"/>
        <w:jc w:val="both"/>
        <w:rPr>
          <w:rFonts w:ascii="Times New Roman" w:eastAsia="Times New Roman" w:hAnsi="Times New Roman" w:cs="Times New Roman"/>
          <w:bCs/>
          <w:sz w:val="24"/>
          <w:szCs w:val="24"/>
        </w:rPr>
      </w:pPr>
      <w:r w:rsidRPr="00DA5825">
        <w:rPr>
          <w:rFonts w:ascii="Times New Roman" w:eastAsia="Times New Roman" w:hAnsi="Times New Roman" w:cs="Times New Roman"/>
          <w:bCs/>
          <w:sz w:val="24"/>
          <w:szCs w:val="24"/>
        </w:rPr>
        <w:t xml:space="preserve"> </w:t>
      </w:r>
      <w:r w:rsidR="00DA5825" w:rsidRPr="00DA5825">
        <w:rPr>
          <w:rFonts w:ascii="Times New Roman" w:eastAsia="Times New Roman" w:hAnsi="Times New Roman" w:cs="Times New Roman"/>
          <w:bCs/>
          <w:sz w:val="24"/>
          <w:szCs w:val="24"/>
        </w:rPr>
        <w:t>The findings</w:t>
      </w:r>
      <w:r w:rsidR="00DA5825">
        <w:rPr>
          <w:rFonts w:ascii="Times New Roman" w:eastAsia="Times New Roman" w:hAnsi="Times New Roman" w:cs="Times New Roman"/>
          <w:bCs/>
          <w:sz w:val="24"/>
          <w:szCs w:val="24"/>
        </w:rPr>
        <w:t xml:space="preserve"> from primary data</w:t>
      </w:r>
      <w:r w:rsidR="00DA5825" w:rsidRPr="00DA5825">
        <w:rPr>
          <w:rFonts w:ascii="Times New Roman" w:eastAsia="Times New Roman" w:hAnsi="Times New Roman" w:cs="Times New Roman"/>
          <w:bCs/>
          <w:sz w:val="24"/>
          <w:szCs w:val="24"/>
        </w:rPr>
        <w:t xml:space="preserve"> indicate that GT Bank employees across six departments perceive the bank's financial performance positively in terms of Net Interest Margin (NIM), Return on Equity (ROE), and Return on Assets (ROA) from 2019 to 2023. Employees strongly agree that NIM has been increasing over the years, with a structured strategy in place to optimize it, as reflected by high mean scores (4.64) and low standard deviations, indicating consistent views across departments. Similarly, perceptions of ROE are overwhelmingly positive, with 82.14% strongly agreeing that it has shown positive growth and 92.85% strongly agreeing that it is effectively managed for profitability, resulting in high mean scores (4.79 and 4.98). Likewise, ROA is seen as improving over the years, with 96.42% of employees strongly agreeing, and 83.92% affirming that it reflects strong financial performance, supported by high mean scores (4.95 and 4.79) and low standard deviations. These findings suggest a unified belief among employees that GT Bank effectively manages key financial indicators, ensuring sustained profitability and financial stability</w:t>
      </w:r>
    </w:p>
    <w:p w14:paraId="000EE065" w14:textId="46B0AA13" w:rsidR="006F0528" w:rsidRPr="006F0528" w:rsidRDefault="00DA5825" w:rsidP="00620C86">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From secondary findings, t</w:t>
      </w:r>
      <w:r w:rsidR="006F0528" w:rsidRPr="006F0528">
        <w:rPr>
          <w:rFonts w:asciiTheme="majorBidi" w:hAnsiTheme="majorBidi" w:cstheme="majorBidi"/>
          <w:sz w:val="24"/>
          <w:szCs w:val="24"/>
        </w:rPr>
        <w:t>he study analyzed GT Bank Plc’s financial performance trends over five years, focusing on key indicators such as Return on Equity (ROE), Return on Assets (ROA), Cash Ratio, Liquidity to Asset Ratio, and Loan to Deposit Ratio. The results show that financial performance has fluctuated over the years, with ROE peaking at 19.68% in 2021 before declining to 10.17% in 2022 and rebounding to 15.21% in 2023. This indicates that profitability was affected by external economic conditions and internal credit risk management policies. Similarly, ROA followed a similar trend, rising from 1.74% in 2019 to 3.31% in 2021 before dropping to 1.97% in 2022 and recovering to 2.90% in 2023, showing variations in asset utilization efficiency.</w:t>
      </w:r>
    </w:p>
    <w:p w14:paraId="5D811C63" w14:textId="061D212F" w:rsidR="006F0528" w:rsidRPr="006D3D71" w:rsidRDefault="006F0528" w:rsidP="00913121">
      <w:pPr>
        <w:pStyle w:val="NoSpacing"/>
        <w:spacing w:line="360" w:lineRule="auto"/>
        <w:jc w:val="both"/>
        <w:rPr>
          <w:rFonts w:asciiTheme="majorBidi" w:hAnsiTheme="majorBidi" w:cstheme="majorBidi"/>
          <w:sz w:val="24"/>
          <w:szCs w:val="24"/>
        </w:rPr>
      </w:pPr>
      <w:r w:rsidRPr="006F0528">
        <w:rPr>
          <w:rFonts w:asciiTheme="majorBidi" w:hAnsiTheme="majorBidi" w:cstheme="majorBidi"/>
          <w:sz w:val="24"/>
          <w:szCs w:val="24"/>
        </w:rPr>
        <w:lastRenderedPageBreak/>
        <w:t>Liquidity indicators also showed dynamic changes, with the cash ratio improving from 40.98% in 2019 to 52.18% in 2023, demonstrating the bank’s growing liquidity reserves. The liquidity-to-asset ratio increased from 32.05% in 2019 to 41.10% in 2023, confirming that the bank improved its ability to meet short-term obligations. However, the loan-to-deposit ratio declined from 58.74% in 2019 to 28.98% in 2023, indicating a more conservative lending approach, possibly in response to risk concerns. These findings suggest that while GT Bank Plc has achieved financial stability, enhancing asset utilization and credit allocation efficiency could further improve profitability and growth.</w:t>
      </w:r>
    </w:p>
    <w:p w14:paraId="4D3040ED" w14:textId="09A275AA" w:rsidR="006F0528" w:rsidRPr="006D5050" w:rsidRDefault="006F0528" w:rsidP="006D5050">
      <w:pPr>
        <w:pStyle w:val="Heading3"/>
        <w:rPr>
          <w:rFonts w:ascii="Times New Roman" w:hAnsi="Times New Roman" w:cs="Times New Roman"/>
          <w:b/>
          <w:bCs/>
          <w:color w:val="auto"/>
          <w:sz w:val="24"/>
          <w:szCs w:val="24"/>
        </w:rPr>
      </w:pPr>
      <w:bookmarkStart w:id="1518" w:name="_Toc193282298"/>
      <w:bookmarkStart w:id="1519" w:name="_Toc193282464"/>
      <w:bookmarkStart w:id="1520" w:name="_Toc193846497"/>
      <w:r w:rsidRPr="006D5050">
        <w:rPr>
          <w:rFonts w:ascii="Times New Roman" w:hAnsi="Times New Roman" w:cs="Times New Roman"/>
          <w:b/>
          <w:bCs/>
          <w:color w:val="auto"/>
          <w:sz w:val="24"/>
          <w:szCs w:val="24"/>
        </w:rPr>
        <w:t>5.1.3. Relationship Between Risk Management and Financial Performance</w:t>
      </w:r>
      <w:bookmarkEnd w:id="1518"/>
      <w:bookmarkEnd w:id="1519"/>
      <w:bookmarkEnd w:id="1520"/>
    </w:p>
    <w:p w14:paraId="49A00C63" w14:textId="137D3362" w:rsidR="00CE4377" w:rsidRPr="0047302E" w:rsidRDefault="006F0528"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The study examined the relationship between updated risk management variables and financial performance using multiple regression analysis and hypothesis testing. The model summary indicated an R-Square value of 54.4%, meaning that updated risk management practices account for 54.4% of the variation in financial performance. The ANOVA results (F = 26.082, p = 0.000) confirmed statistical significance. Key predictors such as debt restructuring and recovery strategy (β = 0.436, p = 0.001) and borrower creditworthiness assessment (β = 0.432, p = 0.021) had the highest impact on profitability. These findings suggest that effective risk management significantly enhances financial stability and profitability at GT Bank Plc.</w:t>
      </w:r>
    </w:p>
    <w:p w14:paraId="10259A18" w14:textId="6ED6D2BB" w:rsidR="006F0528" w:rsidRPr="00913121" w:rsidRDefault="006F0528" w:rsidP="00CE4377">
      <w:pPr>
        <w:pStyle w:val="Heading3"/>
        <w:rPr>
          <w:rFonts w:ascii="Times New Roman" w:eastAsia="Times New Roman" w:hAnsi="Times New Roman" w:cs="Times New Roman"/>
          <w:b/>
          <w:bCs/>
          <w:color w:val="auto"/>
          <w:sz w:val="24"/>
          <w:szCs w:val="24"/>
        </w:rPr>
      </w:pPr>
      <w:bookmarkStart w:id="1521" w:name="_Toc193846498"/>
      <w:r w:rsidRPr="00913121">
        <w:rPr>
          <w:rFonts w:ascii="Times New Roman" w:eastAsia="Times New Roman" w:hAnsi="Times New Roman" w:cs="Times New Roman"/>
          <w:b/>
          <w:bCs/>
          <w:color w:val="auto"/>
          <w:sz w:val="24"/>
          <w:szCs w:val="24"/>
        </w:rPr>
        <w:t>5.</w:t>
      </w:r>
      <w:r w:rsidR="00B823DA" w:rsidRPr="00913121">
        <w:rPr>
          <w:rFonts w:ascii="Times New Roman" w:eastAsia="Times New Roman" w:hAnsi="Times New Roman" w:cs="Times New Roman"/>
          <w:b/>
          <w:bCs/>
          <w:color w:val="auto"/>
          <w:sz w:val="24"/>
          <w:szCs w:val="24"/>
        </w:rPr>
        <w:t>4</w:t>
      </w:r>
      <w:r w:rsidRPr="00913121">
        <w:rPr>
          <w:rFonts w:ascii="Times New Roman" w:eastAsia="Times New Roman" w:hAnsi="Times New Roman" w:cs="Times New Roman"/>
          <w:b/>
          <w:bCs/>
          <w:color w:val="auto"/>
          <w:sz w:val="24"/>
          <w:szCs w:val="24"/>
        </w:rPr>
        <w:t>. Conclusion</w:t>
      </w:r>
      <w:r w:rsidR="00620C86" w:rsidRPr="00913121">
        <w:rPr>
          <w:rFonts w:ascii="Times New Roman" w:eastAsia="Times New Roman" w:hAnsi="Times New Roman" w:cs="Times New Roman"/>
          <w:b/>
          <w:bCs/>
          <w:color w:val="auto"/>
          <w:sz w:val="24"/>
          <w:szCs w:val="24"/>
        </w:rPr>
        <w:t>s</w:t>
      </w:r>
      <w:bookmarkEnd w:id="1521"/>
    </w:p>
    <w:p w14:paraId="152A7F07" w14:textId="0B61672B" w:rsidR="006F0528" w:rsidRPr="006D3D71" w:rsidRDefault="00AA5B4F" w:rsidP="00AA5B4F">
      <w:pPr>
        <w:spacing w:line="360" w:lineRule="auto"/>
        <w:jc w:val="both"/>
        <w:rPr>
          <w:rFonts w:asciiTheme="majorBidi" w:hAnsiTheme="majorBidi" w:cstheme="majorBidi"/>
          <w:sz w:val="24"/>
          <w:szCs w:val="24"/>
        </w:rPr>
      </w:pPr>
      <w:r w:rsidRPr="00AA5B4F">
        <w:rPr>
          <w:rFonts w:asciiTheme="majorBidi" w:hAnsiTheme="majorBidi" w:cstheme="majorBidi"/>
          <w:sz w:val="24"/>
          <w:szCs w:val="24"/>
        </w:rPr>
        <w:t>GT Bank Plc’s risk management practices in borrower creditworthiness assessment are perceived as highly effective by employees. The bank’s approach to assessing creditworthiness, including thorough borrower evaluations and the consideration of external economic factors, is seen as a strong risk mitigation strategy. Employees largely agree on the consistency and effectiveness of these practices, aligning with industry best practices in credit risk management.</w:t>
      </w:r>
      <w:r>
        <w:rPr>
          <w:rFonts w:asciiTheme="majorBidi" w:hAnsiTheme="majorBidi" w:cstheme="majorBidi"/>
          <w:sz w:val="24"/>
          <w:szCs w:val="24"/>
        </w:rPr>
        <w:t xml:space="preserve"> </w:t>
      </w:r>
      <w:r w:rsidRPr="00AA5B4F">
        <w:rPr>
          <w:rFonts w:asciiTheme="majorBidi" w:hAnsiTheme="majorBidi" w:cstheme="majorBidi"/>
          <w:sz w:val="24"/>
          <w:szCs w:val="24"/>
        </w:rPr>
        <w:t>The bank’s credit concentration risk management practices demonstrate a commitment to monitoring credit exposure and ensuring diversification. While employees generally perceive these efforts positively, there are mixed views on the effectiveness of policies designed to limit excessive credit exposure to a single borrower or sector. This suggests an opportunity for policy review and improvement to enhance consistency and effectiveness.</w:t>
      </w:r>
      <w:r>
        <w:rPr>
          <w:rFonts w:asciiTheme="majorBidi" w:hAnsiTheme="majorBidi" w:cstheme="majorBidi"/>
          <w:sz w:val="24"/>
          <w:szCs w:val="24"/>
        </w:rPr>
        <w:t xml:space="preserve"> </w:t>
      </w:r>
      <w:r w:rsidRPr="00AA5B4F">
        <w:rPr>
          <w:rFonts w:asciiTheme="majorBidi" w:hAnsiTheme="majorBidi" w:cstheme="majorBidi"/>
          <w:sz w:val="24"/>
          <w:szCs w:val="24"/>
        </w:rPr>
        <w:t>GT Bank Plc’s collateral management practices are considered rigorous, particularly in the assessment and documentation of collateral assets. However, perceptions regarding the accuracy and regular review of collateral valuation methods vary, indicating potential areas for improvement in ensuring consistency and transparency in collateral evaluation processes.</w:t>
      </w:r>
      <w:r>
        <w:rPr>
          <w:rFonts w:asciiTheme="majorBidi" w:hAnsiTheme="majorBidi" w:cstheme="majorBidi"/>
          <w:sz w:val="24"/>
          <w:szCs w:val="24"/>
        </w:rPr>
        <w:t xml:space="preserve"> </w:t>
      </w:r>
      <w:r w:rsidRPr="00AA5B4F">
        <w:rPr>
          <w:rFonts w:asciiTheme="majorBidi" w:hAnsiTheme="majorBidi" w:cstheme="majorBidi"/>
          <w:sz w:val="24"/>
          <w:szCs w:val="24"/>
        </w:rPr>
        <w:t xml:space="preserve">The bank’s financial performance, particularly in managing Net Interest Margin (NIM) and Return on Equity </w:t>
      </w:r>
      <w:r w:rsidRPr="00AA5B4F">
        <w:rPr>
          <w:rFonts w:asciiTheme="majorBidi" w:hAnsiTheme="majorBidi" w:cstheme="majorBidi"/>
          <w:sz w:val="24"/>
          <w:szCs w:val="24"/>
        </w:rPr>
        <w:lastRenderedPageBreak/>
        <w:t>(ROE), is viewed positively by employees. There is a strong consensus that both NIM and ROE have improved over the years and that structured strategies are in place to optimize these financial indicators. This reflects confidence in the bank’s financial management strategies and their impact on profitability and long-term stability.</w:t>
      </w:r>
    </w:p>
    <w:p w14:paraId="6822CE09" w14:textId="412A10C9" w:rsidR="00AA5B4F" w:rsidRPr="006D3D71" w:rsidRDefault="00AA5B4F"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AA5B4F">
        <w:rPr>
          <w:rFonts w:asciiTheme="majorBidi" w:eastAsia="Times New Roman" w:hAnsiTheme="majorBidi" w:cstheme="majorBidi"/>
          <w:sz w:val="24"/>
          <w:szCs w:val="24"/>
        </w:rPr>
        <w:t>Moreover, the study examined the impact of risk on GT Bank Plc's financial performance, focusing on assessing risk management strategies and their effectiveness in improving financial outcomes. The findings indicated that effective risk management significantly enhances financial stability and profitability. The study revealed that GT Bank Plc has implemented various strategies, management including debt restructuring, borrower creditworthiness assessment, loan risk mitigation, and regular credit risk monitoring. These practices have strengthened the bank’s financial resilience. While financial performance trends showed positive profitability, areas such as loan approval efficiency and real-time risk monitoring still require improvement. Strengthening these aspects will further support the bank’s long-term financial stability and growth.</w:t>
      </w:r>
    </w:p>
    <w:p w14:paraId="0C5AB55C" w14:textId="108062DE" w:rsidR="005F09BF" w:rsidRPr="00B823DA" w:rsidRDefault="005F09BF" w:rsidP="00B823DA">
      <w:pPr>
        <w:pStyle w:val="Heading3"/>
        <w:rPr>
          <w:b/>
          <w:bCs/>
          <w:color w:val="auto"/>
        </w:rPr>
      </w:pPr>
      <w:bookmarkStart w:id="1522" w:name="_Toc193282300"/>
      <w:bookmarkStart w:id="1523" w:name="_Toc193282466"/>
      <w:bookmarkStart w:id="1524" w:name="_Toc193846499"/>
      <w:r w:rsidRPr="00B823DA">
        <w:rPr>
          <w:b/>
          <w:bCs/>
          <w:color w:val="auto"/>
        </w:rPr>
        <w:t>5.</w:t>
      </w:r>
      <w:r w:rsidR="00B823DA">
        <w:rPr>
          <w:b/>
          <w:bCs/>
          <w:color w:val="auto"/>
        </w:rPr>
        <w:t>5</w:t>
      </w:r>
      <w:r w:rsidRPr="00B823DA">
        <w:rPr>
          <w:b/>
          <w:bCs/>
          <w:color w:val="auto"/>
        </w:rPr>
        <w:t>. Recommendations</w:t>
      </w:r>
      <w:bookmarkEnd w:id="1522"/>
      <w:bookmarkEnd w:id="1523"/>
      <w:bookmarkEnd w:id="1524"/>
    </w:p>
    <w:p w14:paraId="59591E19" w14:textId="780C8D38" w:rsidR="005F09BF" w:rsidRPr="006D3D71" w:rsidRDefault="005F09BF"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Based on the</w:t>
      </w:r>
      <w:r w:rsidR="00AA5B4F">
        <w:rPr>
          <w:rFonts w:asciiTheme="majorBidi" w:eastAsia="Times New Roman" w:hAnsiTheme="majorBidi" w:cstheme="majorBidi"/>
          <w:sz w:val="24"/>
          <w:szCs w:val="24"/>
        </w:rPr>
        <w:t xml:space="preserve"> analysis</w:t>
      </w:r>
      <w:r w:rsidRPr="006D3D71">
        <w:rPr>
          <w:rFonts w:asciiTheme="majorBidi" w:eastAsia="Times New Roman" w:hAnsiTheme="majorBidi" w:cstheme="majorBidi"/>
          <w:sz w:val="24"/>
          <w:szCs w:val="24"/>
        </w:rPr>
        <w:t xml:space="preserve"> </w:t>
      </w:r>
      <w:r w:rsidR="00AA5B4F">
        <w:rPr>
          <w:rFonts w:asciiTheme="majorBidi" w:eastAsia="Times New Roman" w:hAnsiTheme="majorBidi" w:cstheme="majorBidi"/>
          <w:sz w:val="24"/>
          <w:szCs w:val="24"/>
        </w:rPr>
        <w:t xml:space="preserve">of </w:t>
      </w:r>
      <w:r w:rsidRPr="006D3D71">
        <w:rPr>
          <w:rFonts w:asciiTheme="majorBidi" w:eastAsia="Times New Roman" w:hAnsiTheme="majorBidi" w:cstheme="majorBidi"/>
          <w:sz w:val="24"/>
          <w:szCs w:val="24"/>
        </w:rPr>
        <w:t xml:space="preserve">findings of this study, it is clear that effective risk management strategies significantly contribute to the financial stability and profitability of GT Bank Plc. To further improve financial performance, the bank should focus on enhancing borrower creditworthiness assessments, diversifying its portfolio to mitigate credit concentration risks, and strengthening debt restructuring and recovery strategies. Additionally, improving the bank's credit risk rating systems and collateral management practices will better secure loans and reduce potential </w:t>
      </w:r>
    </w:p>
    <w:p w14:paraId="59C0817A" w14:textId="2298C8B7" w:rsidR="005238EF" w:rsidRPr="00CE4377" w:rsidRDefault="005F09BF" w:rsidP="00CE4377">
      <w:pPr>
        <w:shd w:val="clear" w:color="auto" w:fill="FFFFFF" w:themeFill="background1"/>
        <w:spacing w:after="24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losses. Finally, increasing the frequency of credit risk monitoring will ensure that emerging risks are addressed proactively, leading to more robust financial outcomes.</w:t>
      </w:r>
    </w:p>
    <w:p w14:paraId="232DB698" w14:textId="76863D78" w:rsidR="00D62D44" w:rsidRPr="00B823DA" w:rsidRDefault="005F09BF" w:rsidP="00B823DA">
      <w:pPr>
        <w:pStyle w:val="Heading3"/>
        <w:rPr>
          <w:b/>
          <w:bCs/>
          <w:color w:val="auto"/>
        </w:rPr>
      </w:pPr>
      <w:bookmarkStart w:id="1525" w:name="_Toc193846500"/>
      <w:bookmarkStart w:id="1526" w:name="_Toc84243939"/>
      <w:bookmarkStart w:id="1527" w:name="_Toc164165529"/>
      <w:bookmarkStart w:id="1528" w:name="_Toc164165673"/>
      <w:bookmarkStart w:id="1529" w:name="_Toc164165966"/>
      <w:bookmarkStart w:id="1530" w:name="_Toc192354188"/>
      <w:bookmarkStart w:id="1531" w:name="_Toc192354753"/>
      <w:bookmarkStart w:id="1532" w:name="_Toc192354921"/>
      <w:bookmarkStart w:id="1533" w:name="_Toc192355036"/>
      <w:bookmarkEnd w:id="0"/>
      <w:bookmarkEnd w:id="1"/>
      <w:bookmarkEnd w:id="2"/>
      <w:bookmarkEnd w:id="3"/>
      <w:bookmarkEnd w:id="4"/>
      <w:bookmarkEnd w:id="5"/>
      <w:bookmarkEnd w:id="6"/>
      <w:bookmarkEnd w:id="7"/>
      <w:bookmarkEnd w:id="8"/>
      <w:r w:rsidRPr="00B823DA">
        <w:rPr>
          <w:b/>
          <w:bCs/>
          <w:color w:val="auto"/>
        </w:rPr>
        <w:t>5.3.1. Enhance Borrower Creditworthiness Assessment</w:t>
      </w:r>
      <w:bookmarkEnd w:id="1525"/>
    </w:p>
    <w:p w14:paraId="7975D9E5" w14:textId="191CA128" w:rsidR="005F09BF" w:rsidRPr="006D3D71" w:rsidRDefault="005F09BF"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GT Bank Plc should enhance borrower creditworthiness assessment, and integrate more sophisticated tools and practices. This includes leveraging advanced credit scoring models and data analytics for more precise evaluations. Additionally, conducting a thorough review of the borrower’s credit history, income to debt ratios, and non-traditional data sources such as social and behavioral insights can provide a more comprehensive risk profile. By strengthening these </w:t>
      </w:r>
      <w:r w:rsidRPr="006D3D71">
        <w:rPr>
          <w:rFonts w:asciiTheme="majorBidi" w:hAnsiTheme="majorBidi" w:cstheme="majorBidi"/>
          <w:sz w:val="24"/>
          <w:szCs w:val="24"/>
        </w:rPr>
        <w:lastRenderedPageBreak/>
        <w:t>processes, the bank will be better equipped to make informed lending decisions, ultimately reducing the likelihood of defaults and improving its loan portfolio’s quality.</w:t>
      </w:r>
    </w:p>
    <w:p w14:paraId="3BB2C38D" w14:textId="03D1F89C" w:rsidR="005F09BF" w:rsidRPr="00B823DA" w:rsidRDefault="005F09BF" w:rsidP="00B823DA">
      <w:pPr>
        <w:pStyle w:val="Heading3"/>
        <w:rPr>
          <w:b/>
          <w:bCs/>
          <w:color w:val="auto"/>
        </w:rPr>
      </w:pPr>
      <w:bookmarkStart w:id="1534" w:name="_Toc193846501"/>
      <w:r w:rsidRPr="00B823DA">
        <w:rPr>
          <w:b/>
          <w:bCs/>
          <w:color w:val="auto"/>
        </w:rPr>
        <w:t>5.3.2.  Mitigate Credit Concentration Risk</w:t>
      </w:r>
      <w:bookmarkEnd w:id="1534"/>
    </w:p>
    <w:p w14:paraId="1ADF556E" w14:textId="4035E93E" w:rsidR="006D3D71" w:rsidRPr="005F09BF" w:rsidRDefault="006D3D71"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To mitigate credit concentration risk, GT Bank Plc should diversify its loan portfolio by spreading lending across various sectors and borrower types. By limiting exposure to any single borrower or industry, the bank can reduce the risk of substantial losses due to the default of a single entity or sector. Implementing strict concentration limits and regularly monitoring the concentration levels within its portfolio will help identify and manage potential risks. Additionally, stress testing various scenarios can provide insights into how concentrated exposures could impact the bank’s financial stability.</w:t>
      </w:r>
    </w:p>
    <w:p w14:paraId="5404C938" w14:textId="5FC2EC56" w:rsidR="005F09BF" w:rsidRPr="00B823DA" w:rsidRDefault="005F09BF" w:rsidP="00B823DA">
      <w:pPr>
        <w:pStyle w:val="Heading3"/>
        <w:rPr>
          <w:b/>
          <w:bCs/>
          <w:color w:val="auto"/>
        </w:rPr>
      </w:pPr>
      <w:r w:rsidRPr="00B823DA">
        <w:rPr>
          <w:b/>
          <w:bCs/>
          <w:color w:val="auto"/>
        </w:rPr>
        <w:t xml:space="preserve">  </w:t>
      </w:r>
      <w:bookmarkStart w:id="1535" w:name="_Toc193846502"/>
      <w:r w:rsidRPr="00B823DA">
        <w:rPr>
          <w:b/>
          <w:bCs/>
          <w:color w:val="auto"/>
        </w:rPr>
        <w:t>5.3.3. Strengthen Debt Restructuring &amp; Recovery Strategies</w:t>
      </w:r>
      <w:bookmarkEnd w:id="1535"/>
    </w:p>
    <w:p w14:paraId="0FB369CC" w14:textId="16CFDD32" w:rsidR="006D3D71" w:rsidRPr="005F09BF" w:rsidRDefault="006D3D71" w:rsidP="00B823DA">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Through strengthen debt restructuring and recovery strategies, GT Bank Plc should develop a comprehensive approach to manage delinquent loans. This includes creating customized repayment plans for borrowers facing financial difficulties, offering flexible terms such as extended repayment periods, reduced interest rates, or temporary deferrals. Additionally, the bank should implement a more proactive approach in monitoring at-risk loans, using data-driven analytics to identify early warning signs. Collaboration with debt collection agencies and legal advisors may also help recover defaulted loans efficiently. The goal is to minimize losses and improve overall loan recovery.</w:t>
      </w:r>
    </w:p>
    <w:p w14:paraId="56A850BE" w14:textId="72432659" w:rsidR="005F09BF" w:rsidRPr="00B823DA" w:rsidRDefault="005F09BF" w:rsidP="00B823DA">
      <w:pPr>
        <w:pStyle w:val="Heading3"/>
        <w:rPr>
          <w:b/>
          <w:bCs/>
          <w:color w:val="auto"/>
        </w:rPr>
      </w:pPr>
      <w:r w:rsidRPr="00B823DA">
        <w:rPr>
          <w:b/>
          <w:bCs/>
          <w:color w:val="auto"/>
        </w:rPr>
        <w:t xml:space="preserve">  </w:t>
      </w:r>
      <w:bookmarkStart w:id="1536" w:name="_Toc193846503"/>
      <w:r w:rsidRPr="00B823DA">
        <w:rPr>
          <w:b/>
          <w:bCs/>
          <w:color w:val="auto"/>
        </w:rPr>
        <w:t>5.3.4. Refine Credit Risk Rating Systems</w:t>
      </w:r>
      <w:bookmarkEnd w:id="1536"/>
    </w:p>
    <w:p w14:paraId="1E8275C6" w14:textId="2495F902" w:rsidR="006D3D71" w:rsidRPr="005F09BF" w:rsidRDefault="006D3D71"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By refining credit risk rating systems, GT Bank Plc should enhance the accuracy and granularity of its credit scoring models by incorporating more data points, such as borrowers’ financial history, transaction patterns, and macroeconomic conditions. Leveraging machine learning algorithms and advanced analytics can improve predictive power and enable real-time risk assessments. Periodically reviewing and updating these models is essential to ensure that they remain aligned with market trends and credit risk exposure. Additionally, integrating industry benchmarks and peer comparison can provide a more comprehensive view of creditworthiness.</w:t>
      </w:r>
    </w:p>
    <w:p w14:paraId="122E7C57" w14:textId="00826A6B" w:rsidR="005F09BF" w:rsidRPr="00B823DA" w:rsidRDefault="005F09BF" w:rsidP="00B823DA">
      <w:pPr>
        <w:pStyle w:val="Heading3"/>
        <w:rPr>
          <w:b/>
          <w:bCs/>
          <w:color w:val="auto"/>
        </w:rPr>
      </w:pPr>
      <w:r w:rsidRPr="00B823DA">
        <w:rPr>
          <w:rFonts w:asciiTheme="majorBidi" w:hAnsiTheme="majorBidi"/>
          <w:b/>
          <w:bCs/>
          <w:color w:val="auto"/>
          <w:sz w:val="24"/>
          <w:szCs w:val="24"/>
        </w:rPr>
        <w:t xml:space="preserve">  </w:t>
      </w:r>
      <w:bookmarkStart w:id="1537" w:name="_Toc193846504"/>
      <w:r w:rsidRPr="00B823DA">
        <w:rPr>
          <w:b/>
          <w:bCs/>
          <w:color w:val="auto"/>
        </w:rPr>
        <w:t>5.3.5. Optimize Collateral Management</w:t>
      </w:r>
      <w:bookmarkEnd w:id="1537"/>
    </w:p>
    <w:p w14:paraId="58381B20" w14:textId="1A6B4D8A" w:rsidR="006D3D71" w:rsidRPr="005F09BF" w:rsidRDefault="006D3D71"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GT Bank Plc should implement a comprehensive system that tracks and evaluates the value of collateral on an ongoing basis, adjusting for changes in market conditions. The bank should ensure that collateral is sufficiently diversified across industries and asset classes to minimize </w:t>
      </w:r>
      <w:r w:rsidRPr="006D3D71">
        <w:rPr>
          <w:rFonts w:asciiTheme="majorBidi" w:hAnsiTheme="majorBidi" w:cstheme="majorBidi"/>
          <w:sz w:val="24"/>
          <w:szCs w:val="24"/>
        </w:rPr>
        <w:lastRenderedPageBreak/>
        <w:t>risk concentration. Additionally, streamlining the collateral documentation process, using digital platforms for real-time valuation, and enforcing clear policies on collateral liquidation in case of default will enhance the bank’s ability to recover assets efficiently while mitigating financial risk.</w:t>
      </w:r>
    </w:p>
    <w:p w14:paraId="1C64DDFD" w14:textId="7AC0E908" w:rsidR="005F09BF" w:rsidRPr="00B823DA" w:rsidRDefault="005F09BF" w:rsidP="00B823DA">
      <w:pPr>
        <w:pStyle w:val="Heading3"/>
        <w:rPr>
          <w:b/>
          <w:bCs/>
          <w:color w:val="auto"/>
        </w:rPr>
      </w:pPr>
      <w:r w:rsidRPr="00B823DA">
        <w:rPr>
          <w:b/>
          <w:bCs/>
          <w:color w:val="auto"/>
        </w:rPr>
        <w:t xml:space="preserve">  </w:t>
      </w:r>
      <w:bookmarkStart w:id="1538" w:name="_Toc193846505"/>
      <w:r w:rsidRPr="00B823DA">
        <w:rPr>
          <w:b/>
          <w:bCs/>
          <w:color w:val="auto"/>
        </w:rPr>
        <w:t>5.3.6. Increase Credit Risk Monitoring Frequency</w:t>
      </w:r>
      <w:bookmarkEnd w:id="1538"/>
    </w:p>
    <w:p w14:paraId="7FF1352C" w14:textId="3F657552" w:rsidR="006D3D71" w:rsidRPr="00B823DA" w:rsidRDefault="006D3D71" w:rsidP="00B823DA">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GT Bank Plc should implement more frequent and regular reviews of its loan portfolio, especially for high-risk or underperforming loans. The bank should adopt real-time tracking systems that allow for early identification of any potential issues or deteriorating credit quality. By using advanced analytics and automated alerts, the bank can ensure that corrective actions are taken promptly, minimizing the chances of defaults. Additionally, the frequency of risk assessments should be adjusted based on the risk profile of individual clients, allowing for tailored and proactive interventions.</w:t>
      </w:r>
    </w:p>
    <w:p w14:paraId="02C05016" w14:textId="2842ECBB" w:rsidR="006D3D71" w:rsidRPr="00B823DA" w:rsidRDefault="006D3D71" w:rsidP="00B823DA">
      <w:pPr>
        <w:pStyle w:val="Heading3"/>
        <w:rPr>
          <w:b/>
          <w:bCs/>
          <w:color w:val="auto"/>
        </w:rPr>
      </w:pPr>
      <w:bookmarkStart w:id="1539" w:name="_Toc193282305"/>
      <w:bookmarkStart w:id="1540" w:name="_Toc193282471"/>
      <w:bookmarkStart w:id="1541" w:name="_Toc193846506"/>
      <w:r w:rsidRPr="00B823DA">
        <w:rPr>
          <w:b/>
          <w:bCs/>
          <w:color w:val="auto"/>
        </w:rPr>
        <w:t>5.</w:t>
      </w:r>
      <w:r w:rsidR="00B823DA">
        <w:rPr>
          <w:b/>
          <w:bCs/>
          <w:color w:val="auto"/>
        </w:rPr>
        <w:t>6</w:t>
      </w:r>
      <w:r w:rsidRPr="00B823DA">
        <w:rPr>
          <w:b/>
          <w:bCs/>
          <w:color w:val="auto"/>
        </w:rPr>
        <w:t>. Further research</w:t>
      </w:r>
      <w:bookmarkEnd w:id="1539"/>
      <w:bookmarkEnd w:id="1540"/>
      <w:bookmarkEnd w:id="1541"/>
    </w:p>
    <w:p w14:paraId="26CD0248" w14:textId="77777777" w:rsidR="006D3D71" w:rsidRPr="006D3D71" w:rsidRDefault="006D3D71"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While this study provided valuable insights into the relationship between risk management and financial performance at GT Bank Plc, future research could explore the impact of specific risk management techniques on different financial performance indicators across multiple banks. Additionally, studies could focus on the role of regulatory frameworks in enhancing risk management effectiveness in the banking sector. Further research could also investigate how emerging financial technologies, such as artificial intelligence and blockchain, influence risk mitigation and financial stability in commercial banks. Expanding the scope beyond GT Bank Plc to include a comparative analysis of multiple banks in Rwanda or the East African region would provide a broader perspective on risk management practices and financial performance trends.</w:t>
      </w:r>
    </w:p>
    <w:p w14:paraId="4407BC8D" w14:textId="77777777" w:rsidR="00D62D44" w:rsidRPr="006D3D71" w:rsidRDefault="00D62D44" w:rsidP="006D3D71">
      <w:pPr>
        <w:spacing w:line="360" w:lineRule="auto"/>
        <w:jc w:val="both"/>
        <w:rPr>
          <w:rFonts w:asciiTheme="majorBidi" w:hAnsiTheme="majorBidi" w:cstheme="majorBidi"/>
          <w:sz w:val="24"/>
          <w:szCs w:val="24"/>
        </w:rPr>
      </w:pPr>
    </w:p>
    <w:p w14:paraId="71D12002" w14:textId="77777777" w:rsidR="006D3D71" w:rsidRPr="006D3D71" w:rsidRDefault="006D3D71" w:rsidP="006D3D71">
      <w:pPr>
        <w:spacing w:line="360" w:lineRule="auto"/>
        <w:jc w:val="both"/>
        <w:rPr>
          <w:rFonts w:asciiTheme="majorBidi" w:hAnsiTheme="majorBidi" w:cstheme="majorBidi"/>
          <w:sz w:val="24"/>
          <w:szCs w:val="24"/>
        </w:rPr>
      </w:pPr>
    </w:p>
    <w:p w14:paraId="1F0E1B73" w14:textId="77777777" w:rsidR="006D3D71" w:rsidRPr="006D3D71" w:rsidRDefault="006D3D71" w:rsidP="006D3D71">
      <w:pPr>
        <w:spacing w:line="360" w:lineRule="auto"/>
        <w:jc w:val="both"/>
        <w:rPr>
          <w:rFonts w:asciiTheme="majorBidi" w:hAnsiTheme="majorBidi" w:cstheme="majorBidi"/>
          <w:sz w:val="24"/>
          <w:szCs w:val="24"/>
        </w:rPr>
      </w:pPr>
    </w:p>
    <w:p w14:paraId="256B4F13" w14:textId="77777777" w:rsidR="006D3D71" w:rsidRPr="006D3D71" w:rsidRDefault="006D3D71" w:rsidP="006D3D71">
      <w:pPr>
        <w:spacing w:line="360" w:lineRule="auto"/>
        <w:jc w:val="both"/>
        <w:rPr>
          <w:rFonts w:asciiTheme="majorBidi" w:hAnsiTheme="majorBidi" w:cstheme="majorBidi"/>
          <w:sz w:val="24"/>
          <w:szCs w:val="24"/>
        </w:rPr>
      </w:pPr>
    </w:p>
    <w:p w14:paraId="5BCCE802" w14:textId="77777777" w:rsidR="006D3D71" w:rsidRPr="006D3D71" w:rsidRDefault="006D3D71" w:rsidP="006D3D71">
      <w:pPr>
        <w:spacing w:line="360" w:lineRule="auto"/>
        <w:jc w:val="both"/>
        <w:rPr>
          <w:rFonts w:asciiTheme="majorBidi" w:hAnsiTheme="majorBidi" w:cstheme="majorBidi"/>
          <w:sz w:val="24"/>
          <w:szCs w:val="24"/>
        </w:rPr>
      </w:pPr>
    </w:p>
    <w:p w14:paraId="69B6D63A" w14:textId="77777777" w:rsidR="006D3D71" w:rsidRPr="006D3D71" w:rsidRDefault="006D3D71" w:rsidP="006D3D71">
      <w:pPr>
        <w:spacing w:line="360" w:lineRule="auto"/>
        <w:jc w:val="both"/>
        <w:rPr>
          <w:rFonts w:asciiTheme="majorBidi" w:hAnsiTheme="majorBidi" w:cstheme="majorBidi"/>
          <w:sz w:val="24"/>
          <w:szCs w:val="24"/>
        </w:rPr>
      </w:pPr>
    </w:p>
    <w:bookmarkEnd w:id="1526"/>
    <w:bookmarkEnd w:id="1527"/>
    <w:bookmarkEnd w:id="1528"/>
    <w:bookmarkEnd w:id="1529"/>
    <w:bookmarkEnd w:id="1530"/>
    <w:bookmarkEnd w:id="1531"/>
    <w:bookmarkEnd w:id="1532"/>
    <w:bookmarkEnd w:id="1533"/>
    <w:p w14:paraId="5057ADF3" w14:textId="77777777" w:rsidR="00D62D44" w:rsidRPr="006D3D71" w:rsidRDefault="00D62D44" w:rsidP="006D3D71">
      <w:pPr>
        <w:spacing w:after="0" w:line="360" w:lineRule="auto"/>
        <w:jc w:val="both"/>
        <w:rPr>
          <w:rFonts w:asciiTheme="majorBidi" w:hAnsiTheme="majorBidi" w:cstheme="majorBidi"/>
          <w:sz w:val="24"/>
          <w:szCs w:val="24"/>
        </w:rPr>
      </w:pPr>
    </w:p>
    <w:p w14:paraId="4EB9109A" w14:textId="77777777" w:rsidR="00D62D44" w:rsidRPr="006D3D71" w:rsidRDefault="00D62D44" w:rsidP="006D3D71">
      <w:pPr>
        <w:pStyle w:val="Heading2"/>
        <w:spacing w:before="0" w:after="0" w:line="360" w:lineRule="auto"/>
        <w:ind w:left="1116" w:hanging="1026"/>
        <w:jc w:val="center"/>
        <w:rPr>
          <w:rFonts w:asciiTheme="majorBidi" w:hAnsiTheme="majorBidi"/>
          <w:b/>
          <w:bCs/>
          <w:i/>
          <w:color w:val="auto"/>
          <w:sz w:val="24"/>
          <w:szCs w:val="24"/>
        </w:rPr>
      </w:pPr>
      <w:bookmarkStart w:id="1542" w:name="_Toc183425269"/>
      <w:bookmarkStart w:id="1543" w:name="_Toc183426957"/>
      <w:bookmarkStart w:id="1544" w:name="_Toc193282306"/>
      <w:bookmarkStart w:id="1545" w:name="_Toc193282472"/>
      <w:bookmarkStart w:id="1546" w:name="_Toc193846507"/>
      <w:r w:rsidRPr="006D3D71">
        <w:rPr>
          <w:rFonts w:asciiTheme="majorBidi" w:hAnsiTheme="majorBidi"/>
          <w:b/>
          <w:bCs/>
          <w:color w:val="auto"/>
          <w:sz w:val="24"/>
          <w:szCs w:val="24"/>
        </w:rPr>
        <w:lastRenderedPageBreak/>
        <w:t>REFERENCES</w:t>
      </w:r>
      <w:bookmarkEnd w:id="1542"/>
      <w:bookmarkEnd w:id="1543"/>
      <w:bookmarkEnd w:id="1544"/>
      <w:bookmarkEnd w:id="1545"/>
      <w:bookmarkEnd w:id="1546"/>
    </w:p>
    <w:p w14:paraId="050E2BA8"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Abdullahi, M. (2021). Effect of credit risk management on financial performance of commercial banks in Nigeria. </w:t>
      </w:r>
      <w:r w:rsidRPr="006D3D71">
        <w:rPr>
          <w:rFonts w:asciiTheme="majorBidi" w:hAnsiTheme="majorBidi" w:cstheme="majorBidi"/>
          <w:i/>
          <w:iCs/>
          <w:sz w:val="24"/>
          <w:szCs w:val="24"/>
        </w:rPr>
        <w:t>Journal of Banking and Finance, 45</w:t>
      </w:r>
      <w:r w:rsidRPr="006D3D71">
        <w:rPr>
          <w:rFonts w:asciiTheme="majorBidi" w:hAnsiTheme="majorBidi" w:cstheme="majorBidi"/>
          <w:sz w:val="24"/>
          <w:szCs w:val="24"/>
        </w:rPr>
        <w:t>(2), 145-162.</w:t>
      </w:r>
    </w:p>
    <w:p w14:paraId="0BAD7013"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Acharya, V. V., Bharath, S. T., &amp; Srinivasan, A. (2015). The recovery rate of defaulted loans: Evidence from distressed borrowers. </w:t>
      </w:r>
      <w:r w:rsidRPr="006D3D71">
        <w:rPr>
          <w:rFonts w:asciiTheme="majorBidi" w:hAnsiTheme="majorBidi" w:cstheme="majorBidi"/>
          <w:i/>
          <w:iCs/>
          <w:sz w:val="24"/>
          <w:szCs w:val="24"/>
        </w:rPr>
        <w:t>Review of Financial Studies, 28</w:t>
      </w:r>
      <w:r w:rsidRPr="006D3D71">
        <w:rPr>
          <w:rFonts w:asciiTheme="majorBidi" w:hAnsiTheme="majorBidi" w:cstheme="majorBidi"/>
          <w:sz w:val="24"/>
          <w:szCs w:val="24"/>
        </w:rPr>
        <w:t>(2), 412-446.</w:t>
      </w:r>
    </w:p>
    <w:p w14:paraId="17B14A8B"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Ahmed, A., &amp; Saeed, R. (2016). Liquidity management and its impact on financial performance: Evidence from the banking sector. </w:t>
      </w:r>
      <w:r w:rsidRPr="006D3D71">
        <w:rPr>
          <w:rFonts w:asciiTheme="majorBidi" w:hAnsiTheme="majorBidi" w:cstheme="majorBidi"/>
          <w:i/>
          <w:iCs/>
          <w:sz w:val="24"/>
          <w:szCs w:val="24"/>
        </w:rPr>
        <w:t>Journal of Financial Studies, 10</w:t>
      </w:r>
      <w:r w:rsidRPr="006D3D71">
        <w:rPr>
          <w:rFonts w:asciiTheme="majorBidi" w:hAnsiTheme="majorBidi" w:cstheme="majorBidi"/>
          <w:sz w:val="24"/>
          <w:szCs w:val="24"/>
        </w:rPr>
        <w:t>(3), 45–58.</w:t>
      </w:r>
    </w:p>
    <w:p w14:paraId="07856E79" w14:textId="77777777" w:rsidR="003F31C7" w:rsidRPr="003F31C7" w:rsidRDefault="003F31C7" w:rsidP="003F31C7">
      <w:pPr>
        <w:spacing w:after="0" w:line="360" w:lineRule="auto"/>
        <w:ind w:left="720" w:hanging="720"/>
        <w:jc w:val="both"/>
        <w:rPr>
          <w:rFonts w:asciiTheme="majorBidi" w:hAnsiTheme="majorBidi" w:cstheme="majorBidi"/>
          <w:sz w:val="24"/>
          <w:szCs w:val="24"/>
          <w:lang w:val="en-GB"/>
        </w:rPr>
      </w:pPr>
      <w:r w:rsidRPr="003F31C7">
        <w:rPr>
          <w:rFonts w:asciiTheme="majorBidi" w:hAnsiTheme="majorBidi" w:cstheme="majorBidi"/>
          <w:sz w:val="24"/>
          <w:szCs w:val="24"/>
          <w:lang w:val="en-GB"/>
        </w:rPr>
        <w:t xml:space="preserve">Akhigbe, A., &amp; McNulty, J. E. (2021). </w:t>
      </w:r>
      <w:r w:rsidRPr="003F31C7">
        <w:rPr>
          <w:rFonts w:asciiTheme="majorBidi" w:hAnsiTheme="majorBidi" w:cstheme="majorBidi"/>
          <w:i/>
          <w:iCs/>
          <w:sz w:val="24"/>
          <w:szCs w:val="24"/>
          <w:lang w:val="en-GB"/>
        </w:rPr>
        <w:t>Collateral management and credit risk in banking institutions: Evidence from Nigerian banks</w:t>
      </w:r>
      <w:r w:rsidRPr="003F31C7">
        <w:rPr>
          <w:rFonts w:asciiTheme="majorBidi" w:hAnsiTheme="majorBidi" w:cstheme="majorBidi"/>
          <w:sz w:val="24"/>
          <w:szCs w:val="24"/>
          <w:lang w:val="en-GB"/>
        </w:rPr>
        <w:t>. Journal of Banking and Finance, 45(1), 34-52. https://doi.org/10.1016/j.jbankfin.2021.101.</w:t>
      </w:r>
    </w:p>
    <w:p w14:paraId="24EBBF5F" w14:textId="77777777" w:rsidR="003F31C7" w:rsidRPr="003F31C7" w:rsidRDefault="003F31C7" w:rsidP="003F31C7">
      <w:pPr>
        <w:spacing w:after="0" w:line="360" w:lineRule="auto"/>
        <w:ind w:left="720" w:hanging="720"/>
        <w:jc w:val="both"/>
        <w:rPr>
          <w:rFonts w:asciiTheme="majorBidi" w:hAnsiTheme="majorBidi" w:cstheme="majorBidi"/>
          <w:sz w:val="24"/>
          <w:szCs w:val="24"/>
          <w:lang w:val="en-GB"/>
        </w:rPr>
      </w:pPr>
      <w:proofErr w:type="spellStart"/>
      <w:r w:rsidRPr="003F31C7">
        <w:rPr>
          <w:rFonts w:asciiTheme="majorBidi" w:hAnsiTheme="majorBidi" w:cstheme="majorBidi"/>
          <w:sz w:val="24"/>
          <w:szCs w:val="24"/>
        </w:rPr>
        <w:t>Akinbami</w:t>
      </w:r>
      <w:proofErr w:type="spellEnd"/>
      <w:r w:rsidRPr="003F31C7">
        <w:rPr>
          <w:rFonts w:asciiTheme="majorBidi" w:hAnsiTheme="majorBidi" w:cstheme="majorBidi"/>
          <w:sz w:val="24"/>
          <w:szCs w:val="24"/>
        </w:rPr>
        <w:t xml:space="preserve">, F. O., &amp; Akinola, A. O. (2020). </w:t>
      </w:r>
      <w:r w:rsidRPr="003F31C7">
        <w:rPr>
          <w:rFonts w:asciiTheme="majorBidi" w:hAnsiTheme="majorBidi" w:cstheme="majorBidi"/>
          <w:i/>
          <w:iCs/>
          <w:sz w:val="24"/>
          <w:szCs w:val="24"/>
        </w:rPr>
        <w:t>Effectiveness of credit risk management practices in Nigerian banks: Evidence from selected banks</w:t>
      </w:r>
      <w:r w:rsidRPr="003F31C7">
        <w:rPr>
          <w:rFonts w:asciiTheme="majorBidi" w:hAnsiTheme="majorBidi" w:cstheme="majorBidi"/>
          <w:sz w:val="24"/>
          <w:szCs w:val="24"/>
        </w:rPr>
        <w:t>. Journal of Accounting and Finance, 12(3), 45-56. https://doi.org/10.2139/ssrn.3575780</w:t>
      </w:r>
    </w:p>
    <w:p w14:paraId="031967D2"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proofErr w:type="spellStart"/>
      <w:r w:rsidRPr="006D3D71">
        <w:rPr>
          <w:rFonts w:asciiTheme="majorBidi" w:hAnsiTheme="majorBidi" w:cstheme="majorBidi"/>
          <w:sz w:val="24"/>
          <w:szCs w:val="24"/>
        </w:rPr>
        <w:t>Akinboade</w:t>
      </w:r>
      <w:proofErr w:type="spellEnd"/>
      <w:r w:rsidRPr="006D3D71">
        <w:rPr>
          <w:rFonts w:asciiTheme="majorBidi" w:hAnsiTheme="majorBidi" w:cstheme="majorBidi"/>
          <w:sz w:val="24"/>
          <w:szCs w:val="24"/>
        </w:rPr>
        <w:t xml:space="preserve">, O. A., Mlambo, C., &amp; Moyo, T. (2023). Bank profitability and credit risk: A review of risk management practices in African banks. </w:t>
      </w:r>
      <w:r w:rsidRPr="006D3D71">
        <w:rPr>
          <w:rFonts w:asciiTheme="majorBidi" w:hAnsiTheme="majorBidi" w:cstheme="majorBidi"/>
          <w:i/>
          <w:iCs/>
          <w:sz w:val="24"/>
          <w:szCs w:val="24"/>
        </w:rPr>
        <w:t>Journal of Financial Risk Management, 28</w:t>
      </w:r>
      <w:r w:rsidRPr="006D3D71">
        <w:rPr>
          <w:rFonts w:asciiTheme="majorBidi" w:hAnsiTheme="majorBidi" w:cstheme="majorBidi"/>
          <w:sz w:val="24"/>
          <w:szCs w:val="24"/>
        </w:rPr>
        <w:t>(4), 121-139.</w:t>
      </w:r>
    </w:p>
    <w:p w14:paraId="00B0A1A2"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Akinyele, A. O., Patel, R., &amp; Lee, S. (2023). Impact of competitive pressures on risk management in Asian banks: Evidence from India and Indonesia. </w:t>
      </w:r>
      <w:r w:rsidRPr="006D3D71">
        <w:rPr>
          <w:rFonts w:asciiTheme="majorBidi" w:hAnsiTheme="majorBidi" w:cstheme="majorBidi"/>
          <w:i/>
          <w:iCs/>
          <w:sz w:val="24"/>
          <w:szCs w:val="24"/>
        </w:rPr>
        <w:t>Journal of Banking Studies, 27</w:t>
      </w:r>
      <w:r w:rsidRPr="006D3D71">
        <w:rPr>
          <w:rFonts w:asciiTheme="majorBidi" w:hAnsiTheme="majorBidi" w:cstheme="majorBidi"/>
          <w:sz w:val="24"/>
          <w:szCs w:val="24"/>
        </w:rPr>
        <w:t>(2), 110–128.</w:t>
      </w:r>
    </w:p>
    <w:p w14:paraId="13357C21"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Al-</w:t>
      </w:r>
      <w:proofErr w:type="spellStart"/>
      <w:r w:rsidRPr="006D3D71">
        <w:rPr>
          <w:rFonts w:asciiTheme="majorBidi" w:hAnsiTheme="majorBidi" w:cstheme="majorBidi"/>
          <w:sz w:val="24"/>
          <w:szCs w:val="24"/>
        </w:rPr>
        <w:t>Khazali</w:t>
      </w:r>
      <w:proofErr w:type="spellEnd"/>
      <w:r w:rsidRPr="006D3D71">
        <w:rPr>
          <w:rFonts w:asciiTheme="majorBidi" w:hAnsiTheme="majorBidi" w:cstheme="majorBidi"/>
          <w:sz w:val="24"/>
          <w:szCs w:val="24"/>
        </w:rPr>
        <w:t xml:space="preserve">, O., &amp; Mirzaei, A. (2017). Capital adequacy and financial stability in emerging markets. </w:t>
      </w:r>
      <w:r w:rsidRPr="006D3D71">
        <w:rPr>
          <w:rFonts w:asciiTheme="majorBidi" w:hAnsiTheme="majorBidi" w:cstheme="majorBidi"/>
          <w:i/>
          <w:iCs/>
          <w:sz w:val="24"/>
          <w:szCs w:val="24"/>
        </w:rPr>
        <w:t>International Journal of Banking and Finance, 14</w:t>
      </w:r>
      <w:r w:rsidRPr="006D3D71">
        <w:rPr>
          <w:rFonts w:asciiTheme="majorBidi" w:hAnsiTheme="majorBidi" w:cstheme="majorBidi"/>
          <w:sz w:val="24"/>
          <w:szCs w:val="24"/>
        </w:rPr>
        <w:t>(2), 67–82.</w:t>
      </w:r>
    </w:p>
    <w:p w14:paraId="05E7B1E9"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Almazan, J. A., Orozco, A., &amp; Ramirez, J. (2023). Impact of non-performing loans on profitability in commercial banks: Global evidence. </w:t>
      </w:r>
      <w:r w:rsidRPr="006D3D71">
        <w:rPr>
          <w:rFonts w:asciiTheme="majorBidi" w:hAnsiTheme="majorBidi" w:cstheme="majorBidi"/>
          <w:i/>
          <w:iCs/>
          <w:sz w:val="24"/>
          <w:szCs w:val="24"/>
        </w:rPr>
        <w:t>Journal of Financial Economics, 49</w:t>
      </w:r>
      <w:r w:rsidRPr="006D3D71">
        <w:rPr>
          <w:rFonts w:asciiTheme="majorBidi" w:hAnsiTheme="majorBidi" w:cstheme="majorBidi"/>
          <w:sz w:val="24"/>
          <w:szCs w:val="24"/>
        </w:rPr>
        <w:t>(2), 190-208.</w:t>
      </w:r>
    </w:p>
    <w:p w14:paraId="24A0F9A4"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Altman, E. I., &amp; Saunders, A. (1998). Credit risk measurement: Developments over the last 20 years. </w:t>
      </w:r>
      <w:r w:rsidRPr="006D3D71">
        <w:rPr>
          <w:rFonts w:asciiTheme="majorBidi" w:hAnsiTheme="majorBidi" w:cstheme="majorBidi"/>
          <w:i/>
          <w:iCs/>
          <w:sz w:val="24"/>
          <w:szCs w:val="24"/>
        </w:rPr>
        <w:t>Journal of Banking &amp; Finance, 21</w:t>
      </w:r>
      <w:r w:rsidRPr="006D3D71">
        <w:rPr>
          <w:rFonts w:asciiTheme="majorBidi" w:hAnsiTheme="majorBidi" w:cstheme="majorBidi"/>
          <w:sz w:val="24"/>
          <w:szCs w:val="24"/>
        </w:rPr>
        <w:t>(11-12), 1721-1742.</w:t>
      </w:r>
    </w:p>
    <w:p w14:paraId="4E95C4E0"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Archer, D., &amp; Karim, M. (2012). The effects of risk management on bank performance in Asia. </w:t>
      </w:r>
      <w:r w:rsidRPr="006D3D71">
        <w:rPr>
          <w:rFonts w:asciiTheme="majorBidi" w:hAnsiTheme="majorBidi" w:cstheme="majorBidi"/>
          <w:i/>
          <w:iCs/>
          <w:sz w:val="24"/>
          <w:szCs w:val="24"/>
        </w:rPr>
        <w:t>Journal of Banking and Finance, 45</w:t>
      </w:r>
      <w:r w:rsidRPr="006D3D71">
        <w:rPr>
          <w:rFonts w:asciiTheme="majorBidi" w:hAnsiTheme="majorBidi" w:cstheme="majorBidi"/>
          <w:sz w:val="24"/>
          <w:szCs w:val="24"/>
        </w:rPr>
        <w:t>(3), 108-115.</w:t>
      </w:r>
    </w:p>
    <w:p w14:paraId="62AEAF8C"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Ariffin, N. M. (2012). Liquidity risk management and financial performance: Case of Malaysian banks. </w:t>
      </w:r>
      <w:r w:rsidRPr="006D3D71">
        <w:rPr>
          <w:rFonts w:asciiTheme="majorBidi" w:hAnsiTheme="majorBidi" w:cstheme="majorBidi"/>
          <w:i/>
          <w:iCs/>
          <w:sz w:val="24"/>
          <w:szCs w:val="24"/>
        </w:rPr>
        <w:t>Global Economy and Finance Journal, 5</w:t>
      </w:r>
      <w:r w:rsidRPr="006D3D71">
        <w:rPr>
          <w:rFonts w:asciiTheme="majorBidi" w:hAnsiTheme="majorBidi" w:cstheme="majorBidi"/>
          <w:sz w:val="24"/>
          <w:szCs w:val="24"/>
        </w:rPr>
        <w:t>(2), 112-124.</w:t>
      </w:r>
    </w:p>
    <w:p w14:paraId="62917675"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proofErr w:type="spellStart"/>
      <w:r w:rsidRPr="006D3D71">
        <w:rPr>
          <w:rFonts w:asciiTheme="majorBidi" w:hAnsiTheme="majorBidi" w:cstheme="majorBidi"/>
          <w:sz w:val="24"/>
          <w:szCs w:val="24"/>
        </w:rPr>
        <w:t>Athanasoglou</w:t>
      </w:r>
      <w:proofErr w:type="spellEnd"/>
      <w:r w:rsidRPr="006D3D71">
        <w:rPr>
          <w:rFonts w:asciiTheme="majorBidi" w:hAnsiTheme="majorBidi" w:cstheme="majorBidi"/>
          <w:sz w:val="24"/>
          <w:szCs w:val="24"/>
        </w:rPr>
        <w:t xml:space="preserve">, P. P., Delis, M. D., &amp; </w:t>
      </w:r>
      <w:proofErr w:type="spellStart"/>
      <w:r w:rsidRPr="006D3D71">
        <w:rPr>
          <w:rFonts w:asciiTheme="majorBidi" w:hAnsiTheme="majorBidi" w:cstheme="majorBidi"/>
          <w:sz w:val="24"/>
          <w:szCs w:val="24"/>
        </w:rPr>
        <w:t>Staikouras</w:t>
      </w:r>
      <w:proofErr w:type="spellEnd"/>
      <w:r w:rsidRPr="006D3D71">
        <w:rPr>
          <w:rFonts w:asciiTheme="majorBidi" w:hAnsiTheme="majorBidi" w:cstheme="majorBidi"/>
          <w:sz w:val="24"/>
          <w:szCs w:val="24"/>
        </w:rPr>
        <w:t xml:space="preserve">, C. K. (2008). Determinants of bank profitability in the South Eastern European region. </w:t>
      </w:r>
      <w:r w:rsidRPr="006D3D71">
        <w:rPr>
          <w:rFonts w:asciiTheme="majorBidi" w:hAnsiTheme="majorBidi" w:cstheme="majorBidi"/>
          <w:i/>
          <w:iCs/>
          <w:sz w:val="24"/>
          <w:szCs w:val="24"/>
        </w:rPr>
        <w:t>Journal of Financial Decision Making, 2</w:t>
      </w:r>
      <w:r w:rsidRPr="006D3D71">
        <w:rPr>
          <w:rFonts w:asciiTheme="majorBidi" w:hAnsiTheme="majorBidi" w:cstheme="majorBidi"/>
          <w:sz w:val="24"/>
          <w:szCs w:val="24"/>
        </w:rPr>
        <w:t>(1), 1-17.</w:t>
      </w:r>
    </w:p>
    <w:p w14:paraId="017A563A" w14:textId="77777777" w:rsidR="003F31C7" w:rsidRPr="003F31C7" w:rsidRDefault="003F31C7" w:rsidP="003F31C7">
      <w:pPr>
        <w:spacing w:after="0" w:line="360" w:lineRule="auto"/>
        <w:ind w:left="720" w:hanging="720"/>
        <w:jc w:val="both"/>
        <w:rPr>
          <w:rFonts w:asciiTheme="majorBidi" w:hAnsiTheme="majorBidi" w:cstheme="majorBidi"/>
          <w:sz w:val="24"/>
          <w:szCs w:val="24"/>
          <w:lang w:val="en-GB"/>
        </w:rPr>
      </w:pPr>
      <w:r w:rsidRPr="003F31C7">
        <w:rPr>
          <w:rFonts w:asciiTheme="majorBidi" w:hAnsiTheme="majorBidi" w:cstheme="majorBidi"/>
          <w:sz w:val="24"/>
          <w:szCs w:val="24"/>
          <w:lang w:val="en-GB"/>
        </w:rPr>
        <w:lastRenderedPageBreak/>
        <w:t xml:space="preserve">Ayadi, F., &amp; Mathew, R. (2019). </w:t>
      </w:r>
      <w:r w:rsidRPr="003F31C7">
        <w:rPr>
          <w:rFonts w:asciiTheme="majorBidi" w:hAnsiTheme="majorBidi" w:cstheme="majorBidi"/>
          <w:i/>
          <w:iCs/>
          <w:sz w:val="24"/>
          <w:szCs w:val="24"/>
          <w:lang w:val="en-GB"/>
        </w:rPr>
        <w:t>Effectiveness of debt restructuring strategies and recovery approaches in Nigerian banks</w:t>
      </w:r>
      <w:r w:rsidRPr="003F31C7">
        <w:rPr>
          <w:rFonts w:asciiTheme="majorBidi" w:hAnsiTheme="majorBidi" w:cstheme="majorBidi"/>
          <w:sz w:val="24"/>
          <w:szCs w:val="24"/>
          <w:lang w:val="en-GB"/>
        </w:rPr>
        <w:t>. Journal of Financial Regulation and Compliance, 27(1), 23-37. https://doi.org/10.1108/JFRC-07-2018-0116</w:t>
      </w:r>
    </w:p>
    <w:p w14:paraId="4D4A9BE0" w14:textId="77777777" w:rsidR="003F31C7"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Ayodele, T., &amp; Aluko, O. (2018). The role of credit process efficiency in financial performance: Evidence from Nigerian banks. </w:t>
      </w:r>
      <w:r w:rsidRPr="006D3D71">
        <w:rPr>
          <w:rFonts w:asciiTheme="majorBidi" w:hAnsiTheme="majorBidi" w:cstheme="majorBidi"/>
          <w:i/>
          <w:iCs/>
          <w:sz w:val="24"/>
          <w:szCs w:val="24"/>
        </w:rPr>
        <w:t>African Journal of Economic Studies, 12</w:t>
      </w:r>
      <w:r w:rsidRPr="006D3D71">
        <w:rPr>
          <w:rFonts w:asciiTheme="majorBidi" w:hAnsiTheme="majorBidi" w:cstheme="majorBidi"/>
          <w:sz w:val="24"/>
          <w:szCs w:val="24"/>
        </w:rPr>
        <w:t>(3), 102-115.</w:t>
      </w:r>
    </w:p>
    <w:p w14:paraId="424AD20B"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Badar, M., &amp; Javid, A. (2018). Macroeconomic determinants of non-performing loans in Pakistan. </w:t>
      </w:r>
      <w:r w:rsidRPr="006D3D71">
        <w:rPr>
          <w:rFonts w:asciiTheme="majorBidi" w:hAnsiTheme="majorBidi" w:cstheme="majorBidi"/>
          <w:i/>
          <w:iCs/>
          <w:sz w:val="24"/>
          <w:szCs w:val="24"/>
        </w:rPr>
        <w:t>Journal of Financial Regulation and Compliance, 21</w:t>
      </w:r>
      <w:r w:rsidRPr="006D3D71">
        <w:rPr>
          <w:rFonts w:asciiTheme="majorBidi" w:hAnsiTheme="majorBidi" w:cstheme="majorBidi"/>
          <w:sz w:val="24"/>
          <w:szCs w:val="24"/>
        </w:rPr>
        <w:t>(4), 409-421.</w:t>
      </w:r>
    </w:p>
    <w:p w14:paraId="4B68C3FE"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Berger, A. N., &amp; Bouwman, C. H. (2009). Bank liquidity creation. </w:t>
      </w:r>
      <w:r w:rsidRPr="006D3D71">
        <w:rPr>
          <w:rFonts w:asciiTheme="majorBidi" w:hAnsiTheme="majorBidi" w:cstheme="majorBidi"/>
          <w:i/>
          <w:iCs/>
          <w:sz w:val="24"/>
          <w:szCs w:val="24"/>
        </w:rPr>
        <w:t>The Review of Financial Studies, 22</w:t>
      </w:r>
      <w:r w:rsidRPr="006D3D71">
        <w:rPr>
          <w:rFonts w:asciiTheme="majorBidi" w:hAnsiTheme="majorBidi" w:cstheme="majorBidi"/>
          <w:sz w:val="24"/>
          <w:szCs w:val="24"/>
        </w:rPr>
        <w:t>(9), 3779-3837.</w:t>
      </w:r>
    </w:p>
    <w:p w14:paraId="0D33B281"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Berger, A. N., &amp; Udell, G. F. (1990). Collateral, loan quality, and bank risk. </w:t>
      </w:r>
      <w:r w:rsidRPr="006D3D71">
        <w:rPr>
          <w:rFonts w:asciiTheme="majorBidi" w:hAnsiTheme="majorBidi" w:cstheme="majorBidi"/>
          <w:i/>
          <w:iCs/>
          <w:sz w:val="24"/>
          <w:szCs w:val="24"/>
        </w:rPr>
        <w:t>Journal of Monetary Economics, 25</w:t>
      </w:r>
      <w:r w:rsidRPr="006D3D71">
        <w:rPr>
          <w:rFonts w:asciiTheme="majorBidi" w:hAnsiTheme="majorBidi" w:cstheme="majorBidi"/>
          <w:sz w:val="24"/>
          <w:szCs w:val="24"/>
        </w:rPr>
        <w:t>(1), 21-42.</w:t>
      </w:r>
    </w:p>
    <w:p w14:paraId="1353C06E"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Berger, A. N., &amp; Udell, G. F. (2015). Collateral, loan quality, and bank risk. </w:t>
      </w:r>
      <w:r w:rsidRPr="006D3D71">
        <w:rPr>
          <w:rFonts w:asciiTheme="majorBidi" w:hAnsiTheme="majorBidi" w:cstheme="majorBidi"/>
          <w:i/>
          <w:iCs/>
          <w:sz w:val="24"/>
          <w:szCs w:val="24"/>
        </w:rPr>
        <w:t>Journal of Monetary Economics, 28</w:t>
      </w:r>
      <w:r w:rsidRPr="006D3D71">
        <w:rPr>
          <w:rFonts w:asciiTheme="majorBidi" w:hAnsiTheme="majorBidi" w:cstheme="majorBidi"/>
          <w:sz w:val="24"/>
          <w:szCs w:val="24"/>
        </w:rPr>
        <w:t>(2), 3-17.</w:t>
      </w:r>
    </w:p>
    <w:p w14:paraId="0F09ECF8"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Bikker, J. A., &amp; </w:t>
      </w:r>
      <w:proofErr w:type="spellStart"/>
      <w:r w:rsidRPr="006D3D71">
        <w:rPr>
          <w:rFonts w:asciiTheme="majorBidi" w:hAnsiTheme="majorBidi" w:cstheme="majorBidi"/>
          <w:sz w:val="24"/>
          <w:szCs w:val="24"/>
        </w:rPr>
        <w:t>Metzmakers</w:t>
      </w:r>
      <w:proofErr w:type="spellEnd"/>
      <w:r w:rsidRPr="006D3D71">
        <w:rPr>
          <w:rFonts w:asciiTheme="majorBidi" w:hAnsiTheme="majorBidi" w:cstheme="majorBidi"/>
          <w:sz w:val="24"/>
          <w:szCs w:val="24"/>
        </w:rPr>
        <w:t xml:space="preserve">, P. T. (2005). The impact of risk management on bank performance. </w:t>
      </w:r>
      <w:r w:rsidRPr="006D3D71">
        <w:rPr>
          <w:rFonts w:asciiTheme="majorBidi" w:hAnsiTheme="majorBidi" w:cstheme="majorBidi"/>
          <w:i/>
          <w:iCs/>
          <w:sz w:val="24"/>
          <w:szCs w:val="24"/>
        </w:rPr>
        <w:t>Journal of Financial Economics, 73</w:t>
      </w:r>
      <w:r w:rsidRPr="006D3D71">
        <w:rPr>
          <w:rFonts w:asciiTheme="majorBidi" w:hAnsiTheme="majorBidi" w:cstheme="majorBidi"/>
          <w:sz w:val="24"/>
          <w:szCs w:val="24"/>
        </w:rPr>
        <w:t>(1), 109-126.</w:t>
      </w:r>
    </w:p>
    <w:p w14:paraId="0AD491A1"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Boahene, K. (2012). Credit risk management and financial performance in Ghanaian commercial banks. </w:t>
      </w:r>
      <w:r w:rsidRPr="006D3D71">
        <w:rPr>
          <w:rFonts w:asciiTheme="majorBidi" w:hAnsiTheme="majorBidi" w:cstheme="majorBidi"/>
          <w:i/>
          <w:iCs/>
          <w:sz w:val="24"/>
          <w:szCs w:val="24"/>
        </w:rPr>
        <w:t>International Journal of Economics and Finance, 4</w:t>
      </w:r>
      <w:r w:rsidRPr="006D3D71">
        <w:rPr>
          <w:rFonts w:asciiTheme="majorBidi" w:hAnsiTheme="majorBidi" w:cstheme="majorBidi"/>
          <w:sz w:val="24"/>
          <w:szCs w:val="24"/>
        </w:rPr>
        <w:t>(3), 1-12.</w:t>
      </w:r>
    </w:p>
    <w:p w14:paraId="17E3956C"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Boateng, E., &amp; Mensah, S. (2021). Non-performing loans and financial performance in Ghanaian banks. </w:t>
      </w:r>
      <w:r w:rsidRPr="006D3D71">
        <w:rPr>
          <w:rFonts w:asciiTheme="majorBidi" w:hAnsiTheme="majorBidi" w:cstheme="majorBidi"/>
          <w:i/>
          <w:iCs/>
          <w:sz w:val="24"/>
          <w:szCs w:val="24"/>
        </w:rPr>
        <w:t>African Journal of Finance, 18</w:t>
      </w:r>
      <w:r w:rsidRPr="006D3D71">
        <w:rPr>
          <w:rFonts w:asciiTheme="majorBidi" w:hAnsiTheme="majorBidi" w:cstheme="majorBidi"/>
          <w:sz w:val="24"/>
          <w:szCs w:val="24"/>
        </w:rPr>
        <w:t>(3), 235–251.</w:t>
      </w:r>
    </w:p>
    <w:p w14:paraId="10E81219"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Booth, P., Durand, R., &amp; Smith, D. (2022). The consequences of poor risk management on financial stability: Evidence from global banks. </w:t>
      </w:r>
      <w:r w:rsidRPr="006D3D71">
        <w:rPr>
          <w:rFonts w:asciiTheme="majorBidi" w:hAnsiTheme="majorBidi" w:cstheme="majorBidi"/>
          <w:i/>
          <w:iCs/>
          <w:sz w:val="24"/>
          <w:szCs w:val="24"/>
        </w:rPr>
        <w:t>Journal of Banking and Finance, 45</w:t>
      </w:r>
      <w:r w:rsidRPr="006D3D71">
        <w:rPr>
          <w:rFonts w:asciiTheme="majorBidi" w:hAnsiTheme="majorBidi" w:cstheme="majorBidi"/>
          <w:sz w:val="24"/>
          <w:szCs w:val="24"/>
        </w:rPr>
        <w:t>(2), 97-109.</w:t>
      </w:r>
    </w:p>
    <w:p w14:paraId="320B15F6"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Brown, C., &amp; Moles, P. (2020). Recoveries and losses in non-performing loans: Insights from European banks. </w:t>
      </w:r>
      <w:r w:rsidRPr="006D3D71">
        <w:rPr>
          <w:rFonts w:asciiTheme="majorBidi" w:hAnsiTheme="majorBidi" w:cstheme="majorBidi"/>
          <w:i/>
          <w:iCs/>
          <w:sz w:val="24"/>
          <w:szCs w:val="24"/>
        </w:rPr>
        <w:t>Journal of Risk Management, 11</w:t>
      </w:r>
      <w:r w:rsidRPr="006D3D71">
        <w:rPr>
          <w:rFonts w:asciiTheme="majorBidi" w:hAnsiTheme="majorBidi" w:cstheme="majorBidi"/>
          <w:sz w:val="24"/>
          <w:szCs w:val="24"/>
        </w:rPr>
        <w:t>(3), 145-161.</w:t>
      </w:r>
    </w:p>
    <w:p w14:paraId="6E563FC7"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Bruns, V., &amp; Fletcher, M. (2008). Banks’ credit approval processes for small and medium-sized enterprises. </w:t>
      </w:r>
      <w:r w:rsidRPr="006D3D71">
        <w:rPr>
          <w:rFonts w:asciiTheme="majorBidi" w:hAnsiTheme="majorBidi" w:cstheme="majorBidi"/>
          <w:i/>
          <w:iCs/>
          <w:sz w:val="24"/>
          <w:szCs w:val="24"/>
        </w:rPr>
        <w:t>International Small Business Journal, 26</w:t>
      </w:r>
      <w:r w:rsidRPr="006D3D71">
        <w:rPr>
          <w:rFonts w:asciiTheme="majorBidi" w:hAnsiTheme="majorBidi" w:cstheme="majorBidi"/>
          <w:sz w:val="24"/>
          <w:szCs w:val="24"/>
        </w:rPr>
        <w:t>(5), 536-561.</w:t>
      </w:r>
    </w:p>
    <w:p w14:paraId="7DD9A515"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Bruns, V., &amp; Fletcher, M. (2015). Improving credit approval processes: Insights from small business lending. </w:t>
      </w:r>
      <w:r w:rsidRPr="006D3D71">
        <w:rPr>
          <w:rFonts w:asciiTheme="majorBidi" w:hAnsiTheme="majorBidi" w:cstheme="majorBidi"/>
          <w:i/>
          <w:iCs/>
          <w:sz w:val="24"/>
          <w:szCs w:val="24"/>
        </w:rPr>
        <w:t>Journal of Small Business Finance, 10</w:t>
      </w:r>
      <w:r w:rsidRPr="006D3D71">
        <w:rPr>
          <w:rFonts w:asciiTheme="majorBidi" w:hAnsiTheme="majorBidi" w:cstheme="majorBidi"/>
          <w:sz w:val="24"/>
          <w:szCs w:val="24"/>
        </w:rPr>
        <w:t>(1), 77-93.</w:t>
      </w:r>
    </w:p>
    <w:p w14:paraId="219F1722" w14:textId="77777777" w:rsidR="003F31C7" w:rsidRPr="003F31C7" w:rsidRDefault="003F31C7" w:rsidP="003F31C7">
      <w:pPr>
        <w:spacing w:after="0" w:line="360" w:lineRule="auto"/>
        <w:ind w:left="720" w:hanging="720"/>
        <w:jc w:val="both"/>
        <w:rPr>
          <w:rFonts w:asciiTheme="majorBidi" w:hAnsiTheme="majorBidi" w:cstheme="majorBidi"/>
          <w:bCs/>
          <w:sz w:val="24"/>
          <w:szCs w:val="24"/>
          <w:lang w:val="en-GB"/>
        </w:rPr>
      </w:pPr>
      <w:r w:rsidRPr="003F31C7">
        <w:rPr>
          <w:rFonts w:asciiTheme="majorBidi" w:hAnsiTheme="majorBidi" w:cstheme="majorBidi"/>
          <w:bCs/>
          <w:sz w:val="24"/>
          <w:szCs w:val="24"/>
          <w:lang w:val="en-GB"/>
        </w:rPr>
        <w:t xml:space="preserve">Chawla, D. (2018). </w:t>
      </w:r>
      <w:r w:rsidRPr="003F31C7">
        <w:rPr>
          <w:rFonts w:asciiTheme="majorBidi" w:hAnsiTheme="majorBidi" w:cstheme="majorBidi"/>
          <w:bCs/>
          <w:i/>
          <w:iCs/>
          <w:sz w:val="24"/>
          <w:szCs w:val="24"/>
          <w:lang w:val="en-GB"/>
        </w:rPr>
        <w:t>Financial performance analysis in banking institutions: A study of key metrics</w:t>
      </w:r>
      <w:r w:rsidRPr="003F31C7">
        <w:rPr>
          <w:rFonts w:asciiTheme="majorBidi" w:hAnsiTheme="majorBidi" w:cstheme="majorBidi"/>
          <w:bCs/>
          <w:sz w:val="24"/>
          <w:szCs w:val="24"/>
          <w:lang w:val="en-GB"/>
        </w:rPr>
        <w:t>. Pearson Education.</w:t>
      </w:r>
    </w:p>
    <w:p w14:paraId="6F473A9B"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Chen, J., &amp; Wang, X. (2022). Credit risk monitoring and financial stability in Chinese commercial banks: A longitudinal analysis. </w:t>
      </w:r>
      <w:r w:rsidRPr="006D3D71">
        <w:rPr>
          <w:rFonts w:asciiTheme="majorBidi" w:hAnsiTheme="majorBidi" w:cstheme="majorBidi"/>
          <w:i/>
          <w:iCs/>
          <w:sz w:val="24"/>
          <w:szCs w:val="24"/>
        </w:rPr>
        <w:t>Asian Financial Studies, 18</w:t>
      </w:r>
      <w:r w:rsidRPr="006D3D71">
        <w:rPr>
          <w:rFonts w:asciiTheme="majorBidi" w:hAnsiTheme="majorBidi" w:cstheme="majorBidi"/>
          <w:sz w:val="24"/>
          <w:szCs w:val="24"/>
        </w:rPr>
        <w:t>(4), 341-356.</w:t>
      </w:r>
    </w:p>
    <w:p w14:paraId="1AA0428C"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lastRenderedPageBreak/>
        <w:t xml:space="preserve">Cooperman, E. S., Shapiro, R. M., &amp; Hill, R. A. (2000). Risks and returns in the banking industry: A historical perspective. </w:t>
      </w:r>
      <w:r w:rsidRPr="006D3D71">
        <w:rPr>
          <w:rFonts w:asciiTheme="majorBidi" w:hAnsiTheme="majorBidi" w:cstheme="majorBidi"/>
          <w:i/>
          <w:iCs/>
          <w:sz w:val="24"/>
          <w:szCs w:val="24"/>
        </w:rPr>
        <w:t>Journal of Banking Regulation, 2</w:t>
      </w:r>
      <w:r w:rsidRPr="006D3D71">
        <w:rPr>
          <w:rFonts w:asciiTheme="majorBidi" w:hAnsiTheme="majorBidi" w:cstheme="majorBidi"/>
          <w:sz w:val="24"/>
          <w:szCs w:val="24"/>
        </w:rPr>
        <w:t>(4), 315-329.</w:t>
      </w:r>
    </w:p>
    <w:p w14:paraId="1125C09D"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Diamond, D. W., &amp; Rajan, R. G. (2001). Liquidity risk, liquidity creation, and financial fragility: A theory of banking. </w:t>
      </w:r>
      <w:r w:rsidRPr="006D3D71">
        <w:rPr>
          <w:rFonts w:asciiTheme="majorBidi" w:hAnsiTheme="majorBidi" w:cstheme="majorBidi"/>
          <w:i/>
          <w:iCs/>
          <w:sz w:val="24"/>
          <w:szCs w:val="24"/>
        </w:rPr>
        <w:t>Journal of Political Economy, 109</w:t>
      </w:r>
      <w:r w:rsidRPr="006D3D71">
        <w:rPr>
          <w:rFonts w:asciiTheme="majorBidi" w:hAnsiTheme="majorBidi" w:cstheme="majorBidi"/>
          <w:sz w:val="24"/>
          <w:szCs w:val="24"/>
        </w:rPr>
        <w:t>(2), 287-327.</w:t>
      </w:r>
    </w:p>
    <w:p w14:paraId="705B1303"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proofErr w:type="spellStart"/>
      <w:r w:rsidRPr="006D3D71">
        <w:rPr>
          <w:rFonts w:asciiTheme="majorBidi" w:hAnsiTheme="majorBidi" w:cstheme="majorBidi"/>
          <w:sz w:val="24"/>
          <w:szCs w:val="24"/>
        </w:rPr>
        <w:t>Drzik</w:t>
      </w:r>
      <w:proofErr w:type="spellEnd"/>
      <w:r w:rsidRPr="006D3D71">
        <w:rPr>
          <w:rFonts w:asciiTheme="majorBidi" w:hAnsiTheme="majorBidi" w:cstheme="majorBidi"/>
          <w:sz w:val="24"/>
          <w:szCs w:val="24"/>
        </w:rPr>
        <w:t xml:space="preserve">, J. (2005). Risk management in the 21st century: An overview. </w:t>
      </w:r>
      <w:r w:rsidRPr="006D3D71">
        <w:rPr>
          <w:rFonts w:asciiTheme="majorBidi" w:hAnsiTheme="majorBidi" w:cstheme="majorBidi"/>
          <w:i/>
          <w:iCs/>
          <w:sz w:val="24"/>
          <w:szCs w:val="24"/>
        </w:rPr>
        <w:t>Journal of Risk Management, 6</w:t>
      </w:r>
      <w:r w:rsidRPr="006D3D71">
        <w:rPr>
          <w:rFonts w:asciiTheme="majorBidi" w:hAnsiTheme="majorBidi" w:cstheme="majorBidi"/>
          <w:sz w:val="24"/>
          <w:szCs w:val="24"/>
        </w:rPr>
        <w:t>(2), 37-47.</w:t>
      </w:r>
    </w:p>
    <w:p w14:paraId="70F53AF8"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Eckles, D., Hoyt, R. E., &amp; Miller, S. M. (2014). Risk management and performance in financial institutions. </w:t>
      </w:r>
      <w:r w:rsidRPr="006D3D71">
        <w:rPr>
          <w:rFonts w:asciiTheme="majorBidi" w:hAnsiTheme="majorBidi" w:cstheme="majorBidi"/>
          <w:i/>
          <w:iCs/>
          <w:sz w:val="24"/>
          <w:szCs w:val="24"/>
        </w:rPr>
        <w:t>Journal of Financial Risk, 29</w:t>
      </w:r>
      <w:r w:rsidRPr="006D3D71">
        <w:rPr>
          <w:rFonts w:asciiTheme="majorBidi" w:hAnsiTheme="majorBidi" w:cstheme="majorBidi"/>
          <w:sz w:val="24"/>
          <w:szCs w:val="24"/>
        </w:rPr>
        <w:t>(1), 12-24.</w:t>
      </w:r>
    </w:p>
    <w:p w14:paraId="0AE4370E"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Fawzi, T. A., Khan, S., &amp; Aziz, R. (2018). Determinants of return on equity in commercial banks: Evidence from emerging markets. </w:t>
      </w:r>
      <w:r w:rsidRPr="006D3D71">
        <w:rPr>
          <w:rFonts w:asciiTheme="majorBidi" w:hAnsiTheme="majorBidi" w:cstheme="majorBidi"/>
          <w:i/>
          <w:iCs/>
          <w:sz w:val="24"/>
          <w:szCs w:val="24"/>
        </w:rPr>
        <w:t>Journal of Financial Analysis, 7</w:t>
      </w:r>
      <w:r w:rsidRPr="006D3D71">
        <w:rPr>
          <w:rFonts w:asciiTheme="majorBidi" w:hAnsiTheme="majorBidi" w:cstheme="majorBidi"/>
          <w:sz w:val="24"/>
          <w:szCs w:val="24"/>
        </w:rPr>
        <w:t>(3), 45–62.</w:t>
      </w:r>
    </w:p>
    <w:p w14:paraId="7020CA68"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Ghosh, A. (2017). Banking industry and NPL management in emerging markets. </w:t>
      </w:r>
      <w:r w:rsidRPr="006D3D71">
        <w:rPr>
          <w:rFonts w:asciiTheme="majorBidi" w:hAnsiTheme="majorBidi" w:cstheme="majorBidi"/>
          <w:i/>
          <w:iCs/>
          <w:sz w:val="24"/>
          <w:szCs w:val="24"/>
        </w:rPr>
        <w:t>Economic Modelling, 31</w:t>
      </w:r>
      <w:r w:rsidRPr="006D3D71">
        <w:rPr>
          <w:rFonts w:asciiTheme="majorBidi" w:hAnsiTheme="majorBidi" w:cstheme="majorBidi"/>
          <w:sz w:val="24"/>
          <w:szCs w:val="24"/>
        </w:rPr>
        <w:t>(2), 734-745.</w:t>
      </w:r>
    </w:p>
    <w:p w14:paraId="3501EC12"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proofErr w:type="spellStart"/>
      <w:r w:rsidRPr="006D3D71">
        <w:rPr>
          <w:rFonts w:asciiTheme="majorBidi" w:hAnsiTheme="majorBidi" w:cstheme="majorBidi"/>
          <w:sz w:val="24"/>
          <w:szCs w:val="24"/>
        </w:rPr>
        <w:t>Gizycki</w:t>
      </w:r>
      <w:proofErr w:type="spellEnd"/>
      <w:r w:rsidRPr="006D3D71">
        <w:rPr>
          <w:rFonts w:asciiTheme="majorBidi" w:hAnsiTheme="majorBidi" w:cstheme="majorBidi"/>
          <w:sz w:val="24"/>
          <w:szCs w:val="24"/>
        </w:rPr>
        <w:t xml:space="preserve">, M. (2001). Risk and profitability in the Australian banking sector. </w:t>
      </w:r>
      <w:r w:rsidRPr="006D3D71">
        <w:rPr>
          <w:rFonts w:asciiTheme="majorBidi" w:hAnsiTheme="majorBidi" w:cstheme="majorBidi"/>
          <w:i/>
          <w:iCs/>
          <w:sz w:val="24"/>
          <w:szCs w:val="24"/>
        </w:rPr>
        <w:t>Journal of Australian Financial Regulation, 22</w:t>
      </w:r>
      <w:r w:rsidRPr="006D3D71">
        <w:rPr>
          <w:rFonts w:asciiTheme="majorBidi" w:hAnsiTheme="majorBidi" w:cstheme="majorBidi"/>
          <w:sz w:val="24"/>
          <w:szCs w:val="24"/>
        </w:rPr>
        <w:t>(1), 67-83.</w:t>
      </w:r>
    </w:p>
    <w:p w14:paraId="25CA44C9" w14:textId="77777777" w:rsidR="003F31C7" w:rsidRPr="003F31C7" w:rsidRDefault="003F31C7" w:rsidP="003F31C7">
      <w:pPr>
        <w:spacing w:after="0" w:line="360" w:lineRule="auto"/>
        <w:ind w:left="720" w:hanging="720"/>
        <w:jc w:val="both"/>
        <w:rPr>
          <w:rFonts w:asciiTheme="majorBidi" w:hAnsiTheme="majorBidi" w:cstheme="majorBidi"/>
          <w:sz w:val="24"/>
          <w:szCs w:val="24"/>
          <w:lang w:val="en-GB"/>
        </w:rPr>
      </w:pPr>
      <w:r w:rsidRPr="003F31C7">
        <w:rPr>
          <w:rFonts w:asciiTheme="majorBidi" w:hAnsiTheme="majorBidi" w:cstheme="majorBidi"/>
          <w:sz w:val="24"/>
          <w:szCs w:val="24"/>
          <w:lang w:val="en-GB"/>
        </w:rPr>
        <w:t xml:space="preserve">Gupta, A. (2018). </w:t>
      </w:r>
      <w:r w:rsidRPr="003F31C7">
        <w:rPr>
          <w:rFonts w:asciiTheme="majorBidi" w:hAnsiTheme="majorBidi" w:cstheme="majorBidi"/>
          <w:i/>
          <w:iCs/>
          <w:sz w:val="24"/>
          <w:szCs w:val="24"/>
          <w:lang w:val="en-GB"/>
        </w:rPr>
        <w:t>Banking performance and liquidity ratios: Analysis of lending practices and sustainability</w:t>
      </w:r>
      <w:r w:rsidRPr="003F31C7">
        <w:rPr>
          <w:rFonts w:asciiTheme="majorBidi" w:hAnsiTheme="majorBidi" w:cstheme="majorBidi"/>
          <w:sz w:val="24"/>
          <w:szCs w:val="24"/>
          <w:lang w:val="en-GB"/>
        </w:rPr>
        <w:t>. Sage Publications.</w:t>
      </w:r>
    </w:p>
    <w:p w14:paraId="5BBD891E" w14:textId="77777777" w:rsidR="003F31C7" w:rsidRPr="003F31C7" w:rsidRDefault="003F31C7" w:rsidP="003F31C7">
      <w:pPr>
        <w:spacing w:after="0" w:line="360" w:lineRule="auto"/>
        <w:ind w:left="720" w:hanging="720"/>
        <w:jc w:val="both"/>
        <w:rPr>
          <w:rFonts w:asciiTheme="majorBidi" w:hAnsiTheme="majorBidi" w:cstheme="majorBidi"/>
          <w:sz w:val="24"/>
          <w:szCs w:val="24"/>
          <w:lang w:val="en-GB"/>
        </w:rPr>
      </w:pPr>
      <w:r w:rsidRPr="003F31C7">
        <w:rPr>
          <w:rFonts w:asciiTheme="majorBidi" w:hAnsiTheme="majorBidi" w:cstheme="majorBidi"/>
          <w:sz w:val="24"/>
          <w:szCs w:val="24"/>
          <w:lang w:val="en-GB"/>
        </w:rPr>
        <w:t xml:space="preserve">Gupta, A. (2018). </w:t>
      </w:r>
      <w:r w:rsidRPr="003F31C7">
        <w:rPr>
          <w:rFonts w:asciiTheme="majorBidi" w:hAnsiTheme="majorBidi" w:cstheme="majorBidi"/>
          <w:i/>
          <w:iCs/>
          <w:sz w:val="24"/>
          <w:szCs w:val="24"/>
          <w:lang w:val="en-GB"/>
        </w:rPr>
        <w:t>Financial management in banking: Cash reserves and liquidity management</w:t>
      </w:r>
      <w:r w:rsidRPr="003F31C7">
        <w:rPr>
          <w:rFonts w:asciiTheme="majorBidi" w:hAnsiTheme="majorBidi" w:cstheme="majorBidi"/>
          <w:sz w:val="24"/>
          <w:szCs w:val="24"/>
          <w:lang w:val="en-GB"/>
        </w:rPr>
        <w:t>. Sage Publications.</w:t>
      </w:r>
    </w:p>
    <w:p w14:paraId="11422349" w14:textId="77777777" w:rsidR="003F31C7" w:rsidRPr="003F31C7" w:rsidRDefault="003F31C7" w:rsidP="003F31C7">
      <w:pPr>
        <w:spacing w:after="0" w:line="360" w:lineRule="auto"/>
        <w:ind w:left="720" w:hanging="720"/>
        <w:jc w:val="both"/>
        <w:rPr>
          <w:rFonts w:asciiTheme="majorBidi" w:hAnsiTheme="majorBidi" w:cstheme="majorBidi"/>
          <w:sz w:val="24"/>
          <w:szCs w:val="24"/>
          <w:lang w:val="en-GB"/>
        </w:rPr>
      </w:pPr>
      <w:r w:rsidRPr="003F31C7">
        <w:rPr>
          <w:rFonts w:asciiTheme="majorBidi" w:hAnsiTheme="majorBidi" w:cstheme="majorBidi"/>
          <w:sz w:val="24"/>
          <w:szCs w:val="24"/>
          <w:lang w:val="en-GB"/>
        </w:rPr>
        <w:t xml:space="preserve">Gupta, A. (2018). </w:t>
      </w:r>
      <w:r w:rsidRPr="003F31C7">
        <w:rPr>
          <w:rFonts w:asciiTheme="majorBidi" w:hAnsiTheme="majorBidi" w:cstheme="majorBidi"/>
          <w:i/>
          <w:iCs/>
          <w:sz w:val="24"/>
          <w:szCs w:val="24"/>
          <w:lang w:val="en-GB"/>
        </w:rPr>
        <w:t>Financial management in banking: Liquidity ratios and asset management</w:t>
      </w:r>
      <w:r w:rsidRPr="003F31C7">
        <w:rPr>
          <w:rFonts w:asciiTheme="majorBidi" w:hAnsiTheme="majorBidi" w:cstheme="majorBidi"/>
          <w:sz w:val="24"/>
          <w:szCs w:val="24"/>
          <w:lang w:val="en-GB"/>
        </w:rPr>
        <w:t>. Sage Publications.</w:t>
      </w:r>
    </w:p>
    <w:p w14:paraId="315063C3"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Hahm, J. H. (2004). Financial performance and risk management in banking: A comparative study. </w:t>
      </w:r>
      <w:r w:rsidRPr="006D3D71">
        <w:rPr>
          <w:rFonts w:asciiTheme="majorBidi" w:hAnsiTheme="majorBidi" w:cstheme="majorBidi"/>
          <w:i/>
          <w:iCs/>
          <w:sz w:val="24"/>
          <w:szCs w:val="24"/>
        </w:rPr>
        <w:t>Asian Economic Policy Review, 3</w:t>
      </w:r>
      <w:r w:rsidRPr="006D3D71">
        <w:rPr>
          <w:rFonts w:asciiTheme="majorBidi" w:hAnsiTheme="majorBidi" w:cstheme="majorBidi"/>
          <w:sz w:val="24"/>
          <w:szCs w:val="24"/>
        </w:rPr>
        <w:t>(1), 89-100.</w:t>
      </w:r>
    </w:p>
    <w:p w14:paraId="74100B2D"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Hassan, M. K., &amp; Bashir, A. H. M. (2003). Determinants of Islamic banking profitability. </w:t>
      </w:r>
      <w:r w:rsidRPr="006D3D71">
        <w:rPr>
          <w:rFonts w:asciiTheme="majorBidi" w:hAnsiTheme="majorBidi" w:cstheme="majorBidi"/>
          <w:i/>
          <w:iCs/>
          <w:sz w:val="24"/>
          <w:szCs w:val="24"/>
        </w:rPr>
        <w:t>Islamic Perspectives on Wealth Creation, 1</w:t>
      </w:r>
      <w:r w:rsidRPr="006D3D71">
        <w:rPr>
          <w:rFonts w:asciiTheme="majorBidi" w:hAnsiTheme="majorBidi" w:cstheme="majorBidi"/>
          <w:sz w:val="24"/>
          <w:szCs w:val="24"/>
        </w:rPr>
        <w:t>(1), 118-140.</w:t>
      </w:r>
    </w:p>
    <w:p w14:paraId="2689A74C"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Hassan, M., Haron, H., &amp; Subramaniam, N. (2023). Impact of risk management on bank profitability: Evidence from emerging markets. </w:t>
      </w:r>
      <w:r w:rsidRPr="006D3D71">
        <w:rPr>
          <w:rFonts w:asciiTheme="majorBidi" w:hAnsiTheme="majorBidi" w:cstheme="majorBidi"/>
          <w:i/>
          <w:iCs/>
          <w:sz w:val="24"/>
          <w:szCs w:val="24"/>
        </w:rPr>
        <w:t>International Journal of Bank Management, 40</w:t>
      </w:r>
      <w:r w:rsidRPr="006D3D71">
        <w:rPr>
          <w:rFonts w:asciiTheme="majorBidi" w:hAnsiTheme="majorBidi" w:cstheme="majorBidi"/>
          <w:sz w:val="24"/>
          <w:szCs w:val="24"/>
        </w:rPr>
        <w:t>(1), 115-130.</w:t>
      </w:r>
    </w:p>
    <w:p w14:paraId="09E3E275"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Ho, T. S. Y., &amp; Saunders, A. (1981). The determinants of bank interest margins: Theory and empirical evidence. </w:t>
      </w:r>
      <w:r w:rsidRPr="006D3D71">
        <w:rPr>
          <w:rFonts w:asciiTheme="majorBidi" w:hAnsiTheme="majorBidi" w:cstheme="majorBidi"/>
          <w:i/>
          <w:iCs/>
          <w:sz w:val="24"/>
          <w:szCs w:val="24"/>
        </w:rPr>
        <w:t>Journal of Financial and Quantitative Analysis, 16</w:t>
      </w:r>
      <w:r w:rsidRPr="006D3D71">
        <w:rPr>
          <w:rFonts w:asciiTheme="majorBidi" w:hAnsiTheme="majorBidi" w:cstheme="majorBidi"/>
          <w:sz w:val="24"/>
          <w:szCs w:val="24"/>
        </w:rPr>
        <w:t>(4), 581-600.</w:t>
      </w:r>
    </w:p>
    <w:p w14:paraId="06735FCD"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Hosna, K., Agrawal, A., &amp; Asghari, B. (2009). Risk and performance in Swedish banks. </w:t>
      </w:r>
      <w:r w:rsidRPr="006D3D71">
        <w:rPr>
          <w:rFonts w:asciiTheme="majorBidi" w:hAnsiTheme="majorBidi" w:cstheme="majorBidi"/>
          <w:i/>
          <w:iCs/>
          <w:sz w:val="24"/>
          <w:szCs w:val="24"/>
        </w:rPr>
        <w:t>Journal of Financial Economics, 83</w:t>
      </w:r>
      <w:r w:rsidRPr="006D3D71">
        <w:rPr>
          <w:rFonts w:asciiTheme="majorBidi" w:hAnsiTheme="majorBidi" w:cstheme="majorBidi"/>
          <w:sz w:val="24"/>
          <w:szCs w:val="24"/>
        </w:rPr>
        <w:t>(4), 111-123.</w:t>
      </w:r>
    </w:p>
    <w:p w14:paraId="132EDEEB" w14:textId="77777777" w:rsidR="003F31C7" w:rsidRPr="003F31C7" w:rsidRDefault="003F31C7" w:rsidP="003F31C7">
      <w:pPr>
        <w:spacing w:after="0" w:line="360" w:lineRule="auto"/>
        <w:ind w:left="720" w:hanging="720"/>
        <w:jc w:val="both"/>
        <w:rPr>
          <w:rFonts w:asciiTheme="majorBidi" w:hAnsiTheme="majorBidi" w:cstheme="majorBidi"/>
          <w:sz w:val="24"/>
          <w:szCs w:val="24"/>
          <w:lang w:val="en-GB"/>
        </w:rPr>
      </w:pPr>
      <w:r w:rsidRPr="003F31C7">
        <w:rPr>
          <w:rFonts w:asciiTheme="majorBidi" w:hAnsiTheme="majorBidi" w:cstheme="majorBidi"/>
          <w:sz w:val="24"/>
          <w:szCs w:val="24"/>
          <w:lang w:val="en-GB"/>
        </w:rPr>
        <w:t xml:space="preserve">Hughes, M. (2020). </w:t>
      </w:r>
      <w:r w:rsidRPr="003F31C7">
        <w:rPr>
          <w:rFonts w:asciiTheme="majorBidi" w:hAnsiTheme="majorBidi" w:cstheme="majorBidi"/>
          <w:i/>
          <w:iCs/>
          <w:sz w:val="24"/>
          <w:szCs w:val="24"/>
          <w:lang w:val="en-GB"/>
        </w:rPr>
        <w:t>Technology in financial risk management: Trends and insights</w:t>
      </w:r>
      <w:r w:rsidRPr="003F31C7">
        <w:rPr>
          <w:rFonts w:asciiTheme="majorBidi" w:hAnsiTheme="majorBidi" w:cstheme="majorBidi"/>
          <w:sz w:val="24"/>
          <w:szCs w:val="24"/>
          <w:lang w:val="en-GB"/>
        </w:rPr>
        <w:t>. Financial Times Publishing.</w:t>
      </w:r>
    </w:p>
    <w:p w14:paraId="082A8DA1"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lastRenderedPageBreak/>
        <w:t xml:space="preserve">Janda, K., &amp; </w:t>
      </w:r>
      <w:proofErr w:type="spellStart"/>
      <w:r w:rsidRPr="006D3D71">
        <w:rPr>
          <w:rFonts w:asciiTheme="majorBidi" w:hAnsiTheme="majorBidi" w:cstheme="majorBidi"/>
          <w:sz w:val="24"/>
          <w:szCs w:val="24"/>
        </w:rPr>
        <w:t>Rausser</w:t>
      </w:r>
      <w:proofErr w:type="spellEnd"/>
      <w:r w:rsidRPr="006D3D71">
        <w:rPr>
          <w:rFonts w:asciiTheme="majorBidi" w:hAnsiTheme="majorBidi" w:cstheme="majorBidi"/>
          <w:sz w:val="24"/>
          <w:szCs w:val="24"/>
        </w:rPr>
        <w:t xml:space="preserve">, G. (2019). Collateral security in financial contracts: An empirical investigation. </w:t>
      </w:r>
      <w:r w:rsidRPr="006D3D71">
        <w:rPr>
          <w:rFonts w:asciiTheme="majorBidi" w:hAnsiTheme="majorBidi" w:cstheme="majorBidi"/>
          <w:i/>
          <w:iCs/>
          <w:sz w:val="24"/>
          <w:szCs w:val="24"/>
        </w:rPr>
        <w:t>Journal of Banking &amp; Finance, 89</w:t>
      </w:r>
      <w:r w:rsidRPr="006D3D71">
        <w:rPr>
          <w:rFonts w:asciiTheme="majorBidi" w:hAnsiTheme="majorBidi" w:cstheme="majorBidi"/>
          <w:sz w:val="24"/>
          <w:szCs w:val="24"/>
        </w:rPr>
        <w:t>(1), 215-226.</w:t>
      </w:r>
    </w:p>
    <w:p w14:paraId="63880C10"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Johnson, T., &amp; Smith, H. (2022). Risk management and asset impairment in Australian banks: A study of small institutions. </w:t>
      </w:r>
      <w:r w:rsidRPr="006D3D71">
        <w:rPr>
          <w:rFonts w:asciiTheme="majorBidi" w:hAnsiTheme="majorBidi" w:cstheme="majorBidi"/>
          <w:i/>
          <w:iCs/>
          <w:sz w:val="24"/>
          <w:szCs w:val="24"/>
        </w:rPr>
        <w:t>Australian Financial Review, 15</w:t>
      </w:r>
      <w:r w:rsidRPr="006D3D71">
        <w:rPr>
          <w:rFonts w:asciiTheme="majorBidi" w:hAnsiTheme="majorBidi" w:cstheme="majorBidi"/>
          <w:sz w:val="24"/>
          <w:szCs w:val="24"/>
        </w:rPr>
        <w:t>(1), 55–72.</w:t>
      </w:r>
    </w:p>
    <w:p w14:paraId="7543B2F4"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proofErr w:type="spellStart"/>
      <w:r w:rsidRPr="006D3D71">
        <w:rPr>
          <w:rFonts w:asciiTheme="majorBidi" w:hAnsiTheme="majorBidi" w:cstheme="majorBidi"/>
          <w:sz w:val="24"/>
          <w:szCs w:val="24"/>
        </w:rPr>
        <w:t>Jorfi</w:t>
      </w:r>
      <w:proofErr w:type="spellEnd"/>
      <w:r w:rsidRPr="006D3D71">
        <w:rPr>
          <w:rFonts w:asciiTheme="majorBidi" w:hAnsiTheme="majorBidi" w:cstheme="majorBidi"/>
          <w:sz w:val="24"/>
          <w:szCs w:val="24"/>
        </w:rPr>
        <w:t xml:space="preserve">, S., </w:t>
      </w:r>
      <w:proofErr w:type="spellStart"/>
      <w:r w:rsidRPr="006D3D71">
        <w:rPr>
          <w:rFonts w:asciiTheme="majorBidi" w:hAnsiTheme="majorBidi" w:cstheme="majorBidi"/>
          <w:sz w:val="24"/>
          <w:szCs w:val="24"/>
        </w:rPr>
        <w:t>Rasli</w:t>
      </w:r>
      <w:proofErr w:type="spellEnd"/>
      <w:r w:rsidRPr="006D3D71">
        <w:rPr>
          <w:rFonts w:asciiTheme="majorBidi" w:hAnsiTheme="majorBidi" w:cstheme="majorBidi"/>
          <w:sz w:val="24"/>
          <w:szCs w:val="24"/>
        </w:rPr>
        <w:t xml:space="preserve">, A., &amp; Aziz, Z. (2022). Risk management in commercial banks: A global perspective. </w:t>
      </w:r>
      <w:r w:rsidRPr="006D3D71">
        <w:rPr>
          <w:rFonts w:asciiTheme="majorBidi" w:hAnsiTheme="majorBidi" w:cstheme="majorBidi"/>
          <w:i/>
          <w:iCs/>
          <w:sz w:val="24"/>
          <w:szCs w:val="24"/>
        </w:rPr>
        <w:t>International Journal of Economics and Finance, 14</w:t>
      </w:r>
      <w:r w:rsidRPr="006D3D71">
        <w:rPr>
          <w:rFonts w:asciiTheme="majorBidi" w:hAnsiTheme="majorBidi" w:cstheme="majorBidi"/>
          <w:sz w:val="24"/>
          <w:szCs w:val="24"/>
        </w:rPr>
        <w:t>(3), 25-42.</w:t>
      </w:r>
    </w:p>
    <w:p w14:paraId="41351F1F"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Kamau, D., &amp; Waweru, M. (2022). The impact of loan approval processes on banking stability in Kenya. </w:t>
      </w:r>
      <w:r w:rsidRPr="006D3D71">
        <w:rPr>
          <w:rFonts w:asciiTheme="majorBidi" w:hAnsiTheme="majorBidi" w:cstheme="majorBidi"/>
          <w:i/>
          <w:iCs/>
          <w:sz w:val="24"/>
          <w:szCs w:val="24"/>
        </w:rPr>
        <w:t>East African Journal of Banking, 10</w:t>
      </w:r>
      <w:r w:rsidRPr="006D3D71">
        <w:rPr>
          <w:rFonts w:asciiTheme="majorBidi" w:hAnsiTheme="majorBidi" w:cstheme="majorBidi"/>
          <w:sz w:val="24"/>
          <w:szCs w:val="24"/>
        </w:rPr>
        <w:t>(2), 87–102.</w:t>
      </w:r>
    </w:p>
    <w:p w14:paraId="2DF7B211"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Kamau, G., &amp; Were, M. (2018). Analyzing the determinants of loans to deposit ratio in Sub-Saharan banks. </w:t>
      </w:r>
      <w:r w:rsidRPr="006D3D71">
        <w:rPr>
          <w:rFonts w:asciiTheme="majorBidi" w:hAnsiTheme="majorBidi" w:cstheme="majorBidi"/>
          <w:i/>
          <w:iCs/>
          <w:sz w:val="24"/>
          <w:szCs w:val="24"/>
        </w:rPr>
        <w:t>African Journal of Financial Economics, 9</w:t>
      </w:r>
      <w:r w:rsidRPr="006D3D71">
        <w:rPr>
          <w:rFonts w:asciiTheme="majorBidi" w:hAnsiTheme="majorBidi" w:cstheme="majorBidi"/>
          <w:sz w:val="24"/>
          <w:szCs w:val="24"/>
        </w:rPr>
        <w:t>(1), 23–39.</w:t>
      </w:r>
    </w:p>
    <w:p w14:paraId="12770CCC"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Kamau, L. (2022). Relationship between credit risk management and profitability of commercial banks in Uganda. </w:t>
      </w:r>
      <w:r w:rsidRPr="006D3D71">
        <w:rPr>
          <w:rFonts w:asciiTheme="majorBidi" w:hAnsiTheme="majorBidi" w:cstheme="majorBidi"/>
          <w:i/>
          <w:iCs/>
          <w:sz w:val="24"/>
          <w:szCs w:val="24"/>
        </w:rPr>
        <w:t>East African Business Review, 16</w:t>
      </w:r>
      <w:r w:rsidRPr="006D3D71">
        <w:rPr>
          <w:rFonts w:asciiTheme="majorBidi" w:hAnsiTheme="majorBidi" w:cstheme="majorBidi"/>
          <w:sz w:val="24"/>
          <w:szCs w:val="24"/>
        </w:rPr>
        <w:t>(2), 120-135.</w:t>
      </w:r>
    </w:p>
    <w:p w14:paraId="7C32A0AF"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Kanan, J., Kumar, S., &amp; Das, S. (2016). Net interest margin determinants: Insights from banking systems in developing economies. </w:t>
      </w:r>
      <w:r w:rsidRPr="006D3D71">
        <w:rPr>
          <w:rFonts w:asciiTheme="majorBidi" w:hAnsiTheme="majorBidi" w:cstheme="majorBidi"/>
          <w:i/>
          <w:iCs/>
          <w:sz w:val="24"/>
          <w:szCs w:val="24"/>
        </w:rPr>
        <w:t>International Journal of Banking Studies, 14</w:t>
      </w:r>
      <w:r w:rsidRPr="006D3D71">
        <w:rPr>
          <w:rFonts w:asciiTheme="majorBidi" w:hAnsiTheme="majorBidi" w:cstheme="majorBidi"/>
          <w:sz w:val="24"/>
          <w:szCs w:val="24"/>
        </w:rPr>
        <w:t>(2), 102–117.</w:t>
      </w:r>
    </w:p>
    <w:p w14:paraId="3D4B4AB7"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Kanga, P., &amp; Otieno, R. (2017). Analyzing return on assets in commercial banks in Sub-Saharan Africa. </w:t>
      </w:r>
      <w:r w:rsidRPr="006D3D71">
        <w:rPr>
          <w:rFonts w:asciiTheme="majorBidi" w:hAnsiTheme="majorBidi" w:cstheme="majorBidi"/>
          <w:i/>
          <w:iCs/>
          <w:sz w:val="24"/>
          <w:szCs w:val="24"/>
        </w:rPr>
        <w:t>African Journal of Business Economics, 9</w:t>
      </w:r>
      <w:r w:rsidRPr="006D3D71">
        <w:rPr>
          <w:rFonts w:asciiTheme="majorBidi" w:hAnsiTheme="majorBidi" w:cstheme="majorBidi"/>
          <w:sz w:val="24"/>
          <w:szCs w:val="24"/>
        </w:rPr>
        <w:t>(1), 27–43.</w:t>
      </w:r>
    </w:p>
    <w:p w14:paraId="0C7E331D" w14:textId="77777777" w:rsidR="003F31C7" w:rsidRPr="003F31C7" w:rsidRDefault="003F31C7" w:rsidP="003F31C7">
      <w:pPr>
        <w:spacing w:after="0" w:line="360" w:lineRule="auto"/>
        <w:ind w:left="720" w:hanging="720"/>
        <w:jc w:val="both"/>
        <w:rPr>
          <w:rFonts w:asciiTheme="majorBidi" w:hAnsiTheme="majorBidi" w:cstheme="majorBidi"/>
          <w:sz w:val="24"/>
          <w:szCs w:val="24"/>
          <w:lang w:val="en-GB"/>
        </w:rPr>
      </w:pPr>
      <w:r w:rsidRPr="003F31C7">
        <w:rPr>
          <w:rFonts w:asciiTheme="majorBidi" w:hAnsiTheme="majorBidi" w:cstheme="majorBidi"/>
          <w:sz w:val="24"/>
          <w:szCs w:val="24"/>
          <w:lang w:val="en-GB"/>
        </w:rPr>
        <w:t xml:space="preserve">Kapoor, S. (2020). </w:t>
      </w:r>
      <w:r w:rsidRPr="003F31C7">
        <w:rPr>
          <w:rFonts w:asciiTheme="majorBidi" w:hAnsiTheme="majorBidi" w:cstheme="majorBidi"/>
          <w:i/>
          <w:iCs/>
          <w:sz w:val="24"/>
          <w:szCs w:val="24"/>
          <w:lang w:val="en-GB"/>
        </w:rPr>
        <w:t>Liquidity and financial stability: The role of cash ratio in banking institutions</w:t>
      </w:r>
      <w:r w:rsidRPr="003F31C7">
        <w:rPr>
          <w:rFonts w:asciiTheme="majorBidi" w:hAnsiTheme="majorBidi" w:cstheme="majorBidi"/>
          <w:sz w:val="24"/>
          <w:szCs w:val="24"/>
          <w:lang w:val="en-GB"/>
        </w:rPr>
        <w:t>. Routledge.</w:t>
      </w:r>
    </w:p>
    <w:p w14:paraId="607B90D6" w14:textId="77777777" w:rsidR="003F31C7" w:rsidRPr="003F31C7" w:rsidRDefault="003F31C7" w:rsidP="003F31C7">
      <w:pPr>
        <w:spacing w:after="0" w:line="360" w:lineRule="auto"/>
        <w:ind w:left="720" w:hanging="720"/>
        <w:jc w:val="both"/>
        <w:rPr>
          <w:rFonts w:asciiTheme="majorBidi" w:hAnsiTheme="majorBidi" w:cstheme="majorBidi"/>
          <w:sz w:val="24"/>
          <w:szCs w:val="24"/>
          <w:lang w:val="en-GB"/>
        </w:rPr>
      </w:pPr>
      <w:r w:rsidRPr="003F31C7">
        <w:rPr>
          <w:rFonts w:asciiTheme="majorBidi" w:hAnsiTheme="majorBidi" w:cstheme="majorBidi"/>
          <w:sz w:val="24"/>
          <w:szCs w:val="24"/>
          <w:lang w:val="en-GB"/>
        </w:rPr>
        <w:t xml:space="preserve">Kapoor, S. (2020). </w:t>
      </w:r>
      <w:r w:rsidRPr="003F31C7">
        <w:rPr>
          <w:rFonts w:asciiTheme="majorBidi" w:hAnsiTheme="majorBidi" w:cstheme="majorBidi"/>
          <w:i/>
          <w:iCs/>
          <w:sz w:val="24"/>
          <w:szCs w:val="24"/>
          <w:lang w:val="en-GB"/>
        </w:rPr>
        <w:t>Liquidity management in banks: The role of liquidity to assets ratio</w:t>
      </w:r>
      <w:r w:rsidRPr="003F31C7">
        <w:rPr>
          <w:rFonts w:asciiTheme="majorBidi" w:hAnsiTheme="majorBidi" w:cstheme="majorBidi"/>
          <w:sz w:val="24"/>
          <w:szCs w:val="24"/>
          <w:lang w:val="en-GB"/>
        </w:rPr>
        <w:t>. Routledge.</w:t>
      </w:r>
    </w:p>
    <w:p w14:paraId="7F704F82"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Karanja, G., Muturi, W., &amp; </w:t>
      </w:r>
      <w:proofErr w:type="spellStart"/>
      <w:r w:rsidRPr="006D3D71">
        <w:rPr>
          <w:rFonts w:asciiTheme="majorBidi" w:hAnsiTheme="majorBidi" w:cstheme="majorBidi"/>
          <w:sz w:val="24"/>
          <w:szCs w:val="24"/>
        </w:rPr>
        <w:t>Ngumi</w:t>
      </w:r>
      <w:proofErr w:type="spellEnd"/>
      <w:r w:rsidRPr="006D3D71">
        <w:rPr>
          <w:rFonts w:asciiTheme="majorBidi" w:hAnsiTheme="majorBidi" w:cstheme="majorBidi"/>
          <w:sz w:val="24"/>
          <w:szCs w:val="24"/>
        </w:rPr>
        <w:t xml:space="preserve">, P. (2016). Effect of credit monitoring on the financial performance of commercial banks in Kenya. </w:t>
      </w:r>
      <w:r w:rsidRPr="006D3D71">
        <w:rPr>
          <w:rFonts w:asciiTheme="majorBidi" w:hAnsiTheme="majorBidi" w:cstheme="majorBidi"/>
          <w:i/>
          <w:iCs/>
          <w:sz w:val="24"/>
          <w:szCs w:val="24"/>
        </w:rPr>
        <w:t>International Journal of Finance and Accounting, 8</w:t>
      </w:r>
      <w:r w:rsidRPr="006D3D71">
        <w:rPr>
          <w:rFonts w:asciiTheme="majorBidi" w:hAnsiTheme="majorBidi" w:cstheme="majorBidi"/>
          <w:sz w:val="24"/>
          <w:szCs w:val="24"/>
        </w:rPr>
        <w:t>(1), 15-24.</w:t>
      </w:r>
    </w:p>
    <w:p w14:paraId="12A73267"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proofErr w:type="spellStart"/>
      <w:r w:rsidRPr="006D3D71">
        <w:rPr>
          <w:rFonts w:asciiTheme="majorBidi" w:hAnsiTheme="majorBidi" w:cstheme="majorBidi"/>
          <w:sz w:val="24"/>
          <w:szCs w:val="24"/>
        </w:rPr>
        <w:t>Kimondo</w:t>
      </w:r>
      <w:proofErr w:type="spellEnd"/>
      <w:r w:rsidRPr="006D3D71">
        <w:rPr>
          <w:rFonts w:asciiTheme="majorBidi" w:hAnsiTheme="majorBidi" w:cstheme="majorBidi"/>
          <w:sz w:val="24"/>
          <w:szCs w:val="24"/>
        </w:rPr>
        <w:t xml:space="preserve">, A., &amp; Kihara, A. (2020). Monitoring frequency and regulatory compliance in risk management: Evidence from African banks. </w:t>
      </w:r>
      <w:r w:rsidRPr="006D3D71">
        <w:rPr>
          <w:rFonts w:asciiTheme="majorBidi" w:hAnsiTheme="majorBidi" w:cstheme="majorBidi"/>
          <w:i/>
          <w:iCs/>
          <w:sz w:val="24"/>
          <w:szCs w:val="24"/>
        </w:rPr>
        <w:t>African Journal of Business Studies, 14</w:t>
      </w:r>
      <w:r w:rsidRPr="006D3D71">
        <w:rPr>
          <w:rFonts w:asciiTheme="majorBidi" w:hAnsiTheme="majorBidi" w:cstheme="majorBidi"/>
          <w:sz w:val="24"/>
          <w:szCs w:val="24"/>
        </w:rPr>
        <w:t>(4), 199-213.</w:t>
      </w:r>
    </w:p>
    <w:p w14:paraId="33455CC8"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proofErr w:type="spellStart"/>
      <w:r w:rsidRPr="006D3D71">
        <w:rPr>
          <w:rFonts w:asciiTheme="majorBidi" w:hAnsiTheme="majorBidi" w:cstheme="majorBidi"/>
          <w:sz w:val="24"/>
          <w:szCs w:val="24"/>
        </w:rPr>
        <w:t>Kipesha</w:t>
      </w:r>
      <w:proofErr w:type="spellEnd"/>
      <w:r w:rsidRPr="006D3D71">
        <w:rPr>
          <w:rFonts w:asciiTheme="majorBidi" w:hAnsiTheme="majorBidi" w:cstheme="majorBidi"/>
          <w:sz w:val="24"/>
          <w:szCs w:val="24"/>
        </w:rPr>
        <w:t xml:space="preserve">, E. F., &amp; Moshi, J. B. (2019). Risk management practices and financial performance of commercial banks: Evidence from East Africa. </w:t>
      </w:r>
      <w:r w:rsidRPr="006D3D71">
        <w:rPr>
          <w:rFonts w:asciiTheme="majorBidi" w:hAnsiTheme="majorBidi" w:cstheme="majorBidi"/>
          <w:i/>
          <w:iCs/>
          <w:sz w:val="24"/>
          <w:szCs w:val="24"/>
        </w:rPr>
        <w:t>Journal of Finance and Banking Studies, 8</w:t>
      </w:r>
      <w:r w:rsidRPr="006D3D71">
        <w:rPr>
          <w:rFonts w:asciiTheme="majorBidi" w:hAnsiTheme="majorBidi" w:cstheme="majorBidi"/>
          <w:sz w:val="24"/>
          <w:szCs w:val="24"/>
        </w:rPr>
        <w:t>(2), 24-.</w:t>
      </w:r>
    </w:p>
    <w:p w14:paraId="07052373"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Kithinji, A. M. (2010). Credit risk management and financial performance of commercial banks in Kenya. </w:t>
      </w:r>
      <w:r w:rsidRPr="006D3D71">
        <w:rPr>
          <w:rFonts w:asciiTheme="majorBidi" w:hAnsiTheme="majorBidi" w:cstheme="majorBidi"/>
          <w:i/>
          <w:iCs/>
          <w:sz w:val="24"/>
          <w:szCs w:val="24"/>
        </w:rPr>
        <w:t>International Journal of Economics and Finance, 2</w:t>
      </w:r>
      <w:r w:rsidRPr="006D3D71">
        <w:rPr>
          <w:rFonts w:asciiTheme="majorBidi" w:hAnsiTheme="majorBidi" w:cstheme="majorBidi"/>
          <w:sz w:val="24"/>
          <w:szCs w:val="24"/>
        </w:rPr>
        <w:t>(3), 47-57.</w:t>
      </w:r>
    </w:p>
    <w:p w14:paraId="6B2DAE7E" w14:textId="77777777" w:rsidR="003F31C7" w:rsidRPr="003F31C7" w:rsidRDefault="003F31C7" w:rsidP="003F31C7">
      <w:pPr>
        <w:spacing w:after="0" w:line="360" w:lineRule="auto"/>
        <w:ind w:left="720" w:hanging="720"/>
        <w:jc w:val="both"/>
        <w:rPr>
          <w:rFonts w:asciiTheme="majorBidi" w:hAnsiTheme="majorBidi" w:cstheme="majorBidi"/>
          <w:bCs/>
          <w:sz w:val="24"/>
          <w:szCs w:val="24"/>
          <w:lang w:val="en-GB"/>
        </w:rPr>
      </w:pPr>
      <w:r w:rsidRPr="003F31C7">
        <w:rPr>
          <w:rFonts w:asciiTheme="majorBidi" w:hAnsiTheme="majorBidi" w:cstheme="majorBidi"/>
          <w:bCs/>
          <w:sz w:val="24"/>
          <w:szCs w:val="24"/>
          <w:lang w:val="en-GB"/>
        </w:rPr>
        <w:t xml:space="preserve">Kumar, P. (2020). </w:t>
      </w:r>
      <w:r w:rsidRPr="003F31C7">
        <w:rPr>
          <w:rFonts w:asciiTheme="majorBidi" w:hAnsiTheme="majorBidi" w:cstheme="majorBidi"/>
          <w:bCs/>
          <w:i/>
          <w:iCs/>
          <w:sz w:val="24"/>
          <w:szCs w:val="24"/>
          <w:lang w:val="en-GB"/>
        </w:rPr>
        <w:t>Bank financial management: Optimizing net interest margin for profitability</w:t>
      </w:r>
      <w:r w:rsidRPr="003F31C7">
        <w:rPr>
          <w:rFonts w:asciiTheme="majorBidi" w:hAnsiTheme="majorBidi" w:cstheme="majorBidi"/>
          <w:bCs/>
          <w:sz w:val="24"/>
          <w:szCs w:val="24"/>
          <w:lang w:val="en-GB"/>
        </w:rPr>
        <w:t>. Routledge.</w:t>
      </w:r>
    </w:p>
    <w:p w14:paraId="528C0F0F" w14:textId="77777777" w:rsidR="003F31C7" w:rsidRPr="003F31C7" w:rsidRDefault="003F31C7" w:rsidP="003F31C7">
      <w:pPr>
        <w:spacing w:after="0" w:line="360" w:lineRule="auto"/>
        <w:ind w:left="720" w:hanging="720"/>
        <w:jc w:val="both"/>
        <w:rPr>
          <w:rFonts w:asciiTheme="majorBidi" w:hAnsiTheme="majorBidi" w:cstheme="majorBidi"/>
          <w:sz w:val="24"/>
          <w:szCs w:val="24"/>
          <w:lang w:val="en-GB"/>
        </w:rPr>
      </w:pPr>
      <w:r w:rsidRPr="003F31C7">
        <w:rPr>
          <w:rFonts w:asciiTheme="majorBidi" w:hAnsiTheme="majorBidi" w:cstheme="majorBidi"/>
          <w:sz w:val="24"/>
          <w:szCs w:val="24"/>
          <w:lang w:val="en-GB"/>
        </w:rPr>
        <w:lastRenderedPageBreak/>
        <w:t xml:space="preserve">Kumar, P. (2020). </w:t>
      </w:r>
      <w:r w:rsidRPr="003F31C7">
        <w:rPr>
          <w:rFonts w:asciiTheme="majorBidi" w:hAnsiTheme="majorBidi" w:cstheme="majorBidi"/>
          <w:i/>
          <w:iCs/>
          <w:sz w:val="24"/>
          <w:szCs w:val="24"/>
          <w:lang w:val="en-GB"/>
        </w:rPr>
        <w:t>Financial performance and risk management in banks: Evaluating loan and deposit ratios</w:t>
      </w:r>
      <w:r w:rsidRPr="003F31C7">
        <w:rPr>
          <w:rFonts w:asciiTheme="majorBidi" w:hAnsiTheme="majorBidi" w:cstheme="majorBidi"/>
          <w:sz w:val="24"/>
          <w:szCs w:val="24"/>
          <w:lang w:val="en-GB"/>
        </w:rPr>
        <w:t>. Routledge</w:t>
      </w:r>
    </w:p>
    <w:p w14:paraId="622A92E1"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Lam, J. (2011). </w:t>
      </w:r>
      <w:r w:rsidRPr="006D3D71">
        <w:rPr>
          <w:rFonts w:asciiTheme="majorBidi" w:hAnsiTheme="majorBidi" w:cstheme="majorBidi"/>
          <w:i/>
          <w:iCs/>
          <w:sz w:val="24"/>
          <w:szCs w:val="24"/>
        </w:rPr>
        <w:t>Enterprise Risk Management: From Risk to Opportunity</w:t>
      </w:r>
      <w:r w:rsidRPr="006D3D71">
        <w:rPr>
          <w:rFonts w:asciiTheme="majorBidi" w:hAnsiTheme="majorBidi" w:cstheme="majorBidi"/>
          <w:sz w:val="24"/>
          <w:szCs w:val="24"/>
        </w:rPr>
        <w:t xml:space="preserve"> (3rd ed.). Wiley Finance.</w:t>
      </w:r>
    </w:p>
    <w:p w14:paraId="1651B92D"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Lee, C., Park, S., &amp; Choi, H. (2022). Liquidity risk and its effect on bank profitability: Evidence from Asia and Europe. </w:t>
      </w:r>
      <w:r w:rsidRPr="006D3D71">
        <w:rPr>
          <w:rFonts w:asciiTheme="majorBidi" w:hAnsiTheme="majorBidi" w:cstheme="majorBidi"/>
          <w:i/>
          <w:iCs/>
          <w:sz w:val="24"/>
          <w:szCs w:val="24"/>
        </w:rPr>
        <w:t>Journal of Banking Regulation, 24</w:t>
      </w:r>
      <w:r w:rsidRPr="006D3D71">
        <w:rPr>
          <w:rFonts w:asciiTheme="majorBidi" w:hAnsiTheme="majorBidi" w:cstheme="majorBidi"/>
          <w:sz w:val="24"/>
          <w:szCs w:val="24"/>
        </w:rPr>
        <w:t>(1), 45-58.</w:t>
      </w:r>
    </w:p>
    <w:p w14:paraId="5839BB5A"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Li, X., Lu, W., &amp; Lee, S. (2014). The relationship between risk management and financial performance: Evidence from European banks. </w:t>
      </w:r>
      <w:r w:rsidRPr="006D3D71">
        <w:rPr>
          <w:rFonts w:asciiTheme="majorBidi" w:hAnsiTheme="majorBidi" w:cstheme="majorBidi"/>
          <w:i/>
          <w:iCs/>
          <w:sz w:val="24"/>
          <w:szCs w:val="24"/>
        </w:rPr>
        <w:t>International Journal of Financial Studies, 3</w:t>
      </w:r>
      <w:r w:rsidRPr="006D3D71">
        <w:rPr>
          <w:rFonts w:asciiTheme="majorBidi" w:hAnsiTheme="majorBidi" w:cstheme="majorBidi"/>
          <w:sz w:val="24"/>
          <w:szCs w:val="24"/>
        </w:rPr>
        <w:t>(2), 210-227.</w:t>
      </w:r>
    </w:p>
    <w:p w14:paraId="39D55AE4"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Lin, Y., &amp; Huang, J. (2018). Cash ratio and operational efficiency: Evidence from East Asian banks. </w:t>
      </w:r>
      <w:r w:rsidRPr="006D3D71">
        <w:rPr>
          <w:rFonts w:asciiTheme="majorBidi" w:hAnsiTheme="majorBidi" w:cstheme="majorBidi"/>
          <w:i/>
          <w:iCs/>
          <w:sz w:val="24"/>
          <w:szCs w:val="24"/>
        </w:rPr>
        <w:t>Asian Financial Review, 12</w:t>
      </w:r>
      <w:r w:rsidRPr="006D3D71">
        <w:rPr>
          <w:rFonts w:asciiTheme="majorBidi" w:hAnsiTheme="majorBidi" w:cstheme="majorBidi"/>
          <w:sz w:val="24"/>
          <w:szCs w:val="24"/>
        </w:rPr>
        <w:t>(4), 89–106.</w:t>
      </w:r>
    </w:p>
    <w:p w14:paraId="490CA595"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proofErr w:type="spellStart"/>
      <w:r w:rsidRPr="006D3D71">
        <w:rPr>
          <w:rFonts w:asciiTheme="majorBidi" w:hAnsiTheme="majorBidi" w:cstheme="majorBidi"/>
          <w:sz w:val="24"/>
          <w:szCs w:val="24"/>
        </w:rPr>
        <w:t>Louzis</w:t>
      </w:r>
      <w:proofErr w:type="spellEnd"/>
      <w:r w:rsidRPr="006D3D71">
        <w:rPr>
          <w:rFonts w:asciiTheme="majorBidi" w:hAnsiTheme="majorBidi" w:cstheme="majorBidi"/>
          <w:sz w:val="24"/>
          <w:szCs w:val="24"/>
        </w:rPr>
        <w:t xml:space="preserve">, D. P., </w:t>
      </w:r>
      <w:proofErr w:type="spellStart"/>
      <w:r w:rsidRPr="006D3D71">
        <w:rPr>
          <w:rFonts w:asciiTheme="majorBidi" w:hAnsiTheme="majorBidi" w:cstheme="majorBidi"/>
          <w:sz w:val="24"/>
          <w:szCs w:val="24"/>
        </w:rPr>
        <w:t>Vouldis</w:t>
      </w:r>
      <w:proofErr w:type="spellEnd"/>
      <w:r w:rsidRPr="006D3D71">
        <w:rPr>
          <w:rFonts w:asciiTheme="majorBidi" w:hAnsiTheme="majorBidi" w:cstheme="majorBidi"/>
          <w:sz w:val="24"/>
          <w:szCs w:val="24"/>
        </w:rPr>
        <w:t xml:space="preserve">, A. T., &amp; Metaxas, V. L. (2012). Macroeconomic and bank-specific determinants of non-performing loans in Greece. </w:t>
      </w:r>
      <w:r w:rsidRPr="006D3D71">
        <w:rPr>
          <w:rFonts w:asciiTheme="majorBidi" w:hAnsiTheme="majorBidi" w:cstheme="majorBidi"/>
          <w:i/>
          <w:iCs/>
          <w:sz w:val="24"/>
          <w:szCs w:val="24"/>
        </w:rPr>
        <w:t>Journal of Banking &amp; Finance, 36</w:t>
      </w:r>
      <w:r w:rsidRPr="006D3D71">
        <w:rPr>
          <w:rFonts w:asciiTheme="majorBidi" w:hAnsiTheme="majorBidi" w:cstheme="majorBidi"/>
          <w:sz w:val="24"/>
          <w:szCs w:val="24"/>
        </w:rPr>
        <w:t>(4), 1012-1027.</w:t>
      </w:r>
    </w:p>
    <w:p w14:paraId="05392D48"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Makri, V., </w:t>
      </w:r>
      <w:proofErr w:type="spellStart"/>
      <w:r w:rsidRPr="006D3D71">
        <w:rPr>
          <w:rFonts w:asciiTheme="majorBidi" w:hAnsiTheme="majorBidi" w:cstheme="majorBidi"/>
          <w:sz w:val="24"/>
          <w:szCs w:val="24"/>
        </w:rPr>
        <w:t>Tsagkanos</w:t>
      </w:r>
      <w:proofErr w:type="spellEnd"/>
      <w:r w:rsidRPr="006D3D71">
        <w:rPr>
          <w:rFonts w:asciiTheme="majorBidi" w:hAnsiTheme="majorBidi" w:cstheme="majorBidi"/>
          <w:sz w:val="24"/>
          <w:szCs w:val="24"/>
        </w:rPr>
        <w:t xml:space="preserve">, A., &amp; Bellas, A. (2015). Determinants of non-performing loans: The case of Eurozone countries. </w:t>
      </w:r>
      <w:r w:rsidRPr="006D3D71">
        <w:rPr>
          <w:rFonts w:asciiTheme="majorBidi" w:hAnsiTheme="majorBidi" w:cstheme="majorBidi"/>
          <w:i/>
          <w:iCs/>
          <w:sz w:val="24"/>
          <w:szCs w:val="24"/>
        </w:rPr>
        <w:t>Journal of Finance and Economics, 4</w:t>
      </w:r>
      <w:r w:rsidRPr="006D3D71">
        <w:rPr>
          <w:rFonts w:asciiTheme="majorBidi" w:hAnsiTheme="majorBidi" w:cstheme="majorBidi"/>
          <w:sz w:val="24"/>
          <w:szCs w:val="24"/>
        </w:rPr>
        <w:t>(2), 29-35.</w:t>
      </w:r>
    </w:p>
    <w:p w14:paraId="7D8AE910"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proofErr w:type="spellStart"/>
      <w:r w:rsidRPr="006D3D71">
        <w:rPr>
          <w:rFonts w:asciiTheme="majorBidi" w:hAnsiTheme="majorBidi" w:cstheme="majorBidi"/>
          <w:sz w:val="24"/>
          <w:szCs w:val="24"/>
        </w:rPr>
        <w:t>Mileris</w:t>
      </w:r>
      <w:proofErr w:type="spellEnd"/>
      <w:r w:rsidRPr="006D3D71">
        <w:rPr>
          <w:rFonts w:asciiTheme="majorBidi" w:hAnsiTheme="majorBidi" w:cstheme="majorBidi"/>
          <w:sz w:val="24"/>
          <w:szCs w:val="24"/>
        </w:rPr>
        <w:t xml:space="preserve">, R. (2018). Predictive credit risk assessment: The role of monitoring in dynamic economic environments. </w:t>
      </w:r>
      <w:r w:rsidRPr="006D3D71">
        <w:rPr>
          <w:rFonts w:asciiTheme="majorBidi" w:hAnsiTheme="majorBidi" w:cstheme="majorBidi"/>
          <w:i/>
          <w:iCs/>
          <w:sz w:val="24"/>
          <w:szCs w:val="24"/>
        </w:rPr>
        <w:t>Journal of Banking Regulation, 19</w:t>
      </w:r>
      <w:r w:rsidRPr="006D3D71">
        <w:rPr>
          <w:rFonts w:asciiTheme="majorBidi" w:hAnsiTheme="majorBidi" w:cstheme="majorBidi"/>
          <w:sz w:val="24"/>
          <w:szCs w:val="24"/>
        </w:rPr>
        <w:t>(1), 37-52.</w:t>
      </w:r>
    </w:p>
    <w:p w14:paraId="551BF6B5"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Modigliani, F., &amp; Miller, M. H. (1958). The cost of capital, corporation finance, and the theory of investment. </w:t>
      </w:r>
      <w:r w:rsidRPr="006D3D71">
        <w:rPr>
          <w:rFonts w:asciiTheme="majorBidi" w:hAnsiTheme="majorBidi" w:cstheme="majorBidi"/>
          <w:i/>
          <w:iCs/>
          <w:sz w:val="24"/>
          <w:szCs w:val="24"/>
        </w:rPr>
        <w:t>American Economic Review, 48</w:t>
      </w:r>
      <w:r w:rsidRPr="006D3D71">
        <w:rPr>
          <w:rFonts w:asciiTheme="majorBidi" w:hAnsiTheme="majorBidi" w:cstheme="majorBidi"/>
          <w:sz w:val="24"/>
          <w:szCs w:val="24"/>
        </w:rPr>
        <w:t>(3), 261-297.</w:t>
      </w:r>
    </w:p>
    <w:p w14:paraId="2CD46D2C"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Mugenda, D., Ouma, P., &amp; Waweru, K. (2020). Capital adequacy and its influence on financial performance in Kenyan banks. </w:t>
      </w:r>
      <w:r w:rsidRPr="006D3D71">
        <w:rPr>
          <w:rFonts w:asciiTheme="majorBidi" w:hAnsiTheme="majorBidi" w:cstheme="majorBidi"/>
          <w:i/>
          <w:iCs/>
          <w:sz w:val="24"/>
          <w:szCs w:val="24"/>
        </w:rPr>
        <w:t>Journal of Economics and Banking Research, 18</w:t>
      </w:r>
      <w:r w:rsidRPr="006D3D71">
        <w:rPr>
          <w:rFonts w:asciiTheme="majorBidi" w:hAnsiTheme="majorBidi" w:cstheme="majorBidi"/>
          <w:sz w:val="24"/>
          <w:szCs w:val="24"/>
        </w:rPr>
        <w:t>(3), 112–130.</w:t>
      </w:r>
    </w:p>
    <w:p w14:paraId="6C6D0EA4"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proofErr w:type="spellStart"/>
      <w:r w:rsidRPr="006D3D71">
        <w:rPr>
          <w:rFonts w:asciiTheme="majorBidi" w:hAnsiTheme="majorBidi" w:cstheme="majorBidi"/>
          <w:sz w:val="24"/>
          <w:szCs w:val="24"/>
        </w:rPr>
        <w:t>Mukamana</w:t>
      </w:r>
      <w:proofErr w:type="spellEnd"/>
      <w:r w:rsidRPr="006D3D71">
        <w:rPr>
          <w:rFonts w:asciiTheme="majorBidi" w:hAnsiTheme="majorBidi" w:cstheme="majorBidi"/>
          <w:sz w:val="24"/>
          <w:szCs w:val="24"/>
        </w:rPr>
        <w:t xml:space="preserve">, A., Nsabimana, E., &amp; </w:t>
      </w:r>
      <w:proofErr w:type="spellStart"/>
      <w:r w:rsidRPr="006D3D71">
        <w:rPr>
          <w:rFonts w:asciiTheme="majorBidi" w:hAnsiTheme="majorBidi" w:cstheme="majorBidi"/>
          <w:sz w:val="24"/>
          <w:szCs w:val="24"/>
        </w:rPr>
        <w:t>Kayitesi</w:t>
      </w:r>
      <w:proofErr w:type="spellEnd"/>
      <w:r w:rsidRPr="006D3D71">
        <w:rPr>
          <w:rFonts w:asciiTheme="majorBidi" w:hAnsiTheme="majorBidi" w:cstheme="majorBidi"/>
          <w:sz w:val="24"/>
          <w:szCs w:val="24"/>
        </w:rPr>
        <w:t xml:space="preserve">, J. (2021). Enhancing risk management in Rwandan banks through digital transformation. </w:t>
      </w:r>
      <w:r w:rsidRPr="006D3D71">
        <w:rPr>
          <w:rFonts w:asciiTheme="majorBidi" w:hAnsiTheme="majorBidi" w:cstheme="majorBidi"/>
          <w:i/>
          <w:iCs/>
          <w:sz w:val="24"/>
          <w:szCs w:val="24"/>
        </w:rPr>
        <w:t>Journal of African Banking and Finance, 10</w:t>
      </w:r>
      <w:r w:rsidRPr="006D3D71">
        <w:rPr>
          <w:rFonts w:asciiTheme="majorBidi" w:hAnsiTheme="majorBidi" w:cstheme="majorBidi"/>
          <w:sz w:val="24"/>
          <w:szCs w:val="24"/>
        </w:rPr>
        <w:t>(2), 120–138.</w:t>
      </w:r>
    </w:p>
    <w:p w14:paraId="2ED7ABBB"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Musah, A., &amp; Poku, K. (2020). The effect of collateral on loan recovery in Ghanaian banks. </w:t>
      </w:r>
      <w:r w:rsidRPr="006D3D71">
        <w:rPr>
          <w:rFonts w:asciiTheme="majorBidi" w:hAnsiTheme="majorBidi" w:cstheme="majorBidi"/>
          <w:i/>
          <w:iCs/>
          <w:sz w:val="24"/>
          <w:szCs w:val="24"/>
        </w:rPr>
        <w:t>Journal of Risk Management, 5</w:t>
      </w:r>
      <w:r w:rsidRPr="006D3D71">
        <w:rPr>
          <w:rFonts w:asciiTheme="majorBidi" w:hAnsiTheme="majorBidi" w:cstheme="majorBidi"/>
          <w:sz w:val="24"/>
          <w:szCs w:val="24"/>
        </w:rPr>
        <w:t>(3), 142-158.</w:t>
      </w:r>
    </w:p>
    <w:p w14:paraId="22E3EC0B"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Muthoni, A., &amp; Kamau, G. (2019). The impact of asset quality on the financial performance of Kenyan commercial banks. </w:t>
      </w:r>
      <w:r w:rsidRPr="006D3D71">
        <w:rPr>
          <w:rFonts w:asciiTheme="majorBidi" w:hAnsiTheme="majorBidi" w:cstheme="majorBidi"/>
          <w:i/>
          <w:iCs/>
          <w:sz w:val="24"/>
          <w:szCs w:val="24"/>
        </w:rPr>
        <w:t>Journal of Banking and Finance, 15</w:t>
      </w:r>
      <w:r w:rsidRPr="006D3D71">
        <w:rPr>
          <w:rFonts w:asciiTheme="majorBidi" w:hAnsiTheme="majorBidi" w:cstheme="majorBidi"/>
          <w:sz w:val="24"/>
          <w:szCs w:val="24"/>
        </w:rPr>
        <w:t>(4), 34–56.</w:t>
      </w:r>
    </w:p>
    <w:p w14:paraId="1CE323EF"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Muthoni, A., &amp; Ndungu, L. (2020). Evaluating loans to deposit ratio and financial sustainability in commercial banks. </w:t>
      </w:r>
      <w:r w:rsidRPr="006D3D71">
        <w:rPr>
          <w:rFonts w:asciiTheme="majorBidi" w:hAnsiTheme="majorBidi" w:cstheme="majorBidi"/>
          <w:i/>
          <w:iCs/>
          <w:sz w:val="24"/>
          <w:szCs w:val="24"/>
        </w:rPr>
        <w:t>Journal of Banking Studies, 15</w:t>
      </w:r>
      <w:r w:rsidRPr="006D3D71">
        <w:rPr>
          <w:rFonts w:asciiTheme="majorBidi" w:hAnsiTheme="majorBidi" w:cstheme="majorBidi"/>
          <w:sz w:val="24"/>
          <w:szCs w:val="24"/>
        </w:rPr>
        <w:t>(2), 45–67.</w:t>
      </w:r>
    </w:p>
    <w:p w14:paraId="50E65BAB"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lastRenderedPageBreak/>
        <w:t xml:space="preserve">Mwangi, J., &amp; Njoroge, S. (2021). Credit risk management strategies and financial performance of commercial banks in Kenya. </w:t>
      </w:r>
      <w:r w:rsidRPr="006D3D71">
        <w:rPr>
          <w:rFonts w:asciiTheme="majorBidi" w:hAnsiTheme="majorBidi" w:cstheme="majorBidi"/>
          <w:i/>
          <w:iCs/>
          <w:sz w:val="24"/>
          <w:szCs w:val="24"/>
        </w:rPr>
        <w:t>African Journal of Finance, 13</w:t>
      </w:r>
      <w:r w:rsidRPr="006D3D71">
        <w:rPr>
          <w:rFonts w:asciiTheme="majorBidi" w:hAnsiTheme="majorBidi" w:cstheme="majorBidi"/>
          <w:sz w:val="24"/>
          <w:szCs w:val="24"/>
        </w:rPr>
        <w:t>(3), 224-239.</w:t>
      </w:r>
    </w:p>
    <w:p w14:paraId="305792C7"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Nasir, H., Zubair, S., &amp; Imran, A. (2022). Capital structure, equity ratios, and profitability in banking institutions. </w:t>
      </w:r>
      <w:r w:rsidRPr="006D3D71">
        <w:rPr>
          <w:rFonts w:asciiTheme="majorBidi" w:hAnsiTheme="majorBidi" w:cstheme="majorBidi"/>
          <w:i/>
          <w:iCs/>
          <w:sz w:val="24"/>
          <w:szCs w:val="24"/>
        </w:rPr>
        <w:t>Financial Studies Review, 17</w:t>
      </w:r>
      <w:r w:rsidRPr="006D3D71">
        <w:rPr>
          <w:rFonts w:asciiTheme="majorBidi" w:hAnsiTheme="majorBidi" w:cstheme="majorBidi"/>
          <w:sz w:val="24"/>
          <w:szCs w:val="24"/>
        </w:rPr>
        <w:t>(3), 102-115.</w:t>
      </w:r>
    </w:p>
    <w:p w14:paraId="2AA6A619" w14:textId="77777777" w:rsidR="003F31C7" w:rsidRPr="003F31C7" w:rsidRDefault="003F31C7" w:rsidP="003F31C7">
      <w:pPr>
        <w:spacing w:after="0" w:line="360" w:lineRule="auto"/>
        <w:ind w:left="720" w:hanging="720"/>
        <w:jc w:val="both"/>
        <w:rPr>
          <w:rFonts w:asciiTheme="majorBidi" w:hAnsiTheme="majorBidi" w:cstheme="majorBidi"/>
          <w:sz w:val="24"/>
          <w:szCs w:val="24"/>
          <w:lang w:val="en-GB"/>
        </w:rPr>
      </w:pPr>
      <w:r w:rsidRPr="003F31C7">
        <w:rPr>
          <w:rFonts w:asciiTheme="majorBidi" w:hAnsiTheme="majorBidi" w:cstheme="majorBidi"/>
          <w:sz w:val="24"/>
          <w:szCs w:val="24"/>
          <w:lang w:val="en-GB"/>
        </w:rPr>
        <w:t xml:space="preserve">Neely, A. (2017). </w:t>
      </w:r>
      <w:r w:rsidRPr="003F31C7">
        <w:rPr>
          <w:rFonts w:asciiTheme="majorBidi" w:hAnsiTheme="majorBidi" w:cstheme="majorBidi"/>
          <w:i/>
          <w:iCs/>
          <w:sz w:val="24"/>
          <w:szCs w:val="24"/>
          <w:lang w:val="en-GB"/>
        </w:rPr>
        <w:t>Risk management in financial institutions: A holistic approach</w:t>
      </w:r>
      <w:r w:rsidRPr="003F31C7">
        <w:rPr>
          <w:rFonts w:asciiTheme="majorBidi" w:hAnsiTheme="majorBidi" w:cstheme="majorBidi"/>
          <w:sz w:val="24"/>
          <w:szCs w:val="24"/>
          <w:lang w:val="en-GB"/>
        </w:rPr>
        <w:t>. Wiley-Blackwell.</w:t>
      </w:r>
    </w:p>
    <w:p w14:paraId="563EE3B3"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Nguyen, T. T. (2016). Efficiency in credit approval processes: Evidence from Asian banks. </w:t>
      </w:r>
      <w:r w:rsidRPr="006D3D71">
        <w:rPr>
          <w:rFonts w:asciiTheme="majorBidi" w:hAnsiTheme="majorBidi" w:cstheme="majorBidi"/>
          <w:i/>
          <w:iCs/>
          <w:sz w:val="24"/>
          <w:szCs w:val="24"/>
        </w:rPr>
        <w:t>Journal of Banking and Finance Research, 9</w:t>
      </w:r>
      <w:r w:rsidRPr="006D3D71">
        <w:rPr>
          <w:rFonts w:asciiTheme="majorBidi" w:hAnsiTheme="majorBidi" w:cstheme="majorBidi"/>
          <w:sz w:val="24"/>
          <w:szCs w:val="24"/>
        </w:rPr>
        <w:t>(4), 234-247.</w:t>
      </w:r>
    </w:p>
    <w:p w14:paraId="45B222F8"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proofErr w:type="spellStart"/>
      <w:r w:rsidRPr="006D3D71">
        <w:rPr>
          <w:rFonts w:asciiTheme="majorBidi" w:hAnsiTheme="majorBidi" w:cstheme="majorBidi"/>
          <w:sz w:val="24"/>
          <w:szCs w:val="24"/>
        </w:rPr>
        <w:t>Nshuti</w:t>
      </w:r>
      <w:proofErr w:type="spellEnd"/>
      <w:r w:rsidRPr="006D3D71">
        <w:rPr>
          <w:rFonts w:asciiTheme="majorBidi" w:hAnsiTheme="majorBidi" w:cstheme="majorBidi"/>
          <w:sz w:val="24"/>
          <w:szCs w:val="24"/>
        </w:rPr>
        <w:t xml:space="preserve">, T., &amp; </w:t>
      </w:r>
      <w:proofErr w:type="spellStart"/>
      <w:r w:rsidRPr="006D3D71">
        <w:rPr>
          <w:rFonts w:asciiTheme="majorBidi" w:hAnsiTheme="majorBidi" w:cstheme="majorBidi"/>
          <w:sz w:val="24"/>
          <w:szCs w:val="24"/>
        </w:rPr>
        <w:t>Uwase</w:t>
      </w:r>
      <w:proofErr w:type="spellEnd"/>
      <w:r w:rsidRPr="006D3D71">
        <w:rPr>
          <w:rFonts w:asciiTheme="majorBidi" w:hAnsiTheme="majorBidi" w:cstheme="majorBidi"/>
          <w:sz w:val="24"/>
          <w:szCs w:val="24"/>
        </w:rPr>
        <w:t xml:space="preserve">, J. (2023). The impact of comprehensive risk management on financial stability in Rwanda: Evidence from commercial banks. </w:t>
      </w:r>
      <w:r w:rsidRPr="006D3D71">
        <w:rPr>
          <w:rFonts w:asciiTheme="majorBidi" w:hAnsiTheme="majorBidi" w:cstheme="majorBidi"/>
          <w:i/>
          <w:iCs/>
          <w:sz w:val="24"/>
          <w:szCs w:val="24"/>
        </w:rPr>
        <w:t>East African Journal of Financial Studies, 15</w:t>
      </w:r>
      <w:r w:rsidRPr="006D3D71">
        <w:rPr>
          <w:rFonts w:asciiTheme="majorBidi" w:hAnsiTheme="majorBidi" w:cstheme="majorBidi"/>
          <w:sz w:val="24"/>
          <w:szCs w:val="24"/>
        </w:rPr>
        <w:t>(1), 50–67.</w:t>
      </w:r>
    </w:p>
    <w:p w14:paraId="5DF44EDF"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Okeke, I., &amp; Chukwu, P. (2023). Risk management challenges in Nigerian banks: The role of non-performing loans. </w:t>
      </w:r>
      <w:r w:rsidRPr="006D3D71">
        <w:rPr>
          <w:rFonts w:asciiTheme="majorBidi" w:hAnsiTheme="majorBidi" w:cstheme="majorBidi"/>
          <w:i/>
          <w:iCs/>
          <w:sz w:val="24"/>
          <w:szCs w:val="24"/>
        </w:rPr>
        <w:t>Journal of African Business, 24</w:t>
      </w:r>
      <w:r w:rsidRPr="006D3D71">
        <w:rPr>
          <w:rFonts w:asciiTheme="majorBidi" w:hAnsiTheme="majorBidi" w:cstheme="majorBidi"/>
          <w:sz w:val="24"/>
          <w:szCs w:val="24"/>
        </w:rPr>
        <w:t>(1), 45–63.</w:t>
      </w:r>
    </w:p>
    <w:p w14:paraId="0082A57F"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Olamide, J., Adeyemi, R., &amp; Hassan, F. (2015). Risk management and non-performing loans in Nigerian banks. </w:t>
      </w:r>
      <w:r w:rsidRPr="006D3D71">
        <w:rPr>
          <w:rFonts w:asciiTheme="majorBidi" w:hAnsiTheme="majorBidi" w:cstheme="majorBidi"/>
          <w:i/>
          <w:iCs/>
          <w:sz w:val="24"/>
          <w:szCs w:val="24"/>
        </w:rPr>
        <w:t>International Journal of Financial Research, 6</w:t>
      </w:r>
      <w:r w:rsidRPr="006D3D71">
        <w:rPr>
          <w:rFonts w:asciiTheme="majorBidi" w:hAnsiTheme="majorBidi" w:cstheme="majorBidi"/>
          <w:sz w:val="24"/>
          <w:szCs w:val="24"/>
        </w:rPr>
        <w:t>(4), 42-53.</w:t>
      </w:r>
    </w:p>
    <w:p w14:paraId="2F139C81"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Olaniyi, T. A. (2017). Determinants of financial performance in commercial banks: Evidence from Sub-Saharan Africa. </w:t>
      </w:r>
      <w:r w:rsidRPr="006D3D71">
        <w:rPr>
          <w:rFonts w:asciiTheme="majorBidi" w:hAnsiTheme="majorBidi" w:cstheme="majorBidi"/>
          <w:i/>
          <w:iCs/>
          <w:sz w:val="24"/>
          <w:szCs w:val="24"/>
        </w:rPr>
        <w:t>International Journal of Banking and Finance, 14</w:t>
      </w:r>
      <w:r w:rsidRPr="006D3D71">
        <w:rPr>
          <w:rFonts w:asciiTheme="majorBidi" w:hAnsiTheme="majorBidi" w:cstheme="majorBidi"/>
          <w:sz w:val="24"/>
          <w:szCs w:val="24"/>
        </w:rPr>
        <w:t>(1), 12-33.</w:t>
      </w:r>
    </w:p>
    <w:p w14:paraId="1E67D084" w14:textId="77777777" w:rsidR="003F31C7" w:rsidRPr="003F31C7" w:rsidRDefault="003F31C7" w:rsidP="003F31C7">
      <w:pPr>
        <w:spacing w:after="0" w:line="360" w:lineRule="auto"/>
        <w:ind w:left="720" w:hanging="720"/>
        <w:jc w:val="both"/>
        <w:rPr>
          <w:rFonts w:asciiTheme="majorBidi" w:hAnsiTheme="majorBidi" w:cstheme="majorBidi"/>
          <w:sz w:val="24"/>
          <w:szCs w:val="24"/>
          <w:lang w:val="en-GB"/>
        </w:rPr>
      </w:pPr>
      <w:r w:rsidRPr="003F31C7">
        <w:rPr>
          <w:rFonts w:asciiTheme="majorBidi" w:hAnsiTheme="majorBidi" w:cstheme="majorBidi"/>
          <w:sz w:val="24"/>
          <w:szCs w:val="24"/>
          <w:lang w:val="en-GB"/>
        </w:rPr>
        <w:t xml:space="preserve">O'Neill, G. (2019). </w:t>
      </w:r>
      <w:r w:rsidRPr="003F31C7">
        <w:rPr>
          <w:rFonts w:asciiTheme="majorBidi" w:hAnsiTheme="majorBidi" w:cstheme="majorBidi"/>
          <w:i/>
          <w:iCs/>
          <w:sz w:val="24"/>
          <w:szCs w:val="24"/>
          <w:lang w:val="en-GB"/>
        </w:rPr>
        <w:t>Corporate governance and risk management in banking: Practices and challenges</w:t>
      </w:r>
      <w:r w:rsidRPr="003F31C7">
        <w:rPr>
          <w:rFonts w:asciiTheme="majorBidi" w:hAnsiTheme="majorBidi" w:cstheme="majorBidi"/>
          <w:sz w:val="24"/>
          <w:szCs w:val="24"/>
          <w:lang w:val="en-GB"/>
        </w:rPr>
        <w:t>. Routledge.</w:t>
      </w:r>
    </w:p>
    <w:p w14:paraId="0FB71A28"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Qi, M., &amp; Yang, X. (2019). Default recovery strategies: A study of effectiveness and efficiency in emerging markets. </w:t>
      </w:r>
      <w:r w:rsidRPr="006D3D71">
        <w:rPr>
          <w:rFonts w:asciiTheme="majorBidi" w:hAnsiTheme="majorBidi" w:cstheme="majorBidi"/>
          <w:i/>
          <w:iCs/>
          <w:sz w:val="24"/>
          <w:szCs w:val="24"/>
        </w:rPr>
        <w:t>Asia-Pacific Journal of Financial Studies, 10</w:t>
      </w:r>
      <w:r w:rsidRPr="006D3D71">
        <w:rPr>
          <w:rFonts w:asciiTheme="majorBidi" w:hAnsiTheme="majorBidi" w:cstheme="majorBidi"/>
          <w:sz w:val="24"/>
          <w:szCs w:val="24"/>
        </w:rPr>
        <w:t>(2), 101-118.</w:t>
      </w:r>
    </w:p>
    <w:p w14:paraId="7E732337"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Rose, P. S., &amp; Hudgins, S. C. (2012). </w:t>
      </w:r>
      <w:r w:rsidRPr="006D3D71">
        <w:rPr>
          <w:rFonts w:asciiTheme="majorBidi" w:hAnsiTheme="majorBidi" w:cstheme="majorBidi"/>
          <w:i/>
          <w:iCs/>
          <w:sz w:val="24"/>
          <w:szCs w:val="24"/>
        </w:rPr>
        <w:t>Bank management and financial services.</w:t>
      </w:r>
      <w:r w:rsidRPr="006D3D71">
        <w:rPr>
          <w:rFonts w:asciiTheme="majorBidi" w:hAnsiTheme="majorBidi" w:cstheme="majorBidi"/>
          <w:sz w:val="24"/>
          <w:szCs w:val="24"/>
        </w:rPr>
        <w:t xml:space="preserve"> McGraw-Hill.</w:t>
      </w:r>
    </w:p>
    <w:p w14:paraId="221B03C2"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Saeed, A., &amp; Zahid, Z. (2017). Interest rate management and its effect on net interest margin in commercial banks. </w:t>
      </w:r>
      <w:r w:rsidRPr="006D3D71">
        <w:rPr>
          <w:rFonts w:asciiTheme="majorBidi" w:hAnsiTheme="majorBidi" w:cstheme="majorBidi"/>
          <w:i/>
          <w:iCs/>
          <w:sz w:val="24"/>
          <w:szCs w:val="24"/>
        </w:rPr>
        <w:t>Journal of Economic Perspectives, 12</w:t>
      </w:r>
      <w:r w:rsidRPr="006D3D71">
        <w:rPr>
          <w:rFonts w:asciiTheme="majorBidi" w:hAnsiTheme="majorBidi" w:cstheme="majorBidi"/>
          <w:sz w:val="24"/>
          <w:szCs w:val="24"/>
        </w:rPr>
        <w:t>(3), 68–79.</w:t>
      </w:r>
    </w:p>
    <w:p w14:paraId="016BF4A2"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Saiti, B., </w:t>
      </w:r>
      <w:proofErr w:type="spellStart"/>
      <w:r w:rsidRPr="006D3D71">
        <w:rPr>
          <w:rFonts w:asciiTheme="majorBidi" w:hAnsiTheme="majorBidi" w:cstheme="majorBidi"/>
          <w:sz w:val="24"/>
          <w:szCs w:val="24"/>
        </w:rPr>
        <w:t>Bellalah</w:t>
      </w:r>
      <w:proofErr w:type="spellEnd"/>
      <w:r w:rsidRPr="006D3D71">
        <w:rPr>
          <w:rFonts w:asciiTheme="majorBidi" w:hAnsiTheme="majorBidi" w:cstheme="majorBidi"/>
          <w:sz w:val="24"/>
          <w:szCs w:val="24"/>
        </w:rPr>
        <w:t xml:space="preserve">, M., &amp; </w:t>
      </w:r>
      <w:proofErr w:type="spellStart"/>
      <w:r w:rsidRPr="006D3D71">
        <w:rPr>
          <w:rFonts w:asciiTheme="majorBidi" w:hAnsiTheme="majorBidi" w:cstheme="majorBidi"/>
          <w:sz w:val="24"/>
          <w:szCs w:val="24"/>
        </w:rPr>
        <w:t>Yousfi</w:t>
      </w:r>
      <w:proofErr w:type="spellEnd"/>
      <w:r w:rsidRPr="006D3D71">
        <w:rPr>
          <w:rFonts w:asciiTheme="majorBidi" w:hAnsiTheme="majorBidi" w:cstheme="majorBidi"/>
          <w:sz w:val="24"/>
          <w:szCs w:val="24"/>
        </w:rPr>
        <w:t xml:space="preserve">, D. (2023). Risk management and bank performance: A study of emerging markets. </w:t>
      </w:r>
      <w:r w:rsidRPr="006D3D71">
        <w:rPr>
          <w:rFonts w:asciiTheme="majorBidi" w:hAnsiTheme="majorBidi" w:cstheme="majorBidi"/>
          <w:i/>
          <w:iCs/>
          <w:sz w:val="24"/>
          <w:szCs w:val="24"/>
        </w:rPr>
        <w:t>International Journal of Finance &amp; Economics, 28</w:t>
      </w:r>
      <w:r w:rsidRPr="006D3D71">
        <w:rPr>
          <w:rFonts w:asciiTheme="majorBidi" w:hAnsiTheme="majorBidi" w:cstheme="majorBidi"/>
          <w:sz w:val="24"/>
          <w:szCs w:val="24"/>
        </w:rPr>
        <w:t>(2), 65-83.</w:t>
      </w:r>
    </w:p>
    <w:p w14:paraId="2594A573"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Schuermann, T. (2004). What do we know about loss given default? </w:t>
      </w:r>
      <w:r w:rsidRPr="006D3D71">
        <w:rPr>
          <w:rFonts w:asciiTheme="majorBidi" w:hAnsiTheme="majorBidi" w:cstheme="majorBidi"/>
          <w:i/>
          <w:iCs/>
          <w:sz w:val="24"/>
          <w:szCs w:val="24"/>
        </w:rPr>
        <w:t>Wharton Financial Institutions Center Working Paper</w:t>
      </w:r>
      <w:r w:rsidRPr="006D3D71">
        <w:rPr>
          <w:rFonts w:asciiTheme="majorBidi" w:hAnsiTheme="majorBidi" w:cstheme="majorBidi"/>
          <w:sz w:val="24"/>
          <w:szCs w:val="24"/>
        </w:rPr>
        <w:t>.</w:t>
      </w:r>
    </w:p>
    <w:p w14:paraId="529BE1E7"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Singh, R., &amp; Gupta, P. (2023). Collateral coverage and financial performance of commercial banks in India: Evidence from a six-year panel study. </w:t>
      </w:r>
      <w:r w:rsidRPr="006D3D71">
        <w:rPr>
          <w:rFonts w:asciiTheme="majorBidi" w:hAnsiTheme="majorBidi" w:cstheme="majorBidi"/>
          <w:i/>
          <w:iCs/>
          <w:sz w:val="24"/>
          <w:szCs w:val="24"/>
        </w:rPr>
        <w:t>International Journal of Banking Studies, 19</w:t>
      </w:r>
      <w:r w:rsidRPr="006D3D71">
        <w:rPr>
          <w:rFonts w:asciiTheme="majorBidi" w:hAnsiTheme="majorBidi" w:cstheme="majorBidi"/>
          <w:sz w:val="24"/>
          <w:szCs w:val="24"/>
        </w:rPr>
        <w:t>(1), 76-92.</w:t>
      </w:r>
    </w:p>
    <w:p w14:paraId="413637F1"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Stulz, R. M. (2008). Risk management failures during the financial crisis. </w:t>
      </w:r>
      <w:r w:rsidRPr="006D3D71">
        <w:rPr>
          <w:rFonts w:asciiTheme="majorBidi" w:hAnsiTheme="majorBidi" w:cstheme="majorBidi"/>
          <w:i/>
          <w:iCs/>
          <w:sz w:val="24"/>
          <w:szCs w:val="24"/>
        </w:rPr>
        <w:t>Journal of Financial Economics, 88</w:t>
      </w:r>
      <w:r w:rsidRPr="006D3D71">
        <w:rPr>
          <w:rFonts w:asciiTheme="majorBidi" w:hAnsiTheme="majorBidi" w:cstheme="majorBidi"/>
          <w:sz w:val="24"/>
          <w:szCs w:val="24"/>
        </w:rPr>
        <w:t>(3), 263-271.</w:t>
      </w:r>
    </w:p>
    <w:p w14:paraId="580CF29D"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lastRenderedPageBreak/>
        <w:t xml:space="preserve">Tarek, M., &amp; Youssef, N. (2020). Risk management and return on equity: Evidence from MENA region banks. </w:t>
      </w:r>
      <w:r w:rsidRPr="006D3D71">
        <w:rPr>
          <w:rFonts w:asciiTheme="majorBidi" w:hAnsiTheme="majorBidi" w:cstheme="majorBidi"/>
          <w:i/>
          <w:iCs/>
          <w:sz w:val="24"/>
          <w:szCs w:val="24"/>
        </w:rPr>
        <w:t>Middle East Journal of Financial Studies, 10</w:t>
      </w:r>
      <w:r w:rsidRPr="006D3D71">
        <w:rPr>
          <w:rFonts w:asciiTheme="majorBidi" w:hAnsiTheme="majorBidi" w:cstheme="majorBidi"/>
          <w:sz w:val="24"/>
          <w:szCs w:val="24"/>
        </w:rPr>
        <w:t>(1), 57–72.</w:t>
      </w:r>
    </w:p>
    <w:p w14:paraId="03C4579E"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Trujillo-Ponce, A. (2022). Risk management practices and their influence on bank profitability in emerging economies. </w:t>
      </w:r>
      <w:r w:rsidRPr="006D3D71">
        <w:rPr>
          <w:rFonts w:asciiTheme="majorBidi" w:hAnsiTheme="majorBidi" w:cstheme="majorBidi"/>
          <w:i/>
          <w:iCs/>
          <w:sz w:val="24"/>
          <w:szCs w:val="24"/>
        </w:rPr>
        <w:t>Journal of Applied Finance, 14</w:t>
      </w:r>
      <w:r w:rsidRPr="006D3D71">
        <w:rPr>
          <w:rFonts w:asciiTheme="majorBidi" w:hAnsiTheme="majorBidi" w:cstheme="majorBidi"/>
          <w:sz w:val="24"/>
          <w:szCs w:val="24"/>
        </w:rPr>
        <w:t>(3), 103-115.</w:t>
      </w:r>
    </w:p>
    <w:p w14:paraId="1E61EF10" w14:textId="1FC96B3A" w:rsidR="003F31C7"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Uwimana, P. (2024). Challenges in risk management and their effects on financial performance in Rwandan banks. </w:t>
      </w:r>
      <w:r w:rsidRPr="006D3D71">
        <w:rPr>
          <w:rFonts w:asciiTheme="majorBidi" w:hAnsiTheme="majorBidi" w:cstheme="majorBidi"/>
          <w:i/>
          <w:iCs/>
          <w:sz w:val="24"/>
          <w:szCs w:val="24"/>
        </w:rPr>
        <w:t>African Journal of Finance and Banking, 9</w:t>
      </w:r>
      <w:r w:rsidRPr="006D3D71">
        <w:rPr>
          <w:rFonts w:asciiTheme="majorBidi" w:hAnsiTheme="majorBidi" w:cstheme="majorBidi"/>
          <w:sz w:val="24"/>
          <w:szCs w:val="24"/>
        </w:rPr>
        <w:t>(1), 35–52.</w:t>
      </w:r>
    </w:p>
    <w:p w14:paraId="0D235203" w14:textId="66BD9D50" w:rsidR="00C90E40" w:rsidRDefault="00C90E40" w:rsidP="006D3D71">
      <w:pPr>
        <w:spacing w:after="0" w:line="360" w:lineRule="auto"/>
        <w:ind w:left="720" w:hanging="720"/>
        <w:jc w:val="both"/>
        <w:rPr>
          <w:rFonts w:asciiTheme="majorBidi" w:hAnsiTheme="majorBidi" w:cstheme="majorBidi"/>
          <w:sz w:val="24"/>
          <w:szCs w:val="24"/>
        </w:rPr>
      </w:pPr>
    </w:p>
    <w:p w14:paraId="1348E201" w14:textId="6CA85442" w:rsidR="00C90E40" w:rsidRDefault="00C90E40" w:rsidP="006D3D71">
      <w:pPr>
        <w:spacing w:after="0" w:line="360" w:lineRule="auto"/>
        <w:ind w:left="720" w:hanging="720"/>
        <w:jc w:val="both"/>
        <w:rPr>
          <w:rFonts w:asciiTheme="majorBidi" w:hAnsiTheme="majorBidi" w:cstheme="majorBidi"/>
          <w:sz w:val="24"/>
          <w:szCs w:val="24"/>
        </w:rPr>
      </w:pPr>
    </w:p>
    <w:p w14:paraId="10B54D22" w14:textId="44100964" w:rsidR="00C90E40" w:rsidRDefault="00C90E40" w:rsidP="006D3D71">
      <w:pPr>
        <w:spacing w:after="0" w:line="360" w:lineRule="auto"/>
        <w:ind w:left="720" w:hanging="720"/>
        <w:jc w:val="both"/>
        <w:rPr>
          <w:rFonts w:asciiTheme="majorBidi" w:hAnsiTheme="majorBidi" w:cstheme="majorBidi"/>
          <w:sz w:val="24"/>
          <w:szCs w:val="24"/>
        </w:rPr>
      </w:pPr>
    </w:p>
    <w:p w14:paraId="36452429" w14:textId="231EF9B9" w:rsidR="00C90E40" w:rsidRDefault="00C90E40" w:rsidP="006D3D71">
      <w:pPr>
        <w:spacing w:after="0" w:line="360" w:lineRule="auto"/>
        <w:ind w:left="720" w:hanging="720"/>
        <w:jc w:val="both"/>
        <w:rPr>
          <w:rFonts w:asciiTheme="majorBidi" w:hAnsiTheme="majorBidi" w:cstheme="majorBidi"/>
          <w:sz w:val="24"/>
          <w:szCs w:val="24"/>
        </w:rPr>
      </w:pPr>
    </w:p>
    <w:p w14:paraId="765EF95B" w14:textId="16A73AD1" w:rsidR="00C90E40" w:rsidRDefault="00C90E40" w:rsidP="006D3D71">
      <w:pPr>
        <w:spacing w:after="0" w:line="360" w:lineRule="auto"/>
        <w:ind w:left="720" w:hanging="720"/>
        <w:jc w:val="both"/>
        <w:rPr>
          <w:rFonts w:asciiTheme="majorBidi" w:hAnsiTheme="majorBidi" w:cstheme="majorBidi"/>
          <w:sz w:val="24"/>
          <w:szCs w:val="24"/>
        </w:rPr>
      </w:pPr>
    </w:p>
    <w:p w14:paraId="28882E1B" w14:textId="12ED6157" w:rsidR="00C90E40" w:rsidRDefault="00C90E40" w:rsidP="006D3D71">
      <w:pPr>
        <w:spacing w:after="0" w:line="360" w:lineRule="auto"/>
        <w:ind w:left="720" w:hanging="720"/>
        <w:jc w:val="both"/>
        <w:rPr>
          <w:rFonts w:asciiTheme="majorBidi" w:hAnsiTheme="majorBidi" w:cstheme="majorBidi"/>
          <w:sz w:val="24"/>
          <w:szCs w:val="24"/>
        </w:rPr>
      </w:pPr>
    </w:p>
    <w:p w14:paraId="37BC015A" w14:textId="77777777" w:rsidR="00C90E40" w:rsidRPr="006D3D71" w:rsidRDefault="00C90E40" w:rsidP="006D3D71">
      <w:pPr>
        <w:spacing w:after="0" w:line="360" w:lineRule="auto"/>
        <w:ind w:left="720" w:hanging="720"/>
        <w:jc w:val="both"/>
        <w:rPr>
          <w:rFonts w:asciiTheme="majorBidi" w:hAnsiTheme="majorBidi" w:cstheme="majorBidi"/>
          <w:sz w:val="24"/>
          <w:szCs w:val="24"/>
        </w:rPr>
      </w:pPr>
    </w:p>
    <w:p w14:paraId="7265D638" w14:textId="77777777" w:rsidR="003F0834" w:rsidRPr="006D3D71" w:rsidRDefault="003F0834" w:rsidP="006D3D71">
      <w:pPr>
        <w:spacing w:line="360" w:lineRule="auto"/>
        <w:jc w:val="both"/>
        <w:rPr>
          <w:rFonts w:asciiTheme="majorBidi" w:hAnsiTheme="majorBidi" w:cstheme="majorBidi"/>
          <w:sz w:val="24"/>
          <w:szCs w:val="24"/>
        </w:rPr>
      </w:pPr>
    </w:p>
    <w:p w14:paraId="6C8FFBBD" w14:textId="5BFB9703" w:rsidR="00DD5DA7" w:rsidRPr="006D3D71" w:rsidRDefault="00C90E40" w:rsidP="006D3D71">
      <w:pPr>
        <w:pStyle w:val="Heading2"/>
        <w:spacing w:line="360" w:lineRule="auto"/>
        <w:jc w:val="center"/>
        <w:rPr>
          <w:rFonts w:asciiTheme="majorBidi" w:hAnsiTheme="majorBidi"/>
          <w:color w:val="auto"/>
          <w:sz w:val="24"/>
          <w:szCs w:val="24"/>
        </w:rPr>
      </w:pPr>
      <w:bookmarkStart w:id="1547" w:name="_Toc193846508"/>
      <w:r w:rsidRPr="00C90E40">
        <w:rPr>
          <w:rFonts w:ascii="Times New Roman" w:hAnsi="Times New Roman" w:cs="Times New Roman"/>
          <w:b/>
          <w:bCs/>
          <w:iCs/>
          <w:sz w:val="24"/>
          <w:szCs w:val="24"/>
          <w:lang w:val="en-GB"/>
        </w:rPr>
        <w:t>A</w:t>
      </w:r>
      <w:r>
        <w:rPr>
          <w:rFonts w:ascii="Times New Roman" w:hAnsi="Times New Roman" w:cs="Times New Roman"/>
          <w:b/>
          <w:bCs/>
          <w:iCs/>
          <w:sz w:val="24"/>
          <w:szCs w:val="24"/>
          <w:lang w:val="en-GB"/>
        </w:rPr>
        <w:t>PPENDICES</w:t>
      </w:r>
      <w:bookmarkEnd w:id="1547"/>
    </w:p>
    <w:bookmarkEnd w:id="9"/>
    <w:p w14:paraId="424970C9" w14:textId="77777777" w:rsidR="00805BDA" w:rsidRPr="006D3D71" w:rsidRDefault="00805BDA" w:rsidP="006D3D71">
      <w:pPr>
        <w:pStyle w:val="Heading3"/>
        <w:spacing w:line="360" w:lineRule="auto"/>
        <w:rPr>
          <w:rFonts w:asciiTheme="majorBidi" w:hAnsiTheme="majorBidi"/>
          <w:color w:val="auto"/>
          <w:sz w:val="24"/>
          <w:szCs w:val="24"/>
        </w:rPr>
      </w:pPr>
    </w:p>
    <w:p w14:paraId="5060A5C8" w14:textId="77777777" w:rsidR="00C90E40" w:rsidRDefault="00C90E40" w:rsidP="00C90E40">
      <w:pPr>
        <w:spacing w:line="360" w:lineRule="auto"/>
        <w:jc w:val="both"/>
        <w:rPr>
          <w:rFonts w:ascii="Times New Roman" w:hAnsi="Times New Roman" w:cs="Times New Roman"/>
          <w:b/>
          <w:bCs/>
          <w:iCs/>
          <w:sz w:val="24"/>
          <w:szCs w:val="24"/>
          <w:lang w:val="en-GB"/>
        </w:rPr>
      </w:pPr>
      <w:bookmarkStart w:id="1548" w:name="_Toc165640150"/>
      <w:bookmarkStart w:id="1549" w:name="_Toc165639941"/>
      <w:bookmarkStart w:id="1550" w:name="_Toc163808596"/>
      <w:bookmarkStart w:id="1551" w:name="_Toc163808473"/>
      <w:bookmarkStart w:id="1552" w:name="_Toc163808300"/>
      <w:bookmarkStart w:id="1553" w:name="_Toc163807724"/>
      <w:bookmarkStart w:id="1554" w:name="_Toc163052558"/>
      <w:bookmarkStart w:id="1555" w:name="_Toc160712945"/>
      <w:bookmarkStart w:id="1556" w:name="_Toc160712510"/>
      <w:bookmarkStart w:id="1557" w:name="_Toc160712419"/>
      <w:bookmarkStart w:id="1558" w:name="_Toc183425028"/>
      <w:bookmarkStart w:id="1559" w:name="_Toc183425272"/>
      <w:bookmarkStart w:id="1560" w:name="_Toc183426960"/>
    </w:p>
    <w:p w14:paraId="50CF3603" w14:textId="77777777" w:rsidR="00C90E40" w:rsidRDefault="00C90E40" w:rsidP="00C90E40">
      <w:pPr>
        <w:spacing w:line="360" w:lineRule="auto"/>
        <w:jc w:val="both"/>
        <w:rPr>
          <w:rFonts w:ascii="Times New Roman" w:hAnsi="Times New Roman" w:cs="Times New Roman"/>
          <w:b/>
          <w:bCs/>
          <w:iCs/>
          <w:sz w:val="24"/>
          <w:szCs w:val="24"/>
          <w:lang w:val="en-GB"/>
        </w:rPr>
      </w:pPr>
    </w:p>
    <w:p w14:paraId="3F7BF63C" w14:textId="77777777" w:rsidR="00C90E40" w:rsidRDefault="00C90E40" w:rsidP="00C90E40">
      <w:pPr>
        <w:spacing w:line="360" w:lineRule="auto"/>
        <w:jc w:val="both"/>
        <w:rPr>
          <w:rFonts w:ascii="Times New Roman" w:hAnsi="Times New Roman" w:cs="Times New Roman"/>
          <w:b/>
          <w:bCs/>
          <w:iCs/>
          <w:sz w:val="24"/>
          <w:szCs w:val="24"/>
          <w:lang w:val="en-GB"/>
        </w:rPr>
      </w:pPr>
    </w:p>
    <w:p w14:paraId="289259E0" w14:textId="77777777" w:rsidR="00C90E40" w:rsidRDefault="00C90E40" w:rsidP="00C90E40">
      <w:pPr>
        <w:spacing w:line="360" w:lineRule="auto"/>
        <w:jc w:val="both"/>
        <w:rPr>
          <w:rFonts w:ascii="Times New Roman" w:hAnsi="Times New Roman" w:cs="Times New Roman"/>
          <w:b/>
          <w:bCs/>
          <w:iCs/>
          <w:sz w:val="24"/>
          <w:szCs w:val="24"/>
          <w:lang w:val="en-GB"/>
        </w:rPr>
      </w:pPr>
    </w:p>
    <w:p w14:paraId="35262A9D" w14:textId="77777777" w:rsidR="007D2E93" w:rsidRDefault="007D2E93" w:rsidP="00C90E40">
      <w:pPr>
        <w:spacing w:line="360" w:lineRule="auto"/>
        <w:jc w:val="both"/>
        <w:rPr>
          <w:rFonts w:ascii="Times New Roman" w:hAnsi="Times New Roman" w:cs="Times New Roman"/>
          <w:b/>
          <w:bCs/>
          <w:iCs/>
          <w:sz w:val="24"/>
          <w:szCs w:val="24"/>
          <w:lang w:val="en-GB"/>
        </w:rPr>
      </w:pPr>
    </w:p>
    <w:p w14:paraId="194857F3" w14:textId="77777777" w:rsidR="007D2E93" w:rsidRDefault="007D2E93" w:rsidP="00C90E40">
      <w:pPr>
        <w:spacing w:line="360" w:lineRule="auto"/>
        <w:jc w:val="both"/>
        <w:rPr>
          <w:rFonts w:ascii="Times New Roman" w:hAnsi="Times New Roman" w:cs="Times New Roman"/>
          <w:b/>
          <w:bCs/>
          <w:iCs/>
          <w:sz w:val="24"/>
          <w:szCs w:val="24"/>
          <w:lang w:val="en-GB"/>
        </w:rPr>
      </w:pPr>
    </w:p>
    <w:p w14:paraId="733F3FCC" w14:textId="77777777" w:rsidR="007D2E93" w:rsidRDefault="007D2E93" w:rsidP="00C90E40">
      <w:pPr>
        <w:spacing w:line="360" w:lineRule="auto"/>
        <w:jc w:val="both"/>
        <w:rPr>
          <w:rFonts w:ascii="Times New Roman" w:hAnsi="Times New Roman" w:cs="Times New Roman"/>
          <w:b/>
          <w:bCs/>
          <w:iCs/>
          <w:sz w:val="24"/>
          <w:szCs w:val="24"/>
          <w:lang w:val="en-GB"/>
        </w:rPr>
      </w:pPr>
    </w:p>
    <w:p w14:paraId="1F31E1EB" w14:textId="77777777" w:rsidR="007D2E93" w:rsidRDefault="007D2E93" w:rsidP="00C90E40">
      <w:pPr>
        <w:spacing w:line="360" w:lineRule="auto"/>
        <w:jc w:val="both"/>
        <w:rPr>
          <w:rFonts w:ascii="Times New Roman" w:hAnsi="Times New Roman" w:cs="Times New Roman"/>
          <w:b/>
          <w:bCs/>
          <w:iCs/>
          <w:sz w:val="24"/>
          <w:szCs w:val="24"/>
          <w:lang w:val="en-GB"/>
        </w:rPr>
      </w:pPr>
    </w:p>
    <w:p w14:paraId="027B397E" w14:textId="77777777" w:rsidR="00C90E40" w:rsidRDefault="00C90E40" w:rsidP="00C90E40">
      <w:pPr>
        <w:spacing w:line="360" w:lineRule="auto"/>
        <w:jc w:val="both"/>
        <w:rPr>
          <w:rFonts w:ascii="Times New Roman" w:hAnsi="Times New Roman" w:cs="Times New Roman"/>
          <w:b/>
          <w:bCs/>
          <w:iCs/>
          <w:sz w:val="24"/>
          <w:szCs w:val="24"/>
          <w:lang w:val="en-GB"/>
        </w:rPr>
      </w:pPr>
    </w:p>
    <w:p w14:paraId="2E791208" w14:textId="77777777" w:rsidR="00C90E40" w:rsidRDefault="00C90E40" w:rsidP="00C90E40">
      <w:pPr>
        <w:spacing w:line="360" w:lineRule="auto"/>
        <w:jc w:val="both"/>
        <w:rPr>
          <w:rFonts w:ascii="Times New Roman" w:hAnsi="Times New Roman" w:cs="Times New Roman"/>
          <w:b/>
          <w:bCs/>
          <w:iCs/>
          <w:sz w:val="24"/>
          <w:szCs w:val="24"/>
          <w:lang w:val="en-GB"/>
        </w:rPr>
      </w:pPr>
    </w:p>
    <w:p w14:paraId="503857B3" w14:textId="77777777" w:rsidR="00C90E40" w:rsidRDefault="00C90E40" w:rsidP="00C90E40">
      <w:pPr>
        <w:spacing w:line="360" w:lineRule="auto"/>
        <w:jc w:val="both"/>
        <w:rPr>
          <w:rFonts w:ascii="Times New Roman" w:hAnsi="Times New Roman" w:cs="Times New Roman"/>
          <w:b/>
          <w:bCs/>
          <w:iCs/>
          <w:sz w:val="24"/>
          <w:szCs w:val="24"/>
          <w:lang w:val="en-GB"/>
        </w:rPr>
      </w:pPr>
    </w:p>
    <w:p w14:paraId="038A1E77" w14:textId="77777777" w:rsidR="00C90E40" w:rsidRDefault="00C90E40" w:rsidP="00C90E40">
      <w:pPr>
        <w:spacing w:line="360" w:lineRule="auto"/>
        <w:jc w:val="both"/>
        <w:rPr>
          <w:rFonts w:ascii="Times New Roman" w:hAnsi="Times New Roman" w:cs="Times New Roman"/>
          <w:b/>
          <w:bCs/>
          <w:iCs/>
          <w:sz w:val="24"/>
          <w:szCs w:val="24"/>
          <w:lang w:val="en-GB"/>
        </w:rPr>
      </w:pPr>
    </w:p>
    <w:p w14:paraId="76713CAA" w14:textId="33955928" w:rsidR="00C90E40" w:rsidRPr="00C90E40" w:rsidRDefault="00C90E40" w:rsidP="00C90E40">
      <w:pPr>
        <w:spacing w:line="360" w:lineRule="auto"/>
        <w:jc w:val="both"/>
        <w:rPr>
          <w:rFonts w:ascii="Times New Roman" w:hAnsi="Times New Roman" w:cs="Times New Roman"/>
          <w:b/>
          <w:bCs/>
          <w:iCs/>
          <w:sz w:val="24"/>
          <w:szCs w:val="24"/>
          <w:lang w:val="en-GB"/>
        </w:rPr>
      </w:pPr>
      <w:r w:rsidRPr="00C90E40">
        <w:rPr>
          <w:rFonts w:ascii="Times New Roman" w:hAnsi="Times New Roman" w:cs="Times New Roman"/>
          <w:b/>
          <w:bCs/>
          <w:iCs/>
          <w:sz w:val="24"/>
          <w:szCs w:val="24"/>
          <w:lang w:val="en-GB"/>
        </w:rPr>
        <w:lastRenderedPageBreak/>
        <w:t xml:space="preserve">Appendix 1: Questionnaire addressed to the employees of </w:t>
      </w:r>
      <w:bookmarkEnd w:id="1548"/>
      <w:bookmarkEnd w:id="1549"/>
      <w:bookmarkEnd w:id="1550"/>
      <w:bookmarkEnd w:id="1551"/>
      <w:bookmarkEnd w:id="1552"/>
      <w:bookmarkEnd w:id="1553"/>
      <w:bookmarkEnd w:id="1554"/>
      <w:bookmarkEnd w:id="1555"/>
      <w:bookmarkEnd w:id="1556"/>
      <w:bookmarkEnd w:id="1557"/>
      <w:r w:rsidRPr="00C90E40">
        <w:rPr>
          <w:rFonts w:ascii="Times New Roman" w:hAnsi="Times New Roman" w:cs="Times New Roman"/>
          <w:bCs/>
          <w:iCs/>
          <w:sz w:val="24"/>
          <w:szCs w:val="24"/>
          <w:lang w:val="en-GB"/>
        </w:rPr>
        <w:t>GT Bank Rwanda</w:t>
      </w:r>
      <w:bookmarkEnd w:id="1558"/>
      <w:bookmarkEnd w:id="1559"/>
      <w:bookmarkEnd w:id="1560"/>
    </w:p>
    <w:p w14:paraId="71314A61" w14:textId="77777777" w:rsidR="00C90E40" w:rsidRPr="00C90E40" w:rsidRDefault="00C90E40" w:rsidP="00C90E40">
      <w:pPr>
        <w:spacing w:line="360" w:lineRule="auto"/>
        <w:jc w:val="both"/>
        <w:rPr>
          <w:rFonts w:ascii="Times New Roman" w:hAnsi="Times New Roman" w:cs="Times New Roman"/>
          <w:sz w:val="24"/>
          <w:szCs w:val="24"/>
        </w:rPr>
      </w:pPr>
    </w:p>
    <w:p w14:paraId="0AFF5890" w14:textId="77777777" w:rsidR="00C90E40" w:rsidRPr="00C90E40" w:rsidRDefault="00C90E40" w:rsidP="00C90E40">
      <w:pPr>
        <w:spacing w:line="360" w:lineRule="auto"/>
        <w:jc w:val="both"/>
        <w:rPr>
          <w:rFonts w:ascii="Times New Roman" w:hAnsi="Times New Roman" w:cs="Times New Roman"/>
          <w:bCs/>
          <w:sz w:val="24"/>
          <w:szCs w:val="24"/>
        </w:rPr>
      </w:pPr>
      <w:r w:rsidRPr="00C90E40">
        <w:rPr>
          <w:rFonts w:ascii="Times New Roman" w:hAnsi="Times New Roman" w:cs="Times New Roman"/>
          <w:bCs/>
          <w:sz w:val="24"/>
          <w:szCs w:val="24"/>
        </w:rPr>
        <w:t xml:space="preserve">Dear Respondent, </w:t>
      </w:r>
    </w:p>
    <w:p w14:paraId="00F54064" w14:textId="77777777" w:rsidR="00C90E40" w:rsidRPr="00C90E40" w:rsidRDefault="00C90E40" w:rsidP="00C90E40">
      <w:pPr>
        <w:spacing w:line="360" w:lineRule="auto"/>
        <w:jc w:val="both"/>
        <w:rPr>
          <w:rFonts w:ascii="Times New Roman" w:hAnsi="Times New Roman" w:cs="Times New Roman"/>
          <w:b/>
          <w:i/>
          <w:sz w:val="24"/>
          <w:szCs w:val="24"/>
        </w:rPr>
      </w:pPr>
      <w:bookmarkStart w:id="1561" w:name="_Toc183425029"/>
      <w:bookmarkStart w:id="1562" w:name="_Toc183425273"/>
      <w:bookmarkStart w:id="1563" w:name="_Toc183426961"/>
      <w:r w:rsidRPr="00C90E40">
        <w:rPr>
          <w:rFonts w:ascii="Times New Roman" w:hAnsi="Times New Roman" w:cs="Times New Roman"/>
          <w:sz w:val="24"/>
          <w:szCs w:val="24"/>
        </w:rPr>
        <w:t xml:space="preserve">I am </w:t>
      </w:r>
      <w:r w:rsidRPr="00C90E40">
        <w:rPr>
          <w:rFonts w:ascii="Times New Roman" w:hAnsi="Times New Roman" w:cs="Times New Roman"/>
          <w:b/>
          <w:sz w:val="24"/>
          <w:szCs w:val="24"/>
        </w:rPr>
        <w:t>AHISHAKIYE Patrick,</w:t>
      </w:r>
      <w:r w:rsidRPr="00C90E40">
        <w:rPr>
          <w:rFonts w:ascii="Times New Roman" w:hAnsi="Times New Roman" w:cs="Times New Roman"/>
          <w:sz w:val="24"/>
          <w:szCs w:val="24"/>
        </w:rPr>
        <w:t xml:space="preserve"> a final year student at UNILAK, in the Faculty of Economic Sciences and management, Department of Finance conducting research on “</w:t>
      </w:r>
      <w:r w:rsidRPr="00C90E40">
        <w:rPr>
          <w:rFonts w:ascii="Times New Roman" w:hAnsi="Times New Roman" w:cs="Times New Roman"/>
          <w:b/>
          <w:i/>
          <w:sz w:val="24"/>
          <w:szCs w:val="24"/>
        </w:rPr>
        <w:t xml:space="preserve">EFFECT OF RISK MANAGEMENT ON FINANCIAL PERFORMANCE OF COMMERCIAL BANKS IN RWANDA”, Headquarters (2019-2023)’’.  </w:t>
      </w:r>
      <w:r w:rsidRPr="00C90E40">
        <w:rPr>
          <w:rFonts w:ascii="Times New Roman" w:hAnsi="Times New Roman" w:cs="Times New Roman"/>
          <w:sz w:val="24"/>
          <w:szCs w:val="24"/>
        </w:rPr>
        <w:t>This questionnaire is intended to get information only for academic purpose and the information given will be treated with high level of confidentiality. Please spare your time to answer to these questionnaires to help the researcher to get the needed information towards the completion of this research.</w:t>
      </w:r>
      <w:bookmarkEnd w:id="1561"/>
      <w:bookmarkEnd w:id="1562"/>
      <w:bookmarkEnd w:id="1563"/>
    </w:p>
    <w:p w14:paraId="5BB3F905" w14:textId="77777777" w:rsidR="00C90E40" w:rsidRPr="00C90E40" w:rsidRDefault="00C90E40" w:rsidP="00C90E40">
      <w:pPr>
        <w:spacing w:line="360" w:lineRule="auto"/>
        <w:jc w:val="both"/>
        <w:rPr>
          <w:rFonts w:ascii="Times New Roman" w:hAnsi="Times New Roman" w:cs="Times New Roman"/>
          <w:sz w:val="24"/>
          <w:szCs w:val="24"/>
        </w:rPr>
      </w:pPr>
    </w:p>
    <w:p w14:paraId="2265139B" w14:textId="77777777" w:rsidR="00C90E40" w:rsidRPr="00C90E40" w:rsidRDefault="00C90E40" w:rsidP="00C90E40">
      <w:pPr>
        <w:spacing w:line="360" w:lineRule="auto"/>
        <w:jc w:val="both"/>
        <w:rPr>
          <w:rFonts w:ascii="Times New Roman" w:hAnsi="Times New Roman" w:cs="Times New Roman"/>
          <w:b/>
          <w:bCs/>
          <w:sz w:val="24"/>
          <w:szCs w:val="24"/>
        </w:rPr>
      </w:pPr>
      <w:bookmarkStart w:id="1564" w:name="_Toc183425030"/>
      <w:bookmarkStart w:id="1565" w:name="_Toc183425274"/>
      <w:bookmarkStart w:id="1566" w:name="_Toc183426962"/>
      <w:r w:rsidRPr="00C90E40">
        <w:rPr>
          <w:rFonts w:ascii="Times New Roman" w:hAnsi="Times New Roman" w:cs="Times New Roman"/>
          <w:b/>
          <w:sz w:val="24"/>
          <w:szCs w:val="24"/>
        </w:rPr>
        <w:t>AHISHAKIYE Patrick</w:t>
      </w:r>
      <w:bookmarkEnd w:id="1564"/>
      <w:bookmarkEnd w:id="1565"/>
      <w:bookmarkEnd w:id="1566"/>
    </w:p>
    <w:p w14:paraId="1AADD7A2" w14:textId="77777777" w:rsidR="00C90E40" w:rsidRPr="00C90E40" w:rsidRDefault="00C90E40" w:rsidP="00C90E40">
      <w:pPr>
        <w:spacing w:line="360" w:lineRule="auto"/>
        <w:jc w:val="both"/>
        <w:rPr>
          <w:rFonts w:ascii="Times New Roman" w:hAnsi="Times New Roman" w:cs="Times New Roman"/>
          <w:sz w:val="24"/>
          <w:szCs w:val="24"/>
        </w:rPr>
      </w:pPr>
    </w:p>
    <w:p w14:paraId="1A362FC8" w14:textId="77777777" w:rsidR="00C90E40" w:rsidRPr="00C90E40" w:rsidRDefault="00C90E40" w:rsidP="00C90E40">
      <w:pPr>
        <w:spacing w:line="360" w:lineRule="auto"/>
        <w:jc w:val="both"/>
        <w:rPr>
          <w:rFonts w:ascii="Times New Roman" w:hAnsi="Times New Roman" w:cs="Times New Roman"/>
          <w:bCs/>
          <w:sz w:val="24"/>
          <w:szCs w:val="24"/>
        </w:rPr>
      </w:pPr>
      <w:r w:rsidRPr="00C90E40">
        <w:rPr>
          <w:rFonts w:ascii="Times New Roman" w:hAnsi="Times New Roman" w:cs="Times New Roman"/>
          <w:bCs/>
          <w:sz w:val="24"/>
          <w:szCs w:val="24"/>
        </w:rPr>
        <w:t>Thank you for your cooperation.</w:t>
      </w:r>
      <w:r w:rsidRPr="00C90E40">
        <w:rPr>
          <w:rFonts w:ascii="Times New Roman" w:hAnsi="Times New Roman" w:cs="Times New Roman"/>
          <w:bCs/>
          <w:sz w:val="24"/>
          <w:szCs w:val="24"/>
        </w:rPr>
        <w:tab/>
      </w:r>
    </w:p>
    <w:p w14:paraId="2BD3BB89" w14:textId="77777777" w:rsidR="00C90E40" w:rsidRPr="00C90E40" w:rsidRDefault="00C90E40" w:rsidP="00C90E40">
      <w:pPr>
        <w:spacing w:line="360" w:lineRule="auto"/>
        <w:jc w:val="both"/>
        <w:rPr>
          <w:rFonts w:ascii="Times New Roman" w:hAnsi="Times New Roman" w:cs="Times New Roman"/>
          <w:b/>
          <w:sz w:val="24"/>
          <w:szCs w:val="24"/>
        </w:rPr>
      </w:pPr>
      <w:bookmarkStart w:id="1567" w:name="_Toc398795888"/>
      <w:bookmarkStart w:id="1568" w:name="_Toc416936756"/>
      <w:r w:rsidRPr="00C90E40">
        <w:rPr>
          <w:rFonts w:ascii="Times New Roman" w:hAnsi="Times New Roman" w:cs="Times New Roman"/>
          <w:b/>
          <w:sz w:val="24"/>
          <w:szCs w:val="24"/>
        </w:rPr>
        <w:t>SECTION I. Identification of respondents</w:t>
      </w:r>
      <w:bookmarkEnd w:id="1567"/>
      <w:bookmarkEnd w:id="1568"/>
      <w:r w:rsidRPr="00C90E40">
        <w:rPr>
          <w:rFonts w:ascii="Times New Roman" w:hAnsi="Times New Roman" w:cs="Times New Roman"/>
          <w:b/>
          <w:sz w:val="24"/>
          <w:szCs w:val="24"/>
        </w:rPr>
        <w:t xml:space="preserve"> (Profile)</w:t>
      </w:r>
    </w:p>
    <w:p w14:paraId="74CE533A" w14:textId="77777777" w:rsidR="00C90E40" w:rsidRPr="00C90E40" w:rsidRDefault="00C90E40" w:rsidP="00C90E40">
      <w:pPr>
        <w:spacing w:line="360" w:lineRule="auto"/>
        <w:jc w:val="both"/>
        <w:rPr>
          <w:rFonts w:ascii="Times New Roman" w:hAnsi="Times New Roman" w:cs="Times New Roman"/>
          <w:sz w:val="24"/>
          <w:szCs w:val="24"/>
        </w:rPr>
      </w:pPr>
      <w:bookmarkStart w:id="1569" w:name="_Toc398795889"/>
      <w:bookmarkStart w:id="1570" w:name="_Toc416936757"/>
      <w:r w:rsidRPr="00C90E40">
        <w:rPr>
          <w:rFonts w:ascii="Times New Roman" w:hAnsi="Times New Roman" w:cs="Times New Roman"/>
          <w:sz w:val="24"/>
          <w:szCs w:val="24"/>
        </w:rPr>
        <w:t>Instructions:  Please tick as appropriate</w:t>
      </w:r>
    </w:p>
    <w:p w14:paraId="2A5BDDD2" w14:textId="77777777" w:rsidR="00C90E40" w:rsidRPr="00C90E40" w:rsidRDefault="00C90E40" w:rsidP="00C90E40">
      <w:pPr>
        <w:numPr>
          <w:ilvl w:val="0"/>
          <w:numId w:val="19"/>
        </w:num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 xml:space="preserve">Gender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10"/>
      </w:tblGrid>
      <w:tr w:rsidR="00C90E40" w:rsidRPr="00C90E40" w14:paraId="56F6BDDD" w14:textId="77777777" w:rsidTr="000A3769">
        <w:tc>
          <w:tcPr>
            <w:tcW w:w="3397" w:type="dxa"/>
            <w:tcBorders>
              <w:top w:val="single" w:sz="4" w:space="0" w:color="auto"/>
              <w:left w:val="single" w:sz="4" w:space="0" w:color="auto"/>
              <w:bottom w:val="single" w:sz="4" w:space="0" w:color="auto"/>
              <w:right w:val="single" w:sz="4" w:space="0" w:color="auto"/>
            </w:tcBorders>
            <w:hideMark/>
          </w:tcPr>
          <w:p w14:paraId="21597D9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 xml:space="preserve">(1) Male </w:t>
            </w:r>
            <w:r w:rsidRPr="00C90E40">
              <w:rPr>
                <w:rFonts w:ascii="Times New Roman" w:hAnsi="Times New Roman" w:cs="Times New Roman"/>
                <w:sz w:val="24"/>
                <w:szCs w:val="24"/>
              </w:rPr>
              <w:tab/>
            </w:r>
            <w:r w:rsidRPr="00C90E40">
              <w:rPr>
                <w:rFonts w:ascii="Times New Roman" w:hAnsi="Times New Roman" w:cs="Times New Roman"/>
                <w:sz w:val="24"/>
                <w:szCs w:val="24"/>
              </w:rPr>
              <w:tab/>
            </w:r>
            <w:r w:rsidRPr="00C90E40">
              <w:rPr>
                <w:rFonts w:ascii="Times New Roman" w:hAnsi="Times New Roman" w:cs="Times New Roman"/>
                <w:sz w:val="24"/>
                <w:szCs w:val="24"/>
              </w:rPr>
              <w:tab/>
            </w:r>
          </w:p>
        </w:tc>
        <w:tc>
          <w:tcPr>
            <w:tcW w:w="810" w:type="dxa"/>
            <w:tcBorders>
              <w:top w:val="single" w:sz="4" w:space="0" w:color="auto"/>
              <w:left w:val="single" w:sz="4" w:space="0" w:color="auto"/>
              <w:bottom w:val="single" w:sz="4" w:space="0" w:color="auto"/>
              <w:right w:val="single" w:sz="4" w:space="0" w:color="auto"/>
            </w:tcBorders>
          </w:tcPr>
          <w:p w14:paraId="0134859E" w14:textId="77777777" w:rsidR="00C90E40" w:rsidRPr="00C90E40" w:rsidRDefault="00C90E40" w:rsidP="00C90E40">
            <w:pPr>
              <w:spacing w:line="360" w:lineRule="auto"/>
              <w:jc w:val="both"/>
              <w:rPr>
                <w:rFonts w:ascii="Times New Roman" w:hAnsi="Times New Roman" w:cs="Times New Roman"/>
                <w:sz w:val="24"/>
                <w:szCs w:val="24"/>
              </w:rPr>
            </w:pPr>
          </w:p>
        </w:tc>
      </w:tr>
      <w:tr w:rsidR="00C90E40" w:rsidRPr="00C90E40" w14:paraId="70FFA1A1" w14:textId="77777777" w:rsidTr="000A3769">
        <w:tc>
          <w:tcPr>
            <w:tcW w:w="3397" w:type="dxa"/>
            <w:tcBorders>
              <w:top w:val="single" w:sz="4" w:space="0" w:color="auto"/>
              <w:left w:val="single" w:sz="4" w:space="0" w:color="auto"/>
              <w:bottom w:val="single" w:sz="4" w:space="0" w:color="auto"/>
              <w:right w:val="single" w:sz="4" w:space="0" w:color="auto"/>
            </w:tcBorders>
            <w:hideMark/>
          </w:tcPr>
          <w:p w14:paraId="52DE9B5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(2) Female</w:t>
            </w:r>
            <w:r w:rsidRPr="00C90E40">
              <w:rPr>
                <w:rFonts w:ascii="Times New Roman" w:hAnsi="Times New Roman" w:cs="Times New Roman"/>
                <w:sz w:val="24"/>
                <w:szCs w:val="24"/>
              </w:rPr>
              <w:tab/>
            </w:r>
          </w:p>
        </w:tc>
        <w:tc>
          <w:tcPr>
            <w:tcW w:w="810" w:type="dxa"/>
            <w:tcBorders>
              <w:top w:val="single" w:sz="4" w:space="0" w:color="auto"/>
              <w:left w:val="single" w:sz="4" w:space="0" w:color="auto"/>
              <w:bottom w:val="single" w:sz="4" w:space="0" w:color="auto"/>
              <w:right w:val="single" w:sz="4" w:space="0" w:color="auto"/>
            </w:tcBorders>
          </w:tcPr>
          <w:p w14:paraId="40FACFB8" w14:textId="77777777" w:rsidR="00C90E40" w:rsidRPr="00C90E40" w:rsidRDefault="00C90E40" w:rsidP="00C90E40">
            <w:pPr>
              <w:spacing w:line="360" w:lineRule="auto"/>
              <w:jc w:val="both"/>
              <w:rPr>
                <w:rFonts w:ascii="Times New Roman" w:hAnsi="Times New Roman" w:cs="Times New Roman"/>
                <w:sz w:val="24"/>
                <w:szCs w:val="24"/>
              </w:rPr>
            </w:pPr>
          </w:p>
        </w:tc>
      </w:tr>
    </w:tbl>
    <w:p w14:paraId="19E88AE3" w14:textId="77777777" w:rsidR="00C90E40" w:rsidRPr="00C90E40" w:rsidRDefault="00C90E40" w:rsidP="00C90E40">
      <w:pPr>
        <w:spacing w:line="360" w:lineRule="auto"/>
        <w:jc w:val="both"/>
        <w:rPr>
          <w:rFonts w:ascii="Times New Roman" w:hAnsi="Times New Roman" w:cs="Times New Roman"/>
          <w:sz w:val="24"/>
          <w:szCs w:val="24"/>
        </w:rPr>
      </w:pPr>
    </w:p>
    <w:p w14:paraId="0924E170" w14:textId="77777777" w:rsidR="00C90E40" w:rsidRPr="00C90E40" w:rsidRDefault="00C90E40" w:rsidP="00C90E40">
      <w:pPr>
        <w:numPr>
          <w:ilvl w:val="0"/>
          <w:numId w:val="19"/>
        </w:numPr>
        <w:spacing w:line="360" w:lineRule="auto"/>
        <w:jc w:val="both"/>
        <w:rPr>
          <w:rFonts w:ascii="Times New Roman" w:hAnsi="Times New Roman" w:cs="Times New Roman"/>
          <w:b/>
          <w:sz w:val="24"/>
          <w:szCs w:val="24"/>
        </w:rPr>
      </w:pPr>
      <w:r w:rsidRPr="00C90E40">
        <w:rPr>
          <w:rFonts w:ascii="Times New Roman" w:hAnsi="Times New Roman" w:cs="Times New Roman"/>
          <w:b/>
          <w:sz w:val="24"/>
          <w:szCs w:val="24"/>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720"/>
      </w:tblGrid>
      <w:tr w:rsidR="00C90E40" w:rsidRPr="00C90E40" w14:paraId="059C1996" w14:textId="77777777" w:rsidTr="000A3769">
        <w:trPr>
          <w:trHeight w:val="269"/>
        </w:trPr>
        <w:tc>
          <w:tcPr>
            <w:tcW w:w="3145" w:type="dxa"/>
            <w:tcBorders>
              <w:top w:val="single" w:sz="4" w:space="0" w:color="auto"/>
              <w:left w:val="single" w:sz="4" w:space="0" w:color="auto"/>
              <w:bottom w:val="single" w:sz="4" w:space="0" w:color="auto"/>
              <w:right w:val="single" w:sz="4" w:space="0" w:color="auto"/>
            </w:tcBorders>
            <w:hideMark/>
          </w:tcPr>
          <w:p w14:paraId="66E9374A" w14:textId="49CB93AA" w:rsidR="00C90E40" w:rsidRPr="00C90E40" w:rsidRDefault="007D2E93"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Below than</w:t>
            </w:r>
            <w:r w:rsidR="00C90E40" w:rsidRPr="00C90E40">
              <w:rPr>
                <w:rFonts w:ascii="Times New Roman" w:hAnsi="Times New Roman" w:cs="Times New Roman"/>
                <w:sz w:val="24"/>
                <w:szCs w:val="24"/>
              </w:rPr>
              <w:t xml:space="preserve"> 20 years      </w:t>
            </w:r>
          </w:p>
        </w:tc>
        <w:tc>
          <w:tcPr>
            <w:tcW w:w="720" w:type="dxa"/>
            <w:tcBorders>
              <w:top w:val="single" w:sz="4" w:space="0" w:color="auto"/>
              <w:left w:val="single" w:sz="4" w:space="0" w:color="auto"/>
              <w:bottom w:val="single" w:sz="4" w:space="0" w:color="auto"/>
              <w:right w:val="single" w:sz="4" w:space="0" w:color="auto"/>
            </w:tcBorders>
          </w:tcPr>
          <w:p w14:paraId="1BFAF52A" w14:textId="77777777" w:rsidR="00C90E40" w:rsidRPr="00C90E40" w:rsidRDefault="00C90E40" w:rsidP="00C90E40">
            <w:pPr>
              <w:spacing w:line="360" w:lineRule="auto"/>
              <w:jc w:val="both"/>
              <w:rPr>
                <w:rFonts w:ascii="Times New Roman" w:hAnsi="Times New Roman" w:cs="Times New Roman"/>
                <w:sz w:val="24"/>
                <w:szCs w:val="24"/>
              </w:rPr>
            </w:pPr>
          </w:p>
        </w:tc>
      </w:tr>
      <w:tr w:rsidR="00C90E40" w:rsidRPr="00C90E40" w14:paraId="5BD0303A" w14:textId="77777777" w:rsidTr="000A3769">
        <w:tc>
          <w:tcPr>
            <w:tcW w:w="3145" w:type="dxa"/>
            <w:tcBorders>
              <w:top w:val="single" w:sz="4" w:space="0" w:color="auto"/>
              <w:left w:val="single" w:sz="4" w:space="0" w:color="auto"/>
              <w:bottom w:val="single" w:sz="4" w:space="0" w:color="auto"/>
              <w:right w:val="single" w:sz="4" w:space="0" w:color="auto"/>
            </w:tcBorders>
            <w:hideMark/>
          </w:tcPr>
          <w:p w14:paraId="508E545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 xml:space="preserve">        21 -30   years              </w:t>
            </w:r>
          </w:p>
        </w:tc>
        <w:tc>
          <w:tcPr>
            <w:tcW w:w="720" w:type="dxa"/>
            <w:tcBorders>
              <w:top w:val="single" w:sz="4" w:space="0" w:color="auto"/>
              <w:left w:val="single" w:sz="4" w:space="0" w:color="auto"/>
              <w:bottom w:val="single" w:sz="4" w:space="0" w:color="auto"/>
              <w:right w:val="single" w:sz="4" w:space="0" w:color="auto"/>
            </w:tcBorders>
          </w:tcPr>
          <w:p w14:paraId="7F46D7C2" w14:textId="77777777" w:rsidR="00C90E40" w:rsidRPr="00C90E40" w:rsidRDefault="00C90E40" w:rsidP="00C90E40">
            <w:pPr>
              <w:spacing w:line="360" w:lineRule="auto"/>
              <w:jc w:val="both"/>
              <w:rPr>
                <w:rFonts w:ascii="Times New Roman" w:hAnsi="Times New Roman" w:cs="Times New Roman"/>
                <w:sz w:val="24"/>
                <w:szCs w:val="24"/>
              </w:rPr>
            </w:pPr>
          </w:p>
        </w:tc>
      </w:tr>
      <w:tr w:rsidR="00C90E40" w:rsidRPr="00C90E40" w14:paraId="71C120C8" w14:textId="77777777" w:rsidTr="000A3769">
        <w:tc>
          <w:tcPr>
            <w:tcW w:w="3145" w:type="dxa"/>
            <w:tcBorders>
              <w:top w:val="single" w:sz="4" w:space="0" w:color="auto"/>
              <w:left w:val="single" w:sz="4" w:space="0" w:color="auto"/>
              <w:bottom w:val="single" w:sz="4" w:space="0" w:color="auto"/>
              <w:right w:val="single" w:sz="4" w:space="0" w:color="auto"/>
            </w:tcBorders>
            <w:hideMark/>
          </w:tcPr>
          <w:p w14:paraId="5CD6F98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 xml:space="preserve">        31-40 years                </w:t>
            </w:r>
          </w:p>
        </w:tc>
        <w:tc>
          <w:tcPr>
            <w:tcW w:w="720" w:type="dxa"/>
            <w:tcBorders>
              <w:top w:val="single" w:sz="4" w:space="0" w:color="auto"/>
              <w:left w:val="single" w:sz="4" w:space="0" w:color="auto"/>
              <w:bottom w:val="single" w:sz="4" w:space="0" w:color="auto"/>
              <w:right w:val="single" w:sz="4" w:space="0" w:color="auto"/>
            </w:tcBorders>
          </w:tcPr>
          <w:p w14:paraId="3E30D0A5" w14:textId="77777777" w:rsidR="00C90E40" w:rsidRPr="00C90E40" w:rsidRDefault="00C90E40" w:rsidP="00C90E40">
            <w:pPr>
              <w:spacing w:line="360" w:lineRule="auto"/>
              <w:jc w:val="both"/>
              <w:rPr>
                <w:rFonts w:ascii="Times New Roman" w:hAnsi="Times New Roman" w:cs="Times New Roman"/>
                <w:sz w:val="24"/>
                <w:szCs w:val="24"/>
              </w:rPr>
            </w:pPr>
          </w:p>
        </w:tc>
      </w:tr>
      <w:tr w:rsidR="00C90E40" w:rsidRPr="00C90E40" w14:paraId="4CD86623" w14:textId="77777777" w:rsidTr="000A3769">
        <w:tc>
          <w:tcPr>
            <w:tcW w:w="3145" w:type="dxa"/>
            <w:tcBorders>
              <w:top w:val="single" w:sz="4" w:space="0" w:color="auto"/>
              <w:left w:val="single" w:sz="4" w:space="0" w:color="auto"/>
              <w:bottom w:val="single" w:sz="4" w:space="0" w:color="auto"/>
              <w:right w:val="single" w:sz="4" w:space="0" w:color="auto"/>
            </w:tcBorders>
            <w:hideMark/>
          </w:tcPr>
          <w:p w14:paraId="1913868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 xml:space="preserve">        41-50 year                  </w:t>
            </w:r>
          </w:p>
        </w:tc>
        <w:tc>
          <w:tcPr>
            <w:tcW w:w="720" w:type="dxa"/>
            <w:tcBorders>
              <w:top w:val="single" w:sz="4" w:space="0" w:color="auto"/>
              <w:left w:val="single" w:sz="4" w:space="0" w:color="auto"/>
              <w:bottom w:val="single" w:sz="4" w:space="0" w:color="auto"/>
              <w:right w:val="single" w:sz="4" w:space="0" w:color="auto"/>
            </w:tcBorders>
          </w:tcPr>
          <w:p w14:paraId="1D1BC16E" w14:textId="77777777" w:rsidR="00C90E40" w:rsidRPr="00C90E40" w:rsidRDefault="00C90E40" w:rsidP="00C90E40">
            <w:pPr>
              <w:spacing w:line="360" w:lineRule="auto"/>
              <w:jc w:val="both"/>
              <w:rPr>
                <w:rFonts w:ascii="Times New Roman" w:hAnsi="Times New Roman" w:cs="Times New Roman"/>
                <w:sz w:val="24"/>
                <w:szCs w:val="24"/>
              </w:rPr>
            </w:pPr>
          </w:p>
        </w:tc>
      </w:tr>
      <w:tr w:rsidR="00C90E40" w:rsidRPr="00C90E40" w14:paraId="7DADAF55" w14:textId="77777777" w:rsidTr="000A3769">
        <w:tc>
          <w:tcPr>
            <w:tcW w:w="3145" w:type="dxa"/>
            <w:tcBorders>
              <w:top w:val="single" w:sz="4" w:space="0" w:color="auto"/>
              <w:left w:val="single" w:sz="4" w:space="0" w:color="auto"/>
              <w:bottom w:val="single" w:sz="4" w:space="0" w:color="auto"/>
              <w:right w:val="single" w:sz="4" w:space="0" w:color="auto"/>
            </w:tcBorders>
            <w:hideMark/>
          </w:tcPr>
          <w:p w14:paraId="24D32A0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lastRenderedPageBreak/>
              <w:t xml:space="preserve">        51 and above               </w:t>
            </w:r>
          </w:p>
        </w:tc>
        <w:tc>
          <w:tcPr>
            <w:tcW w:w="720" w:type="dxa"/>
            <w:tcBorders>
              <w:top w:val="single" w:sz="4" w:space="0" w:color="auto"/>
              <w:left w:val="single" w:sz="4" w:space="0" w:color="auto"/>
              <w:bottom w:val="single" w:sz="4" w:space="0" w:color="auto"/>
              <w:right w:val="single" w:sz="4" w:space="0" w:color="auto"/>
            </w:tcBorders>
          </w:tcPr>
          <w:p w14:paraId="53FF214F" w14:textId="77777777" w:rsidR="00C90E40" w:rsidRPr="00C90E40" w:rsidRDefault="00C90E40" w:rsidP="00C90E40">
            <w:pPr>
              <w:spacing w:line="360" w:lineRule="auto"/>
              <w:jc w:val="both"/>
              <w:rPr>
                <w:rFonts w:ascii="Times New Roman" w:hAnsi="Times New Roman" w:cs="Times New Roman"/>
                <w:sz w:val="24"/>
                <w:szCs w:val="24"/>
              </w:rPr>
            </w:pPr>
          </w:p>
        </w:tc>
      </w:tr>
    </w:tbl>
    <w:p w14:paraId="0B2C55B4" w14:textId="77777777" w:rsidR="00C90E40" w:rsidRPr="00C90E40" w:rsidRDefault="00C90E40" w:rsidP="00C90E40">
      <w:pPr>
        <w:spacing w:line="360" w:lineRule="auto"/>
        <w:jc w:val="both"/>
        <w:rPr>
          <w:rFonts w:ascii="Times New Roman" w:hAnsi="Times New Roman" w:cs="Times New Roman"/>
          <w:sz w:val="24"/>
          <w:szCs w:val="24"/>
        </w:rPr>
      </w:pPr>
    </w:p>
    <w:p w14:paraId="3EE09DC0" w14:textId="77777777" w:rsidR="00C90E40" w:rsidRPr="00C90E40" w:rsidRDefault="00C90E40" w:rsidP="00C90E40">
      <w:pPr>
        <w:spacing w:line="360" w:lineRule="auto"/>
        <w:jc w:val="both"/>
        <w:rPr>
          <w:rFonts w:ascii="Times New Roman" w:hAnsi="Times New Roman" w:cs="Times New Roman"/>
          <w:sz w:val="24"/>
          <w:szCs w:val="24"/>
        </w:rPr>
      </w:pPr>
    </w:p>
    <w:p w14:paraId="4A10B3E7" w14:textId="77777777" w:rsidR="00C90E40" w:rsidRPr="00C90E40" w:rsidRDefault="00C90E40" w:rsidP="00C90E40">
      <w:pPr>
        <w:spacing w:line="360" w:lineRule="auto"/>
        <w:jc w:val="both"/>
        <w:rPr>
          <w:rFonts w:ascii="Times New Roman" w:hAnsi="Times New Roman" w:cs="Times New Roman"/>
          <w:sz w:val="24"/>
          <w:szCs w:val="24"/>
        </w:rPr>
      </w:pPr>
    </w:p>
    <w:p w14:paraId="7DD286FF" w14:textId="77777777" w:rsidR="00C90E40" w:rsidRPr="00C90E40" w:rsidRDefault="00C90E40" w:rsidP="00C90E40">
      <w:pPr>
        <w:spacing w:line="360" w:lineRule="auto"/>
        <w:jc w:val="both"/>
        <w:rPr>
          <w:rFonts w:ascii="Times New Roman" w:hAnsi="Times New Roman" w:cs="Times New Roman"/>
          <w:b/>
          <w:sz w:val="24"/>
          <w:szCs w:val="24"/>
        </w:rPr>
      </w:pPr>
      <w:r w:rsidRPr="00C90E40">
        <w:rPr>
          <w:rFonts w:ascii="Times New Roman" w:hAnsi="Times New Roman" w:cs="Times New Roman"/>
          <w:b/>
          <w:sz w:val="24"/>
          <w:szCs w:val="24"/>
        </w:rPr>
        <w:t>3. Level of Education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10"/>
      </w:tblGrid>
      <w:tr w:rsidR="00C90E40" w:rsidRPr="00C90E40" w14:paraId="3B01BBB2" w14:textId="77777777" w:rsidTr="000A3769">
        <w:tc>
          <w:tcPr>
            <w:tcW w:w="3397" w:type="dxa"/>
            <w:tcBorders>
              <w:top w:val="single" w:sz="4" w:space="0" w:color="auto"/>
              <w:left w:val="single" w:sz="4" w:space="0" w:color="auto"/>
              <w:bottom w:val="single" w:sz="4" w:space="0" w:color="auto"/>
              <w:right w:val="single" w:sz="4" w:space="0" w:color="auto"/>
            </w:tcBorders>
            <w:hideMark/>
          </w:tcPr>
          <w:p w14:paraId="1091DBE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 xml:space="preserve">Master                      </w:t>
            </w:r>
          </w:p>
        </w:tc>
        <w:tc>
          <w:tcPr>
            <w:tcW w:w="810" w:type="dxa"/>
            <w:tcBorders>
              <w:top w:val="single" w:sz="4" w:space="0" w:color="auto"/>
              <w:left w:val="single" w:sz="4" w:space="0" w:color="auto"/>
              <w:bottom w:val="single" w:sz="4" w:space="0" w:color="auto"/>
              <w:right w:val="single" w:sz="4" w:space="0" w:color="auto"/>
            </w:tcBorders>
          </w:tcPr>
          <w:p w14:paraId="46AECD2B" w14:textId="77777777" w:rsidR="00C90E40" w:rsidRPr="00C90E40" w:rsidRDefault="00C90E40" w:rsidP="00C90E40">
            <w:pPr>
              <w:spacing w:line="360" w:lineRule="auto"/>
              <w:jc w:val="both"/>
              <w:rPr>
                <w:rFonts w:ascii="Times New Roman" w:hAnsi="Times New Roman" w:cs="Times New Roman"/>
                <w:sz w:val="24"/>
                <w:szCs w:val="24"/>
              </w:rPr>
            </w:pPr>
          </w:p>
        </w:tc>
      </w:tr>
      <w:tr w:rsidR="00C90E40" w:rsidRPr="00C90E40" w14:paraId="52139A2E" w14:textId="77777777" w:rsidTr="000A3769">
        <w:tc>
          <w:tcPr>
            <w:tcW w:w="3397" w:type="dxa"/>
            <w:tcBorders>
              <w:top w:val="single" w:sz="4" w:space="0" w:color="auto"/>
              <w:left w:val="single" w:sz="4" w:space="0" w:color="auto"/>
              <w:bottom w:val="single" w:sz="4" w:space="0" w:color="auto"/>
              <w:right w:val="single" w:sz="4" w:space="0" w:color="auto"/>
            </w:tcBorders>
            <w:hideMark/>
          </w:tcPr>
          <w:p w14:paraId="4C8A63AB" w14:textId="77777777" w:rsidR="00C90E40" w:rsidRPr="00C90E40" w:rsidRDefault="00C90E40" w:rsidP="00C90E40">
            <w:pPr>
              <w:spacing w:line="360" w:lineRule="auto"/>
              <w:jc w:val="both"/>
              <w:rPr>
                <w:rFonts w:ascii="Times New Roman" w:hAnsi="Times New Roman" w:cs="Times New Roman"/>
                <w:sz w:val="24"/>
                <w:szCs w:val="24"/>
              </w:rPr>
            </w:pPr>
            <w:proofErr w:type="spellStart"/>
            <w:r w:rsidRPr="00C90E40">
              <w:rPr>
                <w:rFonts w:ascii="Times New Roman" w:hAnsi="Times New Roman" w:cs="Times New Roman"/>
                <w:sz w:val="24"/>
                <w:szCs w:val="24"/>
              </w:rPr>
              <w:t>Bacheelors</w:t>
            </w:r>
            <w:proofErr w:type="spellEnd"/>
          </w:p>
        </w:tc>
        <w:tc>
          <w:tcPr>
            <w:tcW w:w="810" w:type="dxa"/>
            <w:tcBorders>
              <w:top w:val="single" w:sz="4" w:space="0" w:color="auto"/>
              <w:left w:val="single" w:sz="4" w:space="0" w:color="auto"/>
              <w:bottom w:val="single" w:sz="4" w:space="0" w:color="auto"/>
              <w:right w:val="single" w:sz="4" w:space="0" w:color="auto"/>
            </w:tcBorders>
          </w:tcPr>
          <w:p w14:paraId="741E8650" w14:textId="77777777" w:rsidR="00C90E40" w:rsidRPr="00C90E40" w:rsidRDefault="00C90E40" w:rsidP="00C90E40">
            <w:pPr>
              <w:spacing w:line="360" w:lineRule="auto"/>
              <w:jc w:val="both"/>
              <w:rPr>
                <w:rFonts w:ascii="Times New Roman" w:hAnsi="Times New Roman" w:cs="Times New Roman"/>
                <w:sz w:val="24"/>
                <w:szCs w:val="24"/>
              </w:rPr>
            </w:pPr>
          </w:p>
        </w:tc>
      </w:tr>
    </w:tbl>
    <w:p w14:paraId="550EBEEF" w14:textId="77777777" w:rsidR="00C90E40" w:rsidRPr="00C90E40" w:rsidRDefault="00C90E40" w:rsidP="00C90E40">
      <w:pPr>
        <w:spacing w:line="360" w:lineRule="auto"/>
        <w:jc w:val="both"/>
        <w:rPr>
          <w:rFonts w:ascii="Times New Roman" w:hAnsi="Times New Roman" w:cs="Times New Roman"/>
          <w:sz w:val="24"/>
          <w:szCs w:val="24"/>
        </w:rPr>
      </w:pPr>
    </w:p>
    <w:p w14:paraId="31BFCA11" w14:textId="77777777" w:rsidR="00C90E40" w:rsidRPr="00C90E40" w:rsidRDefault="00C90E40" w:rsidP="00C90E40">
      <w:pPr>
        <w:spacing w:line="360" w:lineRule="auto"/>
        <w:jc w:val="both"/>
        <w:rPr>
          <w:rFonts w:ascii="Times New Roman" w:hAnsi="Times New Roman" w:cs="Times New Roman"/>
          <w:b/>
          <w:sz w:val="24"/>
          <w:szCs w:val="24"/>
        </w:rPr>
      </w:pPr>
      <w:r w:rsidRPr="00C90E40">
        <w:rPr>
          <w:rFonts w:ascii="Times New Roman" w:hAnsi="Times New Roman" w:cs="Times New Roman"/>
          <w:b/>
          <w:bCs/>
          <w:sz w:val="24"/>
          <w:szCs w:val="24"/>
        </w:rPr>
        <w:t xml:space="preserve">4. Membership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720"/>
      </w:tblGrid>
      <w:tr w:rsidR="00C90E40" w:rsidRPr="00C90E40" w14:paraId="031CB3AA" w14:textId="77777777" w:rsidTr="000A3769">
        <w:tc>
          <w:tcPr>
            <w:tcW w:w="3415" w:type="dxa"/>
            <w:tcBorders>
              <w:top w:val="single" w:sz="4" w:space="0" w:color="auto"/>
              <w:left w:val="single" w:sz="4" w:space="0" w:color="auto"/>
              <w:bottom w:val="single" w:sz="4" w:space="0" w:color="auto"/>
              <w:right w:val="single" w:sz="4" w:space="0" w:color="auto"/>
            </w:tcBorders>
            <w:hideMark/>
          </w:tcPr>
          <w:p w14:paraId="25B7AF9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 xml:space="preserve">            Less than 1 year      </w:t>
            </w:r>
          </w:p>
        </w:tc>
        <w:tc>
          <w:tcPr>
            <w:tcW w:w="720" w:type="dxa"/>
            <w:tcBorders>
              <w:top w:val="single" w:sz="4" w:space="0" w:color="auto"/>
              <w:left w:val="single" w:sz="4" w:space="0" w:color="auto"/>
              <w:bottom w:val="single" w:sz="4" w:space="0" w:color="auto"/>
              <w:right w:val="single" w:sz="4" w:space="0" w:color="auto"/>
            </w:tcBorders>
          </w:tcPr>
          <w:p w14:paraId="12D7FD4A" w14:textId="77777777" w:rsidR="00C90E40" w:rsidRPr="00C90E40" w:rsidRDefault="00C90E40" w:rsidP="00C90E40">
            <w:pPr>
              <w:spacing w:line="360" w:lineRule="auto"/>
              <w:jc w:val="both"/>
              <w:rPr>
                <w:rFonts w:ascii="Times New Roman" w:hAnsi="Times New Roman" w:cs="Times New Roman"/>
                <w:sz w:val="24"/>
                <w:szCs w:val="24"/>
              </w:rPr>
            </w:pPr>
          </w:p>
        </w:tc>
      </w:tr>
      <w:tr w:rsidR="00C90E40" w:rsidRPr="00C90E40" w14:paraId="03E1F437" w14:textId="77777777" w:rsidTr="000A3769">
        <w:tc>
          <w:tcPr>
            <w:tcW w:w="3415" w:type="dxa"/>
            <w:tcBorders>
              <w:top w:val="single" w:sz="4" w:space="0" w:color="auto"/>
              <w:left w:val="single" w:sz="4" w:space="0" w:color="auto"/>
              <w:bottom w:val="single" w:sz="4" w:space="0" w:color="auto"/>
              <w:right w:val="single" w:sz="4" w:space="0" w:color="auto"/>
            </w:tcBorders>
            <w:hideMark/>
          </w:tcPr>
          <w:p w14:paraId="7F25219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 xml:space="preserve">            1-3 years                 </w:t>
            </w:r>
          </w:p>
        </w:tc>
        <w:tc>
          <w:tcPr>
            <w:tcW w:w="720" w:type="dxa"/>
            <w:tcBorders>
              <w:top w:val="single" w:sz="4" w:space="0" w:color="auto"/>
              <w:left w:val="single" w:sz="4" w:space="0" w:color="auto"/>
              <w:bottom w:val="single" w:sz="4" w:space="0" w:color="auto"/>
              <w:right w:val="single" w:sz="4" w:space="0" w:color="auto"/>
            </w:tcBorders>
          </w:tcPr>
          <w:p w14:paraId="4E85F3AC" w14:textId="77777777" w:rsidR="00C90E40" w:rsidRPr="00C90E40" w:rsidRDefault="00C90E40" w:rsidP="00C90E40">
            <w:pPr>
              <w:spacing w:line="360" w:lineRule="auto"/>
              <w:jc w:val="both"/>
              <w:rPr>
                <w:rFonts w:ascii="Times New Roman" w:hAnsi="Times New Roman" w:cs="Times New Roman"/>
                <w:sz w:val="24"/>
                <w:szCs w:val="24"/>
              </w:rPr>
            </w:pPr>
          </w:p>
        </w:tc>
      </w:tr>
      <w:tr w:rsidR="00C90E40" w:rsidRPr="00C90E40" w14:paraId="2AFE7B19" w14:textId="77777777" w:rsidTr="000A3769">
        <w:tc>
          <w:tcPr>
            <w:tcW w:w="3415" w:type="dxa"/>
            <w:tcBorders>
              <w:top w:val="single" w:sz="4" w:space="0" w:color="auto"/>
              <w:left w:val="single" w:sz="4" w:space="0" w:color="auto"/>
              <w:bottom w:val="single" w:sz="4" w:space="0" w:color="auto"/>
              <w:right w:val="single" w:sz="4" w:space="0" w:color="auto"/>
            </w:tcBorders>
            <w:hideMark/>
          </w:tcPr>
          <w:p w14:paraId="0E62969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 xml:space="preserve">            4- 6 years                </w:t>
            </w:r>
          </w:p>
        </w:tc>
        <w:tc>
          <w:tcPr>
            <w:tcW w:w="720" w:type="dxa"/>
            <w:tcBorders>
              <w:top w:val="single" w:sz="4" w:space="0" w:color="auto"/>
              <w:left w:val="single" w:sz="4" w:space="0" w:color="auto"/>
              <w:bottom w:val="single" w:sz="4" w:space="0" w:color="auto"/>
              <w:right w:val="single" w:sz="4" w:space="0" w:color="auto"/>
            </w:tcBorders>
          </w:tcPr>
          <w:p w14:paraId="7737993C" w14:textId="77777777" w:rsidR="00C90E40" w:rsidRPr="00C90E40" w:rsidRDefault="00C90E40" w:rsidP="00C90E40">
            <w:pPr>
              <w:spacing w:line="360" w:lineRule="auto"/>
              <w:jc w:val="both"/>
              <w:rPr>
                <w:rFonts w:ascii="Times New Roman" w:hAnsi="Times New Roman" w:cs="Times New Roman"/>
                <w:sz w:val="24"/>
                <w:szCs w:val="24"/>
              </w:rPr>
            </w:pPr>
          </w:p>
        </w:tc>
      </w:tr>
      <w:tr w:rsidR="00C90E40" w:rsidRPr="00C90E40" w14:paraId="1CE62A12" w14:textId="77777777" w:rsidTr="000A3769">
        <w:tc>
          <w:tcPr>
            <w:tcW w:w="3415" w:type="dxa"/>
            <w:tcBorders>
              <w:top w:val="single" w:sz="4" w:space="0" w:color="auto"/>
              <w:left w:val="single" w:sz="4" w:space="0" w:color="auto"/>
              <w:bottom w:val="single" w:sz="4" w:space="0" w:color="auto"/>
              <w:right w:val="single" w:sz="4" w:space="0" w:color="auto"/>
            </w:tcBorders>
            <w:hideMark/>
          </w:tcPr>
          <w:p w14:paraId="7FC541E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 xml:space="preserve">           7-10 years                </w:t>
            </w:r>
          </w:p>
        </w:tc>
        <w:tc>
          <w:tcPr>
            <w:tcW w:w="720" w:type="dxa"/>
            <w:tcBorders>
              <w:top w:val="single" w:sz="4" w:space="0" w:color="auto"/>
              <w:left w:val="single" w:sz="4" w:space="0" w:color="auto"/>
              <w:bottom w:val="single" w:sz="4" w:space="0" w:color="auto"/>
              <w:right w:val="single" w:sz="4" w:space="0" w:color="auto"/>
            </w:tcBorders>
          </w:tcPr>
          <w:p w14:paraId="4D7F04C0" w14:textId="77777777" w:rsidR="00C90E40" w:rsidRPr="00C90E40" w:rsidRDefault="00C90E40" w:rsidP="00C90E40">
            <w:pPr>
              <w:spacing w:line="360" w:lineRule="auto"/>
              <w:jc w:val="both"/>
              <w:rPr>
                <w:rFonts w:ascii="Times New Roman" w:hAnsi="Times New Roman" w:cs="Times New Roman"/>
                <w:sz w:val="24"/>
                <w:szCs w:val="24"/>
              </w:rPr>
            </w:pPr>
          </w:p>
        </w:tc>
      </w:tr>
      <w:tr w:rsidR="00C90E40" w:rsidRPr="00C90E40" w14:paraId="3CDC9261" w14:textId="77777777" w:rsidTr="000A3769">
        <w:tc>
          <w:tcPr>
            <w:tcW w:w="3415" w:type="dxa"/>
            <w:tcBorders>
              <w:top w:val="single" w:sz="4" w:space="0" w:color="auto"/>
              <w:left w:val="single" w:sz="4" w:space="0" w:color="auto"/>
              <w:bottom w:val="single" w:sz="4" w:space="0" w:color="auto"/>
              <w:right w:val="single" w:sz="4" w:space="0" w:color="auto"/>
            </w:tcBorders>
            <w:hideMark/>
          </w:tcPr>
          <w:p w14:paraId="44E8B2B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 xml:space="preserve">           10 years and   above</w:t>
            </w:r>
          </w:p>
        </w:tc>
        <w:tc>
          <w:tcPr>
            <w:tcW w:w="720" w:type="dxa"/>
            <w:tcBorders>
              <w:top w:val="single" w:sz="4" w:space="0" w:color="auto"/>
              <w:left w:val="single" w:sz="4" w:space="0" w:color="auto"/>
              <w:bottom w:val="single" w:sz="4" w:space="0" w:color="auto"/>
              <w:right w:val="single" w:sz="4" w:space="0" w:color="auto"/>
            </w:tcBorders>
          </w:tcPr>
          <w:p w14:paraId="2E1D80A2" w14:textId="77777777" w:rsidR="00C90E40" w:rsidRPr="00C90E40" w:rsidRDefault="00C90E40" w:rsidP="00C90E40">
            <w:pPr>
              <w:spacing w:line="360" w:lineRule="auto"/>
              <w:jc w:val="both"/>
              <w:rPr>
                <w:rFonts w:ascii="Times New Roman" w:hAnsi="Times New Roman" w:cs="Times New Roman"/>
                <w:sz w:val="24"/>
                <w:szCs w:val="24"/>
              </w:rPr>
            </w:pPr>
          </w:p>
        </w:tc>
      </w:tr>
    </w:tbl>
    <w:p w14:paraId="74E870AC" w14:textId="77777777" w:rsidR="00C90E40" w:rsidRPr="00C90E40" w:rsidRDefault="00C90E40" w:rsidP="00C90E40">
      <w:pPr>
        <w:spacing w:line="360" w:lineRule="auto"/>
        <w:jc w:val="both"/>
        <w:rPr>
          <w:rFonts w:ascii="Times New Roman" w:hAnsi="Times New Roman" w:cs="Times New Roman"/>
          <w:sz w:val="24"/>
          <w:szCs w:val="24"/>
        </w:rPr>
      </w:pPr>
    </w:p>
    <w:bookmarkEnd w:id="1569"/>
    <w:bookmarkEnd w:id="1570"/>
    <w:p w14:paraId="143763BC" w14:textId="77777777" w:rsidR="00C90E40" w:rsidRPr="00C90E40" w:rsidRDefault="00C90E40" w:rsidP="00C90E40">
      <w:pPr>
        <w:spacing w:line="360" w:lineRule="auto"/>
        <w:jc w:val="both"/>
        <w:rPr>
          <w:rFonts w:ascii="Times New Roman" w:hAnsi="Times New Roman" w:cs="Times New Roman"/>
          <w:b/>
          <w:sz w:val="24"/>
          <w:szCs w:val="24"/>
          <w:u w:val="single"/>
        </w:rPr>
      </w:pPr>
      <w:r w:rsidRPr="00C90E40">
        <w:rPr>
          <w:rFonts w:ascii="Times New Roman" w:hAnsi="Times New Roman" w:cs="Times New Roman"/>
          <w:b/>
          <w:sz w:val="24"/>
          <w:szCs w:val="24"/>
        </w:rPr>
        <w:t xml:space="preserve">PART II: QUESTIONS ON   CREDIT RISK MANAGEMENT </w:t>
      </w:r>
    </w:p>
    <w:p w14:paraId="2BF9D07B" w14:textId="77777777" w:rsidR="00C90E40" w:rsidRPr="00C90E40" w:rsidRDefault="00C90E40" w:rsidP="00C90E40">
      <w:pPr>
        <w:spacing w:line="360" w:lineRule="auto"/>
        <w:jc w:val="both"/>
        <w:rPr>
          <w:rFonts w:ascii="Times New Roman" w:hAnsi="Times New Roman" w:cs="Times New Roman"/>
          <w:b/>
          <w:sz w:val="24"/>
          <w:szCs w:val="24"/>
        </w:rPr>
      </w:pPr>
    </w:p>
    <w:p w14:paraId="29BFC677" w14:textId="77777777" w:rsidR="00C90E40" w:rsidRPr="00C90E40" w:rsidRDefault="00C90E40" w:rsidP="00C90E40">
      <w:pPr>
        <w:spacing w:line="360" w:lineRule="auto"/>
        <w:jc w:val="both"/>
        <w:rPr>
          <w:rFonts w:ascii="Times New Roman" w:hAnsi="Times New Roman" w:cs="Times New Roman"/>
          <w:bCs/>
          <w:i/>
          <w:sz w:val="24"/>
          <w:szCs w:val="24"/>
        </w:rPr>
      </w:pPr>
      <w:r w:rsidRPr="00C90E40">
        <w:rPr>
          <w:rFonts w:ascii="Times New Roman" w:hAnsi="Times New Roman" w:cs="Times New Roman"/>
          <w:bCs/>
          <w:i/>
          <w:sz w:val="24"/>
          <w:szCs w:val="24"/>
        </w:rPr>
        <w:t xml:space="preserve"> (Tick in appropriate answer)</w:t>
      </w:r>
    </w:p>
    <w:p w14:paraId="3D2D9D8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Please give your opinion by choosing among the scoring system below. Write your rating in the space provided.</w:t>
      </w:r>
    </w:p>
    <w:p w14:paraId="1A00CC70" w14:textId="77777777" w:rsidR="00C90E40" w:rsidRPr="00C90E40" w:rsidRDefault="00C90E40" w:rsidP="00C90E40">
      <w:pPr>
        <w:spacing w:line="360" w:lineRule="auto"/>
        <w:jc w:val="both"/>
        <w:rPr>
          <w:rFonts w:ascii="Times New Roman" w:hAnsi="Times New Roman" w:cs="Times New Roman"/>
          <w:b/>
          <w:sz w:val="24"/>
          <w:szCs w:val="24"/>
        </w:rPr>
      </w:pPr>
      <w:r w:rsidRPr="00C90E40">
        <w:rPr>
          <w:rFonts w:ascii="Times New Roman" w:hAnsi="Times New Roman" w:cs="Times New Roman"/>
          <w:b/>
          <w:bCs/>
          <w:sz w:val="24"/>
          <w:szCs w:val="24"/>
        </w:rPr>
        <w:t>PART II: QUESTIONS ON CREDIT RISK MANAGEMENT</w:t>
      </w:r>
    </w:p>
    <w:p w14:paraId="2BAFA55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Instructions: Please give your opinion by choosing among the scoring system below. Tick (</w:t>
      </w:r>
      <w:r w:rsidRPr="00C90E40">
        <w:rPr>
          <w:rFonts w:ascii="Segoe UI Symbol" w:hAnsi="Segoe UI Symbol" w:cs="Segoe UI Symbol"/>
          <w:sz w:val="24"/>
          <w:szCs w:val="24"/>
        </w:rPr>
        <w:t>✓</w:t>
      </w:r>
      <w:r w:rsidRPr="00C90E40">
        <w:rPr>
          <w:rFonts w:ascii="Times New Roman" w:hAnsi="Times New Roman" w:cs="Times New Roman"/>
          <w:sz w:val="24"/>
          <w:szCs w:val="24"/>
        </w:rPr>
        <w:t>) the number that best represents your answer for each statement.</w:t>
      </w:r>
    </w:p>
    <w:p w14:paraId="0C673E2C" w14:textId="77777777" w:rsidR="00C90E40" w:rsidRPr="00C90E40" w:rsidRDefault="00C90E40" w:rsidP="00C90E40">
      <w:pPr>
        <w:spacing w:line="360" w:lineRule="auto"/>
        <w:jc w:val="both"/>
        <w:rPr>
          <w:rFonts w:ascii="Times New Roman" w:hAnsi="Times New Roman" w:cs="Times New Roman"/>
          <w:b/>
          <w:bCs/>
          <w:sz w:val="24"/>
          <w:szCs w:val="24"/>
        </w:rPr>
      </w:pPr>
      <w:r w:rsidRPr="00C90E40">
        <w:rPr>
          <w:rFonts w:ascii="Times New Roman" w:hAnsi="Times New Roman" w:cs="Times New Roman"/>
          <w:b/>
          <w:bCs/>
          <w:sz w:val="24"/>
          <w:szCs w:val="24"/>
        </w:rPr>
        <w:t>Response Mode &amp; Scoring System:</w:t>
      </w:r>
    </w:p>
    <w:p w14:paraId="6FC8D49B" w14:textId="77777777" w:rsidR="00C90E40" w:rsidRPr="00C90E40" w:rsidRDefault="00C90E40" w:rsidP="00C90E40">
      <w:pPr>
        <w:numPr>
          <w:ilvl w:val="0"/>
          <w:numId w:val="23"/>
        </w:num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Strongly Agree (SA): You agree with no doubt at all (5)</w:t>
      </w:r>
    </w:p>
    <w:p w14:paraId="0691281C" w14:textId="77777777" w:rsidR="00C90E40" w:rsidRPr="00C90E40" w:rsidRDefault="00C90E40" w:rsidP="00C90E40">
      <w:pPr>
        <w:numPr>
          <w:ilvl w:val="0"/>
          <w:numId w:val="23"/>
        </w:num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lastRenderedPageBreak/>
        <w:t>Agree (A): You agree with some doubt (4)</w:t>
      </w:r>
    </w:p>
    <w:p w14:paraId="09BC7FEF" w14:textId="77777777" w:rsidR="00C90E40" w:rsidRPr="00C90E40" w:rsidRDefault="00C90E40" w:rsidP="00C90E40">
      <w:pPr>
        <w:numPr>
          <w:ilvl w:val="0"/>
          <w:numId w:val="23"/>
        </w:num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Neutral (N): Not Sure (3)</w:t>
      </w:r>
    </w:p>
    <w:p w14:paraId="1F84AB6C" w14:textId="77777777" w:rsidR="00C90E40" w:rsidRPr="00C90E40" w:rsidRDefault="00C90E40" w:rsidP="00C90E40">
      <w:pPr>
        <w:numPr>
          <w:ilvl w:val="0"/>
          <w:numId w:val="23"/>
        </w:num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Disagree (D): You disagree with some doubt (2)</w:t>
      </w:r>
    </w:p>
    <w:p w14:paraId="3FB11F88" w14:textId="77777777" w:rsidR="00C90E40" w:rsidRPr="00C90E40" w:rsidRDefault="00C90E40" w:rsidP="00C90E40">
      <w:pPr>
        <w:numPr>
          <w:ilvl w:val="0"/>
          <w:numId w:val="23"/>
        </w:num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Strongly Disagree (SD): You disagree with no doubt at all (1)</w:t>
      </w:r>
    </w:p>
    <w:p w14:paraId="09138152" w14:textId="77777777" w:rsidR="00C90E40" w:rsidRPr="00C90E40" w:rsidRDefault="00C90E40" w:rsidP="00C90E40">
      <w:pPr>
        <w:spacing w:line="360" w:lineRule="auto"/>
        <w:jc w:val="both"/>
        <w:rPr>
          <w:rFonts w:ascii="Times New Roman" w:hAnsi="Times New Roman" w:cs="Times New Roman"/>
          <w:sz w:val="24"/>
          <w:szCs w:val="24"/>
        </w:rPr>
      </w:pPr>
    </w:p>
    <w:p w14:paraId="4C54E341" w14:textId="77777777" w:rsidR="00C90E40" w:rsidRPr="00C90E40" w:rsidRDefault="00C90E40" w:rsidP="00C90E40">
      <w:pPr>
        <w:spacing w:line="360" w:lineRule="auto"/>
        <w:jc w:val="both"/>
        <w:rPr>
          <w:rFonts w:ascii="Times New Roman" w:hAnsi="Times New Roman" w:cs="Times New Roman"/>
          <w:b/>
          <w:sz w:val="24"/>
          <w:szCs w:val="24"/>
        </w:rPr>
      </w:pPr>
    </w:p>
    <w:p w14:paraId="1CC199C2" w14:textId="77777777" w:rsidR="00C90E40" w:rsidRPr="00C90E40" w:rsidRDefault="00C90E40" w:rsidP="007D2E93">
      <w:pPr>
        <w:spacing w:line="360" w:lineRule="auto"/>
        <w:ind w:left="720"/>
        <w:jc w:val="both"/>
        <w:rPr>
          <w:rFonts w:ascii="Times New Roman" w:hAnsi="Times New Roman" w:cs="Times New Roman"/>
          <w:sz w:val="24"/>
          <w:szCs w:val="24"/>
        </w:rPr>
      </w:pPr>
    </w:p>
    <w:tbl>
      <w:tblPr>
        <w:tblW w:w="0" w:type="auto"/>
        <w:tblLook w:val="04A0" w:firstRow="1" w:lastRow="0" w:firstColumn="1" w:lastColumn="0" w:noHBand="0" w:noVBand="1"/>
      </w:tblPr>
      <w:tblGrid>
        <w:gridCol w:w="2638"/>
        <w:gridCol w:w="4273"/>
        <w:gridCol w:w="423"/>
        <w:gridCol w:w="423"/>
        <w:gridCol w:w="423"/>
        <w:gridCol w:w="423"/>
        <w:gridCol w:w="423"/>
      </w:tblGrid>
      <w:tr w:rsidR="00C90E40" w:rsidRPr="00C90E40" w14:paraId="2A1C2EB0" w14:textId="77777777" w:rsidTr="000A3769">
        <w:tc>
          <w:tcPr>
            <w:tcW w:w="0" w:type="auto"/>
            <w:hideMark/>
          </w:tcPr>
          <w:p w14:paraId="4A3471F4" w14:textId="77777777" w:rsidR="00C90E40" w:rsidRPr="00C90E40" w:rsidRDefault="00C90E40" w:rsidP="00C90E40">
            <w:pPr>
              <w:spacing w:line="360" w:lineRule="auto"/>
              <w:jc w:val="both"/>
              <w:rPr>
                <w:rFonts w:ascii="Times New Roman" w:hAnsi="Times New Roman" w:cs="Times New Roman"/>
                <w:b/>
                <w:bCs/>
                <w:sz w:val="24"/>
                <w:szCs w:val="24"/>
              </w:rPr>
            </w:pPr>
            <w:r w:rsidRPr="00C90E40">
              <w:rPr>
                <w:rFonts w:ascii="Times New Roman" w:hAnsi="Times New Roman" w:cs="Times New Roman"/>
                <w:b/>
                <w:bCs/>
                <w:sz w:val="24"/>
                <w:szCs w:val="24"/>
              </w:rPr>
              <w:t>Category</w:t>
            </w:r>
          </w:p>
        </w:tc>
        <w:tc>
          <w:tcPr>
            <w:tcW w:w="0" w:type="auto"/>
            <w:hideMark/>
          </w:tcPr>
          <w:p w14:paraId="59048C9C" w14:textId="77777777" w:rsidR="00C90E40" w:rsidRPr="00C90E40" w:rsidRDefault="00C90E40" w:rsidP="00C90E40">
            <w:pPr>
              <w:spacing w:line="360" w:lineRule="auto"/>
              <w:jc w:val="both"/>
              <w:rPr>
                <w:rFonts w:ascii="Times New Roman" w:hAnsi="Times New Roman" w:cs="Times New Roman"/>
                <w:b/>
                <w:bCs/>
                <w:sz w:val="24"/>
                <w:szCs w:val="24"/>
              </w:rPr>
            </w:pPr>
            <w:r w:rsidRPr="00C90E40">
              <w:rPr>
                <w:rFonts w:ascii="Times New Roman" w:hAnsi="Times New Roman" w:cs="Times New Roman"/>
                <w:b/>
                <w:bCs/>
                <w:sz w:val="24"/>
                <w:szCs w:val="24"/>
              </w:rPr>
              <w:t>Statement</w:t>
            </w:r>
          </w:p>
        </w:tc>
        <w:tc>
          <w:tcPr>
            <w:tcW w:w="0" w:type="auto"/>
            <w:hideMark/>
          </w:tcPr>
          <w:p w14:paraId="1E9316E3" w14:textId="77777777" w:rsidR="00C90E40" w:rsidRPr="00C90E40" w:rsidRDefault="00C90E40" w:rsidP="00C90E40">
            <w:pPr>
              <w:spacing w:line="360" w:lineRule="auto"/>
              <w:jc w:val="both"/>
              <w:rPr>
                <w:rFonts w:ascii="Times New Roman" w:hAnsi="Times New Roman" w:cs="Times New Roman"/>
                <w:b/>
                <w:bCs/>
                <w:sz w:val="24"/>
                <w:szCs w:val="24"/>
              </w:rPr>
            </w:pPr>
            <w:r w:rsidRPr="00C90E40">
              <w:rPr>
                <w:rFonts w:ascii="Times New Roman" w:hAnsi="Times New Roman" w:cs="Times New Roman"/>
                <w:b/>
                <w:bCs/>
                <w:sz w:val="24"/>
                <w:szCs w:val="24"/>
              </w:rPr>
              <w:t>1</w:t>
            </w:r>
          </w:p>
        </w:tc>
        <w:tc>
          <w:tcPr>
            <w:tcW w:w="0" w:type="auto"/>
            <w:hideMark/>
          </w:tcPr>
          <w:p w14:paraId="0BE1D09E" w14:textId="77777777" w:rsidR="00C90E40" w:rsidRPr="00C90E40" w:rsidRDefault="00C90E40" w:rsidP="00C90E40">
            <w:pPr>
              <w:spacing w:line="360" w:lineRule="auto"/>
              <w:jc w:val="both"/>
              <w:rPr>
                <w:rFonts w:ascii="Times New Roman" w:hAnsi="Times New Roman" w:cs="Times New Roman"/>
                <w:b/>
                <w:bCs/>
                <w:sz w:val="24"/>
                <w:szCs w:val="24"/>
              </w:rPr>
            </w:pPr>
            <w:r w:rsidRPr="00C90E40">
              <w:rPr>
                <w:rFonts w:ascii="Times New Roman" w:hAnsi="Times New Roman" w:cs="Times New Roman"/>
                <w:b/>
                <w:bCs/>
                <w:sz w:val="24"/>
                <w:szCs w:val="24"/>
              </w:rPr>
              <w:t>2</w:t>
            </w:r>
          </w:p>
        </w:tc>
        <w:tc>
          <w:tcPr>
            <w:tcW w:w="0" w:type="auto"/>
            <w:hideMark/>
          </w:tcPr>
          <w:p w14:paraId="710D022E" w14:textId="77777777" w:rsidR="00C90E40" w:rsidRPr="00C90E40" w:rsidRDefault="00C90E40" w:rsidP="00C90E40">
            <w:pPr>
              <w:spacing w:line="360" w:lineRule="auto"/>
              <w:jc w:val="both"/>
              <w:rPr>
                <w:rFonts w:ascii="Times New Roman" w:hAnsi="Times New Roman" w:cs="Times New Roman"/>
                <w:b/>
                <w:bCs/>
                <w:sz w:val="24"/>
                <w:szCs w:val="24"/>
              </w:rPr>
            </w:pPr>
            <w:r w:rsidRPr="00C90E40">
              <w:rPr>
                <w:rFonts w:ascii="Times New Roman" w:hAnsi="Times New Roman" w:cs="Times New Roman"/>
                <w:b/>
                <w:bCs/>
                <w:sz w:val="24"/>
                <w:szCs w:val="24"/>
              </w:rPr>
              <w:t>3</w:t>
            </w:r>
          </w:p>
        </w:tc>
        <w:tc>
          <w:tcPr>
            <w:tcW w:w="0" w:type="auto"/>
            <w:hideMark/>
          </w:tcPr>
          <w:p w14:paraId="1B19952D" w14:textId="77777777" w:rsidR="00C90E40" w:rsidRPr="00C90E40" w:rsidRDefault="00C90E40" w:rsidP="00C90E40">
            <w:pPr>
              <w:spacing w:line="360" w:lineRule="auto"/>
              <w:jc w:val="both"/>
              <w:rPr>
                <w:rFonts w:ascii="Times New Roman" w:hAnsi="Times New Roman" w:cs="Times New Roman"/>
                <w:b/>
                <w:bCs/>
                <w:sz w:val="24"/>
                <w:szCs w:val="24"/>
              </w:rPr>
            </w:pPr>
            <w:r w:rsidRPr="00C90E40">
              <w:rPr>
                <w:rFonts w:ascii="Times New Roman" w:hAnsi="Times New Roman" w:cs="Times New Roman"/>
                <w:b/>
                <w:bCs/>
                <w:sz w:val="24"/>
                <w:szCs w:val="24"/>
              </w:rPr>
              <w:t>4</w:t>
            </w:r>
          </w:p>
        </w:tc>
        <w:tc>
          <w:tcPr>
            <w:tcW w:w="0" w:type="auto"/>
            <w:hideMark/>
          </w:tcPr>
          <w:p w14:paraId="3F7C9991" w14:textId="77777777" w:rsidR="00C90E40" w:rsidRPr="00C90E40" w:rsidRDefault="00C90E40" w:rsidP="00C90E40">
            <w:pPr>
              <w:spacing w:line="360" w:lineRule="auto"/>
              <w:jc w:val="both"/>
              <w:rPr>
                <w:rFonts w:ascii="Times New Roman" w:hAnsi="Times New Roman" w:cs="Times New Roman"/>
                <w:b/>
                <w:bCs/>
                <w:sz w:val="24"/>
                <w:szCs w:val="24"/>
              </w:rPr>
            </w:pPr>
            <w:r w:rsidRPr="00C90E40">
              <w:rPr>
                <w:rFonts w:ascii="Times New Roman" w:hAnsi="Times New Roman" w:cs="Times New Roman"/>
                <w:b/>
                <w:bCs/>
                <w:sz w:val="24"/>
                <w:szCs w:val="24"/>
              </w:rPr>
              <w:t>5</w:t>
            </w:r>
          </w:p>
        </w:tc>
      </w:tr>
      <w:tr w:rsidR="00C90E40" w:rsidRPr="00C90E40" w14:paraId="20E9C1F4" w14:textId="77777777" w:rsidTr="000A3769">
        <w:tc>
          <w:tcPr>
            <w:tcW w:w="0" w:type="auto"/>
            <w:hideMark/>
          </w:tcPr>
          <w:p w14:paraId="1637D5B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Borrower Creditworthiness Assessment</w:t>
            </w:r>
          </w:p>
        </w:tc>
        <w:tc>
          <w:tcPr>
            <w:tcW w:w="0" w:type="auto"/>
            <w:hideMark/>
          </w:tcPr>
          <w:p w14:paraId="770E23F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credit department regularly assesses the borrower's creditworthiness before loan approval.</w:t>
            </w:r>
          </w:p>
        </w:tc>
        <w:tc>
          <w:tcPr>
            <w:tcW w:w="0" w:type="auto"/>
            <w:hideMark/>
          </w:tcPr>
          <w:p w14:paraId="7486C92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1E05BF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7363CB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6C36AA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1DE86E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1143FE1D" w14:textId="77777777" w:rsidTr="000A3769">
        <w:tc>
          <w:tcPr>
            <w:tcW w:w="0" w:type="auto"/>
            <w:hideMark/>
          </w:tcPr>
          <w:p w14:paraId="42C28169"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3AEB75D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Borrower financial statements and repayment history are reviewed in detail.</w:t>
            </w:r>
          </w:p>
        </w:tc>
        <w:tc>
          <w:tcPr>
            <w:tcW w:w="0" w:type="auto"/>
            <w:hideMark/>
          </w:tcPr>
          <w:p w14:paraId="76143A4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10D989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1A3424E"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F336A5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282DC2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0E388207" w14:textId="77777777" w:rsidTr="000A3769">
        <w:tc>
          <w:tcPr>
            <w:tcW w:w="0" w:type="auto"/>
            <w:hideMark/>
          </w:tcPr>
          <w:p w14:paraId="78785860"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3BE363C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Borrower creditworthiness assessment considers market conditions and economic factors.</w:t>
            </w:r>
          </w:p>
        </w:tc>
        <w:tc>
          <w:tcPr>
            <w:tcW w:w="0" w:type="auto"/>
            <w:hideMark/>
          </w:tcPr>
          <w:p w14:paraId="1D77510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56BAEC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F1C646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F449D0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6491F0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1F3C064C" w14:textId="77777777" w:rsidTr="000A3769">
        <w:tc>
          <w:tcPr>
            <w:tcW w:w="0" w:type="auto"/>
            <w:hideMark/>
          </w:tcPr>
          <w:p w14:paraId="28E0ED48"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57FBB97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credit department uses credit scores to assess borrower risk.</w:t>
            </w:r>
          </w:p>
        </w:tc>
        <w:tc>
          <w:tcPr>
            <w:tcW w:w="0" w:type="auto"/>
            <w:hideMark/>
          </w:tcPr>
          <w:p w14:paraId="6F073A6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357C33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8E96B3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DC2694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64DBC4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7AB0185D" w14:textId="77777777" w:rsidTr="000A3769">
        <w:tc>
          <w:tcPr>
            <w:tcW w:w="0" w:type="auto"/>
            <w:hideMark/>
          </w:tcPr>
          <w:p w14:paraId="5CCA4EAD"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58391E1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Borrowers' payment capacity is assessed by considering both income and other liabilities.</w:t>
            </w:r>
          </w:p>
        </w:tc>
        <w:tc>
          <w:tcPr>
            <w:tcW w:w="0" w:type="auto"/>
            <w:hideMark/>
          </w:tcPr>
          <w:p w14:paraId="2244FB2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B63DEF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16E3EE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D6F8666"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A83BB2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13316AC8" w14:textId="77777777" w:rsidTr="000A3769">
        <w:tc>
          <w:tcPr>
            <w:tcW w:w="0" w:type="auto"/>
            <w:hideMark/>
          </w:tcPr>
          <w:p w14:paraId="50A3AD62"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323F5D5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credit department assesses the borrower's character and integrity during the loan evaluation.</w:t>
            </w:r>
          </w:p>
        </w:tc>
        <w:tc>
          <w:tcPr>
            <w:tcW w:w="0" w:type="auto"/>
            <w:hideMark/>
          </w:tcPr>
          <w:p w14:paraId="43ECE38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1E1240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530220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295EED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CF94DF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43C3A91D" w14:textId="77777777" w:rsidTr="000A3769">
        <w:tc>
          <w:tcPr>
            <w:tcW w:w="0" w:type="auto"/>
            <w:hideMark/>
          </w:tcPr>
          <w:p w14:paraId="69DA47E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Credit Concentration Risk</w:t>
            </w:r>
          </w:p>
        </w:tc>
        <w:tc>
          <w:tcPr>
            <w:tcW w:w="0" w:type="auto"/>
            <w:hideMark/>
          </w:tcPr>
          <w:p w14:paraId="7605738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institution monitors credit exposure to ensure diversification.</w:t>
            </w:r>
          </w:p>
        </w:tc>
        <w:tc>
          <w:tcPr>
            <w:tcW w:w="0" w:type="auto"/>
            <w:hideMark/>
          </w:tcPr>
          <w:p w14:paraId="4A2E29F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80C781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167ED4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B05F43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E75AEE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26A913F8" w14:textId="77777777" w:rsidTr="000A3769">
        <w:tc>
          <w:tcPr>
            <w:tcW w:w="0" w:type="auto"/>
            <w:hideMark/>
          </w:tcPr>
          <w:p w14:paraId="443B852B"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3A708EF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Policies are in place to prevent excessive credit exposure to a single borrower or sector.</w:t>
            </w:r>
          </w:p>
        </w:tc>
        <w:tc>
          <w:tcPr>
            <w:tcW w:w="0" w:type="auto"/>
            <w:hideMark/>
          </w:tcPr>
          <w:p w14:paraId="0B29C3D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C4A0F3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036156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5E0169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0D06B1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0CC4D98C" w14:textId="77777777" w:rsidTr="000A3769">
        <w:tc>
          <w:tcPr>
            <w:tcW w:w="0" w:type="auto"/>
            <w:hideMark/>
          </w:tcPr>
          <w:p w14:paraId="3F6FD6ED"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4095270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Credit concentration risk is regularly evaluated and mitigated.</w:t>
            </w:r>
          </w:p>
        </w:tc>
        <w:tc>
          <w:tcPr>
            <w:tcW w:w="0" w:type="auto"/>
            <w:hideMark/>
          </w:tcPr>
          <w:p w14:paraId="350704B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94CE42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5D8A54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34A304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029C05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361EF115" w14:textId="77777777" w:rsidTr="000A3769">
        <w:tc>
          <w:tcPr>
            <w:tcW w:w="0" w:type="auto"/>
            <w:hideMark/>
          </w:tcPr>
          <w:p w14:paraId="76DA80C9"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378B905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institution implements strategies to spread credit risk across multiple sectors and regions.</w:t>
            </w:r>
          </w:p>
        </w:tc>
        <w:tc>
          <w:tcPr>
            <w:tcW w:w="0" w:type="auto"/>
            <w:hideMark/>
          </w:tcPr>
          <w:p w14:paraId="002C191E"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6CC556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7F4875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AF9DF3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EF41D9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0ED83DB3" w14:textId="77777777" w:rsidTr="000A3769">
        <w:tc>
          <w:tcPr>
            <w:tcW w:w="0" w:type="auto"/>
            <w:hideMark/>
          </w:tcPr>
          <w:p w14:paraId="5C138F50"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756DE45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Limits are set on the maximum exposure to a single borrower or industry sector.</w:t>
            </w:r>
          </w:p>
        </w:tc>
        <w:tc>
          <w:tcPr>
            <w:tcW w:w="0" w:type="auto"/>
            <w:hideMark/>
          </w:tcPr>
          <w:p w14:paraId="13DE26F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C88A1B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0B11C8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5A1787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E96160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6C33C1FD" w14:textId="77777777" w:rsidTr="000A3769">
        <w:tc>
          <w:tcPr>
            <w:tcW w:w="0" w:type="auto"/>
            <w:hideMark/>
          </w:tcPr>
          <w:p w14:paraId="18C3BB32"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27F1255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Credit concentration is regularly reviewed in risk management meetings.</w:t>
            </w:r>
          </w:p>
        </w:tc>
        <w:tc>
          <w:tcPr>
            <w:tcW w:w="0" w:type="auto"/>
            <w:hideMark/>
          </w:tcPr>
          <w:p w14:paraId="69331D1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8F050C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656BB9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866F0D6"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03213F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149E978F" w14:textId="77777777" w:rsidTr="000A3769">
        <w:tc>
          <w:tcPr>
            <w:tcW w:w="0" w:type="auto"/>
            <w:hideMark/>
          </w:tcPr>
          <w:p w14:paraId="18A6050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Debt Restructuring &amp; Recovery Strategies</w:t>
            </w:r>
          </w:p>
        </w:tc>
        <w:tc>
          <w:tcPr>
            <w:tcW w:w="0" w:type="auto"/>
            <w:hideMark/>
          </w:tcPr>
          <w:p w14:paraId="341B38E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Debt restructuring policies are effectively implemented to support struggling borrowers.</w:t>
            </w:r>
          </w:p>
        </w:tc>
        <w:tc>
          <w:tcPr>
            <w:tcW w:w="0" w:type="auto"/>
            <w:hideMark/>
          </w:tcPr>
          <w:p w14:paraId="1362D69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1CEAB6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0918A4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A715CD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A0388A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2FFABE0B" w14:textId="77777777" w:rsidTr="000A3769">
        <w:tc>
          <w:tcPr>
            <w:tcW w:w="0" w:type="auto"/>
            <w:hideMark/>
          </w:tcPr>
          <w:p w14:paraId="23290C76"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78CFD79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Recovery strategies are in place to minimize non-performing loans.</w:t>
            </w:r>
          </w:p>
        </w:tc>
        <w:tc>
          <w:tcPr>
            <w:tcW w:w="0" w:type="auto"/>
            <w:hideMark/>
          </w:tcPr>
          <w:p w14:paraId="588EBC0E"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6D15D3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8F1278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68609E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F37EFE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641CB01C" w14:textId="77777777" w:rsidTr="000A3769">
        <w:tc>
          <w:tcPr>
            <w:tcW w:w="0" w:type="auto"/>
            <w:hideMark/>
          </w:tcPr>
          <w:p w14:paraId="41597906"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2084AA8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institution has a structured approach to handling delinquent loans.</w:t>
            </w:r>
          </w:p>
        </w:tc>
        <w:tc>
          <w:tcPr>
            <w:tcW w:w="0" w:type="auto"/>
            <w:hideMark/>
          </w:tcPr>
          <w:p w14:paraId="1C8EE49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0E4761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793D04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CAB532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3A09FB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0ED1FAF7" w14:textId="77777777" w:rsidTr="000A3769">
        <w:tc>
          <w:tcPr>
            <w:tcW w:w="0" w:type="auto"/>
            <w:hideMark/>
          </w:tcPr>
          <w:p w14:paraId="3B9D0095"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112C28E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institution has a clear framework for negotiating with defaulting borrowers.</w:t>
            </w:r>
          </w:p>
        </w:tc>
        <w:tc>
          <w:tcPr>
            <w:tcW w:w="0" w:type="auto"/>
            <w:hideMark/>
          </w:tcPr>
          <w:p w14:paraId="6628DD8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8C89C0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31693A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42B691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06ADDF6"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4955545F" w14:textId="77777777" w:rsidTr="000A3769">
        <w:tc>
          <w:tcPr>
            <w:tcW w:w="0" w:type="auto"/>
            <w:hideMark/>
          </w:tcPr>
          <w:p w14:paraId="28958BFB"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0C27E32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institution's recovery strategies are tailored to individual borrower circumstances.</w:t>
            </w:r>
          </w:p>
        </w:tc>
        <w:tc>
          <w:tcPr>
            <w:tcW w:w="0" w:type="auto"/>
            <w:hideMark/>
          </w:tcPr>
          <w:p w14:paraId="7141B67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100E92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AFCC6B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E5F727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EB7B98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63649740" w14:textId="77777777" w:rsidTr="000A3769">
        <w:tc>
          <w:tcPr>
            <w:tcW w:w="0" w:type="auto"/>
            <w:hideMark/>
          </w:tcPr>
          <w:p w14:paraId="6992A2AA"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3977520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Default and recovery rates are regularly analyzed to improve strategies.</w:t>
            </w:r>
          </w:p>
        </w:tc>
        <w:tc>
          <w:tcPr>
            <w:tcW w:w="0" w:type="auto"/>
            <w:hideMark/>
          </w:tcPr>
          <w:p w14:paraId="3192196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CE555D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51BEA2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AF1F4F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F4E8C2E"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4D5143C7" w14:textId="77777777" w:rsidTr="000A3769">
        <w:tc>
          <w:tcPr>
            <w:tcW w:w="0" w:type="auto"/>
            <w:hideMark/>
          </w:tcPr>
          <w:p w14:paraId="250B6A96"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Credit Risk Rating Systems</w:t>
            </w:r>
          </w:p>
        </w:tc>
        <w:tc>
          <w:tcPr>
            <w:tcW w:w="0" w:type="auto"/>
            <w:hideMark/>
          </w:tcPr>
          <w:p w14:paraId="4204CB6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A structured credit risk rating system is in place to assess borrower risk.</w:t>
            </w:r>
          </w:p>
        </w:tc>
        <w:tc>
          <w:tcPr>
            <w:tcW w:w="0" w:type="auto"/>
            <w:hideMark/>
          </w:tcPr>
          <w:p w14:paraId="4CFB9F6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C20329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A4115A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DE8A95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1B6651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3E570D36" w14:textId="77777777" w:rsidTr="000A3769">
        <w:tc>
          <w:tcPr>
            <w:tcW w:w="0" w:type="auto"/>
            <w:hideMark/>
          </w:tcPr>
          <w:p w14:paraId="41A1FF03"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7EC0FF2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credit risk rating system is regularly updated based on market trends.</w:t>
            </w:r>
          </w:p>
        </w:tc>
        <w:tc>
          <w:tcPr>
            <w:tcW w:w="0" w:type="auto"/>
            <w:hideMark/>
          </w:tcPr>
          <w:p w14:paraId="4D08D4E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6DB9C9E"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214544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0F223C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4543A8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4E5B0CD3" w14:textId="77777777" w:rsidTr="000A3769">
        <w:tc>
          <w:tcPr>
            <w:tcW w:w="0" w:type="auto"/>
            <w:hideMark/>
          </w:tcPr>
          <w:p w14:paraId="2CA2B03A"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784F723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Risk rating methodologies are transparent and consistently applied.</w:t>
            </w:r>
          </w:p>
        </w:tc>
        <w:tc>
          <w:tcPr>
            <w:tcW w:w="0" w:type="auto"/>
            <w:hideMark/>
          </w:tcPr>
          <w:p w14:paraId="1ADD9D5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2E917A6"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33D126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8F6A2E6"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8D429F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6BA9E3F7" w14:textId="77777777" w:rsidTr="000A3769">
        <w:tc>
          <w:tcPr>
            <w:tcW w:w="0" w:type="auto"/>
            <w:hideMark/>
          </w:tcPr>
          <w:p w14:paraId="1607CC8D"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443F052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Credit ratings are assigned using objective and quantifiable metrics.</w:t>
            </w:r>
          </w:p>
        </w:tc>
        <w:tc>
          <w:tcPr>
            <w:tcW w:w="0" w:type="auto"/>
            <w:hideMark/>
          </w:tcPr>
          <w:p w14:paraId="40B5916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0979C9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35E4E7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3F4819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61B982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7A8BF073" w14:textId="77777777" w:rsidTr="000A3769">
        <w:tc>
          <w:tcPr>
            <w:tcW w:w="0" w:type="auto"/>
            <w:hideMark/>
          </w:tcPr>
          <w:p w14:paraId="6F9B70F7"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3949A5D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credit rating system incorporates macroeconomic and industry-specific risks.</w:t>
            </w:r>
          </w:p>
        </w:tc>
        <w:tc>
          <w:tcPr>
            <w:tcW w:w="0" w:type="auto"/>
            <w:hideMark/>
          </w:tcPr>
          <w:p w14:paraId="596C41E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92862F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D68FB0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F7384A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DB4C23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1046042E" w14:textId="77777777" w:rsidTr="000A3769">
        <w:tc>
          <w:tcPr>
            <w:tcW w:w="0" w:type="auto"/>
            <w:hideMark/>
          </w:tcPr>
          <w:p w14:paraId="6594739F"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0B2480BE"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credit rating system is integrated into the overall risk management framework.</w:t>
            </w:r>
          </w:p>
        </w:tc>
        <w:tc>
          <w:tcPr>
            <w:tcW w:w="0" w:type="auto"/>
            <w:hideMark/>
          </w:tcPr>
          <w:p w14:paraId="126BB4A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8FECE1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234937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609C03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F1F567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58AF338C" w14:textId="77777777" w:rsidTr="000A3769">
        <w:tc>
          <w:tcPr>
            <w:tcW w:w="0" w:type="auto"/>
            <w:hideMark/>
          </w:tcPr>
          <w:p w14:paraId="691B1B7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Collateral Management</w:t>
            </w:r>
          </w:p>
        </w:tc>
        <w:tc>
          <w:tcPr>
            <w:tcW w:w="0" w:type="auto"/>
            <w:hideMark/>
          </w:tcPr>
          <w:p w14:paraId="4FF9C4B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Collateral is assessed thoroughly before approving loans.</w:t>
            </w:r>
          </w:p>
        </w:tc>
        <w:tc>
          <w:tcPr>
            <w:tcW w:w="0" w:type="auto"/>
            <w:hideMark/>
          </w:tcPr>
          <w:p w14:paraId="3BFCF04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199E1E6"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77C312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276CE6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2DA385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3198D351" w14:textId="77777777" w:rsidTr="000A3769">
        <w:tc>
          <w:tcPr>
            <w:tcW w:w="0" w:type="auto"/>
            <w:hideMark/>
          </w:tcPr>
          <w:p w14:paraId="54595D92"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0367907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institution maintains proper documentation of all collateral assets.</w:t>
            </w:r>
          </w:p>
        </w:tc>
        <w:tc>
          <w:tcPr>
            <w:tcW w:w="0" w:type="auto"/>
            <w:hideMark/>
          </w:tcPr>
          <w:p w14:paraId="371E0AA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68CB32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EC2391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C13D66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0143096"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7673513A" w14:textId="77777777" w:rsidTr="000A3769">
        <w:tc>
          <w:tcPr>
            <w:tcW w:w="0" w:type="auto"/>
            <w:hideMark/>
          </w:tcPr>
          <w:p w14:paraId="4EEFA8AF"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5B272EBE"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Collateral valuation methods are accurate and regularly reviewed.</w:t>
            </w:r>
          </w:p>
        </w:tc>
        <w:tc>
          <w:tcPr>
            <w:tcW w:w="0" w:type="auto"/>
            <w:hideMark/>
          </w:tcPr>
          <w:p w14:paraId="093921D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FD30CE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EA268F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7A2639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BD35BB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3597EE60" w14:textId="77777777" w:rsidTr="000A3769">
        <w:tc>
          <w:tcPr>
            <w:tcW w:w="0" w:type="auto"/>
            <w:hideMark/>
          </w:tcPr>
          <w:p w14:paraId="410009BE"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3982989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Collateral is properly secured to mitigate risks.</w:t>
            </w:r>
          </w:p>
        </w:tc>
        <w:tc>
          <w:tcPr>
            <w:tcW w:w="0" w:type="auto"/>
            <w:hideMark/>
          </w:tcPr>
          <w:p w14:paraId="622589A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51F154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480FCF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3749ED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BFD75A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6AEE5B19" w14:textId="77777777" w:rsidTr="000A3769">
        <w:tc>
          <w:tcPr>
            <w:tcW w:w="0" w:type="auto"/>
            <w:hideMark/>
          </w:tcPr>
          <w:p w14:paraId="20A096C5"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4BC4B86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Collateral is re-assessed if there is a significant change in market conditions.</w:t>
            </w:r>
          </w:p>
        </w:tc>
        <w:tc>
          <w:tcPr>
            <w:tcW w:w="0" w:type="auto"/>
            <w:hideMark/>
          </w:tcPr>
          <w:p w14:paraId="54E2B05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793D58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D740A7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7C2505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490328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6D258756" w14:textId="77777777" w:rsidTr="000A3769">
        <w:tc>
          <w:tcPr>
            <w:tcW w:w="0" w:type="auto"/>
            <w:hideMark/>
          </w:tcPr>
          <w:p w14:paraId="5529BEEC"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3D8E52D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Collateral management practices are aligned with the institution's risk management policy.</w:t>
            </w:r>
          </w:p>
        </w:tc>
        <w:tc>
          <w:tcPr>
            <w:tcW w:w="0" w:type="auto"/>
            <w:hideMark/>
          </w:tcPr>
          <w:p w14:paraId="180D5D5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3C2E53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6E1410E"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A89A58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D9F239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67A9AC18" w14:textId="77777777" w:rsidTr="000A3769">
        <w:tc>
          <w:tcPr>
            <w:tcW w:w="0" w:type="auto"/>
            <w:hideMark/>
          </w:tcPr>
          <w:p w14:paraId="53C5D78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Credit Risk Monitoring Frequency</w:t>
            </w:r>
          </w:p>
        </w:tc>
        <w:tc>
          <w:tcPr>
            <w:tcW w:w="0" w:type="auto"/>
            <w:hideMark/>
          </w:tcPr>
          <w:p w14:paraId="67E9C4B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Credit risk exposure is monitored frequently to detect early warning signs.</w:t>
            </w:r>
          </w:p>
        </w:tc>
        <w:tc>
          <w:tcPr>
            <w:tcW w:w="0" w:type="auto"/>
            <w:hideMark/>
          </w:tcPr>
          <w:p w14:paraId="0E2D3BB6"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8587FA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626B90E"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6964AB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EBC44D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28C4C15F" w14:textId="77777777" w:rsidTr="000A3769">
        <w:tc>
          <w:tcPr>
            <w:tcW w:w="0" w:type="auto"/>
            <w:hideMark/>
          </w:tcPr>
          <w:p w14:paraId="733BF333"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5DEDED9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Regular reports on credit risk are submitted to senior management.</w:t>
            </w:r>
          </w:p>
        </w:tc>
        <w:tc>
          <w:tcPr>
            <w:tcW w:w="0" w:type="auto"/>
            <w:hideMark/>
          </w:tcPr>
          <w:p w14:paraId="0BC1136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91108F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D91C35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BFF079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1D30DC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346A0FEF" w14:textId="77777777" w:rsidTr="000A3769">
        <w:tc>
          <w:tcPr>
            <w:tcW w:w="0" w:type="auto"/>
            <w:hideMark/>
          </w:tcPr>
          <w:p w14:paraId="1F3B1BD3"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39A73DF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Automated systems are in place to track and analyze credit risk.</w:t>
            </w:r>
          </w:p>
        </w:tc>
        <w:tc>
          <w:tcPr>
            <w:tcW w:w="0" w:type="auto"/>
            <w:hideMark/>
          </w:tcPr>
          <w:p w14:paraId="60016EDE"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2072CB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84A474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49E86B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0A27B8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31BAC25B" w14:textId="77777777" w:rsidTr="000A3769">
        <w:tc>
          <w:tcPr>
            <w:tcW w:w="0" w:type="auto"/>
            <w:hideMark/>
          </w:tcPr>
          <w:p w14:paraId="63F22381"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5B490A5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Credit risk monitoring processes are integrated into daily operations.</w:t>
            </w:r>
          </w:p>
        </w:tc>
        <w:tc>
          <w:tcPr>
            <w:tcW w:w="0" w:type="auto"/>
            <w:hideMark/>
          </w:tcPr>
          <w:p w14:paraId="1C1E9CD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D730FB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22F8B4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4FEA61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83699E6"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62D28714" w14:textId="77777777" w:rsidTr="000A3769">
        <w:tc>
          <w:tcPr>
            <w:tcW w:w="0" w:type="auto"/>
            <w:hideMark/>
          </w:tcPr>
          <w:p w14:paraId="64BEE091"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09BA0DC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Credit risk is reviewed in detail during monthly risk management meetings.</w:t>
            </w:r>
          </w:p>
        </w:tc>
        <w:tc>
          <w:tcPr>
            <w:tcW w:w="0" w:type="auto"/>
            <w:hideMark/>
          </w:tcPr>
          <w:p w14:paraId="41AEF20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F8861A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E17B68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EC18DE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26D368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6252AC19" w14:textId="77777777" w:rsidTr="000A3769">
        <w:tc>
          <w:tcPr>
            <w:tcW w:w="0" w:type="auto"/>
            <w:hideMark/>
          </w:tcPr>
          <w:p w14:paraId="4194EB99"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091F248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Regular updates are provided to stakeholders on changes in credit risk exposure.</w:t>
            </w:r>
          </w:p>
        </w:tc>
        <w:tc>
          <w:tcPr>
            <w:tcW w:w="0" w:type="auto"/>
            <w:hideMark/>
          </w:tcPr>
          <w:p w14:paraId="0AC9F22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05B1C6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25D86A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90318A6"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6D55CB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bl>
    <w:p w14:paraId="18A13033" w14:textId="77777777" w:rsidR="00C90E40" w:rsidRPr="00C90E40" w:rsidRDefault="00C90E40" w:rsidP="00C90E40">
      <w:pPr>
        <w:spacing w:line="360" w:lineRule="auto"/>
        <w:jc w:val="both"/>
        <w:rPr>
          <w:rFonts w:ascii="Times New Roman" w:hAnsi="Times New Roman" w:cs="Times New Roman"/>
          <w:sz w:val="24"/>
          <w:szCs w:val="24"/>
        </w:rPr>
      </w:pPr>
    </w:p>
    <w:p w14:paraId="7AC2C454" w14:textId="77777777" w:rsidR="00C90E40" w:rsidRPr="00C90E40" w:rsidRDefault="00C90E40" w:rsidP="00C90E40">
      <w:pPr>
        <w:spacing w:line="360" w:lineRule="auto"/>
        <w:jc w:val="both"/>
        <w:rPr>
          <w:rFonts w:ascii="Times New Roman" w:hAnsi="Times New Roman" w:cs="Times New Roman"/>
          <w:b/>
          <w:sz w:val="24"/>
          <w:szCs w:val="24"/>
        </w:rPr>
      </w:pPr>
    </w:p>
    <w:p w14:paraId="1CF2C660" w14:textId="77777777" w:rsidR="00C90E40" w:rsidRPr="00C90E40" w:rsidRDefault="00C90E40" w:rsidP="00C90E40">
      <w:pPr>
        <w:spacing w:line="360" w:lineRule="auto"/>
        <w:jc w:val="both"/>
        <w:rPr>
          <w:rFonts w:ascii="Times New Roman" w:hAnsi="Times New Roman" w:cs="Times New Roman"/>
          <w:b/>
          <w:sz w:val="24"/>
          <w:szCs w:val="24"/>
        </w:rPr>
      </w:pPr>
    </w:p>
    <w:p w14:paraId="28B10E18" w14:textId="77777777" w:rsidR="00C90E40" w:rsidRPr="00C90E40" w:rsidRDefault="00C90E40" w:rsidP="00C90E40">
      <w:pPr>
        <w:spacing w:line="360" w:lineRule="auto"/>
        <w:jc w:val="both"/>
        <w:rPr>
          <w:rFonts w:ascii="Times New Roman" w:hAnsi="Times New Roman" w:cs="Times New Roman"/>
          <w:b/>
          <w:sz w:val="24"/>
          <w:szCs w:val="24"/>
        </w:rPr>
      </w:pPr>
    </w:p>
    <w:p w14:paraId="2B76718E" w14:textId="77777777" w:rsidR="00C90E40" w:rsidRPr="00C90E40" w:rsidRDefault="00C90E40" w:rsidP="00C90E40">
      <w:pPr>
        <w:spacing w:line="360" w:lineRule="auto"/>
        <w:jc w:val="both"/>
        <w:rPr>
          <w:rFonts w:ascii="Times New Roman" w:hAnsi="Times New Roman" w:cs="Times New Roman"/>
          <w:b/>
          <w:sz w:val="24"/>
          <w:szCs w:val="24"/>
        </w:rPr>
      </w:pPr>
      <w:r w:rsidRPr="00C90E40">
        <w:rPr>
          <w:rFonts w:ascii="Times New Roman" w:hAnsi="Times New Roman" w:cs="Times New Roman"/>
          <w:b/>
          <w:sz w:val="24"/>
          <w:szCs w:val="24"/>
        </w:rPr>
        <w:t xml:space="preserve">PART III: Financial performance of GT Bank  </w:t>
      </w:r>
    </w:p>
    <w:p w14:paraId="79EF2F5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States whether the bank has known the financial performance on its indicators where 1= Strongly disagree, 2=Disagree, 3=Not sure, 4=Agree, 5= Strongly agree</w:t>
      </w:r>
    </w:p>
    <w:p w14:paraId="67F75BB7" w14:textId="77777777" w:rsidR="00C90E40" w:rsidRPr="00C90E40" w:rsidRDefault="00C90E40" w:rsidP="00C90E40">
      <w:pPr>
        <w:numPr>
          <w:ilvl w:val="0"/>
          <w:numId w:val="22"/>
        </w:numPr>
        <w:spacing w:line="360" w:lineRule="auto"/>
        <w:jc w:val="both"/>
        <w:rPr>
          <w:rFonts w:ascii="Times New Roman" w:hAnsi="Times New Roman" w:cs="Times New Roman"/>
          <w:b/>
          <w:bCs/>
          <w:sz w:val="24"/>
          <w:szCs w:val="24"/>
        </w:rPr>
      </w:pPr>
      <w:r w:rsidRPr="00C90E40">
        <w:rPr>
          <w:rFonts w:ascii="Times New Roman" w:hAnsi="Times New Roman" w:cs="Times New Roman"/>
          <w:b/>
          <w:bCs/>
          <w:sz w:val="24"/>
          <w:szCs w:val="24"/>
        </w:rPr>
        <w:t>Financial Performance of GT Bank</w:t>
      </w:r>
    </w:p>
    <w:tbl>
      <w:tblPr>
        <w:tblW w:w="0" w:type="auto"/>
        <w:tblLook w:val="04A0" w:firstRow="1" w:lastRow="0" w:firstColumn="1" w:lastColumn="0" w:noHBand="0" w:noVBand="1"/>
      </w:tblPr>
      <w:tblGrid>
        <w:gridCol w:w="6911"/>
        <w:gridCol w:w="423"/>
        <w:gridCol w:w="423"/>
        <w:gridCol w:w="423"/>
        <w:gridCol w:w="423"/>
        <w:gridCol w:w="423"/>
      </w:tblGrid>
      <w:tr w:rsidR="00C90E40" w:rsidRPr="00C90E40" w14:paraId="5E0C34DB" w14:textId="77777777" w:rsidTr="000A3769">
        <w:tc>
          <w:tcPr>
            <w:tcW w:w="0" w:type="auto"/>
            <w:hideMark/>
          </w:tcPr>
          <w:p w14:paraId="1786704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b/>
                <w:bCs/>
                <w:sz w:val="24"/>
                <w:szCs w:val="24"/>
              </w:rPr>
              <w:t>Statement</w:t>
            </w:r>
          </w:p>
        </w:tc>
        <w:tc>
          <w:tcPr>
            <w:tcW w:w="0" w:type="auto"/>
            <w:hideMark/>
          </w:tcPr>
          <w:p w14:paraId="1B8ECDE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b/>
                <w:bCs/>
                <w:sz w:val="24"/>
                <w:szCs w:val="24"/>
              </w:rPr>
              <w:t>1</w:t>
            </w:r>
          </w:p>
        </w:tc>
        <w:tc>
          <w:tcPr>
            <w:tcW w:w="0" w:type="auto"/>
            <w:hideMark/>
          </w:tcPr>
          <w:p w14:paraId="507DFCE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b/>
                <w:bCs/>
                <w:sz w:val="24"/>
                <w:szCs w:val="24"/>
              </w:rPr>
              <w:t>2</w:t>
            </w:r>
          </w:p>
        </w:tc>
        <w:tc>
          <w:tcPr>
            <w:tcW w:w="0" w:type="auto"/>
            <w:hideMark/>
          </w:tcPr>
          <w:p w14:paraId="0C5BBF3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b/>
                <w:bCs/>
                <w:sz w:val="24"/>
                <w:szCs w:val="24"/>
              </w:rPr>
              <w:t>3</w:t>
            </w:r>
          </w:p>
        </w:tc>
        <w:tc>
          <w:tcPr>
            <w:tcW w:w="0" w:type="auto"/>
            <w:hideMark/>
          </w:tcPr>
          <w:p w14:paraId="36C2D17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b/>
                <w:bCs/>
                <w:sz w:val="24"/>
                <w:szCs w:val="24"/>
              </w:rPr>
              <w:t>4</w:t>
            </w:r>
          </w:p>
        </w:tc>
        <w:tc>
          <w:tcPr>
            <w:tcW w:w="0" w:type="auto"/>
            <w:hideMark/>
          </w:tcPr>
          <w:p w14:paraId="6AEB403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b/>
                <w:bCs/>
                <w:sz w:val="24"/>
                <w:szCs w:val="24"/>
              </w:rPr>
              <w:t>5</w:t>
            </w:r>
          </w:p>
        </w:tc>
      </w:tr>
      <w:tr w:rsidR="00C90E40" w:rsidRPr="00C90E40" w14:paraId="1101AAE4" w14:textId="77777777" w:rsidTr="000A3769">
        <w:tc>
          <w:tcPr>
            <w:tcW w:w="0" w:type="auto"/>
            <w:hideMark/>
          </w:tcPr>
          <w:p w14:paraId="1554A78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Net Interest Margin has been improving over the years.</w:t>
            </w:r>
          </w:p>
        </w:tc>
        <w:tc>
          <w:tcPr>
            <w:tcW w:w="0" w:type="auto"/>
            <w:hideMark/>
          </w:tcPr>
          <w:p w14:paraId="6BABA41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2C2A2C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FEA99F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6212FA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22E305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4F417D05" w14:textId="77777777" w:rsidTr="000A3769">
        <w:tc>
          <w:tcPr>
            <w:tcW w:w="0" w:type="auto"/>
            <w:hideMark/>
          </w:tcPr>
          <w:p w14:paraId="0805972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Return on Equity reflects strong financial performance.</w:t>
            </w:r>
          </w:p>
        </w:tc>
        <w:tc>
          <w:tcPr>
            <w:tcW w:w="0" w:type="auto"/>
            <w:hideMark/>
          </w:tcPr>
          <w:p w14:paraId="5984F1C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C3C897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972146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884ED5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E92C2A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2E4EFF61" w14:textId="77777777" w:rsidTr="000A3769">
        <w:tc>
          <w:tcPr>
            <w:tcW w:w="0" w:type="auto"/>
            <w:hideMark/>
          </w:tcPr>
          <w:p w14:paraId="1E65FD3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Return on Assets indicates efficiency in asset utilization.</w:t>
            </w:r>
          </w:p>
        </w:tc>
        <w:tc>
          <w:tcPr>
            <w:tcW w:w="0" w:type="auto"/>
            <w:hideMark/>
          </w:tcPr>
          <w:p w14:paraId="49AEE22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52678C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FF3AA1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1D0A7E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CC6B65E"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7C2F1D92" w14:textId="77777777" w:rsidTr="000A3769">
        <w:tc>
          <w:tcPr>
            <w:tcW w:w="0" w:type="auto"/>
            <w:hideMark/>
          </w:tcPr>
          <w:p w14:paraId="27A804CE"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Cash Ratio ensures adequate liquidity for bank operations.</w:t>
            </w:r>
          </w:p>
        </w:tc>
        <w:tc>
          <w:tcPr>
            <w:tcW w:w="0" w:type="auto"/>
            <w:hideMark/>
          </w:tcPr>
          <w:p w14:paraId="73CD212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F7D0E7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B9FA68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6C503C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F2DD41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66B8F0A3" w14:textId="77777777" w:rsidTr="000A3769">
        <w:tc>
          <w:tcPr>
            <w:tcW w:w="0" w:type="auto"/>
            <w:hideMark/>
          </w:tcPr>
          <w:p w14:paraId="368E5D5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Liquidity to Assets Ratio shows the bank's ability to meet obligations.</w:t>
            </w:r>
          </w:p>
        </w:tc>
        <w:tc>
          <w:tcPr>
            <w:tcW w:w="0" w:type="auto"/>
            <w:hideMark/>
          </w:tcPr>
          <w:p w14:paraId="0EA0348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30B783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A1045D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D539A0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B49BBD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1FC1A00C" w14:textId="77777777" w:rsidTr="000A3769">
        <w:tc>
          <w:tcPr>
            <w:tcW w:w="0" w:type="auto"/>
            <w:hideMark/>
          </w:tcPr>
          <w:p w14:paraId="5FF497D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Loans to Deposit Ratio is well-balanced for financial stability.</w:t>
            </w:r>
          </w:p>
        </w:tc>
        <w:tc>
          <w:tcPr>
            <w:tcW w:w="0" w:type="auto"/>
            <w:hideMark/>
          </w:tcPr>
          <w:p w14:paraId="45732D1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E9688F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011B7B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2C09EE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29CADB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bl>
    <w:p w14:paraId="1177797C" w14:textId="302FAA4B" w:rsidR="00C90E40" w:rsidRPr="00C90E40" w:rsidRDefault="00C90E40" w:rsidP="000A3769">
      <w:pPr>
        <w:spacing w:line="360" w:lineRule="auto"/>
        <w:jc w:val="both"/>
        <w:rPr>
          <w:rFonts w:ascii="Times New Roman" w:hAnsi="Times New Roman" w:cs="Times New Roman"/>
          <w:sz w:val="24"/>
          <w:szCs w:val="24"/>
        </w:rPr>
      </w:pPr>
    </w:p>
    <w:p w14:paraId="2F7C3D73" w14:textId="5FE5553D" w:rsidR="00C90E40" w:rsidRPr="000A3769" w:rsidRDefault="000A3769" w:rsidP="000A3769">
      <w:pPr>
        <w:pStyle w:val="Heading2"/>
        <w:spacing w:line="360" w:lineRule="auto"/>
        <w:rPr>
          <w:rFonts w:ascii="Times New Roman" w:hAnsi="Times New Roman" w:cs="Times New Roman"/>
          <w:sz w:val="24"/>
          <w:szCs w:val="24"/>
          <w:lang w:val="en-GB"/>
        </w:rPr>
      </w:pPr>
      <w:bookmarkStart w:id="1571" w:name="_Toc165640151"/>
      <w:bookmarkStart w:id="1572" w:name="_Toc165639942"/>
      <w:bookmarkStart w:id="1573" w:name="_Toc163808597"/>
      <w:bookmarkStart w:id="1574" w:name="_Toc163808474"/>
      <w:bookmarkStart w:id="1575" w:name="_Toc163808301"/>
      <w:bookmarkStart w:id="1576" w:name="_Toc163807725"/>
      <w:bookmarkStart w:id="1577" w:name="_Toc163052559"/>
      <w:bookmarkStart w:id="1578" w:name="_Toc160712946"/>
      <w:bookmarkStart w:id="1579" w:name="_Toc160712511"/>
      <w:bookmarkStart w:id="1580" w:name="_Toc160712420"/>
      <w:bookmarkStart w:id="1581" w:name="_Toc128311008"/>
      <w:bookmarkStart w:id="1582" w:name="_Toc128310680"/>
      <w:bookmarkStart w:id="1583" w:name="_Toc125879493"/>
      <w:bookmarkStart w:id="1584" w:name="_Toc125878922"/>
      <w:bookmarkStart w:id="1585" w:name="_Toc125878371"/>
      <w:bookmarkStart w:id="1586" w:name="_Toc183425031"/>
      <w:bookmarkStart w:id="1587" w:name="_Toc183425275"/>
      <w:bookmarkStart w:id="1588" w:name="_Toc183426963"/>
      <w:bookmarkStart w:id="1589" w:name="_Toc193846509"/>
      <w:r>
        <w:rPr>
          <w:rFonts w:ascii="Times New Roman" w:hAnsi="Times New Roman" w:cs="Times New Roman"/>
          <w:sz w:val="24"/>
          <w:szCs w:val="24"/>
          <w:lang w:val="en-GB"/>
        </w:rPr>
        <w:lastRenderedPageBreak/>
        <w:t>Appendix II</w:t>
      </w:r>
      <w:r w:rsidR="00C90E40" w:rsidRPr="000A3769">
        <w:rPr>
          <w:rFonts w:ascii="Times New Roman" w:hAnsi="Times New Roman" w:cs="Times New Roman"/>
          <w:sz w:val="24"/>
          <w:szCs w:val="24"/>
          <w:lang w:val="en-GB"/>
        </w:rPr>
        <w:t>: Interview guide with the Manager</w:t>
      </w:r>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p>
    <w:p w14:paraId="4C4E2F7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Dear Participant,</w:t>
      </w:r>
    </w:p>
    <w:p w14:paraId="6E805F3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1. What are the current interventions used in your Bank to assist in the loan decision process?</w:t>
      </w:r>
    </w:p>
    <w:p w14:paraId="4DD0CF0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2. What bank specific factors do you think are causing the occurrence of nonperforming loans in GT Bank?</w:t>
      </w:r>
    </w:p>
    <w:p w14:paraId="5EA29BCD" w14:textId="1ED771F2" w:rsid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Q3. What are the strategies that could be used by GT Bank in order to minimize nonperforming loan?</w:t>
      </w:r>
    </w:p>
    <w:p w14:paraId="6E915DD4" w14:textId="77777777" w:rsidR="000A3769" w:rsidRPr="00C90E40" w:rsidRDefault="000A3769" w:rsidP="000A3769">
      <w:pPr>
        <w:spacing w:line="360" w:lineRule="auto"/>
        <w:jc w:val="both"/>
        <w:rPr>
          <w:rFonts w:ascii="Times New Roman" w:hAnsi="Times New Roman" w:cs="Times New Roman"/>
          <w:sz w:val="24"/>
          <w:szCs w:val="24"/>
        </w:rPr>
      </w:pPr>
      <w:r w:rsidRPr="00C90E40">
        <w:rPr>
          <w:rFonts w:ascii="Times New Roman" w:hAnsi="Times New Roman" w:cs="Times New Roman"/>
          <w:b/>
          <w:sz w:val="24"/>
          <w:szCs w:val="24"/>
        </w:rPr>
        <w:t xml:space="preserve">Thanks for your participation </w:t>
      </w:r>
    </w:p>
    <w:p w14:paraId="59C988F9" w14:textId="77777777" w:rsidR="000A3769" w:rsidRPr="00C90E40" w:rsidRDefault="000A3769" w:rsidP="000A3769">
      <w:pPr>
        <w:spacing w:line="360" w:lineRule="auto"/>
        <w:jc w:val="both"/>
        <w:rPr>
          <w:rFonts w:ascii="Times New Roman" w:hAnsi="Times New Roman" w:cs="Times New Roman"/>
          <w:sz w:val="24"/>
          <w:szCs w:val="24"/>
        </w:rPr>
      </w:pPr>
      <w:bookmarkStart w:id="1590" w:name="_Toc463785450"/>
      <w:r w:rsidRPr="00C90E40">
        <w:rPr>
          <w:rFonts w:ascii="Times New Roman" w:hAnsi="Times New Roman" w:cs="Times New Roman"/>
          <w:sz w:val="24"/>
          <w:szCs w:val="24"/>
        </w:rPr>
        <w:t>En</w:t>
      </w:r>
      <w:bookmarkEnd w:id="1590"/>
      <w:r w:rsidRPr="00C90E40">
        <w:rPr>
          <w:rFonts w:ascii="Times New Roman" w:hAnsi="Times New Roman" w:cs="Times New Roman"/>
          <w:sz w:val="24"/>
          <w:szCs w:val="24"/>
        </w:rPr>
        <w:t>d</w:t>
      </w:r>
    </w:p>
    <w:p w14:paraId="4A3B0CDB" w14:textId="4E64C6A8" w:rsidR="000A3769" w:rsidRDefault="000A3769" w:rsidP="00C90E40">
      <w:pPr>
        <w:spacing w:line="360" w:lineRule="auto"/>
        <w:jc w:val="both"/>
        <w:rPr>
          <w:rFonts w:ascii="Times New Roman" w:hAnsi="Times New Roman" w:cs="Times New Roman"/>
          <w:sz w:val="24"/>
          <w:szCs w:val="24"/>
        </w:rPr>
      </w:pPr>
    </w:p>
    <w:p w14:paraId="0B25E9DC" w14:textId="57A962F1" w:rsidR="000A3769" w:rsidRDefault="000A3769" w:rsidP="00C90E40">
      <w:pPr>
        <w:spacing w:line="360" w:lineRule="auto"/>
        <w:jc w:val="both"/>
        <w:rPr>
          <w:rFonts w:ascii="Times New Roman" w:hAnsi="Times New Roman" w:cs="Times New Roman"/>
          <w:sz w:val="24"/>
          <w:szCs w:val="24"/>
        </w:rPr>
      </w:pPr>
    </w:p>
    <w:p w14:paraId="18459E0E" w14:textId="6506C5EA" w:rsidR="000A3769" w:rsidRDefault="000A3769" w:rsidP="00C90E40">
      <w:pPr>
        <w:spacing w:line="360" w:lineRule="auto"/>
        <w:jc w:val="both"/>
        <w:rPr>
          <w:rFonts w:ascii="Times New Roman" w:hAnsi="Times New Roman" w:cs="Times New Roman"/>
          <w:sz w:val="24"/>
          <w:szCs w:val="24"/>
        </w:rPr>
      </w:pPr>
    </w:p>
    <w:p w14:paraId="4FE398EB" w14:textId="088183D1" w:rsidR="000A3769" w:rsidRDefault="000A3769" w:rsidP="00C90E40">
      <w:pPr>
        <w:spacing w:line="360" w:lineRule="auto"/>
        <w:jc w:val="both"/>
        <w:rPr>
          <w:rFonts w:ascii="Times New Roman" w:hAnsi="Times New Roman" w:cs="Times New Roman"/>
          <w:sz w:val="24"/>
          <w:szCs w:val="24"/>
        </w:rPr>
      </w:pPr>
    </w:p>
    <w:p w14:paraId="6BAAABFC" w14:textId="14544E2F" w:rsidR="000A3769" w:rsidRDefault="000A3769" w:rsidP="00C90E40">
      <w:pPr>
        <w:spacing w:line="360" w:lineRule="auto"/>
        <w:jc w:val="both"/>
        <w:rPr>
          <w:rFonts w:ascii="Times New Roman" w:hAnsi="Times New Roman" w:cs="Times New Roman"/>
          <w:sz w:val="24"/>
          <w:szCs w:val="24"/>
        </w:rPr>
      </w:pPr>
    </w:p>
    <w:p w14:paraId="01481801" w14:textId="121FA4D0" w:rsidR="000A3769" w:rsidRDefault="000A3769" w:rsidP="00C90E40">
      <w:pPr>
        <w:spacing w:line="360" w:lineRule="auto"/>
        <w:jc w:val="both"/>
        <w:rPr>
          <w:rFonts w:ascii="Times New Roman" w:hAnsi="Times New Roman" w:cs="Times New Roman"/>
          <w:sz w:val="24"/>
          <w:szCs w:val="24"/>
        </w:rPr>
      </w:pPr>
    </w:p>
    <w:p w14:paraId="63028A0A" w14:textId="230156A9" w:rsidR="000A3769" w:rsidRDefault="000A3769" w:rsidP="00C90E40">
      <w:pPr>
        <w:spacing w:line="360" w:lineRule="auto"/>
        <w:jc w:val="both"/>
        <w:rPr>
          <w:rFonts w:ascii="Times New Roman" w:hAnsi="Times New Roman" w:cs="Times New Roman"/>
          <w:sz w:val="24"/>
          <w:szCs w:val="24"/>
        </w:rPr>
      </w:pPr>
    </w:p>
    <w:p w14:paraId="056643E6" w14:textId="7FDF0374" w:rsidR="000A3769" w:rsidRDefault="000A3769" w:rsidP="00C90E40">
      <w:pPr>
        <w:spacing w:line="360" w:lineRule="auto"/>
        <w:jc w:val="both"/>
        <w:rPr>
          <w:rFonts w:ascii="Times New Roman" w:hAnsi="Times New Roman" w:cs="Times New Roman"/>
          <w:sz w:val="24"/>
          <w:szCs w:val="24"/>
        </w:rPr>
      </w:pPr>
    </w:p>
    <w:p w14:paraId="299475C0" w14:textId="40B49D78" w:rsidR="000A3769" w:rsidRDefault="000A3769" w:rsidP="00C90E40">
      <w:pPr>
        <w:spacing w:line="360" w:lineRule="auto"/>
        <w:jc w:val="both"/>
        <w:rPr>
          <w:rFonts w:ascii="Times New Roman" w:hAnsi="Times New Roman" w:cs="Times New Roman"/>
          <w:sz w:val="24"/>
          <w:szCs w:val="24"/>
        </w:rPr>
      </w:pPr>
    </w:p>
    <w:p w14:paraId="6C09EB65" w14:textId="6C375EB7" w:rsidR="000A3769" w:rsidRDefault="000A3769" w:rsidP="00C90E40">
      <w:pPr>
        <w:spacing w:line="360" w:lineRule="auto"/>
        <w:jc w:val="both"/>
        <w:rPr>
          <w:rFonts w:ascii="Times New Roman" w:hAnsi="Times New Roman" w:cs="Times New Roman"/>
          <w:sz w:val="24"/>
          <w:szCs w:val="24"/>
        </w:rPr>
      </w:pPr>
    </w:p>
    <w:p w14:paraId="2339850C" w14:textId="31283602" w:rsidR="000A3769" w:rsidRDefault="000A3769" w:rsidP="00C90E40">
      <w:pPr>
        <w:spacing w:line="360" w:lineRule="auto"/>
        <w:jc w:val="both"/>
        <w:rPr>
          <w:rFonts w:ascii="Times New Roman" w:hAnsi="Times New Roman" w:cs="Times New Roman"/>
          <w:sz w:val="24"/>
          <w:szCs w:val="24"/>
        </w:rPr>
      </w:pPr>
    </w:p>
    <w:p w14:paraId="6EACABB0" w14:textId="01AF16EF" w:rsidR="000A3769" w:rsidRDefault="000A3769" w:rsidP="00C90E40">
      <w:pPr>
        <w:spacing w:line="360" w:lineRule="auto"/>
        <w:jc w:val="both"/>
        <w:rPr>
          <w:rFonts w:ascii="Times New Roman" w:hAnsi="Times New Roman" w:cs="Times New Roman"/>
          <w:sz w:val="24"/>
          <w:szCs w:val="24"/>
        </w:rPr>
      </w:pPr>
    </w:p>
    <w:p w14:paraId="350F8539" w14:textId="02D09F50" w:rsidR="000A3769" w:rsidRDefault="000A3769" w:rsidP="00C90E40">
      <w:pPr>
        <w:spacing w:line="360" w:lineRule="auto"/>
        <w:jc w:val="both"/>
        <w:rPr>
          <w:rFonts w:ascii="Times New Roman" w:hAnsi="Times New Roman" w:cs="Times New Roman"/>
          <w:sz w:val="24"/>
          <w:szCs w:val="24"/>
        </w:rPr>
      </w:pPr>
    </w:p>
    <w:p w14:paraId="187C768A" w14:textId="43B6E645" w:rsidR="000A3769" w:rsidRDefault="000A3769" w:rsidP="00C90E40">
      <w:pPr>
        <w:spacing w:line="360" w:lineRule="auto"/>
        <w:jc w:val="both"/>
        <w:rPr>
          <w:rFonts w:ascii="Times New Roman" w:hAnsi="Times New Roman" w:cs="Times New Roman"/>
          <w:sz w:val="24"/>
          <w:szCs w:val="24"/>
        </w:rPr>
      </w:pPr>
    </w:p>
    <w:p w14:paraId="5AACBD2E" w14:textId="7E0F0177" w:rsidR="000A3769" w:rsidRDefault="000A3769" w:rsidP="00C90E40">
      <w:pPr>
        <w:spacing w:line="360" w:lineRule="auto"/>
        <w:jc w:val="both"/>
        <w:rPr>
          <w:rFonts w:ascii="Times New Roman" w:hAnsi="Times New Roman" w:cs="Times New Roman"/>
          <w:sz w:val="24"/>
          <w:szCs w:val="24"/>
        </w:rPr>
      </w:pPr>
    </w:p>
    <w:p w14:paraId="7B9A5151" w14:textId="26A294D2" w:rsidR="000A3769" w:rsidRDefault="000A3769" w:rsidP="00C90E40">
      <w:pPr>
        <w:spacing w:line="360" w:lineRule="auto"/>
        <w:jc w:val="both"/>
        <w:rPr>
          <w:rFonts w:ascii="Times New Roman" w:hAnsi="Times New Roman" w:cs="Times New Roman"/>
          <w:sz w:val="24"/>
          <w:szCs w:val="24"/>
        </w:rPr>
      </w:pPr>
    </w:p>
    <w:p w14:paraId="78434810" w14:textId="76EDCDB1" w:rsidR="000A3769" w:rsidRPr="007B40C9" w:rsidRDefault="000A3769" w:rsidP="007B40C9">
      <w:pPr>
        <w:pStyle w:val="Heading2"/>
        <w:rPr>
          <w:rFonts w:ascii="Times New Roman" w:hAnsi="Times New Roman" w:cs="Times New Roman"/>
          <w:sz w:val="24"/>
          <w:szCs w:val="24"/>
        </w:rPr>
      </w:pPr>
      <w:bookmarkStart w:id="1591" w:name="_Toc123084200"/>
      <w:bookmarkStart w:id="1592" w:name="_Toc142479529"/>
      <w:bookmarkStart w:id="1593" w:name="_Toc143958592"/>
      <w:bookmarkStart w:id="1594" w:name="_Toc150098905"/>
      <w:bookmarkStart w:id="1595" w:name="_Toc163490996"/>
      <w:bookmarkStart w:id="1596" w:name="_Toc167610549"/>
      <w:bookmarkStart w:id="1597" w:name="_Toc193715971"/>
      <w:bookmarkStart w:id="1598" w:name="_Toc193846510"/>
      <w:r w:rsidRPr="007B40C9">
        <w:rPr>
          <w:rFonts w:ascii="Times New Roman" w:hAnsi="Times New Roman" w:cs="Times New Roman"/>
          <w:sz w:val="24"/>
          <w:szCs w:val="24"/>
        </w:rPr>
        <w:lastRenderedPageBreak/>
        <w:t xml:space="preserve">APPENDIX III: ACCEPTANCE LETTER FROM </w:t>
      </w:r>
      <w:bookmarkEnd w:id="1591"/>
      <w:bookmarkEnd w:id="1592"/>
      <w:bookmarkEnd w:id="1593"/>
      <w:bookmarkEnd w:id="1594"/>
      <w:bookmarkEnd w:id="1595"/>
      <w:bookmarkEnd w:id="1596"/>
      <w:bookmarkEnd w:id="1597"/>
      <w:r w:rsidR="00E17130" w:rsidRPr="007B40C9">
        <w:rPr>
          <w:rFonts w:ascii="Times New Roman" w:hAnsi="Times New Roman" w:cs="Times New Roman"/>
          <w:sz w:val="24"/>
          <w:szCs w:val="24"/>
        </w:rPr>
        <w:t>UNLAK UNIVERSITY</w:t>
      </w:r>
      <w:bookmarkEnd w:id="1598"/>
    </w:p>
    <w:p w14:paraId="1F3FEF07" w14:textId="77777777" w:rsidR="00C90E40" w:rsidRPr="00C90E40" w:rsidRDefault="00C90E40" w:rsidP="00C90E40">
      <w:pPr>
        <w:spacing w:line="360" w:lineRule="auto"/>
        <w:jc w:val="both"/>
        <w:rPr>
          <w:rFonts w:ascii="Times New Roman" w:hAnsi="Times New Roman" w:cs="Times New Roman"/>
          <w:sz w:val="24"/>
          <w:szCs w:val="24"/>
        </w:rPr>
      </w:pPr>
    </w:p>
    <w:p w14:paraId="2F48E235" w14:textId="77777777" w:rsidR="00805BDA" w:rsidRPr="00C90E40" w:rsidRDefault="00805BDA" w:rsidP="00C90E40">
      <w:pPr>
        <w:spacing w:line="360" w:lineRule="auto"/>
        <w:jc w:val="both"/>
        <w:rPr>
          <w:rFonts w:ascii="Times New Roman" w:hAnsi="Times New Roman" w:cs="Times New Roman"/>
          <w:sz w:val="24"/>
          <w:szCs w:val="24"/>
        </w:rPr>
      </w:pPr>
    </w:p>
    <w:p w14:paraId="1041B008" w14:textId="77777777" w:rsidR="00805BDA" w:rsidRPr="00C90E40" w:rsidRDefault="00805BDA" w:rsidP="00C90E40">
      <w:pPr>
        <w:spacing w:line="360" w:lineRule="auto"/>
        <w:jc w:val="both"/>
        <w:rPr>
          <w:rFonts w:ascii="Times New Roman" w:hAnsi="Times New Roman" w:cs="Times New Roman"/>
          <w:sz w:val="24"/>
          <w:szCs w:val="24"/>
        </w:rPr>
      </w:pPr>
    </w:p>
    <w:p w14:paraId="1022F28C" w14:textId="77777777" w:rsidR="00805BDA" w:rsidRPr="006D3D71" w:rsidRDefault="00805BDA" w:rsidP="006D3D71">
      <w:pPr>
        <w:pStyle w:val="Heading3"/>
        <w:spacing w:line="360" w:lineRule="auto"/>
        <w:rPr>
          <w:rFonts w:asciiTheme="majorBidi" w:hAnsiTheme="majorBidi"/>
          <w:color w:val="auto"/>
          <w:sz w:val="24"/>
          <w:szCs w:val="24"/>
        </w:rPr>
      </w:pPr>
    </w:p>
    <w:p w14:paraId="7C3B4D4C" w14:textId="77777777" w:rsidR="00805BDA" w:rsidRPr="006D3D71" w:rsidRDefault="00805BDA" w:rsidP="000A3769"/>
    <w:p w14:paraId="58EB74D2" w14:textId="77777777" w:rsidR="00805BDA" w:rsidRPr="006D3D71" w:rsidRDefault="00805BDA" w:rsidP="000A3769"/>
    <w:p w14:paraId="41692FAF" w14:textId="77777777" w:rsidR="00805BDA" w:rsidRPr="006D3D71" w:rsidRDefault="00805BDA" w:rsidP="000A3769"/>
    <w:p w14:paraId="59BCDE6E" w14:textId="77777777" w:rsidR="00805BDA" w:rsidRPr="006D3D71" w:rsidRDefault="00805BDA" w:rsidP="000A3769"/>
    <w:p w14:paraId="55E9C16C" w14:textId="77777777" w:rsidR="00805BDA" w:rsidRPr="006D3D71" w:rsidRDefault="00805BDA" w:rsidP="000A3769"/>
    <w:p w14:paraId="4A2E41A0" w14:textId="77777777" w:rsidR="00805BDA" w:rsidRPr="006D3D71" w:rsidRDefault="00805BDA" w:rsidP="000A3769"/>
    <w:p w14:paraId="551DE3C7" w14:textId="77777777" w:rsidR="00805BDA" w:rsidRPr="006D3D71" w:rsidRDefault="00805BDA" w:rsidP="000A3769"/>
    <w:p w14:paraId="11849CE3" w14:textId="77777777" w:rsidR="00805BDA" w:rsidRPr="006D3D71" w:rsidRDefault="00805BDA" w:rsidP="000A3769"/>
    <w:p w14:paraId="79CE417E" w14:textId="77777777" w:rsidR="00805BDA" w:rsidRPr="006D3D71" w:rsidRDefault="00805BDA" w:rsidP="000A3769"/>
    <w:p w14:paraId="161E70F8" w14:textId="77777777" w:rsidR="00805BDA" w:rsidRPr="006D3D71" w:rsidRDefault="00805BDA" w:rsidP="000A3769"/>
    <w:p w14:paraId="4DEDFA4F" w14:textId="21FCF773" w:rsidR="00805BDA" w:rsidRDefault="00805BDA" w:rsidP="006D3D71">
      <w:pPr>
        <w:pStyle w:val="Heading3"/>
        <w:spacing w:line="360" w:lineRule="auto"/>
        <w:rPr>
          <w:rFonts w:asciiTheme="majorBidi" w:hAnsiTheme="majorBidi"/>
          <w:color w:val="auto"/>
          <w:sz w:val="24"/>
          <w:szCs w:val="24"/>
        </w:rPr>
      </w:pPr>
    </w:p>
    <w:p w14:paraId="00ADAE9A" w14:textId="25718E22" w:rsidR="000A3769" w:rsidRDefault="000A3769" w:rsidP="000A3769"/>
    <w:p w14:paraId="10667C48" w14:textId="42915C51" w:rsidR="000A3769" w:rsidRDefault="000A3769" w:rsidP="000A3769"/>
    <w:p w14:paraId="5D8F721B" w14:textId="2C7061DB" w:rsidR="000A3769" w:rsidRDefault="000A3769" w:rsidP="000A3769"/>
    <w:p w14:paraId="6E66E0C1" w14:textId="676980FC" w:rsidR="000A3769" w:rsidRDefault="000A3769" w:rsidP="000A3769"/>
    <w:p w14:paraId="55862447" w14:textId="54C6F930" w:rsidR="000A3769" w:rsidRDefault="000A3769" w:rsidP="000A3769"/>
    <w:p w14:paraId="70528778" w14:textId="472A0832" w:rsidR="000A3769" w:rsidRDefault="000A3769" w:rsidP="000A3769"/>
    <w:p w14:paraId="328930DE" w14:textId="3F77FAA9" w:rsidR="000A3769" w:rsidRDefault="000A3769" w:rsidP="000A3769"/>
    <w:p w14:paraId="78D805F9" w14:textId="49144A05" w:rsidR="000A3769" w:rsidRDefault="000A3769" w:rsidP="000A3769"/>
    <w:p w14:paraId="2A6889E5" w14:textId="08EE6C69" w:rsidR="000A3769" w:rsidRDefault="000A3769" w:rsidP="000A3769"/>
    <w:p w14:paraId="3DC1B2F7" w14:textId="044D8195" w:rsidR="000A3769" w:rsidRDefault="000A3769" w:rsidP="000A3769"/>
    <w:p w14:paraId="2C70D6AB" w14:textId="314984FD" w:rsidR="000A3769" w:rsidRDefault="000A3769" w:rsidP="000A3769"/>
    <w:p w14:paraId="4C8EB281" w14:textId="1B70DB24" w:rsidR="000A3769" w:rsidRPr="00E67A9C" w:rsidRDefault="00E17130" w:rsidP="000A3769">
      <w:pPr>
        <w:pStyle w:val="Heading2"/>
        <w:spacing w:line="360" w:lineRule="auto"/>
        <w:rPr>
          <w:rFonts w:ascii="Times New Roman" w:hAnsi="Times New Roman" w:cs="Times New Roman"/>
          <w:b/>
          <w:color w:val="000000" w:themeColor="text1"/>
          <w:sz w:val="24"/>
          <w:szCs w:val="24"/>
        </w:rPr>
      </w:pPr>
      <w:bookmarkStart w:id="1599" w:name="_Toc193846511"/>
      <w:r>
        <w:rPr>
          <w:rFonts w:ascii="Times New Roman" w:hAnsi="Times New Roman" w:cs="Times New Roman"/>
          <w:b/>
          <w:color w:val="000000" w:themeColor="text1"/>
          <w:sz w:val="24"/>
          <w:szCs w:val="24"/>
        </w:rPr>
        <w:t>APPENDIX IV</w:t>
      </w:r>
      <w:r w:rsidR="000A3769" w:rsidRPr="00E67A9C">
        <w:rPr>
          <w:rFonts w:ascii="Times New Roman" w:hAnsi="Times New Roman" w:cs="Times New Roman"/>
          <w:b/>
          <w:color w:val="000000" w:themeColor="text1"/>
          <w:sz w:val="24"/>
          <w:szCs w:val="24"/>
        </w:rPr>
        <w:t xml:space="preserve">: ACCEPTANCE LETTER FROM </w:t>
      </w:r>
      <w:r>
        <w:rPr>
          <w:rFonts w:ascii="Times New Roman" w:hAnsi="Times New Roman" w:cs="Times New Roman"/>
          <w:b/>
          <w:color w:val="000000" w:themeColor="text1"/>
          <w:sz w:val="24"/>
          <w:szCs w:val="24"/>
        </w:rPr>
        <w:t xml:space="preserve">GT </w:t>
      </w:r>
      <w:r w:rsidR="000A3769" w:rsidRPr="00E67A9C">
        <w:rPr>
          <w:rFonts w:ascii="Times New Roman" w:hAnsi="Times New Roman" w:cs="Times New Roman"/>
          <w:b/>
          <w:color w:val="000000" w:themeColor="text1"/>
          <w:sz w:val="24"/>
          <w:szCs w:val="24"/>
        </w:rPr>
        <w:t>COMMERCIAL BANKS</w:t>
      </w:r>
      <w:bookmarkEnd w:id="1599"/>
    </w:p>
    <w:p w14:paraId="6C7FB37A" w14:textId="495492C0" w:rsidR="000A3769" w:rsidRPr="000A3769" w:rsidRDefault="000A3769" w:rsidP="000A3769"/>
    <w:sectPr w:rsidR="000A3769" w:rsidRPr="000A3769" w:rsidSect="006B08B0">
      <w:footerReference w:type="default" r:id="rId22"/>
      <w:pgSz w:w="11906" w:h="16838" w:code="9"/>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76" w:author="Kadhafi" w:date="2025-03-20T09:50:00Z" w:initials="DK">
    <w:p w14:paraId="3B2B742C" w14:textId="77777777" w:rsidR="000A3769" w:rsidRDefault="000A3769">
      <w:pPr>
        <w:pStyle w:val="CommentText"/>
      </w:pPr>
      <w:r>
        <w:rPr>
          <w:rStyle w:val="CommentReference"/>
        </w:rPr>
        <w:annotationRef/>
      </w:r>
      <w:r>
        <w:t>I don’t see anything relating to credit risk management.</w:t>
      </w:r>
    </w:p>
    <w:p w14:paraId="293047EC" w14:textId="26DCEB48" w:rsidR="000A3769" w:rsidRDefault="000A3769">
      <w:pPr>
        <w:pStyle w:val="CommentText"/>
      </w:pPr>
      <w:r>
        <w:t>Rather show us how the credit risk is managed?</w:t>
      </w:r>
    </w:p>
  </w:comment>
  <w:comment w:id="528" w:author="Kadhafi" w:date="2025-03-20T09:51:00Z" w:initials="DK">
    <w:p w14:paraId="175AEBD8" w14:textId="4A2F3DC3" w:rsidR="000A3769" w:rsidRDefault="000A3769">
      <w:pPr>
        <w:pStyle w:val="CommentText"/>
      </w:pPr>
      <w:r>
        <w:rPr>
          <w:rStyle w:val="CommentReference"/>
        </w:rPr>
        <w:annotationRef/>
      </w:r>
      <w:r>
        <w:t>Use thus while shaping the indicators of independent variable s</w:t>
      </w:r>
    </w:p>
  </w:comment>
  <w:comment w:id="592" w:author="Kadhafi" w:date="2025-03-20T09:53:00Z" w:initials="DK">
    <w:p w14:paraId="142D7ABC" w14:textId="1C186472" w:rsidR="000A3769" w:rsidRDefault="000A3769">
      <w:pPr>
        <w:pStyle w:val="CommentText"/>
      </w:pPr>
      <w:r>
        <w:rPr>
          <w:rStyle w:val="CommentReference"/>
        </w:rPr>
        <w:annotationRef/>
      </w:r>
      <w:r>
        <w:t xml:space="preserve">After changing the conceptual framework, the chapter 2 will be revised also </w:t>
      </w:r>
    </w:p>
  </w:comment>
  <w:comment w:id="875" w:author="Kadhafi" w:date="2025-03-20T09:54:00Z" w:initials="DK">
    <w:p w14:paraId="10CE2492" w14:textId="2290BF16" w:rsidR="000A3769" w:rsidRDefault="000A3769" w:rsidP="00F649DF">
      <w:pPr>
        <w:pStyle w:val="CommentText"/>
      </w:pPr>
      <w:r>
        <w:rPr>
          <w:rStyle w:val="CommentReference"/>
        </w:rPr>
        <w:annotationRef/>
      </w:r>
      <w:r>
        <w:t xml:space="preserve">After changing the conceptual framework, the chapter 3 will be revised also </w:t>
      </w:r>
    </w:p>
    <w:p w14:paraId="53C07D7F" w14:textId="1A9B61FB" w:rsidR="000A3769" w:rsidRDefault="000A376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3047EC" w15:done="0"/>
  <w15:commentEx w15:paraId="175AEBD8" w15:done="0"/>
  <w15:commentEx w15:paraId="142D7ABC" w15:done="0"/>
  <w15:commentEx w15:paraId="53C07D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3047EC" w16cid:durableId="293047EC"/>
  <w16cid:commentId w16cid:paraId="175AEBD8" w16cid:durableId="175AEBD8"/>
  <w16cid:commentId w16cid:paraId="142D7ABC" w16cid:durableId="142D7ABC"/>
  <w16cid:commentId w16cid:paraId="53C07D7F" w16cid:durableId="53C07D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CB2BD" w14:textId="77777777" w:rsidR="00F60FF0" w:rsidRDefault="00F60FF0" w:rsidP="006B08B0">
      <w:pPr>
        <w:spacing w:after="0" w:line="240" w:lineRule="auto"/>
      </w:pPr>
      <w:r>
        <w:separator/>
      </w:r>
    </w:p>
  </w:endnote>
  <w:endnote w:type="continuationSeparator" w:id="0">
    <w:p w14:paraId="7F35DE3E" w14:textId="77777777" w:rsidR="00F60FF0" w:rsidRDefault="00F60FF0" w:rsidP="006B0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dalus">
    <w:altName w:val="Times New Roman"/>
    <w:charset w:val="00"/>
    <w:family w:val="roman"/>
    <w:pitch w:val="variable"/>
    <w:sig w:usb0="00000000"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33369"/>
      <w:docPartObj>
        <w:docPartGallery w:val="Page Numbers (Bottom of Page)"/>
        <w:docPartUnique/>
      </w:docPartObj>
    </w:sdtPr>
    <w:sdtEndPr>
      <w:rPr>
        <w:noProof/>
      </w:rPr>
    </w:sdtEndPr>
    <w:sdtContent>
      <w:p w14:paraId="0C1D0D70" w14:textId="2700AD13" w:rsidR="000A3769" w:rsidRDefault="000A3769">
        <w:pPr>
          <w:pStyle w:val="Footer"/>
          <w:jc w:val="center"/>
        </w:pPr>
        <w:r>
          <w:fldChar w:fldCharType="begin"/>
        </w:r>
        <w:r>
          <w:instrText xml:space="preserve"> PAGE   \* MERGEFORMAT </w:instrText>
        </w:r>
        <w:r>
          <w:fldChar w:fldCharType="separate"/>
        </w:r>
        <w:r w:rsidR="00EA2A24">
          <w:rPr>
            <w:noProof/>
          </w:rPr>
          <w:t>7</w:t>
        </w:r>
        <w:r>
          <w:rPr>
            <w:noProof/>
          </w:rPr>
          <w:fldChar w:fldCharType="end"/>
        </w:r>
      </w:p>
    </w:sdtContent>
  </w:sdt>
  <w:p w14:paraId="4E4023AE" w14:textId="77777777" w:rsidR="000A3769" w:rsidRDefault="000A3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0676D" w14:textId="77777777" w:rsidR="00F60FF0" w:rsidRDefault="00F60FF0" w:rsidP="006B08B0">
      <w:pPr>
        <w:spacing w:after="0" w:line="240" w:lineRule="auto"/>
      </w:pPr>
      <w:r>
        <w:separator/>
      </w:r>
    </w:p>
  </w:footnote>
  <w:footnote w:type="continuationSeparator" w:id="0">
    <w:p w14:paraId="23B93D81" w14:textId="77777777" w:rsidR="00F60FF0" w:rsidRDefault="00F60FF0" w:rsidP="006B08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08CC20E9"/>
    <w:multiLevelType w:val="hybridMultilevel"/>
    <w:tmpl w:val="124E99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941BD"/>
    <w:multiLevelType w:val="multilevel"/>
    <w:tmpl w:val="FA6EE8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55B76"/>
    <w:multiLevelType w:val="multilevel"/>
    <w:tmpl w:val="1652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A409D"/>
    <w:multiLevelType w:val="hybridMultilevel"/>
    <w:tmpl w:val="124E99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73E2D"/>
    <w:multiLevelType w:val="multilevel"/>
    <w:tmpl w:val="FA6EE8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636CEB"/>
    <w:multiLevelType w:val="multilevel"/>
    <w:tmpl w:val="A746A9C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30334B"/>
    <w:multiLevelType w:val="multilevel"/>
    <w:tmpl w:val="FA6EE8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664185"/>
    <w:multiLevelType w:val="multilevel"/>
    <w:tmpl w:val="BD2CC6E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6A6492D"/>
    <w:multiLevelType w:val="multilevel"/>
    <w:tmpl w:val="0D04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14678"/>
    <w:multiLevelType w:val="hybridMultilevel"/>
    <w:tmpl w:val="3FA2B53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5701536"/>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111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0">
    <w:nsid w:val="543004F0"/>
    <w:multiLevelType w:val="hybridMultilevel"/>
    <w:tmpl w:val="F2F439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A9087A"/>
    <w:multiLevelType w:val="multilevel"/>
    <w:tmpl w:val="D11CC9B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373513"/>
    <w:multiLevelType w:val="multilevel"/>
    <w:tmpl w:val="FA6EE8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A45D51"/>
    <w:multiLevelType w:val="multilevel"/>
    <w:tmpl w:val="8A74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274C8B"/>
    <w:multiLevelType w:val="hybridMultilevel"/>
    <w:tmpl w:val="7464C34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A90421"/>
    <w:multiLevelType w:val="multilevel"/>
    <w:tmpl w:val="FA6EE8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050880"/>
    <w:multiLevelType w:val="multilevel"/>
    <w:tmpl w:val="7490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4B1672"/>
    <w:multiLevelType w:val="hybridMultilevel"/>
    <w:tmpl w:val="B2BC7C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01C258D"/>
    <w:multiLevelType w:val="hybridMultilevel"/>
    <w:tmpl w:val="BCDE37F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5FE52F5"/>
    <w:multiLevelType w:val="hybridMultilevel"/>
    <w:tmpl w:val="9DE83B5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BCB6FF8"/>
    <w:multiLevelType w:val="multilevel"/>
    <w:tmpl w:val="FA6EE8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C91B99"/>
    <w:multiLevelType w:val="hybridMultilevel"/>
    <w:tmpl w:val="E0468D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138836563">
    <w:abstractNumId w:val="12"/>
  </w:num>
  <w:num w:numId="2" w16cid:durableId="760300492">
    <w:abstractNumId w:val="19"/>
  </w:num>
  <w:num w:numId="3" w16cid:durableId="1669334180">
    <w:abstractNumId w:val="0"/>
  </w:num>
  <w:num w:numId="4" w16cid:durableId="250941079">
    <w:abstractNumId w:val="16"/>
  </w:num>
  <w:num w:numId="5" w16cid:durableId="1336421747">
    <w:abstractNumId w:val="4"/>
  </w:num>
  <w:num w:numId="6" w16cid:durableId="724832795">
    <w:abstractNumId w:val="8"/>
  </w:num>
  <w:num w:numId="7" w16cid:durableId="592395762">
    <w:abstractNumId w:val="7"/>
  </w:num>
  <w:num w:numId="8" w16cid:durableId="1111893922">
    <w:abstractNumId w:val="22"/>
  </w:num>
  <w:num w:numId="9" w16cid:durableId="2046059070">
    <w:abstractNumId w:val="18"/>
  </w:num>
  <w:num w:numId="10" w16cid:durableId="940525764">
    <w:abstractNumId w:val="2"/>
  </w:num>
  <w:num w:numId="11" w16cid:durableId="288441920">
    <w:abstractNumId w:val="13"/>
  </w:num>
  <w:num w:numId="12" w16cid:durableId="944920598">
    <w:abstractNumId w:val="5"/>
  </w:num>
  <w:num w:numId="13" w16cid:durableId="1623419508">
    <w:abstractNumId w:val="14"/>
  </w:num>
  <w:num w:numId="14" w16cid:durableId="1422142487">
    <w:abstractNumId w:val="17"/>
  </w:num>
  <w:num w:numId="15" w16cid:durableId="415711846">
    <w:abstractNumId w:val="6"/>
  </w:num>
  <w:num w:numId="16" w16cid:durableId="1544369469">
    <w:abstractNumId w:val="20"/>
  </w:num>
  <w:num w:numId="17" w16cid:durableId="1614744369">
    <w:abstractNumId w:val="21"/>
  </w:num>
  <w:num w:numId="18" w16cid:durableId="138423588">
    <w:abstractNumId w:val="10"/>
  </w:num>
  <w:num w:numId="19" w16cid:durableId="9565222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1138687">
    <w:abstractNumId w:val="9"/>
  </w:num>
  <w:num w:numId="21" w16cid:durableId="1699315489">
    <w:abstractNumId w:val="1"/>
  </w:num>
  <w:num w:numId="22" w16cid:durableId="19359413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0948554">
    <w:abstractNumId w:val="15"/>
  </w:num>
  <w:num w:numId="24" w16cid:durableId="173543104">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dhafi">
    <w15:presenceInfo w15:providerId="None" w15:userId=" Kadhaf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DA7"/>
    <w:rsid w:val="00015944"/>
    <w:rsid w:val="00022C9B"/>
    <w:rsid w:val="00045F27"/>
    <w:rsid w:val="000549A7"/>
    <w:rsid w:val="00055E33"/>
    <w:rsid w:val="00065CE4"/>
    <w:rsid w:val="00066A3D"/>
    <w:rsid w:val="00066D43"/>
    <w:rsid w:val="0007021C"/>
    <w:rsid w:val="000713B4"/>
    <w:rsid w:val="00076AB8"/>
    <w:rsid w:val="000832F1"/>
    <w:rsid w:val="0008533E"/>
    <w:rsid w:val="0009662E"/>
    <w:rsid w:val="000A1372"/>
    <w:rsid w:val="000A25E4"/>
    <w:rsid w:val="000A3769"/>
    <w:rsid w:val="000A569F"/>
    <w:rsid w:val="000B6828"/>
    <w:rsid w:val="000D58BB"/>
    <w:rsid w:val="000E5BDB"/>
    <w:rsid w:val="000F58A6"/>
    <w:rsid w:val="000F7DFA"/>
    <w:rsid w:val="00102DCF"/>
    <w:rsid w:val="00114D51"/>
    <w:rsid w:val="001226C1"/>
    <w:rsid w:val="00133FD9"/>
    <w:rsid w:val="0013778F"/>
    <w:rsid w:val="0014687B"/>
    <w:rsid w:val="00150ACA"/>
    <w:rsid w:val="00152A35"/>
    <w:rsid w:val="00160D0D"/>
    <w:rsid w:val="0016390D"/>
    <w:rsid w:val="001752F2"/>
    <w:rsid w:val="001765EA"/>
    <w:rsid w:val="00177ECF"/>
    <w:rsid w:val="0018020A"/>
    <w:rsid w:val="001803FF"/>
    <w:rsid w:val="0018300A"/>
    <w:rsid w:val="001858A9"/>
    <w:rsid w:val="001B0056"/>
    <w:rsid w:val="001B0128"/>
    <w:rsid w:val="001D7D0D"/>
    <w:rsid w:val="001E1522"/>
    <w:rsid w:val="00202319"/>
    <w:rsid w:val="00203FE5"/>
    <w:rsid w:val="002135DC"/>
    <w:rsid w:val="002143D9"/>
    <w:rsid w:val="002425F2"/>
    <w:rsid w:val="002469AF"/>
    <w:rsid w:val="002515D4"/>
    <w:rsid w:val="00264285"/>
    <w:rsid w:val="002800CB"/>
    <w:rsid w:val="002A4DC0"/>
    <w:rsid w:val="002A7D3D"/>
    <w:rsid w:val="002B4044"/>
    <w:rsid w:val="002B4E02"/>
    <w:rsid w:val="002C46FE"/>
    <w:rsid w:val="002C4E6E"/>
    <w:rsid w:val="002D007A"/>
    <w:rsid w:val="002D3DFF"/>
    <w:rsid w:val="002F5843"/>
    <w:rsid w:val="00315950"/>
    <w:rsid w:val="003240D8"/>
    <w:rsid w:val="00326F51"/>
    <w:rsid w:val="00332A43"/>
    <w:rsid w:val="00336D3E"/>
    <w:rsid w:val="003376A9"/>
    <w:rsid w:val="00340DED"/>
    <w:rsid w:val="00380244"/>
    <w:rsid w:val="003832D7"/>
    <w:rsid w:val="003858AD"/>
    <w:rsid w:val="00386B33"/>
    <w:rsid w:val="0039378B"/>
    <w:rsid w:val="00394DD1"/>
    <w:rsid w:val="003A45F6"/>
    <w:rsid w:val="003B2BB4"/>
    <w:rsid w:val="003B420A"/>
    <w:rsid w:val="003C1053"/>
    <w:rsid w:val="003C6DC5"/>
    <w:rsid w:val="003D1748"/>
    <w:rsid w:val="003D2E79"/>
    <w:rsid w:val="003E0AB5"/>
    <w:rsid w:val="003E2CDF"/>
    <w:rsid w:val="003F0758"/>
    <w:rsid w:val="003F0834"/>
    <w:rsid w:val="003F31C7"/>
    <w:rsid w:val="0040014D"/>
    <w:rsid w:val="00400A69"/>
    <w:rsid w:val="0040428A"/>
    <w:rsid w:val="004150D2"/>
    <w:rsid w:val="0043039F"/>
    <w:rsid w:val="00431E00"/>
    <w:rsid w:val="00452EA5"/>
    <w:rsid w:val="00464994"/>
    <w:rsid w:val="00464C8D"/>
    <w:rsid w:val="0047302E"/>
    <w:rsid w:val="0047315B"/>
    <w:rsid w:val="00477D4A"/>
    <w:rsid w:val="00495AA1"/>
    <w:rsid w:val="004A103D"/>
    <w:rsid w:val="004A2F44"/>
    <w:rsid w:val="004C30FD"/>
    <w:rsid w:val="004C65B0"/>
    <w:rsid w:val="004D140A"/>
    <w:rsid w:val="004F165C"/>
    <w:rsid w:val="004F2780"/>
    <w:rsid w:val="004F5F61"/>
    <w:rsid w:val="00504E71"/>
    <w:rsid w:val="0052070F"/>
    <w:rsid w:val="005238EF"/>
    <w:rsid w:val="00530A0E"/>
    <w:rsid w:val="005377AA"/>
    <w:rsid w:val="005447AE"/>
    <w:rsid w:val="00562F84"/>
    <w:rsid w:val="00567127"/>
    <w:rsid w:val="00575F6F"/>
    <w:rsid w:val="005760C8"/>
    <w:rsid w:val="00577EF9"/>
    <w:rsid w:val="00580DE2"/>
    <w:rsid w:val="00597F9E"/>
    <w:rsid w:val="005B61D1"/>
    <w:rsid w:val="005E5EF8"/>
    <w:rsid w:val="005F09BF"/>
    <w:rsid w:val="005F6D78"/>
    <w:rsid w:val="005F6E18"/>
    <w:rsid w:val="006020E8"/>
    <w:rsid w:val="00603D6E"/>
    <w:rsid w:val="006161EE"/>
    <w:rsid w:val="00620C86"/>
    <w:rsid w:val="006448DA"/>
    <w:rsid w:val="0064519E"/>
    <w:rsid w:val="00645F63"/>
    <w:rsid w:val="00654211"/>
    <w:rsid w:val="006567C7"/>
    <w:rsid w:val="00670E8A"/>
    <w:rsid w:val="00671B51"/>
    <w:rsid w:val="006722A0"/>
    <w:rsid w:val="0067446E"/>
    <w:rsid w:val="00683484"/>
    <w:rsid w:val="00690AE7"/>
    <w:rsid w:val="00690F66"/>
    <w:rsid w:val="006937C8"/>
    <w:rsid w:val="006A1DD1"/>
    <w:rsid w:val="006A6599"/>
    <w:rsid w:val="006B08B0"/>
    <w:rsid w:val="006B0E9F"/>
    <w:rsid w:val="006B205A"/>
    <w:rsid w:val="006B34CB"/>
    <w:rsid w:val="006B5C2F"/>
    <w:rsid w:val="006C4B45"/>
    <w:rsid w:val="006D077A"/>
    <w:rsid w:val="006D3D71"/>
    <w:rsid w:val="006D5050"/>
    <w:rsid w:val="006F0528"/>
    <w:rsid w:val="006F1D4E"/>
    <w:rsid w:val="006F2EC1"/>
    <w:rsid w:val="006F5EDE"/>
    <w:rsid w:val="00710934"/>
    <w:rsid w:val="007160AF"/>
    <w:rsid w:val="00716F72"/>
    <w:rsid w:val="00717914"/>
    <w:rsid w:val="007204D0"/>
    <w:rsid w:val="0072104B"/>
    <w:rsid w:val="00726F9A"/>
    <w:rsid w:val="00734A6B"/>
    <w:rsid w:val="00735DC1"/>
    <w:rsid w:val="00737B0E"/>
    <w:rsid w:val="00756BA5"/>
    <w:rsid w:val="00763AF5"/>
    <w:rsid w:val="007709BF"/>
    <w:rsid w:val="00794071"/>
    <w:rsid w:val="007A7E42"/>
    <w:rsid w:val="007B40C9"/>
    <w:rsid w:val="007D1C44"/>
    <w:rsid w:val="007D2E93"/>
    <w:rsid w:val="007E42F6"/>
    <w:rsid w:val="007F49FB"/>
    <w:rsid w:val="007F4D54"/>
    <w:rsid w:val="007F5E4B"/>
    <w:rsid w:val="00805BDA"/>
    <w:rsid w:val="00811264"/>
    <w:rsid w:val="00813167"/>
    <w:rsid w:val="00820822"/>
    <w:rsid w:val="008268FC"/>
    <w:rsid w:val="00834718"/>
    <w:rsid w:val="0084475E"/>
    <w:rsid w:val="00846BB9"/>
    <w:rsid w:val="00847544"/>
    <w:rsid w:val="0086017A"/>
    <w:rsid w:val="00860B4D"/>
    <w:rsid w:val="008709BA"/>
    <w:rsid w:val="00883563"/>
    <w:rsid w:val="008A4D2C"/>
    <w:rsid w:val="008B14BC"/>
    <w:rsid w:val="008C44E3"/>
    <w:rsid w:val="008C6A99"/>
    <w:rsid w:val="008D0EF6"/>
    <w:rsid w:val="008F2F58"/>
    <w:rsid w:val="008F4D60"/>
    <w:rsid w:val="00903F27"/>
    <w:rsid w:val="00913121"/>
    <w:rsid w:val="009339AD"/>
    <w:rsid w:val="00935D53"/>
    <w:rsid w:val="009634E9"/>
    <w:rsid w:val="00967D6F"/>
    <w:rsid w:val="0097201D"/>
    <w:rsid w:val="00985B8E"/>
    <w:rsid w:val="009A5581"/>
    <w:rsid w:val="009B3223"/>
    <w:rsid w:val="009E04DC"/>
    <w:rsid w:val="009F0539"/>
    <w:rsid w:val="009F3F47"/>
    <w:rsid w:val="00A10C7F"/>
    <w:rsid w:val="00A271E7"/>
    <w:rsid w:val="00A36B3E"/>
    <w:rsid w:val="00A50327"/>
    <w:rsid w:val="00A527A8"/>
    <w:rsid w:val="00A617F4"/>
    <w:rsid w:val="00A62874"/>
    <w:rsid w:val="00A82C02"/>
    <w:rsid w:val="00A83808"/>
    <w:rsid w:val="00A87FB2"/>
    <w:rsid w:val="00AA11F6"/>
    <w:rsid w:val="00AA52A0"/>
    <w:rsid w:val="00AA5B4F"/>
    <w:rsid w:val="00AC20CF"/>
    <w:rsid w:val="00AD0C7F"/>
    <w:rsid w:val="00AD4808"/>
    <w:rsid w:val="00AD76F3"/>
    <w:rsid w:val="00AE69BD"/>
    <w:rsid w:val="00AF3BB3"/>
    <w:rsid w:val="00AF4D40"/>
    <w:rsid w:val="00B027EA"/>
    <w:rsid w:val="00B036B3"/>
    <w:rsid w:val="00B3014D"/>
    <w:rsid w:val="00B40C34"/>
    <w:rsid w:val="00B57D5B"/>
    <w:rsid w:val="00B61B06"/>
    <w:rsid w:val="00B63C11"/>
    <w:rsid w:val="00B72B8B"/>
    <w:rsid w:val="00B823DA"/>
    <w:rsid w:val="00B93F7F"/>
    <w:rsid w:val="00B94DE4"/>
    <w:rsid w:val="00BA3277"/>
    <w:rsid w:val="00BA477C"/>
    <w:rsid w:val="00BA5497"/>
    <w:rsid w:val="00BA6805"/>
    <w:rsid w:val="00BB1055"/>
    <w:rsid w:val="00BB5635"/>
    <w:rsid w:val="00BB5FEF"/>
    <w:rsid w:val="00BB71F7"/>
    <w:rsid w:val="00BC6C2F"/>
    <w:rsid w:val="00BE1B4C"/>
    <w:rsid w:val="00BF01C7"/>
    <w:rsid w:val="00BF2842"/>
    <w:rsid w:val="00BF5487"/>
    <w:rsid w:val="00C02886"/>
    <w:rsid w:val="00C0683D"/>
    <w:rsid w:val="00C07B91"/>
    <w:rsid w:val="00C101C6"/>
    <w:rsid w:val="00C66B54"/>
    <w:rsid w:val="00C77651"/>
    <w:rsid w:val="00C859B5"/>
    <w:rsid w:val="00C90E40"/>
    <w:rsid w:val="00CC69A7"/>
    <w:rsid w:val="00CD69D4"/>
    <w:rsid w:val="00CE4377"/>
    <w:rsid w:val="00CE54B3"/>
    <w:rsid w:val="00CE7878"/>
    <w:rsid w:val="00D411CF"/>
    <w:rsid w:val="00D43658"/>
    <w:rsid w:val="00D46FFE"/>
    <w:rsid w:val="00D475BA"/>
    <w:rsid w:val="00D62D44"/>
    <w:rsid w:val="00DA5825"/>
    <w:rsid w:val="00DC15CE"/>
    <w:rsid w:val="00DD466A"/>
    <w:rsid w:val="00DD5DA7"/>
    <w:rsid w:val="00DF3EFF"/>
    <w:rsid w:val="00E04DE3"/>
    <w:rsid w:val="00E072CA"/>
    <w:rsid w:val="00E17130"/>
    <w:rsid w:val="00E23ED8"/>
    <w:rsid w:val="00E256AB"/>
    <w:rsid w:val="00E275AB"/>
    <w:rsid w:val="00E34B42"/>
    <w:rsid w:val="00E36DD0"/>
    <w:rsid w:val="00E44486"/>
    <w:rsid w:val="00E45831"/>
    <w:rsid w:val="00E47F6A"/>
    <w:rsid w:val="00E613AA"/>
    <w:rsid w:val="00E626FE"/>
    <w:rsid w:val="00E723F3"/>
    <w:rsid w:val="00E74759"/>
    <w:rsid w:val="00E771E4"/>
    <w:rsid w:val="00E77C0E"/>
    <w:rsid w:val="00E8701B"/>
    <w:rsid w:val="00E97529"/>
    <w:rsid w:val="00EA2A24"/>
    <w:rsid w:val="00EA3F28"/>
    <w:rsid w:val="00EA6DD1"/>
    <w:rsid w:val="00EB73EC"/>
    <w:rsid w:val="00EB7C6D"/>
    <w:rsid w:val="00EC2412"/>
    <w:rsid w:val="00EC2977"/>
    <w:rsid w:val="00EC6717"/>
    <w:rsid w:val="00ED149F"/>
    <w:rsid w:val="00ED4A8A"/>
    <w:rsid w:val="00EE6E48"/>
    <w:rsid w:val="00F061BD"/>
    <w:rsid w:val="00F12EE6"/>
    <w:rsid w:val="00F13241"/>
    <w:rsid w:val="00F1589A"/>
    <w:rsid w:val="00F16DC1"/>
    <w:rsid w:val="00F35868"/>
    <w:rsid w:val="00F3620E"/>
    <w:rsid w:val="00F36F67"/>
    <w:rsid w:val="00F4796A"/>
    <w:rsid w:val="00F501F1"/>
    <w:rsid w:val="00F60FF0"/>
    <w:rsid w:val="00F62891"/>
    <w:rsid w:val="00F649DF"/>
    <w:rsid w:val="00F8173E"/>
    <w:rsid w:val="00F83397"/>
    <w:rsid w:val="00F855DD"/>
    <w:rsid w:val="00F863C4"/>
    <w:rsid w:val="00F9061E"/>
    <w:rsid w:val="00F92AFE"/>
    <w:rsid w:val="00FA5CB3"/>
    <w:rsid w:val="00FA62D7"/>
    <w:rsid w:val="00FB3057"/>
    <w:rsid w:val="00FB749C"/>
    <w:rsid w:val="00FC53E6"/>
    <w:rsid w:val="00FC7548"/>
    <w:rsid w:val="00FD137B"/>
    <w:rsid w:val="00FE7154"/>
    <w:rsid w:val="00FF21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4AE6"/>
  <w15:chartTrackingRefBased/>
  <w15:docId w15:val="{584449F4-E4A1-4FA0-B9B8-596D1F05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6C1"/>
    <w:pPr>
      <w:spacing w:line="259" w:lineRule="auto"/>
    </w:pPr>
    <w:rPr>
      <w:kern w:val="0"/>
      <w:sz w:val="22"/>
      <w:szCs w:val="22"/>
      <w14:ligatures w14:val="none"/>
    </w:rPr>
  </w:style>
  <w:style w:type="paragraph" w:styleId="Heading1">
    <w:name w:val="heading 1"/>
    <w:aliases w:val="Main Heading,TCI 1.  Heading,1"/>
    <w:basedOn w:val="Normal"/>
    <w:next w:val="Normal"/>
    <w:link w:val="Heading1Char"/>
    <w:uiPriority w:val="9"/>
    <w:qFormat/>
    <w:rsid w:val="00DD5D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D5D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D5D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5D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5D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5D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D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D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D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TCI 1.  Heading Char,1 Char"/>
    <w:basedOn w:val="DefaultParagraphFont"/>
    <w:link w:val="Heading1"/>
    <w:uiPriority w:val="9"/>
    <w:rsid w:val="00DD5D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D5D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D5D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5D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5D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5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DA7"/>
    <w:rPr>
      <w:rFonts w:eastAsiaTheme="majorEastAsia" w:cstheme="majorBidi"/>
      <w:color w:val="272727" w:themeColor="text1" w:themeTint="D8"/>
    </w:rPr>
  </w:style>
  <w:style w:type="paragraph" w:styleId="Title">
    <w:name w:val="Title"/>
    <w:basedOn w:val="Normal"/>
    <w:next w:val="Normal"/>
    <w:link w:val="TitleChar"/>
    <w:uiPriority w:val="10"/>
    <w:qFormat/>
    <w:rsid w:val="00DD5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D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DA7"/>
    <w:pPr>
      <w:spacing w:before="160"/>
      <w:jc w:val="center"/>
    </w:pPr>
    <w:rPr>
      <w:i/>
      <w:iCs/>
      <w:color w:val="404040" w:themeColor="text1" w:themeTint="BF"/>
    </w:rPr>
  </w:style>
  <w:style w:type="character" w:customStyle="1" w:styleId="QuoteChar">
    <w:name w:val="Quote Char"/>
    <w:basedOn w:val="DefaultParagraphFont"/>
    <w:link w:val="Quote"/>
    <w:uiPriority w:val="29"/>
    <w:rsid w:val="00DD5DA7"/>
    <w:rPr>
      <w:i/>
      <w:iCs/>
      <w:color w:val="404040" w:themeColor="text1" w:themeTint="BF"/>
    </w:rPr>
  </w:style>
  <w:style w:type="paragraph" w:styleId="ListParagraph">
    <w:name w:val="List Paragraph"/>
    <w:aliases w:val="Heading 21,Numbered paragraph,Table,MCHIP_list paragraph,Recommendation,List Paragraph1,Ha,List Bullet Mary,Colorful List - Accent 11,heading 2,List Paragraph (numbered (a)),Numbered List Paragraph"/>
    <w:basedOn w:val="Normal"/>
    <w:link w:val="ListParagraphChar"/>
    <w:uiPriority w:val="34"/>
    <w:qFormat/>
    <w:rsid w:val="00DD5DA7"/>
    <w:pPr>
      <w:ind w:left="720"/>
      <w:contextualSpacing/>
    </w:pPr>
  </w:style>
  <w:style w:type="character" w:styleId="IntenseEmphasis">
    <w:name w:val="Intense Emphasis"/>
    <w:basedOn w:val="DefaultParagraphFont"/>
    <w:uiPriority w:val="21"/>
    <w:qFormat/>
    <w:rsid w:val="00DD5DA7"/>
    <w:rPr>
      <w:i/>
      <w:iCs/>
      <w:color w:val="2F5496" w:themeColor="accent1" w:themeShade="BF"/>
    </w:rPr>
  </w:style>
  <w:style w:type="paragraph" w:styleId="IntenseQuote">
    <w:name w:val="Intense Quote"/>
    <w:basedOn w:val="Normal"/>
    <w:next w:val="Normal"/>
    <w:link w:val="IntenseQuoteChar"/>
    <w:uiPriority w:val="30"/>
    <w:qFormat/>
    <w:rsid w:val="00DD5D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5DA7"/>
    <w:rPr>
      <w:i/>
      <w:iCs/>
      <w:color w:val="2F5496" w:themeColor="accent1" w:themeShade="BF"/>
    </w:rPr>
  </w:style>
  <w:style w:type="character" w:styleId="IntenseReference">
    <w:name w:val="Intense Reference"/>
    <w:basedOn w:val="DefaultParagraphFont"/>
    <w:uiPriority w:val="32"/>
    <w:qFormat/>
    <w:rsid w:val="00DD5DA7"/>
    <w:rPr>
      <w:b/>
      <w:bCs/>
      <w:smallCaps/>
      <w:color w:val="2F5496" w:themeColor="accent1" w:themeShade="BF"/>
      <w:spacing w:val="5"/>
    </w:rPr>
  </w:style>
  <w:style w:type="character" w:customStyle="1" w:styleId="ListParagraphChar">
    <w:name w:val="List Paragraph Char"/>
    <w:aliases w:val="Heading 21 Char,Numbered paragraph Char,Table Char,MCHIP_list paragraph Char,Recommendation Char,List Paragraph1 Char,Ha Char,List Bullet Mary Char,Colorful List - Accent 11 Char,heading 2 Char,List Paragraph (numbered (a)) Char"/>
    <w:basedOn w:val="DefaultParagraphFont"/>
    <w:link w:val="ListParagraph"/>
    <w:uiPriority w:val="34"/>
    <w:qFormat/>
    <w:locked/>
    <w:rsid w:val="00DD5DA7"/>
  </w:style>
  <w:style w:type="table" w:styleId="TableGrid">
    <w:name w:val="Table Grid"/>
    <w:basedOn w:val="TableNormal"/>
    <w:uiPriority w:val="59"/>
    <w:rsid w:val="003F0834"/>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aliases w:val="Titre 4 Car1"/>
    <w:basedOn w:val="DefaultParagraphFont"/>
    <w:uiPriority w:val="99"/>
    <w:unhideWhenUsed/>
    <w:qFormat/>
    <w:rsid w:val="003F0834"/>
    <w:rPr>
      <w:color w:val="0000FF"/>
      <w:u w:val="single"/>
    </w:rPr>
  </w:style>
  <w:style w:type="paragraph" w:styleId="Header">
    <w:name w:val="header"/>
    <w:basedOn w:val="Normal"/>
    <w:link w:val="HeaderChar"/>
    <w:uiPriority w:val="99"/>
    <w:unhideWhenUsed/>
    <w:rsid w:val="003F0834"/>
    <w:pPr>
      <w:tabs>
        <w:tab w:val="center" w:pos="4680"/>
        <w:tab w:val="right" w:pos="9360"/>
      </w:tabs>
      <w:spacing w:after="0" w:line="240" w:lineRule="auto"/>
    </w:pPr>
    <w:rPr>
      <w:rFonts w:ascii="Andalus" w:eastAsia="Calibri" w:hAnsi="Andalus" w:cs="Andalus"/>
      <w:sz w:val="24"/>
      <w:szCs w:val="24"/>
    </w:rPr>
  </w:style>
  <w:style w:type="character" w:customStyle="1" w:styleId="HeaderChar">
    <w:name w:val="Header Char"/>
    <w:basedOn w:val="DefaultParagraphFont"/>
    <w:link w:val="Header"/>
    <w:uiPriority w:val="99"/>
    <w:rsid w:val="003F0834"/>
    <w:rPr>
      <w:rFonts w:ascii="Andalus" w:eastAsia="Calibri" w:hAnsi="Andalus" w:cs="Andalus"/>
      <w:kern w:val="0"/>
      <w14:ligatures w14:val="none"/>
    </w:rPr>
  </w:style>
  <w:style w:type="paragraph" w:styleId="Footer">
    <w:name w:val="footer"/>
    <w:basedOn w:val="Normal"/>
    <w:link w:val="FooterChar"/>
    <w:uiPriority w:val="99"/>
    <w:unhideWhenUsed/>
    <w:rsid w:val="003F0834"/>
    <w:pPr>
      <w:tabs>
        <w:tab w:val="center" w:pos="4680"/>
        <w:tab w:val="right" w:pos="9360"/>
      </w:tabs>
      <w:spacing w:after="0" w:line="240" w:lineRule="auto"/>
    </w:pPr>
    <w:rPr>
      <w:rFonts w:ascii="Andalus" w:eastAsia="Calibri" w:hAnsi="Andalus" w:cs="Andalus"/>
      <w:sz w:val="24"/>
      <w:szCs w:val="24"/>
    </w:rPr>
  </w:style>
  <w:style w:type="character" w:customStyle="1" w:styleId="FooterChar">
    <w:name w:val="Footer Char"/>
    <w:basedOn w:val="DefaultParagraphFont"/>
    <w:link w:val="Footer"/>
    <w:uiPriority w:val="99"/>
    <w:rsid w:val="003F0834"/>
    <w:rPr>
      <w:rFonts w:ascii="Andalus" w:eastAsia="Calibri" w:hAnsi="Andalus" w:cs="Andalus"/>
      <w:kern w:val="0"/>
      <w14:ligatures w14:val="none"/>
    </w:rPr>
  </w:style>
  <w:style w:type="character" w:styleId="CommentReference">
    <w:name w:val="annotation reference"/>
    <w:basedOn w:val="DefaultParagraphFont"/>
    <w:uiPriority w:val="99"/>
    <w:semiHidden/>
    <w:unhideWhenUsed/>
    <w:rsid w:val="003F0834"/>
    <w:rPr>
      <w:sz w:val="16"/>
      <w:szCs w:val="16"/>
    </w:rPr>
  </w:style>
  <w:style w:type="paragraph" w:styleId="CommentText">
    <w:name w:val="annotation text"/>
    <w:basedOn w:val="Normal"/>
    <w:link w:val="CommentTextChar"/>
    <w:uiPriority w:val="99"/>
    <w:semiHidden/>
    <w:unhideWhenUsed/>
    <w:rsid w:val="003F0834"/>
    <w:pPr>
      <w:spacing w:after="200" w:line="240" w:lineRule="auto"/>
    </w:pPr>
    <w:rPr>
      <w:rFonts w:ascii="Andalus" w:eastAsia="Calibri" w:hAnsi="Andalus" w:cs="Andalus"/>
      <w:sz w:val="20"/>
      <w:szCs w:val="20"/>
    </w:rPr>
  </w:style>
  <w:style w:type="character" w:customStyle="1" w:styleId="CommentTextChar">
    <w:name w:val="Comment Text Char"/>
    <w:basedOn w:val="DefaultParagraphFont"/>
    <w:link w:val="CommentText"/>
    <w:uiPriority w:val="99"/>
    <w:semiHidden/>
    <w:rsid w:val="003F0834"/>
    <w:rPr>
      <w:rFonts w:ascii="Andalus" w:eastAsia="Calibri" w:hAnsi="Andalus" w:cs="Andalu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F0834"/>
    <w:rPr>
      <w:b/>
      <w:bCs/>
    </w:rPr>
  </w:style>
  <w:style w:type="character" w:customStyle="1" w:styleId="CommentSubjectChar">
    <w:name w:val="Comment Subject Char"/>
    <w:basedOn w:val="CommentTextChar"/>
    <w:link w:val="CommentSubject"/>
    <w:uiPriority w:val="99"/>
    <w:semiHidden/>
    <w:rsid w:val="003F0834"/>
    <w:rPr>
      <w:rFonts w:ascii="Andalus" w:eastAsia="Calibri" w:hAnsi="Andalus" w:cs="Andalus"/>
      <w:b/>
      <w:bCs/>
      <w:kern w:val="0"/>
      <w:sz w:val="20"/>
      <w:szCs w:val="20"/>
      <w14:ligatures w14:val="none"/>
    </w:rPr>
  </w:style>
  <w:style w:type="paragraph" w:styleId="BalloonText">
    <w:name w:val="Balloon Text"/>
    <w:basedOn w:val="Normal"/>
    <w:link w:val="BalloonTextChar"/>
    <w:uiPriority w:val="99"/>
    <w:semiHidden/>
    <w:unhideWhenUsed/>
    <w:rsid w:val="003F0834"/>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3F0834"/>
    <w:rPr>
      <w:rFonts w:ascii="Segoe UI" w:eastAsia="Calibri" w:hAnsi="Segoe UI" w:cs="Segoe UI"/>
      <w:kern w:val="0"/>
      <w:sz w:val="18"/>
      <w:szCs w:val="18"/>
      <w14:ligatures w14:val="none"/>
    </w:rPr>
  </w:style>
  <w:style w:type="paragraph" w:customStyle="1" w:styleId="Style6">
    <w:name w:val="Style6"/>
    <w:basedOn w:val="Normal"/>
    <w:uiPriority w:val="99"/>
    <w:qFormat/>
    <w:rsid w:val="003F08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3111">
    <w:name w:val="Table Grid13111"/>
    <w:basedOn w:val="TableNormal"/>
    <w:uiPriority w:val="59"/>
    <w:rsid w:val="003F0834"/>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F0834"/>
    <w:pPr>
      <w:spacing w:after="200" w:line="276" w:lineRule="auto"/>
    </w:pPr>
    <w:rPr>
      <w:rFonts w:ascii="Calibri" w:eastAsia="Times New Roman" w:hAnsi="Calibri" w:cs="Calibri"/>
    </w:rPr>
  </w:style>
  <w:style w:type="table" w:customStyle="1" w:styleId="TableGrid1">
    <w:name w:val="Table Grid1"/>
    <w:basedOn w:val="TableNormal"/>
    <w:next w:val="TableGrid"/>
    <w:uiPriority w:val="59"/>
    <w:rsid w:val="003F0834"/>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F0834"/>
  </w:style>
  <w:style w:type="character" w:customStyle="1" w:styleId="NormalWebChar">
    <w:name w:val="Normal (Web) Char"/>
    <w:aliases w:val="Justified Char,Line spacing:  1.5 lines Char,Normal (Web) Char Char Char Char Char Char1,Normal (Web) Char Char Char Char,Normal (Web) Char Char Char Char Char Char Char,Char Char Char"/>
    <w:basedOn w:val="DefaultParagraphFont"/>
    <w:link w:val="NormalWeb"/>
    <w:uiPriority w:val="99"/>
    <w:locked/>
    <w:rsid w:val="003F0834"/>
    <w:rPr>
      <w:rFonts w:ascii="Times New Roman" w:eastAsia="Times New Roman" w:hAnsi="Times New Roman" w:cs="Times New Roman"/>
      <w:lang w:eastAsia="ja-JP"/>
    </w:rPr>
  </w:style>
  <w:style w:type="paragraph" w:styleId="NormalWeb">
    <w:name w:val="Normal (Web)"/>
    <w:aliases w:val="Justified,Line spacing:  1.5 lines,Normal (Web) Char Char Char Char Char,Normal (Web) Char Char Char,Normal (Web) Char Char Char Char Char Char,Normal (Web) Char Char Char Char Char Char Char Char Char Char Char Char Char,Char Char"/>
    <w:link w:val="NormalWebChar"/>
    <w:uiPriority w:val="99"/>
    <w:unhideWhenUsed/>
    <w:qFormat/>
    <w:rsid w:val="003F0834"/>
    <w:pPr>
      <w:spacing w:before="240" w:after="0" w:line="240" w:lineRule="auto"/>
      <w:jc w:val="both"/>
    </w:pPr>
    <w:rPr>
      <w:rFonts w:ascii="Times New Roman" w:eastAsia="Times New Roman" w:hAnsi="Times New Roman" w:cs="Times New Roman"/>
      <w:lang w:eastAsia="ja-JP"/>
    </w:rPr>
  </w:style>
  <w:style w:type="character" w:customStyle="1" w:styleId="DefaultChar">
    <w:name w:val="Default Char"/>
    <w:link w:val="Default"/>
    <w:locked/>
    <w:rsid w:val="003F0834"/>
    <w:rPr>
      <w:rFonts w:ascii="Calibri" w:eastAsia="Calibri" w:hAnsi="Calibri" w:cs="Times New Roman"/>
      <w:color w:val="000000"/>
    </w:rPr>
  </w:style>
  <w:style w:type="paragraph" w:customStyle="1" w:styleId="Default">
    <w:name w:val="Default"/>
    <w:link w:val="DefaultChar"/>
    <w:qFormat/>
    <w:rsid w:val="003F0834"/>
    <w:pPr>
      <w:autoSpaceDE w:val="0"/>
      <w:autoSpaceDN w:val="0"/>
      <w:adjustRightInd w:val="0"/>
      <w:spacing w:after="0" w:line="240" w:lineRule="auto"/>
    </w:pPr>
    <w:rPr>
      <w:rFonts w:ascii="Calibri" w:eastAsia="Calibri" w:hAnsi="Calibri" w:cs="Times New Roman"/>
      <w:color w:val="000000"/>
    </w:rPr>
  </w:style>
  <w:style w:type="character" w:customStyle="1" w:styleId="apple-converted-space">
    <w:name w:val="apple-converted-space"/>
    <w:basedOn w:val="DefaultParagraphFont"/>
    <w:rsid w:val="003F0834"/>
  </w:style>
  <w:style w:type="character" w:customStyle="1" w:styleId="st">
    <w:name w:val="st"/>
    <w:basedOn w:val="DefaultParagraphFont"/>
    <w:rsid w:val="003F0834"/>
  </w:style>
  <w:style w:type="table" w:customStyle="1" w:styleId="TableGrid2">
    <w:name w:val="Table Grid2"/>
    <w:basedOn w:val="TableNormal"/>
    <w:uiPriority w:val="59"/>
    <w:rsid w:val="003F0834"/>
    <w:pPr>
      <w:spacing w:after="0" w:line="240" w:lineRule="auto"/>
    </w:pPr>
    <w:rPr>
      <w:rFonts w:ascii="Calibri" w:eastAsia="Calibri" w:hAnsi="Calibri" w:cs="SimSu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F0834"/>
    <w:pPr>
      <w:tabs>
        <w:tab w:val="right" w:leader="dot" w:pos="9350"/>
      </w:tabs>
      <w:spacing w:after="0" w:line="360" w:lineRule="auto"/>
    </w:pPr>
    <w:rPr>
      <w:rFonts w:ascii="Times New Roman" w:eastAsia="Times New Roman" w:hAnsi="Times New Roman" w:cs="Times New Roman"/>
      <w:noProof/>
      <w:sz w:val="24"/>
      <w:szCs w:val="24"/>
      <w:lang w:val="en-GB" w:eastAsia="en-GB"/>
    </w:rPr>
  </w:style>
  <w:style w:type="paragraph" w:styleId="TOC2">
    <w:name w:val="toc 2"/>
    <w:basedOn w:val="Normal"/>
    <w:next w:val="Normal"/>
    <w:autoRedefine/>
    <w:uiPriority w:val="39"/>
    <w:unhideWhenUsed/>
    <w:rsid w:val="003F0834"/>
    <w:pPr>
      <w:tabs>
        <w:tab w:val="right" w:leader="dot" w:pos="9350"/>
      </w:tabs>
      <w:spacing w:after="0" w:line="360" w:lineRule="auto"/>
    </w:pPr>
    <w:rPr>
      <w:rFonts w:ascii="Calibri" w:eastAsia="Times New Roman" w:hAnsi="Calibri" w:cs="Calibri"/>
      <w:b/>
      <w:bCs/>
      <w:noProof/>
      <w:sz w:val="24"/>
      <w:szCs w:val="24"/>
      <w:lang w:val="en-GB" w:eastAsia="en-GB"/>
    </w:rPr>
  </w:style>
  <w:style w:type="paragraph" w:styleId="TOC3">
    <w:name w:val="toc 3"/>
    <w:basedOn w:val="Normal"/>
    <w:next w:val="Normal"/>
    <w:autoRedefine/>
    <w:uiPriority w:val="39"/>
    <w:unhideWhenUsed/>
    <w:rsid w:val="003F0834"/>
    <w:pPr>
      <w:spacing w:after="100" w:line="276" w:lineRule="auto"/>
      <w:ind w:left="440"/>
    </w:pPr>
    <w:rPr>
      <w:rFonts w:ascii="Calibri" w:eastAsia="Times New Roman" w:hAnsi="Calibri" w:cs="Calibri"/>
    </w:rPr>
  </w:style>
  <w:style w:type="table" w:styleId="LightShading">
    <w:name w:val="Light Shading"/>
    <w:basedOn w:val="TableNormal"/>
    <w:uiPriority w:val="60"/>
    <w:rsid w:val="003F0834"/>
    <w:pPr>
      <w:spacing w:after="0" w:line="240" w:lineRule="auto"/>
    </w:pPr>
    <w:rPr>
      <w:rFonts w:eastAsiaTheme="minorEastAsia" w:cs="Times New Roman"/>
      <w:color w:val="000000" w:themeColor="text1" w:themeShade="BF"/>
      <w:kern w:val="0"/>
      <w:sz w:val="22"/>
      <w:szCs w:val="22"/>
      <w:lang w:val="en-GB" w:eastAsia="en-GB"/>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3F0834"/>
    <w:pPr>
      <w:spacing w:after="0" w:line="240" w:lineRule="auto"/>
    </w:pPr>
    <w:rPr>
      <w:rFonts w:ascii="Calibri" w:eastAsia="Calibri" w:hAnsi="Calibri" w:cs="SimSun"/>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leGrid221">
    <w:name w:val="Table Grid221"/>
    <w:basedOn w:val="TableNormal"/>
    <w:next w:val="TableGrid"/>
    <w:rsid w:val="003F0834"/>
    <w:pPr>
      <w:spacing w:after="0" w:line="240" w:lineRule="auto"/>
    </w:pPr>
    <w:rPr>
      <w:rFonts w:ascii="Calibri" w:eastAsia="Calibri" w:hAnsi="Calibri" w:cs="Times New Roman"/>
      <w:kern w:val="0"/>
      <w:sz w:val="20"/>
      <w:szCs w:val="20"/>
      <w:lang w:val=""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F083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61">
    <w:name w:val="Medium Shading 2 - Accent 61"/>
    <w:basedOn w:val="TableNormal"/>
    <w:next w:val="MediumShading2-Accent6"/>
    <w:uiPriority w:val="64"/>
    <w:rsid w:val="003F0834"/>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F0834"/>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next w:val="LightShading"/>
    <w:uiPriority w:val="60"/>
    <w:rsid w:val="003F0834"/>
    <w:pPr>
      <w:spacing w:after="0" w:line="240" w:lineRule="auto"/>
    </w:pPr>
    <w:rPr>
      <w:rFonts w:eastAsia="Times New Roman" w:cs="Times New Roman"/>
      <w:color w:val="000000"/>
      <w:kern w:val="0"/>
      <w:sz w:val="22"/>
      <w:szCs w:val="22"/>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TableGrid131">
    <w:name w:val="Table Grid131"/>
    <w:basedOn w:val="TableNormal"/>
    <w:uiPriority w:val="59"/>
    <w:rsid w:val="003F0834"/>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F0834"/>
  </w:style>
  <w:style w:type="table" w:customStyle="1" w:styleId="TableGrid21">
    <w:name w:val="Table Grid21"/>
    <w:basedOn w:val="TableNormal"/>
    <w:uiPriority w:val="59"/>
    <w:rsid w:val="003F0834"/>
    <w:pPr>
      <w:spacing w:after="0" w:line="240" w:lineRule="auto"/>
    </w:pPr>
    <w:rPr>
      <w:rFonts w:ascii="Calibri" w:eastAsia="Calibri" w:hAnsi="Calibri" w:cs="SimSu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3F0834"/>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3F0834"/>
    <w:pPr>
      <w:spacing w:after="0" w:line="240" w:lineRule="auto"/>
    </w:pPr>
    <w:rPr>
      <w:rFonts w:eastAsiaTheme="minorEastAsia" w:cs="Times New Roman"/>
      <w:color w:val="000000" w:themeColor="text1" w:themeShade="BF"/>
      <w:kern w:val="0"/>
      <w:sz w:val="22"/>
      <w:szCs w:val="22"/>
      <w:lang w:val="en-GB" w:eastAsia="en-GB"/>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next w:val="MediumList1"/>
    <w:uiPriority w:val="65"/>
    <w:rsid w:val="003F0834"/>
    <w:pPr>
      <w:spacing w:after="0" w:line="240" w:lineRule="auto"/>
    </w:pPr>
    <w:rPr>
      <w:rFonts w:ascii="Calibri" w:eastAsia="Calibri" w:hAnsi="Calibri" w:cs="SimSun"/>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leGrid2211">
    <w:name w:val="Table Grid2211"/>
    <w:basedOn w:val="TableNormal"/>
    <w:next w:val="TableGrid"/>
    <w:rsid w:val="003F0834"/>
    <w:pPr>
      <w:spacing w:after="0" w:line="240" w:lineRule="auto"/>
    </w:pPr>
    <w:rPr>
      <w:rFonts w:ascii="Calibri" w:eastAsia="Calibri" w:hAnsi="Calibri" w:cs="Times New Roman"/>
      <w:kern w:val="0"/>
      <w:sz w:val="20"/>
      <w:szCs w:val="20"/>
      <w:lang w:val=""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611">
    <w:name w:val="Medium Shading 2 - Accent 611"/>
    <w:basedOn w:val="TableNormal"/>
    <w:next w:val="MediumShading2-Accent6"/>
    <w:uiPriority w:val="64"/>
    <w:rsid w:val="003F0834"/>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rsid w:val="003F0834"/>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1">
    <w:name w:val="Light Shading11"/>
    <w:basedOn w:val="TableNormal"/>
    <w:next w:val="LightShading"/>
    <w:uiPriority w:val="60"/>
    <w:rsid w:val="003F0834"/>
    <w:pPr>
      <w:spacing w:after="0" w:line="240" w:lineRule="auto"/>
    </w:pPr>
    <w:rPr>
      <w:rFonts w:eastAsia="Times New Roman" w:cs="Times New Roman"/>
      <w:color w:val="000000"/>
      <w:kern w:val="0"/>
      <w:sz w:val="22"/>
      <w:szCs w:val="22"/>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TableGrid1311">
    <w:name w:val="Table Grid1311"/>
    <w:basedOn w:val="TableNormal"/>
    <w:uiPriority w:val="59"/>
    <w:rsid w:val="003F0834"/>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3F0834"/>
    <w:pPr>
      <w:spacing w:after="100" w:line="276" w:lineRule="auto"/>
      <w:ind w:left="660"/>
    </w:pPr>
    <w:rPr>
      <w:rFonts w:eastAsiaTheme="minorEastAsia"/>
    </w:rPr>
  </w:style>
  <w:style w:type="paragraph" w:styleId="TOC5">
    <w:name w:val="toc 5"/>
    <w:basedOn w:val="Normal"/>
    <w:next w:val="Normal"/>
    <w:autoRedefine/>
    <w:uiPriority w:val="39"/>
    <w:unhideWhenUsed/>
    <w:rsid w:val="003F0834"/>
    <w:pPr>
      <w:spacing w:after="100" w:line="276" w:lineRule="auto"/>
      <w:ind w:left="880"/>
    </w:pPr>
    <w:rPr>
      <w:rFonts w:eastAsiaTheme="minorEastAsia"/>
    </w:rPr>
  </w:style>
  <w:style w:type="paragraph" w:styleId="TOC6">
    <w:name w:val="toc 6"/>
    <w:basedOn w:val="Normal"/>
    <w:next w:val="Normal"/>
    <w:autoRedefine/>
    <w:uiPriority w:val="39"/>
    <w:unhideWhenUsed/>
    <w:rsid w:val="003F0834"/>
    <w:pPr>
      <w:spacing w:after="100" w:line="276" w:lineRule="auto"/>
      <w:ind w:left="1100"/>
    </w:pPr>
    <w:rPr>
      <w:rFonts w:eastAsiaTheme="minorEastAsia"/>
    </w:rPr>
  </w:style>
  <w:style w:type="paragraph" w:styleId="TOC7">
    <w:name w:val="toc 7"/>
    <w:basedOn w:val="Normal"/>
    <w:next w:val="Normal"/>
    <w:autoRedefine/>
    <w:uiPriority w:val="39"/>
    <w:unhideWhenUsed/>
    <w:rsid w:val="003F0834"/>
    <w:pPr>
      <w:spacing w:after="100" w:line="276" w:lineRule="auto"/>
      <w:ind w:left="1320"/>
    </w:pPr>
    <w:rPr>
      <w:rFonts w:eastAsiaTheme="minorEastAsia"/>
    </w:rPr>
  </w:style>
  <w:style w:type="paragraph" w:styleId="TOC8">
    <w:name w:val="toc 8"/>
    <w:basedOn w:val="Normal"/>
    <w:next w:val="Normal"/>
    <w:autoRedefine/>
    <w:uiPriority w:val="39"/>
    <w:unhideWhenUsed/>
    <w:rsid w:val="003F0834"/>
    <w:pPr>
      <w:spacing w:after="100" w:line="276" w:lineRule="auto"/>
      <w:ind w:left="1540"/>
    </w:pPr>
    <w:rPr>
      <w:rFonts w:eastAsiaTheme="minorEastAsia"/>
    </w:rPr>
  </w:style>
  <w:style w:type="paragraph" w:styleId="TOC9">
    <w:name w:val="toc 9"/>
    <w:basedOn w:val="Normal"/>
    <w:next w:val="Normal"/>
    <w:autoRedefine/>
    <w:uiPriority w:val="39"/>
    <w:unhideWhenUsed/>
    <w:rsid w:val="003F0834"/>
    <w:pPr>
      <w:spacing w:after="100" w:line="276" w:lineRule="auto"/>
      <w:ind w:left="1760"/>
    </w:pPr>
    <w:rPr>
      <w:rFonts w:eastAsiaTheme="minorEastAsia"/>
    </w:rPr>
  </w:style>
  <w:style w:type="numbering" w:customStyle="1" w:styleId="NoList2">
    <w:name w:val="No List2"/>
    <w:next w:val="NoList"/>
    <w:uiPriority w:val="99"/>
    <w:semiHidden/>
    <w:unhideWhenUsed/>
    <w:rsid w:val="003F0834"/>
  </w:style>
  <w:style w:type="table" w:customStyle="1" w:styleId="TableGrid22">
    <w:name w:val="Table Grid22"/>
    <w:basedOn w:val="TableNormal"/>
    <w:uiPriority w:val="59"/>
    <w:rsid w:val="003F0834"/>
    <w:pPr>
      <w:spacing w:after="0" w:line="240" w:lineRule="auto"/>
    </w:pPr>
    <w:rPr>
      <w:rFonts w:ascii="Calibri" w:eastAsia="Calibri" w:hAnsi="Calibri" w:cs="SimSu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3F0834"/>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next w:val="LightShading"/>
    <w:uiPriority w:val="60"/>
    <w:rsid w:val="003F0834"/>
    <w:pPr>
      <w:spacing w:after="0" w:line="240" w:lineRule="auto"/>
    </w:pPr>
    <w:rPr>
      <w:rFonts w:eastAsiaTheme="minorEastAsia" w:cs="Times New Roman"/>
      <w:color w:val="000000" w:themeColor="text1" w:themeShade="BF"/>
      <w:kern w:val="0"/>
      <w:sz w:val="22"/>
      <w:szCs w:val="22"/>
      <w:lang w:val="en-GB" w:eastAsia="en-GB"/>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customStyle="1" w:styleId="MediumList12">
    <w:name w:val="Medium List 12"/>
    <w:basedOn w:val="TableNormal"/>
    <w:next w:val="MediumList1"/>
    <w:uiPriority w:val="65"/>
    <w:rsid w:val="003F0834"/>
    <w:pPr>
      <w:spacing w:after="0" w:line="240" w:lineRule="auto"/>
    </w:pPr>
    <w:rPr>
      <w:rFonts w:ascii="Calibri" w:eastAsia="Calibri" w:hAnsi="Calibri" w:cs="SimSun"/>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leGrid2212">
    <w:name w:val="Table Grid2212"/>
    <w:basedOn w:val="TableNormal"/>
    <w:next w:val="TableGrid"/>
    <w:rsid w:val="003F0834"/>
    <w:pPr>
      <w:spacing w:after="0" w:line="240" w:lineRule="auto"/>
    </w:pPr>
    <w:rPr>
      <w:rFonts w:ascii="Calibri" w:eastAsia="Calibri" w:hAnsi="Calibri" w:cs="Times New Roman"/>
      <w:kern w:val="0"/>
      <w:sz w:val="20"/>
      <w:szCs w:val="20"/>
      <w:lang w:val=""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F083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612">
    <w:name w:val="Medium Shading 2 - Accent 612"/>
    <w:basedOn w:val="TableNormal"/>
    <w:next w:val="MediumShading2-Accent6"/>
    <w:uiPriority w:val="64"/>
    <w:rsid w:val="003F0834"/>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3">
    <w:name w:val="Medium Shading 2 - Accent 63"/>
    <w:basedOn w:val="TableNormal"/>
    <w:next w:val="MediumShading2-Accent6"/>
    <w:uiPriority w:val="64"/>
    <w:rsid w:val="003F0834"/>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next w:val="LightShading"/>
    <w:uiPriority w:val="60"/>
    <w:rsid w:val="003F0834"/>
    <w:pPr>
      <w:spacing w:after="0" w:line="240" w:lineRule="auto"/>
    </w:pPr>
    <w:rPr>
      <w:rFonts w:eastAsia="Times New Roman" w:cs="Times New Roman"/>
      <w:color w:val="000000"/>
      <w:kern w:val="0"/>
      <w:sz w:val="22"/>
      <w:szCs w:val="22"/>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TableGrid1312">
    <w:name w:val="Table Grid1312"/>
    <w:basedOn w:val="TableNormal"/>
    <w:uiPriority w:val="59"/>
    <w:rsid w:val="003F0834"/>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uiPriority w:val="99"/>
    <w:unhideWhenUsed/>
    <w:rsid w:val="003F0834"/>
    <w:pPr>
      <w:numPr>
        <w:numId w:val="3"/>
      </w:numPr>
      <w:spacing w:after="200" w:line="276" w:lineRule="auto"/>
      <w:contextualSpacing/>
    </w:pPr>
    <w:rPr>
      <w:rFonts w:eastAsiaTheme="minorEastAsia"/>
    </w:rPr>
  </w:style>
  <w:style w:type="character" w:styleId="Emphasis">
    <w:name w:val="Emphasis"/>
    <w:basedOn w:val="DefaultParagraphFont"/>
    <w:uiPriority w:val="20"/>
    <w:qFormat/>
    <w:rsid w:val="003F0834"/>
    <w:rPr>
      <w:i/>
      <w:iCs/>
    </w:rPr>
  </w:style>
  <w:style w:type="paragraph" w:customStyle="1" w:styleId="graf">
    <w:name w:val="graf"/>
    <w:basedOn w:val="Normal"/>
    <w:rsid w:val="003F08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11CF"/>
    <w:rPr>
      <w:color w:val="605E5C"/>
      <w:shd w:val="clear" w:color="auto" w:fill="E1DFDD"/>
    </w:rPr>
  </w:style>
  <w:style w:type="character" w:styleId="Strong">
    <w:name w:val="Strong"/>
    <w:basedOn w:val="DefaultParagraphFont"/>
    <w:uiPriority w:val="22"/>
    <w:qFormat/>
    <w:rsid w:val="00D475BA"/>
    <w:rPr>
      <w:b/>
      <w:bCs/>
    </w:rPr>
  </w:style>
  <w:style w:type="paragraph" w:styleId="TOCHeading">
    <w:name w:val="TOC Heading"/>
    <w:basedOn w:val="Heading1"/>
    <w:next w:val="Normal"/>
    <w:uiPriority w:val="39"/>
    <w:unhideWhenUsed/>
    <w:qFormat/>
    <w:rsid w:val="0016390D"/>
    <w:pPr>
      <w:spacing w:before="240" w:after="0"/>
      <w:outlineLvl w:val="9"/>
    </w:pPr>
    <w:rPr>
      <w:sz w:val="32"/>
      <w:szCs w:val="32"/>
    </w:rPr>
  </w:style>
  <w:style w:type="paragraph" w:styleId="NoSpacing">
    <w:name w:val="No Spacing"/>
    <w:uiPriority w:val="1"/>
    <w:qFormat/>
    <w:rsid w:val="00BE1B4C"/>
    <w:pPr>
      <w:spacing w:after="0" w:line="240" w:lineRule="auto"/>
    </w:pPr>
    <w:rPr>
      <w:kern w:val="0"/>
      <w:sz w:val="22"/>
      <w:szCs w:val="22"/>
      <w14:ligatures w14:val="none"/>
    </w:rPr>
  </w:style>
  <w:style w:type="character" w:customStyle="1" w:styleId="UnresolvedMention2">
    <w:name w:val="Unresolved Mention2"/>
    <w:basedOn w:val="DefaultParagraphFont"/>
    <w:uiPriority w:val="99"/>
    <w:semiHidden/>
    <w:unhideWhenUsed/>
    <w:rsid w:val="00FB7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5343">
      <w:bodyDiv w:val="1"/>
      <w:marLeft w:val="0"/>
      <w:marRight w:val="0"/>
      <w:marTop w:val="0"/>
      <w:marBottom w:val="0"/>
      <w:divBdr>
        <w:top w:val="none" w:sz="0" w:space="0" w:color="auto"/>
        <w:left w:val="none" w:sz="0" w:space="0" w:color="auto"/>
        <w:bottom w:val="none" w:sz="0" w:space="0" w:color="auto"/>
        <w:right w:val="none" w:sz="0" w:space="0" w:color="auto"/>
      </w:divBdr>
    </w:div>
    <w:div w:id="48959976">
      <w:bodyDiv w:val="1"/>
      <w:marLeft w:val="0"/>
      <w:marRight w:val="0"/>
      <w:marTop w:val="0"/>
      <w:marBottom w:val="0"/>
      <w:divBdr>
        <w:top w:val="none" w:sz="0" w:space="0" w:color="auto"/>
        <w:left w:val="none" w:sz="0" w:space="0" w:color="auto"/>
        <w:bottom w:val="none" w:sz="0" w:space="0" w:color="auto"/>
        <w:right w:val="none" w:sz="0" w:space="0" w:color="auto"/>
      </w:divBdr>
    </w:div>
    <w:div w:id="65222967">
      <w:bodyDiv w:val="1"/>
      <w:marLeft w:val="0"/>
      <w:marRight w:val="0"/>
      <w:marTop w:val="0"/>
      <w:marBottom w:val="0"/>
      <w:divBdr>
        <w:top w:val="none" w:sz="0" w:space="0" w:color="auto"/>
        <w:left w:val="none" w:sz="0" w:space="0" w:color="auto"/>
        <w:bottom w:val="none" w:sz="0" w:space="0" w:color="auto"/>
        <w:right w:val="none" w:sz="0" w:space="0" w:color="auto"/>
      </w:divBdr>
    </w:div>
    <w:div w:id="80494267">
      <w:bodyDiv w:val="1"/>
      <w:marLeft w:val="0"/>
      <w:marRight w:val="0"/>
      <w:marTop w:val="0"/>
      <w:marBottom w:val="0"/>
      <w:divBdr>
        <w:top w:val="none" w:sz="0" w:space="0" w:color="auto"/>
        <w:left w:val="none" w:sz="0" w:space="0" w:color="auto"/>
        <w:bottom w:val="none" w:sz="0" w:space="0" w:color="auto"/>
        <w:right w:val="none" w:sz="0" w:space="0" w:color="auto"/>
      </w:divBdr>
    </w:div>
    <w:div w:id="98456520">
      <w:bodyDiv w:val="1"/>
      <w:marLeft w:val="0"/>
      <w:marRight w:val="0"/>
      <w:marTop w:val="0"/>
      <w:marBottom w:val="0"/>
      <w:divBdr>
        <w:top w:val="none" w:sz="0" w:space="0" w:color="auto"/>
        <w:left w:val="none" w:sz="0" w:space="0" w:color="auto"/>
        <w:bottom w:val="none" w:sz="0" w:space="0" w:color="auto"/>
        <w:right w:val="none" w:sz="0" w:space="0" w:color="auto"/>
      </w:divBdr>
    </w:div>
    <w:div w:id="125635069">
      <w:bodyDiv w:val="1"/>
      <w:marLeft w:val="0"/>
      <w:marRight w:val="0"/>
      <w:marTop w:val="0"/>
      <w:marBottom w:val="0"/>
      <w:divBdr>
        <w:top w:val="none" w:sz="0" w:space="0" w:color="auto"/>
        <w:left w:val="none" w:sz="0" w:space="0" w:color="auto"/>
        <w:bottom w:val="none" w:sz="0" w:space="0" w:color="auto"/>
        <w:right w:val="none" w:sz="0" w:space="0" w:color="auto"/>
      </w:divBdr>
    </w:div>
    <w:div w:id="140468331">
      <w:bodyDiv w:val="1"/>
      <w:marLeft w:val="0"/>
      <w:marRight w:val="0"/>
      <w:marTop w:val="0"/>
      <w:marBottom w:val="0"/>
      <w:divBdr>
        <w:top w:val="none" w:sz="0" w:space="0" w:color="auto"/>
        <w:left w:val="none" w:sz="0" w:space="0" w:color="auto"/>
        <w:bottom w:val="none" w:sz="0" w:space="0" w:color="auto"/>
        <w:right w:val="none" w:sz="0" w:space="0" w:color="auto"/>
      </w:divBdr>
    </w:div>
    <w:div w:id="150567112">
      <w:bodyDiv w:val="1"/>
      <w:marLeft w:val="0"/>
      <w:marRight w:val="0"/>
      <w:marTop w:val="0"/>
      <w:marBottom w:val="0"/>
      <w:divBdr>
        <w:top w:val="none" w:sz="0" w:space="0" w:color="auto"/>
        <w:left w:val="none" w:sz="0" w:space="0" w:color="auto"/>
        <w:bottom w:val="none" w:sz="0" w:space="0" w:color="auto"/>
        <w:right w:val="none" w:sz="0" w:space="0" w:color="auto"/>
      </w:divBdr>
    </w:div>
    <w:div w:id="181480251">
      <w:bodyDiv w:val="1"/>
      <w:marLeft w:val="0"/>
      <w:marRight w:val="0"/>
      <w:marTop w:val="0"/>
      <w:marBottom w:val="0"/>
      <w:divBdr>
        <w:top w:val="none" w:sz="0" w:space="0" w:color="auto"/>
        <w:left w:val="none" w:sz="0" w:space="0" w:color="auto"/>
        <w:bottom w:val="none" w:sz="0" w:space="0" w:color="auto"/>
        <w:right w:val="none" w:sz="0" w:space="0" w:color="auto"/>
      </w:divBdr>
      <w:divsChild>
        <w:div w:id="2022118959">
          <w:marLeft w:val="0"/>
          <w:marRight w:val="0"/>
          <w:marTop w:val="0"/>
          <w:marBottom w:val="0"/>
          <w:divBdr>
            <w:top w:val="none" w:sz="0" w:space="0" w:color="auto"/>
            <w:left w:val="none" w:sz="0" w:space="0" w:color="auto"/>
            <w:bottom w:val="none" w:sz="0" w:space="0" w:color="auto"/>
            <w:right w:val="none" w:sz="0" w:space="0" w:color="auto"/>
          </w:divBdr>
        </w:div>
      </w:divsChild>
    </w:div>
    <w:div w:id="189228662">
      <w:bodyDiv w:val="1"/>
      <w:marLeft w:val="0"/>
      <w:marRight w:val="0"/>
      <w:marTop w:val="0"/>
      <w:marBottom w:val="0"/>
      <w:divBdr>
        <w:top w:val="none" w:sz="0" w:space="0" w:color="auto"/>
        <w:left w:val="none" w:sz="0" w:space="0" w:color="auto"/>
        <w:bottom w:val="none" w:sz="0" w:space="0" w:color="auto"/>
        <w:right w:val="none" w:sz="0" w:space="0" w:color="auto"/>
      </w:divBdr>
    </w:div>
    <w:div w:id="252864719">
      <w:bodyDiv w:val="1"/>
      <w:marLeft w:val="0"/>
      <w:marRight w:val="0"/>
      <w:marTop w:val="0"/>
      <w:marBottom w:val="0"/>
      <w:divBdr>
        <w:top w:val="none" w:sz="0" w:space="0" w:color="auto"/>
        <w:left w:val="none" w:sz="0" w:space="0" w:color="auto"/>
        <w:bottom w:val="none" w:sz="0" w:space="0" w:color="auto"/>
        <w:right w:val="none" w:sz="0" w:space="0" w:color="auto"/>
      </w:divBdr>
    </w:div>
    <w:div w:id="254293873">
      <w:bodyDiv w:val="1"/>
      <w:marLeft w:val="0"/>
      <w:marRight w:val="0"/>
      <w:marTop w:val="0"/>
      <w:marBottom w:val="0"/>
      <w:divBdr>
        <w:top w:val="none" w:sz="0" w:space="0" w:color="auto"/>
        <w:left w:val="none" w:sz="0" w:space="0" w:color="auto"/>
        <w:bottom w:val="none" w:sz="0" w:space="0" w:color="auto"/>
        <w:right w:val="none" w:sz="0" w:space="0" w:color="auto"/>
      </w:divBdr>
    </w:div>
    <w:div w:id="273754967">
      <w:bodyDiv w:val="1"/>
      <w:marLeft w:val="0"/>
      <w:marRight w:val="0"/>
      <w:marTop w:val="0"/>
      <w:marBottom w:val="0"/>
      <w:divBdr>
        <w:top w:val="none" w:sz="0" w:space="0" w:color="auto"/>
        <w:left w:val="none" w:sz="0" w:space="0" w:color="auto"/>
        <w:bottom w:val="none" w:sz="0" w:space="0" w:color="auto"/>
        <w:right w:val="none" w:sz="0" w:space="0" w:color="auto"/>
      </w:divBdr>
      <w:divsChild>
        <w:div w:id="558788776">
          <w:marLeft w:val="0"/>
          <w:marRight w:val="0"/>
          <w:marTop w:val="0"/>
          <w:marBottom w:val="0"/>
          <w:divBdr>
            <w:top w:val="none" w:sz="0" w:space="0" w:color="auto"/>
            <w:left w:val="none" w:sz="0" w:space="0" w:color="auto"/>
            <w:bottom w:val="none" w:sz="0" w:space="0" w:color="auto"/>
            <w:right w:val="none" w:sz="0" w:space="0" w:color="auto"/>
          </w:divBdr>
        </w:div>
      </w:divsChild>
    </w:div>
    <w:div w:id="293142789">
      <w:bodyDiv w:val="1"/>
      <w:marLeft w:val="0"/>
      <w:marRight w:val="0"/>
      <w:marTop w:val="0"/>
      <w:marBottom w:val="0"/>
      <w:divBdr>
        <w:top w:val="none" w:sz="0" w:space="0" w:color="auto"/>
        <w:left w:val="none" w:sz="0" w:space="0" w:color="auto"/>
        <w:bottom w:val="none" w:sz="0" w:space="0" w:color="auto"/>
        <w:right w:val="none" w:sz="0" w:space="0" w:color="auto"/>
      </w:divBdr>
    </w:div>
    <w:div w:id="318384143">
      <w:bodyDiv w:val="1"/>
      <w:marLeft w:val="0"/>
      <w:marRight w:val="0"/>
      <w:marTop w:val="0"/>
      <w:marBottom w:val="0"/>
      <w:divBdr>
        <w:top w:val="none" w:sz="0" w:space="0" w:color="auto"/>
        <w:left w:val="none" w:sz="0" w:space="0" w:color="auto"/>
        <w:bottom w:val="none" w:sz="0" w:space="0" w:color="auto"/>
        <w:right w:val="none" w:sz="0" w:space="0" w:color="auto"/>
      </w:divBdr>
      <w:divsChild>
        <w:div w:id="2070304784">
          <w:marLeft w:val="0"/>
          <w:marRight w:val="0"/>
          <w:marTop w:val="0"/>
          <w:marBottom w:val="0"/>
          <w:divBdr>
            <w:top w:val="none" w:sz="0" w:space="0" w:color="auto"/>
            <w:left w:val="none" w:sz="0" w:space="0" w:color="auto"/>
            <w:bottom w:val="none" w:sz="0" w:space="0" w:color="auto"/>
            <w:right w:val="none" w:sz="0" w:space="0" w:color="auto"/>
          </w:divBdr>
        </w:div>
      </w:divsChild>
    </w:div>
    <w:div w:id="331876052">
      <w:bodyDiv w:val="1"/>
      <w:marLeft w:val="0"/>
      <w:marRight w:val="0"/>
      <w:marTop w:val="0"/>
      <w:marBottom w:val="0"/>
      <w:divBdr>
        <w:top w:val="none" w:sz="0" w:space="0" w:color="auto"/>
        <w:left w:val="none" w:sz="0" w:space="0" w:color="auto"/>
        <w:bottom w:val="none" w:sz="0" w:space="0" w:color="auto"/>
        <w:right w:val="none" w:sz="0" w:space="0" w:color="auto"/>
      </w:divBdr>
    </w:div>
    <w:div w:id="334650190">
      <w:bodyDiv w:val="1"/>
      <w:marLeft w:val="0"/>
      <w:marRight w:val="0"/>
      <w:marTop w:val="0"/>
      <w:marBottom w:val="0"/>
      <w:divBdr>
        <w:top w:val="none" w:sz="0" w:space="0" w:color="auto"/>
        <w:left w:val="none" w:sz="0" w:space="0" w:color="auto"/>
        <w:bottom w:val="none" w:sz="0" w:space="0" w:color="auto"/>
        <w:right w:val="none" w:sz="0" w:space="0" w:color="auto"/>
      </w:divBdr>
    </w:div>
    <w:div w:id="348798179">
      <w:bodyDiv w:val="1"/>
      <w:marLeft w:val="0"/>
      <w:marRight w:val="0"/>
      <w:marTop w:val="0"/>
      <w:marBottom w:val="0"/>
      <w:divBdr>
        <w:top w:val="none" w:sz="0" w:space="0" w:color="auto"/>
        <w:left w:val="none" w:sz="0" w:space="0" w:color="auto"/>
        <w:bottom w:val="none" w:sz="0" w:space="0" w:color="auto"/>
        <w:right w:val="none" w:sz="0" w:space="0" w:color="auto"/>
      </w:divBdr>
    </w:div>
    <w:div w:id="358897888">
      <w:bodyDiv w:val="1"/>
      <w:marLeft w:val="0"/>
      <w:marRight w:val="0"/>
      <w:marTop w:val="0"/>
      <w:marBottom w:val="0"/>
      <w:divBdr>
        <w:top w:val="none" w:sz="0" w:space="0" w:color="auto"/>
        <w:left w:val="none" w:sz="0" w:space="0" w:color="auto"/>
        <w:bottom w:val="none" w:sz="0" w:space="0" w:color="auto"/>
        <w:right w:val="none" w:sz="0" w:space="0" w:color="auto"/>
      </w:divBdr>
    </w:div>
    <w:div w:id="398095790">
      <w:bodyDiv w:val="1"/>
      <w:marLeft w:val="0"/>
      <w:marRight w:val="0"/>
      <w:marTop w:val="0"/>
      <w:marBottom w:val="0"/>
      <w:divBdr>
        <w:top w:val="none" w:sz="0" w:space="0" w:color="auto"/>
        <w:left w:val="none" w:sz="0" w:space="0" w:color="auto"/>
        <w:bottom w:val="none" w:sz="0" w:space="0" w:color="auto"/>
        <w:right w:val="none" w:sz="0" w:space="0" w:color="auto"/>
      </w:divBdr>
    </w:div>
    <w:div w:id="426727943">
      <w:bodyDiv w:val="1"/>
      <w:marLeft w:val="0"/>
      <w:marRight w:val="0"/>
      <w:marTop w:val="0"/>
      <w:marBottom w:val="0"/>
      <w:divBdr>
        <w:top w:val="none" w:sz="0" w:space="0" w:color="auto"/>
        <w:left w:val="none" w:sz="0" w:space="0" w:color="auto"/>
        <w:bottom w:val="none" w:sz="0" w:space="0" w:color="auto"/>
        <w:right w:val="none" w:sz="0" w:space="0" w:color="auto"/>
      </w:divBdr>
    </w:div>
    <w:div w:id="427193868">
      <w:bodyDiv w:val="1"/>
      <w:marLeft w:val="0"/>
      <w:marRight w:val="0"/>
      <w:marTop w:val="0"/>
      <w:marBottom w:val="0"/>
      <w:divBdr>
        <w:top w:val="none" w:sz="0" w:space="0" w:color="auto"/>
        <w:left w:val="none" w:sz="0" w:space="0" w:color="auto"/>
        <w:bottom w:val="none" w:sz="0" w:space="0" w:color="auto"/>
        <w:right w:val="none" w:sz="0" w:space="0" w:color="auto"/>
      </w:divBdr>
    </w:div>
    <w:div w:id="440145112">
      <w:bodyDiv w:val="1"/>
      <w:marLeft w:val="0"/>
      <w:marRight w:val="0"/>
      <w:marTop w:val="0"/>
      <w:marBottom w:val="0"/>
      <w:divBdr>
        <w:top w:val="none" w:sz="0" w:space="0" w:color="auto"/>
        <w:left w:val="none" w:sz="0" w:space="0" w:color="auto"/>
        <w:bottom w:val="none" w:sz="0" w:space="0" w:color="auto"/>
        <w:right w:val="none" w:sz="0" w:space="0" w:color="auto"/>
      </w:divBdr>
    </w:div>
    <w:div w:id="464323866">
      <w:bodyDiv w:val="1"/>
      <w:marLeft w:val="0"/>
      <w:marRight w:val="0"/>
      <w:marTop w:val="0"/>
      <w:marBottom w:val="0"/>
      <w:divBdr>
        <w:top w:val="none" w:sz="0" w:space="0" w:color="auto"/>
        <w:left w:val="none" w:sz="0" w:space="0" w:color="auto"/>
        <w:bottom w:val="none" w:sz="0" w:space="0" w:color="auto"/>
        <w:right w:val="none" w:sz="0" w:space="0" w:color="auto"/>
      </w:divBdr>
    </w:div>
    <w:div w:id="484973598">
      <w:bodyDiv w:val="1"/>
      <w:marLeft w:val="0"/>
      <w:marRight w:val="0"/>
      <w:marTop w:val="0"/>
      <w:marBottom w:val="0"/>
      <w:divBdr>
        <w:top w:val="none" w:sz="0" w:space="0" w:color="auto"/>
        <w:left w:val="none" w:sz="0" w:space="0" w:color="auto"/>
        <w:bottom w:val="none" w:sz="0" w:space="0" w:color="auto"/>
        <w:right w:val="none" w:sz="0" w:space="0" w:color="auto"/>
      </w:divBdr>
    </w:div>
    <w:div w:id="499350489">
      <w:bodyDiv w:val="1"/>
      <w:marLeft w:val="0"/>
      <w:marRight w:val="0"/>
      <w:marTop w:val="0"/>
      <w:marBottom w:val="0"/>
      <w:divBdr>
        <w:top w:val="none" w:sz="0" w:space="0" w:color="auto"/>
        <w:left w:val="none" w:sz="0" w:space="0" w:color="auto"/>
        <w:bottom w:val="none" w:sz="0" w:space="0" w:color="auto"/>
        <w:right w:val="none" w:sz="0" w:space="0" w:color="auto"/>
      </w:divBdr>
    </w:div>
    <w:div w:id="501436790">
      <w:bodyDiv w:val="1"/>
      <w:marLeft w:val="0"/>
      <w:marRight w:val="0"/>
      <w:marTop w:val="0"/>
      <w:marBottom w:val="0"/>
      <w:divBdr>
        <w:top w:val="none" w:sz="0" w:space="0" w:color="auto"/>
        <w:left w:val="none" w:sz="0" w:space="0" w:color="auto"/>
        <w:bottom w:val="none" w:sz="0" w:space="0" w:color="auto"/>
        <w:right w:val="none" w:sz="0" w:space="0" w:color="auto"/>
      </w:divBdr>
    </w:div>
    <w:div w:id="523179958">
      <w:bodyDiv w:val="1"/>
      <w:marLeft w:val="0"/>
      <w:marRight w:val="0"/>
      <w:marTop w:val="0"/>
      <w:marBottom w:val="0"/>
      <w:divBdr>
        <w:top w:val="none" w:sz="0" w:space="0" w:color="auto"/>
        <w:left w:val="none" w:sz="0" w:space="0" w:color="auto"/>
        <w:bottom w:val="none" w:sz="0" w:space="0" w:color="auto"/>
        <w:right w:val="none" w:sz="0" w:space="0" w:color="auto"/>
      </w:divBdr>
      <w:divsChild>
        <w:div w:id="1116603797">
          <w:marLeft w:val="0"/>
          <w:marRight w:val="0"/>
          <w:marTop w:val="0"/>
          <w:marBottom w:val="0"/>
          <w:divBdr>
            <w:top w:val="none" w:sz="0" w:space="0" w:color="auto"/>
            <w:left w:val="none" w:sz="0" w:space="0" w:color="auto"/>
            <w:bottom w:val="none" w:sz="0" w:space="0" w:color="auto"/>
            <w:right w:val="none" w:sz="0" w:space="0" w:color="auto"/>
          </w:divBdr>
        </w:div>
      </w:divsChild>
    </w:div>
    <w:div w:id="527835943">
      <w:bodyDiv w:val="1"/>
      <w:marLeft w:val="0"/>
      <w:marRight w:val="0"/>
      <w:marTop w:val="0"/>
      <w:marBottom w:val="0"/>
      <w:divBdr>
        <w:top w:val="none" w:sz="0" w:space="0" w:color="auto"/>
        <w:left w:val="none" w:sz="0" w:space="0" w:color="auto"/>
        <w:bottom w:val="none" w:sz="0" w:space="0" w:color="auto"/>
        <w:right w:val="none" w:sz="0" w:space="0" w:color="auto"/>
      </w:divBdr>
    </w:div>
    <w:div w:id="562063611">
      <w:bodyDiv w:val="1"/>
      <w:marLeft w:val="0"/>
      <w:marRight w:val="0"/>
      <w:marTop w:val="0"/>
      <w:marBottom w:val="0"/>
      <w:divBdr>
        <w:top w:val="none" w:sz="0" w:space="0" w:color="auto"/>
        <w:left w:val="none" w:sz="0" w:space="0" w:color="auto"/>
        <w:bottom w:val="none" w:sz="0" w:space="0" w:color="auto"/>
        <w:right w:val="none" w:sz="0" w:space="0" w:color="auto"/>
      </w:divBdr>
    </w:div>
    <w:div w:id="571081754">
      <w:bodyDiv w:val="1"/>
      <w:marLeft w:val="0"/>
      <w:marRight w:val="0"/>
      <w:marTop w:val="0"/>
      <w:marBottom w:val="0"/>
      <w:divBdr>
        <w:top w:val="none" w:sz="0" w:space="0" w:color="auto"/>
        <w:left w:val="none" w:sz="0" w:space="0" w:color="auto"/>
        <w:bottom w:val="none" w:sz="0" w:space="0" w:color="auto"/>
        <w:right w:val="none" w:sz="0" w:space="0" w:color="auto"/>
      </w:divBdr>
      <w:divsChild>
        <w:div w:id="1359697673">
          <w:marLeft w:val="0"/>
          <w:marRight w:val="0"/>
          <w:marTop w:val="0"/>
          <w:marBottom w:val="0"/>
          <w:divBdr>
            <w:top w:val="none" w:sz="0" w:space="0" w:color="auto"/>
            <w:left w:val="none" w:sz="0" w:space="0" w:color="auto"/>
            <w:bottom w:val="none" w:sz="0" w:space="0" w:color="auto"/>
            <w:right w:val="none" w:sz="0" w:space="0" w:color="auto"/>
          </w:divBdr>
        </w:div>
      </w:divsChild>
    </w:div>
    <w:div w:id="571238295">
      <w:bodyDiv w:val="1"/>
      <w:marLeft w:val="0"/>
      <w:marRight w:val="0"/>
      <w:marTop w:val="0"/>
      <w:marBottom w:val="0"/>
      <w:divBdr>
        <w:top w:val="none" w:sz="0" w:space="0" w:color="auto"/>
        <w:left w:val="none" w:sz="0" w:space="0" w:color="auto"/>
        <w:bottom w:val="none" w:sz="0" w:space="0" w:color="auto"/>
        <w:right w:val="none" w:sz="0" w:space="0" w:color="auto"/>
      </w:divBdr>
    </w:div>
    <w:div w:id="571240092">
      <w:bodyDiv w:val="1"/>
      <w:marLeft w:val="0"/>
      <w:marRight w:val="0"/>
      <w:marTop w:val="0"/>
      <w:marBottom w:val="0"/>
      <w:divBdr>
        <w:top w:val="none" w:sz="0" w:space="0" w:color="auto"/>
        <w:left w:val="none" w:sz="0" w:space="0" w:color="auto"/>
        <w:bottom w:val="none" w:sz="0" w:space="0" w:color="auto"/>
        <w:right w:val="none" w:sz="0" w:space="0" w:color="auto"/>
      </w:divBdr>
    </w:div>
    <w:div w:id="593326087">
      <w:bodyDiv w:val="1"/>
      <w:marLeft w:val="0"/>
      <w:marRight w:val="0"/>
      <w:marTop w:val="0"/>
      <w:marBottom w:val="0"/>
      <w:divBdr>
        <w:top w:val="none" w:sz="0" w:space="0" w:color="auto"/>
        <w:left w:val="none" w:sz="0" w:space="0" w:color="auto"/>
        <w:bottom w:val="none" w:sz="0" w:space="0" w:color="auto"/>
        <w:right w:val="none" w:sz="0" w:space="0" w:color="auto"/>
      </w:divBdr>
    </w:div>
    <w:div w:id="595746209">
      <w:bodyDiv w:val="1"/>
      <w:marLeft w:val="0"/>
      <w:marRight w:val="0"/>
      <w:marTop w:val="0"/>
      <w:marBottom w:val="0"/>
      <w:divBdr>
        <w:top w:val="none" w:sz="0" w:space="0" w:color="auto"/>
        <w:left w:val="none" w:sz="0" w:space="0" w:color="auto"/>
        <w:bottom w:val="none" w:sz="0" w:space="0" w:color="auto"/>
        <w:right w:val="none" w:sz="0" w:space="0" w:color="auto"/>
      </w:divBdr>
    </w:div>
    <w:div w:id="604927992">
      <w:bodyDiv w:val="1"/>
      <w:marLeft w:val="0"/>
      <w:marRight w:val="0"/>
      <w:marTop w:val="0"/>
      <w:marBottom w:val="0"/>
      <w:divBdr>
        <w:top w:val="none" w:sz="0" w:space="0" w:color="auto"/>
        <w:left w:val="none" w:sz="0" w:space="0" w:color="auto"/>
        <w:bottom w:val="none" w:sz="0" w:space="0" w:color="auto"/>
        <w:right w:val="none" w:sz="0" w:space="0" w:color="auto"/>
      </w:divBdr>
      <w:divsChild>
        <w:div w:id="862399515">
          <w:marLeft w:val="0"/>
          <w:marRight w:val="0"/>
          <w:marTop w:val="0"/>
          <w:marBottom w:val="0"/>
          <w:divBdr>
            <w:top w:val="none" w:sz="0" w:space="0" w:color="auto"/>
            <w:left w:val="none" w:sz="0" w:space="0" w:color="auto"/>
            <w:bottom w:val="none" w:sz="0" w:space="0" w:color="auto"/>
            <w:right w:val="none" w:sz="0" w:space="0" w:color="auto"/>
          </w:divBdr>
        </w:div>
      </w:divsChild>
    </w:div>
    <w:div w:id="607542102">
      <w:bodyDiv w:val="1"/>
      <w:marLeft w:val="0"/>
      <w:marRight w:val="0"/>
      <w:marTop w:val="0"/>
      <w:marBottom w:val="0"/>
      <w:divBdr>
        <w:top w:val="none" w:sz="0" w:space="0" w:color="auto"/>
        <w:left w:val="none" w:sz="0" w:space="0" w:color="auto"/>
        <w:bottom w:val="none" w:sz="0" w:space="0" w:color="auto"/>
        <w:right w:val="none" w:sz="0" w:space="0" w:color="auto"/>
      </w:divBdr>
      <w:divsChild>
        <w:div w:id="1512838740">
          <w:marLeft w:val="0"/>
          <w:marRight w:val="0"/>
          <w:marTop w:val="0"/>
          <w:marBottom w:val="0"/>
          <w:divBdr>
            <w:top w:val="none" w:sz="0" w:space="0" w:color="auto"/>
            <w:left w:val="none" w:sz="0" w:space="0" w:color="auto"/>
            <w:bottom w:val="none" w:sz="0" w:space="0" w:color="auto"/>
            <w:right w:val="none" w:sz="0" w:space="0" w:color="auto"/>
          </w:divBdr>
        </w:div>
      </w:divsChild>
    </w:div>
    <w:div w:id="619729677">
      <w:bodyDiv w:val="1"/>
      <w:marLeft w:val="0"/>
      <w:marRight w:val="0"/>
      <w:marTop w:val="0"/>
      <w:marBottom w:val="0"/>
      <w:divBdr>
        <w:top w:val="none" w:sz="0" w:space="0" w:color="auto"/>
        <w:left w:val="none" w:sz="0" w:space="0" w:color="auto"/>
        <w:bottom w:val="none" w:sz="0" w:space="0" w:color="auto"/>
        <w:right w:val="none" w:sz="0" w:space="0" w:color="auto"/>
      </w:divBdr>
    </w:div>
    <w:div w:id="622807356">
      <w:bodyDiv w:val="1"/>
      <w:marLeft w:val="0"/>
      <w:marRight w:val="0"/>
      <w:marTop w:val="0"/>
      <w:marBottom w:val="0"/>
      <w:divBdr>
        <w:top w:val="none" w:sz="0" w:space="0" w:color="auto"/>
        <w:left w:val="none" w:sz="0" w:space="0" w:color="auto"/>
        <w:bottom w:val="none" w:sz="0" w:space="0" w:color="auto"/>
        <w:right w:val="none" w:sz="0" w:space="0" w:color="auto"/>
      </w:divBdr>
    </w:div>
    <w:div w:id="654649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7765">
          <w:marLeft w:val="0"/>
          <w:marRight w:val="0"/>
          <w:marTop w:val="0"/>
          <w:marBottom w:val="0"/>
          <w:divBdr>
            <w:top w:val="none" w:sz="0" w:space="0" w:color="auto"/>
            <w:left w:val="none" w:sz="0" w:space="0" w:color="auto"/>
            <w:bottom w:val="none" w:sz="0" w:space="0" w:color="auto"/>
            <w:right w:val="none" w:sz="0" w:space="0" w:color="auto"/>
          </w:divBdr>
        </w:div>
      </w:divsChild>
    </w:div>
    <w:div w:id="656619225">
      <w:bodyDiv w:val="1"/>
      <w:marLeft w:val="0"/>
      <w:marRight w:val="0"/>
      <w:marTop w:val="0"/>
      <w:marBottom w:val="0"/>
      <w:divBdr>
        <w:top w:val="none" w:sz="0" w:space="0" w:color="auto"/>
        <w:left w:val="none" w:sz="0" w:space="0" w:color="auto"/>
        <w:bottom w:val="none" w:sz="0" w:space="0" w:color="auto"/>
        <w:right w:val="none" w:sz="0" w:space="0" w:color="auto"/>
      </w:divBdr>
    </w:div>
    <w:div w:id="659383970">
      <w:bodyDiv w:val="1"/>
      <w:marLeft w:val="0"/>
      <w:marRight w:val="0"/>
      <w:marTop w:val="0"/>
      <w:marBottom w:val="0"/>
      <w:divBdr>
        <w:top w:val="none" w:sz="0" w:space="0" w:color="auto"/>
        <w:left w:val="none" w:sz="0" w:space="0" w:color="auto"/>
        <w:bottom w:val="none" w:sz="0" w:space="0" w:color="auto"/>
        <w:right w:val="none" w:sz="0" w:space="0" w:color="auto"/>
      </w:divBdr>
    </w:div>
    <w:div w:id="669412798">
      <w:bodyDiv w:val="1"/>
      <w:marLeft w:val="0"/>
      <w:marRight w:val="0"/>
      <w:marTop w:val="0"/>
      <w:marBottom w:val="0"/>
      <w:divBdr>
        <w:top w:val="none" w:sz="0" w:space="0" w:color="auto"/>
        <w:left w:val="none" w:sz="0" w:space="0" w:color="auto"/>
        <w:bottom w:val="none" w:sz="0" w:space="0" w:color="auto"/>
        <w:right w:val="none" w:sz="0" w:space="0" w:color="auto"/>
      </w:divBdr>
    </w:div>
    <w:div w:id="695889965">
      <w:bodyDiv w:val="1"/>
      <w:marLeft w:val="0"/>
      <w:marRight w:val="0"/>
      <w:marTop w:val="0"/>
      <w:marBottom w:val="0"/>
      <w:divBdr>
        <w:top w:val="none" w:sz="0" w:space="0" w:color="auto"/>
        <w:left w:val="none" w:sz="0" w:space="0" w:color="auto"/>
        <w:bottom w:val="none" w:sz="0" w:space="0" w:color="auto"/>
        <w:right w:val="none" w:sz="0" w:space="0" w:color="auto"/>
      </w:divBdr>
    </w:div>
    <w:div w:id="700058024">
      <w:bodyDiv w:val="1"/>
      <w:marLeft w:val="0"/>
      <w:marRight w:val="0"/>
      <w:marTop w:val="0"/>
      <w:marBottom w:val="0"/>
      <w:divBdr>
        <w:top w:val="none" w:sz="0" w:space="0" w:color="auto"/>
        <w:left w:val="none" w:sz="0" w:space="0" w:color="auto"/>
        <w:bottom w:val="none" w:sz="0" w:space="0" w:color="auto"/>
        <w:right w:val="none" w:sz="0" w:space="0" w:color="auto"/>
      </w:divBdr>
    </w:div>
    <w:div w:id="701252066">
      <w:bodyDiv w:val="1"/>
      <w:marLeft w:val="0"/>
      <w:marRight w:val="0"/>
      <w:marTop w:val="0"/>
      <w:marBottom w:val="0"/>
      <w:divBdr>
        <w:top w:val="none" w:sz="0" w:space="0" w:color="auto"/>
        <w:left w:val="none" w:sz="0" w:space="0" w:color="auto"/>
        <w:bottom w:val="none" w:sz="0" w:space="0" w:color="auto"/>
        <w:right w:val="none" w:sz="0" w:space="0" w:color="auto"/>
      </w:divBdr>
    </w:div>
    <w:div w:id="732234732">
      <w:bodyDiv w:val="1"/>
      <w:marLeft w:val="0"/>
      <w:marRight w:val="0"/>
      <w:marTop w:val="0"/>
      <w:marBottom w:val="0"/>
      <w:divBdr>
        <w:top w:val="none" w:sz="0" w:space="0" w:color="auto"/>
        <w:left w:val="none" w:sz="0" w:space="0" w:color="auto"/>
        <w:bottom w:val="none" w:sz="0" w:space="0" w:color="auto"/>
        <w:right w:val="none" w:sz="0" w:space="0" w:color="auto"/>
      </w:divBdr>
    </w:div>
    <w:div w:id="741217782">
      <w:bodyDiv w:val="1"/>
      <w:marLeft w:val="0"/>
      <w:marRight w:val="0"/>
      <w:marTop w:val="0"/>
      <w:marBottom w:val="0"/>
      <w:divBdr>
        <w:top w:val="none" w:sz="0" w:space="0" w:color="auto"/>
        <w:left w:val="none" w:sz="0" w:space="0" w:color="auto"/>
        <w:bottom w:val="none" w:sz="0" w:space="0" w:color="auto"/>
        <w:right w:val="none" w:sz="0" w:space="0" w:color="auto"/>
      </w:divBdr>
      <w:divsChild>
        <w:div w:id="765268451">
          <w:marLeft w:val="0"/>
          <w:marRight w:val="0"/>
          <w:marTop w:val="0"/>
          <w:marBottom w:val="0"/>
          <w:divBdr>
            <w:top w:val="none" w:sz="0" w:space="0" w:color="auto"/>
            <w:left w:val="none" w:sz="0" w:space="0" w:color="auto"/>
            <w:bottom w:val="none" w:sz="0" w:space="0" w:color="auto"/>
            <w:right w:val="none" w:sz="0" w:space="0" w:color="auto"/>
          </w:divBdr>
        </w:div>
      </w:divsChild>
    </w:div>
    <w:div w:id="745688824">
      <w:bodyDiv w:val="1"/>
      <w:marLeft w:val="0"/>
      <w:marRight w:val="0"/>
      <w:marTop w:val="0"/>
      <w:marBottom w:val="0"/>
      <w:divBdr>
        <w:top w:val="none" w:sz="0" w:space="0" w:color="auto"/>
        <w:left w:val="none" w:sz="0" w:space="0" w:color="auto"/>
        <w:bottom w:val="none" w:sz="0" w:space="0" w:color="auto"/>
        <w:right w:val="none" w:sz="0" w:space="0" w:color="auto"/>
      </w:divBdr>
      <w:divsChild>
        <w:div w:id="1023288697">
          <w:marLeft w:val="0"/>
          <w:marRight w:val="0"/>
          <w:marTop w:val="0"/>
          <w:marBottom w:val="0"/>
          <w:divBdr>
            <w:top w:val="none" w:sz="0" w:space="0" w:color="auto"/>
            <w:left w:val="none" w:sz="0" w:space="0" w:color="auto"/>
            <w:bottom w:val="none" w:sz="0" w:space="0" w:color="auto"/>
            <w:right w:val="none" w:sz="0" w:space="0" w:color="auto"/>
          </w:divBdr>
        </w:div>
      </w:divsChild>
    </w:div>
    <w:div w:id="771244614">
      <w:bodyDiv w:val="1"/>
      <w:marLeft w:val="0"/>
      <w:marRight w:val="0"/>
      <w:marTop w:val="0"/>
      <w:marBottom w:val="0"/>
      <w:divBdr>
        <w:top w:val="none" w:sz="0" w:space="0" w:color="auto"/>
        <w:left w:val="none" w:sz="0" w:space="0" w:color="auto"/>
        <w:bottom w:val="none" w:sz="0" w:space="0" w:color="auto"/>
        <w:right w:val="none" w:sz="0" w:space="0" w:color="auto"/>
      </w:divBdr>
      <w:divsChild>
        <w:div w:id="841356988">
          <w:marLeft w:val="0"/>
          <w:marRight w:val="0"/>
          <w:marTop w:val="0"/>
          <w:marBottom w:val="0"/>
          <w:divBdr>
            <w:top w:val="none" w:sz="0" w:space="0" w:color="auto"/>
            <w:left w:val="none" w:sz="0" w:space="0" w:color="auto"/>
            <w:bottom w:val="none" w:sz="0" w:space="0" w:color="auto"/>
            <w:right w:val="none" w:sz="0" w:space="0" w:color="auto"/>
          </w:divBdr>
          <w:divsChild>
            <w:div w:id="810630750">
              <w:marLeft w:val="0"/>
              <w:marRight w:val="0"/>
              <w:marTop w:val="0"/>
              <w:marBottom w:val="0"/>
              <w:divBdr>
                <w:top w:val="none" w:sz="0" w:space="0" w:color="auto"/>
                <w:left w:val="none" w:sz="0" w:space="0" w:color="auto"/>
                <w:bottom w:val="none" w:sz="0" w:space="0" w:color="auto"/>
                <w:right w:val="none" w:sz="0" w:space="0" w:color="auto"/>
              </w:divBdr>
              <w:divsChild>
                <w:div w:id="1614283267">
                  <w:marLeft w:val="0"/>
                  <w:marRight w:val="0"/>
                  <w:marTop w:val="0"/>
                  <w:marBottom w:val="0"/>
                  <w:divBdr>
                    <w:top w:val="none" w:sz="0" w:space="0" w:color="auto"/>
                    <w:left w:val="none" w:sz="0" w:space="0" w:color="auto"/>
                    <w:bottom w:val="none" w:sz="0" w:space="0" w:color="auto"/>
                    <w:right w:val="none" w:sz="0" w:space="0" w:color="auto"/>
                  </w:divBdr>
                  <w:divsChild>
                    <w:div w:id="1935046150">
                      <w:marLeft w:val="0"/>
                      <w:marRight w:val="0"/>
                      <w:marTop w:val="0"/>
                      <w:marBottom w:val="0"/>
                      <w:divBdr>
                        <w:top w:val="none" w:sz="0" w:space="0" w:color="auto"/>
                        <w:left w:val="none" w:sz="0" w:space="0" w:color="auto"/>
                        <w:bottom w:val="none" w:sz="0" w:space="0" w:color="auto"/>
                        <w:right w:val="none" w:sz="0" w:space="0" w:color="auto"/>
                      </w:divBdr>
                      <w:divsChild>
                        <w:div w:id="414595232">
                          <w:marLeft w:val="0"/>
                          <w:marRight w:val="0"/>
                          <w:marTop w:val="0"/>
                          <w:marBottom w:val="0"/>
                          <w:divBdr>
                            <w:top w:val="none" w:sz="0" w:space="0" w:color="auto"/>
                            <w:left w:val="none" w:sz="0" w:space="0" w:color="auto"/>
                            <w:bottom w:val="none" w:sz="0" w:space="0" w:color="auto"/>
                            <w:right w:val="none" w:sz="0" w:space="0" w:color="auto"/>
                          </w:divBdr>
                          <w:divsChild>
                            <w:div w:id="2091266596">
                              <w:marLeft w:val="0"/>
                              <w:marRight w:val="0"/>
                              <w:marTop w:val="0"/>
                              <w:marBottom w:val="0"/>
                              <w:divBdr>
                                <w:top w:val="none" w:sz="0" w:space="0" w:color="auto"/>
                                <w:left w:val="none" w:sz="0" w:space="0" w:color="auto"/>
                                <w:bottom w:val="none" w:sz="0" w:space="0" w:color="auto"/>
                                <w:right w:val="none" w:sz="0" w:space="0" w:color="auto"/>
                              </w:divBdr>
                              <w:divsChild>
                                <w:div w:id="1050224209">
                                  <w:marLeft w:val="0"/>
                                  <w:marRight w:val="0"/>
                                  <w:marTop w:val="0"/>
                                  <w:marBottom w:val="0"/>
                                  <w:divBdr>
                                    <w:top w:val="none" w:sz="0" w:space="0" w:color="auto"/>
                                    <w:left w:val="none" w:sz="0" w:space="0" w:color="auto"/>
                                    <w:bottom w:val="none" w:sz="0" w:space="0" w:color="auto"/>
                                    <w:right w:val="none" w:sz="0" w:space="0" w:color="auto"/>
                                  </w:divBdr>
                                  <w:divsChild>
                                    <w:div w:id="61074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5097043">
      <w:bodyDiv w:val="1"/>
      <w:marLeft w:val="0"/>
      <w:marRight w:val="0"/>
      <w:marTop w:val="0"/>
      <w:marBottom w:val="0"/>
      <w:divBdr>
        <w:top w:val="none" w:sz="0" w:space="0" w:color="auto"/>
        <w:left w:val="none" w:sz="0" w:space="0" w:color="auto"/>
        <w:bottom w:val="none" w:sz="0" w:space="0" w:color="auto"/>
        <w:right w:val="none" w:sz="0" w:space="0" w:color="auto"/>
      </w:divBdr>
    </w:div>
    <w:div w:id="832918986">
      <w:bodyDiv w:val="1"/>
      <w:marLeft w:val="0"/>
      <w:marRight w:val="0"/>
      <w:marTop w:val="0"/>
      <w:marBottom w:val="0"/>
      <w:divBdr>
        <w:top w:val="none" w:sz="0" w:space="0" w:color="auto"/>
        <w:left w:val="none" w:sz="0" w:space="0" w:color="auto"/>
        <w:bottom w:val="none" w:sz="0" w:space="0" w:color="auto"/>
        <w:right w:val="none" w:sz="0" w:space="0" w:color="auto"/>
      </w:divBdr>
    </w:div>
    <w:div w:id="855576668">
      <w:bodyDiv w:val="1"/>
      <w:marLeft w:val="0"/>
      <w:marRight w:val="0"/>
      <w:marTop w:val="0"/>
      <w:marBottom w:val="0"/>
      <w:divBdr>
        <w:top w:val="none" w:sz="0" w:space="0" w:color="auto"/>
        <w:left w:val="none" w:sz="0" w:space="0" w:color="auto"/>
        <w:bottom w:val="none" w:sz="0" w:space="0" w:color="auto"/>
        <w:right w:val="none" w:sz="0" w:space="0" w:color="auto"/>
      </w:divBdr>
    </w:div>
    <w:div w:id="869416183">
      <w:bodyDiv w:val="1"/>
      <w:marLeft w:val="0"/>
      <w:marRight w:val="0"/>
      <w:marTop w:val="0"/>
      <w:marBottom w:val="0"/>
      <w:divBdr>
        <w:top w:val="none" w:sz="0" w:space="0" w:color="auto"/>
        <w:left w:val="none" w:sz="0" w:space="0" w:color="auto"/>
        <w:bottom w:val="none" w:sz="0" w:space="0" w:color="auto"/>
        <w:right w:val="none" w:sz="0" w:space="0" w:color="auto"/>
      </w:divBdr>
    </w:div>
    <w:div w:id="876699840">
      <w:bodyDiv w:val="1"/>
      <w:marLeft w:val="0"/>
      <w:marRight w:val="0"/>
      <w:marTop w:val="0"/>
      <w:marBottom w:val="0"/>
      <w:divBdr>
        <w:top w:val="none" w:sz="0" w:space="0" w:color="auto"/>
        <w:left w:val="none" w:sz="0" w:space="0" w:color="auto"/>
        <w:bottom w:val="none" w:sz="0" w:space="0" w:color="auto"/>
        <w:right w:val="none" w:sz="0" w:space="0" w:color="auto"/>
      </w:divBdr>
      <w:divsChild>
        <w:div w:id="891889248">
          <w:marLeft w:val="0"/>
          <w:marRight w:val="0"/>
          <w:marTop w:val="0"/>
          <w:marBottom w:val="0"/>
          <w:divBdr>
            <w:top w:val="none" w:sz="0" w:space="0" w:color="auto"/>
            <w:left w:val="none" w:sz="0" w:space="0" w:color="auto"/>
            <w:bottom w:val="none" w:sz="0" w:space="0" w:color="auto"/>
            <w:right w:val="none" w:sz="0" w:space="0" w:color="auto"/>
          </w:divBdr>
          <w:divsChild>
            <w:div w:id="1155414391">
              <w:marLeft w:val="0"/>
              <w:marRight w:val="0"/>
              <w:marTop w:val="0"/>
              <w:marBottom w:val="0"/>
              <w:divBdr>
                <w:top w:val="none" w:sz="0" w:space="0" w:color="auto"/>
                <w:left w:val="none" w:sz="0" w:space="0" w:color="auto"/>
                <w:bottom w:val="none" w:sz="0" w:space="0" w:color="auto"/>
                <w:right w:val="none" w:sz="0" w:space="0" w:color="auto"/>
              </w:divBdr>
              <w:divsChild>
                <w:div w:id="1309941841">
                  <w:marLeft w:val="0"/>
                  <w:marRight w:val="0"/>
                  <w:marTop w:val="0"/>
                  <w:marBottom w:val="0"/>
                  <w:divBdr>
                    <w:top w:val="none" w:sz="0" w:space="0" w:color="auto"/>
                    <w:left w:val="none" w:sz="0" w:space="0" w:color="auto"/>
                    <w:bottom w:val="none" w:sz="0" w:space="0" w:color="auto"/>
                    <w:right w:val="none" w:sz="0" w:space="0" w:color="auto"/>
                  </w:divBdr>
                  <w:divsChild>
                    <w:div w:id="738403850">
                      <w:marLeft w:val="0"/>
                      <w:marRight w:val="0"/>
                      <w:marTop w:val="0"/>
                      <w:marBottom w:val="0"/>
                      <w:divBdr>
                        <w:top w:val="none" w:sz="0" w:space="0" w:color="auto"/>
                        <w:left w:val="none" w:sz="0" w:space="0" w:color="auto"/>
                        <w:bottom w:val="none" w:sz="0" w:space="0" w:color="auto"/>
                        <w:right w:val="none" w:sz="0" w:space="0" w:color="auto"/>
                      </w:divBdr>
                      <w:divsChild>
                        <w:div w:id="519513605">
                          <w:marLeft w:val="0"/>
                          <w:marRight w:val="0"/>
                          <w:marTop w:val="0"/>
                          <w:marBottom w:val="0"/>
                          <w:divBdr>
                            <w:top w:val="none" w:sz="0" w:space="0" w:color="auto"/>
                            <w:left w:val="none" w:sz="0" w:space="0" w:color="auto"/>
                            <w:bottom w:val="none" w:sz="0" w:space="0" w:color="auto"/>
                            <w:right w:val="none" w:sz="0" w:space="0" w:color="auto"/>
                          </w:divBdr>
                          <w:divsChild>
                            <w:div w:id="1151868047">
                              <w:marLeft w:val="0"/>
                              <w:marRight w:val="0"/>
                              <w:marTop w:val="0"/>
                              <w:marBottom w:val="0"/>
                              <w:divBdr>
                                <w:top w:val="none" w:sz="0" w:space="0" w:color="auto"/>
                                <w:left w:val="none" w:sz="0" w:space="0" w:color="auto"/>
                                <w:bottom w:val="none" w:sz="0" w:space="0" w:color="auto"/>
                                <w:right w:val="none" w:sz="0" w:space="0" w:color="auto"/>
                              </w:divBdr>
                              <w:divsChild>
                                <w:div w:id="223025746">
                                  <w:marLeft w:val="0"/>
                                  <w:marRight w:val="0"/>
                                  <w:marTop w:val="0"/>
                                  <w:marBottom w:val="0"/>
                                  <w:divBdr>
                                    <w:top w:val="none" w:sz="0" w:space="0" w:color="auto"/>
                                    <w:left w:val="none" w:sz="0" w:space="0" w:color="auto"/>
                                    <w:bottom w:val="none" w:sz="0" w:space="0" w:color="auto"/>
                                    <w:right w:val="none" w:sz="0" w:space="0" w:color="auto"/>
                                  </w:divBdr>
                                  <w:divsChild>
                                    <w:div w:id="176953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023464">
      <w:bodyDiv w:val="1"/>
      <w:marLeft w:val="0"/>
      <w:marRight w:val="0"/>
      <w:marTop w:val="0"/>
      <w:marBottom w:val="0"/>
      <w:divBdr>
        <w:top w:val="none" w:sz="0" w:space="0" w:color="auto"/>
        <w:left w:val="none" w:sz="0" w:space="0" w:color="auto"/>
        <w:bottom w:val="none" w:sz="0" w:space="0" w:color="auto"/>
        <w:right w:val="none" w:sz="0" w:space="0" w:color="auto"/>
      </w:divBdr>
    </w:div>
    <w:div w:id="904099077">
      <w:bodyDiv w:val="1"/>
      <w:marLeft w:val="0"/>
      <w:marRight w:val="0"/>
      <w:marTop w:val="0"/>
      <w:marBottom w:val="0"/>
      <w:divBdr>
        <w:top w:val="none" w:sz="0" w:space="0" w:color="auto"/>
        <w:left w:val="none" w:sz="0" w:space="0" w:color="auto"/>
        <w:bottom w:val="none" w:sz="0" w:space="0" w:color="auto"/>
        <w:right w:val="none" w:sz="0" w:space="0" w:color="auto"/>
      </w:divBdr>
    </w:div>
    <w:div w:id="969284570">
      <w:bodyDiv w:val="1"/>
      <w:marLeft w:val="0"/>
      <w:marRight w:val="0"/>
      <w:marTop w:val="0"/>
      <w:marBottom w:val="0"/>
      <w:divBdr>
        <w:top w:val="none" w:sz="0" w:space="0" w:color="auto"/>
        <w:left w:val="none" w:sz="0" w:space="0" w:color="auto"/>
        <w:bottom w:val="none" w:sz="0" w:space="0" w:color="auto"/>
        <w:right w:val="none" w:sz="0" w:space="0" w:color="auto"/>
      </w:divBdr>
    </w:div>
    <w:div w:id="977490835">
      <w:bodyDiv w:val="1"/>
      <w:marLeft w:val="0"/>
      <w:marRight w:val="0"/>
      <w:marTop w:val="0"/>
      <w:marBottom w:val="0"/>
      <w:divBdr>
        <w:top w:val="none" w:sz="0" w:space="0" w:color="auto"/>
        <w:left w:val="none" w:sz="0" w:space="0" w:color="auto"/>
        <w:bottom w:val="none" w:sz="0" w:space="0" w:color="auto"/>
        <w:right w:val="none" w:sz="0" w:space="0" w:color="auto"/>
      </w:divBdr>
      <w:divsChild>
        <w:div w:id="895966743">
          <w:marLeft w:val="0"/>
          <w:marRight w:val="0"/>
          <w:marTop w:val="0"/>
          <w:marBottom w:val="0"/>
          <w:divBdr>
            <w:top w:val="none" w:sz="0" w:space="0" w:color="auto"/>
            <w:left w:val="none" w:sz="0" w:space="0" w:color="auto"/>
            <w:bottom w:val="none" w:sz="0" w:space="0" w:color="auto"/>
            <w:right w:val="none" w:sz="0" w:space="0" w:color="auto"/>
          </w:divBdr>
        </w:div>
      </w:divsChild>
    </w:div>
    <w:div w:id="994796316">
      <w:bodyDiv w:val="1"/>
      <w:marLeft w:val="0"/>
      <w:marRight w:val="0"/>
      <w:marTop w:val="0"/>
      <w:marBottom w:val="0"/>
      <w:divBdr>
        <w:top w:val="none" w:sz="0" w:space="0" w:color="auto"/>
        <w:left w:val="none" w:sz="0" w:space="0" w:color="auto"/>
        <w:bottom w:val="none" w:sz="0" w:space="0" w:color="auto"/>
        <w:right w:val="none" w:sz="0" w:space="0" w:color="auto"/>
      </w:divBdr>
    </w:div>
    <w:div w:id="996958556">
      <w:bodyDiv w:val="1"/>
      <w:marLeft w:val="0"/>
      <w:marRight w:val="0"/>
      <w:marTop w:val="0"/>
      <w:marBottom w:val="0"/>
      <w:divBdr>
        <w:top w:val="none" w:sz="0" w:space="0" w:color="auto"/>
        <w:left w:val="none" w:sz="0" w:space="0" w:color="auto"/>
        <w:bottom w:val="none" w:sz="0" w:space="0" w:color="auto"/>
        <w:right w:val="none" w:sz="0" w:space="0" w:color="auto"/>
      </w:divBdr>
    </w:div>
    <w:div w:id="999385941">
      <w:bodyDiv w:val="1"/>
      <w:marLeft w:val="0"/>
      <w:marRight w:val="0"/>
      <w:marTop w:val="0"/>
      <w:marBottom w:val="0"/>
      <w:divBdr>
        <w:top w:val="none" w:sz="0" w:space="0" w:color="auto"/>
        <w:left w:val="none" w:sz="0" w:space="0" w:color="auto"/>
        <w:bottom w:val="none" w:sz="0" w:space="0" w:color="auto"/>
        <w:right w:val="none" w:sz="0" w:space="0" w:color="auto"/>
      </w:divBdr>
    </w:div>
    <w:div w:id="1016031450">
      <w:bodyDiv w:val="1"/>
      <w:marLeft w:val="0"/>
      <w:marRight w:val="0"/>
      <w:marTop w:val="0"/>
      <w:marBottom w:val="0"/>
      <w:divBdr>
        <w:top w:val="none" w:sz="0" w:space="0" w:color="auto"/>
        <w:left w:val="none" w:sz="0" w:space="0" w:color="auto"/>
        <w:bottom w:val="none" w:sz="0" w:space="0" w:color="auto"/>
        <w:right w:val="none" w:sz="0" w:space="0" w:color="auto"/>
      </w:divBdr>
    </w:div>
    <w:div w:id="1058479956">
      <w:bodyDiv w:val="1"/>
      <w:marLeft w:val="0"/>
      <w:marRight w:val="0"/>
      <w:marTop w:val="0"/>
      <w:marBottom w:val="0"/>
      <w:divBdr>
        <w:top w:val="none" w:sz="0" w:space="0" w:color="auto"/>
        <w:left w:val="none" w:sz="0" w:space="0" w:color="auto"/>
        <w:bottom w:val="none" w:sz="0" w:space="0" w:color="auto"/>
        <w:right w:val="none" w:sz="0" w:space="0" w:color="auto"/>
      </w:divBdr>
    </w:div>
    <w:div w:id="1115833230">
      <w:bodyDiv w:val="1"/>
      <w:marLeft w:val="0"/>
      <w:marRight w:val="0"/>
      <w:marTop w:val="0"/>
      <w:marBottom w:val="0"/>
      <w:divBdr>
        <w:top w:val="none" w:sz="0" w:space="0" w:color="auto"/>
        <w:left w:val="none" w:sz="0" w:space="0" w:color="auto"/>
        <w:bottom w:val="none" w:sz="0" w:space="0" w:color="auto"/>
        <w:right w:val="none" w:sz="0" w:space="0" w:color="auto"/>
      </w:divBdr>
      <w:divsChild>
        <w:div w:id="1038045942">
          <w:marLeft w:val="0"/>
          <w:marRight w:val="0"/>
          <w:marTop w:val="0"/>
          <w:marBottom w:val="0"/>
          <w:divBdr>
            <w:top w:val="none" w:sz="0" w:space="0" w:color="auto"/>
            <w:left w:val="none" w:sz="0" w:space="0" w:color="auto"/>
            <w:bottom w:val="none" w:sz="0" w:space="0" w:color="auto"/>
            <w:right w:val="none" w:sz="0" w:space="0" w:color="auto"/>
          </w:divBdr>
          <w:divsChild>
            <w:div w:id="1068455210">
              <w:marLeft w:val="0"/>
              <w:marRight w:val="0"/>
              <w:marTop w:val="0"/>
              <w:marBottom w:val="0"/>
              <w:divBdr>
                <w:top w:val="none" w:sz="0" w:space="0" w:color="auto"/>
                <w:left w:val="none" w:sz="0" w:space="0" w:color="auto"/>
                <w:bottom w:val="none" w:sz="0" w:space="0" w:color="auto"/>
                <w:right w:val="none" w:sz="0" w:space="0" w:color="auto"/>
              </w:divBdr>
              <w:divsChild>
                <w:div w:id="299918932">
                  <w:marLeft w:val="0"/>
                  <w:marRight w:val="0"/>
                  <w:marTop w:val="0"/>
                  <w:marBottom w:val="0"/>
                  <w:divBdr>
                    <w:top w:val="none" w:sz="0" w:space="0" w:color="auto"/>
                    <w:left w:val="none" w:sz="0" w:space="0" w:color="auto"/>
                    <w:bottom w:val="none" w:sz="0" w:space="0" w:color="auto"/>
                    <w:right w:val="none" w:sz="0" w:space="0" w:color="auto"/>
                  </w:divBdr>
                  <w:divsChild>
                    <w:div w:id="59058206">
                      <w:marLeft w:val="0"/>
                      <w:marRight w:val="0"/>
                      <w:marTop w:val="0"/>
                      <w:marBottom w:val="0"/>
                      <w:divBdr>
                        <w:top w:val="none" w:sz="0" w:space="0" w:color="auto"/>
                        <w:left w:val="none" w:sz="0" w:space="0" w:color="auto"/>
                        <w:bottom w:val="none" w:sz="0" w:space="0" w:color="auto"/>
                        <w:right w:val="none" w:sz="0" w:space="0" w:color="auto"/>
                      </w:divBdr>
                      <w:divsChild>
                        <w:div w:id="1540244174">
                          <w:marLeft w:val="0"/>
                          <w:marRight w:val="0"/>
                          <w:marTop w:val="0"/>
                          <w:marBottom w:val="0"/>
                          <w:divBdr>
                            <w:top w:val="none" w:sz="0" w:space="0" w:color="auto"/>
                            <w:left w:val="none" w:sz="0" w:space="0" w:color="auto"/>
                            <w:bottom w:val="none" w:sz="0" w:space="0" w:color="auto"/>
                            <w:right w:val="none" w:sz="0" w:space="0" w:color="auto"/>
                          </w:divBdr>
                          <w:divsChild>
                            <w:div w:id="297609818">
                              <w:marLeft w:val="0"/>
                              <w:marRight w:val="0"/>
                              <w:marTop w:val="0"/>
                              <w:marBottom w:val="0"/>
                              <w:divBdr>
                                <w:top w:val="none" w:sz="0" w:space="0" w:color="auto"/>
                                <w:left w:val="none" w:sz="0" w:space="0" w:color="auto"/>
                                <w:bottom w:val="none" w:sz="0" w:space="0" w:color="auto"/>
                                <w:right w:val="none" w:sz="0" w:space="0" w:color="auto"/>
                              </w:divBdr>
                              <w:divsChild>
                                <w:div w:id="297683740">
                                  <w:marLeft w:val="0"/>
                                  <w:marRight w:val="0"/>
                                  <w:marTop w:val="0"/>
                                  <w:marBottom w:val="0"/>
                                  <w:divBdr>
                                    <w:top w:val="none" w:sz="0" w:space="0" w:color="auto"/>
                                    <w:left w:val="none" w:sz="0" w:space="0" w:color="auto"/>
                                    <w:bottom w:val="none" w:sz="0" w:space="0" w:color="auto"/>
                                    <w:right w:val="none" w:sz="0" w:space="0" w:color="auto"/>
                                  </w:divBdr>
                                  <w:divsChild>
                                    <w:div w:id="56826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391197">
      <w:bodyDiv w:val="1"/>
      <w:marLeft w:val="0"/>
      <w:marRight w:val="0"/>
      <w:marTop w:val="0"/>
      <w:marBottom w:val="0"/>
      <w:divBdr>
        <w:top w:val="none" w:sz="0" w:space="0" w:color="auto"/>
        <w:left w:val="none" w:sz="0" w:space="0" w:color="auto"/>
        <w:bottom w:val="none" w:sz="0" w:space="0" w:color="auto"/>
        <w:right w:val="none" w:sz="0" w:space="0" w:color="auto"/>
      </w:divBdr>
    </w:div>
    <w:div w:id="1192887886">
      <w:bodyDiv w:val="1"/>
      <w:marLeft w:val="0"/>
      <w:marRight w:val="0"/>
      <w:marTop w:val="0"/>
      <w:marBottom w:val="0"/>
      <w:divBdr>
        <w:top w:val="none" w:sz="0" w:space="0" w:color="auto"/>
        <w:left w:val="none" w:sz="0" w:space="0" w:color="auto"/>
        <w:bottom w:val="none" w:sz="0" w:space="0" w:color="auto"/>
        <w:right w:val="none" w:sz="0" w:space="0" w:color="auto"/>
      </w:divBdr>
    </w:div>
    <w:div w:id="1194415696">
      <w:bodyDiv w:val="1"/>
      <w:marLeft w:val="0"/>
      <w:marRight w:val="0"/>
      <w:marTop w:val="0"/>
      <w:marBottom w:val="0"/>
      <w:divBdr>
        <w:top w:val="none" w:sz="0" w:space="0" w:color="auto"/>
        <w:left w:val="none" w:sz="0" w:space="0" w:color="auto"/>
        <w:bottom w:val="none" w:sz="0" w:space="0" w:color="auto"/>
        <w:right w:val="none" w:sz="0" w:space="0" w:color="auto"/>
      </w:divBdr>
    </w:div>
    <w:div w:id="1203136133">
      <w:bodyDiv w:val="1"/>
      <w:marLeft w:val="0"/>
      <w:marRight w:val="0"/>
      <w:marTop w:val="0"/>
      <w:marBottom w:val="0"/>
      <w:divBdr>
        <w:top w:val="none" w:sz="0" w:space="0" w:color="auto"/>
        <w:left w:val="none" w:sz="0" w:space="0" w:color="auto"/>
        <w:bottom w:val="none" w:sz="0" w:space="0" w:color="auto"/>
        <w:right w:val="none" w:sz="0" w:space="0" w:color="auto"/>
      </w:divBdr>
    </w:div>
    <w:div w:id="1225532498">
      <w:bodyDiv w:val="1"/>
      <w:marLeft w:val="0"/>
      <w:marRight w:val="0"/>
      <w:marTop w:val="0"/>
      <w:marBottom w:val="0"/>
      <w:divBdr>
        <w:top w:val="none" w:sz="0" w:space="0" w:color="auto"/>
        <w:left w:val="none" w:sz="0" w:space="0" w:color="auto"/>
        <w:bottom w:val="none" w:sz="0" w:space="0" w:color="auto"/>
        <w:right w:val="none" w:sz="0" w:space="0" w:color="auto"/>
      </w:divBdr>
    </w:div>
    <w:div w:id="1257054672">
      <w:bodyDiv w:val="1"/>
      <w:marLeft w:val="0"/>
      <w:marRight w:val="0"/>
      <w:marTop w:val="0"/>
      <w:marBottom w:val="0"/>
      <w:divBdr>
        <w:top w:val="none" w:sz="0" w:space="0" w:color="auto"/>
        <w:left w:val="none" w:sz="0" w:space="0" w:color="auto"/>
        <w:bottom w:val="none" w:sz="0" w:space="0" w:color="auto"/>
        <w:right w:val="none" w:sz="0" w:space="0" w:color="auto"/>
      </w:divBdr>
    </w:div>
    <w:div w:id="1261329059">
      <w:bodyDiv w:val="1"/>
      <w:marLeft w:val="0"/>
      <w:marRight w:val="0"/>
      <w:marTop w:val="0"/>
      <w:marBottom w:val="0"/>
      <w:divBdr>
        <w:top w:val="none" w:sz="0" w:space="0" w:color="auto"/>
        <w:left w:val="none" w:sz="0" w:space="0" w:color="auto"/>
        <w:bottom w:val="none" w:sz="0" w:space="0" w:color="auto"/>
        <w:right w:val="none" w:sz="0" w:space="0" w:color="auto"/>
      </w:divBdr>
    </w:div>
    <w:div w:id="1300719992">
      <w:bodyDiv w:val="1"/>
      <w:marLeft w:val="0"/>
      <w:marRight w:val="0"/>
      <w:marTop w:val="0"/>
      <w:marBottom w:val="0"/>
      <w:divBdr>
        <w:top w:val="none" w:sz="0" w:space="0" w:color="auto"/>
        <w:left w:val="none" w:sz="0" w:space="0" w:color="auto"/>
        <w:bottom w:val="none" w:sz="0" w:space="0" w:color="auto"/>
        <w:right w:val="none" w:sz="0" w:space="0" w:color="auto"/>
      </w:divBdr>
    </w:div>
    <w:div w:id="1301425229">
      <w:bodyDiv w:val="1"/>
      <w:marLeft w:val="0"/>
      <w:marRight w:val="0"/>
      <w:marTop w:val="0"/>
      <w:marBottom w:val="0"/>
      <w:divBdr>
        <w:top w:val="none" w:sz="0" w:space="0" w:color="auto"/>
        <w:left w:val="none" w:sz="0" w:space="0" w:color="auto"/>
        <w:bottom w:val="none" w:sz="0" w:space="0" w:color="auto"/>
        <w:right w:val="none" w:sz="0" w:space="0" w:color="auto"/>
      </w:divBdr>
    </w:div>
    <w:div w:id="1303848966">
      <w:bodyDiv w:val="1"/>
      <w:marLeft w:val="0"/>
      <w:marRight w:val="0"/>
      <w:marTop w:val="0"/>
      <w:marBottom w:val="0"/>
      <w:divBdr>
        <w:top w:val="none" w:sz="0" w:space="0" w:color="auto"/>
        <w:left w:val="none" w:sz="0" w:space="0" w:color="auto"/>
        <w:bottom w:val="none" w:sz="0" w:space="0" w:color="auto"/>
        <w:right w:val="none" w:sz="0" w:space="0" w:color="auto"/>
      </w:divBdr>
    </w:div>
    <w:div w:id="1323191697">
      <w:bodyDiv w:val="1"/>
      <w:marLeft w:val="0"/>
      <w:marRight w:val="0"/>
      <w:marTop w:val="0"/>
      <w:marBottom w:val="0"/>
      <w:divBdr>
        <w:top w:val="none" w:sz="0" w:space="0" w:color="auto"/>
        <w:left w:val="none" w:sz="0" w:space="0" w:color="auto"/>
        <w:bottom w:val="none" w:sz="0" w:space="0" w:color="auto"/>
        <w:right w:val="none" w:sz="0" w:space="0" w:color="auto"/>
      </w:divBdr>
    </w:div>
    <w:div w:id="1344240246">
      <w:bodyDiv w:val="1"/>
      <w:marLeft w:val="0"/>
      <w:marRight w:val="0"/>
      <w:marTop w:val="0"/>
      <w:marBottom w:val="0"/>
      <w:divBdr>
        <w:top w:val="none" w:sz="0" w:space="0" w:color="auto"/>
        <w:left w:val="none" w:sz="0" w:space="0" w:color="auto"/>
        <w:bottom w:val="none" w:sz="0" w:space="0" w:color="auto"/>
        <w:right w:val="none" w:sz="0" w:space="0" w:color="auto"/>
      </w:divBdr>
      <w:divsChild>
        <w:div w:id="63069269">
          <w:marLeft w:val="0"/>
          <w:marRight w:val="0"/>
          <w:marTop w:val="0"/>
          <w:marBottom w:val="0"/>
          <w:divBdr>
            <w:top w:val="none" w:sz="0" w:space="0" w:color="auto"/>
            <w:left w:val="none" w:sz="0" w:space="0" w:color="auto"/>
            <w:bottom w:val="none" w:sz="0" w:space="0" w:color="auto"/>
            <w:right w:val="none" w:sz="0" w:space="0" w:color="auto"/>
          </w:divBdr>
          <w:divsChild>
            <w:div w:id="1056398419">
              <w:marLeft w:val="0"/>
              <w:marRight w:val="0"/>
              <w:marTop w:val="0"/>
              <w:marBottom w:val="0"/>
              <w:divBdr>
                <w:top w:val="none" w:sz="0" w:space="0" w:color="auto"/>
                <w:left w:val="none" w:sz="0" w:space="0" w:color="auto"/>
                <w:bottom w:val="none" w:sz="0" w:space="0" w:color="auto"/>
                <w:right w:val="none" w:sz="0" w:space="0" w:color="auto"/>
              </w:divBdr>
              <w:divsChild>
                <w:div w:id="1702822754">
                  <w:marLeft w:val="0"/>
                  <w:marRight w:val="0"/>
                  <w:marTop w:val="0"/>
                  <w:marBottom w:val="0"/>
                  <w:divBdr>
                    <w:top w:val="none" w:sz="0" w:space="0" w:color="auto"/>
                    <w:left w:val="none" w:sz="0" w:space="0" w:color="auto"/>
                    <w:bottom w:val="none" w:sz="0" w:space="0" w:color="auto"/>
                    <w:right w:val="none" w:sz="0" w:space="0" w:color="auto"/>
                  </w:divBdr>
                  <w:divsChild>
                    <w:div w:id="599990630">
                      <w:marLeft w:val="0"/>
                      <w:marRight w:val="0"/>
                      <w:marTop w:val="0"/>
                      <w:marBottom w:val="0"/>
                      <w:divBdr>
                        <w:top w:val="none" w:sz="0" w:space="0" w:color="auto"/>
                        <w:left w:val="none" w:sz="0" w:space="0" w:color="auto"/>
                        <w:bottom w:val="none" w:sz="0" w:space="0" w:color="auto"/>
                        <w:right w:val="none" w:sz="0" w:space="0" w:color="auto"/>
                      </w:divBdr>
                      <w:divsChild>
                        <w:div w:id="1499685195">
                          <w:marLeft w:val="0"/>
                          <w:marRight w:val="0"/>
                          <w:marTop w:val="0"/>
                          <w:marBottom w:val="0"/>
                          <w:divBdr>
                            <w:top w:val="none" w:sz="0" w:space="0" w:color="auto"/>
                            <w:left w:val="none" w:sz="0" w:space="0" w:color="auto"/>
                            <w:bottom w:val="none" w:sz="0" w:space="0" w:color="auto"/>
                            <w:right w:val="none" w:sz="0" w:space="0" w:color="auto"/>
                          </w:divBdr>
                          <w:divsChild>
                            <w:div w:id="438839238">
                              <w:marLeft w:val="0"/>
                              <w:marRight w:val="0"/>
                              <w:marTop w:val="0"/>
                              <w:marBottom w:val="0"/>
                              <w:divBdr>
                                <w:top w:val="none" w:sz="0" w:space="0" w:color="auto"/>
                                <w:left w:val="none" w:sz="0" w:space="0" w:color="auto"/>
                                <w:bottom w:val="none" w:sz="0" w:space="0" w:color="auto"/>
                                <w:right w:val="none" w:sz="0" w:space="0" w:color="auto"/>
                              </w:divBdr>
                              <w:divsChild>
                                <w:div w:id="267129611">
                                  <w:marLeft w:val="0"/>
                                  <w:marRight w:val="0"/>
                                  <w:marTop w:val="0"/>
                                  <w:marBottom w:val="0"/>
                                  <w:divBdr>
                                    <w:top w:val="none" w:sz="0" w:space="0" w:color="auto"/>
                                    <w:left w:val="none" w:sz="0" w:space="0" w:color="auto"/>
                                    <w:bottom w:val="none" w:sz="0" w:space="0" w:color="auto"/>
                                    <w:right w:val="none" w:sz="0" w:space="0" w:color="auto"/>
                                  </w:divBdr>
                                  <w:divsChild>
                                    <w:div w:id="7461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453970">
      <w:bodyDiv w:val="1"/>
      <w:marLeft w:val="0"/>
      <w:marRight w:val="0"/>
      <w:marTop w:val="0"/>
      <w:marBottom w:val="0"/>
      <w:divBdr>
        <w:top w:val="none" w:sz="0" w:space="0" w:color="auto"/>
        <w:left w:val="none" w:sz="0" w:space="0" w:color="auto"/>
        <w:bottom w:val="none" w:sz="0" w:space="0" w:color="auto"/>
        <w:right w:val="none" w:sz="0" w:space="0" w:color="auto"/>
      </w:divBdr>
      <w:divsChild>
        <w:div w:id="852230623">
          <w:marLeft w:val="0"/>
          <w:marRight w:val="0"/>
          <w:marTop w:val="0"/>
          <w:marBottom w:val="0"/>
          <w:divBdr>
            <w:top w:val="none" w:sz="0" w:space="0" w:color="auto"/>
            <w:left w:val="none" w:sz="0" w:space="0" w:color="auto"/>
            <w:bottom w:val="none" w:sz="0" w:space="0" w:color="auto"/>
            <w:right w:val="none" w:sz="0" w:space="0" w:color="auto"/>
          </w:divBdr>
        </w:div>
      </w:divsChild>
    </w:div>
    <w:div w:id="1361541620">
      <w:bodyDiv w:val="1"/>
      <w:marLeft w:val="0"/>
      <w:marRight w:val="0"/>
      <w:marTop w:val="0"/>
      <w:marBottom w:val="0"/>
      <w:divBdr>
        <w:top w:val="none" w:sz="0" w:space="0" w:color="auto"/>
        <w:left w:val="none" w:sz="0" w:space="0" w:color="auto"/>
        <w:bottom w:val="none" w:sz="0" w:space="0" w:color="auto"/>
        <w:right w:val="none" w:sz="0" w:space="0" w:color="auto"/>
      </w:divBdr>
    </w:div>
    <w:div w:id="1367869256">
      <w:bodyDiv w:val="1"/>
      <w:marLeft w:val="0"/>
      <w:marRight w:val="0"/>
      <w:marTop w:val="0"/>
      <w:marBottom w:val="0"/>
      <w:divBdr>
        <w:top w:val="none" w:sz="0" w:space="0" w:color="auto"/>
        <w:left w:val="none" w:sz="0" w:space="0" w:color="auto"/>
        <w:bottom w:val="none" w:sz="0" w:space="0" w:color="auto"/>
        <w:right w:val="none" w:sz="0" w:space="0" w:color="auto"/>
      </w:divBdr>
    </w:div>
    <w:div w:id="1387605257">
      <w:bodyDiv w:val="1"/>
      <w:marLeft w:val="0"/>
      <w:marRight w:val="0"/>
      <w:marTop w:val="0"/>
      <w:marBottom w:val="0"/>
      <w:divBdr>
        <w:top w:val="none" w:sz="0" w:space="0" w:color="auto"/>
        <w:left w:val="none" w:sz="0" w:space="0" w:color="auto"/>
        <w:bottom w:val="none" w:sz="0" w:space="0" w:color="auto"/>
        <w:right w:val="none" w:sz="0" w:space="0" w:color="auto"/>
      </w:divBdr>
      <w:divsChild>
        <w:div w:id="1009454787">
          <w:marLeft w:val="0"/>
          <w:marRight w:val="0"/>
          <w:marTop w:val="0"/>
          <w:marBottom w:val="0"/>
          <w:divBdr>
            <w:top w:val="none" w:sz="0" w:space="0" w:color="auto"/>
            <w:left w:val="none" w:sz="0" w:space="0" w:color="auto"/>
            <w:bottom w:val="none" w:sz="0" w:space="0" w:color="auto"/>
            <w:right w:val="none" w:sz="0" w:space="0" w:color="auto"/>
          </w:divBdr>
          <w:divsChild>
            <w:div w:id="804782982">
              <w:marLeft w:val="0"/>
              <w:marRight w:val="0"/>
              <w:marTop w:val="0"/>
              <w:marBottom w:val="0"/>
              <w:divBdr>
                <w:top w:val="none" w:sz="0" w:space="0" w:color="auto"/>
                <w:left w:val="none" w:sz="0" w:space="0" w:color="auto"/>
                <w:bottom w:val="none" w:sz="0" w:space="0" w:color="auto"/>
                <w:right w:val="none" w:sz="0" w:space="0" w:color="auto"/>
              </w:divBdr>
              <w:divsChild>
                <w:div w:id="920716783">
                  <w:marLeft w:val="0"/>
                  <w:marRight w:val="0"/>
                  <w:marTop w:val="0"/>
                  <w:marBottom w:val="0"/>
                  <w:divBdr>
                    <w:top w:val="none" w:sz="0" w:space="0" w:color="auto"/>
                    <w:left w:val="none" w:sz="0" w:space="0" w:color="auto"/>
                    <w:bottom w:val="none" w:sz="0" w:space="0" w:color="auto"/>
                    <w:right w:val="none" w:sz="0" w:space="0" w:color="auto"/>
                  </w:divBdr>
                  <w:divsChild>
                    <w:div w:id="348214192">
                      <w:marLeft w:val="0"/>
                      <w:marRight w:val="0"/>
                      <w:marTop w:val="0"/>
                      <w:marBottom w:val="0"/>
                      <w:divBdr>
                        <w:top w:val="none" w:sz="0" w:space="0" w:color="auto"/>
                        <w:left w:val="none" w:sz="0" w:space="0" w:color="auto"/>
                        <w:bottom w:val="none" w:sz="0" w:space="0" w:color="auto"/>
                        <w:right w:val="none" w:sz="0" w:space="0" w:color="auto"/>
                      </w:divBdr>
                      <w:divsChild>
                        <w:div w:id="935862321">
                          <w:marLeft w:val="0"/>
                          <w:marRight w:val="0"/>
                          <w:marTop w:val="0"/>
                          <w:marBottom w:val="0"/>
                          <w:divBdr>
                            <w:top w:val="none" w:sz="0" w:space="0" w:color="auto"/>
                            <w:left w:val="none" w:sz="0" w:space="0" w:color="auto"/>
                            <w:bottom w:val="none" w:sz="0" w:space="0" w:color="auto"/>
                            <w:right w:val="none" w:sz="0" w:space="0" w:color="auto"/>
                          </w:divBdr>
                          <w:divsChild>
                            <w:div w:id="278806921">
                              <w:marLeft w:val="0"/>
                              <w:marRight w:val="0"/>
                              <w:marTop w:val="0"/>
                              <w:marBottom w:val="0"/>
                              <w:divBdr>
                                <w:top w:val="none" w:sz="0" w:space="0" w:color="auto"/>
                                <w:left w:val="none" w:sz="0" w:space="0" w:color="auto"/>
                                <w:bottom w:val="none" w:sz="0" w:space="0" w:color="auto"/>
                                <w:right w:val="none" w:sz="0" w:space="0" w:color="auto"/>
                              </w:divBdr>
                              <w:divsChild>
                                <w:div w:id="1703706326">
                                  <w:marLeft w:val="0"/>
                                  <w:marRight w:val="0"/>
                                  <w:marTop w:val="0"/>
                                  <w:marBottom w:val="0"/>
                                  <w:divBdr>
                                    <w:top w:val="none" w:sz="0" w:space="0" w:color="auto"/>
                                    <w:left w:val="none" w:sz="0" w:space="0" w:color="auto"/>
                                    <w:bottom w:val="none" w:sz="0" w:space="0" w:color="auto"/>
                                    <w:right w:val="none" w:sz="0" w:space="0" w:color="auto"/>
                                  </w:divBdr>
                                  <w:divsChild>
                                    <w:div w:id="71527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6092">
      <w:bodyDiv w:val="1"/>
      <w:marLeft w:val="0"/>
      <w:marRight w:val="0"/>
      <w:marTop w:val="0"/>
      <w:marBottom w:val="0"/>
      <w:divBdr>
        <w:top w:val="none" w:sz="0" w:space="0" w:color="auto"/>
        <w:left w:val="none" w:sz="0" w:space="0" w:color="auto"/>
        <w:bottom w:val="none" w:sz="0" w:space="0" w:color="auto"/>
        <w:right w:val="none" w:sz="0" w:space="0" w:color="auto"/>
      </w:divBdr>
      <w:divsChild>
        <w:div w:id="1802117815">
          <w:marLeft w:val="0"/>
          <w:marRight w:val="0"/>
          <w:marTop w:val="0"/>
          <w:marBottom w:val="0"/>
          <w:divBdr>
            <w:top w:val="none" w:sz="0" w:space="0" w:color="auto"/>
            <w:left w:val="none" w:sz="0" w:space="0" w:color="auto"/>
            <w:bottom w:val="none" w:sz="0" w:space="0" w:color="auto"/>
            <w:right w:val="none" w:sz="0" w:space="0" w:color="auto"/>
          </w:divBdr>
        </w:div>
      </w:divsChild>
    </w:div>
    <w:div w:id="1418288572">
      <w:bodyDiv w:val="1"/>
      <w:marLeft w:val="0"/>
      <w:marRight w:val="0"/>
      <w:marTop w:val="0"/>
      <w:marBottom w:val="0"/>
      <w:divBdr>
        <w:top w:val="none" w:sz="0" w:space="0" w:color="auto"/>
        <w:left w:val="none" w:sz="0" w:space="0" w:color="auto"/>
        <w:bottom w:val="none" w:sz="0" w:space="0" w:color="auto"/>
        <w:right w:val="none" w:sz="0" w:space="0" w:color="auto"/>
      </w:divBdr>
      <w:divsChild>
        <w:div w:id="611210678">
          <w:marLeft w:val="0"/>
          <w:marRight w:val="0"/>
          <w:marTop w:val="0"/>
          <w:marBottom w:val="0"/>
          <w:divBdr>
            <w:top w:val="none" w:sz="0" w:space="0" w:color="auto"/>
            <w:left w:val="none" w:sz="0" w:space="0" w:color="auto"/>
            <w:bottom w:val="none" w:sz="0" w:space="0" w:color="auto"/>
            <w:right w:val="none" w:sz="0" w:space="0" w:color="auto"/>
          </w:divBdr>
        </w:div>
      </w:divsChild>
    </w:div>
    <w:div w:id="1446264434">
      <w:bodyDiv w:val="1"/>
      <w:marLeft w:val="0"/>
      <w:marRight w:val="0"/>
      <w:marTop w:val="0"/>
      <w:marBottom w:val="0"/>
      <w:divBdr>
        <w:top w:val="none" w:sz="0" w:space="0" w:color="auto"/>
        <w:left w:val="none" w:sz="0" w:space="0" w:color="auto"/>
        <w:bottom w:val="none" w:sz="0" w:space="0" w:color="auto"/>
        <w:right w:val="none" w:sz="0" w:space="0" w:color="auto"/>
      </w:divBdr>
    </w:div>
    <w:div w:id="1446850919">
      <w:bodyDiv w:val="1"/>
      <w:marLeft w:val="0"/>
      <w:marRight w:val="0"/>
      <w:marTop w:val="0"/>
      <w:marBottom w:val="0"/>
      <w:divBdr>
        <w:top w:val="none" w:sz="0" w:space="0" w:color="auto"/>
        <w:left w:val="none" w:sz="0" w:space="0" w:color="auto"/>
        <w:bottom w:val="none" w:sz="0" w:space="0" w:color="auto"/>
        <w:right w:val="none" w:sz="0" w:space="0" w:color="auto"/>
      </w:divBdr>
    </w:div>
    <w:div w:id="1452703195">
      <w:bodyDiv w:val="1"/>
      <w:marLeft w:val="0"/>
      <w:marRight w:val="0"/>
      <w:marTop w:val="0"/>
      <w:marBottom w:val="0"/>
      <w:divBdr>
        <w:top w:val="none" w:sz="0" w:space="0" w:color="auto"/>
        <w:left w:val="none" w:sz="0" w:space="0" w:color="auto"/>
        <w:bottom w:val="none" w:sz="0" w:space="0" w:color="auto"/>
        <w:right w:val="none" w:sz="0" w:space="0" w:color="auto"/>
      </w:divBdr>
    </w:div>
    <w:div w:id="1463570123">
      <w:bodyDiv w:val="1"/>
      <w:marLeft w:val="0"/>
      <w:marRight w:val="0"/>
      <w:marTop w:val="0"/>
      <w:marBottom w:val="0"/>
      <w:divBdr>
        <w:top w:val="none" w:sz="0" w:space="0" w:color="auto"/>
        <w:left w:val="none" w:sz="0" w:space="0" w:color="auto"/>
        <w:bottom w:val="none" w:sz="0" w:space="0" w:color="auto"/>
        <w:right w:val="none" w:sz="0" w:space="0" w:color="auto"/>
      </w:divBdr>
    </w:div>
    <w:div w:id="1468086770">
      <w:bodyDiv w:val="1"/>
      <w:marLeft w:val="0"/>
      <w:marRight w:val="0"/>
      <w:marTop w:val="0"/>
      <w:marBottom w:val="0"/>
      <w:divBdr>
        <w:top w:val="none" w:sz="0" w:space="0" w:color="auto"/>
        <w:left w:val="none" w:sz="0" w:space="0" w:color="auto"/>
        <w:bottom w:val="none" w:sz="0" w:space="0" w:color="auto"/>
        <w:right w:val="none" w:sz="0" w:space="0" w:color="auto"/>
      </w:divBdr>
    </w:div>
    <w:div w:id="1471706564">
      <w:bodyDiv w:val="1"/>
      <w:marLeft w:val="0"/>
      <w:marRight w:val="0"/>
      <w:marTop w:val="0"/>
      <w:marBottom w:val="0"/>
      <w:divBdr>
        <w:top w:val="none" w:sz="0" w:space="0" w:color="auto"/>
        <w:left w:val="none" w:sz="0" w:space="0" w:color="auto"/>
        <w:bottom w:val="none" w:sz="0" w:space="0" w:color="auto"/>
        <w:right w:val="none" w:sz="0" w:space="0" w:color="auto"/>
      </w:divBdr>
    </w:div>
    <w:div w:id="1564020442">
      <w:bodyDiv w:val="1"/>
      <w:marLeft w:val="0"/>
      <w:marRight w:val="0"/>
      <w:marTop w:val="0"/>
      <w:marBottom w:val="0"/>
      <w:divBdr>
        <w:top w:val="none" w:sz="0" w:space="0" w:color="auto"/>
        <w:left w:val="none" w:sz="0" w:space="0" w:color="auto"/>
        <w:bottom w:val="none" w:sz="0" w:space="0" w:color="auto"/>
        <w:right w:val="none" w:sz="0" w:space="0" w:color="auto"/>
      </w:divBdr>
      <w:divsChild>
        <w:div w:id="1742285639">
          <w:marLeft w:val="0"/>
          <w:marRight w:val="0"/>
          <w:marTop w:val="0"/>
          <w:marBottom w:val="0"/>
          <w:divBdr>
            <w:top w:val="none" w:sz="0" w:space="0" w:color="auto"/>
            <w:left w:val="none" w:sz="0" w:space="0" w:color="auto"/>
            <w:bottom w:val="none" w:sz="0" w:space="0" w:color="auto"/>
            <w:right w:val="none" w:sz="0" w:space="0" w:color="auto"/>
          </w:divBdr>
        </w:div>
      </w:divsChild>
    </w:div>
    <w:div w:id="1583486844">
      <w:bodyDiv w:val="1"/>
      <w:marLeft w:val="0"/>
      <w:marRight w:val="0"/>
      <w:marTop w:val="0"/>
      <w:marBottom w:val="0"/>
      <w:divBdr>
        <w:top w:val="none" w:sz="0" w:space="0" w:color="auto"/>
        <w:left w:val="none" w:sz="0" w:space="0" w:color="auto"/>
        <w:bottom w:val="none" w:sz="0" w:space="0" w:color="auto"/>
        <w:right w:val="none" w:sz="0" w:space="0" w:color="auto"/>
      </w:divBdr>
    </w:div>
    <w:div w:id="1621840508">
      <w:bodyDiv w:val="1"/>
      <w:marLeft w:val="0"/>
      <w:marRight w:val="0"/>
      <w:marTop w:val="0"/>
      <w:marBottom w:val="0"/>
      <w:divBdr>
        <w:top w:val="none" w:sz="0" w:space="0" w:color="auto"/>
        <w:left w:val="none" w:sz="0" w:space="0" w:color="auto"/>
        <w:bottom w:val="none" w:sz="0" w:space="0" w:color="auto"/>
        <w:right w:val="none" w:sz="0" w:space="0" w:color="auto"/>
      </w:divBdr>
    </w:div>
    <w:div w:id="1641611759">
      <w:bodyDiv w:val="1"/>
      <w:marLeft w:val="0"/>
      <w:marRight w:val="0"/>
      <w:marTop w:val="0"/>
      <w:marBottom w:val="0"/>
      <w:divBdr>
        <w:top w:val="none" w:sz="0" w:space="0" w:color="auto"/>
        <w:left w:val="none" w:sz="0" w:space="0" w:color="auto"/>
        <w:bottom w:val="none" w:sz="0" w:space="0" w:color="auto"/>
        <w:right w:val="none" w:sz="0" w:space="0" w:color="auto"/>
      </w:divBdr>
      <w:divsChild>
        <w:div w:id="2082409745">
          <w:marLeft w:val="0"/>
          <w:marRight w:val="0"/>
          <w:marTop w:val="0"/>
          <w:marBottom w:val="0"/>
          <w:divBdr>
            <w:top w:val="none" w:sz="0" w:space="0" w:color="auto"/>
            <w:left w:val="none" w:sz="0" w:space="0" w:color="auto"/>
            <w:bottom w:val="none" w:sz="0" w:space="0" w:color="auto"/>
            <w:right w:val="none" w:sz="0" w:space="0" w:color="auto"/>
          </w:divBdr>
        </w:div>
      </w:divsChild>
    </w:div>
    <w:div w:id="1690255872">
      <w:bodyDiv w:val="1"/>
      <w:marLeft w:val="0"/>
      <w:marRight w:val="0"/>
      <w:marTop w:val="0"/>
      <w:marBottom w:val="0"/>
      <w:divBdr>
        <w:top w:val="none" w:sz="0" w:space="0" w:color="auto"/>
        <w:left w:val="none" w:sz="0" w:space="0" w:color="auto"/>
        <w:bottom w:val="none" w:sz="0" w:space="0" w:color="auto"/>
        <w:right w:val="none" w:sz="0" w:space="0" w:color="auto"/>
      </w:divBdr>
    </w:div>
    <w:div w:id="1700816236">
      <w:bodyDiv w:val="1"/>
      <w:marLeft w:val="0"/>
      <w:marRight w:val="0"/>
      <w:marTop w:val="0"/>
      <w:marBottom w:val="0"/>
      <w:divBdr>
        <w:top w:val="none" w:sz="0" w:space="0" w:color="auto"/>
        <w:left w:val="none" w:sz="0" w:space="0" w:color="auto"/>
        <w:bottom w:val="none" w:sz="0" w:space="0" w:color="auto"/>
        <w:right w:val="none" w:sz="0" w:space="0" w:color="auto"/>
      </w:divBdr>
    </w:div>
    <w:div w:id="1754857919">
      <w:bodyDiv w:val="1"/>
      <w:marLeft w:val="0"/>
      <w:marRight w:val="0"/>
      <w:marTop w:val="0"/>
      <w:marBottom w:val="0"/>
      <w:divBdr>
        <w:top w:val="none" w:sz="0" w:space="0" w:color="auto"/>
        <w:left w:val="none" w:sz="0" w:space="0" w:color="auto"/>
        <w:bottom w:val="none" w:sz="0" w:space="0" w:color="auto"/>
        <w:right w:val="none" w:sz="0" w:space="0" w:color="auto"/>
      </w:divBdr>
    </w:div>
    <w:div w:id="1755935374">
      <w:bodyDiv w:val="1"/>
      <w:marLeft w:val="0"/>
      <w:marRight w:val="0"/>
      <w:marTop w:val="0"/>
      <w:marBottom w:val="0"/>
      <w:divBdr>
        <w:top w:val="none" w:sz="0" w:space="0" w:color="auto"/>
        <w:left w:val="none" w:sz="0" w:space="0" w:color="auto"/>
        <w:bottom w:val="none" w:sz="0" w:space="0" w:color="auto"/>
        <w:right w:val="none" w:sz="0" w:space="0" w:color="auto"/>
      </w:divBdr>
    </w:div>
    <w:div w:id="1794790749">
      <w:bodyDiv w:val="1"/>
      <w:marLeft w:val="0"/>
      <w:marRight w:val="0"/>
      <w:marTop w:val="0"/>
      <w:marBottom w:val="0"/>
      <w:divBdr>
        <w:top w:val="none" w:sz="0" w:space="0" w:color="auto"/>
        <w:left w:val="none" w:sz="0" w:space="0" w:color="auto"/>
        <w:bottom w:val="none" w:sz="0" w:space="0" w:color="auto"/>
        <w:right w:val="none" w:sz="0" w:space="0" w:color="auto"/>
      </w:divBdr>
    </w:div>
    <w:div w:id="1810054697">
      <w:bodyDiv w:val="1"/>
      <w:marLeft w:val="0"/>
      <w:marRight w:val="0"/>
      <w:marTop w:val="0"/>
      <w:marBottom w:val="0"/>
      <w:divBdr>
        <w:top w:val="none" w:sz="0" w:space="0" w:color="auto"/>
        <w:left w:val="none" w:sz="0" w:space="0" w:color="auto"/>
        <w:bottom w:val="none" w:sz="0" w:space="0" w:color="auto"/>
        <w:right w:val="none" w:sz="0" w:space="0" w:color="auto"/>
      </w:divBdr>
      <w:divsChild>
        <w:div w:id="61105429">
          <w:marLeft w:val="0"/>
          <w:marRight w:val="0"/>
          <w:marTop w:val="0"/>
          <w:marBottom w:val="0"/>
          <w:divBdr>
            <w:top w:val="none" w:sz="0" w:space="0" w:color="auto"/>
            <w:left w:val="none" w:sz="0" w:space="0" w:color="auto"/>
            <w:bottom w:val="none" w:sz="0" w:space="0" w:color="auto"/>
            <w:right w:val="none" w:sz="0" w:space="0" w:color="auto"/>
          </w:divBdr>
          <w:divsChild>
            <w:div w:id="733969607">
              <w:marLeft w:val="0"/>
              <w:marRight w:val="0"/>
              <w:marTop w:val="0"/>
              <w:marBottom w:val="0"/>
              <w:divBdr>
                <w:top w:val="none" w:sz="0" w:space="0" w:color="auto"/>
                <w:left w:val="none" w:sz="0" w:space="0" w:color="auto"/>
                <w:bottom w:val="none" w:sz="0" w:space="0" w:color="auto"/>
                <w:right w:val="none" w:sz="0" w:space="0" w:color="auto"/>
              </w:divBdr>
              <w:divsChild>
                <w:div w:id="1287082524">
                  <w:marLeft w:val="0"/>
                  <w:marRight w:val="0"/>
                  <w:marTop w:val="0"/>
                  <w:marBottom w:val="0"/>
                  <w:divBdr>
                    <w:top w:val="none" w:sz="0" w:space="0" w:color="auto"/>
                    <w:left w:val="none" w:sz="0" w:space="0" w:color="auto"/>
                    <w:bottom w:val="none" w:sz="0" w:space="0" w:color="auto"/>
                    <w:right w:val="none" w:sz="0" w:space="0" w:color="auto"/>
                  </w:divBdr>
                  <w:divsChild>
                    <w:div w:id="1604876959">
                      <w:marLeft w:val="0"/>
                      <w:marRight w:val="0"/>
                      <w:marTop w:val="0"/>
                      <w:marBottom w:val="0"/>
                      <w:divBdr>
                        <w:top w:val="none" w:sz="0" w:space="0" w:color="auto"/>
                        <w:left w:val="none" w:sz="0" w:space="0" w:color="auto"/>
                        <w:bottom w:val="none" w:sz="0" w:space="0" w:color="auto"/>
                        <w:right w:val="none" w:sz="0" w:space="0" w:color="auto"/>
                      </w:divBdr>
                      <w:divsChild>
                        <w:div w:id="584269684">
                          <w:marLeft w:val="0"/>
                          <w:marRight w:val="0"/>
                          <w:marTop w:val="0"/>
                          <w:marBottom w:val="0"/>
                          <w:divBdr>
                            <w:top w:val="none" w:sz="0" w:space="0" w:color="auto"/>
                            <w:left w:val="none" w:sz="0" w:space="0" w:color="auto"/>
                            <w:bottom w:val="none" w:sz="0" w:space="0" w:color="auto"/>
                            <w:right w:val="none" w:sz="0" w:space="0" w:color="auto"/>
                          </w:divBdr>
                          <w:divsChild>
                            <w:div w:id="474490143">
                              <w:marLeft w:val="0"/>
                              <w:marRight w:val="0"/>
                              <w:marTop w:val="0"/>
                              <w:marBottom w:val="0"/>
                              <w:divBdr>
                                <w:top w:val="none" w:sz="0" w:space="0" w:color="auto"/>
                                <w:left w:val="none" w:sz="0" w:space="0" w:color="auto"/>
                                <w:bottom w:val="none" w:sz="0" w:space="0" w:color="auto"/>
                                <w:right w:val="none" w:sz="0" w:space="0" w:color="auto"/>
                              </w:divBdr>
                              <w:divsChild>
                                <w:div w:id="915897283">
                                  <w:marLeft w:val="0"/>
                                  <w:marRight w:val="0"/>
                                  <w:marTop w:val="0"/>
                                  <w:marBottom w:val="0"/>
                                  <w:divBdr>
                                    <w:top w:val="none" w:sz="0" w:space="0" w:color="auto"/>
                                    <w:left w:val="none" w:sz="0" w:space="0" w:color="auto"/>
                                    <w:bottom w:val="none" w:sz="0" w:space="0" w:color="auto"/>
                                    <w:right w:val="none" w:sz="0" w:space="0" w:color="auto"/>
                                  </w:divBdr>
                                  <w:divsChild>
                                    <w:div w:id="833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840768">
      <w:bodyDiv w:val="1"/>
      <w:marLeft w:val="0"/>
      <w:marRight w:val="0"/>
      <w:marTop w:val="0"/>
      <w:marBottom w:val="0"/>
      <w:divBdr>
        <w:top w:val="none" w:sz="0" w:space="0" w:color="auto"/>
        <w:left w:val="none" w:sz="0" w:space="0" w:color="auto"/>
        <w:bottom w:val="none" w:sz="0" w:space="0" w:color="auto"/>
        <w:right w:val="none" w:sz="0" w:space="0" w:color="auto"/>
      </w:divBdr>
      <w:divsChild>
        <w:div w:id="317853319">
          <w:marLeft w:val="0"/>
          <w:marRight w:val="0"/>
          <w:marTop w:val="0"/>
          <w:marBottom w:val="0"/>
          <w:divBdr>
            <w:top w:val="none" w:sz="0" w:space="0" w:color="auto"/>
            <w:left w:val="none" w:sz="0" w:space="0" w:color="auto"/>
            <w:bottom w:val="none" w:sz="0" w:space="0" w:color="auto"/>
            <w:right w:val="none" w:sz="0" w:space="0" w:color="auto"/>
          </w:divBdr>
        </w:div>
      </w:divsChild>
    </w:div>
    <w:div w:id="1847087764">
      <w:bodyDiv w:val="1"/>
      <w:marLeft w:val="0"/>
      <w:marRight w:val="0"/>
      <w:marTop w:val="0"/>
      <w:marBottom w:val="0"/>
      <w:divBdr>
        <w:top w:val="none" w:sz="0" w:space="0" w:color="auto"/>
        <w:left w:val="none" w:sz="0" w:space="0" w:color="auto"/>
        <w:bottom w:val="none" w:sz="0" w:space="0" w:color="auto"/>
        <w:right w:val="none" w:sz="0" w:space="0" w:color="auto"/>
      </w:divBdr>
    </w:div>
    <w:div w:id="1868635800">
      <w:bodyDiv w:val="1"/>
      <w:marLeft w:val="0"/>
      <w:marRight w:val="0"/>
      <w:marTop w:val="0"/>
      <w:marBottom w:val="0"/>
      <w:divBdr>
        <w:top w:val="none" w:sz="0" w:space="0" w:color="auto"/>
        <w:left w:val="none" w:sz="0" w:space="0" w:color="auto"/>
        <w:bottom w:val="none" w:sz="0" w:space="0" w:color="auto"/>
        <w:right w:val="none" w:sz="0" w:space="0" w:color="auto"/>
      </w:divBdr>
    </w:div>
    <w:div w:id="1881091631">
      <w:bodyDiv w:val="1"/>
      <w:marLeft w:val="0"/>
      <w:marRight w:val="0"/>
      <w:marTop w:val="0"/>
      <w:marBottom w:val="0"/>
      <w:divBdr>
        <w:top w:val="none" w:sz="0" w:space="0" w:color="auto"/>
        <w:left w:val="none" w:sz="0" w:space="0" w:color="auto"/>
        <w:bottom w:val="none" w:sz="0" w:space="0" w:color="auto"/>
        <w:right w:val="none" w:sz="0" w:space="0" w:color="auto"/>
      </w:divBdr>
    </w:div>
    <w:div w:id="1899198311">
      <w:bodyDiv w:val="1"/>
      <w:marLeft w:val="0"/>
      <w:marRight w:val="0"/>
      <w:marTop w:val="0"/>
      <w:marBottom w:val="0"/>
      <w:divBdr>
        <w:top w:val="none" w:sz="0" w:space="0" w:color="auto"/>
        <w:left w:val="none" w:sz="0" w:space="0" w:color="auto"/>
        <w:bottom w:val="none" w:sz="0" w:space="0" w:color="auto"/>
        <w:right w:val="none" w:sz="0" w:space="0" w:color="auto"/>
      </w:divBdr>
    </w:div>
    <w:div w:id="1941600489">
      <w:bodyDiv w:val="1"/>
      <w:marLeft w:val="0"/>
      <w:marRight w:val="0"/>
      <w:marTop w:val="0"/>
      <w:marBottom w:val="0"/>
      <w:divBdr>
        <w:top w:val="none" w:sz="0" w:space="0" w:color="auto"/>
        <w:left w:val="none" w:sz="0" w:space="0" w:color="auto"/>
        <w:bottom w:val="none" w:sz="0" w:space="0" w:color="auto"/>
        <w:right w:val="none" w:sz="0" w:space="0" w:color="auto"/>
      </w:divBdr>
    </w:div>
    <w:div w:id="1949505994">
      <w:bodyDiv w:val="1"/>
      <w:marLeft w:val="0"/>
      <w:marRight w:val="0"/>
      <w:marTop w:val="0"/>
      <w:marBottom w:val="0"/>
      <w:divBdr>
        <w:top w:val="none" w:sz="0" w:space="0" w:color="auto"/>
        <w:left w:val="none" w:sz="0" w:space="0" w:color="auto"/>
        <w:bottom w:val="none" w:sz="0" w:space="0" w:color="auto"/>
        <w:right w:val="none" w:sz="0" w:space="0" w:color="auto"/>
      </w:divBdr>
    </w:div>
    <w:div w:id="1987471990">
      <w:bodyDiv w:val="1"/>
      <w:marLeft w:val="0"/>
      <w:marRight w:val="0"/>
      <w:marTop w:val="0"/>
      <w:marBottom w:val="0"/>
      <w:divBdr>
        <w:top w:val="none" w:sz="0" w:space="0" w:color="auto"/>
        <w:left w:val="none" w:sz="0" w:space="0" w:color="auto"/>
        <w:bottom w:val="none" w:sz="0" w:space="0" w:color="auto"/>
        <w:right w:val="none" w:sz="0" w:space="0" w:color="auto"/>
      </w:divBdr>
    </w:div>
    <w:div w:id="1991590246">
      <w:bodyDiv w:val="1"/>
      <w:marLeft w:val="0"/>
      <w:marRight w:val="0"/>
      <w:marTop w:val="0"/>
      <w:marBottom w:val="0"/>
      <w:divBdr>
        <w:top w:val="none" w:sz="0" w:space="0" w:color="auto"/>
        <w:left w:val="none" w:sz="0" w:space="0" w:color="auto"/>
        <w:bottom w:val="none" w:sz="0" w:space="0" w:color="auto"/>
        <w:right w:val="none" w:sz="0" w:space="0" w:color="auto"/>
      </w:divBdr>
    </w:div>
    <w:div w:id="2000884105">
      <w:bodyDiv w:val="1"/>
      <w:marLeft w:val="0"/>
      <w:marRight w:val="0"/>
      <w:marTop w:val="0"/>
      <w:marBottom w:val="0"/>
      <w:divBdr>
        <w:top w:val="none" w:sz="0" w:space="0" w:color="auto"/>
        <w:left w:val="none" w:sz="0" w:space="0" w:color="auto"/>
        <w:bottom w:val="none" w:sz="0" w:space="0" w:color="auto"/>
        <w:right w:val="none" w:sz="0" w:space="0" w:color="auto"/>
      </w:divBdr>
    </w:div>
    <w:div w:id="2027518764">
      <w:bodyDiv w:val="1"/>
      <w:marLeft w:val="0"/>
      <w:marRight w:val="0"/>
      <w:marTop w:val="0"/>
      <w:marBottom w:val="0"/>
      <w:divBdr>
        <w:top w:val="none" w:sz="0" w:space="0" w:color="auto"/>
        <w:left w:val="none" w:sz="0" w:space="0" w:color="auto"/>
        <w:bottom w:val="none" w:sz="0" w:space="0" w:color="auto"/>
        <w:right w:val="none" w:sz="0" w:space="0" w:color="auto"/>
      </w:divBdr>
    </w:div>
    <w:div w:id="2038194438">
      <w:bodyDiv w:val="1"/>
      <w:marLeft w:val="0"/>
      <w:marRight w:val="0"/>
      <w:marTop w:val="0"/>
      <w:marBottom w:val="0"/>
      <w:divBdr>
        <w:top w:val="none" w:sz="0" w:space="0" w:color="auto"/>
        <w:left w:val="none" w:sz="0" w:space="0" w:color="auto"/>
        <w:bottom w:val="none" w:sz="0" w:space="0" w:color="auto"/>
        <w:right w:val="none" w:sz="0" w:space="0" w:color="auto"/>
      </w:divBdr>
    </w:div>
    <w:div w:id="2047101014">
      <w:bodyDiv w:val="1"/>
      <w:marLeft w:val="0"/>
      <w:marRight w:val="0"/>
      <w:marTop w:val="0"/>
      <w:marBottom w:val="0"/>
      <w:divBdr>
        <w:top w:val="none" w:sz="0" w:space="0" w:color="auto"/>
        <w:left w:val="none" w:sz="0" w:space="0" w:color="auto"/>
        <w:bottom w:val="none" w:sz="0" w:space="0" w:color="auto"/>
        <w:right w:val="none" w:sz="0" w:space="0" w:color="auto"/>
      </w:divBdr>
    </w:div>
    <w:div w:id="2095934642">
      <w:bodyDiv w:val="1"/>
      <w:marLeft w:val="0"/>
      <w:marRight w:val="0"/>
      <w:marTop w:val="0"/>
      <w:marBottom w:val="0"/>
      <w:divBdr>
        <w:top w:val="none" w:sz="0" w:space="0" w:color="auto"/>
        <w:left w:val="none" w:sz="0" w:space="0" w:color="auto"/>
        <w:bottom w:val="none" w:sz="0" w:space="0" w:color="auto"/>
        <w:right w:val="none" w:sz="0" w:space="0" w:color="auto"/>
      </w:divBdr>
      <w:divsChild>
        <w:div w:id="1038970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accountingformanagement.org/net-profit-ratio/" TargetMode="External"/><Relationship Id="rId18" Type="http://schemas.openxmlformats.org/officeDocument/2006/relationships/hyperlink" Target="https://www.statisticshowto.datasciencecentral.com/probability-and-statistics/correlation-coefficient-formula/" TargetMode="External"/><Relationship Id="rId3" Type="http://schemas.openxmlformats.org/officeDocument/2006/relationships/styles" Target="styles.xml"/><Relationship Id="rId21" Type="http://schemas.openxmlformats.org/officeDocument/2006/relationships/hyperlink" Target="http://www.accountingformanagement.org/return-on-shareholders-investmentnet-worth/" TargetMode="External"/><Relationship Id="rId7" Type="http://schemas.openxmlformats.org/officeDocument/2006/relationships/endnotes" Target="endnotes.xml"/><Relationship Id="rId12" Type="http://schemas.openxmlformats.org/officeDocument/2006/relationships/hyperlink" Target="http://www.accountingformanagement.org/return-on-shareholders-investmentnet-worth/" TargetMode="External"/><Relationship Id="rId17" Type="http://schemas.openxmlformats.org/officeDocument/2006/relationships/hyperlink" Target="https://www.statisticshowto.datasciencecentral.com/linear-relationsh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tatisticshowto.datasciencecentral.com/probability-and-statistics/correlation-coefficient-formula/" TargetMode="External"/><Relationship Id="rId20" Type="http://schemas.openxmlformats.org/officeDocument/2006/relationships/hyperlink" Target="http://www.accountingformanagement.org/net-profit-rat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ountingformanagement.org/net-profit-ratio/"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statisticshowto.datasciencecentral.com/variable/"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accountingformanagement.org/return-on-shareholders-investmentnet-worth/"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Der14</b:Tag>
    <b:SourceType>Book</b:SourceType>
    <b:Guid>{1FFF9A5A-1DA9-4B48-BF40-67389970645D}</b:Guid>
    <b:Author>
      <b:Author>
        <b:NameList>
          <b:Person>
            <b:Last>Derman</b:Last>
            <b:First>Emmanuel</b:First>
          </b:Person>
        </b:NameList>
      </b:Author>
    </b:Author>
    <b:Title>Models Behaving Badly: Why Confusing Illusion with Reality Can Lead toDisaster on Wall Street and in Life</b:Title>
    <b:Year>2014</b:Year>
    <b:City>London</b:City>
    <b:Publisher>Street free press</b:Publisher>
    <b:RefOrder>12</b:RefOrder>
  </b:Source>
</b:Sources>
</file>

<file path=customXml/itemProps1.xml><?xml version="1.0" encoding="utf-8"?>
<ds:datastoreItem xmlns:ds="http://schemas.openxmlformats.org/officeDocument/2006/customXml" ds:itemID="{749BC6A3-710A-4FB3-92D9-AAF172732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35303</Words>
  <Characters>201229</Characters>
  <Application>Microsoft Office Word</Application>
  <DocSecurity>0</DocSecurity>
  <Lines>1676</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2025-03-26T07:16:00Z</dcterms:created>
  <dcterms:modified xsi:type="dcterms:W3CDTF">2025-03-26T07:16:00Z</dcterms:modified>
</cp:coreProperties>
</file>