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F5194" w14:textId="77777777" w:rsidR="00193F38" w:rsidRPr="00193F38" w:rsidRDefault="00193F38" w:rsidP="00601F25">
      <w:pPr>
        <w:pStyle w:val="NoSpacing"/>
      </w:pPr>
      <w:r w:rsidRPr="00193F38">
        <w:rPr>
          <w:rStyle w:val="Strong"/>
          <w:sz w:val="28"/>
          <w:szCs w:val="28"/>
        </w:rPr>
        <w:t xml:space="preserve">BIOCHEMICAL ANALYSIS OF </w:t>
      </w:r>
      <w:r w:rsidRPr="00193F38">
        <w:rPr>
          <w:rStyle w:val="Emphasis"/>
          <w:b/>
          <w:bCs/>
          <w:sz w:val="28"/>
          <w:szCs w:val="28"/>
        </w:rPr>
        <w:t>LENTIL</w:t>
      </w:r>
      <w:r w:rsidRPr="00193F38">
        <w:rPr>
          <w:rStyle w:val="Strong"/>
          <w:sz w:val="28"/>
          <w:szCs w:val="28"/>
        </w:rPr>
        <w:t xml:space="preserve"> SEED AND PLANT SEEDLING INFECTED WITH </w:t>
      </w:r>
      <w:r w:rsidRPr="00193F38">
        <w:rPr>
          <w:rStyle w:val="Emphasis"/>
          <w:b/>
          <w:bCs/>
          <w:sz w:val="28"/>
          <w:szCs w:val="28"/>
        </w:rPr>
        <w:t>FUSARIUM OXYSPORUM</w:t>
      </w:r>
      <w:r w:rsidRPr="00193F38">
        <w:rPr>
          <w:rStyle w:val="Strong"/>
          <w:sz w:val="28"/>
          <w:szCs w:val="28"/>
        </w:rPr>
        <w:t xml:space="preserve"> AND </w:t>
      </w:r>
      <w:r w:rsidRPr="00193F38">
        <w:rPr>
          <w:rStyle w:val="Emphasis"/>
          <w:b/>
          <w:bCs/>
          <w:sz w:val="28"/>
          <w:szCs w:val="28"/>
        </w:rPr>
        <w:t>RHIZOCTONIA SOLANI.</w:t>
      </w:r>
    </w:p>
    <w:p w14:paraId="2B9964A6" w14:textId="1C865D8B" w:rsidR="00193F38" w:rsidRDefault="00193F38" w:rsidP="00193F38">
      <w:pPr>
        <w:pStyle w:val="NormalWeb"/>
        <w:jc w:val="center"/>
      </w:pPr>
      <w:r>
        <w:rPr>
          <w:rStyle w:val="Strong"/>
        </w:rPr>
        <w:t>Singh Anita</w:t>
      </w:r>
    </w:p>
    <w:p w14:paraId="22766EDD" w14:textId="1296CD9E" w:rsidR="00193F38" w:rsidRDefault="00193F38" w:rsidP="00193F38">
      <w:pPr>
        <w:pStyle w:val="NormalWeb"/>
        <w:jc w:val="center"/>
      </w:pPr>
      <w:r>
        <w:t>Career Point University, Kota, Rajasthan</w:t>
      </w:r>
    </w:p>
    <w:p w14:paraId="3487DF70" w14:textId="3CE78D01" w:rsidR="00193F38" w:rsidRDefault="00193F38" w:rsidP="00193F38">
      <w:pPr>
        <w:pStyle w:val="NormalWeb"/>
      </w:pPr>
      <w:r>
        <w:rPr>
          <w:rStyle w:val="Strong"/>
        </w:rPr>
        <w:t>A</w:t>
      </w:r>
      <w:r w:rsidR="00E3305E">
        <w:rPr>
          <w:rStyle w:val="Strong"/>
        </w:rPr>
        <w:t>bstract</w:t>
      </w:r>
    </w:p>
    <w:p w14:paraId="30E2005C" w14:textId="0A635371" w:rsidR="00482972" w:rsidRPr="00482972" w:rsidRDefault="0093257E" w:rsidP="00482972">
      <w:pPr>
        <w:pStyle w:val="NormalWeb"/>
        <w:jc w:val="both"/>
      </w:pPr>
      <w:r w:rsidRPr="004D441E">
        <w:t xml:space="preserve">The present research work entitled </w:t>
      </w:r>
      <w:r w:rsidR="00820DFB">
        <w:t>b</w:t>
      </w:r>
      <w:r w:rsidRPr="004D441E">
        <w:t>iochemical analysis of lentil seed and plant seedling infected with</w:t>
      </w:r>
      <w:r>
        <w:rPr>
          <w:i/>
          <w:iCs/>
        </w:rPr>
        <w:t xml:space="preserve"> fusa</w:t>
      </w:r>
      <w:r w:rsidR="004D441E">
        <w:rPr>
          <w:i/>
          <w:iCs/>
        </w:rPr>
        <w:t xml:space="preserve">rium </w:t>
      </w:r>
      <w:proofErr w:type="spellStart"/>
      <w:r w:rsidR="004D441E">
        <w:rPr>
          <w:i/>
          <w:iCs/>
        </w:rPr>
        <w:t>oxysporum</w:t>
      </w:r>
      <w:proofErr w:type="spellEnd"/>
      <w:r w:rsidR="004D441E">
        <w:rPr>
          <w:i/>
          <w:iCs/>
        </w:rPr>
        <w:t xml:space="preserve"> </w:t>
      </w:r>
      <w:r w:rsidR="004D441E" w:rsidRPr="004D441E">
        <w:t>and</w:t>
      </w:r>
      <w:r w:rsidR="004D441E">
        <w:rPr>
          <w:i/>
          <w:iCs/>
        </w:rPr>
        <w:t xml:space="preserve"> rhizoctonia </w:t>
      </w:r>
      <w:proofErr w:type="spellStart"/>
      <w:r w:rsidR="004D441E">
        <w:rPr>
          <w:i/>
          <w:iCs/>
        </w:rPr>
        <w:t>solani</w:t>
      </w:r>
      <w:proofErr w:type="spellEnd"/>
      <w:r w:rsidR="004D441E">
        <w:rPr>
          <w:i/>
          <w:iCs/>
        </w:rPr>
        <w:t xml:space="preserve"> </w:t>
      </w:r>
      <w:r w:rsidRPr="004D441E">
        <w:t>was conducted during Rabi season 20</w:t>
      </w:r>
      <w:r w:rsidR="00820DFB">
        <w:t>24-25</w:t>
      </w:r>
      <w:r w:rsidRPr="004D441E">
        <w:t xml:space="preserve"> at the</w:t>
      </w:r>
      <w:r w:rsidR="004D441E" w:rsidRPr="004D441E">
        <w:t xml:space="preserve"> laboratory</w:t>
      </w:r>
      <w:r w:rsidRPr="004D441E">
        <w:t xml:space="preserve"> </w:t>
      </w:r>
      <w:r w:rsidR="004D441E" w:rsidRPr="004D441E">
        <w:t xml:space="preserve">of </w:t>
      </w:r>
      <w:proofErr w:type="spellStart"/>
      <w:r w:rsidR="00820DFB">
        <w:t>m</w:t>
      </w:r>
      <w:r w:rsidR="004D441E" w:rsidRPr="004D441E">
        <w:t>odi</w:t>
      </w:r>
      <w:proofErr w:type="spellEnd"/>
      <w:r w:rsidR="004D441E" w:rsidRPr="004D441E">
        <w:t xml:space="preserve"> institute of </w:t>
      </w:r>
      <w:proofErr w:type="spellStart"/>
      <w:proofErr w:type="gramStart"/>
      <w:r w:rsidR="004D441E" w:rsidRPr="004D441E">
        <w:t>technology,Kota</w:t>
      </w:r>
      <w:proofErr w:type="spellEnd"/>
      <w:proofErr w:type="gramEnd"/>
      <w:r w:rsidR="004D441E" w:rsidRPr="004D441E">
        <w:t xml:space="preserve"> Rajasthan.</w:t>
      </w:r>
      <w:r w:rsidR="00482972">
        <w:t xml:space="preserve"> </w:t>
      </w:r>
      <w:r w:rsidR="00482972" w:rsidRPr="00482972">
        <w:t xml:space="preserve">The </w:t>
      </w:r>
      <w:r w:rsidR="00482972">
        <w:t xml:space="preserve">counter parts (Like </w:t>
      </w:r>
      <w:proofErr w:type="spellStart"/>
      <w:proofErr w:type="gramStart"/>
      <w:r w:rsidR="00482972">
        <w:t>lea</w:t>
      </w:r>
      <w:r w:rsidR="00686D3A">
        <w:t>f</w:t>
      </w:r>
      <w:r w:rsidR="00482972">
        <w:t>,stem</w:t>
      </w:r>
      <w:proofErr w:type="gramEnd"/>
      <w:r w:rsidR="00482972">
        <w:t>,fruite</w:t>
      </w:r>
      <w:proofErr w:type="spellEnd"/>
      <w:r w:rsidR="00482972">
        <w:t xml:space="preserve"> and seeds) of </w:t>
      </w:r>
      <w:r w:rsidR="00482972" w:rsidRPr="00482972">
        <w:t xml:space="preserve">lentil were selected for the study. The experiment was conducted using a Completely Randomized Design (CRD) with three replications to evaluate these </w:t>
      </w:r>
      <w:r w:rsidR="00482972">
        <w:t>parts.</w:t>
      </w:r>
    </w:p>
    <w:p w14:paraId="6B747083" w14:textId="6934A31C" w:rsidR="0062025C" w:rsidRDefault="0062025C" w:rsidP="00193F38">
      <w:pPr>
        <w:pStyle w:val="NormalWeb"/>
        <w:jc w:val="both"/>
      </w:pPr>
      <w:r w:rsidRPr="0062025C">
        <w:rPr>
          <w:i/>
          <w:iCs/>
        </w:rPr>
        <w:t>Lentil (Lens culinaris)</w:t>
      </w:r>
      <w:r w:rsidRPr="0062025C">
        <w:t xml:space="preserve"> is an important legume crop grown around the world, but its yield often decreases due to fungal infections from </w:t>
      </w:r>
      <w:r w:rsidRPr="00482972">
        <w:rPr>
          <w:i/>
          <w:iCs/>
        </w:rPr>
        <w:t xml:space="preserve">Rhizoctonia </w:t>
      </w:r>
      <w:proofErr w:type="spellStart"/>
      <w:r w:rsidRPr="00482972">
        <w:rPr>
          <w:i/>
          <w:iCs/>
        </w:rPr>
        <w:t>solani</w:t>
      </w:r>
      <w:proofErr w:type="spellEnd"/>
      <w:r w:rsidRPr="0062025C">
        <w:t xml:space="preserve"> and </w:t>
      </w:r>
      <w:r w:rsidRPr="00482972">
        <w:rPr>
          <w:i/>
          <w:iCs/>
        </w:rPr>
        <w:t xml:space="preserve">Fusarium </w:t>
      </w:r>
      <w:proofErr w:type="spellStart"/>
      <w:r w:rsidRPr="00482972">
        <w:rPr>
          <w:i/>
          <w:iCs/>
        </w:rPr>
        <w:t>oxysporum</w:t>
      </w:r>
      <w:proofErr w:type="spellEnd"/>
      <w:r w:rsidRPr="00482972">
        <w:rPr>
          <w:i/>
          <w:iCs/>
        </w:rPr>
        <w:t>,</w:t>
      </w:r>
      <w:r w:rsidRPr="0062025C">
        <w:t xml:space="preserve"> which lead to root rot and damping-off diseases. The biochemical changes that these infections cause in lentil seeds and seedlings are examined in this study. The levels of total protein, phenolic content, antioxidant enzyme activity (peroxidase, catalase, and superoxide dismutase), and lipid peroxidation were among the biochemical markers that were examined in both infected and healthy samples. The results showed that </w:t>
      </w:r>
      <w:proofErr w:type="spellStart"/>
      <w:r w:rsidRPr="0062025C">
        <w:t>defense</w:t>
      </w:r>
      <w:proofErr w:type="spellEnd"/>
      <w:r w:rsidRPr="0062025C">
        <w:t xml:space="preserve">-related enzyme activity was noticeably increased in infected plants and oxidative stress indicators, indicating an activated defensive mechanism. This response suggests that lentil plants have developed a robust </w:t>
      </w:r>
      <w:proofErr w:type="spellStart"/>
      <w:r w:rsidRPr="0062025C">
        <w:t>defense</w:t>
      </w:r>
      <w:proofErr w:type="spellEnd"/>
      <w:r w:rsidRPr="0062025C">
        <w:t xml:space="preserve"> system to combat the effects of rot and damping-off diseases. Further investigation into the specific pathways involved in these biochemical responses could provide valuable insights for improving disease resistance in lentil crops.</w:t>
      </w:r>
    </w:p>
    <w:p w14:paraId="6E17AF01" w14:textId="77777777" w:rsidR="00457219" w:rsidRPr="00457219" w:rsidRDefault="00457219" w:rsidP="00457219">
      <w:pPr>
        <w:pStyle w:val="NormalWeb"/>
        <w:jc w:val="both"/>
      </w:pPr>
      <w:r w:rsidRPr="00457219">
        <w:t xml:space="preserve">Additionally, variations in the accumulation of secondary metabolites were noted, highlighting their possible function in plant </w:t>
      </w:r>
      <w:proofErr w:type="spellStart"/>
      <w:r w:rsidRPr="00457219">
        <w:t>defense</w:t>
      </w:r>
      <w:proofErr w:type="spellEnd"/>
      <w:r w:rsidRPr="00457219">
        <w:t xml:space="preserve">. The metabolic reactions of lentils to fungal diseases are better understood thanks to this study, which could also help create efficient disease control plans. Using standard quantitative techniques of biochemical analysis, important components of lentil seeds, such as lipid, starch, protein, phenol, and related enzymes, such as α- and β-amylase, polyphenol oxidase, protease, and lipase, were examined in the seeds infected with </w:t>
      </w:r>
      <w:r w:rsidRPr="00457219">
        <w:rPr>
          <w:i/>
          <w:iCs/>
        </w:rPr>
        <w:t xml:space="preserve">Rhizoctonia </w:t>
      </w:r>
      <w:proofErr w:type="spellStart"/>
      <w:r w:rsidRPr="00457219">
        <w:rPr>
          <w:i/>
          <w:iCs/>
        </w:rPr>
        <w:t>solani</w:t>
      </w:r>
      <w:proofErr w:type="spellEnd"/>
      <w:r w:rsidRPr="00457219">
        <w:t xml:space="preserve"> and </w:t>
      </w:r>
      <w:r w:rsidRPr="00457219">
        <w:rPr>
          <w:i/>
          <w:iCs/>
        </w:rPr>
        <w:t xml:space="preserve">Fusarium </w:t>
      </w:r>
      <w:proofErr w:type="spellStart"/>
      <w:r w:rsidRPr="00457219">
        <w:rPr>
          <w:i/>
          <w:iCs/>
        </w:rPr>
        <w:t>oxysporum</w:t>
      </w:r>
      <w:proofErr w:type="spellEnd"/>
      <w:r w:rsidRPr="00457219">
        <w:rPr>
          <w:i/>
          <w:iCs/>
        </w:rPr>
        <w:t>.</w:t>
      </w:r>
    </w:p>
    <w:p w14:paraId="4CD07A7C" w14:textId="77777777" w:rsidR="00193F38" w:rsidRDefault="00193F38" w:rsidP="00193F38">
      <w:pPr>
        <w:pStyle w:val="NormalWeb"/>
        <w:jc w:val="both"/>
      </w:pPr>
      <w:r>
        <w:rPr>
          <w:rStyle w:val="Strong"/>
        </w:rPr>
        <w:t>Keywords</w:t>
      </w:r>
      <w:r>
        <w:t xml:space="preserve">: </w:t>
      </w:r>
      <w:r>
        <w:rPr>
          <w:rStyle w:val="Emphasis"/>
        </w:rPr>
        <w:t>Lens culinaris medic</w:t>
      </w:r>
      <w:r>
        <w:t>, biochemical analysis</w:t>
      </w:r>
    </w:p>
    <w:p w14:paraId="74F7B27F" w14:textId="77777777" w:rsidR="00193F38" w:rsidRDefault="00193F38" w:rsidP="00193F38">
      <w:pPr>
        <w:pStyle w:val="NormalWeb"/>
        <w:jc w:val="both"/>
        <w:rPr>
          <w:rStyle w:val="Strong"/>
        </w:rPr>
      </w:pPr>
      <w:r>
        <w:rPr>
          <w:rStyle w:val="Strong"/>
        </w:rPr>
        <w:t>Introduction:</w:t>
      </w:r>
    </w:p>
    <w:p w14:paraId="39502B3F" w14:textId="67F88128" w:rsidR="00193F38" w:rsidRDefault="00F04AEB" w:rsidP="00193F38">
      <w:pPr>
        <w:pStyle w:val="NormalWeb"/>
        <w:jc w:val="both"/>
      </w:pPr>
      <w:r w:rsidRPr="00F04AEB">
        <w:t>Legumes are highly nutritious crops due to their high protein content, making them a key</w:t>
      </w:r>
      <w:r w:rsidR="001546C5">
        <w:t xml:space="preserve"> </w:t>
      </w:r>
      <w:r w:rsidRPr="00F04AEB">
        <w:t xml:space="preserve">dietary crop all over the world. </w:t>
      </w:r>
      <w:r w:rsidR="001F41F7" w:rsidRPr="001F41F7">
        <w:t>Lentil </w:t>
      </w:r>
      <w:r w:rsidR="001F41F7" w:rsidRPr="001F41F7">
        <w:rPr>
          <w:i/>
          <w:iCs/>
        </w:rPr>
        <w:t>(Lens culinaris</w:t>
      </w:r>
      <w:r w:rsidR="001F41F7" w:rsidRPr="001F41F7">
        <w:t xml:space="preserve">) </w:t>
      </w:r>
      <w:proofErr w:type="spellStart"/>
      <w:r w:rsidR="001F41F7" w:rsidRPr="001F41F7">
        <w:t>Medik</w:t>
      </w:r>
      <w:proofErr w:type="spellEnd"/>
      <w:r w:rsidR="001F41F7" w:rsidRPr="001F41F7">
        <w:t xml:space="preserve"> is an essential agricultural commodity, which belongs to family </w:t>
      </w:r>
      <w:r w:rsidR="001F41F7" w:rsidRPr="001F41F7">
        <w:rPr>
          <w:i/>
          <w:iCs/>
        </w:rPr>
        <w:t>Leguminosae,</w:t>
      </w:r>
      <w:r w:rsidR="001F41F7" w:rsidRPr="001F41F7">
        <w:t> subfamily </w:t>
      </w:r>
      <w:proofErr w:type="spellStart"/>
      <w:r w:rsidR="001F41F7" w:rsidRPr="001F41F7">
        <w:rPr>
          <w:i/>
          <w:iCs/>
        </w:rPr>
        <w:t>Papilionaceae</w:t>
      </w:r>
      <w:proofErr w:type="spellEnd"/>
      <w:r w:rsidR="001F41F7" w:rsidRPr="001F41F7">
        <w:t>. It is one of the native species of southwest Asia exhibiting immense economic importance globally. It is mainly grown in Pakistan, India, Nepal, Bangladesh and Iran</w:t>
      </w:r>
      <w:r w:rsidR="001F41F7">
        <w:t xml:space="preserve"> </w:t>
      </w:r>
      <w:r w:rsidR="001F41F7" w:rsidRPr="001F41F7">
        <w:rPr>
          <w:i/>
          <w:iCs/>
        </w:rPr>
        <w:t>(</w:t>
      </w:r>
      <w:r w:rsidR="001F41F7" w:rsidRPr="001F41F7">
        <w:t>Javeria Ayub et al.,2024</w:t>
      </w:r>
      <w:r w:rsidR="001F41F7">
        <w:t>)</w:t>
      </w:r>
      <w:r w:rsidR="001546C5">
        <w:t>.</w:t>
      </w:r>
      <w:r w:rsidR="001F41F7" w:rsidRPr="001F41F7">
        <w:t xml:space="preserve"> </w:t>
      </w:r>
      <w:r w:rsidR="00C77704" w:rsidRPr="00C77704">
        <w:t>Fusarium wilt (FW) disease is the key constraint to grain legume production worldwide</w:t>
      </w:r>
      <w:r w:rsidR="001F41F7">
        <w:t xml:space="preserve"> </w:t>
      </w:r>
      <w:r>
        <w:t>(Erum s et.al 2025)</w:t>
      </w:r>
      <w:r w:rsidR="001F41F7">
        <w:t>.</w:t>
      </w:r>
      <w:r w:rsidR="001F41F7" w:rsidRPr="001F41F7">
        <w:rPr>
          <w:rFonts w:ascii="Georgia" w:eastAsiaTheme="minorHAnsi" w:hAnsi="Georgia" w:cs="Mangal"/>
          <w:color w:val="1F1F1F"/>
          <w:sz w:val="22"/>
          <w:szCs w:val="20"/>
          <w:lang w:eastAsia="en-US"/>
        </w:rPr>
        <w:t xml:space="preserve"> </w:t>
      </w:r>
      <w:hyperlink r:id="rId5" w:tooltip="Learn more about Fusarium from ScienceDirect's AI-generated Topic Pages" w:history="1">
        <w:r w:rsidR="001F41F7" w:rsidRPr="00686D3A">
          <w:rPr>
            <w:rStyle w:val="Hyperlink"/>
            <w:color w:val="auto"/>
          </w:rPr>
          <w:t>Fusarium</w:t>
        </w:r>
      </w:hyperlink>
      <w:r w:rsidR="001F41F7" w:rsidRPr="00686D3A">
        <w:t> wilt (caused by </w:t>
      </w:r>
      <w:hyperlink r:id="rId6" w:tooltip="Learn more about Fusarium from ScienceDirect's AI-generated Topic Pages" w:history="1">
        <w:r w:rsidR="001F41F7" w:rsidRPr="00686D3A">
          <w:rPr>
            <w:rStyle w:val="Hyperlink"/>
            <w:color w:val="auto"/>
          </w:rPr>
          <w:t>Fusarium</w:t>
        </w:r>
      </w:hyperlink>
      <w:r w:rsidR="001F41F7" w:rsidRPr="00686D3A">
        <w:t> </w:t>
      </w:r>
      <w:r w:rsidR="001F41F7" w:rsidRPr="001F41F7">
        <w:t>sp.) is the most devastating yield limiting factor of lentil</w:t>
      </w:r>
      <w:r w:rsidR="008116FD">
        <w:t>.</w:t>
      </w:r>
      <w:r w:rsidR="008116FD" w:rsidRPr="008116FD">
        <w:rPr>
          <w:rFonts w:ascii="Georgia" w:eastAsiaTheme="minorHAnsi" w:hAnsi="Georgia" w:cs="Mangal"/>
          <w:color w:val="1F1F1F"/>
          <w:sz w:val="22"/>
          <w:szCs w:val="20"/>
          <w:lang w:eastAsia="en-US"/>
        </w:rPr>
        <w:t xml:space="preserve"> </w:t>
      </w:r>
      <w:r w:rsidR="008116FD" w:rsidRPr="008116FD">
        <w:t xml:space="preserve">Like other crops, the growth of lentil is severely affected by biotic and abiotic </w:t>
      </w:r>
      <w:r w:rsidR="008116FD" w:rsidRPr="008116FD">
        <w:lastRenderedPageBreak/>
        <w:t>factors which alter the biochemical and physiological processes of cell, thus reducing the plant growth and yield</w:t>
      </w:r>
      <w:r w:rsidR="001F41F7" w:rsidRPr="001F41F7">
        <w:t> </w:t>
      </w:r>
      <w:r w:rsidR="001F41F7" w:rsidRPr="001F41F7">
        <w:rPr>
          <w:i/>
          <w:iCs/>
        </w:rPr>
        <w:t>(</w:t>
      </w:r>
      <w:r w:rsidR="001F41F7" w:rsidRPr="001F41F7">
        <w:t>Javeria Ayub et al.,2024</w:t>
      </w:r>
      <w:r w:rsidR="001F41F7">
        <w:t>)</w:t>
      </w:r>
      <w:r w:rsidR="001F41F7" w:rsidRPr="001F41F7">
        <w:t>. For managing wilt,</w:t>
      </w:r>
      <w:r w:rsidR="00C77704" w:rsidRPr="00C77704">
        <w:t xml:space="preserve"> </w:t>
      </w:r>
      <w:r w:rsidR="008116FD">
        <w:t>t</w:t>
      </w:r>
      <w:r w:rsidR="00C77704" w:rsidRPr="00C77704">
        <w:t xml:space="preserve">he projected climate change is likely to exacerbate the current scenario </w:t>
      </w:r>
      <w:r w:rsidR="00D01E7A" w:rsidRPr="00C77704">
        <w:t>of</w:t>
      </w:r>
      <w:r w:rsidR="00C77704" w:rsidRPr="00C77704">
        <w:t xml:space="preserve"> the various plant protection measures, genetic improvement of the disease resistance of crop cultivars remains the most economic, straightforward and environmental-friendly option to mitigate the risk.</w:t>
      </w:r>
      <w:r w:rsidR="00C77704" w:rsidRPr="00C77704">
        <w:rPr>
          <w:rFonts w:asciiTheme="minorHAnsi" w:eastAsiaTheme="minorHAnsi" w:hAnsiTheme="minorHAnsi" w:cs="Mangal"/>
          <w:sz w:val="22"/>
          <w:szCs w:val="20"/>
          <w:lang w:eastAsia="en-US"/>
        </w:rPr>
        <w:t xml:space="preserve"> </w:t>
      </w:r>
      <w:r w:rsidR="00C77704">
        <w:rPr>
          <w:rFonts w:asciiTheme="minorHAnsi" w:eastAsiaTheme="minorHAnsi" w:hAnsiTheme="minorHAnsi" w:cs="Mangal"/>
          <w:sz w:val="22"/>
          <w:szCs w:val="20"/>
          <w:lang w:eastAsia="en-US"/>
        </w:rPr>
        <w:t>(</w:t>
      </w:r>
      <w:hyperlink r:id="rId7" w:history="1">
        <w:r w:rsidR="00C77704" w:rsidRPr="00D01E7A">
          <w:rPr>
            <w:rStyle w:val="Hyperlink"/>
            <w:color w:val="auto"/>
            <w:u w:val="none"/>
          </w:rPr>
          <w:t>UC Jha</w:t>
        </w:r>
      </w:hyperlink>
      <w:r w:rsidR="00C77704" w:rsidRPr="00D01E7A">
        <w:t>, </w:t>
      </w:r>
      <w:hyperlink r:id="rId8" w:history="1">
        <w:r w:rsidR="00C77704" w:rsidRPr="00D01E7A">
          <w:rPr>
            <w:rStyle w:val="Hyperlink"/>
            <w:color w:val="auto"/>
            <w:u w:val="none"/>
          </w:rPr>
          <w:t>A Bohra</w:t>
        </w:r>
      </w:hyperlink>
      <w:r w:rsidR="00C77704" w:rsidRPr="00D01E7A">
        <w:t>, </w:t>
      </w:r>
      <w:hyperlink r:id="rId9" w:history="1">
        <w:r w:rsidR="00C77704" w:rsidRPr="00D01E7A">
          <w:rPr>
            <w:rStyle w:val="Hyperlink"/>
            <w:color w:val="auto"/>
            <w:u w:val="none"/>
          </w:rPr>
          <w:t>S Pandey</w:t>
        </w:r>
      </w:hyperlink>
      <w:r w:rsidR="00C77704" w:rsidRPr="00D01E7A">
        <w:t>, </w:t>
      </w:r>
      <w:hyperlink r:id="rId10" w:history="1">
        <w:r w:rsidR="00C77704" w:rsidRPr="00D01E7A">
          <w:rPr>
            <w:rStyle w:val="Hyperlink"/>
            <w:color w:val="auto"/>
            <w:u w:val="none"/>
          </w:rPr>
          <w:t>SK Parida</w:t>
        </w:r>
      </w:hyperlink>
      <w:r w:rsidR="00C77704" w:rsidRPr="00D01E7A">
        <w:t> - F</w:t>
      </w:r>
      <w:r w:rsidR="00C77704" w:rsidRPr="00C77704">
        <w:t>rontiers in Genetics, 2020</w:t>
      </w:r>
      <w:r w:rsidR="00C77704">
        <w:t>)</w:t>
      </w:r>
      <w:r w:rsidR="001F41F7">
        <w:t>.</w:t>
      </w:r>
      <w:r w:rsidR="005A73C5" w:rsidRPr="005A73C5">
        <w:rPr>
          <w:rFonts w:ascii="Merriweather" w:eastAsiaTheme="minorHAnsi" w:hAnsi="Merriweather" w:cs="Mangal"/>
          <w:color w:val="222222"/>
          <w:sz w:val="27"/>
          <w:szCs w:val="27"/>
          <w:shd w:val="clear" w:color="auto" w:fill="FFFFFF"/>
          <w:lang w:eastAsia="en-US"/>
        </w:rPr>
        <w:t xml:space="preserve"> </w:t>
      </w:r>
      <w:r w:rsidR="005A73C5" w:rsidRPr="005A73C5">
        <w:t>Lentil is an important legume crop, but it is plagued by a plethora of diseases, which limits its productivity considerably</w:t>
      </w:r>
      <w:r w:rsidR="005A73C5">
        <w:t xml:space="preserve"> (</w:t>
      </w:r>
      <w:r w:rsidR="005A73C5" w:rsidRPr="005A73C5">
        <w:t xml:space="preserve">Choudhury, S., </w:t>
      </w:r>
      <w:r w:rsidR="005A73C5">
        <w:t xml:space="preserve">et al 2025). </w:t>
      </w:r>
      <w:r w:rsidR="008116FD" w:rsidRPr="008116FD">
        <w:rPr>
          <w:i/>
          <w:iCs/>
        </w:rPr>
        <w:t xml:space="preserve">Fusarium </w:t>
      </w:r>
      <w:proofErr w:type="spellStart"/>
      <w:r w:rsidR="008116FD" w:rsidRPr="008116FD">
        <w:rPr>
          <w:i/>
          <w:iCs/>
        </w:rPr>
        <w:t>oxysporum</w:t>
      </w:r>
      <w:proofErr w:type="spellEnd"/>
      <w:r w:rsidR="008116FD" w:rsidRPr="008116FD">
        <w:t> f. sp. </w:t>
      </w:r>
      <w:proofErr w:type="spellStart"/>
      <w:r w:rsidR="008116FD" w:rsidRPr="008116FD">
        <w:rPr>
          <w:i/>
          <w:iCs/>
        </w:rPr>
        <w:t>lentis</w:t>
      </w:r>
      <w:proofErr w:type="spellEnd"/>
      <w:r w:rsidR="008116FD" w:rsidRPr="008116FD">
        <w:t> (</w:t>
      </w:r>
      <w:proofErr w:type="spellStart"/>
      <w:r w:rsidR="008116FD" w:rsidRPr="008116FD">
        <w:rPr>
          <w:i/>
          <w:iCs/>
        </w:rPr>
        <w:t>Fol</w:t>
      </w:r>
      <w:proofErr w:type="spellEnd"/>
      <w:r w:rsidR="008116FD" w:rsidRPr="008116FD">
        <w:t>) is considered the most destructive disease for lentil (</w:t>
      </w:r>
      <w:r w:rsidR="008116FD" w:rsidRPr="008116FD">
        <w:rPr>
          <w:i/>
          <w:iCs/>
        </w:rPr>
        <w:t>Lens culinaris</w:t>
      </w:r>
      <w:r w:rsidR="008116FD" w:rsidRPr="008116FD">
        <w:t> </w:t>
      </w:r>
      <w:proofErr w:type="spellStart"/>
      <w:r w:rsidR="008116FD" w:rsidRPr="008116FD">
        <w:t>Medik</w:t>
      </w:r>
      <w:proofErr w:type="spellEnd"/>
      <w:r w:rsidR="008116FD" w:rsidRPr="008116FD">
        <w:t>.) worldwide. Despite the extensive studies elucidating plants’ metabolic response to fungal agents, there is a knowledge gap in the biochemical mechanisms governing </w:t>
      </w:r>
      <w:proofErr w:type="spellStart"/>
      <w:r w:rsidR="008116FD" w:rsidRPr="008116FD">
        <w:rPr>
          <w:i/>
          <w:iCs/>
        </w:rPr>
        <w:t>Fol</w:t>
      </w:r>
      <w:proofErr w:type="spellEnd"/>
      <w:r w:rsidR="008116FD" w:rsidRPr="008116FD">
        <w:t>-resistance in lentil</w:t>
      </w:r>
      <w:r w:rsidR="008116FD">
        <w:t xml:space="preserve"> (</w:t>
      </w:r>
      <w:proofErr w:type="spellStart"/>
      <w:proofErr w:type="gramStart"/>
      <w:r w:rsidR="008116FD" w:rsidRPr="008116FD">
        <w:t>Foti,C.</w:t>
      </w:r>
      <w:proofErr w:type="gramEnd"/>
      <w:r w:rsidR="008116FD" w:rsidRPr="008116FD">
        <w:t>,</w:t>
      </w:r>
      <w:r w:rsidR="008116FD">
        <w:t>et</w:t>
      </w:r>
      <w:proofErr w:type="spellEnd"/>
      <w:r w:rsidR="008116FD">
        <w:t xml:space="preserve"> al.,</w:t>
      </w:r>
      <w:r w:rsidR="008116FD" w:rsidRPr="008116FD">
        <w:t xml:space="preserve"> (2024).</w:t>
      </w:r>
      <w:r w:rsidR="00AD194D" w:rsidRPr="00AD194D">
        <w:rPr>
          <w:rFonts w:asciiTheme="minorHAnsi" w:eastAsiaTheme="minorHAnsi" w:hAnsiTheme="minorHAnsi" w:cs="Mangal"/>
          <w:color w:val="000000"/>
          <w:sz w:val="27"/>
          <w:szCs w:val="27"/>
          <w:shd w:val="clear" w:color="auto" w:fill="FFFDEA"/>
          <w:lang w:eastAsia="en-US"/>
        </w:rPr>
        <w:t xml:space="preserve"> </w:t>
      </w:r>
      <w:r w:rsidR="00AD194D" w:rsidRPr="00AD194D">
        <w:t xml:space="preserve">Lentil (Lens culinaris </w:t>
      </w:r>
      <w:proofErr w:type="spellStart"/>
      <w:r w:rsidR="00D01E7A" w:rsidRPr="00AD194D">
        <w:t>Medik</w:t>
      </w:r>
      <w:proofErr w:type="spellEnd"/>
      <w:r w:rsidR="00D01E7A">
        <w:t xml:space="preserve"> </w:t>
      </w:r>
      <w:r w:rsidR="00D01E7A" w:rsidRPr="00AD194D">
        <w:t>subsp.</w:t>
      </w:r>
      <w:r w:rsidR="00AD194D" w:rsidRPr="00AD194D">
        <w:t xml:space="preserve"> culinaris) is an important dietary source of protein and other essential nutrients in South and West Asia, North and East Africa. Lentil crops are vulnerable to a number of diseases caused by fungi, viruses, nematodes, insect pests, parasitic plants and abiotic stresses. Among them, the most significant and serious soil-borne disease is Fusarium wilt (Fusarium </w:t>
      </w:r>
      <w:proofErr w:type="spellStart"/>
      <w:r w:rsidR="00AD194D" w:rsidRPr="00AD194D">
        <w:t>oxysporum</w:t>
      </w:r>
      <w:proofErr w:type="spellEnd"/>
      <w:r w:rsidR="00AD194D" w:rsidRPr="00AD194D">
        <w:t xml:space="preserve"> </w:t>
      </w:r>
      <w:proofErr w:type="spellStart"/>
      <w:r w:rsidR="00AD194D" w:rsidRPr="00AD194D">
        <w:t>f.sp</w:t>
      </w:r>
      <w:proofErr w:type="spellEnd"/>
      <w:r w:rsidR="00AD194D" w:rsidRPr="00AD194D">
        <w:t xml:space="preserve">. </w:t>
      </w:r>
      <w:proofErr w:type="spellStart"/>
      <w:r w:rsidR="00AD194D" w:rsidRPr="00AD194D">
        <w:t>lentis</w:t>
      </w:r>
      <w:proofErr w:type="spellEnd"/>
      <w:r w:rsidR="00AD194D" w:rsidRPr="00AD194D">
        <w:t xml:space="preserve">: </w:t>
      </w:r>
      <w:proofErr w:type="spellStart"/>
      <w:r w:rsidR="00AD194D" w:rsidRPr="00AD194D">
        <w:t>Fol</w:t>
      </w:r>
      <w:proofErr w:type="spellEnd"/>
      <w:r w:rsidR="00AD194D" w:rsidRPr="00AD194D">
        <w:t>)</w:t>
      </w:r>
      <w:r w:rsidR="00AD194D">
        <w:t xml:space="preserve"> (</w:t>
      </w:r>
      <w:r w:rsidR="00AD194D" w:rsidRPr="00AD194D">
        <w:t>Tiwari, N</w:t>
      </w:r>
      <w:r w:rsidR="00AD194D">
        <w:t xml:space="preserve"> et al</w:t>
      </w:r>
      <w:r w:rsidR="00B81B47">
        <w:t>., 2018</w:t>
      </w:r>
      <w:r w:rsidR="00D01E7A">
        <w:t>). With</w:t>
      </w:r>
      <w:r w:rsidR="00193F38">
        <w:t xml:space="preserve"> a high protein content, complex carbohydrates (which are made up of less crude </w:t>
      </w:r>
      <w:proofErr w:type="spellStart"/>
      <w:r w:rsidR="00193F38">
        <w:t>fiber</w:t>
      </w:r>
      <w:proofErr w:type="spellEnd"/>
      <w:r w:rsidR="00193F38">
        <w:t xml:space="preserve"> and slowly digestible starch), vital minerals, vitamins, and a high energy content, lentils are a nutrient-dense diet (</w:t>
      </w:r>
      <w:proofErr w:type="spellStart"/>
      <w:r w:rsidR="00193F38">
        <w:t>Dhull</w:t>
      </w:r>
      <w:proofErr w:type="spellEnd"/>
      <w:r w:rsidR="00193F38">
        <w:t xml:space="preserve"> et al., 2022; Joshi et al., 2017). Canada, India, Australia, Turkey, and the United States are the leading lentil producers, which are farmed in more than 40 countries (FAO, 2021). According to Hill (2022), consumers in affluent nations have been </w:t>
      </w:r>
      <w:proofErr w:type="spellStart"/>
      <w:r w:rsidR="00193F38">
        <w:t>favoring</w:t>
      </w:r>
      <w:proofErr w:type="spellEnd"/>
      <w:r w:rsidR="00193F38">
        <w:t xml:space="preserve"> plant-based protein sources as animal substitutes more and more in recent years. Numerous baked goods and extruded goods employ lentil flour. However, the sustainability of these enlarged applications over the long run hinges on assessing and comprehending the functional qualities of lentil flour and how they affect the final products' sensory qualities (Sidhu et al., 2022). The present study's objective is to comprehend how diseased plant components change physiologically. An estimate of the biochemical estimation was made.</w:t>
      </w:r>
    </w:p>
    <w:p w14:paraId="5397F0D8" w14:textId="11C8D0CE" w:rsidR="00193F38" w:rsidRDefault="00193F38" w:rsidP="00193F38">
      <w:pPr>
        <w:pStyle w:val="NormalWeb"/>
        <w:jc w:val="both"/>
        <w:rPr>
          <w:rStyle w:val="Strong"/>
        </w:rPr>
      </w:pPr>
      <w:r>
        <w:rPr>
          <w:rStyle w:val="Strong"/>
        </w:rPr>
        <w:t>Material and Methods</w:t>
      </w:r>
    </w:p>
    <w:p w14:paraId="168DB6F8" w14:textId="70D5B2C4" w:rsidR="00577018" w:rsidRDefault="00AB3405" w:rsidP="00CC6C0D">
      <w:pPr>
        <w:spacing w:line="276" w:lineRule="auto"/>
        <w:ind w:firstLine="720"/>
        <w:jc w:val="both"/>
        <w:rPr>
          <w:rFonts w:ascii="Times New Roman" w:hAnsi="Times New Roman" w:cs="Times New Roman"/>
          <w:sz w:val="24"/>
          <w:szCs w:val="24"/>
        </w:rPr>
      </w:pPr>
      <w:r w:rsidRPr="00577018">
        <w:rPr>
          <w:rFonts w:ascii="Times New Roman" w:hAnsi="Times New Roman" w:cs="Times New Roman"/>
          <w:sz w:val="24"/>
          <w:szCs w:val="24"/>
        </w:rPr>
        <w:t xml:space="preserve">Protein content in lentil counter plant parts (Like healthy and infected </w:t>
      </w:r>
      <w:proofErr w:type="spellStart"/>
      <w:proofErr w:type="gramStart"/>
      <w:r w:rsidRPr="00577018">
        <w:rPr>
          <w:rFonts w:ascii="Times New Roman" w:hAnsi="Times New Roman" w:cs="Times New Roman"/>
          <w:sz w:val="24"/>
          <w:szCs w:val="24"/>
        </w:rPr>
        <w:t>leaf,stem</w:t>
      </w:r>
      <w:proofErr w:type="spellEnd"/>
      <w:proofErr w:type="gramEnd"/>
      <w:r w:rsidRPr="00577018">
        <w:rPr>
          <w:rFonts w:ascii="Times New Roman" w:hAnsi="Times New Roman" w:cs="Times New Roman"/>
          <w:sz w:val="24"/>
          <w:szCs w:val="24"/>
        </w:rPr>
        <w:t xml:space="preserve"> and seed) were determined by the Lowry’s method, (1951). Soluble protein Albumin protein content was </w:t>
      </w:r>
      <w:proofErr w:type="spellStart"/>
      <w:r w:rsidRPr="00577018">
        <w:rPr>
          <w:rFonts w:ascii="Times New Roman" w:hAnsi="Times New Roman" w:cs="Times New Roman"/>
          <w:sz w:val="24"/>
          <w:szCs w:val="24"/>
        </w:rPr>
        <w:t>analyzed</w:t>
      </w:r>
      <w:proofErr w:type="spellEnd"/>
      <w:r w:rsidRPr="00577018">
        <w:rPr>
          <w:rFonts w:ascii="Times New Roman" w:hAnsi="Times New Roman" w:cs="Times New Roman"/>
          <w:sz w:val="24"/>
          <w:szCs w:val="24"/>
        </w:rPr>
        <w:t xml:space="preserve"> as described by the Horn et al., (1946).  Carbohydrate content in lentil counter plant parts (Like healthy and infected </w:t>
      </w:r>
      <w:proofErr w:type="spellStart"/>
      <w:proofErr w:type="gramStart"/>
      <w:r w:rsidRPr="00577018">
        <w:rPr>
          <w:rFonts w:ascii="Times New Roman" w:hAnsi="Times New Roman" w:cs="Times New Roman"/>
          <w:sz w:val="24"/>
          <w:szCs w:val="24"/>
        </w:rPr>
        <w:t>leaf,stem</w:t>
      </w:r>
      <w:proofErr w:type="spellEnd"/>
      <w:proofErr w:type="gramEnd"/>
      <w:r w:rsidRPr="00577018">
        <w:rPr>
          <w:rFonts w:ascii="Times New Roman" w:hAnsi="Times New Roman" w:cs="Times New Roman"/>
          <w:sz w:val="24"/>
          <w:szCs w:val="24"/>
        </w:rPr>
        <w:t xml:space="preserve"> and seed) were observed by the method of Yemm and Willis (1954). </w:t>
      </w:r>
      <w:r w:rsidR="00577018" w:rsidRPr="00577018">
        <w:rPr>
          <w:rFonts w:ascii="Times New Roman" w:hAnsi="Times New Roman" w:cs="Times New Roman"/>
          <w:sz w:val="24"/>
          <w:szCs w:val="24"/>
        </w:rPr>
        <w:t xml:space="preserve">starch content in lentil counter plant parts (Like healthy and infected </w:t>
      </w:r>
      <w:proofErr w:type="spellStart"/>
      <w:proofErr w:type="gramStart"/>
      <w:r w:rsidR="00577018" w:rsidRPr="00577018">
        <w:rPr>
          <w:rFonts w:ascii="Times New Roman" w:hAnsi="Times New Roman" w:cs="Times New Roman"/>
          <w:sz w:val="24"/>
          <w:szCs w:val="24"/>
        </w:rPr>
        <w:t>leaf,stem</w:t>
      </w:r>
      <w:proofErr w:type="spellEnd"/>
      <w:proofErr w:type="gramEnd"/>
      <w:r w:rsidR="00577018" w:rsidRPr="00577018">
        <w:rPr>
          <w:rFonts w:ascii="Times New Roman" w:hAnsi="Times New Roman" w:cs="Times New Roman"/>
          <w:sz w:val="24"/>
          <w:szCs w:val="24"/>
        </w:rPr>
        <w:t xml:space="preserve"> and seed) were observed by the method of McCready et al., 1950. To estimate total phenols in each of the test sample, the protocol of Bray and Thorpe (1954) was followed, wherein a standard curve of caffeic acid (a phenol) was prepared. Lipid content in lentil counter plant parts (Like healthy and infected </w:t>
      </w:r>
      <w:proofErr w:type="spellStart"/>
      <w:proofErr w:type="gramStart"/>
      <w:r w:rsidR="00577018" w:rsidRPr="00577018">
        <w:rPr>
          <w:rFonts w:ascii="Times New Roman" w:hAnsi="Times New Roman" w:cs="Times New Roman"/>
          <w:sz w:val="24"/>
          <w:szCs w:val="24"/>
        </w:rPr>
        <w:t>leaf,stem</w:t>
      </w:r>
      <w:proofErr w:type="spellEnd"/>
      <w:proofErr w:type="gramEnd"/>
      <w:r w:rsidR="00577018" w:rsidRPr="00577018">
        <w:rPr>
          <w:rFonts w:ascii="Times New Roman" w:hAnsi="Times New Roman" w:cs="Times New Roman"/>
          <w:sz w:val="24"/>
          <w:szCs w:val="24"/>
        </w:rPr>
        <w:t xml:space="preserve"> and seed) were observed by the method of Jayaraman, 1981. Polyphenol oxidase activity was assayed by the method of (</w:t>
      </w:r>
      <w:proofErr w:type="spellStart"/>
      <w:r w:rsidR="00577018" w:rsidRPr="00577018">
        <w:rPr>
          <w:rFonts w:ascii="Times New Roman" w:hAnsi="Times New Roman" w:cs="Times New Roman"/>
          <w:sz w:val="24"/>
          <w:szCs w:val="24"/>
        </w:rPr>
        <w:t>Shinshi</w:t>
      </w:r>
      <w:proofErr w:type="spellEnd"/>
      <w:r w:rsidR="00577018" w:rsidRPr="00577018">
        <w:rPr>
          <w:rFonts w:ascii="Times New Roman" w:hAnsi="Times New Roman" w:cs="Times New Roman"/>
          <w:sz w:val="24"/>
          <w:szCs w:val="24"/>
        </w:rPr>
        <w:t xml:space="preserve"> and Noguchi, 1975). Lipase activity was determined with p-nitrophenyl palmitate (</w:t>
      </w:r>
      <w:proofErr w:type="spellStart"/>
      <w:r w:rsidR="00577018" w:rsidRPr="00577018">
        <w:rPr>
          <w:rFonts w:ascii="Times New Roman" w:hAnsi="Times New Roman" w:cs="Times New Roman"/>
          <w:sz w:val="24"/>
          <w:szCs w:val="24"/>
        </w:rPr>
        <w:t>pNPP</w:t>
      </w:r>
      <w:proofErr w:type="spellEnd"/>
      <w:r w:rsidR="00577018" w:rsidRPr="00577018">
        <w:rPr>
          <w:rFonts w:ascii="Times New Roman" w:hAnsi="Times New Roman" w:cs="Times New Roman"/>
          <w:sz w:val="24"/>
          <w:szCs w:val="24"/>
        </w:rPr>
        <w:t>) by the method reported by Licia et al. (2006).</w:t>
      </w:r>
    </w:p>
    <w:p w14:paraId="1726DAA0" w14:textId="77777777" w:rsidR="00D01E7A" w:rsidRDefault="00D01E7A" w:rsidP="00CC6C0D">
      <w:pPr>
        <w:spacing w:line="276" w:lineRule="auto"/>
        <w:ind w:firstLine="720"/>
        <w:jc w:val="both"/>
        <w:rPr>
          <w:rFonts w:ascii="Times New Roman" w:hAnsi="Times New Roman" w:cs="Times New Roman"/>
          <w:sz w:val="24"/>
          <w:szCs w:val="24"/>
        </w:rPr>
      </w:pPr>
    </w:p>
    <w:p w14:paraId="6B10CEB1" w14:textId="77777777" w:rsidR="00D01E7A" w:rsidRDefault="00D01E7A" w:rsidP="00CC6C0D">
      <w:pPr>
        <w:spacing w:line="276" w:lineRule="auto"/>
        <w:ind w:firstLine="720"/>
        <w:jc w:val="both"/>
        <w:rPr>
          <w:rFonts w:ascii="Times New Roman" w:hAnsi="Times New Roman" w:cs="Times New Roman"/>
          <w:sz w:val="24"/>
          <w:szCs w:val="24"/>
        </w:rPr>
      </w:pPr>
    </w:p>
    <w:p w14:paraId="00DE303B" w14:textId="77777777" w:rsidR="00D01E7A" w:rsidRDefault="00D01E7A" w:rsidP="00CC6C0D">
      <w:pPr>
        <w:spacing w:line="276" w:lineRule="auto"/>
        <w:ind w:firstLine="720"/>
        <w:jc w:val="both"/>
        <w:rPr>
          <w:rFonts w:ascii="Times New Roman" w:hAnsi="Times New Roman" w:cs="Times New Roman"/>
          <w:sz w:val="24"/>
          <w:szCs w:val="24"/>
        </w:rPr>
      </w:pPr>
    </w:p>
    <w:p w14:paraId="2E2E79A0" w14:textId="77777777" w:rsidR="00D01E7A" w:rsidRPr="00577018" w:rsidRDefault="00D01E7A" w:rsidP="00CC6C0D">
      <w:pPr>
        <w:spacing w:line="276" w:lineRule="auto"/>
        <w:ind w:firstLine="720"/>
        <w:jc w:val="both"/>
        <w:rPr>
          <w:rFonts w:ascii="Times New Roman" w:hAnsi="Times New Roman" w:cs="Times New Roman"/>
          <w:sz w:val="24"/>
          <w:szCs w:val="24"/>
        </w:rPr>
      </w:pPr>
    </w:p>
    <w:p w14:paraId="0C6AF54E" w14:textId="3A9874C9" w:rsidR="00193F38" w:rsidRDefault="00193F38" w:rsidP="00193F38">
      <w:pPr>
        <w:pStyle w:val="NormalWeb"/>
        <w:jc w:val="both"/>
      </w:pPr>
      <w:r>
        <w:rPr>
          <w:rStyle w:val="Strong"/>
        </w:rPr>
        <w:t>R</w:t>
      </w:r>
      <w:r w:rsidR="00E3305E">
        <w:rPr>
          <w:rStyle w:val="Strong"/>
        </w:rPr>
        <w:t>esults</w:t>
      </w:r>
    </w:p>
    <w:p w14:paraId="308483A3" w14:textId="77777777" w:rsidR="00A314EF" w:rsidRPr="00A314EF" w:rsidRDefault="00A314EF" w:rsidP="00A314EF">
      <w:pPr>
        <w:pStyle w:val="NormalWeb"/>
        <w:jc w:val="both"/>
      </w:pPr>
      <w:r w:rsidRPr="00A314EF">
        <w:t>Biochemical analyses were performed to assess the levels of protein, starch, phenol, and lipid, along with the activity of their associated enzymes—protease, α-amylase, polyphenol oxidase, and lipase—in different plant tissues subjected to varying conditions.</w:t>
      </w:r>
    </w:p>
    <w:p w14:paraId="66BAD9DB" w14:textId="77777777" w:rsidR="00A314EF" w:rsidRPr="00A314EF" w:rsidRDefault="00A314EF" w:rsidP="00A314EF">
      <w:pPr>
        <w:pStyle w:val="NormalWeb"/>
        <w:jc w:val="both"/>
      </w:pPr>
      <w:r w:rsidRPr="00A314EF">
        <w:t xml:space="preserve">Protein Levels and Protease Activity: Among all the samples, the Normal Leaf (NL) exhibited the highest protein concentration (0.322 mg/g), followed by DLF (0.196 mg/g) and DLR (0.191 mg/g). The lowest protein content was found in </w:t>
      </w:r>
      <w:proofErr w:type="spellStart"/>
      <w:r w:rsidRPr="00A314EF">
        <w:t>DsdR</w:t>
      </w:r>
      <w:proofErr w:type="spellEnd"/>
      <w:r w:rsidRPr="00A314EF">
        <w:t xml:space="preserve"> (0.0118 mg/g). A similar pattern was observed in protease activity, with DLF recording the highest (0.006 units/sec/mg) and DSR the lowest (0.002 units/sec/mg).</w:t>
      </w:r>
    </w:p>
    <w:p w14:paraId="2944A381" w14:textId="77777777" w:rsidR="00A314EF" w:rsidRPr="00A314EF" w:rsidRDefault="00A314EF" w:rsidP="00A314EF">
      <w:pPr>
        <w:pStyle w:val="NormalWeb"/>
        <w:jc w:val="both"/>
      </w:pPr>
      <w:r w:rsidRPr="00A314EF">
        <w:t xml:space="preserve">Starch Levels and Alpha-Amylase Activity: Starch content was considerably elevated in </w:t>
      </w:r>
      <w:proofErr w:type="spellStart"/>
      <w:r w:rsidRPr="00A314EF">
        <w:t>Nsd</w:t>
      </w:r>
      <w:proofErr w:type="spellEnd"/>
      <w:r w:rsidRPr="00A314EF">
        <w:t xml:space="preserve"> (1.737 mg/g) and </w:t>
      </w:r>
      <w:proofErr w:type="spellStart"/>
      <w:r w:rsidRPr="00A314EF">
        <w:t>DsdF</w:t>
      </w:r>
      <w:proofErr w:type="spellEnd"/>
      <w:r w:rsidRPr="00A314EF">
        <w:t xml:space="preserve"> (1.629 mg/g), indicating enhanced starch synthesis or storage. Conversely, DLR had the least starch content (0.036 mg/g). Alpha-amylase activity was most pronounced in </w:t>
      </w:r>
      <w:proofErr w:type="spellStart"/>
      <w:r w:rsidRPr="00A314EF">
        <w:t>DsdF</w:t>
      </w:r>
      <w:proofErr w:type="spellEnd"/>
      <w:r w:rsidRPr="00A314EF">
        <w:t xml:space="preserve"> (0.011 units/sec/mg), suggesting intensified starch degradation.</w:t>
      </w:r>
    </w:p>
    <w:p w14:paraId="49414E1A" w14:textId="0805F635" w:rsidR="00A314EF" w:rsidRPr="00A314EF" w:rsidRDefault="00A314EF" w:rsidP="00A314EF">
      <w:pPr>
        <w:pStyle w:val="NormalWeb"/>
        <w:jc w:val="both"/>
      </w:pPr>
      <w:r w:rsidRPr="00A314EF">
        <w:t xml:space="preserve">Phenol Levels and Polyphenol Oxidase Activity: The NS sample had the highest phenol concentration (0.09 mg/g), while </w:t>
      </w:r>
      <w:proofErr w:type="spellStart"/>
      <w:r w:rsidRPr="00A314EF">
        <w:t>Nsd</w:t>
      </w:r>
      <w:proofErr w:type="spellEnd"/>
      <w:r w:rsidRPr="00A314EF">
        <w:t xml:space="preserve"> showed the lowest (0.01 mg/g). Polyphenol oxidase activity peaked in the NL sample (0.017 units/sec/mg), implying a heightened </w:t>
      </w:r>
      <w:r w:rsidR="00A35F89" w:rsidRPr="00A314EF">
        <w:t>Défense</w:t>
      </w:r>
      <w:r w:rsidRPr="00A314EF">
        <w:t xml:space="preserve"> response in that tissue.</w:t>
      </w:r>
    </w:p>
    <w:p w14:paraId="695E04CC" w14:textId="77777777" w:rsidR="00A314EF" w:rsidRPr="00A314EF" w:rsidRDefault="00A314EF" w:rsidP="00A314EF">
      <w:pPr>
        <w:pStyle w:val="NormalWeb"/>
        <w:jc w:val="both"/>
      </w:pPr>
      <w:r w:rsidRPr="00A314EF">
        <w:t xml:space="preserve">Lipid Content and Lipase Activity: The DLF sample showed the highest lipid content (0.28 mg/g), followed closely by </w:t>
      </w:r>
      <w:proofErr w:type="spellStart"/>
      <w:r w:rsidRPr="00A314EF">
        <w:t>DsdF</w:t>
      </w:r>
      <w:proofErr w:type="spellEnd"/>
      <w:r w:rsidRPr="00A314EF">
        <w:t xml:space="preserve"> and DLR (each 0.20 mg/g). Lipase activity was greatest in DLF and </w:t>
      </w:r>
      <w:proofErr w:type="spellStart"/>
      <w:r w:rsidRPr="00A314EF">
        <w:t>DsdF</w:t>
      </w:r>
      <w:proofErr w:type="spellEnd"/>
      <w:r w:rsidRPr="00A314EF">
        <w:t xml:space="preserve"> (0.006 and 0.005 units/sec/mg, respectively), pointing to increased lipid breakdown, likely as part of a stress-related response mechanism.</w:t>
      </w:r>
    </w:p>
    <w:p w14:paraId="55210346" w14:textId="1D6CD5C1" w:rsidR="00193F38" w:rsidRDefault="00193F38" w:rsidP="00193F38">
      <w:pPr>
        <w:pStyle w:val="NormalWeb"/>
        <w:jc w:val="both"/>
        <w:rPr>
          <w:rStyle w:val="Strong"/>
        </w:rPr>
      </w:pPr>
      <w:r>
        <w:rPr>
          <w:rStyle w:val="Strong"/>
        </w:rPr>
        <w:t>Discussion</w:t>
      </w:r>
      <w:r w:rsidR="00A35F89">
        <w:rPr>
          <w:rStyle w:val="Strong"/>
        </w:rPr>
        <w:t xml:space="preserve"> </w:t>
      </w:r>
    </w:p>
    <w:p w14:paraId="4BEB7215" w14:textId="77777777" w:rsidR="00CA6616" w:rsidRDefault="00CA6616" w:rsidP="00CA6616">
      <w:pPr>
        <w:pStyle w:val="NormalWeb"/>
        <w:jc w:val="both"/>
      </w:pPr>
      <w:r w:rsidRPr="00CA6616">
        <w:t>Boyle et al. (2010) reported that green lentils contained 23.0% protein, while red lentils had a slightly higher protein content of 25.8%. According to Suleiman et al. (2008), lentil proteins were classified based on their solubility into albumin, globulin, prolamin, and glutelin fractions. Singh et al. (2014) noted that the majority of lentil proteins are storage proteins, which are typically utilized by the seed during germination. Qayyum et al. (2012) also found protein levels in lentils to be within a comparable range. Similarly, Moldovan et al. (2015) observed a similar protein range and additionally reported that green lentils generally have a higher protein content than red lentils.</w:t>
      </w:r>
    </w:p>
    <w:p w14:paraId="3950AA2F" w14:textId="4C31F183" w:rsidR="00CA6616" w:rsidRPr="00CA6616" w:rsidRDefault="00CA6616" w:rsidP="00CA6616">
      <w:pPr>
        <w:pStyle w:val="NormalWeb"/>
        <w:jc w:val="both"/>
      </w:pPr>
      <w:proofErr w:type="spellStart"/>
      <w:r w:rsidRPr="00CA6616">
        <w:t>Alalshoimy</w:t>
      </w:r>
      <w:proofErr w:type="spellEnd"/>
      <w:r w:rsidR="00A35F89">
        <w:t xml:space="preserve"> </w:t>
      </w:r>
      <w:r w:rsidRPr="00CA6616">
        <w:t>(2007) conducted a study focused on the isolation and partial characterization of proteins extracted from chickpea, lupine, and lentil seeds.</w:t>
      </w:r>
    </w:p>
    <w:p w14:paraId="606E2394" w14:textId="2818429F" w:rsidR="00193F38" w:rsidRDefault="00193F38" w:rsidP="00193F38">
      <w:pPr>
        <w:pStyle w:val="NormalWeb"/>
        <w:jc w:val="both"/>
      </w:pPr>
      <w:r>
        <w:t xml:space="preserve">The protein content of groundnuts infected with </w:t>
      </w:r>
      <w:proofErr w:type="spellStart"/>
      <w:r>
        <w:rPr>
          <w:rStyle w:val="Emphasis"/>
        </w:rPr>
        <w:t>Cercospora</w:t>
      </w:r>
      <w:proofErr w:type="spellEnd"/>
      <w:r>
        <w:rPr>
          <w:rStyle w:val="Emphasis"/>
        </w:rPr>
        <w:t xml:space="preserve"> </w:t>
      </w:r>
      <w:proofErr w:type="spellStart"/>
      <w:r>
        <w:rPr>
          <w:rStyle w:val="Emphasis"/>
        </w:rPr>
        <w:t>personatum</w:t>
      </w:r>
      <w:proofErr w:type="spellEnd"/>
      <w:r>
        <w:rPr>
          <w:rStyle w:val="Emphasis"/>
        </w:rPr>
        <w:t xml:space="preserve"> </w:t>
      </w:r>
      <w:r>
        <w:t>increased, according to Kaur and Dhillon (1990). Malik et al. (2002) found that infected pods of the T-9 type of Vigna mungo sensitive to leaf crinkle virus had a higher total protein content. Enzymes are proteins, as is well known, and the increased synthesis of proteins during an infection may be the result of enzyme activation, which is necessary for the synthesis of several defensive chemicals (</w:t>
      </w:r>
      <w:proofErr w:type="spellStart"/>
      <w:r>
        <w:t>Vidyasekaran</w:t>
      </w:r>
      <w:proofErr w:type="spellEnd"/>
      <w:r>
        <w:t>, 2001).</w:t>
      </w:r>
    </w:p>
    <w:p w14:paraId="7C57BBD4" w14:textId="77777777" w:rsidR="00193F38" w:rsidRDefault="00193F38" w:rsidP="00193F38">
      <w:pPr>
        <w:pStyle w:val="NormalWeb"/>
        <w:jc w:val="both"/>
      </w:pPr>
      <w:r>
        <w:lastRenderedPageBreak/>
        <w:t xml:space="preserve">In comparison to pea plants infected with Erysiphe </w:t>
      </w:r>
      <w:proofErr w:type="spellStart"/>
      <w:r>
        <w:t>pisi</w:t>
      </w:r>
      <w:proofErr w:type="spellEnd"/>
      <w:r>
        <w:t xml:space="preserve">, Bahadur Singh et al. (2005) found that healthy stems, leaves, and roots had a higher protein content. </w:t>
      </w:r>
      <w:r>
        <w:br/>
        <w:t xml:space="preserve">Jain and Yadav (2003) found a significant positive connection between total and reducing sugars and leaf and week infection. Similar alterations in carbohydrate levels were observed in multiple hosts infected by different infections. According to Kushwaha and Narain (2005), healthy leaves had higher levels of total and lowering sugar than resistant-type leaves. According to one theory, the disruption of normal phloem transport during pathogenesis may be the cause of the rise in total soluble sugars. </w:t>
      </w:r>
    </w:p>
    <w:p w14:paraId="138E917B" w14:textId="6353E50D" w:rsidR="00193F38" w:rsidRDefault="00193F38" w:rsidP="00193F38">
      <w:pPr>
        <w:pStyle w:val="NormalWeb"/>
        <w:jc w:val="both"/>
      </w:pPr>
      <w:r>
        <w:t xml:space="preserve">According to Prasad et al. (1988), </w:t>
      </w:r>
      <w:r>
        <w:rPr>
          <w:rStyle w:val="Emphasis"/>
        </w:rPr>
        <w:t xml:space="preserve">Aspergillus </w:t>
      </w:r>
      <w:proofErr w:type="spellStart"/>
      <w:r>
        <w:rPr>
          <w:rStyle w:val="Emphasis"/>
        </w:rPr>
        <w:t>niger</w:t>
      </w:r>
      <w:proofErr w:type="spellEnd"/>
      <w:r>
        <w:t xml:space="preserve"> infection in lablab beans caused a rise in total sugar and a decrease in sugar. Due to </w:t>
      </w:r>
      <w:r>
        <w:rPr>
          <w:rStyle w:val="Emphasis"/>
        </w:rPr>
        <w:t>Aspergillus flavus</w:t>
      </w:r>
      <w:r>
        <w:t xml:space="preserve"> infection, Singh et al. (1990) discovered that sensitive types of different pulses had higher levels of total sugar. According to Shukla, Dube, and Tripathi (1988), inoculated surface-sterilized wheat seeds infected with </w:t>
      </w:r>
      <w:r>
        <w:rPr>
          <w:rStyle w:val="Emphasis"/>
        </w:rPr>
        <w:t xml:space="preserve">Aspergillus </w:t>
      </w:r>
      <w:proofErr w:type="spellStart"/>
      <w:r>
        <w:rPr>
          <w:rStyle w:val="Emphasis"/>
        </w:rPr>
        <w:t>niger</w:t>
      </w:r>
      <w:proofErr w:type="spellEnd"/>
      <w:r>
        <w:rPr>
          <w:rStyle w:val="Emphasis"/>
        </w:rPr>
        <w:t xml:space="preserve"> </w:t>
      </w:r>
      <w:r>
        <w:t>and</w:t>
      </w:r>
      <w:r>
        <w:rPr>
          <w:rStyle w:val="Emphasis"/>
        </w:rPr>
        <w:t xml:space="preserve"> Aspergillus </w:t>
      </w:r>
      <w:proofErr w:type="spellStart"/>
      <w:r>
        <w:rPr>
          <w:rStyle w:val="Emphasis"/>
        </w:rPr>
        <w:t>tamariti</w:t>
      </w:r>
      <w:proofErr w:type="spellEnd"/>
      <w:r>
        <w:t xml:space="preserve"> exhibited a decrease in insoluble sugar and an increase in total soluble sugar, whereas inoculated seeds infected with </w:t>
      </w:r>
      <w:r>
        <w:rPr>
          <w:rStyle w:val="Emphasis"/>
        </w:rPr>
        <w:t xml:space="preserve">Aspergillus flavus </w:t>
      </w:r>
      <w:r>
        <w:t>and</w:t>
      </w:r>
      <w:r>
        <w:rPr>
          <w:rStyle w:val="Emphasis"/>
        </w:rPr>
        <w:t xml:space="preserve"> Aspergillus </w:t>
      </w:r>
      <w:proofErr w:type="spellStart"/>
      <w:r>
        <w:rPr>
          <w:rStyle w:val="Emphasis"/>
        </w:rPr>
        <w:t>parasiticus</w:t>
      </w:r>
      <w:proofErr w:type="spellEnd"/>
      <w:r>
        <w:t xml:space="preserve"> exhibited an increase in insoluble sugar and a decrease in total soluble sugar. According to Bhatnagar (1992), Alternaria </w:t>
      </w:r>
      <w:proofErr w:type="spellStart"/>
      <w:r>
        <w:t>burnsii</w:t>
      </w:r>
      <w:proofErr w:type="spellEnd"/>
      <w:r>
        <w:t>-infected cumin plants showed a considerable increase in soluble sugar content and decreasing sugar content in their stems and stem tissues.</w:t>
      </w:r>
    </w:p>
    <w:p w14:paraId="5F6FE32A" w14:textId="77777777" w:rsidR="00193F38" w:rsidRDefault="00193F38" w:rsidP="00193F38">
      <w:pPr>
        <w:pStyle w:val="NormalWeb"/>
        <w:jc w:val="both"/>
      </w:pPr>
      <w:r>
        <w:rPr>
          <w:rStyle w:val="Emphasis"/>
        </w:rPr>
        <w:t>Flavus A</w:t>
      </w:r>
      <w:r>
        <w:t xml:space="preserve">. The association of different fungi, such as </w:t>
      </w:r>
      <w:r>
        <w:rPr>
          <w:rStyle w:val="Emphasis"/>
        </w:rPr>
        <w:t xml:space="preserve">Aspergillus flavus, A. </w:t>
      </w:r>
      <w:proofErr w:type="spellStart"/>
      <w:r>
        <w:rPr>
          <w:rStyle w:val="Emphasis"/>
        </w:rPr>
        <w:t>niger</w:t>
      </w:r>
      <w:proofErr w:type="spellEnd"/>
      <w:r>
        <w:rPr>
          <w:rStyle w:val="Emphasis"/>
        </w:rPr>
        <w:t xml:space="preserve">, Fusarium </w:t>
      </w:r>
      <w:proofErr w:type="spellStart"/>
      <w:r>
        <w:rPr>
          <w:rStyle w:val="Emphasis"/>
        </w:rPr>
        <w:t>moniliforme</w:t>
      </w:r>
      <w:proofErr w:type="spellEnd"/>
      <w:r>
        <w:rPr>
          <w:rStyle w:val="Emphasis"/>
        </w:rPr>
        <w:t xml:space="preserve">, </w:t>
      </w:r>
      <w:r>
        <w:t>and</w:t>
      </w:r>
      <w:r>
        <w:rPr>
          <w:rStyle w:val="Emphasis"/>
        </w:rPr>
        <w:t xml:space="preserve"> </w:t>
      </w:r>
      <w:proofErr w:type="spellStart"/>
      <w:r>
        <w:rPr>
          <w:rStyle w:val="Emphasis"/>
        </w:rPr>
        <w:t>Drechslera</w:t>
      </w:r>
      <w:proofErr w:type="spellEnd"/>
      <w:r>
        <w:rPr>
          <w:rStyle w:val="Emphasis"/>
        </w:rPr>
        <w:t xml:space="preserve"> </w:t>
      </w:r>
      <w:proofErr w:type="spellStart"/>
      <w:r>
        <w:rPr>
          <w:rStyle w:val="Emphasis"/>
        </w:rPr>
        <w:t>hawaiiensis</w:t>
      </w:r>
      <w:proofErr w:type="spellEnd"/>
      <w:r>
        <w:t xml:space="preserve">, caused a decrease in the starch content of </w:t>
      </w:r>
      <w:proofErr w:type="spellStart"/>
      <w:r>
        <w:rPr>
          <w:rStyle w:val="Emphasis"/>
        </w:rPr>
        <w:t>pigeonpea</w:t>
      </w:r>
      <w:proofErr w:type="spellEnd"/>
      <w:r>
        <w:t xml:space="preserve"> seeds, according to Sinha, Singh, and Prasad (1981). They also discovered that the starch content of seeds with a mycelial mat decreased less than that of seeds from which the mycelium was removed. According to Mathur (1992) and Sharma (1992), </w:t>
      </w:r>
      <w:r>
        <w:rPr>
          <w:rStyle w:val="Emphasis"/>
        </w:rPr>
        <w:t xml:space="preserve">Rhizoctonia </w:t>
      </w:r>
      <w:proofErr w:type="spellStart"/>
      <w:r>
        <w:rPr>
          <w:rStyle w:val="Emphasis"/>
        </w:rPr>
        <w:t>bataticola</w:t>
      </w:r>
      <w:proofErr w:type="spellEnd"/>
      <w:r>
        <w:t xml:space="preserve"> infection in soybean seeds results in a decrease in starch content. Reducing sugars rose in healthy pea plants and continued to rise in moderate infections, according to Rathi, Parashar, and </w:t>
      </w:r>
      <w:proofErr w:type="spellStart"/>
      <w:r>
        <w:t>Sindhan</w:t>
      </w:r>
      <w:proofErr w:type="spellEnd"/>
      <w:r>
        <w:t xml:space="preserve"> (1998). However, following a severe powdery mildew infection, there was a significant depletion. </w:t>
      </w:r>
    </w:p>
    <w:p w14:paraId="626AA709" w14:textId="77777777" w:rsidR="00193F38" w:rsidRDefault="00193F38" w:rsidP="00193F38">
      <w:pPr>
        <w:pStyle w:val="NormalWeb"/>
        <w:jc w:val="both"/>
      </w:pPr>
      <w:r>
        <w:t xml:space="preserve">According to Muthukumar et al. (2007), </w:t>
      </w:r>
      <w:r>
        <w:rPr>
          <w:rStyle w:val="Emphasis"/>
        </w:rPr>
        <w:t xml:space="preserve">Alternaria </w:t>
      </w:r>
      <w:proofErr w:type="spellStart"/>
      <w:r>
        <w:rPr>
          <w:rStyle w:val="Emphasis"/>
        </w:rPr>
        <w:t>alternata</w:t>
      </w:r>
      <w:proofErr w:type="spellEnd"/>
      <w:r>
        <w:t xml:space="preserve"> infection resulted in a decrease in total sugars, both reducing and non-reducing sugars. </w:t>
      </w:r>
      <w:r>
        <w:br/>
        <w:t xml:space="preserve">The </w:t>
      </w:r>
      <w:proofErr w:type="spellStart"/>
      <w:r>
        <w:t>defense</w:t>
      </w:r>
      <w:proofErr w:type="spellEnd"/>
      <w:r>
        <w:t xml:space="preserve"> mechanism may be the cause of the rise in total phenol content (Jain and Yadav, 2003). The high concentration of phenols contributed to the resistance to sickness brought on by the fungi (Parashar and Lodha, 2007). </w:t>
      </w:r>
      <w:r>
        <w:br/>
        <w:t xml:space="preserve">Singh (2000) documented the correlation between resistance and the rise in phenolics in Brassica. </w:t>
      </w:r>
    </w:p>
    <w:p w14:paraId="3096E9E0" w14:textId="662458E3" w:rsidR="00193F38" w:rsidRDefault="00193F38" w:rsidP="00193F38">
      <w:pPr>
        <w:pStyle w:val="NormalWeb"/>
        <w:jc w:val="both"/>
      </w:pPr>
      <w:r>
        <w:t>According to Ghoshal et al. (2004), PAL activation and the ensuing rise in phenol levels were general responses linked to plant resistance mechanisms.</w:t>
      </w:r>
      <w:r>
        <w:rPr>
          <w:rStyle w:val="Emphasis"/>
        </w:rPr>
        <w:t xml:space="preserve"> Sesamum indicum </w:t>
      </w:r>
      <w:r>
        <w:t xml:space="preserve">infected with </w:t>
      </w:r>
      <w:proofErr w:type="spellStart"/>
      <w:r>
        <w:rPr>
          <w:rStyle w:val="Emphasis"/>
        </w:rPr>
        <w:t>curvularia</w:t>
      </w:r>
      <w:proofErr w:type="spellEnd"/>
      <w:r>
        <w:rPr>
          <w:rStyle w:val="Emphasis"/>
        </w:rPr>
        <w:t xml:space="preserve"> phaseoli</w:t>
      </w:r>
      <w:r>
        <w:t xml:space="preserve"> phenolics may exhibit decreased polyphenol oxidase activity, which could signal the start of an infestation of insect pests (Rao and Panwar, 2001). </w:t>
      </w:r>
    </w:p>
    <w:p w14:paraId="42568DB1" w14:textId="0F51CE2A" w:rsidR="00193F38" w:rsidRDefault="00193F38" w:rsidP="00193F38">
      <w:pPr>
        <w:pStyle w:val="NormalWeb"/>
        <w:jc w:val="both"/>
      </w:pPr>
      <w:r>
        <w:t xml:space="preserve">Agarwal (1989) found that after </w:t>
      </w:r>
      <w:r>
        <w:rPr>
          <w:rStyle w:val="Emphasis"/>
        </w:rPr>
        <w:t xml:space="preserve">Phytophthora </w:t>
      </w:r>
      <w:proofErr w:type="spellStart"/>
      <w:r>
        <w:rPr>
          <w:rStyle w:val="Emphasis"/>
        </w:rPr>
        <w:t>drechsleri</w:t>
      </w:r>
      <w:proofErr w:type="spellEnd"/>
      <w:r>
        <w:t xml:space="preserve"> was inoculated into resistant </w:t>
      </w:r>
      <w:proofErr w:type="spellStart"/>
      <w:r>
        <w:t>pigeonpea</w:t>
      </w:r>
      <w:proofErr w:type="spellEnd"/>
      <w:r>
        <w:t xml:space="preserve">, the total phenol content rose, but it decreased in susceptible </w:t>
      </w:r>
      <w:proofErr w:type="spellStart"/>
      <w:r>
        <w:t>pigeonpea</w:t>
      </w:r>
      <w:proofErr w:type="spellEnd"/>
      <w:r>
        <w:t xml:space="preserve"> leaves. The total phenol content of groundnut seeds was found to be elevated by infection with </w:t>
      </w:r>
      <w:proofErr w:type="spellStart"/>
      <w:r>
        <w:rPr>
          <w:rStyle w:val="Emphasis"/>
        </w:rPr>
        <w:t>Curvularia</w:t>
      </w:r>
      <w:proofErr w:type="spellEnd"/>
      <w:r>
        <w:rPr>
          <w:rStyle w:val="Emphasis"/>
        </w:rPr>
        <w:t xml:space="preserve"> </w:t>
      </w:r>
      <w:proofErr w:type="spellStart"/>
      <w:r>
        <w:rPr>
          <w:rStyle w:val="Emphasis"/>
        </w:rPr>
        <w:t>lunata</w:t>
      </w:r>
      <w:proofErr w:type="spellEnd"/>
      <w:r>
        <w:rPr>
          <w:rStyle w:val="Emphasis"/>
        </w:rPr>
        <w:t xml:space="preserve">, Aspergillus flavus, Penicillium </w:t>
      </w:r>
      <w:proofErr w:type="spellStart"/>
      <w:r>
        <w:rPr>
          <w:rStyle w:val="Emphasis"/>
        </w:rPr>
        <w:t>fumiculosum</w:t>
      </w:r>
      <w:proofErr w:type="spellEnd"/>
      <w:r>
        <w:rPr>
          <w:rStyle w:val="Emphasis"/>
        </w:rPr>
        <w:t xml:space="preserve">, P. </w:t>
      </w:r>
      <w:proofErr w:type="spellStart"/>
      <w:r>
        <w:rPr>
          <w:rStyle w:val="Emphasis"/>
        </w:rPr>
        <w:t>varians</w:t>
      </w:r>
      <w:proofErr w:type="spellEnd"/>
      <w:r>
        <w:rPr>
          <w:rStyle w:val="Emphasis"/>
        </w:rPr>
        <w:t xml:space="preserve">, and Fusarium </w:t>
      </w:r>
      <w:proofErr w:type="spellStart"/>
      <w:r>
        <w:rPr>
          <w:rStyle w:val="Emphasis"/>
        </w:rPr>
        <w:t>oxysporum</w:t>
      </w:r>
      <w:proofErr w:type="spellEnd"/>
      <w:r>
        <w:rPr>
          <w:rStyle w:val="Emphasis"/>
        </w:rPr>
        <w:t xml:space="preserve"> </w:t>
      </w:r>
      <w:r>
        <w:t xml:space="preserve">(Kamble &amp; </w:t>
      </w:r>
      <w:proofErr w:type="spellStart"/>
      <w:r>
        <w:t>Gangwane</w:t>
      </w:r>
      <w:proofErr w:type="spellEnd"/>
      <w:r>
        <w:t xml:space="preserve">, 1987). When </w:t>
      </w:r>
      <w:proofErr w:type="spellStart"/>
      <w:r>
        <w:t>Macrophomina</w:t>
      </w:r>
      <w:proofErr w:type="spellEnd"/>
      <w:r>
        <w:t xml:space="preserve"> </w:t>
      </w:r>
      <w:proofErr w:type="spellStart"/>
      <w:r>
        <w:t>phaseolina</w:t>
      </w:r>
      <w:proofErr w:type="spellEnd"/>
      <w:r>
        <w:t xml:space="preserve">-infected </w:t>
      </w:r>
      <w:proofErr w:type="spellStart"/>
      <w:r>
        <w:t>mothbean</w:t>
      </w:r>
      <w:proofErr w:type="spellEnd"/>
      <w:r>
        <w:t xml:space="preserve"> seedlings germinated, Singh and Srivastava (1988) saw an increase in the overall phenolic content. </w:t>
      </w:r>
    </w:p>
    <w:p w14:paraId="0D86A1FC" w14:textId="77777777" w:rsidR="00193F38" w:rsidRDefault="00193F38" w:rsidP="00193F38">
      <w:pPr>
        <w:pStyle w:val="NormalWeb"/>
        <w:jc w:val="both"/>
      </w:pPr>
      <w:r>
        <w:lastRenderedPageBreak/>
        <w:t xml:space="preserve">Singh et al. (1990), however, who evaluated thirty-eight distinct cultivars of black gram, </w:t>
      </w:r>
      <w:proofErr w:type="spellStart"/>
      <w:r>
        <w:t>pigeonpea</w:t>
      </w:r>
      <w:proofErr w:type="spellEnd"/>
      <w:r>
        <w:t xml:space="preserve">, soybean, gram, and green gram, discovered that resistant variants had higher total phenols and that phenol degradation occurred during infection in all samples except soybean. Chakraborty and Chakraborty (2002) found that </w:t>
      </w:r>
      <w:proofErr w:type="spellStart"/>
      <w:r>
        <w:t>Helopeltis</w:t>
      </w:r>
      <w:proofErr w:type="spellEnd"/>
      <w:r>
        <w:t xml:space="preserve"> </w:t>
      </w:r>
      <w:proofErr w:type="spellStart"/>
      <w:r>
        <w:t>theivora's</w:t>
      </w:r>
      <w:proofErr w:type="spellEnd"/>
      <w:r>
        <w:t xml:space="preserve"> attack on immature tea leaves resulted in a drop in the total phenol, protein, and carbohydrate contents.</w:t>
      </w:r>
    </w:p>
    <w:p w14:paraId="0100FC7E" w14:textId="505ED256" w:rsidR="00193F38" w:rsidRDefault="00193F38" w:rsidP="00193F38">
      <w:pPr>
        <w:pStyle w:val="NormalWeb"/>
        <w:jc w:val="both"/>
      </w:pPr>
      <w:r>
        <w:t>A review of lipid breakdown during seed deterioration was conducted by Angelo and Ory (1983). Food's organoleptic qualities may be diminished as a result of lipid peroxidation processes (Villaume et al. 1993). The lipoxygenase enzyme found in lentils naturally makes unsaturated fatty acids more likely to turn rancid (Maccarrone et al., 1997).</w:t>
      </w:r>
    </w:p>
    <w:p w14:paraId="37145B8A" w14:textId="2F3FA9C2" w:rsidR="00032590" w:rsidRDefault="00F42297" w:rsidP="00193F38">
      <w:pPr>
        <w:pStyle w:val="NormalWeb"/>
        <w:jc w:val="both"/>
      </w:pPr>
      <w:r>
        <w:t>T</w:t>
      </w:r>
      <w:r w:rsidRPr="00F42297">
        <w:t>he significant difference in lipids profiling of the resistant and susceptible eggplants to </w:t>
      </w:r>
      <w:r w:rsidRPr="00F42297">
        <w:rPr>
          <w:i/>
          <w:iCs/>
        </w:rPr>
        <w:t>Fusarium</w:t>
      </w:r>
      <w:r w:rsidRPr="00F42297">
        <w:t> infection ensured the important role of the lipids in resistance mechanism against diseases. </w:t>
      </w:r>
      <w:r w:rsidR="00032590" w:rsidRPr="00032590">
        <w:t>The total lipids in the resistant plants increased under infection and decreased in the susceptible plants</w:t>
      </w:r>
      <w:r w:rsidR="00032590">
        <w:t xml:space="preserve"> (</w:t>
      </w:r>
      <w:r w:rsidR="00032590" w:rsidRPr="00032590">
        <w:t>Deyala M. Naguib,</w:t>
      </w:r>
      <w:r>
        <w:t>2019).</w:t>
      </w:r>
    </w:p>
    <w:p w14:paraId="1DE32D3D" w14:textId="2ECE0CD7" w:rsidR="00193F38" w:rsidRDefault="00193F38" w:rsidP="00193F38">
      <w:pPr>
        <w:pStyle w:val="NormalWeb"/>
        <w:jc w:val="both"/>
      </w:pPr>
      <w:r>
        <w:rPr>
          <w:rStyle w:val="Strong"/>
        </w:rPr>
        <w:t>Expression of Gratitude</w:t>
      </w:r>
    </w:p>
    <w:p w14:paraId="731926EE" w14:textId="77777777" w:rsidR="00E3305E" w:rsidRDefault="00193F38" w:rsidP="00193F38">
      <w:pPr>
        <w:pStyle w:val="NormalWeb"/>
        <w:jc w:val="both"/>
      </w:pPr>
      <w:r>
        <w:t xml:space="preserve">The authors are thankful to Mr. Om Maheshwari, Director, and Mr. Pramod Maheshwari, Career Point University, Kota (Rajasthan), for offering access to library and laboratory facilities. </w:t>
      </w:r>
    </w:p>
    <w:p w14:paraId="77782221" w14:textId="68146FFD" w:rsidR="00193F38" w:rsidRDefault="00E3305E" w:rsidP="00193F38">
      <w:pPr>
        <w:pStyle w:val="NormalWeb"/>
        <w:jc w:val="both"/>
      </w:pPr>
      <w:r>
        <w:rPr>
          <w:rStyle w:val="Strong"/>
        </w:rPr>
        <w:t>Conflicts and interest</w:t>
      </w:r>
      <w:r w:rsidR="00193F38">
        <w:rPr>
          <w:rStyle w:val="Strong"/>
        </w:rPr>
        <w:t xml:space="preserve">: </w:t>
      </w:r>
      <w:r w:rsidR="00193F38">
        <w:t>The authors declare that they have no known personal or financial affiliations or interests that could appear to influence the work in this study.</w:t>
      </w:r>
    </w:p>
    <w:p w14:paraId="794EF530" w14:textId="4A135911" w:rsidR="00E3305E" w:rsidRDefault="00193F38" w:rsidP="00E3305E">
      <w:pPr>
        <w:pStyle w:val="NormalWeb"/>
        <w:rPr>
          <w:rStyle w:val="Strong"/>
        </w:rPr>
      </w:pPr>
      <w:r>
        <w:rPr>
          <w:rStyle w:val="Strong"/>
        </w:rPr>
        <w:t>R</w:t>
      </w:r>
      <w:r w:rsidR="00E3305E">
        <w:rPr>
          <w:rStyle w:val="Strong"/>
        </w:rPr>
        <w:t>eferences</w:t>
      </w:r>
    </w:p>
    <w:p w14:paraId="4484C6C4" w14:textId="0795A0ED" w:rsidR="00E3305E" w:rsidRPr="00E3305E" w:rsidRDefault="00E3305E" w:rsidP="00E3305E">
      <w:pPr>
        <w:pStyle w:val="NormalWeb"/>
        <w:ind w:left="720"/>
        <w:rPr>
          <w:b/>
          <w:bCs/>
        </w:rPr>
      </w:pPr>
      <w:proofErr w:type="spellStart"/>
      <w:r w:rsidRPr="00E3305E">
        <w:rPr>
          <w:b/>
          <w:bCs/>
          <w:szCs w:val="22"/>
        </w:rPr>
        <w:t>Alalsohoimy</w:t>
      </w:r>
      <w:proofErr w:type="spellEnd"/>
      <w:r w:rsidRPr="00E3305E">
        <w:rPr>
          <w:b/>
          <w:bCs/>
          <w:szCs w:val="22"/>
        </w:rPr>
        <w:t xml:space="preserve">, S.A.; </w:t>
      </w:r>
      <w:proofErr w:type="spellStart"/>
      <w:r w:rsidRPr="00E3305E">
        <w:rPr>
          <w:b/>
          <w:bCs/>
          <w:szCs w:val="22"/>
        </w:rPr>
        <w:t>Sitohy</w:t>
      </w:r>
      <w:proofErr w:type="spellEnd"/>
      <w:r w:rsidRPr="00E3305E">
        <w:rPr>
          <w:b/>
          <w:bCs/>
          <w:szCs w:val="22"/>
        </w:rPr>
        <w:t>; M.Z and El- Masry, R.A. (2007)</w:t>
      </w:r>
      <w:r w:rsidRPr="00E3305E">
        <w:rPr>
          <w:szCs w:val="22"/>
        </w:rPr>
        <w:t xml:space="preserve">. Isolation and partial </w:t>
      </w:r>
      <w:r>
        <w:rPr>
          <w:szCs w:val="22"/>
        </w:rPr>
        <w:t xml:space="preserve">       </w:t>
      </w:r>
      <w:r w:rsidRPr="00E3305E">
        <w:rPr>
          <w:szCs w:val="22"/>
        </w:rPr>
        <w:t>characterization of chickpea, lupine</w:t>
      </w:r>
      <w:r w:rsidRPr="00E3305E">
        <w:rPr>
          <w:spacing w:val="-9"/>
          <w:szCs w:val="22"/>
        </w:rPr>
        <w:t xml:space="preserve"> </w:t>
      </w:r>
      <w:r w:rsidRPr="00E3305E">
        <w:rPr>
          <w:szCs w:val="22"/>
        </w:rPr>
        <w:t>and</w:t>
      </w:r>
      <w:r w:rsidRPr="00E3305E">
        <w:rPr>
          <w:spacing w:val="-9"/>
          <w:szCs w:val="22"/>
        </w:rPr>
        <w:t xml:space="preserve"> </w:t>
      </w:r>
      <w:r w:rsidRPr="00E3305E">
        <w:rPr>
          <w:szCs w:val="22"/>
        </w:rPr>
        <w:t>lentil</w:t>
      </w:r>
      <w:r w:rsidRPr="00E3305E">
        <w:rPr>
          <w:spacing w:val="-9"/>
          <w:szCs w:val="22"/>
        </w:rPr>
        <w:t xml:space="preserve"> </w:t>
      </w:r>
      <w:r w:rsidRPr="00E3305E">
        <w:rPr>
          <w:szCs w:val="22"/>
        </w:rPr>
        <w:t>seed</w:t>
      </w:r>
      <w:r w:rsidRPr="00E3305E">
        <w:rPr>
          <w:spacing w:val="-9"/>
          <w:szCs w:val="22"/>
        </w:rPr>
        <w:t xml:space="preserve"> </w:t>
      </w:r>
      <w:r w:rsidRPr="00E3305E">
        <w:rPr>
          <w:szCs w:val="22"/>
        </w:rPr>
        <w:t>proteins.</w:t>
      </w:r>
      <w:r w:rsidRPr="00E3305E">
        <w:rPr>
          <w:spacing w:val="-5"/>
          <w:szCs w:val="22"/>
        </w:rPr>
        <w:t xml:space="preserve"> </w:t>
      </w:r>
      <w:r w:rsidRPr="00E3305E">
        <w:rPr>
          <w:i/>
          <w:szCs w:val="22"/>
        </w:rPr>
        <w:t>World Jour. of Agric. Sci.,</w:t>
      </w:r>
      <w:r w:rsidRPr="00E3305E">
        <w:rPr>
          <w:b/>
          <w:bCs/>
          <w:i/>
          <w:szCs w:val="22"/>
        </w:rPr>
        <w:t xml:space="preserve"> </w:t>
      </w:r>
      <w:r w:rsidRPr="00E3305E">
        <w:rPr>
          <w:b/>
          <w:bCs/>
          <w:szCs w:val="22"/>
        </w:rPr>
        <w:t>3(1)</w:t>
      </w:r>
      <w:r w:rsidRPr="00E3305E">
        <w:rPr>
          <w:szCs w:val="22"/>
        </w:rPr>
        <w:t>:123-129.</w:t>
      </w:r>
    </w:p>
    <w:p w14:paraId="17F62247" w14:textId="41B30A9E" w:rsidR="00193F38" w:rsidRDefault="00193F38" w:rsidP="008C0908">
      <w:pPr>
        <w:pStyle w:val="NormalWeb"/>
        <w:ind w:left="720"/>
        <w:jc w:val="both"/>
      </w:pPr>
      <w:r>
        <w:rPr>
          <w:rStyle w:val="Strong"/>
        </w:rPr>
        <w:t>Bhatnagar</w:t>
      </w:r>
      <w:r w:rsidR="00DA1451">
        <w:rPr>
          <w:rStyle w:val="Strong"/>
        </w:rPr>
        <w:t xml:space="preserve"> </w:t>
      </w:r>
      <w:r>
        <w:rPr>
          <w:rStyle w:val="Strong"/>
        </w:rPr>
        <w:t>K</w:t>
      </w:r>
      <w:r w:rsidR="00317EE0">
        <w:rPr>
          <w:rStyle w:val="Strong"/>
        </w:rPr>
        <w:t xml:space="preserve"> (</w:t>
      </w:r>
      <w:r>
        <w:rPr>
          <w:rStyle w:val="Strong"/>
        </w:rPr>
        <w:t>1992</w:t>
      </w:r>
      <w:r w:rsidR="00317EE0">
        <w:t>)</w:t>
      </w:r>
      <w:r>
        <w:t xml:space="preserve"> Investigation into blight of cumin (</w:t>
      </w:r>
      <w:r>
        <w:rPr>
          <w:rStyle w:val="Emphasis"/>
        </w:rPr>
        <w:t>Cuminum cyminum</w:t>
      </w:r>
      <w:r>
        <w:t xml:space="preserve"> </w:t>
      </w:r>
      <w:r>
        <w:rPr>
          <w:rStyle w:val="Emphasis"/>
        </w:rPr>
        <w:t>L</w:t>
      </w:r>
      <w:r>
        <w:t xml:space="preserve">.) caused by </w:t>
      </w:r>
      <w:r>
        <w:rPr>
          <w:rStyle w:val="Emphasis"/>
        </w:rPr>
        <w:t xml:space="preserve">Alternaria </w:t>
      </w:r>
      <w:proofErr w:type="spellStart"/>
      <w:r>
        <w:rPr>
          <w:rStyle w:val="Emphasis"/>
        </w:rPr>
        <w:t>burnsii</w:t>
      </w:r>
      <w:proofErr w:type="spellEnd"/>
      <w:r>
        <w:t xml:space="preserve"> in Rajasthan with special emphasis on its management. Ph.D. Thesis, Univ. Raj., Jaipur.</w:t>
      </w:r>
    </w:p>
    <w:p w14:paraId="588DC4AD" w14:textId="10398290" w:rsidR="00193F38" w:rsidRDefault="00193F38" w:rsidP="00C80B4A">
      <w:pPr>
        <w:pStyle w:val="NormalWeb"/>
        <w:ind w:left="720"/>
        <w:jc w:val="both"/>
      </w:pPr>
      <w:r>
        <w:rPr>
          <w:rStyle w:val="Strong"/>
        </w:rPr>
        <w:t>Bahadur A</w:t>
      </w:r>
      <w:r w:rsidR="00317EE0">
        <w:rPr>
          <w:rStyle w:val="Strong"/>
        </w:rPr>
        <w:t>,</w:t>
      </w:r>
      <w:r>
        <w:rPr>
          <w:rStyle w:val="Strong"/>
        </w:rPr>
        <w:t xml:space="preserve"> Singh DP</w:t>
      </w:r>
      <w:r w:rsidR="00317EE0">
        <w:rPr>
          <w:rStyle w:val="Strong"/>
        </w:rPr>
        <w:t>,</w:t>
      </w:r>
      <w:r>
        <w:rPr>
          <w:rStyle w:val="Strong"/>
        </w:rPr>
        <w:t xml:space="preserve"> Singh UP</w:t>
      </w:r>
      <w:r w:rsidR="00E04DF2">
        <w:rPr>
          <w:rStyle w:val="Strong"/>
        </w:rPr>
        <w:t xml:space="preserve"> </w:t>
      </w:r>
      <w:r w:rsidR="00317EE0">
        <w:rPr>
          <w:rStyle w:val="Strong"/>
        </w:rPr>
        <w:t>(</w:t>
      </w:r>
      <w:r>
        <w:rPr>
          <w:rStyle w:val="Strong"/>
        </w:rPr>
        <w:t>2005</w:t>
      </w:r>
      <w:r w:rsidR="00317EE0">
        <w:rPr>
          <w:rStyle w:val="Strong"/>
        </w:rPr>
        <w:t>)</w:t>
      </w:r>
      <w:r>
        <w:t xml:space="preserve"> Biochemical changes in peas infected with </w:t>
      </w:r>
      <w:r>
        <w:rPr>
          <w:rStyle w:val="Emphasis"/>
        </w:rPr>
        <w:t xml:space="preserve">Erysiphe </w:t>
      </w:r>
      <w:proofErr w:type="spellStart"/>
      <w:r>
        <w:rPr>
          <w:rStyle w:val="Emphasis"/>
        </w:rPr>
        <w:t>pisi</w:t>
      </w:r>
      <w:proofErr w:type="spellEnd"/>
      <w:r>
        <w:rPr>
          <w:rStyle w:val="Emphasis"/>
        </w:rPr>
        <w:t xml:space="preserve">. Indian J. Plant </w:t>
      </w:r>
      <w:proofErr w:type="spellStart"/>
      <w:r>
        <w:rPr>
          <w:rStyle w:val="Emphasis"/>
        </w:rPr>
        <w:t>Pathol</w:t>
      </w:r>
      <w:proofErr w:type="spellEnd"/>
      <w:r>
        <w:rPr>
          <w:rStyle w:val="Emphasis"/>
        </w:rPr>
        <w:t>.</w:t>
      </w:r>
      <w:r>
        <w:t xml:space="preserve"> </w:t>
      </w:r>
      <w:r>
        <w:rPr>
          <w:rStyle w:val="Strong"/>
        </w:rPr>
        <w:t>23(1-2)</w:t>
      </w:r>
      <w:r>
        <w:t>: 31-36.</w:t>
      </w:r>
    </w:p>
    <w:p w14:paraId="355904C8" w14:textId="2BEAE371" w:rsidR="00CA6616" w:rsidRDefault="00CA6616" w:rsidP="00E3305E">
      <w:pPr>
        <w:pStyle w:val="BodyText"/>
        <w:spacing w:before="1"/>
        <w:ind w:left="720" w:right="355"/>
        <w:jc w:val="both"/>
      </w:pPr>
      <w:r w:rsidRPr="00CA6616">
        <w:rPr>
          <w:rFonts w:ascii="Times New Roman" w:hAnsi="Times New Roman" w:cs="Times New Roman"/>
          <w:b/>
          <w:bCs/>
          <w:sz w:val="24"/>
          <w:szCs w:val="24"/>
        </w:rPr>
        <w:t xml:space="preserve">Boyle, JL; S. Aksay, S; </w:t>
      </w:r>
      <w:proofErr w:type="spellStart"/>
      <w:r w:rsidRPr="00CA6616">
        <w:rPr>
          <w:rFonts w:ascii="Times New Roman" w:hAnsi="Times New Roman" w:cs="Times New Roman"/>
          <w:b/>
          <w:bCs/>
          <w:sz w:val="24"/>
          <w:szCs w:val="24"/>
        </w:rPr>
        <w:t>Roufik</w:t>
      </w:r>
      <w:proofErr w:type="spellEnd"/>
      <w:r w:rsidRPr="00CA6616">
        <w:rPr>
          <w:rFonts w:ascii="Times New Roman" w:hAnsi="Times New Roman" w:cs="Times New Roman"/>
          <w:b/>
          <w:bCs/>
          <w:sz w:val="24"/>
          <w:szCs w:val="24"/>
        </w:rPr>
        <w:t xml:space="preserve">, S; </w:t>
      </w:r>
      <w:proofErr w:type="spellStart"/>
      <w:r w:rsidRPr="00CA6616">
        <w:rPr>
          <w:rFonts w:ascii="Times New Roman" w:hAnsi="Times New Roman" w:cs="Times New Roman"/>
          <w:b/>
          <w:bCs/>
          <w:sz w:val="24"/>
          <w:szCs w:val="24"/>
        </w:rPr>
        <w:t>Ribereau</w:t>
      </w:r>
      <w:proofErr w:type="spellEnd"/>
      <w:r w:rsidRPr="00CA6616">
        <w:rPr>
          <w:rFonts w:ascii="Times New Roman" w:hAnsi="Times New Roman" w:cs="Times New Roman"/>
          <w:b/>
          <w:bCs/>
          <w:sz w:val="24"/>
          <w:szCs w:val="24"/>
        </w:rPr>
        <w:t xml:space="preserve">, M; Mondor, M; Mondor, E; Farnworth and S.H. </w:t>
      </w:r>
      <w:proofErr w:type="spellStart"/>
      <w:r w:rsidRPr="00CA6616">
        <w:rPr>
          <w:rFonts w:ascii="Times New Roman" w:hAnsi="Times New Roman" w:cs="Times New Roman"/>
          <w:b/>
          <w:bCs/>
          <w:sz w:val="24"/>
          <w:szCs w:val="24"/>
        </w:rPr>
        <w:t>Rajamohamed</w:t>
      </w:r>
      <w:proofErr w:type="spellEnd"/>
      <w:r w:rsidRPr="00CA6616">
        <w:rPr>
          <w:rFonts w:ascii="Times New Roman" w:hAnsi="Times New Roman" w:cs="Times New Roman"/>
          <w:b/>
          <w:bCs/>
          <w:sz w:val="24"/>
          <w:szCs w:val="24"/>
        </w:rPr>
        <w:t>. (2010)</w:t>
      </w:r>
      <w:r w:rsidRPr="00CA6616">
        <w:rPr>
          <w:rFonts w:ascii="Times New Roman" w:hAnsi="Times New Roman" w:cs="Times New Roman"/>
          <w:sz w:val="24"/>
          <w:szCs w:val="24"/>
        </w:rPr>
        <w:t xml:space="preserve">. Comparison of the functional properties of pea, chickpea and lentil protein concentrates processed using ultrafiltration and isoelectric precipitation techniques. </w:t>
      </w:r>
      <w:r w:rsidRPr="00CA6616">
        <w:rPr>
          <w:rFonts w:ascii="Times New Roman" w:hAnsi="Times New Roman" w:cs="Times New Roman"/>
          <w:i/>
          <w:sz w:val="24"/>
          <w:szCs w:val="24"/>
        </w:rPr>
        <w:t>Food Res. Int.</w:t>
      </w:r>
      <w:r w:rsidRPr="00CA6616">
        <w:rPr>
          <w:rFonts w:ascii="Times New Roman" w:hAnsi="Times New Roman" w:cs="Times New Roman"/>
          <w:sz w:val="24"/>
          <w:szCs w:val="24"/>
        </w:rPr>
        <w:t>, 43: 537-546.</w:t>
      </w:r>
    </w:p>
    <w:p w14:paraId="7183BE76" w14:textId="0D3CB550" w:rsidR="00193F38" w:rsidRDefault="00193F38" w:rsidP="003866C9">
      <w:pPr>
        <w:pStyle w:val="NormalWeb"/>
        <w:ind w:left="720"/>
        <w:jc w:val="both"/>
      </w:pPr>
      <w:r>
        <w:rPr>
          <w:rStyle w:val="Strong"/>
        </w:rPr>
        <w:t>Chakraborty U, Chakraborty</w:t>
      </w:r>
      <w:r w:rsidR="00317EE0">
        <w:rPr>
          <w:rStyle w:val="Strong"/>
        </w:rPr>
        <w:t xml:space="preserve"> </w:t>
      </w:r>
      <w:r>
        <w:rPr>
          <w:rStyle w:val="Strong"/>
        </w:rPr>
        <w:t xml:space="preserve">N </w:t>
      </w:r>
      <w:r w:rsidR="00317EE0">
        <w:rPr>
          <w:rStyle w:val="Strong"/>
        </w:rPr>
        <w:t>(</w:t>
      </w:r>
      <w:r>
        <w:rPr>
          <w:rStyle w:val="Strong"/>
        </w:rPr>
        <w:t>2002</w:t>
      </w:r>
      <w:r w:rsidR="00317EE0">
        <w:rPr>
          <w:rStyle w:val="Strong"/>
        </w:rPr>
        <w:t>)</w:t>
      </w:r>
      <w:r>
        <w:t xml:space="preserve"> Altered metabolic response of tea (</w:t>
      </w:r>
      <w:r>
        <w:rPr>
          <w:rStyle w:val="Emphasis"/>
        </w:rPr>
        <w:t>Camellia sinensis</w:t>
      </w:r>
      <w:r>
        <w:t xml:space="preserve">) following attack by </w:t>
      </w:r>
      <w:proofErr w:type="spellStart"/>
      <w:r>
        <w:rPr>
          <w:rStyle w:val="Emphasis"/>
        </w:rPr>
        <w:t>Helopeltis</w:t>
      </w:r>
      <w:proofErr w:type="spellEnd"/>
      <w:r>
        <w:rPr>
          <w:rStyle w:val="Emphasis"/>
        </w:rPr>
        <w:t xml:space="preserve"> </w:t>
      </w:r>
      <w:proofErr w:type="spellStart"/>
      <w:r>
        <w:rPr>
          <w:rStyle w:val="Emphasis"/>
        </w:rPr>
        <w:t>theivora</w:t>
      </w:r>
      <w:proofErr w:type="spellEnd"/>
      <w:r>
        <w:t xml:space="preserve"> Waterhouse. </w:t>
      </w:r>
      <w:r>
        <w:rPr>
          <w:rStyle w:val="Emphasis"/>
        </w:rPr>
        <w:t xml:space="preserve">J. Mycol. Pl. </w:t>
      </w:r>
      <w:proofErr w:type="spellStart"/>
      <w:r>
        <w:rPr>
          <w:rStyle w:val="Emphasis"/>
        </w:rPr>
        <w:t>Pathol</w:t>
      </w:r>
      <w:proofErr w:type="spellEnd"/>
      <w:r>
        <w:rPr>
          <w:rStyle w:val="Emphasis"/>
        </w:rPr>
        <w:t>.</w:t>
      </w:r>
      <w:r>
        <w:t xml:space="preserve"> </w:t>
      </w:r>
      <w:r>
        <w:rPr>
          <w:rStyle w:val="Strong"/>
        </w:rPr>
        <w:t>32(3):</w:t>
      </w:r>
      <w:r>
        <w:t xml:space="preserve"> 379.</w:t>
      </w:r>
    </w:p>
    <w:p w14:paraId="61B7ADDC" w14:textId="7437719B" w:rsidR="005A73C5" w:rsidRDefault="005A73C5" w:rsidP="005A73C5">
      <w:pPr>
        <w:pStyle w:val="NormalWeb"/>
        <w:ind w:left="720"/>
        <w:jc w:val="both"/>
      </w:pPr>
      <w:r w:rsidRPr="00D01E7A">
        <w:rPr>
          <w:b/>
          <w:bCs/>
        </w:rPr>
        <w:t>Choudhury, S., Mahapatra, S., Chakraborty, S. </w:t>
      </w:r>
      <w:r w:rsidRPr="00D01E7A">
        <w:rPr>
          <w:b/>
          <w:bCs/>
          <w:i/>
          <w:iCs/>
        </w:rPr>
        <w:t>et al.</w:t>
      </w:r>
      <w:r w:rsidRPr="004C1F66">
        <w:rPr>
          <w:b/>
          <w:bCs/>
        </w:rPr>
        <w:t> </w:t>
      </w:r>
      <w:r w:rsidR="004C1F66" w:rsidRPr="004C1F66">
        <w:rPr>
          <w:b/>
          <w:bCs/>
        </w:rPr>
        <w:t>(2025).</w:t>
      </w:r>
      <w:r w:rsidR="004C1F66">
        <w:rPr>
          <w:b/>
          <w:bCs/>
        </w:rPr>
        <w:t xml:space="preserve"> </w:t>
      </w:r>
      <w:r w:rsidRPr="005A73C5">
        <w:t>Revitalizing the lentil crop by use of a native </w:t>
      </w:r>
      <w:r w:rsidRPr="005A73C5">
        <w:rPr>
          <w:i/>
          <w:iCs/>
        </w:rPr>
        <w:t>Trichoderma</w:t>
      </w:r>
      <w:r w:rsidRPr="005A73C5">
        <w:t xml:space="preserve"> sp. for Fusarium wilt and collar rot disease </w:t>
      </w:r>
      <w:r w:rsidRPr="005A73C5">
        <w:lastRenderedPageBreak/>
        <w:t>management and plant growth promotion. </w:t>
      </w:r>
      <w:proofErr w:type="spellStart"/>
      <w:r w:rsidRPr="005A73C5">
        <w:rPr>
          <w:i/>
          <w:iCs/>
        </w:rPr>
        <w:t>BioControl</w:t>
      </w:r>
      <w:proofErr w:type="spellEnd"/>
      <w:r w:rsidRPr="005A73C5">
        <w:t xml:space="preserve"> (2025). </w:t>
      </w:r>
      <w:hyperlink r:id="rId11" w:history="1">
        <w:r w:rsidRPr="005A73C5">
          <w:rPr>
            <w:rStyle w:val="Hyperlink"/>
          </w:rPr>
          <w:t>https://doi.org/10.1007/s10526-025-10366-6</w:t>
        </w:r>
      </w:hyperlink>
    </w:p>
    <w:p w14:paraId="662EAF99" w14:textId="748B8584" w:rsidR="00193F38" w:rsidRDefault="00193F38" w:rsidP="00C80B4A">
      <w:pPr>
        <w:pStyle w:val="NormalWeb"/>
        <w:ind w:left="720"/>
        <w:jc w:val="both"/>
      </w:pPr>
      <w:r>
        <w:rPr>
          <w:rStyle w:val="Strong"/>
        </w:rPr>
        <w:t>Dube S</w:t>
      </w:r>
      <w:r w:rsidR="00317EE0">
        <w:rPr>
          <w:rStyle w:val="Strong"/>
        </w:rPr>
        <w:t>,</w:t>
      </w:r>
      <w:r>
        <w:rPr>
          <w:rStyle w:val="Strong"/>
        </w:rPr>
        <w:t xml:space="preserve"> Shukla </w:t>
      </w:r>
      <w:proofErr w:type="spellStart"/>
      <w:proofErr w:type="gramStart"/>
      <w:r>
        <w:rPr>
          <w:rStyle w:val="Strong"/>
        </w:rPr>
        <w:t>HS</w:t>
      </w:r>
      <w:r w:rsidR="00317EE0">
        <w:rPr>
          <w:rStyle w:val="Strong"/>
        </w:rPr>
        <w:t>,</w:t>
      </w:r>
      <w:r>
        <w:rPr>
          <w:rStyle w:val="Strong"/>
        </w:rPr>
        <w:t>Tripathi</w:t>
      </w:r>
      <w:proofErr w:type="spellEnd"/>
      <w:proofErr w:type="gramEnd"/>
      <w:r w:rsidR="00317EE0">
        <w:rPr>
          <w:rStyle w:val="Strong"/>
        </w:rPr>
        <w:t xml:space="preserve"> </w:t>
      </w:r>
      <w:r>
        <w:rPr>
          <w:rStyle w:val="Strong"/>
        </w:rPr>
        <w:t xml:space="preserve">SC </w:t>
      </w:r>
      <w:r w:rsidR="00317EE0">
        <w:rPr>
          <w:rStyle w:val="Strong"/>
        </w:rPr>
        <w:t>(</w:t>
      </w:r>
      <w:r>
        <w:rPr>
          <w:rStyle w:val="Strong"/>
        </w:rPr>
        <w:t>1988</w:t>
      </w:r>
      <w:r w:rsidR="00317EE0">
        <w:t>)</w:t>
      </w:r>
      <w:r>
        <w:t xml:space="preserve"> Changes in sugar and protein contents of wheat due to </w:t>
      </w:r>
      <w:r>
        <w:rPr>
          <w:rStyle w:val="Emphasis"/>
        </w:rPr>
        <w:t xml:space="preserve">Aspergilli. India </w:t>
      </w:r>
      <w:proofErr w:type="spellStart"/>
      <w:r>
        <w:rPr>
          <w:rStyle w:val="Emphasis"/>
        </w:rPr>
        <w:t>Phytopath</w:t>
      </w:r>
      <w:proofErr w:type="spellEnd"/>
      <w:r>
        <w:rPr>
          <w:rStyle w:val="Emphasis"/>
        </w:rPr>
        <w:t>.</w:t>
      </w:r>
      <w:r>
        <w:t xml:space="preserve"> </w:t>
      </w:r>
      <w:r>
        <w:rPr>
          <w:rStyle w:val="Strong"/>
        </w:rPr>
        <w:t>4</w:t>
      </w:r>
      <w:r>
        <w:t>: 633-635.</w:t>
      </w:r>
    </w:p>
    <w:p w14:paraId="28136ECE" w14:textId="551D45D5" w:rsidR="00193F38" w:rsidRDefault="00193F38" w:rsidP="00C80B4A">
      <w:pPr>
        <w:pStyle w:val="NormalWeb"/>
        <w:ind w:left="720"/>
        <w:jc w:val="both"/>
      </w:pPr>
      <w:proofErr w:type="spellStart"/>
      <w:r>
        <w:rPr>
          <w:rStyle w:val="Strong"/>
        </w:rPr>
        <w:t>Dhull</w:t>
      </w:r>
      <w:proofErr w:type="spellEnd"/>
      <w:r>
        <w:rPr>
          <w:rStyle w:val="Strong"/>
        </w:rPr>
        <w:t>, SB, </w:t>
      </w:r>
      <w:proofErr w:type="spellStart"/>
      <w:r>
        <w:rPr>
          <w:rStyle w:val="Strong"/>
        </w:rPr>
        <w:t>Kinabo</w:t>
      </w:r>
      <w:proofErr w:type="spellEnd"/>
      <w:r>
        <w:rPr>
          <w:rStyle w:val="Strong"/>
        </w:rPr>
        <w:t xml:space="preserve">, </w:t>
      </w:r>
      <w:proofErr w:type="spellStart"/>
      <w:proofErr w:type="gramStart"/>
      <w:r>
        <w:rPr>
          <w:rStyle w:val="Strong"/>
        </w:rPr>
        <w:t>J</w:t>
      </w:r>
      <w:r w:rsidR="00E04DF2">
        <w:rPr>
          <w:rStyle w:val="Strong"/>
        </w:rPr>
        <w:t>,</w:t>
      </w:r>
      <w:r>
        <w:rPr>
          <w:rStyle w:val="Strong"/>
        </w:rPr>
        <w:t>Uebersax</w:t>
      </w:r>
      <w:proofErr w:type="spellEnd"/>
      <w:proofErr w:type="gramEnd"/>
      <w:r>
        <w:rPr>
          <w:rStyle w:val="Strong"/>
        </w:rPr>
        <w:t xml:space="preserve"> MA (2022)</w:t>
      </w:r>
      <w:r w:rsidR="00165022">
        <w:rPr>
          <w:rStyle w:val="Strong"/>
        </w:rPr>
        <w:t xml:space="preserve"> </w:t>
      </w:r>
      <w:r>
        <w:t>Nutrient profile and effect of processing methods on the composition and functional properties of lentils (</w:t>
      </w:r>
      <w:r>
        <w:rPr>
          <w:rStyle w:val="Emphasis"/>
        </w:rPr>
        <w:t>Lens culinaris</w:t>
      </w:r>
      <w:r>
        <w:t xml:space="preserve"> </w:t>
      </w:r>
      <w:proofErr w:type="spellStart"/>
      <w:r>
        <w:t>Medik</w:t>
      </w:r>
      <w:proofErr w:type="spellEnd"/>
      <w:r>
        <w:t xml:space="preserve">)—A review.  </w:t>
      </w:r>
      <w:r>
        <w:rPr>
          <w:rStyle w:val="Emphasis"/>
        </w:rPr>
        <w:t>Legume Science</w:t>
      </w:r>
      <w:r>
        <w:t>, e156. </w:t>
      </w:r>
      <w:hyperlink r:id="rId12" w:tgtFrame="_blank" w:history="1">
        <w:r>
          <w:rPr>
            <w:rStyle w:val="Strong"/>
            <w:color w:val="0000FF"/>
            <w:u w:val="single"/>
          </w:rPr>
          <w:t>https://doi.org/10.1002/leg3.156</w:t>
        </w:r>
      </w:hyperlink>
    </w:p>
    <w:p w14:paraId="7A5B3619" w14:textId="67875F42" w:rsidR="008116FD" w:rsidRDefault="008116FD" w:rsidP="008116FD">
      <w:pPr>
        <w:pStyle w:val="NormalWeb"/>
        <w:ind w:left="720"/>
        <w:jc w:val="both"/>
      </w:pPr>
      <w:r w:rsidRPr="008116FD">
        <w:t xml:space="preserve">Foti, C., </w:t>
      </w:r>
      <w:proofErr w:type="spellStart"/>
      <w:r w:rsidRPr="008116FD">
        <w:t>Zambounis</w:t>
      </w:r>
      <w:proofErr w:type="spellEnd"/>
      <w:r w:rsidRPr="008116FD">
        <w:t xml:space="preserve">, A., </w:t>
      </w:r>
      <w:proofErr w:type="spellStart"/>
      <w:r w:rsidRPr="008116FD">
        <w:t>Bataka</w:t>
      </w:r>
      <w:proofErr w:type="spellEnd"/>
      <w:r w:rsidRPr="008116FD">
        <w:t xml:space="preserve">, E. P., </w:t>
      </w:r>
      <w:proofErr w:type="spellStart"/>
      <w:r w:rsidRPr="008116FD">
        <w:t>Kalloniati</w:t>
      </w:r>
      <w:proofErr w:type="spellEnd"/>
      <w:r w:rsidRPr="008116FD">
        <w:t xml:space="preserve">, C., Panagiotaki, E., </w:t>
      </w:r>
      <w:proofErr w:type="spellStart"/>
      <w:r w:rsidRPr="008116FD">
        <w:t>Nakas</w:t>
      </w:r>
      <w:proofErr w:type="spellEnd"/>
      <w:r w:rsidRPr="008116FD">
        <w:t xml:space="preserve">, C. T., </w:t>
      </w:r>
      <w:proofErr w:type="spellStart"/>
      <w:r w:rsidRPr="008116FD">
        <w:t>Flemetakis</w:t>
      </w:r>
      <w:proofErr w:type="spellEnd"/>
      <w:r w:rsidRPr="008116FD">
        <w:t>, E., &amp; Pavli, O. I. (2024). Metabolic Aspects of Lentil–</w:t>
      </w:r>
      <w:r w:rsidRPr="008116FD">
        <w:rPr>
          <w:i/>
          <w:iCs/>
        </w:rPr>
        <w:t>Fusarium</w:t>
      </w:r>
      <w:r w:rsidRPr="008116FD">
        <w:t> Interactions. </w:t>
      </w:r>
      <w:r w:rsidRPr="008116FD">
        <w:rPr>
          <w:i/>
          <w:iCs/>
        </w:rPr>
        <w:t>Plants</w:t>
      </w:r>
      <w:r w:rsidRPr="008116FD">
        <w:t>, </w:t>
      </w:r>
      <w:r w:rsidRPr="008116FD">
        <w:rPr>
          <w:i/>
          <w:iCs/>
        </w:rPr>
        <w:t>13</w:t>
      </w:r>
      <w:r w:rsidRPr="008116FD">
        <w:t xml:space="preserve">(14), 2005. </w:t>
      </w:r>
      <w:hyperlink r:id="rId13" w:history="1">
        <w:r w:rsidRPr="008116FD">
          <w:rPr>
            <w:rStyle w:val="Hyperlink"/>
          </w:rPr>
          <w:t>https://doi.org/10.3390/plants13142005</w:t>
        </w:r>
      </w:hyperlink>
    </w:p>
    <w:p w14:paraId="0C8E8FBC" w14:textId="39C94C5D" w:rsidR="00193F38" w:rsidRDefault="00193F38" w:rsidP="00C80B4A">
      <w:pPr>
        <w:pStyle w:val="NormalWeb"/>
        <w:ind w:left="720"/>
        <w:jc w:val="both"/>
      </w:pPr>
      <w:r>
        <w:rPr>
          <w:rStyle w:val="Strong"/>
        </w:rPr>
        <w:t>FAO (Food and Agriculture Organization)</w:t>
      </w:r>
      <w:r w:rsidR="00AC65A0">
        <w:rPr>
          <w:rStyle w:val="Strong"/>
        </w:rPr>
        <w:t xml:space="preserve"> </w:t>
      </w:r>
      <w:r>
        <w:rPr>
          <w:rStyle w:val="Strong"/>
        </w:rPr>
        <w:t>(2021)</w:t>
      </w:r>
      <w:r w:rsidR="00165022">
        <w:rPr>
          <w:rStyle w:val="Strong"/>
        </w:rPr>
        <w:t xml:space="preserve"> </w:t>
      </w:r>
      <w:r>
        <w:t xml:space="preserve">Crop Production and Trade Data. Accessed September 18, 2021.  </w:t>
      </w:r>
      <w:hyperlink r:id="rId14" w:anchor="home" w:tgtFrame="_blank" w:history="1">
        <w:r>
          <w:rPr>
            <w:rStyle w:val="Strong"/>
            <w:color w:val="0000FF"/>
            <w:u w:val="single"/>
          </w:rPr>
          <w:t>http://www.fao.org/faostat/en/#home</w:t>
        </w:r>
      </w:hyperlink>
    </w:p>
    <w:p w14:paraId="542CC9EE" w14:textId="66AB1B12" w:rsidR="00193F38" w:rsidRDefault="00193F38" w:rsidP="00C80B4A">
      <w:pPr>
        <w:pStyle w:val="NormalWeb"/>
        <w:ind w:left="720"/>
        <w:jc w:val="both"/>
      </w:pPr>
      <w:r>
        <w:rPr>
          <w:rStyle w:val="Strong"/>
        </w:rPr>
        <w:t>Ghoshal TK, S. Dutta, SK Senapati, DC Deb (2004)</w:t>
      </w:r>
      <w:r>
        <w:t xml:space="preserve"> Role of phenol contents in legume seeds and its effect on the biology of </w:t>
      </w:r>
      <w:proofErr w:type="spellStart"/>
      <w:r>
        <w:rPr>
          <w:rStyle w:val="Emphasis"/>
        </w:rPr>
        <w:t>collosobrocnus</w:t>
      </w:r>
      <w:proofErr w:type="spellEnd"/>
      <w:r>
        <w:rPr>
          <w:rStyle w:val="Emphasis"/>
        </w:rPr>
        <w:t xml:space="preserve"> chinensis. Ann. Pl. Prot. Sci.</w:t>
      </w:r>
      <w:r>
        <w:t xml:space="preserve"> </w:t>
      </w:r>
      <w:r>
        <w:rPr>
          <w:rStyle w:val="Strong"/>
        </w:rPr>
        <w:t>12</w:t>
      </w:r>
      <w:r>
        <w:t>: 442-444.</w:t>
      </w:r>
    </w:p>
    <w:p w14:paraId="554B96DC" w14:textId="4D3A7CDF" w:rsidR="00193F38" w:rsidRDefault="00193F38" w:rsidP="00C80B4A">
      <w:pPr>
        <w:pStyle w:val="NormalWeb"/>
        <w:ind w:left="720"/>
        <w:jc w:val="both"/>
      </w:pPr>
      <w:r>
        <w:rPr>
          <w:rStyle w:val="Strong"/>
        </w:rPr>
        <w:t>Hill H (2022)</w:t>
      </w:r>
      <w:r>
        <w:t xml:space="preserve"> Utilization of dry beans and other pulses as ingredients in diverse food products. In M. Siddiq &amp; M. A. Uebersax (Eds.).  </w:t>
      </w:r>
      <w:r>
        <w:rPr>
          <w:rStyle w:val="Emphasis"/>
        </w:rPr>
        <w:t>Dry Beans and Pulses: Production, Processing, and Nutrition</w:t>
      </w:r>
      <w:r>
        <w:t xml:space="preserve"> (Second ed.) (pp. 307–329). John Wiley &amp; Sons.  </w:t>
      </w:r>
      <w:hyperlink r:id="rId15" w:tgtFrame="_blank" w:history="1">
        <w:r>
          <w:rPr>
            <w:rStyle w:val="Strong"/>
            <w:color w:val="0000FF"/>
            <w:u w:val="single"/>
          </w:rPr>
          <w:t>https://doi.org/10.1002/9781119776802.ch12</w:t>
        </w:r>
      </w:hyperlink>
    </w:p>
    <w:p w14:paraId="23197997" w14:textId="4B41B5A5" w:rsidR="00F04AEB" w:rsidRDefault="00F04AEB" w:rsidP="00C80B4A">
      <w:pPr>
        <w:pStyle w:val="NormalWeb"/>
        <w:ind w:left="720"/>
        <w:jc w:val="both"/>
      </w:pPr>
      <w:r w:rsidRPr="00D01E7A">
        <w:rPr>
          <w:b/>
          <w:bCs/>
        </w:rPr>
        <w:t xml:space="preserve">Irum, S., Khalid, M. H. B., Hussain, T., Saeed, A., Haider, I., Ahmed, Z., ... &amp; </w:t>
      </w:r>
      <w:proofErr w:type="spellStart"/>
      <w:r w:rsidRPr="00D01E7A">
        <w:rPr>
          <w:b/>
          <w:bCs/>
        </w:rPr>
        <w:t>Elshikh</w:t>
      </w:r>
      <w:proofErr w:type="spellEnd"/>
      <w:r w:rsidRPr="00D01E7A">
        <w:rPr>
          <w:b/>
          <w:bCs/>
        </w:rPr>
        <w:t xml:space="preserve">, M. S. (2025). </w:t>
      </w:r>
      <w:r w:rsidRPr="00F04AEB">
        <w:t>Comprehensive evaluation of agronomic traits, physiological responses, and gene expression in chickpea cultivars under fungal stress. </w:t>
      </w:r>
      <w:r w:rsidRPr="00F04AEB">
        <w:rPr>
          <w:i/>
          <w:iCs/>
        </w:rPr>
        <w:t>Functional Plant Biology</w:t>
      </w:r>
      <w:r w:rsidRPr="00F04AEB">
        <w:t>, </w:t>
      </w:r>
      <w:r w:rsidRPr="00F04AEB">
        <w:rPr>
          <w:i/>
          <w:iCs/>
        </w:rPr>
        <w:t>52</w:t>
      </w:r>
      <w:r w:rsidRPr="00F04AEB">
        <w:t xml:space="preserve">(10) </w:t>
      </w:r>
      <w:hyperlink r:id="rId16" w:history="1">
        <w:r w:rsidRPr="00FD18BF">
          <w:rPr>
            <w:rStyle w:val="Hyperlink"/>
          </w:rPr>
          <w:t>https://doi.org/10.1071/FP25100</w:t>
        </w:r>
      </w:hyperlink>
    </w:p>
    <w:p w14:paraId="4FE7693C" w14:textId="2ED6D26E" w:rsidR="00193F38" w:rsidRDefault="00193F38" w:rsidP="00C80B4A">
      <w:pPr>
        <w:pStyle w:val="NormalWeb"/>
        <w:ind w:left="720"/>
        <w:jc w:val="both"/>
      </w:pPr>
      <w:r>
        <w:rPr>
          <w:rStyle w:val="Strong"/>
        </w:rPr>
        <w:t>Jayaraman J</w:t>
      </w:r>
      <w:r w:rsidR="00A00AFE">
        <w:rPr>
          <w:rStyle w:val="Strong"/>
        </w:rPr>
        <w:t xml:space="preserve"> </w:t>
      </w:r>
      <w:r w:rsidR="00317EE0">
        <w:rPr>
          <w:rStyle w:val="Strong"/>
        </w:rPr>
        <w:t>(</w:t>
      </w:r>
      <w:r>
        <w:rPr>
          <w:rStyle w:val="Strong"/>
        </w:rPr>
        <w:t>1981</w:t>
      </w:r>
      <w:r w:rsidR="00317EE0">
        <w:rPr>
          <w:rStyle w:val="Strong"/>
        </w:rPr>
        <w:t>)</w:t>
      </w:r>
      <w:r>
        <w:t xml:space="preserve"> Laboratory manual in biochemistry. Willey Eastern Ltd., New Delhi, pp. 96-97.</w:t>
      </w:r>
    </w:p>
    <w:p w14:paraId="7BBD118A" w14:textId="0EE7D722" w:rsidR="00193F38" w:rsidRDefault="00193F38" w:rsidP="00C80B4A">
      <w:pPr>
        <w:pStyle w:val="NormalWeb"/>
        <w:ind w:left="720"/>
        <w:jc w:val="both"/>
      </w:pPr>
      <w:r>
        <w:rPr>
          <w:rStyle w:val="Strong"/>
        </w:rPr>
        <w:t>Jain AK</w:t>
      </w:r>
      <w:r w:rsidR="00317EE0">
        <w:rPr>
          <w:rStyle w:val="Strong"/>
        </w:rPr>
        <w:t>,</w:t>
      </w:r>
      <w:r>
        <w:rPr>
          <w:rStyle w:val="Strong"/>
        </w:rPr>
        <w:t xml:space="preserve"> HS Yadav (2003)</w:t>
      </w:r>
      <w:r>
        <w:t xml:space="preserve"> Biochemical constituents of finger millet genotypes associated with resistance to blast caused by </w:t>
      </w:r>
      <w:proofErr w:type="spellStart"/>
      <w:r>
        <w:rPr>
          <w:rStyle w:val="Emphasis"/>
        </w:rPr>
        <w:t>Pyricularis</w:t>
      </w:r>
      <w:proofErr w:type="spellEnd"/>
      <w:r>
        <w:rPr>
          <w:rStyle w:val="Emphasis"/>
        </w:rPr>
        <w:t xml:space="preserve"> grisea. </w:t>
      </w:r>
      <w:proofErr w:type="spellStart"/>
      <w:r>
        <w:rPr>
          <w:rStyle w:val="Emphasis"/>
        </w:rPr>
        <w:t>Ann.Pl.Protec.Sci</w:t>
      </w:r>
      <w:proofErr w:type="spellEnd"/>
      <w:r>
        <w:rPr>
          <w:rStyle w:val="Emphasis"/>
        </w:rPr>
        <w:t>.</w:t>
      </w:r>
      <w:r>
        <w:t xml:space="preserve"> </w:t>
      </w:r>
      <w:r>
        <w:rPr>
          <w:rStyle w:val="Strong"/>
        </w:rPr>
        <w:t>11</w:t>
      </w:r>
      <w:r>
        <w:t>: 70-74.</w:t>
      </w:r>
    </w:p>
    <w:p w14:paraId="1F56C6CF" w14:textId="04476F58" w:rsidR="00193F38" w:rsidRDefault="00193F38" w:rsidP="00C80B4A">
      <w:pPr>
        <w:pStyle w:val="NormalWeb"/>
        <w:ind w:left="720"/>
        <w:jc w:val="both"/>
      </w:pPr>
      <w:r>
        <w:rPr>
          <w:rStyle w:val="Strong"/>
        </w:rPr>
        <w:t>Joshi</w:t>
      </w:r>
      <w:r w:rsidR="00317EE0">
        <w:rPr>
          <w:rStyle w:val="Strong"/>
        </w:rPr>
        <w:t xml:space="preserve"> </w:t>
      </w:r>
      <w:r>
        <w:rPr>
          <w:rStyle w:val="Strong"/>
        </w:rPr>
        <w:t>M, </w:t>
      </w:r>
      <w:proofErr w:type="spellStart"/>
      <w:r>
        <w:rPr>
          <w:rStyle w:val="Strong"/>
        </w:rPr>
        <w:t>Timilsena</w:t>
      </w:r>
      <w:proofErr w:type="spellEnd"/>
      <w:r>
        <w:rPr>
          <w:rStyle w:val="Strong"/>
        </w:rPr>
        <w:t xml:space="preserve"> Y, Adhikari B (2017)</w:t>
      </w:r>
      <w:r>
        <w:t xml:space="preserve"> Global production, processing, and utilization of lentils: A review.  </w:t>
      </w:r>
      <w:r>
        <w:rPr>
          <w:rStyle w:val="Emphasis"/>
        </w:rPr>
        <w:t>Journal of Integrative Agriculture</w:t>
      </w:r>
      <w:r>
        <w:t>, </w:t>
      </w:r>
      <w:r>
        <w:rPr>
          <w:rStyle w:val="Strong"/>
        </w:rPr>
        <w:t>16</w:t>
      </w:r>
      <w:r>
        <w:t>, 2898–2913. </w:t>
      </w:r>
      <w:hyperlink r:id="rId17" w:tgtFrame="_blank" w:history="1">
        <w:r>
          <w:rPr>
            <w:rStyle w:val="Strong"/>
            <w:color w:val="0000FF"/>
            <w:u w:val="single"/>
          </w:rPr>
          <w:t>https://doi.org/10.1016/S2095-3119(17)61793-3</w:t>
        </w:r>
      </w:hyperlink>
    </w:p>
    <w:p w14:paraId="5CC4CB3A" w14:textId="43873E03" w:rsidR="00193F38" w:rsidRDefault="00193F38" w:rsidP="00C80B4A">
      <w:pPr>
        <w:pStyle w:val="NormalWeb"/>
        <w:ind w:left="720"/>
        <w:jc w:val="both"/>
      </w:pPr>
      <w:r>
        <w:rPr>
          <w:rStyle w:val="Strong"/>
        </w:rPr>
        <w:t xml:space="preserve">Kaur </w:t>
      </w:r>
      <w:proofErr w:type="spellStart"/>
      <w:proofErr w:type="gramStart"/>
      <w:r>
        <w:rPr>
          <w:rStyle w:val="Strong"/>
        </w:rPr>
        <w:t>J</w:t>
      </w:r>
      <w:r w:rsidR="00317EE0">
        <w:rPr>
          <w:rStyle w:val="Strong"/>
        </w:rPr>
        <w:t>,</w:t>
      </w:r>
      <w:r>
        <w:rPr>
          <w:rStyle w:val="Strong"/>
        </w:rPr>
        <w:t>Dhillon</w:t>
      </w:r>
      <w:proofErr w:type="spellEnd"/>
      <w:proofErr w:type="gramEnd"/>
      <w:r>
        <w:rPr>
          <w:rStyle w:val="Strong"/>
        </w:rPr>
        <w:t xml:space="preserve"> M (1990)</w:t>
      </w:r>
      <w:r>
        <w:t xml:space="preserve"> Biochemical alteration in groundnut leaves induced by </w:t>
      </w:r>
      <w:proofErr w:type="spellStart"/>
      <w:r>
        <w:rPr>
          <w:rStyle w:val="Emphasis"/>
        </w:rPr>
        <w:t>Cercosporium</w:t>
      </w:r>
      <w:proofErr w:type="spellEnd"/>
      <w:r>
        <w:rPr>
          <w:rStyle w:val="Emphasis"/>
        </w:rPr>
        <w:t xml:space="preserve"> </w:t>
      </w:r>
      <w:proofErr w:type="spellStart"/>
      <w:r>
        <w:rPr>
          <w:rStyle w:val="Emphasis"/>
        </w:rPr>
        <w:t>personatum</w:t>
      </w:r>
      <w:proofErr w:type="spellEnd"/>
      <w:r>
        <w:rPr>
          <w:rStyle w:val="Emphasis"/>
        </w:rPr>
        <w:t>. Indian J. Mycol. Pl. Path.</w:t>
      </w:r>
      <w:r>
        <w:t xml:space="preserve"> </w:t>
      </w:r>
      <w:r>
        <w:rPr>
          <w:rStyle w:val="Strong"/>
        </w:rPr>
        <w:t>19</w:t>
      </w:r>
      <w:r>
        <w:t>: 151-156.</w:t>
      </w:r>
    </w:p>
    <w:p w14:paraId="04B5469E" w14:textId="7582B012" w:rsidR="00193F38" w:rsidRDefault="00193F38" w:rsidP="00C80B4A">
      <w:pPr>
        <w:pStyle w:val="NormalWeb"/>
        <w:ind w:left="720"/>
        <w:jc w:val="both"/>
      </w:pPr>
      <w:r>
        <w:rPr>
          <w:rStyle w:val="Strong"/>
        </w:rPr>
        <w:t>Kushwaha KPS</w:t>
      </w:r>
      <w:r w:rsidR="00317EE0">
        <w:rPr>
          <w:rStyle w:val="Strong"/>
        </w:rPr>
        <w:t>,</w:t>
      </w:r>
      <w:r>
        <w:rPr>
          <w:rStyle w:val="Strong"/>
        </w:rPr>
        <w:t xml:space="preserve"> Udit Narain (2005)</w:t>
      </w:r>
      <w:r>
        <w:t xml:space="preserve"> Biochemical changes in pigeon pea leaves infested with </w:t>
      </w:r>
      <w:r>
        <w:rPr>
          <w:rStyle w:val="Emphasis"/>
        </w:rPr>
        <w:t xml:space="preserve">Alternaria </w:t>
      </w:r>
      <w:proofErr w:type="spellStart"/>
      <w:r>
        <w:rPr>
          <w:rStyle w:val="Emphasis"/>
        </w:rPr>
        <w:t>tenuissima</w:t>
      </w:r>
      <w:proofErr w:type="spellEnd"/>
      <w:r>
        <w:rPr>
          <w:rStyle w:val="Emphasis"/>
        </w:rPr>
        <w:t>. Ann. Pl. Protec. Sci.</w:t>
      </w:r>
      <w:r>
        <w:t xml:space="preserve"> </w:t>
      </w:r>
      <w:r>
        <w:rPr>
          <w:rStyle w:val="Strong"/>
        </w:rPr>
        <w:t>13</w:t>
      </w:r>
      <w:r>
        <w:t>: 415-417.</w:t>
      </w:r>
    </w:p>
    <w:p w14:paraId="3962C702" w14:textId="51E9DBB4" w:rsidR="00193F38" w:rsidRDefault="00193F38" w:rsidP="00C80B4A">
      <w:pPr>
        <w:pStyle w:val="NormalWeb"/>
        <w:ind w:left="720"/>
        <w:jc w:val="both"/>
      </w:pPr>
      <w:r>
        <w:rPr>
          <w:rStyle w:val="Strong"/>
        </w:rPr>
        <w:t>Kushwaha KPS</w:t>
      </w:r>
      <w:r w:rsidR="00006D69">
        <w:rPr>
          <w:rStyle w:val="Strong"/>
        </w:rPr>
        <w:t xml:space="preserve">, </w:t>
      </w:r>
      <w:r>
        <w:rPr>
          <w:rStyle w:val="Strong"/>
        </w:rPr>
        <w:t>Udit Narain (2005)</w:t>
      </w:r>
      <w:r w:rsidR="00A00AFE">
        <w:rPr>
          <w:rStyle w:val="Strong"/>
        </w:rPr>
        <w:t xml:space="preserve"> </w:t>
      </w:r>
      <w:r>
        <w:t xml:space="preserve">Biochemical changes in pigeon pea leaves infested with </w:t>
      </w:r>
      <w:r>
        <w:rPr>
          <w:rStyle w:val="Emphasis"/>
        </w:rPr>
        <w:t xml:space="preserve">Alternaria </w:t>
      </w:r>
      <w:proofErr w:type="spellStart"/>
      <w:r>
        <w:rPr>
          <w:rStyle w:val="Emphasis"/>
        </w:rPr>
        <w:t>tenuissima</w:t>
      </w:r>
      <w:proofErr w:type="spellEnd"/>
      <w:r>
        <w:rPr>
          <w:rStyle w:val="Emphasis"/>
        </w:rPr>
        <w:t>. Ann. Pl. Protec. Sci.</w:t>
      </w:r>
      <w:r>
        <w:t xml:space="preserve"> </w:t>
      </w:r>
      <w:r>
        <w:rPr>
          <w:rStyle w:val="Strong"/>
        </w:rPr>
        <w:t>13</w:t>
      </w:r>
      <w:r>
        <w:t>: 415-417.</w:t>
      </w:r>
    </w:p>
    <w:p w14:paraId="4F42FDD4" w14:textId="31597A18" w:rsidR="00193F38" w:rsidRDefault="00193F38" w:rsidP="00C80B4A">
      <w:pPr>
        <w:pStyle w:val="NormalWeb"/>
        <w:ind w:left="720"/>
        <w:jc w:val="both"/>
      </w:pPr>
      <w:r>
        <w:rPr>
          <w:rStyle w:val="Strong"/>
        </w:rPr>
        <w:lastRenderedPageBreak/>
        <w:t>Licia MP, Cintia MR, Mario DB, Guillermo RC (2006)</w:t>
      </w:r>
      <w:r>
        <w:t xml:space="preserve"> Catalytic Properties of Lipase Extracts from </w:t>
      </w:r>
      <w:r>
        <w:rPr>
          <w:rStyle w:val="Emphasis"/>
        </w:rPr>
        <w:t xml:space="preserve">Aspergillus </w:t>
      </w:r>
      <w:proofErr w:type="spellStart"/>
      <w:r>
        <w:rPr>
          <w:rStyle w:val="Emphasis"/>
        </w:rPr>
        <w:t>niger</w:t>
      </w:r>
      <w:proofErr w:type="spellEnd"/>
      <w:r>
        <w:rPr>
          <w:rStyle w:val="Emphasis"/>
        </w:rPr>
        <w:t>,</w:t>
      </w:r>
      <w:r>
        <w:t xml:space="preserve"> Food Technol. </w:t>
      </w:r>
      <w:proofErr w:type="spellStart"/>
      <w:r>
        <w:t>Biotechnol</w:t>
      </w:r>
      <w:proofErr w:type="spellEnd"/>
      <w:r>
        <w:t xml:space="preserve">. </w:t>
      </w:r>
      <w:r>
        <w:rPr>
          <w:rStyle w:val="Strong"/>
        </w:rPr>
        <w:t>44(2):</w:t>
      </w:r>
      <w:r>
        <w:t xml:space="preserve"> 247-252.</w:t>
      </w:r>
    </w:p>
    <w:p w14:paraId="137458DC" w14:textId="3F9A04A4" w:rsidR="00193F38" w:rsidRDefault="00193F38" w:rsidP="00C80B4A">
      <w:pPr>
        <w:pStyle w:val="NormalWeb"/>
        <w:ind w:left="720"/>
        <w:jc w:val="both"/>
      </w:pPr>
      <w:r>
        <w:rPr>
          <w:rStyle w:val="Strong"/>
        </w:rPr>
        <w:t>Mathur</w:t>
      </w:r>
      <w:r w:rsidR="00317EE0">
        <w:rPr>
          <w:rStyle w:val="Strong"/>
        </w:rPr>
        <w:t xml:space="preserve"> </w:t>
      </w:r>
      <w:r>
        <w:rPr>
          <w:rStyle w:val="Strong"/>
        </w:rPr>
        <w:t xml:space="preserve">R. </w:t>
      </w:r>
      <w:r w:rsidR="00317EE0">
        <w:rPr>
          <w:rStyle w:val="Strong"/>
        </w:rPr>
        <w:t>(</w:t>
      </w:r>
      <w:r>
        <w:rPr>
          <w:rStyle w:val="Strong"/>
        </w:rPr>
        <w:t>1992</w:t>
      </w:r>
      <w:r w:rsidR="00317EE0">
        <w:rPr>
          <w:rStyle w:val="Strong"/>
        </w:rPr>
        <w:t>)</w:t>
      </w:r>
      <w:r>
        <w:t xml:space="preserve"> Pathological and physiological studies on some seed disorders in soybean. Ph.D. Thesis, Rajasthan, Univ. Jaipur.</w:t>
      </w:r>
    </w:p>
    <w:p w14:paraId="71819E86" w14:textId="79C59B1F" w:rsidR="00193F38" w:rsidRDefault="00193F38" w:rsidP="00C80B4A">
      <w:pPr>
        <w:pStyle w:val="NormalWeb"/>
        <w:ind w:left="720"/>
        <w:jc w:val="both"/>
      </w:pPr>
      <w:r>
        <w:rPr>
          <w:rStyle w:val="Strong"/>
        </w:rPr>
        <w:t>Maccarrone M</w:t>
      </w:r>
      <w:r w:rsidR="00317EE0">
        <w:rPr>
          <w:rStyle w:val="Strong"/>
        </w:rPr>
        <w:t>,</w:t>
      </w:r>
      <w:r>
        <w:rPr>
          <w:rStyle w:val="Strong"/>
        </w:rPr>
        <w:t xml:space="preserve"> </w:t>
      </w:r>
      <w:proofErr w:type="spellStart"/>
      <w:r>
        <w:rPr>
          <w:rStyle w:val="Strong"/>
        </w:rPr>
        <w:t>Veldink</w:t>
      </w:r>
      <w:proofErr w:type="spellEnd"/>
      <w:r>
        <w:rPr>
          <w:rStyle w:val="Strong"/>
        </w:rPr>
        <w:t xml:space="preserve"> GA</w:t>
      </w:r>
      <w:r w:rsidR="00317EE0">
        <w:rPr>
          <w:rStyle w:val="Strong"/>
        </w:rPr>
        <w:t>,</w:t>
      </w:r>
      <w:r>
        <w:rPr>
          <w:rStyle w:val="Strong"/>
        </w:rPr>
        <w:t xml:space="preserve"> </w:t>
      </w:r>
      <w:proofErr w:type="spellStart"/>
      <w:r>
        <w:rPr>
          <w:rStyle w:val="Strong"/>
        </w:rPr>
        <w:t>Vliegenthart</w:t>
      </w:r>
      <w:proofErr w:type="spellEnd"/>
      <w:r>
        <w:rPr>
          <w:rStyle w:val="Strong"/>
        </w:rPr>
        <w:t xml:space="preserve"> JFG</w:t>
      </w:r>
      <w:r w:rsidR="00317EE0">
        <w:rPr>
          <w:rStyle w:val="Strong"/>
        </w:rPr>
        <w:t>,</w:t>
      </w:r>
      <w:r>
        <w:rPr>
          <w:rStyle w:val="Strong"/>
        </w:rPr>
        <w:t xml:space="preserve"> </w:t>
      </w:r>
      <w:proofErr w:type="spellStart"/>
      <w:r>
        <w:rPr>
          <w:rStyle w:val="Strong"/>
        </w:rPr>
        <w:t>Agro</w:t>
      </w:r>
      <w:proofErr w:type="spellEnd"/>
      <w:r>
        <w:rPr>
          <w:rStyle w:val="Strong"/>
        </w:rPr>
        <w:t xml:space="preserve"> AF</w:t>
      </w:r>
      <w:r w:rsidR="00006D69">
        <w:rPr>
          <w:rStyle w:val="Strong"/>
        </w:rPr>
        <w:t xml:space="preserve"> </w:t>
      </w:r>
      <w:r w:rsidR="00317EE0">
        <w:rPr>
          <w:rStyle w:val="Strong"/>
        </w:rPr>
        <w:t>(1997)</w:t>
      </w:r>
      <w:r>
        <w:t xml:space="preserve"> Ozone stress modulates amino oxidase and </w:t>
      </w:r>
      <w:proofErr w:type="spellStart"/>
      <w:r>
        <w:t>lipooxygenase</w:t>
      </w:r>
      <w:proofErr w:type="spellEnd"/>
      <w:r>
        <w:t xml:space="preserve"> expression in lentil (</w:t>
      </w:r>
      <w:r>
        <w:rPr>
          <w:rStyle w:val="Emphasis"/>
        </w:rPr>
        <w:t>lens culinaris</w:t>
      </w:r>
      <w:r>
        <w:t xml:space="preserve">) seedlings. FEBS. Lett. </w:t>
      </w:r>
      <w:r>
        <w:rPr>
          <w:rStyle w:val="Strong"/>
        </w:rPr>
        <w:t>408,</w:t>
      </w:r>
      <w:r>
        <w:t xml:space="preserve"> 241-244.</w:t>
      </w:r>
    </w:p>
    <w:p w14:paraId="14AB7A23" w14:textId="72C97655" w:rsidR="00193F38" w:rsidRDefault="00193F38" w:rsidP="00C80B4A">
      <w:pPr>
        <w:pStyle w:val="NormalWeb"/>
        <w:ind w:left="720"/>
        <w:jc w:val="both"/>
      </w:pPr>
      <w:r>
        <w:rPr>
          <w:rStyle w:val="Strong"/>
        </w:rPr>
        <w:t xml:space="preserve">Maria de </w:t>
      </w:r>
      <w:proofErr w:type="spellStart"/>
      <w:r>
        <w:rPr>
          <w:rStyle w:val="Strong"/>
        </w:rPr>
        <w:t>Mascena</w:t>
      </w:r>
      <w:proofErr w:type="spellEnd"/>
      <w:r>
        <w:rPr>
          <w:rStyle w:val="Strong"/>
        </w:rPr>
        <w:t xml:space="preserve"> DM, Marcia Maria</w:t>
      </w:r>
      <w:r w:rsidR="00317EE0">
        <w:rPr>
          <w:rStyle w:val="Strong"/>
        </w:rPr>
        <w:t xml:space="preserve"> </w:t>
      </w:r>
      <w:r>
        <w:rPr>
          <w:rStyle w:val="Strong"/>
        </w:rPr>
        <w:t>CM, Marcos A, Eduardo H, Jose L</w:t>
      </w:r>
      <w:r w:rsidR="00317EE0">
        <w:rPr>
          <w:rStyle w:val="Strong"/>
        </w:rPr>
        <w:t xml:space="preserve"> </w:t>
      </w:r>
      <w:r>
        <w:rPr>
          <w:rStyle w:val="Strong"/>
        </w:rPr>
        <w:t>(1999)</w:t>
      </w:r>
      <w:r>
        <w:t xml:space="preserve"> Production of extracellular lipase by the phytopathogenic fungus Fusarium </w:t>
      </w:r>
      <w:proofErr w:type="spellStart"/>
      <w:r>
        <w:t>solani</w:t>
      </w:r>
      <w:proofErr w:type="spellEnd"/>
      <w:r>
        <w:t xml:space="preserve"> FSI. Rev. </w:t>
      </w:r>
      <w:proofErr w:type="spellStart"/>
      <w:r>
        <w:t>Microbiol</w:t>
      </w:r>
      <w:proofErr w:type="spellEnd"/>
      <w:r>
        <w:t xml:space="preserve">., </w:t>
      </w:r>
      <w:r>
        <w:rPr>
          <w:rStyle w:val="Strong"/>
        </w:rPr>
        <w:t>30</w:t>
      </w:r>
      <w:r>
        <w:t>: 3714-3721.</w:t>
      </w:r>
    </w:p>
    <w:p w14:paraId="11794325" w14:textId="7AB2FD0D" w:rsidR="00193F38" w:rsidRDefault="00193F38" w:rsidP="00C80B4A">
      <w:pPr>
        <w:pStyle w:val="NormalWeb"/>
        <w:ind w:left="720"/>
        <w:jc w:val="both"/>
      </w:pPr>
      <w:r>
        <w:rPr>
          <w:rStyle w:val="Strong"/>
        </w:rPr>
        <w:t>Malik</w:t>
      </w:r>
      <w:r w:rsidR="00317EE0">
        <w:rPr>
          <w:rStyle w:val="Strong"/>
        </w:rPr>
        <w:t xml:space="preserve"> </w:t>
      </w:r>
      <w:r>
        <w:rPr>
          <w:rStyle w:val="Strong"/>
        </w:rPr>
        <w:t>S, Kumar P, Panwar</w:t>
      </w:r>
      <w:r w:rsidR="00317EE0">
        <w:rPr>
          <w:rStyle w:val="Strong"/>
        </w:rPr>
        <w:t xml:space="preserve"> </w:t>
      </w:r>
      <w:r>
        <w:rPr>
          <w:rStyle w:val="Strong"/>
        </w:rPr>
        <w:t>JDS,</w:t>
      </w:r>
      <w:r w:rsidR="00317EE0">
        <w:rPr>
          <w:rStyle w:val="Strong"/>
        </w:rPr>
        <w:t xml:space="preserve"> </w:t>
      </w:r>
      <w:r>
        <w:rPr>
          <w:rStyle w:val="Strong"/>
        </w:rPr>
        <w:t>Rathi YPS</w:t>
      </w:r>
      <w:r w:rsidR="00006D69">
        <w:rPr>
          <w:rStyle w:val="Strong"/>
        </w:rPr>
        <w:t xml:space="preserve"> </w:t>
      </w:r>
      <w:r>
        <w:rPr>
          <w:rStyle w:val="Strong"/>
        </w:rPr>
        <w:t>(2002)</w:t>
      </w:r>
      <w:r w:rsidR="00A00AFE">
        <w:rPr>
          <w:rStyle w:val="Strong"/>
        </w:rPr>
        <w:t xml:space="preserve"> </w:t>
      </w:r>
      <w:r>
        <w:t xml:space="preserve">Physiological and biochemical alterations induced by </w:t>
      </w:r>
      <w:proofErr w:type="spellStart"/>
      <w:r>
        <w:t>urdbean</w:t>
      </w:r>
      <w:proofErr w:type="spellEnd"/>
      <w:r>
        <w:t xml:space="preserve"> leaf crinkle virus in </w:t>
      </w:r>
      <w:r>
        <w:rPr>
          <w:rStyle w:val="Emphasis"/>
        </w:rPr>
        <w:t>Vigna mung. Ann. Pl. Protec. Sci.</w:t>
      </w:r>
      <w:r>
        <w:t xml:space="preserve"> </w:t>
      </w:r>
      <w:r>
        <w:rPr>
          <w:rStyle w:val="Strong"/>
        </w:rPr>
        <w:t>10</w:t>
      </w:r>
      <w:r>
        <w:t>: 91-94.</w:t>
      </w:r>
    </w:p>
    <w:p w14:paraId="74119F48" w14:textId="3759CA96" w:rsidR="00193F38" w:rsidRDefault="00193F38" w:rsidP="00C80B4A">
      <w:pPr>
        <w:pStyle w:val="NormalWeb"/>
        <w:ind w:left="720"/>
        <w:jc w:val="both"/>
      </w:pPr>
      <w:r>
        <w:rPr>
          <w:rStyle w:val="Strong"/>
        </w:rPr>
        <w:t>Maheshwari</w:t>
      </w:r>
      <w:r w:rsidR="009362ED">
        <w:rPr>
          <w:rStyle w:val="Strong"/>
        </w:rPr>
        <w:t xml:space="preserve"> </w:t>
      </w:r>
      <w:r>
        <w:rPr>
          <w:rStyle w:val="Strong"/>
        </w:rPr>
        <w:t>M</w:t>
      </w:r>
      <w:r w:rsidR="009362ED">
        <w:rPr>
          <w:rStyle w:val="Strong"/>
        </w:rPr>
        <w:t>,</w:t>
      </w:r>
      <w:r>
        <w:rPr>
          <w:rStyle w:val="Strong"/>
        </w:rPr>
        <w:t xml:space="preserve"> Uma S</w:t>
      </w:r>
      <w:r w:rsidR="009362ED">
        <w:rPr>
          <w:rStyle w:val="Strong"/>
        </w:rPr>
        <w:t>,</w:t>
      </w:r>
      <w:r>
        <w:rPr>
          <w:rStyle w:val="Strong"/>
        </w:rPr>
        <w:t xml:space="preserve"> Suresh and N Emmaneul (2006)</w:t>
      </w:r>
      <w:r>
        <w:t xml:space="preserve"> Biochemical basis of resistance in rice hybrids and conventional varieties against brown planthopper. </w:t>
      </w:r>
      <w:r>
        <w:rPr>
          <w:rStyle w:val="Emphasis"/>
        </w:rPr>
        <w:t xml:space="preserve">Ann. Pl. Protec. Sci. </w:t>
      </w:r>
      <w:r>
        <w:rPr>
          <w:rStyle w:val="Strong"/>
        </w:rPr>
        <w:t>14</w:t>
      </w:r>
      <w:r>
        <w:t>: 69-72.</w:t>
      </w:r>
    </w:p>
    <w:p w14:paraId="631879E0" w14:textId="27A7737B" w:rsidR="00193F38" w:rsidRDefault="00193F38" w:rsidP="00C80B4A">
      <w:pPr>
        <w:pStyle w:val="NormalWeb"/>
        <w:ind w:left="720"/>
        <w:jc w:val="both"/>
      </w:pPr>
      <w:r>
        <w:rPr>
          <w:rStyle w:val="Strong"/>
        </w:rPr>
        <w:t xml:space="preserve">Muthukumar </w:t>
      </w:r>
      <w:proofErr w:type="spellStart"/>
      <w:proofErr w:type="gramStart"/>
      <w:r>
        <w:rPr>
          <w:rStyle w:val="Strong"/>
        </w:rPr>
        <w:t>A</w:t>
      </w:r>
      <w:r w:rsidR="009362ED">
        <w:rPr>
          <w:rStyle w:val="Strong"/>
        </w:rPr>
        <w:t>,</w:t>
      </w:r>
      <w:r>
        <w:rPr>
          <w:rStyle w:val="Strong"/>
        </w:rPr>
        <w:t>Bhaskaran</w:t>
      </w:r>
      <w:proofErr w:type="spellEnd"/>
      <w:proofErr w:type="gramEnd"/>
      <w:r>
        <w:rPr>
          <w:rStyle w:val="Strong"/>
        </w:rPr>
        <w:t xml:space="preserve"> R</w:t>
      </w:r>
      <w:r w:rsidR="009362ED">
        <w:rPr>
          <w:rStyle w:val="Strong"/>
        </w:rPr>
        <w:t>,</w:t>
      </w:r>
      <w:r>
        <w:rPr>
          <w:rStyle w:val="Strong"/>
        </w:rPr>
        <w:t xml:space="preserve"> Eswaran A</w:t>
      </w:r>
      <w:r w:rsidR="009362ED">
        <w:rPr>
          <w:rStyle w:val="Strong"/>
        </w:rPr>
        <w:t>,</w:t>
      </w:r>
      <w:r>
        <w:rPr>
          <w:rStyle w:val="Strong"/>
        </w:rPr>
        <w:t xml:space="preserve"> Rajkumar M</w:t>
      </w:r>
      <w:r w:rsidR="00A00AFE">
        <w:rPr>
          <w:rStyle w:val="Strong"/>
        </w:rPr>
        <w:t xml:space="preserve"> </w:t>
      </w:r>
      <w:r w:rsidR="009362ED">
        <w:rPr>
          <w:rStyle w:val="Strong"/>
        </w:rPr>
        <w:t>(</w:t>
      </w:r>
      <w:r>
        <w:rPr>
          <w:rStyle w:val="Strong"/>
        </w:rPr>
        <w:t>2007</w:t>
      </w:r>
      <w:r w:rsidR="009362ED">
        <w:rPr>
          <w:rStyle w:val="Strong"/>
        </w:rPr>
        <w:t>)</w:t>
      </w:r>
      <w:r w:rsidR="00A00AFE">
        <w:rPr>
          <w:rStyle w:val="Strong"/>
        </w:rPr>
        <w:t xml:space="preserve"> </w:t>
      </w:r>
      <w:r>
        <w:t xml:space="preserve">Studies on the biochemical properties of healthy and leaf spot-infected tuberose plants. </w:t>
      </w:r>
      <w:r>
        <w:rPr>
          <w:rStyle w:val="Emphasis"/>
        </w:rPr>
        <w:t>Indian J. Hort.</w:t>
      </w:r>
      <w:r>
        <w:t xml:space="preserve"> </w:t>
      </w:r>
      <w:r>
        <w:rPr>
          <w:rStyle w:val="Strong"/>
        </w:rPr>
        <w:t>64(2)</w:t>
      </w:r>
      <w:r>
        <w:t>: 190-193.</w:t>
      </w:r>
    </w:p>
    <w:p w14:paraId="1CE27E08" w14:textId="4DA7634C" w:rsidR="008D2BF3" w:rsidRPr="008D2BF3" w:rsidRDefault="008D2BF3" w:rsidP="00E3305E">
      <w:pPr>
        <w:pStyle w:val="BodyText"/>
        <w:spacing w:before="1"/>
        <w:ind w:left="720"/>
        <w:jc w:val="both"/>
        <w:rPr>
          <w:rFonts w:ascii="Times New Roman" w:hAnsi="Times New Roman" w:cs="Times New Roman"/>
          <w:sz w:val="24"/>
          <w:szCs w:val="24"/>
        </w:rPr>
      </w:pPr>
      <w:r w:rsidRPr="008D2BF3">
        <w:rPr>
          <w:rFonts w:ascii="Times New Roman" w:hAnsi="Times New Roman" w:cs="Times New Roman"/>
          <w:b/>
          <w:bCs/>
          <w:sz w:val="24"/>
          <w:szCs w:val="24"/>
        </w:rPr>
        <w:t>Moldovan,</w:t>
      </w:r>
      <w:r w:rsidRPr="008D2BF3">
        <w:rPr>
          <w:rFonts w:ascii="Times New Roman" w:hAnsi="Times New Roman" w:cs="Times New Roman"/>
          <w:b/>
          <w:bCs/>
          <w:spacing w:val="41"/>
          <w:sz w:val="24"/>
          <w:szCs w:val="24"/>
        </w:rPr>
        <w:t xml:space="preserve"> </w:t>
      </w:r>
      <w:r w:rsidRPr="008D2BF3">
        <w:rPr>
          <w:rFonts w:ascii="Times New Roman" w:hAnsi="Times New Roman" w:cs="Times New Roman"/>
          <w:b/>
          <w:bCs/>
          <w:sz w:val="24"/>
          <w:szCs w:val="24"/>
        </w:rPr>
        <w:t>O;</w:t>
      </w:r>
      <w:r w:rsidRPr="008D2BF3">
        <w:rPr>
          <w:rFonts w:ascii="Times New Roman" w:hAnsi="Times New Roman" w:cs="Times New Roman"/>
          <w:b/>
          <w:bCs/>
          <w:spacing w:val="41"/>
          <w:sz w:val="24"/>
          <w:szCs w:val="24"/>
        </w:rPr>
        <w:t xml:space="preserve"> </w:t>
      </w:r>
      <w:proofErr w:type="spellStart"/>
      <w:r w:rsidRPr="008D2BF3">
        <w:rPr>
          <w:rFonts w:ascii="Times New Roman" w:hAnsi="Times New Roman" w:cs="Times New Roman"/>
          <w:b/>
          <w:bCs/>
          <w:sz w:val="24"/>
          <w:szCs w:val="24"/>
        </w:rPr>
        <w:t>Paucean</w:t>
      </w:r>
      <w:proofErr w:type="spellEnd"/>
      <w:r w:rsidRPr="008D2BF3">
        <w:rPr>
          <w:rFonts w:ascii="Times New Roman" w:hAnsi="Times New Roman" w:cs="Times New Roman"/>
          <w:b/>
          <w:bCs/>
          <w:sz w:val="24"/>
          <w:szCs w:val="24"/>
        </w:rPr>
        <w:t>,</w:t>
      </w:r>
      <w:r w:rsidRPr="008D2BF3">
        <w:rPr>
          <w:rFonts w:ascii="Times New Roman" w:hAnsi="Times New Roman" w:cs="Times New Roman"/>
          <w:b/>
          <w:bCs/>
          <w:spacing w:val="41"/>
          <w:sz w:val="24"/>
          <w:szCs w:val="24"/>
        </w:rPr>
        <w:t xml:space="preserve"> </w:t>
      </w:r>
      <w:r w:rsidRPr="008D2BF3">
        <w:rPr>
          <w:rFonts w:ascii="Times New Roman" w:hAnsi="Times New Roman" w:cs="Times New Roman"/>
          <w:b/>
          <w:bCs/>
          <w:sz w:val="24"/>
          <w:szCs w:val="24"/>
        </w:rPr>
        <w:t>A;</w:t>
      </w:r>
      <w:r w:rsidRPr="008D2BF3">
        <w:rPr>
          <w:rFonts w:ascii="Times New Roman" w:hAnsi="Times New Roman" w:cs="Times New Roman"/>
          <w:b/>
          <w:bCs/>
          <w:spacing w:val="41"/>
          <w:sz w:val="24"/>
          <w:szCs w:val="24"/>
        </w:rPr>
        <w:t xml:space="preserve"> </w:t>
      </w:r>
      <w:proofErr w:type="spellStart"/>
      <w:r w:rsidRPr="008D2BF3">
        <w:rPr>
          <w:rFonts w:ascii="Times New Roman" w:hAnsi="Times New Roman" w:cs="Times New Roman"/>
          <w:b/>
          <w:bCs/>
          <w:sz w:val="24"/>
          <w:szCs w:val="24"/>
        </w:rPr>
        <w:t>Vlaic</w:t>
      </w:r>
      <w:proofErr w:type="spellEnd"/>
      <w:r w:rsidRPr="008D2BF3">
        <w:rPr>
          <w:rFonts w:ascii="Times New Roman" w:hAnsi="Times New Roman" w:cs="Times New Roman"/>
          <w:b/>
          <w:bCs/>
          <w:sz w:val="24"/>
          <w:szCs w:val="24"/>
        </w:rPr>
        <w:t>,</w:t>
      </w:r>
      <w:r w:rsidRPr="008D2BF3">
        <w:rPr>
          <w:rFonts w:ascii="Times New Roman" w:hAnsi="Times New Roman" w:cs="Times New Roman"/>
          <w:b/>
          <w:bCs/>
          <w:spacing w:val="41"/>
          <w:sz w:val="24"/>
          <w:szCs w:val="24"/>
        </w:rPr>
        <w:t xml:space="preserve"> </w:t>
      </w:r>
      <w:r w:rsidRPr="008D2BF3">
        <w:rPr>
          <w:rFonts w:ascii="Times New Roman" w:hAnsi="Times New Roman" w:cs="Times New Roman"/>
          <w:b/>
          <w:bCs/>
          <w:sz w:val="24"/>
          <w:szCs w:val="24"/>
        </w:rPr>
        <w:t>R;</w:t>
      </w:r>
      <w:r w:rsidRPr="008D2BF3">
        <w:rPr>
          <w:rFonts w:ascii="Times New Roman" w:hAnsi="Times New Roman" w:cs="Times New Roman"/>
          <w:b/>
          <w:bCs/>
          <w:spacing w:val="45"/>
          <w:sz w:val="24"/>
          <w:szCs w:val="24"/>
        </w:rPr>
        <w:t xml:space="preserve"> </w:t>
      </w:r>
      <w:proofErr w:type="spellStart"/>
      <w:proofErr w:type="gramStart"/>
      <w:r w:rsidRPr="008D2BF3">
        <w:rPr>
          <w:rFonts w:ascii="Times New Roman" w:hAnsi="Times New Roman" w:cs="Times New Roman"/>
          <w:b/>
          <w:bCs/>
          <w:spacing w:val="-4"/>
          <w:sz w:val="24"/>
          <w:szCs w:val="24"/>
        </w:rPr>
        <w:t>Bors,</w:t>
      </w:r>
      <w:r w:rsidRPr="008D2BF3">
        <w:rPr>
          <w:rFonts w:ascii="Times New Roman" w:hAnsi="Times New Roman" w:cs="Times New Roman"/>
          <w:b/>
          <w:bCs/>
          <w:sz w:val="24"/>
          <w:szCs w:val="24"/>
        </w:rPr>
        <w:t>D</w:t>
      </w:r>
      <w:proofErr w:type="gramEnd"/>
      <w:r w:rsidRPr="008D2BF3">
        <w:rPr>
          <w:rFonts w:ascii="Times New Roman" w:hAnsi="Times New Roman" w:cs="Times New Roman"/>
          <w:b/>
          <w:bCs/>
          <w:sz w:val="24"/>
          <w:szCs w:val="24"/>
        </w:rPr>
        <w:t>.M</w:t>
      </w:r>
      <w:proofErr w:type="spellEnd"/>
      <w:r w:rsidRPr="008D2BF3">
        <w:rPr>
          <w:rFonts w:ascii="Times New Roman" w:hAnsi="Times New Roman" w:cs="Times New Roman"/>
          <w:b/>
          <w:bCs/>
          <w:sz w:val="24"/>
          <w:szCs w:val="24"/>
        </w:rPr>
        <w:t xml:space="preserve"> and </w:t>
      </w:r>
      <w:proofErr w:type="spellStart"/>
      <w:r w:rsidRPr="008D2BF3">
        <w:rPr>
          <w:rFonts w:ascii="Times New Roman" w:hAnsi="Times New Roman" w:cs="Times New Roman"/>
          <w:b/>
          <w:bCs/>
          <w:sz w:val="24"/>
          <w:szCs w:val="24"/>
        </w:rPr>
        <w:t>Muste</w:t>
      </w:r>
      <w:proofErr w:type="spellEnd"/>
      <w:r w:rsidRPr="008D2BF3">
        <w:rPr>
          <w:rFonts w:ascii="Times New Roman" w:hAnsi="Times New Roman" w:cs="Times New Roman"/>
          <w:b/>
          <w:bCs/>
          <w:sz w:val="24"/>
          <w:szCs w:val="24"/>
        </w:rPr>
        <w:t>, S. (2015)</w:t>
      </w:r>
      <w:r w:rsidRPr="008D2BF3">
        <w:rPr>
          <w:rFonts w:ascii="Times New Roman" w:hAnsi="Times New Roman" w:cs="Times New Roman"/>
          <w:sz w:val="24"/>
          <w:szCs w:val="24"/>
        </w:rPr>
        <w:t xml:space="preserve">. </w:t>
      </w:r>
      <w:r w:rsidR="00E3305E">
        <w:rPr>
          <w:rFonts w:ascii="Times New Roman" w:hAnsi="Times New Roman" w:cs="Times New Roman"/>
          <w:sz w:val="24"/>
          <w:szCs w:val="24"/>
        </w:rPr>
        <w:t xml:space="preserve">       </w:t>
      </w:r>
      <w:r w:rsidRPr="008D2BF3">
        <w:rPr>
          <w:rFonts w:ascii="Times New Roman" w:hAnsi="Times New Roman" w:cs="Times New Roman"/>
          <w:sz w:val="24"/>
          <w:szCs w:val="24"/>
        </w:rPr>
        <w:t xml:space="preserve">Preliminary assessment of the nutritional quality of two types of lentils </w:t>
      </w:r>
      <w:r w:rsidRPr="008D2BF3">
        <w:rPr>
          <w:rFonts w:ascii="Times New Roman" w:hAnsi="Times New Roman" w:cs="Times New Roman"/>
          <w:i/>
          <w:sz w:val="24"/>
          <w:szCs w:val="24"/>
        </w:rPr>
        <w:t xml:space="preserve">(Lens culinaris </w:t>
      </w:r>
      <w:proofErr w:type="spellStart"/>
      <w:r w:rsidRPr="008D2BF3">
        <w:rPr>
          <w:rFonts w:ascii="Times New Roman" w:hAnsi="Times New Roman" w:cs="Times New Roman"/>
          <w:i/>
          <w:sz w:val="24"/>
          <w:szCs w:val="24"/>
        </w:rPr>
        <w:t>Medik</w:t>
      </w:r>
      <w:proofErr w:type="spellEnd"/>
      <w:r w:rsidRPr="008D2BF3">
        <w:rPr>
          <w:rFonts w:ascii="Times New Roman" w:hAnsi="Times New Roman" w:cs="Times New Roman"/>
          <w:i/>
          <w:sz w:val="24"/>
          <w:szCs w:val="24"/>
        </w:rPr>
        <w:t xml:space="preserve">) </w:t>
      </w:r>
      <w:r w:rsidRPr="008D2BF3">
        <w:rPr>
          <w:rFonts w:ascii="Times New Roman" w:hAnsi="Times New Roman" w:cs="Times New Roman"/>
          <w:sz w:val="24"/>
          <w:szCs w:val="24"/>
        </w:rPr>
        <w:t xml:space="preserve">by Near Infrared Reflectance Spectroscopy Technology (NIRS). </w:t>
      </w:r>
      <w:r w:rsidRPr="008D2BF3">
        <w:rPr>
          <w:rFonts w:ascii="Times New Roman" w:hAnsi="Times New Roman" w:cs="Times New Roman"/>
          <w:i/>
          <w:sz w:val="24"/>
          <w:szCs w:val="24"/>
        </w:rPr>
        <w:t xml:space="preserve">Bulletin </w:t>
      </w:r>
      <w:proofErr w:type="spellStart"/>
      <w:r w:rsidRPr="008D2BF3">
        <w:rPr>
          <w:rFonts w:ascii="Times New Roman" w:hAnsi="Times New Roman" w:cs="Times New Roman"/>
          <w:i/>
          <w:sz w:val="24"/>
          <w:szCs w:val="24"/>
        </w:rPr>
        <w:t>Uasvam</w:t>
      </w:r>
      <w:proofErr w:type="spellEnd"/>
      <w:r w:rsidRPr="008D2BF3">
        <w:rPr>
          <w:rFonts w:ascii="Times New Roman" w:hAnsi="Times New Roman" w:cs="Times New Roman"/>
          <w:i/>
          <w:sz w:val="24"/>
          <w:szCs w:val="24"/>
        </w:rPr>
        <w:t xml:space="preserve"> Food Science and Technology </w:t>
      </w:r>
      <w:r w:rsidRPr="008D2BF3">
        <w:rPr>
          <w:rFonts w:ascii="Times New Roman" w:hAnsi="Times New Roman" w:cs="Times New Roman"/>
          <w:sz w:val="24"/>
          <w:szCs w:val="24"/>
        </w:rPr>
        <w:t>72(1).</w:t>
      </w:r>
    </w:p>
    <w:p w14:paraId="3D0875CB" w14:textId="637A8042" w:rsidR="00193F38" w:rsidRDefault="00193F38" w:rsidP="00C80B4A">
      <w:pPr>
        <w:pStyle w:val="NormalWeb"/>
        <w:ind w:left="720"/>
        <w:jc w:val="both"/>
      </w:pPr>
      <w:proofErr w:type="spellStart"/>
      <w:r>
        <w:rPr>
          <w:rStyle w:val="Strong"/>
        </w:rPr>
        <w:t>Pustovoit</w:t>
      </w:r>
      <w:proofErr w:type="spellEnd"/>
      <w:r>
        <w:rPr>
          <w:rStyle w:val="Strong"/>
        </w:rPr>
        <w:t xml:space="preserve"> GV</w:t>
      </w:r>
      <w:r w:rsidR="009362ED">
        <w:rPr>
          <w:rStyle w:val="Strong"/>
        </w:rPr>
        <w:t>,</w:t>
      </w:r>
      <w:r>
        <w:rPr>
          <w:rStyle w:val="Strong"/>
        </w:rPr>
        <w:t xml:space="preserve"> Borodin SG</w:t>
      </w:r>
      <w:r w:rsidR="009362ED">
        <w:rPr>
          <w:rStyle w:val="Strong"/>
        </w:rPr>
        <w:t xml:space="preserve"> (</w:t>
      </w:r>
      <w:r>
        <w:rPr>
          <w:rStyle w:val="Strong"/>
        </w:rPr>
        <w:t>1983</w:t>
      </w:r>
      <w:r w:rsidR="009362ED">
        <w:t>)</w:t>
      </w:r>
      <w:r>
        <w:t xml:space="preserve"> Harmfulness of grey rot of sunflower. </w:t>
      </w:r>
      <w:proofErr w:type="spellStart"/>
      <w:r>
        <w:t>Zashcia</w:t>
      </w:r>
      <w:proofErr w:type="spellEnd"/>
      <w:r>
        <w:t xml:space="preserve"> </w:t>
      </w:r>
      <w:proofErr w:type="spellStart"/>
      <w:r>
        <w:t>Rastenil</w:t>
      </w:r>
      <w:proofErr w:type="spellEnd"/>
      <w:r>
        <w:t xml:space="preserve">. No. </w:t>
      </w:r>
      <w:r>
        <w:rPr>
          <w:rStyle w:val="Strong"/>
        </w:rPr>
        <w:t>91</w:t>
      </w:r>
      <w:r>
        <w:t>: 41.</w:t>
      </w:r>
    </w:p>
    <w:p w14:paraId="089BCA69" w14:textId="2C23F047" w:rsidR="00193F38" w:rsidRDefault="00193F38" w:rsidP="00C80B4A">
      <w:pPr>
        <w:pStyle w:val="NormalWeb"/>
        <w:ind w:left="720"/>
        <w:jc w:val="both"/>
      </w:pPr>
      <w:r>
        <w:rPr>
          <w:rStyle w:val="Strong"/>
        </w:rPr>
        <w:t>Prasad</w:t>
      </w:r>
      <w:r w:rsidR="009362ED">
        <w:rPr>
          <w:rStyle w:val="Strong"/>
        </w:rPr>
        <w:t xml:space="preserve"> </w:t>
      </w:r>
      <w:r>
        <w:rPr>
          <w:rStyle w:val="Strong"/>
        </w:rPr>
        <w:t>BK</w:t>
      </w:r>
      <w:r w:rsidR="009362ED">
        <w:rPr>
          <w:rStyle w:val="Strong"/>
        </w:rPr>
        <w:t>,</w:t>
      </w:r>
      <w:r>
        <w:rPr>
          <w:rStyle w:val="Strong"/>
        </w:rPr>
        <w:t xml:space="preserve"> Prasad A, Shankar U</w:t>
      </w:r>
      <w:r w:rsidR="00006D69">
        <w:rPr>
          <w:rStyle w:val="Strong"/>
        </w:rPr>
        <w:t xml:space="preserve">, </w:t>
      </w:r>
      <w:r>
        <w:rPr>
          <w:rStyle w:val="Strong"/>
        </w:rPr>
        <w:t>Kumar S</w:t>
      </w:r>
      <w:r w:rsidR="00A00AFE">
        <w:rPr>
          <w:rStyle w:val="Strong"/>
        </w:rPr>
        <w:t xml:space="preserve"> </w:t>
      </w:r>
      <w:r w:rsidR="009362ED">
        <w:rPr>
          <w:rStyle w:val="Strong"/>
        </w:rPr>
        <w:t>(</w:t>
      </w:r>
      <w:r>
        <w:rPr>
          <w:rStyle w:val="Strong"/>
        </w:rPr>
        <w:t>1988</w:t>
      </w:r>
      <w:r w:rsidR="009362ED">
        <w:rPr>
          <w:rStyle w:val="Strong"/>
        </w:rPr>
        <w:t xml:space="preserve">) </w:t>
      </w:r>
      <w:r>
        <w:t xml:space="preserve">Levels of change in carbohydrate in lablab bean FD5 CV S. seeds due to seed-borne </w:t>
      </w:r>
      <w:r>
        <w:rPr>
          <w:rStyle w:val="Emphasis"/>
        </w:rPr>
        <w:t xml:space="preserve">Aspergillus </w:t>
      </w:r>
      <w:proofErr w:type="spellStart"/>
      <w:r>
        <w:rPr>
          <w:rStyle w:val="Emphasis"/>
        </w:rPr>
        <w:t>niger</w:t>
      </w:r>
      <w:proofErr w:type="spellEnd"/>
      <w:r>
        <w:rPr>
          <w:rStyle w:val="Emphasis"/>
        </w:rPr>
        <w:t xml:space="preserve">. Indian J. Mycol. </w:t>
      </w:r>
      <w:proofErr w:type="spellStart"/>
      <w:r>
        <w:rPr>
          <w:rStyle w:val="Emphasis"/>
        </w:rPr>
        <w:t>Pathol</w:t>
      </w:r>
      <w:proofErr w:type="spellEnd"/>
      <w:r>
        <w:rPr>
          <w:rStyle w:val="Emphasis"/>
        </w:rPr>
        <w:t>.</w:t>
      </w:r>
      <w:r>
        <w:t xml:space="preserve"> </w:t>
      </w:r>
      <w:r>
        <w:rPr>
          <w:rStyle w:val="Strong"/>
        </w:rPr>
        <w:t>17</w:t>
      </w:r>
      <w:r>
        <w:t>: 145-148.</w:t>
      </w:r>
    </w:p>
    <w:p w14:paraId="5BB0D391" w14:textId="35544D5F" w:rsidR="00193F38" w:rsidRDefault="00193F38" w:rsidP="00C80B4A">
      <w:pPr>
        <w:pStyle w:val="NormalWeb"/>
        <w:ind w:left="720"/>
        <w:jc w:val="both"/>
      </w:pPr>
      <w:r>
        <w:rPr>
          <w:rStyle w:val="Strong"/>
        </w:rPr>
        <w:t>Parashar A</w:t>
      </w:r>
      <w:r w:rsidR="009362ED">
        <w:rPr>
          <w:rStyle w:val="Strong"/>
        </w:rPr>
        <w:t>,</w:t>
      </w:r>
      <w:r>
        <w:rPr>
          <w:rStyle w:val="Strong"/>
        </w:rPr>
        <w:t xml:space="preserve"> Lodha </w:t>
      </w:r>
      <w:r w:rsidR="00006D69">
        <w:rPr>
          <w:rStyle w:val="Strong"/>
        </w:rPr>
        <w:t xml:space="preserve">P </w:t>
      </w:r>
      <w:r>
        <w:rPr>
          <w:rStyle w:val="Strong"/>
        </w:rPr>
        <w:t>(2007)</w:t>
      </w:r>
      <w:r>
        <w:t xml:space="preserve"> Phenolic estimation in </w:t>
      </w:r>
      <w:r>
        <w:rPr>
          <w:rStyle w:val="Emphasis"/>
        </w:rPr>
        <w:t>Foeniculum vulgare</w:t>
      </w:r>
      <w:r>
        <w:t xml:space="preserve"> infected with Ramularia blight. </w:t>
      </w:r>
      <w:r>
        <w:rPr>
          <w:rStyle w:val="Emphasis"/>
        </w:rPr>
        <w:t xml:space="preserve">Ann. Pl. Protec. Sci. </w:t>
      </w:r>
      <w:r>
        <w:rPr>
          <w:rStyle w:val="Strong"/>
        </w:rPr>
        <w:t>15:</w:t>
      </w:r>
      <w:r>
        <w:t xml:space="preserve"> 396-398.</w:t>
      </w:r>
    </w:p>
    <w:p w14:paraId="3CACFC1F" w14:textId="5F3A8061" w:rsidR="00E70A3B" w:rsidRDefault="00E70A3B" w:rsidP="00E3305E">
      <w:pPr>
        <w:ind w:left="720" w:right="41"/>
      </w:pPr>
      <w:r w:rsidRPr="00E70A3B">
        <w:rPr>
          <w:rFonts w:ascii="Times New Roman" w:hAnsi="Times New Roman" w:cs="Times New Roman"/>
          <w:b/>
          <w:bCs/>
          <w:sz w:val="24"/>
        </w:rPr>
        <w:t>Qayyum, N.M.M., Butt, S.M., Anjum, M.F. and Nawaz, H. (2012)</w:t>
      </w:r>
      <w:r w:rsidRPr="00E70A3B">
        <w:rPr>
          <w:rFonts w:ascii="Times New Roman" w:hAnsi="Times New Roman" w:cs="Times New Roman"/>
          <w:sz w:val="24"/>
        </w:rPr>
        <w:t>. Composition analysis of some selected legumes</w:t>
      </w:r>
      <w:r w:rsidRPr="00E70A3B">
        <w:rPr>
          <w:rFonts w:ascii="Times New Roman" w:hAnsi="Times New Roman" w:cs="Times New Roman"/>
          <w:spacing w:val="40"/>
          <w:sz w:val="24"/>
        </w:rPr>
        <w:t xml:space="preserve"> </w:t>
      </w:r>
      <w:r w:rsidRPr="00E70A3B">
        <w:rPr>
          <w:rFonts w:ascii="Times New Roman" w:hAnsi="Times New Roman" w:cs="Times New Roman"/>
          <w:sz w:val="24"/>
        </w:rPr>
        <w:t xml:space="preserve">for protein isolates recovery. </w:t>
      </w:r>
      <w:r w:rsidRPr="00E70A3B">
        <w:rPr>
          <w:rFonts w:ascii="Times New Roman" w:hAnsi="Times New Roman" w:cs="Times New Roman"/>
          <w:i/>
          <w:sz w:val="24"/>
        </w:rPr>
        <w:t>The journal of animal &amp; plant sciences,</w:t>
      </w:r>
      <w:r w:rsidRPr="00E3305E">
        <w:rPr>
          <w:rFonts w:ascii="Times New Roman" w:hAnsi="Times New Roman" w:cs="Times New Roman"/>
          <w:b/>
          <w:bCs/>
          <w:i/>
          <w:sz w:val="24"/>
        </w:rPr>
        <w:t xml:space="preserve"> </w:t>
      </w:r>
      <w:r w:rsidRPr="00E3305E">
        <w:rPr>
          <w:rFonts w:ascii="Times New Roman" w:hAnsi="Times New Roman" w:cs="Times New Roman"/>
          <w:b/>
          <w:bCs/>
          <w:sz w:val="24"/>
        </w:rPr>
        <w:t>22(4)</w:t>
      </w:r>
      <w:r w:rsidRPr="00E70A3B">
        <w:rPr>
          <w:rFonts w:ascii="Times New Roman" w:hAnsi="Times New Roman" w:cs="Times New Roman"/>
          <w:sz w:val="24"/>
        </w:rPr>
        <w:t>: 1156-1162.</w:t>
      </w:r>
    </w:p>
    <w:p w14:paraId="29B14F13" w14:textId="37472E59" w:rsidR="00193F38" w:rsidRDefault="00193F38" w:rsidP="00C80B4A">
      <w:pPr>
        <w:pStyle w:val="NormalWeb"/>
        <w:ind w:left="720"/>
        <w:jc w:val="both"/>
      </w:pPr>
      <w:r>
        <w:rPr>
          <w:rStyle w:val="Strong"/>
        </w:rPr>
        <w:t>Rathi AS, Parashar</w:t>
      </w:r>
      <w:r w:rsidR="009362ED">
        <w:rPr>
          <w:rStyle w:val="Strong"/>
        </w:rPr>
        <w:t xml:space="preserve"> </w:t>
      </w:r>
      <w:r>
        <w:rPr>
          <w:rStyle w:val="Strong"/>
        </w:rPr>
        <w:t xml:space="preserve">RD, </w:t>
      </w:r>
      <w:proofErr w:type="spellStart"/>
      <w:r>
        <w:rPr>
          <w:rStyle w:val="Strong"/>
        </w:rPr>
        <w:t>Sindhan</w:t>
      </w:r>
      <w:proofErr w:type="spellEnd"/>
      <w:r>
        <w:rPr>
          <w:rStyle w:val="Strong"/>
        </w:rPr>
        <w:t xml:space="preserve"> GS (1998)</w:t>
      </w:r>
      <w:r>
        <w:t xml:space="preserve"> Biochemical changes in pea leaves due to powdery mildew infection. </w:t>
      </w:r>
      <w:r>
        <w:rPr>
          <w:rStyle w:val="Emphasis"/>
        </w:rPr>
        <w:t xml:space="preserve">Ind. J. Mycol. and Plant </w:t>
      </w:r>
      <w:proofErr w:type="spellStart"/>
      <w:r>
        <w:rPr>
          <w:rStyle w:val="Emphasis"/>
        </w:rPr>
        <w:t>Pathol</w:t>
      </w:r>
      <w:proofErr w:type="spellEnd"/>
      <w:r>
        <w:rPr>
          <w:rStyle w:val="Emphasis"/>
        </w:rPr>
        <w:t xml:space="preserve">. </w:t>
      </w:r>
      <w:r>
        <w:rPr>
          <w:rStyle w:val="Strong"/>
        </w:rPr>
        <w:t>28(3)</w:t>
      </w:r>
      <w:r>
        <w:t>: 330-333.</w:t>
      </w:r>
    </w:p>
    <w:p w14:paraId="123346E0" w14:textId="52DAC56D" w:rsidR="00193F38" w:rsidRDefault="00193F38" w:rsidP="00C80B4A">
      <w:pPr>
        <w:pStyle w:val="NormalWeb"/>
        <w:ind w:left="720"/>
        <w:jc w:val="both"/>
      </w:pPr>
      <w:r>
        <w:rPr>
          <w:rStyle w:val="Strong"/>
        </w:rPr>
        <w:lastRenderedPageBreak/>
        <w:t>Rao CN</w:t>
      </w:r>
      <w:r w:rsidR="009362ED">
        <w:rPr>
          <w:rStyle w:val="Strong"/>
        </w:rPr>
        <w:t>,</w:t>
      </w:r>
      <w:r>
        <w:rPr>
          <w:rStyle w:val="Strong"/>
        </w:rPr>
        <w:t xml:space="preserve"> Panwar </w:t>
      </w:r>
      <w:r w:rsidR="009362ED">
        <w:rPr>
          <w:rStyle w:val="Strong"/>
        </w:rPr>
        <w:t xml:space="preserve">VPS </w:t>
      </w:r>
      <w:r>
        <w:rPr>
          <w:rStyle w:val="Strong"/>
        </w:rPr>
        <w:t>(2001)</w:t>
      </w:r>
      <w:r>
        <w:t xml:space="preserve"> Biochemical plant factors affecting resistance to </w:t>
      </w:r>
      <w:proofErr w:type="spellStart"/>
      <w:r>
        <w:rPr>
          <w:rStyle w:val="Emphasis"/>
        </w:rPr>
        <w:t>Atherigona</w:t>
      </w:r>
      <w:proofErr w:type="spellEnd"/>
      <w:r>
        <w:t xml:space="preserve"> spp. In maize. </w:t>
      </w:r>
      <w:r>
        <w:rPr>
          <w:rStyle w:val="Emphasis"/>
        </w:rPr>
        <w:t xml:space="preserve">Ann. Pl. Protec. Sci. </w:t>
      </w:r>
      <w:r>
        <w:rPr>
          <w:rStyle w:val="Strong"/>
        </w:rPr>
        <w:t>9:</w:t>
      </w:r>
      <w:r>
        <w:t xml:space="preserve"> 37-42.</w:t>
      </w:r>
    </w:p>
    <w:p w14:paraId="63D31829" w14:textId="7A836C4A" w:rsidR="00193F38" w:rsidRDefault="00193F38" w:rsidP="00C80B4A">
      <w:pPr>
        <w:pStyle w:val="NormalWeb"/>
        <w:ind w:left="720"/>
        <w:jc w:val="both"/>
      </w:pPr>
      <w:r>
        <w:rPr>
          <w:rStyle w:val="Strong"/>
        </w:rPr>
        <w:t>Shukla</w:t>
      </w:r>
      <w:r w:rsidR="009362ED">
        <w:rPr>
          <w:rStyle w:val="Strong"/>
        </w:rPr>
        <w:t xml:space="preserve"> </w:t>
      </w:r>
      <w:r>
        <w:rPr>
          <w:rStyle w:val="Strong"/>
        </w:rPr>
        <w:t>HS, Dube KS, Tripathi SC</w:t>
      </w:r>
      <w:r w:rsidR="00AC65A0">
        <w:rPr>
          <w:rStyle w:val="Strong"/>
        </w:rPr>
        <w:t xml:space="preserve"> </w:t>
      </w:r>
      <w:r w:rsidR="009362ED">
        <w:rPr>
          <w:rStyle w:val="Strong"/>
        </w:rPr>
        <w:t>(</w:t>
      </w:r>
      <w:r>
        <w:rPr>
          <w:rStyle w:val="Strong"/>
        </w:rPr>
        <w:t>1988</w:t>
      </w:r>
      <w:r w:rsidR="009362ED">
        <w:rPr>
          <w:rStyle w:val="Strong"/>
        </w:rPr>
        <w:t>)</w:t>
      </w:r>
      <w:r>
        <w:t xml:space="preserve"> Change in protein content of </w:t>
      </w:r>
      <w:proofErr w:type="spellStart"/>
      <w:r>
        <w:t>arhar</w:t>
      </w:r>
      <w:proofErr w:type="spellEnd"/>
      <w:r>
        <w:t xml:space="preserve"> (</w:t>
      </w:r>
      <w:r>
        <w:rPr>
          <w:rStyle w:val="Emphasis"/>
        </w:rPr>
        <w:t xml:space="preserve">Cajanus </w:t>
      </w:r>
      <w:proofErr w:type="spellStart"/>
      <w:r>
        <w:rPr>
          <w:rStyle w:val="Emphasis"/>
        </w:rPr>
        <w:t>cajan</w:t>
      </w:r>
      <w:proofErr w:type="spellEnd"/>
      <w:r>
        <w:t xml:space="preserve">) due to fungal association. Legume Research, </w:t>
      </w:r>
      <w:r>
        <w:rPr>
          <w:rStyle w:val="Strong"/>
        </w:rPr>
        <w:t xml:space="preserve">11: </w:t>
      </w:r>
      <w:r>
        <w:t>85-88.</w:t>
      </w:r>
    </w:p>
    <w:p w14:paraId="3452DBAD" w14:textId="1EDE514A" w:rsidR="00193F38" w:rsidRDefault="00193F38" w:rsidP="00C80B4A">
      <w:pPr>
        <w:pStyle w:val="NormalWeb"/>
        <w:ind w:left="720"/>
        <w:jc w:val="both"/>
      </w:pPr>
      <w:r>
        <w:rPr>
          <w:rStyle w:val="Strong"/>
        </w:rPr>
        <w:t>Singh SK</w:t>
      </w:r>
      <w:r w:rsidR="00165022">
        <w:rPr>
          <w:rStyle w:val="Strong"/>
        </w:rPr>
        <w:t>,</w:t>
      </w:r>
      <w:r>
        <w:rPr>
          <w:rStyle w:val="Strong"/>
        </w:rPr>
        <w:t xml:space="preserve"> Srivastava HP</w:t>
      </w:r>
      <w:r w:rsidR="00AC65A0">
        <w:rPr>
          <w:rStyle w:val="Strong"/>
        </w:rPr>
        <w:t xml:space="preserve"> </w:t>
      </w:r>
      <w:r w:rsidR="00165022">
        <w:rPr>
          <w:rStyle w:val="Strong"/>
        </w:rPr>
        <w:t>(</w:t>
      </w:r>
      <w:r>
        <w:rPr>
          <w:rStyle w:val="Strong"/>
        </w:rPr>
        <w:t>1988</w:t>
      </w:r>
      <w:r w:rsidR="00165022">
        <w:rPr>
          <w:rStyle w:val="Strong"/>
        </w:rPr>
        <w:t>)</w:t>
      </w:r>
      <w:r>
        <w:t xml:space="preserve"> Phenolic changes in moth bean (Vigna </w:t>
      </w:r>
      <w:proofErr w:type="spellStart"/>
      <w:r>
        <w:t>aconintifolia</w:t>
      </w:r>
      <w:proofErr w:type="spellEnd"/>
      <w:r>
        <w:t xml:space="preserve"> (Jacq.) Marechal) during </w:t>
      </w:r>
      <w:proofErr w:type="spellStart"/>
      <w:r>
        <w:t>Macrophomia</w:t>
      </w:r>
      <w:proofErr w:type="spellEnd"/>
      <w:r>
        <w:t xml:space="preserve"> </w:t>
      </w:r>
      <w:proofErr w:type="spellStart"/>
      <w:r>
        <w:t>phaseolina</w:t>
      </w:r>
      <w:proofErr w:type="spellEnd"/>
      <w:r>
        <w:t xml:space="preserve"> infection. </w:t>
      </w:r>
      <w:r>
        <w:rPr>
          <w:rStyle w:val="Emphasis"/>
        </w:rPr>
        <w:t xml:space="preserve">Indian J. Mycol. Pl. </w:t>
      </w:r>
      <w:proofErr w:type="spellStart"/>
      <w:r>
        <w:rPr>
          <w:rStyle w:val="Emphasis"/>
        </w:rPr>
        <w:t>Pathol</w:t>
      </w:r>
      <w:proofErr w:type="spellEnd"/>
      <w:r>
        <w:rPr>
          <w:rStyle w:val="Emphasis"/>
        </w:rPr>
        <w:t>.</w:t>
      </w:r>
      <w:r>
        <w:t xml:space="preserve"> </w:t>
      </w:r>
      <w:r>
        <w:rPr>
          <w:rStyle w:val="Strong"/>
        </w:rPr>
        <w:t>18:</w:t>
      </w:r>
      <w:r>
        <w:t xml:space="preserve"> 314-316.</w:t>
      </w:r>
    </w:p>
    <w:p w14:paraId="69C23C35" w14:textId="10BBB4B4" w:rsidR="00193F38" w:rsidRDefault="00193F38" w:rsidP="00C80B4A">
      <w:pPr>
        <w:pStyle w:val="NormalWeb"/>
        <w:ind w:left="720"/>
        <w:jc w:val="both"/>
      </w:pPr>
      <w:r>
        <w:rPr>
          <w:rStyle w:val="Strong"/>
        </w:rPr>
        <w:t>Singh</w:t>
      </w:r>
      <w:r w:rsidR="00165022">
        <w:rPr>
          <w:rStyle w:val="Strong"/>
        </w:rPr>
        <w:t xml:space="preserve"> </w:t>
      </w:r>
      <w:r>
        <w:rPr>
          <w:rStyle w:val="Strong"/>
        </w:rPr>
        <w:t>D</w:t>
      </w:r>
      <w:r w:rsidR="00165022">
        <w:rPr>
          <w:rStyle w:val="Strong"/>
        </w:rPr>
        <w:t>,</w:t>
      </w:r>
      <w:r>
        <w:rPr>
          <w:rStyle w:val="Strong"/>
        </w:rPr>
        <w:t xml:space="preserve"> Singh KG</w:t>
      </w:r>
      <w:r w:rsidR="00006D69">
        <w:rPr>
          <w:rStyle w:val="Strong"/>
        </w:rPr>
        <w:t xml:space="preserve"> </w:t>
      </w:r>
      <w:r w:rsidR="00165022">
        <w:rPr>
          <w:rStyle w:val="Strong"/>
        </w:rPr>
        <w:t>(</w:t>
      </w:r>
      <w:r>
        <w:rPr>
          <w:rStyle w:val="Strong"/>
        </w:rPr>
        <w:t>1990</w:t>
      </w:r>
      <w:r w:rsidR="00165022">
        <w:t>)</w:t>
      </w:r>
      <w:r>
        <w:t xml:space="preserve"> Occurrence of fungi in rubber of Malaysia. </w:t>
      </w:r>
      <w:r>
        <w:rPr>
          <w:rStyle w:val="Emphasis"/>
        </w:rPr>
        <w:t>Indian Journal of Natural Rubber Research,</w:t>
      </w:r>
      <w:r>
        <w:t xml:space="preserve"> </w:t>
      </w:r>
      <w:r>
        <w:rPr>
          <w:rStyle w:val="Strong"/>
        </w:rPr>
        <w:t>3</w:t>
      </w:r>
      <w:r>
        <w:t>: 64-65.</w:t>
      </w:r>
    </w:p>
    <w:p w14:paraId="5B8CBE94" w14:textId="51E147D8" w:rsidR="00193F38" w:rsidRDefault="00193F38" w:rsidP="00C80B4A">
      <w:pPr>
        <w:pStyle w:val="NormalWeb"/>
        <w:ind w:left="720"/>
        <w:jc w:val="both"/>
      </w:pPr>
      <w:r>
        <w:rPr>
          <w:rStyle w:val="Strong"/>
        </w:rPr>
        <w:t>Singh P</w:t>
      </w:r>
      <w:r w:rsidR="00165022">
        <w:rPr>
          <w:rStyle w:val="Strong"/>
        </w:rPr>
        <w:t>,</w:t>
      </w:r>
      <w:r>
        <w:rPr>
          <w:rStyle w:val="Strong"/>
        </w:rPr>
        <w:t xml:space="preserve"> Bhagat S</w:t>
      </w:r>
      <w:r w:rsidR="00165022">
        <w:rPr>
          <w:rStyle w:val="Strong"/>
        </w:rPr>
        <w:t>,</w:t>
      </w:r>
      <w:r>
        <w:rPr>
          <w:rStyle w:val="Strong"/>
        </w:rPr>
        <w:t xml:space="preserve"> Ahmad SK</w:t>
      </w:r>
      <w:r w:rsidR="00AC65A0">
        <w:rPr>
          <w:rStyle w:val="Strong"/>
        </w:rPr>
        <w:t xml:space="preserve"> </w:t>
      </w:r>
      <w:r w:rsidR="00165022">
        <w:rPr>
          <w:rStyle w:val="Strong"/>
        </w:rPr>
        <w:t>(</w:t>
      </w:r>
      <w:r>
        <w:rPr>
          <w:rStyle w:val="Strong"/>
        </w:rPr>
        <w:t>1990</w:t>
      </w:r>
      <w:r w:rsidR="00165022">
        <w:rPr>
          <w:rStyle w:val="Strong"/>
        </w:rPr>
        <w:t>)</w:t>
      </w:r>
      <w:r>
        <w:t xml:space="preserve"> Aflatoxin elaboration and nutrition deterioration in some pulse cultivars during infestation with A. </w:t>
      </w:r>
      <w:r>
        <w:rPr>
          <w:rStyle w:val="Emphasis"/>
        </w:rPr>
        <w:t>flavus. J. Food Sci. Technol.</w:t>
      </w:r>
      <w:r>
        <w:t xml:space="preserve"> (Mysore). </w:t>
      </w:r>
      <w:r>
        <w:rPr>
          <w:rStyle w:val="Strong"/>
        </w:rPr>
        <w:t xml:space="preserve">27(1): </w:t>
      </w:r>
      <w:r>
        <w:t>60-62.</w:t>
      </w:r>
    </w:p>
    <w:p w14:paraId="4178213C" w14:textId="32B518B0" w:rsidR="00193F38" w:rsidRDefault="00193F38" w:rsidP="00C80B4A">
      <w:pPr>
        <w:pStyle w:val="NormalWeb"/>
        <w:ind w:left="720"/>
        <w:jc w:val="both"/>
      </w:pPr>
      <w:r>
        <w:rPr>
          <w:rStyle w:val="Strong"/>
        </w:rPr>
        <w:t>Sharma</w:t>
      </w:r>
      <w:r w:rsidR="00165022">
        <w:rPr>
          <w:rStyle w:val="Strong"/>
        </w:rPr>
        <w:t xml:space="preserve"> </w:t>
      </w:r>
      <w:r>
        <w:rPr>
          <w:rStyle w:val="Strong"/>
        </w:rPr>
        <w:t>J</w:t>
      </w:r>
      <w:r w:rsidR="00165022">
        <w:rPr>
          <w:rStyle w:val="Strong"/>
        </w:rPr>
        <w:t xml:space="preserve"> (</w:t>
      </w:r>
      <w:r>
        <w:rPr>
          <w:rStyle w:val="Strong"/>
        </w:rPr>
        <w:t>1992</w:t>
      </w:r>
      <w:r w:rsidR="00165022">
        <w:rPr>
          <w:rStyle w:val="Strong"/>
        </w:rPr>
        <w:t>)</w:t>
      </w:r>
      <w:r>
        <w:t xml:space="preserve"> Mycoflora of soybean seeds and their pathological effects. Ph.D. Thesis, Univ. Raj., Jaipur.</w:t>
      </w:r>
    </w:p>
    <w:p w14:paraId="389FE319" w14:textId="2896FB1C" w:rsidR="00193F38" w:rsidRDefault="00193F38" w:rsidP="00C80B4A">
      <w:pPr>
        <w:pStyle w:val="NormalWeb"/>
        <w:ind w:left="720"/>
        <w:jc w:val="both"/>
      </w:pPr>
      <w:r>
        <w:rPr>
          <w:rStyle w:val="Strong"/>
        </w:rPr>
        <w:t>Singh HV</w:t>
      </w:r>
      <w:r w:rsidR="00006D69">
        <w:rPr>
          <w:rStyle w:val="Strong"/>
        </w:rPr>
        <w:t xml:space="preserve"> </w:t>
      </w:r>
      <w:r>
        <w:rPr>
          <w:rStyle w:val="Strong"/>
        </w:rPr>
        <w:t>(2000)</w:t>
      </w:r>
      <w:r>
        <w:t xml:space="preserve"> Biochemical basis of resistance in Brassica species against downy mildew and white rust of mustard. </w:t>
      </w:r>
      <w:r>
        <w:rPr>
          <w:rStyle w:val="Emphasis"/>
        </w:rPr>
        <w:t>Pl. Dis. Res.</w:t>
      </w:r>
      <w:r>
        <w:t xml:space="preserve"> </w:t>
      </w:r>
      <w:r>
        <w:rPr>
          <w:rStyle w:val="Strong"/>
        </w:rPr>
        <w:t>15:</w:t>
      </w:r>
      <w:r>
        <w:t xml:space="preserve"> 75-77.</w:t>
      </w:r>
    </w:p>
    <w:p w14:paraId="68D809ED" w14:textId="4F631E87" w:rsidR="00193F38" w:rsidRDefault="00193F38" w:rsidP="00C80B4A">
      <w:pPr>
        <w:pStyle w:val="NormalWeb"/>
        <w:ind w:left="720"/>
        <w:jc w:val="both"/>
      </w:pPr>
      <w:r>
        <w:rPr>
          <w:rStyle w:val="Strong"/>
        </w:rPr>
        <w:t>Singh</w:t>
      </w:r>
      <w:r w:rsidR="00165022">
        <w:rPr>
          <w:rStyle w:val="Strong"/>
        </w:rPr>
        <w:t xml:space="preserve"> </w:t>
      </w:r>
      <w:r>
        <w:rPr>
          <w:rStyle w:val="Strong"/>
        </w:rPr>
        <w:t>HV (2004)</w:t>
      </w:r>
      <w:r>
        <w:t xml:space="preserve"> Biochemical transformation in Brassica spp. due to Peronospora parasitica infestation. </w:t>
      </w:r>
      <w:r>
        <w:rPr>
          <w:rStyle w:val="Emphasis"/>
        </w:rPr>
        <w:t>Ann. Pl. Protec. Sci.</w:t>
      </w:r>
      <w:r>
        <w:t xml:space="preserve"> </w:t>
      </w:r>
      <w:r>
        <w:rPr>
          <w:rStyle w:val="Strong"/>
        </w:rPr>
        <w:t>12</w:t>
      </w:r>
      <w:r>
        <w:t>: 301-304.</w:t>
      </w:r>
    </w:p>
    <w:p w14:paraId="59C2436B" w14:textId="5C0032FB" w:rsidR="00E70A3B" w:rsidRDefault="00E70A3B" w:rsidP="00E3305E">
      <w:pPr>
        <w:pStyle w:val="BodyText"/>
        <w:spacing w:before="90"/>
        <w:ind w:left="720" w:right="353" w:firstLine="60"/>
        <w:jc w:val="both"/>
      </w:pPr>
      <w:r w:rsidRPr="00E70A3B">
        <w:rPr>
          <w:rFonts w:ascii="Times New Roman" w:hAnsi="Times New Roman" w:cs="Times New Roman"/>
          <w:b/>
          <w:bCs/>
          <w:sz w:val="24"/>
          <w:szCs w:val="22"/>
        </w:rPr>
        <w:t>Singh, K.A., Kumar, P., Singh, J., Rani, R., Rani, A., Shukla, P. and Misra, P. (2014).</w:t>
      </w:r>
      <w:r w:rsidRPr="00E70A3B">
        <w:rPr>
          <w:rFonts w:ascii="Times New Roman" w:hAnsi="Times New Roman" w:cs="Times New Roman"/>
          <w:sz w:val="24"/>
          <w:szCs w:val="22"/>
        </w:rPr>
        <w:t xml:space="preserve"> Biochemical profiling of lentil (</w:t>
      </w:r>
      <w:r w:rsidRPr="00E70A3B">
        <w:rPr>
          <w:rFonts w:ascii="Times New Roman" w:hAnsi="Times New Roman" w:cs="Times New Roman"/>
          <w:i/>
          <w:sz w:val="24"/>
          <w:szCs w:val="22"/>
        </w:rPr>
        <w:t xml:space="preserve">lens </w:t>
      </w:r>
      <w:proofErr w:type="spellStart"/>
      <w:r w:rsidRPr="00E70A3B">
        <w:rPr>
          <w:rFonts w:ascii="Times New Roman" w:hAnsi="Times New Roman" w:cs="Times New Roman"/>
          <w:i/>
          <w:sz w:val="24"/>
          <w:szCs w:val="22"/>
        </w:rPr>
        <w:t>culinaris</w:t>
      </w:r>
      <w:r w:rsidRPr="00E70A3B">
        <w:rPr>
          <w:rFonts w:ascii="Times New Roman" w:hAnsi="Times New Roman" w:cs="Times New Roman"/>
          <w:sz w:val="24"/>
          <w:szCs w:val="22"/>
        </w:rPr>
        <w:t>medik</w:t>
      </w:r>
      <w:proofErr w:type="spellEnd"/>
      <w:r w:rsidRPr="00E70A3B">
        <w:rPr>
          <w:rFonts w:ascii="Times New Roman" w:hAnsi="Times New Roman" w:cs="Times New Roman"/>
          <w:sz w:val="24"/>
          <w:szCs w:val="22"/>
        </w:rPr>
        <w:t>) germplasm at different growth</w:t>
      </w:r>
      <w:r w:rsidRPr="00E70A3B">
        <w:rPr>
          <w:rFonts w:ascii="Times New Roman" w:hAnsi="Times New Roman" w:cs="Times New Roman"/>
          <w:spacing w:val="40"/>
          <w:sz w:val="24"/>
          <w:szCs w:val="22"/>
        </w:rPr>
        <w:t xml:space="preserve"> </w:t>
      </w:r>
      <w:r w:rsidRPr="00E70A3B">
        <w:rPr>
          <w:rFonts w:ascii="Times New Roman" w:hAnsi="Times New Roman" w:cs="Times New Roman"/>
          <w:sz w:val="24"/>
          <w:szCs w:val="22"/>
        </w:rPr>
        <w:t xml:space="preserve">stages. </w:t>
      </w:r>
      <w:r w:rsidRPr="00E70A3B">
        <w:rPr>
          <w:rFonts w:ascii="Times New Roman" w:hAnsi="Times New Roman" w:cs="Times New Roman"/>
          <w:i/>
          <w:sz w:val="24"/>
          <w:szCs w:val="22"/>
        </w:rPr>
        <w:t>J. Biol. Eng. Res. &amp;</w:t>
      </w:r>
      <w:r w:rsidRPr="00E70A3B">
        <w:rPr>
          <w:rFonts w:ascii="Times New Roman" w:hAnsi="Times New Roman" w:cs="Times New Roman"/>
          <w:i/>
          <w:spacing w:val="-2"/>
          <w:sz w:val="24"/>
          <w:szCs w:val="22"/>
        </w:rPr>
        <w:t xml:space="preserve"> </w:t>
      </w:r>
      <w:r w:rsidRPr="00E70A3B">
        <w:rPr>
          <w:rFonts w:ascii="Times New Roman" w:hAnsi="Times New Roman" w:cs="Times New Roman"/>
          <w:i/>
          <w:sz w:val="24"/>
          <w:szCs w:val="22"/>
        </w:rPr>
        <w:t xml:space="preserve">Rev </w:t>
      </w:r>
      <w:r w:rsidRPr="00E70A3B">
        <w:rPr>
          <w:rFonts w:ascii="Times New Roman" w:hAnsi="Times New Roman" w:cs="Times New Roman"/>
          <w:sz w:val="24"/>
          <w:szCs w:val="22"/>
        </w:rPr>
        <w:t xml:space="preserve">2 (1) </w:t>
      </w:r>
      <w:r w:rsidRPr="00E70A3B">
        <w:rPr>
          <w:rFonts w:ascii="Times New Roman" w:hAnsi="Times New Roman" w:cs="Times New Roman"/>
          <w:spacing w:val="-2"/>
          <w:sz w:val="24"/>
          <w:szCs w:val="22"/>
        </w:rPr>
        <w:t>01-06.</w:t>
      </w:r>
    </w:p>
    <w:p w14:paraId="4301ACC1" w14:textId="04AE121D" w:rsidR="00193F38" w:rsidRDefault="00193F38" w:rsidP="00C80B4A">
      <w:pPr>
        <w:pStyle w:val="NormalWeb"/>
        <w:ind w:left="720"/>
        <w:jc w:val="both"/>
      </w:pPr>
      <w:r>
        <w:rPr>
          <w:rStyle w:val="Strong"/>
        </w:rPr>
        <w:t xml:space="preserve">Singh Anita </w:t>
      </w:r>
      <w:r>
        <w:t xml:space="preserve">"Quantification of Total Protein and Related Enzymes in Fusarium Wilt-Infected Lens culinaris medic." J </w:t>
      </w:r>
      <w:proofErr w:type="spellStart"/>
      <w:r>
        <w:t>Microbiol</w:t>
      </w:r>
      <w:proofErr w:type="spellEnd"/>
      <w:r>
        <w:t xml:space="preserve"> </w:t>
      </w:r>
      <w:proofErr w:type="spellStart"/>
      <w:r>
        <w:t>Pathol</w:t>
      </w:r>
      <w:proofErr w:type="spellEnd"/>
      <w:r>
        <w:t xml:space="preserve"> 5 (2021): 1</w:t>
      </w:r>
      <w:r w:rsidR="00822D74">
        <w:t>-3</w:t>
      </w:r>
      <w:r>
        <w:t>.</w:t>
      </w:r>
    </w:p>
    <w:p w14:paraId="68B940D9" w14:textId="19B11E70" w:rsidR="00EE4067" w:rsidRDefault="00601F25" w:rsidP="00601F25">
      <w:pPr>
        <w:pStyle w:val="NormalWeb"/>
        <w:ind w:left="720"/>
        <w:jc w:val="both"/>
      </w:pPr>
      <w:r>
        <w:rPr>
          <w:rStyle w:val="Strong"/>
        </w:rPr>
        <w:t xml:space="preserve">Singh Anita </w:t>
      </w:r>
      <w:r>
        <w:t xml:space="preserve">"Quantification of Total lipid and Related Enzymes in Fusarium Wilt-Infected Lens culinaris medic." </w:t>
      </w:r>
      <w:r w:rsidR="004E3124" w:rsidRPr="004E3124">
        <w:t>International Journal of Science and Research (IJSR)</w:t>
      </w:r>
      <w:r>
        <w:t xml:space="preserve"> </w:t>
      </w:r>
      <w:r w:rsidR="00262AFB">
        <w:t>11</w:t>
      </w:r>
      <w:r>
        <w:t>(202</w:t>
      </w:r>
      <w:r w:rsidR="00262AFB">
        <w:t>2</w:t>
      </w:r>
      <w:r>
        <w:t>): 1</w:t>
      </w:r>
      <w:r w:rsidR="001844B2">
        <w:t>87-189</w:t>
      </w:r>
      <w:r>
        <w:t>.</w:t>
      </w:r>
      <w:r w:rsidR="00262AFB" w:rsidRPr="00262AFB">
        <w:rPr>
          <w:rFonts w:asciiTheme="minorHAnsi" w:eastAsiaTheme="minorHAnsi" w:hAnsiTheme="minorHAnsi" w:cs="Mangal"/>
          <w:sz w:val="22"/>
          <w:szCs w:val="20"/>
          <w:lang w:eastAsia="en-US"/>
        </w:rPr>
        <w:t xml:space="preserve"> </w:t>
      </w:r>
      <w:r w:rsidR="00262AFB" w:rsidRPr="00262AFB">
        <w:t>DOI: 10.21275/SR22624135154</w:t>
      </w:r>
    </w:p>
    <w:p w14:paraId="74CFA47D" w14:textId="42EB58F3" w:rsidR="00601F25" w:rsidRDefault="00601F25" w:rsidP="00601F25">
      <w:pPr>
        <w:pStyle w:val="NormalWeb"/>
        <w:ind w:left="720"/>
        <w:jc w:val="both"/>
      </w:pPr>
      <w:r>
        <w:rPr>
          <w:rStyle w:val="Strong"/>
        </w:rPr>
        <w:t>Singh Anita</w:t>
      </w:r>
      <w:r w:rsidR="00F307C3">
        <w:rPr>
          <w:rStyle w:val="Strong"/>
        </w:rPr>
        <w:t xml:space="preserve"> and Varma Rashmi</w:t>
      </w:r>
      <w:r>
        <w:rPr>
          <w:rStyle w:val="Strong"/>
        </w:rPr>
        <w:t xml:space="preserve"> </w:t>
      </w:r>
      <w:r>
        <w:t xml:space="preserve">"Quantification of Total Phenol and Related Enzymes in Fusarium Wilt-Infected Lens culinaris medic." </w:t>
      </w:r>
      <w:r w:rsidR="004E3124">
        <w:t xml:space="preserve">Indian journal of applied and pure biology </w:t>
      </w:r>
      <w:r>
        <w:t>5 (2</w:t>
      </w:r>
      <w:r w:rsidR="004E3124">
        <w:t>010</w:t>
      </w:r>
      <w:r>
        <w:t xml:space="preserve">): </w:t>
      </w:r>
      <w:r w:rsidR="004E3124">
        <w:t>269-271</w:t>
      </w:r>
      <w:r>
        <w:t>.</w:t>
      </w:r>
    </w:p>
    <w:p w14:paraId="3B466673" w14:textId="6AE5C5E9" w:rsidR="00EE4067" w:rsidRDefault="00601F25" w:rsidP="00601F25">
      <w:pPr>
        <w:pStyle w:val="NormalWeb"/>
        <w:ind w:left="720"/>
        <w:jc w:val="both"/>
      </w:pPr>
      <w:r>
        <w:rPr>
          <w:rStyle w:val="Strong"/>
        </w:rPr>
        <w:t>Singh Anita</w:t>
      </w:r>
      <w:r w:rsidR="00F307C3">
        <w:rPr>
          <w:rStyle w:val="Strong"/>
        </w:rPr>
        <w:t xml:space="preserve"> and Varma Rashmi</w:t>
      </w:r>
      <w:r>
        <w:rPr>
          <w:rStyle w:val="Strong"/>
        </w:rPr>
        <w:t xml:space="preserve"> </w:t>
      </w:r>
      <w:r>
        <w:t xml:space="preserve">"Quantification of Total Carbohydrate and Related Enzymes in Fusarium Wilt-Infected Lens culinaris medic." International journal of </w:t>
      </w:r>
      <w:proofErr w:type="spellStart"/>
      <w:r>
        <w:t>mendel</w:t>
      </w:r>
      <w:proofErr w:type="spellEnd"/>
      <w:r>
        <w:t xml:space="preserve"> 27 (2010): 49-51.</w:t>
      </w:r>
      <w:r w:rsidR="00EE4067">
        <w:t xml:space="preserve">   </w:t>
      </w:r>
    </w:p>
    <w:p w14:paraId="324D31EB" w14:textId="6D74BE02" w:rsidR="00193F38" w:rsidRDefault="00193F38" w:rsidP="00C80B4A">
      <w:pPr>
        <w:pStyle w:val="NormalWeb"/>
        <w:ind w:left="720"/>
        <w:jc w:val="both"/>
      </w:pPr>
      <w:r>
        <w:rPr>
          <w:rStyle w:val="Strong"/>
        </w:rPr>
        <w:t>Sidhu JS, Zafar T, </w:t>
      </w:r>
      <w:proofErr w:type="spellStart"/>
      <w:r>
        <w:rPr>
          <w:rStyle w:val="Strong"/>
        </w:rPr>
        <w:t>Benyathiar</w:t>
      </w:r>
      <w:proofErr w:type="spellEnd"/>
      <w:r w:rsidR="00165022">
        <w:rPr>
          <w:rStyle w:val="Strong"/>
        </w:rPr>
        <w:t xml:space="preserve"> </w:t>
      </w:r>
      <w:r>
        <w:rPr>
          <w:rStyle w:val="Strong"/>
        </w:rPr>
        <w:t>P, Nasir</w:t>
      </w:r>
      <w:r w:rsidR="00165022">
        <w:rPr>
          <w:rStyle w:val="Strong"/>
        </w:rPr>
        <w:t xml:space="preserve"> </w:t>
      </w:r>
      <w:r>
        <w:rPr>
          <w:rStyle w:val="Strong"/>
        </w:rPr>
        <w:t>M (2022)</w:t>
      </w:r>
      <w:r w:rsidR="00165022">
        <w:rPr>
          <w:rStyle w:val="Strong"/>
        </w:rPr>
        <w:t xml:space="preserve"> </w:t>
      </w:r>
      <w:r>
        <w:t xml:space="preserve">Production, processing, and nutritional profile of chickpeas and lentils. In M. Siddiq &amp; M. A. Uebersax (Eds.).  </w:t>
      </w:r>
      <w:r>
        <w:rPr>
          <w:rStyle w:val="Emphasis"/>
        </w:rPr>
        <w:t>Dry Beans and Pulses: Production, Processing, and Nutrition</w:t>
      </w:r>
      <w:r>
        <w:t xml:space="preserve"> (Second ed.) (pp. 383–407). John Wiley &amp; Sons.  </w:t>
      </w:r>
      <w:hyperlink r:id="rId18" w:tgtFrame="_blank" w:history="1">
        <w:r>
          <w:rPr>
            <w:rStyle w:val="Strong"/>
            <w:color w:val="0000FF"/>
            <w:u w:val="single"/>
          </w:rPr>
          <w:t>https://doi.org/10.1002/9781119776802.ch15</w:t>
        </w:r>
      </w:hyperlink>
    </w:p>
    <w:p w14:paraId="2298AEA8" w14:textId="36FCCA3B" w:rsidR="00AD194D" w:rsidRDefault="00AD194D" w:rsidP="00C80B4A">
      <w:pPr>
        <w:pStyle w:val="NormalWeb"/>
        <w:ind w:left="720"/>
        <w:jc w:val="both"/>
      </w:pPr>
      <w:r w:rsidRPr="00D01E7A">
        <w:rPr>
          <w:b/>
          <w:bCs/>
        </w:rPr>
        <w:lastRenderedPageBreak/>
        <w:t>Tiwari, N., Ahmed, S., Kumar, S., &amp; Sarker, A. (2018).</w:t>
      </w:r>
      <w:r w:rsidRPr="00AD194D">
        <w:t xml:space="preserve"> Fusarium Wilt: A Killer Disease of Lentil. </w:t>
      </w:r>
      <w:proofErr w:type="spellStart"/>
      <w:r w:rsidRPr="00AD194D">
        <w:t>InTech</w:t>
      </w:r>
      <w:proofErr w:type="spellEnd"/>
      <w:r w:rsidRPr="00AD194D">
        <w:t>. DOI: 10.5772/intechopen.72508</w:t>
      </w:r>
    </w:p>
    <w:p w14:paraId="5680DAFD" w14:textId="122EF91A" w:rsidR="00193F38" w:rsidRDefault="00193F38" w:rsidP="00C80B4A">
      <w:pPr>
        <w:pStyle w:val="NormalWeb"/>
        <w:ind w:left="720"/>
        <w:jc w:val="both"/>
      </w:pPr>
      <w:r>
        <w:rPr>
          <w:rStyle w:val="Strong"/>
        </w:rPr>
        <w:t xml:space="preserve">Tripathi AK, RK. Pandya, </w:t>
      </w:r>
      <w:proofErr w:type="spellStart"/>
      <w:r>
        <w:rPr>
          <w:rStyle w:val="Strong"/>
        </w:rPr>
        <w:t>MLTripathi</w:t>
      </w:r>
      <w:proofErr w:type="spellEnd"/>
      <w:r>
        <w:rPr>
          <w:rStyle w:val="Strong"/>
        </w:rPr>
        <w:t xml:space="preserve"> (2001)</w:t>
      </w:r>
      <w:r>
        <w:t xml:space="preserve"> Effect of nitrogen, phosphorus, and potassium on stem gall disease and yield of coriander. </w:t>
      </w:r>
      <w:r>
        <w:rPr>
          <w:rStyle w:val="Emphasis"/>
        </w:rPr>
        <w:t>Ann. Pl. Protec. Sci.</w:t>
      </w:r>
      <w:r>
        <w:t xml:space="preserve"> </w:t>
      </w:r>
      <w:r>
        <w:rPr>
          <w:rStyle w:val="Strong"/>
        </w:rPr>
        <w:t>9</w:t>
      </w:r>
      <w:r>
        <w:t>: 337-339.</w:t>
      </w:r>
    </w:p>
    <w:p w14:paraId="74BC2487" w14:textId="6145E507" w:rsidR="00C77704" w:rsidRDefault="005B7ECB" w:rsidP="005B7ECB">
      <w:pPr>
        <w:pStyle w:val="NormalWeb"/>
        <w:ind w:left="720"/>
        <w:jc w:val="both"/>
      </w:pPr>
      <w:r w:rsidRPr="00D01E7A">
        <w:rPr>
          <w:b/>
          <w:bCs/>
        </w:rPr>
        <w:t>Jha, U. C., Bohra, A., Pandey, S., &amp; Parida, S. K. (2020)</w:t>
      </w:r>
      <w:r w:rsidRPr="005B7ECB">
        <w:t>. Breeding, genetics, and genomics approaches for improving Fusarium wilt resistance in major grain legumes. </w:t>
      </w:r>
      <w:r w:rsidRPr="005B7ECB">
        <w:rPr>
          <w:i/>
          <w:iCs/>
        </w:rPr>
        <w:t>Frontiers in Genetics</w:t>
      </w:r>
      <w:r w:rsidRPr="005B7ECB">
        <w:t>, </w:t>
      </w:r>
      <w:r w:rsidRPr="005B7ECB">
        <w:rPr>
          <w:i/>
          <w:iCs/>
        </w:rPr>
        <w:t>11</w:t>
      </w:r>
      <w:r w:rsidRPr="005B7ECB">
        <w:t>, 1001.</w:t>
      </w:r>
      <w:r>
        <w:t xml:space="preserve">            </w:t>
      </w:r>
      <w:hyperlink r:id="rId19" w:history="1">
        <w:r w:rsidR="00DB19F3" w:rsidRPr="00FD18BF">
          <w:rPr>
            <w:rStyle w:val="Hyperlink"/>
          </w:rPr>
          <w:t>https://www.frontiersin.org/journals/genetics/articles/10.3389/fgene.2020.01001/full</w:t>
        </w:r>
      </w:hyperlink>
    </w:p>
    <w:p w14:paraId="378719F9" w14:textId="60D81931" w:rsidR="00193F38" w:rsidRDefault="00193F38" w:rsidP="00C80B4A">
      <w:pPr>
        <w:pStyle w:val="NormalWeb"/>
        <w:ind w:left="720"/>
        <w:jc w:val="both"/>
      </w:pPr>
      <w:r>
        <w:rPr>
          <w:rStyle w:val="Strong"/>
        </w:rPr>
        <w:t>Villaume</w:t>
      </w:r>
      <w:r w:rsidR="00165022">
        <w:rPr>
          <w:rStyle w:val="Strong"/>
        </w:rPr>
        <w:t xml:space="preserve"> </w:t>
      </w:r>
      <w:proofErr w:type="spellStart"/>
      <w:proofErr w:type="gramStart"/>
      <w:r>
        <w:rPr>
          <w:rStyle w:val="Strong"/>
        </w:rPr>
        <w:t>C</w:t>
      </w:r>
      <w:r w:rsidR="00165022">
        <w:rPr>
          <w:rStyle w:val="Strong"/>
        </w:rPr>
        <w:t>,</w:t>
      </w:r>
      <w:r>
        <w:rPr>
          <w:rStyle w:val="Strong"/>
        </w:rPr>
        <w:t>Chandrasir</w:t>
      </w:r>
      <w:proofErr w:type="spellEnd"/>
      <w:proofErr w:type="gramEnd"/>
      <w:r>
        <w:rPr>
          <w:rStyle w:val="Strong"/>
        </w:rPr>
        <w:t xml:space="preserve"> </w:t>
      </w:r>
      <w:proofErr w:type="spellStart"/>
      <w:proofErr w:type="gramStart"/>
      <w:r>
        <w:rPr>
          <w:rStyle w:val="Strong"/>
        </w:rPr>
        <w:t>V</w:t>
      </w:r>
      <w:r w:rsidR="00165022">
        <w:rPr>
          <w:rStyle w:val="Strong"/>
        </w:rPr>
        <w:t>,</w:t>
      </w:r>
      <w:r>
        <w:rPr>
          <w:rStyle w:val="Strong"/>
        </w:rPr>
        <w:t>Bau</w:t>
      </w:r>
      <w:proofErr w:type="spellEnd"/>
      <w:proofErr w:type="gramEnd"/>
      <w:r w:rsidR="00165022">
        <w:rPr>
          <w:rStyle w:val="Strong"/>
        </w:rPr>
        <w:t xml:space="preserve"> </w:t>
      </w:r>
      <w:r>
        <w:rPr>
          <w:rStyle w:val="Strong"/>
        </w:rPr>
        <w:t>HM</w:t>
      </w:r>
      <w:r w:rsidR="00165022">
        <w:rPr>
          <w:rStyle w:val="Strong"/>
        </w:rPr>
        <w:t>,</w:t>
      </w:r>
      <w:r>
        <w:rPr>
          <w:rStyle w:val="Strong"/>
        </w:rPr>
        <w:t xml:space="preserve"> Nicolas JP</w:t>
      </w:r>
      <w:r w:rsidR="00165022">
        <w:rPr>
          <w:rStyle w:val="Strong"/>
        </w:rPr>
        <w:t>,</w:t>
      </w:r>
      <w:r w:rsidR="00006D69">
        <w:rPr>
          <w:rStyle w:val="Strong"/>
        </w:rPr>
        <w:t xml:space="preserve"> </w:t>
      </w:r>
      <w:r>
        <w:rPr>
          <w:rStyle w:val="Strong"/>
        </w:rPr>
        <w:t>Mejean L</w:t>
      </w:r>
      <w:r w:rsidR="00165022">
        <w:rPr>
          <w:rStyle w:val="Strong"/>
        </w:rPr>
        <w:t xml:space="preserve"> (1993)</w:t>
      </w:r>
      <w:r>
        <w:t xml:space="preserve"> Effect du </w:t>
      </w:r>
      <w:proofErr w:type="spellStart"/>
      <w:r>
        <w:t>traitement</w:t>
      </w:r>
      <w:proofErr w:type="spellEnd"/>
      <w:r>
        <w:t xml:space="preserve"> </w:t>
      </w:r>
      <w:proofErr w:type="spellStart"/>
      <w:r>
        <w:t>technologique</w:t>
      </w:r>
      <w:proofErr w:type="spellEnd"/>
      <w:r>
        <w:t xml:space="preserve"> de preparation des </w:t>
      </w:r>
      <w:proofErr w:type="spellStart"/>
      <w:r>
        <w:t>proteines</w:t>
      </w:r>
      <w:proofErr w:type="spellEnd"/>
      <w:r>
        <w:t xml:space="preserve"> de soja sur la prise </w:t>
      </w:r>
      <w:proofErr w:type="spellStart"/>
      <w:r>
        <w:t>alimentaire</w:t>
      </w:r>
      <w:proofErr w:type="spellEnd"/>
      <w:r>
        <w:t xml:space="preserve"> du rat </w:t>
      </w:r>
      <w:proofErr w:type="spellStart"/>
      <w:r>
        <w:t>en</w:t>
      </w:r>
      <w:proofErr w:type="spellEnd"/>
      <w:r>
        <w:t xml:space="preserve"> </w:t>
      </w:r>
      <w:proofErr w:type="spellStart"/>
      <w:r>
        <w:t>croissance</w:t>
      </w:r>
      <w:proofErr w:type="spellEnd"/>
      <w:r>
        <w:t xml:space="preserve">. Sci. Alim. </w:t>
      </w:r>
      <w:r>
        <w:rPr>
          <w:rStyle w:val="Strong"/>
        </w:rPr>
        <w:t>13:</w:t>
      </w:r>
      <w:r>
        <w:t>377-383.</w:t>
      </w:r>
    </w:p>
    <w:p w14:paraId="54FC49EF" w14:textId="5B952306" w:rsidR="00193F38" w:rsidRDefault="00193F38" w:rsidP="00C80B4A">
      <w:pPr>
        <w:pStyle w:val="NormalWeb"/>
        <w:ind w:left="720"/>
        <w:jc w:val="both"/>
      </w:pPr>
      <w:proofErr w:type="spellStart"/>
      <w:r>
        <w:rPr>
          <w:rStyle w:val="Strong"/>
        </w:rPr>
        <w:t>Vidyasekaran</w:t>
      </w:r>
      <w:proofErr w:type="spellEnd"/>
      <w:r>
        <w:rPr>
          <w:rStyle w:val="Strong"/>
        </w:rPr>
        <w:t xml:space="preserve"> P (2001)</w:t>
      </w:r>
      <w:r>
        <w:t xml:space="preserve"> Physiology of disease resistance. In: Principles of Plant Pathology (1st Ed.). C.B.S. Publishers &amp; Distributors, New Delhi, pp. 106-116.</w:t>
      </w:r>
    </w:p>
    <w:p w14:paraId="7650F302" w14:textId="1AE71AC5" w:rsidR="00F42297" w:rsidRDefault="00F42297" w:rsidP="00F42297">
      <w:pPr>
        <w:pStyle w:val="NormalWeb"/>
        <w:ind w:left="720"/>
        <w:jc w:val="both"/>
      </w:pPr>
      <w:r w:rsidRPr="00D01E7A">
        <w:rPr>
          <w:b/>
          <w:bCs/>
        </w:rPr>
        <w:t>Deyala M. Naguib (2019)</w:t>
      </w:r>
      <w:r w:rsidR="00D01E7A">
        <w:t>.</w:t>
      </w:r>
      <w:r>
        <w:t xml:space="preserve"> Comparative lipid profiling for studying resistance mechanism against Fusarium </w:t>
      </w:r>
      <w:proofErr w:type="spellStart"/>
      <w:proofErr w:type="gramStart"/>
      <w:r>
        <w:t>wilt,Physiological</w:t>
      </w:r>
      <w:proofErr w:type="spellEnd"/>
      <w:proofErr w:type="gramEnd"/>
      <w:r>
        <w:t xml:space="preserve"> and Molecular Plant Pathology, 108:101421</w:t>
      </w:r>
      <w:hyperlink r:id="rId20" w:history="1">
        <w:r w:rsidRPr="00FD18BF">
          <w:rPr>
            <w:rStyle w:val="Hyperlink"/>
          </w:rPr>
          <w:t>https://doi.org/10.1016/j.pmpp.2019.101421</w:t>
        </w:r>
      </w:hyperlink>
      <w:r>
        <w:t>.</w:t>
      </w:r>
    </w:p>
    <w:p w14:paraId="28AEB911" w14:textId="2EFAA92C" w:rsidR="001546C5" w:rsidRDefault="001546C5" w:rsidP="001546C5">
      <w:pPr>
        <w:pStyle w:val="NormalWeb"/>
        <w:ind w:left="720"/>
        <w:jc w:val="both"/>
      </w:pPr>
      <w:r w:rsidRPr="00D01E7A">
        <w:rPr>
          <w:b/>
          <w:bCs/>
        </w:rPr>
        <w:t>Javeria Ayub et al., (2024)</w:t>
      </w:r>
      <w:r w:rsidR="00D01E7A">
        <w:rPr>
          <w:b/>
          <w:bCs/>
        </w:rPr>
        <w:t>.</w:t>
      </w:r>
      <w:r w:rsidRPr="00D01E7A">
        <w:rPr>
          <w:b/>
          <w:bCs/>
        </w:rPr>
        <w:t xml:space="preserve"> </w:t>
      </w:r>
      <w:r>
        <w:t xml:space="preserve">Effective biological control of Lentil (Lens culinaris) Fusarium wilt and plant growth promotion through native </w:t>
      </w:r>
      <w:proofErr w:type="spellStart"/>
      <w:proofErr w:type="gramStart"/>
      <w:r>
        <w:t>Rhizobacteria,Physiological</w:t>
      </w:r>
      <w:proofErr w:type="spellEnd"/>
      <w:proofErr w:type="gramEnd"/>
      <w:r>
        <w:t xml:space="preserve"> and Molecular Plant Pathology, </w:t>
      </w:r>
      <w:hyperlink r:id="rId21" w:history="1">
        <w:r w:rsidRPr="00FD18BF">
          <w:rPr>
            <w:rStyle w:val="Hyperlink"/>
          </w:rPr>
          <w:t>https://doi.org/10.1016/j.pmpp.2023.102203</w:t>
        </w:r>
      </w:hyperlink>
    </w:p>
    <w:p w14:paraId="7B261E28" w14:textId="77777777" w:rsidR="001546C5" w:rsidRDefault="001546C5" w:rsidP="001546C5">
      <w:pPr>
        <w:pStyle w:val="NormalWeb"/>
        <w:ind w:left="720"/>
        <w:jc w:val="both"/>
      </w:pPr>
    </w:p>
    <w:p w14:paraId="569B3A0B" w14:textId="77777777" w:rsidR="001546C5" w:rsidRDefault="001546C5" w:rsidP="001546C5">
      <w:pPr>
        <w:pStyle w:val="NormalWeb"/>
        <w:ind w:left="720"/>
        <w:jc w:val="both"/>
      </w:pPr>
    </w:p>
    <w:p w14:paraId="1F67E993" w14:textId="77777777" w:rsidR="001546C5" w:rsidRDefault="001546C5" w:rsidP="001546C5">
      <w:pPr>
        <w:pStyle w:val="NormalWeb"/>
        <w:ind w:left="720"/>
        <w:jc w:val="both"/>
      </w:pPr>
    </w:p>
    <w:p w14:paraId="64090BA5" w14:textId="77777777" w:rsidR="00F42297" w:rsidRDefault="00F42297" w:rsidP="00F42297">
      <w:pPr>
        <w:pStyle w:val="NormalWeb"/>
        <w:ind w:left="720"/>
        <w:jc w:val="both"/>
      </w:pPr>
    </w:p>
    <w:p w14:paraId="1270F262" w14:textId="680D4130" w:rsidR="004B0452" w:rsidRDefault="00193F38" w:rsidP="00EB16EC">
      <w:pPr>
        <w:pStyle w:val="NormalWeb"/>
        <w:spacing w:after="240" w:afterAutospacing="0" w:line="360" w:lineRule="auto"/>
        <w:jc w:val="both"/>
        <w:rPr>
          <w:b/>
          <w:bCs/>
          <w:sz w:val="28"/>
          <w:szCs w:val="28"/>
        </w:rPr>
      </w:pPr>
      <w:r>
        <w:lastRenderedPageBreak/>
        <w:br/>
      </w:r>
      <w:r w:rsidR="004B0452">
        <w:rPr>
          <w:noProof/>
        </w:rPr>
        <w:drawing>
          <wp:inline distT="0" distB="0" distL="0" distR="0" wp14:anchorId="7037E7FF" wp14:editId="2F2F0CBF">
            <wp:extent cx="5731510" cy="6888480"/>
            <wp:effectExtent l="0" t="0" r="254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22">
                      <a:extLst>
                        <a:ext uri="{28A0092B-C50C-407E-A947-70E740481C1C}">
                          <a14:useLocalDpi xmlns:a14="http://schemas.microsoft.com/office/drawing/2010/main" val="0"/>
                        </a:ext>
                      </a:extLst>
                    </a:blip>
                    <a:srcRect b="16797"/>
                    <a:stretch/>
                  </pic:blipFill>
                  <pic:spPr bwMode="auto">
                    <a:xfrm>
                      <a:off x="0" y="0"/>
                      <a:ext cx="5731510" cy="6888480"/>
                    </a:xfrm>
                    <a:prstGeom prst="rect">
                      <a:avLst/>
                    </a:prstGeom>
                    <a:noFill/>
                    <a:ln>
                      <a:noFill/>
                    </a:ln>
                    <a:extLst>
                      <a:ext uri="{53640926-AAD7-44D8-BBD7-CCE9431645EC}">
                        <a14:shadowObscured xmlns:a14="http://schemas.microsoft.com/office/drawing/2010/main"/>
                      </a:ext>
                    </a:extLst>
                  </pic:spPr>
                </pic:pic>
              </a:graphicData>
            </a:graphic>
          </wp:inline>
        </w:drawing>
      </w:r>
    </w:p>
    <w:p w14:paraId="1ADE2EC2" w14:textId="48A0BDE8" w:rsidR="00A02202" w:rsidRPr="00A02202" w:rsidRDefault="009B7DAD" w:rsidP="00193F38">
      <w:pPr>
        <w:pStyle w:val="NormalWeb"/>
        <w:jc w:val="both"/>
        <w:rPr>
          <w:b/>
          <w:bCs/>
        </w:rPr>
      </w:pPr>
      <w:r>
        <w:rPr>
          <w:b/>
          <w:bCs/>
          <w:sz w:val="28"/>
          <w:szCs w:val="28"/>
        </w:rPr>
        <w:t xml:space="preserve">                                                           </w:t>
      </w:r>
      <w:r w:rsidRPr="00A02202">
        <w:rPr>
          <w:b/>
          <w:bCs/>
          <w:sz w:val="28"/>
          <w:szCs w:val="28"/>
        </w:rPr>
        <w:t xml:space="preserve"> </w:t>
      </w:r>
      <w:r w:rsidR="00A02202" w:rsidRPr="00A02202">
        <w:rPr>
          <w:b/>
          <w:bCs/>
        </w:rPr>
        <w:t xml:space="preserve">Figure </w:t>
      </w:r>
      <w:r w:rsidR="00423C71">
        <w:rPr>
          <w:b/>
          <w:bCs/>
        </w:rPr>
        <w:t>3.</w:t>
      </w:r>
    </w:p>
    <w:p w14:paraId="12E1F9E9" w14:textId="58B496A0" w:rsidR="004B0452" w:rsidRDefault="004B0452" w:rsidP="00193F38">
      <w:pPr>
        <w:jc w:val="both"/>
        <w:rPr>
          <w:rFonts w:ascii="Times New Roman" w:hAnsi="Times New Roman" w:cs="Times New Roman"/>
          <w:b/>
          <w:bCs/>
          <w:sz w:val="28"/>
          <w:szCs w:val="28"/>
        </w:rPr>
      </w:pPr>
    </w:p>
    <w:p w14:paraId="286E1166" w14:textId="60BBA1EB" w:rsidR="004B0452" w:rsidRDefault="004B0452" w:rsidP="00193F38">
      <w:pPr>
        <w:jc w:val="both"/>
        <w:rPr>
          <w:rFonts w:ascii="Times New Roman" w:hAnsi="Times New Roman" w:cs="Times New Roman"/>
          <w:b/>
          <w:bCs/>
          <w:sz w:val="28"/>
          <w:szCs w:val="28"/>
        </w:rPr>
      </w:pPr>
      <w:r>
        <w:rPr>
          <w:noProof/>
        </w:rPr>
        <w:lastRenderedPageBreak/>
        <w:drawing>
          <wp:inline distT="0" distB="0" distL="0" distR="0" wp14:anchorId="4C754F06" wp14:editId="1669BBA5">
            <wp:extent cx="5731510" cy="671322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23">
                      <a:extLst>
                        <a:ext uri="{28A0092B-C50C-407E-A947-70E740481C1C}">
                          <a14:useLocalDpi xmlns:a14="http://schemas.microsoft.com/office/drawing/2010/main" val="0"/>
                        </a:ext>
                      </a:extLst>
                    </a:blip>
                    <a:srcRect b="18914"/>
                    <a:stretch/>
                  </pic:blipFill>
                  <pic:spPr bwMode="auto">
                    <a:xfrm>
                      <a:off x="0" y="0"/>
                      <a:ext cx="5731510" cy="6713220"/>
                    </a:xfrm>
                    <a:prstGeom prst="rect">
                      <a:avLst/>
                    </a:prstGeom>
                    <a:noFill/>
                    <a:ln>
                      <a:noFill/>
                    </a:ln>
                    <a:extLst>
                      <a:ext uri="{53640926-AAD7-44D8-BBD7-CCE9431645EC}">
                        <a14:shadowObscured xmlns:a14="http://schemas.microsoft.com/office/drawing/2010/main"/>
                      </a:ext>
                    </a:extLst>
                  </pic:spPr>
                </pic:pic>
              </a:graphicData>
            </a:graphic>
          </wp:inline>
        </w:drawing>
      </w:r>
    </w:p>
    <w:p w14:paraId="193F921C" w14:textId="19DAE1F9" w:rsidR="004B0452" w:rsidRDefault="004B0452" w:rsidP="00193F38">
      <w:pPr>
        <w:jc w:val="both"/>
        <w:rPr>
          <w:rFonts w:ascii="Times New Roman" w:hAnsi="Times New Roman" w:cs="Times New Roman"/>
          <w:b/>
          <w:bCs/>
          <w:sz w:val="28"/>
          <w:szCs w:val="28"/>
        </w:rPr>
      </w:pPr>
    </w:p>
    <w:p w14:paraId="41CC4163" w14:textId="401992BF" w:rsidR="004B0452" w:rsidRDefault="009B7DAD" w:rsidP="00193F38">
      <w:pPr>
        <w:jc w:val="both"/>
        <w:rPr>
          <w:rFonts w:ascii="Times New Roman" w:hAnsi="Times New Roman" w:cs="Times New Roman"/>
          <w:b/>
          <w:bCs/>
          <w:sz w:val="28"/>
          <w:szCs w:val="28"/>
        </w:rPr>
      </w:pPr>
      <w:r>
        <w:rPr>
          <w:rFonts w:ascii="Times New Roman" w:hAnsi="Times New Roman" w:cs="Times New Roman"/>
          <w:b/>
          <w:bCs/>
          <w:sz w:val="28"/>
          <w:szCs w:val="28"/>
        </w:rPr>
        <w:t xml:space="preserve">                                                                 F</w:t>
      </w:r>
      <w:r w:rsidR="00A02202">
        <w:rPr>
          <w:rFonts w:ascii="Times New Roman" w:hAnsi="Times New Roman" w:cs="Times New Roman"/>
          <w:b/>
          <w:bCs/>
          <w:sz w:val="28"/>
          <w:szCs w:val="28"/>
        </w:rPr>
        <w:t>igure-</w:t>
      </w:r>
      <w:r w:rsidR="00423C71">
        <w:rPr>
          <w:rFonts w:ascii="Times New Roman" w:hAnsi="Times New Roman" w:cs="Times New Roman"/>
          <w:b/>
          <w:bCs/>
          <w:sz w:val="28"/>
          <w:szCs w:val="28"/>
        </w:rPr>
        <w:t>4</w:t>
      </w:r>
    </w:p>
    <w:p w14:paraId="7D1BDC21" w14:textId="25391406" w:rsidR="004B0452" w:rsidRDefault="004B0452" w:rsidP="00023B07">
      <w:pPr>
        <w:rPr>
          <w:rFonts w:ascii="Times New Roman" w:hAnsi="Times New Roman" w:cs="Times New Roman"/>
          <w:b/>
          <w:bCs/>
          <w:sz w:val="28"/>
          <w:szCs w:val="28"/>
        </w:rPr>
      </w:pPr>
      <w:r>
        <w:rPr>
          <w:noProof/>
        </w:rPr>
        <w:lastRenderedPageBreak/>
        <w:drawing>
          <wp:inline distT="0" distB="0" distL="0" distR="0" wp14:anchorId="0938A1EA" wp14:editId="0D08C9F9">
            <wp:extent cx="5731510" cy="7368540"/>
            <wp:effectExtent l="0" t="0" r="254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24">
                      <a:extLst>
                        <a:ext uri="{28A0092B-C50C-407E-A947-70E740481C1C}">
                          <a14:useLocalDpi xmlns:a14="http://schemas.microsoft.com/office/drawing/2010/main" val="0"/>
                        </a:ext>
                      </a:extLst>
                    </a:blip>
                    <a:srcRect b="10999"/>
                    <a:stretch/>
                  </pic:blipFill>
                  <pic:spPr bwMode="auto">
                    <a:xfrm>
                      <a:off x="0" y="0"/>
                      <a:ext cx="5731510" cy="7368540"/>
                    </a:xfrm>
                    <a:prstGeom prst="rect">
                      <a:avLst/>
                    </a:prstGeom>
                    <a:noFill/>
                    <a:ln>
                      <a:noFill/>
                    </a:ln>
                    <a:extLst>
                      <a:ext uri="{53640926-AAD7-44D8-BBD7-CCE9431645EC}">
                        <a14:shadowObscured xmlns:a14="http://schemas.microsoft.com/office/drawing/2010/main"/>
                      </a:ext>
                    </a:extLst>
                  </pic:spPr>
                </pic:pic>
              </a:graphicData>
            </a:graphic>
          </wp:inline>
        </w:drawing>
      </w:r>
    </w:p>
    <w:p w14:paraId="19C1F75C" w14:textId="76F696DD" w:rsidR="009B7DAD" w:rsidRDefault="009B7DAD" w:rsidP="00023B07">
      <w:pPr>
        <w:rPr>
          <w:rFonts w:ascii="Times New Roman" w:hAnsi="Times New Roman" w:cs="Times New Roman"/>
          <w:b/>
          <w:bCs/>
          <w:sz w:val="28"/>
          <w:szCs w:val="28"/>
        </w:rPr>
      </w:pPr>
      <w:r>
        <w:rPr>
          <w:rFonts w:ascii="Times New Roman" w:hAnsi="Times New Roman" w:cs="Times New Roman"/>
          <w:b/>
          <w:bCs/>
          <w:sz w:val="28"/>
          <w:szCs w:val="28"/>
        </w:rPr>
        <w:t xml:space="preserve">                                                                   F</w:t>
      </w:r>
      <w:r w:rsidR="00A02202">
        <w:rPr>
          <w:rFonts w:ascii="Times New Roman" w:hAnsi="Times New Roman" w:cs="Times New Roman"/>
          <w:b/>
          <w:bCs/>
          <w:sz w:val="28"/>
          <w:szCs w:val="28"/>
        </w:rPr>
        <w:t>igure-</w:t>
      </w:r>
      <w:r w:rsidR="00423C71">
        <w:rPr>
          <w:rFonts w:ascii="Times New Roman" w:hAnsi="Times New Roman" w:cs="Times New Roman"/>
          <w:b/>
          <w:bCs/>
          <w:sz w:val="28"/>
          <w:szCs w:val="28"/>
        </w:rPr>
        <w:t>5</w:t>
      </w:r>
    </w:p>
    <w:p w14:paraId="0498EC20" w14:textId="0E52170B" w:rsidR="004B0452" w:rsidRDefault="004B0452" w:rsidP="00023B07">
      <w:pPr>
        <w:rPr>
          <w:rFonts w:ascii="Times New Roman" w:hAnsi="Times New Roman" w:cs="Times New Roman"/>
          <w:b/>
          <w:bCs/>
          <w:sz w:val="28"/>
          <w:szCs w:val="28"/>
        </w:rPr>
      </w:pPr>
      <w:r>
        <w:rPr>
          <w:noProof/>
        </w:rPr>
        <w:lastRenderedPageBreak/>
        <w:drawing>
          <wp:inline distT="0" distB="0" distL="0" distR="0" wp14:anchorId="1BB992B8" wp14:editId="185F33EF">
            <wp:extent cx="5731510" cy="733806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25">
                      <a:extLst>
                        <a:ext uri="{28A0092B-C50C-407E-A947-70E740481C1C}">
                          <a14:useLocalDpi xmlns:a14="http://schemas.microsoft.com/office/drawing/2010/main" val="0"/>
                        </a:ext>
                      </a:extLst>
                    </a:blip>
                    <a:srcRect b="11367"/>
                    <a:stretch/>
                  </pic:blipFill>
                  <pic:spPr bwMode="auto">
                    <a:xfrm>
                      <a:off x="0" y="0"/>
                      <a:ext cx="5731510" cy="7338060"/>
                    </a:xfrm>
                    <a:prstGeom prst="rect">
                      <a:avLst/>
                    </a:prstGeom>
                    <a:noFill/>
                    <a:ln>
                      <a:noFill/>
                    </a:ln>
                    <a:extLst>
                      <a:ext uri="{53640926-AAD7-44D8-BBD7-CCE9431645EC}">
                        <a14:shadowObscured xmlns:a14="http://schemas.microsoft.com/office/drawing/2010/main"/>
                      </a:ext>
                    </a:extLst>
                  </pic:spPr>
                </pic:pic>
              </a:graphicData>
            </a:graphic>
          </wp:inline>
        </w:drawing>
      </w:r>
    </w:p>
    <w:p w14:paraId="11BD347C" w14:textId="30BCC406" w:rsidR="00EB16EC" w:rsidRDefault="00423C71" w:rsidP="00023B07">
      <w:pPr>
        <w:rPr>
          <w:rFonts w:ascii="Times New Roman" w:hAnsi="Times New Roman" w:cs="Times New Roman"/>
          <w:b/>
          <w:bCs/>
          <w:sz w:val="28"/>
          <w:szCs w:val="28"/>
        </w:rPr>
      </w:pPr>
      <w:r>
        <w:rPr>
          <w:rFonts w:ascii="Times New Roman" w:hAnsi="Times New Roman" w:cs="Times New Roman"/>
          <w:b/>
          <w:bCs/>
          <w:sz w:val="28"/>
          <w:szCs w:val="28"/>
        </w:rPr>
        <w:t xml:space="preserve">                                                                  Figure-6</w:t>
      </w:r>
    </w:p>
    <w:p w14:paraId="04CF0EF5" w14:textId="0A5E1107" w:rsidR="00EB16EC" w:rsidRDefault="00EB16EC" w:rsidP="00023B07">
      <w:pPr>
        <w:rPr>
          <w:rFonts w:ascii="Times New Roman" w:hAnsi="Times New Roman" w:cs="Times New Roman"/>
          <w:b/>
          <w:bCs/>
          <w:sz w:val="28"/>
          <w:szCs w:val="28"/>
        </w:rPr>
      </w:pPr>
    </w:p>
    <w:p w14:paraId="66FEC8A1" w14:textId="423E456F" w:rsidR="00EB16EC" w:rsidRDefault="00EB16EC" w:rsidP="00023B07">
      <w:pPr>
        <w:rPr>
          <w:rFonts w:ascii="Times New Roman" w:hAnsi="Times New Roman" w:cs="Times New Roman"/>
          <w:b/>
          <w:bCs/>
          <w:sz w:val="28"/>
          <w:szCs w:val="28"/>
        </w:rPr>
      </w:pPr>
    </w:p>
    <w:p w14:paraId="03B0A589" w14:textId="77777777" w:rsidR="00C1532A" w:rsidRDefault="00C1532A" w:rsidP="00F44A2D">
      <w:pPr>
        <w:rPr>
          <w:rFonts w:ascii="Times New Roman" w:hAnsi="Times New Roman" w:cs="Times New Roman"/>
          <w:b/>
          <w:bCs/>
          <w:sz w:val="28"/>
          <w:szCs w:val="28"/>
        </w:rPr>
      </w:pPr>
    </w:p>
    <w:p w14:paraId="177C75B9" w14:textId="13FD9E5A" w:rsidR="00C1532A" w:rsidRDefault="00C1532A" w:rsidP="00F44A2D">
      <w:pPr>
        <w:rPr>
          <w:rFonts w:ascii="Times New Roman" w:hAnsi="Times New Roman" w:cs="Times New Roman"/>
          <w:b/>
          <w:bCs/>
          <w:sz w:val="28"/>
          <w:szCs w:val="28"/>
        </w:rPr>
      </w:pPr>
      <w:r w:rsidRPr="002F70EE">
        <w:rPr>
          <w:rFonts w:ascii="Times New Roman" w:eastAsia="Times New Roman" w:hAnsi="Times New Roman" w:cs="Times New Roman"/>
          <w:b/>
          <w:bCs/>
          <w:sz w:val="28"/>
          <w:szCs w:val="28"/>
          <w:lang w:eastAsia="en-IN"/>
        </w:rPr>
        <w:lastRenderedPageBreak/>
        <w:t>T</w:t>
      </w:r>
      <w:r>
        <w:rPr>
          <w:rFonts w:ascii="Times New Roman" w:eastAsia="Times New Roman" w:hAnsi="Times New Roman" w:cs="Times New Roman"/>
          <w:b/>
          <w:bCs/>
          <w:sz w:val="28"/>
          <w:szCs w:val="28"/>
          <w:lang w:eastAsia="en-IN"/>
        </w:rPr>
        <w:t>able</w:t>
      </w:r>
      <w:r w:rsidRPr="002F70EE">
        <w:rPr>
          <w:rFonts w:ascii="Times New Roman" w:eastAsia="Times New Roman" w:hAnsi="Times New Roman" w:cs="Times New Roman"/>
          <w:b/>
          <w:bCs/>
          <w:sz w:val="28"/>
          <w:szCs w:val="28"/>
          <w:lang w:eastAsia="en-IN"/>
        </w:rPr>
        <w:t xml:space="preserve"> -1: </w:t>
      </w:r>
      <w:r w:rsidRPr="002F70EE">
        <w:rPr>
          <w:rFonts w:ascii="Times New Roman" w:eastAsia="Times New Roman" w:hAnsi="Times New Roman" w:cs="Times New Roman"/>
          <w:b/>
          <w:bCs/>
          <w:sz w:val="24"/>
          <w:szCs w:val="24"/>
          <w:lang w:eastAsia="en-IN"/>
        </w:rPr>
        <w:t>QUANTIFICATION OF PROTEIN</w:t>
      </w:r>
      <w:r>
        <w:rPr>
          <w:rFonts w:ascii="Times New Roman" w:eastAsia="Times New Roman" w:hAnsi="Times New Roman" w:cs="Times New Roman"/>
          <w:b/>
          <w:bCs/>
          <w:sz w:val="24"/>
          <w:szCs w:val="24"/>
          <w:lang w:eastAsia="en-IN"/>
        </w:rPr>
        <w:t>, STARCH, PHENOL, LIPID</w:t>
      </w:r>
      <w:r w:rsidRPr="002F70EE">
        <w:rPr>
          <w:rFonts w:ascii="Times New Roman" w:eastAsia="Times New Roman" w:hAnsi="Times New Roman" w:cs="Times New Roman"/>
          <w:b/>
          <w:bCs/>
          <w:sz w:val="24"/>
          <w:szCs w:val="24"/>
          <w:lang w:eastAsia="en-IN"/>
        </w:rPr>
        <w:t xml:space="preserve"> AND THEIR RELATED ENZYMES.</w:t>
      </w:r>
    </w:p>
    <w:p w14:paraId="722BCAAF" w14:textId="77777777" w:rsidR="00C1532A" w:rsidRDefault="00C1532A" w:rsidP="00F44A2D">
      <w:pPr>
        <w:rPr>
          <w:rFonts w:ascii="Times New Roman" w:hAnsi="Times New Roman" w:cs="Times New Roman"/>
          <w:b/>
          <w:bCs/>
          <w:sz w:val="28"/>
          <w:szCs w:val="28"/>
        </w:rPr>
      </w:pPr>
    </w:p>
    <w:tbl>
      <w:tblPr>
        <w:tblW w:w="11860" w:type="dxa"/>
        <w:tblInd w:w="-1281" w:type="dxa"/>
        <w:tblLayout w:type="fixed"/>
        <w:tblCellMar>
          <w:top w:w="15" w:type="dxa"/>
        </w:tblCellMar>
        <w:tblLook w:val="04A0" w:firstRow="1" w:lastRow="0" w:firstColumn="1" w:lastColumn="0" w:noHBand="0" w:noVBand="1"/>
      </w:tblPr>
      <w:tblGrid>
        <w:gridCol w:w="1577"/>
        <w:gridCol w:w="975"/>
        <w:gridCol w:w="1288"/>
        <w:gridCol w:w="959"/>
        <w:gridCol w:w="1552"/>
        <w:gridCol w:w="1162"/>
        <w:gridCol w:w="1418"/>
        <w:gridCol w:w="1276"/>
        <w:gridCol w:w="1417"/>
        <w:gridCol w:w="236"/>
      </w:tblGrid>
      <w:tr w:rsidR="00C1532A" w:rsidRPr="00C1532A" w14:paraId="4A74A373" w14:textId="77777777" w:rsidTr="00CC6C0D">
        <w:trPr>
          <w:gridAfter w:val="1"/>
          <w:wAfter w:w="236" w:type="dxa"/>
          <w:trHeight w:val="2652"/>
        </w:trPr>
        <w:tc>
          <w:tcPr>
            <w:tcW w:w="1577"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280B4926" w14:textId="77777777" w:rsidR="00C1532A" w:rsidRPr="00C1532A" w:rsidRDefault="00C1532A" w:rsidP="00C1532A">
            <w:pPr>
              <w:spacing w:after="0" w:line="240" w:lineRule="auto"/>
              <w:jc w:val="center"/>
              <w:rPr>
                <w:rFonts w:ascii="Times New Roman" w:eastAsia="Times New Roman" w:hAnsi="Times New Roman" w:cs="Times New Roman"/>
                <w:color w:val="000000"/>
                <w:sz w:val="24"/>
                <w:szCs w:val="24"/>
                <w:lang w:eastAsia="en-IN" w:bidi="ar-SA"/>
              </w:rPr>
            </w:pPr>
            <w:r w:rsidRPr="00C1532A">
              <w:rPr>
                <w:rFonts w:ascii="Times New Roman" w:eastAsia="Times New Roman" w:hAnsi="Times New Roman" w:cs="Times New Roman"/>
                <w:color w:val="000000"/>
                <w:sz w:val="24"/>
                <w:szCs w:val="24"/>
                <w:lang w:eastAsia="en-IN" w:bidi="ar-SA"/>
              </w:rPr>
              <w:t>Concentration</w:t>
            </w:r>
          </w:p>
        </w:tc>
        <w:tc>
          <w:tcPr>
            <w:tcW w:w="975"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5401FC6A" w14:textId="77777777" w:rsidR="00C1532A" w:rsidRPr="00C1532A" w:rsidRDefault="00C1532A" w:rsidP="00C1532A">
            <w:pPr>
              <w:spacing w:after="0" w:line="240" w:lineRule="auto"/>
              <w:jc w:val="center"/>
              <w:rPr>
                <w:rFonts w:ascii="Times New Roman" w:eastAsia="Times New Roman" w:hAnsi="Times New Roman" w:cs="Times New Roman"/>
                <w:color w:val="000000"/>
                <w:sz w:val="24"/>
                <w:szCs w:val="24"/>
                <w:lang w:eastAsia="en-IN" w:bidi="ar-SA"/>
              </w:rPr>
            </w:pPr>
            <w:r w:rsidRPr="00C1532A">
              <w:rPr>
                <w:rFonts w:ascii="Times New Roman" w:eastAsia="Times New Roman" w:hAnsi="Times New Roman" w:cs="Times New Roman"/>
                <w:color w:val="000000"/>
                <w:sz w:val="24"/>
                <w:szCs w:val="24"/>
                <w:lang w:eastAsia="en-IN" w:bidi="ar-SA"/>
              </w:rPr>
              <w:t>Protein (mg/g)</w:t>
            </w:r>
          </w:p>
        </w:tc>
        <w:tc>
          <w:tcPr>
            <w:tcW w:w="1288"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6B3D3E87" w14:textId="77777777" w:rsidR="00C1532A" w:rsidRPr="00C1532A" w:rsidRDefault="00C1532A" w:rsidP="00C1532A">
            <w:pPr>
              <w:spacing w:after="0" w:line="240" w:lineRule="auto"/>
              <w:rPr>
                <w:rFonts w:ascii="Times New Roman" w:eastAsia="Times New Roman" w:hAnsi="Times New Roman" w:cs="Times New Roman"/>
                <w:color w:val="000000"/>
                <w:sz w:val="24"/>
                <w:szCs w:val="24"/>
                <w:lang w:eastAsia="en-IN" w:bidi="ar-SA"/>
              </w:rPr>
            </w:pPr>
            <w:r w:rsidRPr="00C1532A">
              <w:rPr>
                <w:rFonts w:ascii="Times New Roman" w:eastAsia="Times New Roman" w:hAnsi="Times New Roman" w:cs="Times New Roman"/>
                <w:color w:val="000000"/>
                <w:sz w:val="24"/>
                <w:szCs w:val="24"/>
                <w:lang w:eastAsia="en-IN" w:bidi="ar-SA"/>
              </w:rPr>
              <w:t>Protease activity (units per second per milligram of fresh tissue).</w:t>
            </w:r>
          </w:p>
        </w:tc>
        <w:tc>
          <w:tcPr>
            <w:tcW w:w="959"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2794C0F3" w14:textId="77777777" w:rsidR="00C1532A" w:rsidRPr="00C1532A" w:rsidRDefault="00C1532A" w:rsidP="00C1532A">
            <w:pPr>
              <w:spacing w:after="0" w:line="240" w:lineRule="auto"/>
              <w:jc w:val="center"/>
              <w:rPr>
                <w:rFonts w:ascii="Times New Roman" w:eastAsia="Times New Roman" w:hAnsi="Times New Roman" w:cs="Times New Roman"/>
                <w:color w:val="000000"/>
                <w:sz w:val="24"/>
                <w:szCs w:val="24"/>
                <w:lang w:eastAsia="en-IN" w:bidi="ar-SA"/>
              </w:rPr>
            </w:pPr>
            <w:r w:rsidRPr="00C1532A">
              <w:rPr>
                <w:rFonts w:ascii="Times New Roman" w:eastAsia="Times New Roman" w:hAnsi="Times New Roman" w:cs="Times New Roman"/>
                <w:color w:val="000000"/>
                <w:sz w:val="24"/>
                <w:szCs w:val="24"/>
                <w:lang w:eastAsia="en-IN" w:bidi="ar-SA"/>
              </w:rPr>
              <w:t>Starch (mg/g)</w:t>
            </w:r>
          </w:p>
        </w:tc>
        <w:tc>
          <w:tcPr>
            <w:tcW w:w="1552"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10BAE027" w14:textId="77777777" w:rsidR="00C1532A" w:rsidRPr="00C1532A" w:rsidRDefault="00C1532A" w:rsidP="00C1532A">
            <w:pPr>
              <w:spacing w:after="0" w:line="240" w:lineRule="auto"/>
              <w:jc w:val="center"/>
              <w:rPr>
                <w:rFonts w:ascii="Times New Roman" w:eastAsia="Times New Roman" w:hAnsi="Times New Roman" w:cs="Times New Roman"/>
                <w:color w:val="000000"/>
                <w:sz w:val="24"/>
                <w:szCs w:val="24"/>
                <w:lang w:eastAsia="en-IN" w:bidi="ar-SA"/>
              </w:rPr>
            </w:pPr>
            <w:r w:rsidRPr="00C1532A">
              <w:rPr>
                <w:rFonts w:ascii="Times New Roman" w:eastAsia="Times New Roman" w:hAnsi="Times New Roman" w:cs="Times New Roman"/>
                <w:color w:val="000000"/>
                <w:sz w:val="24"/>
                <w:szCs w:val="24"/>
                <w:lang w:eastAsia="en-IN" w:bidi="ar-SA"/>
              </w:rPr>
              <w:t>Alpha-amylase activity (units per second per milligram of fresh tissue).</w:t>
            </w:r>
          </w:p>
        </w:tc>
        <w:tc>
          <w:tcPr>
            <w:tcW w:w="1162"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6C3602A5" w14:textId="77777777" w:rsidR="00C1532A" w:rsidRPr="00C1532A" w:rsidRDefault="00C1532A" w:rsidP="00C1532A">
            <w:pPr>
              <w:spacing w:after="0" w:line="240" w:lineRule="auto"/>
              <w:jc w:val="center"/>
              <w:rPr>
                <w:rFonts w:ascii="Times New Roman" w:eastAsia="Times New Roman" w:hAnsi="Times New Roman" w:cs="Times New Roman"/>
                <w:color w:val="000000"/>
                <w:sz w:val="24"/>
                <w:szCs w:val="24"/>
                <w:lang w:eastAsia="en-IN" w:bidi="ar-SA"/>
              </w:rPr>
            </w:pPr>
            <w:r w:rsidRPr="00C1532A">
              <w:rPr>
                <w:rFonts w:ascii="Times New Roman" w:eastAsia="Times New Roman" w:hAnsi="Times New Roman" w:cs="Times New Roman"/>
                <w:color w:val="000000"/>
                <w:sz w:val="24"/>
                <w:szCs w:val="24"/>
                <w:lang w:eastAsia="en-IN" w:bidi="ar-SA"/>
              </w:rPr>
              <w:t>Phenol (mg/g)</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6F1062E8" w14:textId="77777777" w:rsidR="00C1532A" w:rsidRPr="00C1532A" w:rsidRDefault="00C1532A" w:rsidP="00C1532A">
            <w:pPr>
              <w:spacing w:after="0" w:line="240" w:lineRule="auto"/>
              <w:jc w:val="center"/>
              <w:rPr>
                <w:rFonts w:ascii="Times New Roman" w:eastAsia="Times New Roman" w:hAnsi="Times New Roman" w:cs="Times New Roman"/>
                <w:color w:val="000000"/>
                <w:sz w:val="24"/>
                <w:szCs w:val="24"/>
                <w:lang w:eastAsia="en-IN" w:bidi="ar-SA"/>
              </w:rPr>
            </w:pPr>
            <w:r w:rsidRPr="00C1532A">
              <w:rPr>
                <w:rFonts w:ascii="Times New Roman" w:eastAsia="Times New Roman" w:hAnsi="Times New Roman" w:cs="Times New Roman"/>
                <w:color w:val="000000"/>
                <w:sz w:val="24"/>
                <w:szCs w:val="24"/>
                <w:lang w:eastAsia="en-IN" w:bidi="ar-SA"/>
              </w:rPr>
              <w:t>Polyphenol oxidase activity (units per second per milligram of fresh tissue).</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62AF5EEE" w14:textId="77777777" w:rsidR="00C1532A" w:rsidRPr="00C1532A" w:rsidRDefault="00C1532A" w:rsidP="00C1532A">
            <w:pPr>
              <w:spacing w:after="0" w:line="240" w:lineRule="auto"/>
              <w:jc w:val="center"/>
              <w:rPr>
                <w:rFonts w:ascii="Times New Roman" w:eastAsia="Times New Roman" w:hAnsi="Times New Roman" w:cs="Times New Roman"/>
                <w:color w:val="000000"/>
                <w:sz w:val="24"/>
                <w:szCs w:val="24"/>
                <w:lang w:eastAsia="en-IN" w:bidi="ar-SA"/>
              </w:rPr>
            </w:pPr>
            <w:r w:rsidRPr="00C1532A">
              <w:rPr>
                <w:rFonts w:ascii="Times New Roman" w:eastAsia="Times New Roman" w:hAnsi="Times New Roman" w:cs="Times New Roman"/>
                <w:color w:val="000000"/>
                <w:sz w:val="24"/>
                <w:szCs w:val="24"/>
                <w:lang w:eastAsia="en-IN" w:bidi="ar-SA"/>
              </w:rPr>
              <w:t>Lipid (mg/g)</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7CD9CC04" w14:textId="77777777" w:rsidR="00C1532A" w:rsidRPr="00C1532A" w:rsidRDefault="00C1532A" w:rsidP="00C1532A">
            <w:pPr>
              <w:spacing w:after="0" w:line="240" w:lineRule="auto"/>
              <w:jc w:val="center"/>
              <w:rPr>
                <w:rFonts w:ascii="Times New Roman" w:eastAsia="Times New Roman" w:hAnsi="Times New Roman" w:cs="Times New Roman"/>
                <w:color w:val="000000"/>
                <w:sz w:val="24"/>
                <w:szCs w:val="24"/>
                <w:lang w:eastAsia="en-IN" w:bidi="ar-SA"/>
              </w:rPr>
            </w:pPr>
            <w:r w:rsidRPr="00C1532A">
              <w:rPr>
                <w:rFonts w:ascii="Times New Roman" w:eastAsia="Times New Roman" w:hAnsi="Times New Roman" w:cs="Times New Roman"/>
                <w:color w:val="000000"/>
                <w:sz w:val="24"/>
                <w:szCs w:val="24"/>
                <w:lang w:eastAsia="en-IN" w:bidi="ar-SA"/>
              </w:rPr>
              <w:t>Lipase activity (units per second per milligram of fresh tissue).</w:t>
            </w:r>
          </w:p>
        </w:tc>
      </w:tr>
      <w:tr w:rsidR="00C1532A" w:rsidRPr="00C1532A" w14:paraId="5FDC6870" w14:textId="77777777" w:rsidTr="00CC6C0D">
        <w:trPr>
          <w:trHeight w:val="108"/>
        </w:trPr>
        <w:tc>
          <w:tcPr>
            <w:tcW w:w="1577" w:type="dxa"/>
            <w:vMerge/>
            <w:tcBorders>
              <w:top w:val="single" w:sz="4" w:space="0" w:color="auto"/>
              <w:left w:val="single" w:sz="4" w:space="0" w:color="auto"/>
              <w:bottom w:val="single" w:sz="4" w:space="0" w:color="auto"/>
              <w:right w:val="single" w:sz="4" w:space="0" w:color="auto"/>
            </w:tcBorders>
            <w:vAlign w:val="center"/>
            <w:hideMark/>
          </w:tcPr>
          <w:p w14:paraId="77AF3F20" w14:textId="77777777" w:rsidR="00C1532A" w:rsidRPr="00C1532A" w:rsidRDefault="00C1532A" w:rsidP="00C1532A">
            <w:pPr>
              <w:spacing w:after="0" w:line="240" w:lineRule="auto"/>
              <w:rPr>
                <w:rFonts w:ascii="Times New Roman" w:eastAsia="Times New Roman" w:hAnsi="Times New Roman" w:cs="Times New Roman"/>
                <w:color w:val="000000"/>
                <w:sz w:val="24"/>
                <w:szCs w:val="24"/>
                <w:lang w:eastAsia="en-IN" w:bidi="ar-SA"/>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14:paraId="1915B25A" w14:textId="77777777" w:rsidR="00C1532A" w:rsidRPr="00C1532A" w:rsidRDefault="00C1532A" w:rsidP="00C1532A">
            <w:pPr>
              <w:spacing w:after="0" w:line="240" w:lineRule="auto"/>
              <w:rPr>
                <w:rFonts w:ascii="Times New Roman" w:eastAsia="Times New Roman" w:hAnsi="Times New Roman" w:cs="Times New Roman"/>
                <w:color w:val="000000"/>
                <w:sz w:val="24"/>
                <w:szCs w:val="24"/>
                <w:lang w:eastAsia="en-IN" w:bidi="ar-SA"/>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7067E6C2" w14:textId="77777777" w:rsidR="00C1532A" w:rsidRPr="00C1532A" w:rsidRDefault="00C1532A" w:rsidP="00C1532A">
            <w:pPr>
              <w:spacing w:after="0" w:line="240" w:lineRule="auto"/>
              <w:rPr>
                <w:rFonts w:ascii="Times New Roman" w:eastAsia="Times New Roman" w:hAnsi="Times New Roman" w:cs="Times New Roman"/>
                <w:color w:val="000000"/>
                <w:sz w:val="24"/>
                <w:szCs w:val="24"/>
                <w:lang w:eastAsia="en-IN" w:bidi="ar-SA"/>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14:paraId="5D0C85EE" w14:textId="77777777" w:rsidR="00C1532A" w:rsidRPr="00C1532A" w:rsidRDefault="00C1532A" w:rsidP="00C1532A">
            <w:pPr>
              <w:spacing w:after="0" w:line="240" w:lineRule="auto"/>
              <w:rPr>
                <w:rFonts w:ascii="Times New Roman" w:eastAsia="Times New Roman" w:hAnsi="Times New Roman" w:cs="Times New Roman"/>
                <w:color w:val="000000"/>
                <w:sz w:val="24"/>
                <w:szCs w:val="24"/>
                <w:lang w:eastAsia="en-IN" w:bidi="ar-SA"/>
              </w:rPr>
            </w:pPr>
          </w:p>
        </w:tc>
        <w:tc>
          <w:tcPr>
            <w:tcW w:w="1552" w:type="dxa"/>
            <w:vMerge/>
            <w:tcBorders>
              <w:top w:val="single" w:sz="4" w:space="0" w:color="auto"/>
              <w:left w:val="single" w:sz="4" w:space="0" w:color="auto"/>
              <w:bottom w:val="single" w:sz="4" w:space="0" w:color="auto"/>
              <w:right w:val="single" w:sz="4" w:space="0" w:color="auto"/>
            </w:tcBorders>
            <w:vAlign w:val="center"/>
            <w:hideMark/>
          </w:tcPr>
          <w:p w14:paraId="447AD334" w14:textId="77777777" w:rsidR="00C1532A" w:rsidRPr="00C1532A" w:rsidRDefault="00C1532A" w:rsidP="00C1532A">
            <w:pPr>
              <w:spacing w:after="0" w:line="240" w:lineRule="auto"/>
              <w:rPr>
                <w:rFonts w:ascii="Times New Roman" w:eastAsia="Times New Roman" w:hAnsi="Times New Roman" w:cs="Times New Roman"/>
                <w:color w:val="000000"/>
                <w:sz w:val="24"/>
                <w:szCs w:val="24"/>
                <w:lang w:eastAsia="en-IN" w:bidi="ar-SA"/>
              </w:rPr>
            </w:pPr>
          </w:p>
        </w:tc>
        <w:tc>
          <w:tcPr>
            <w:tcW w:w="1162" w:type="dxa"/>
            <w:vMerge/>
            <w:tcBorders>
              <w:top w:val="single" w:sz="4" w:space="0" w:color="auto"/>
              <w:left w:val="single" w:sz="4" w:space="0" w:color="auto"/>
              <w:bottom w:val="single" w:sz="4" w:space="0" w:color="auto"/>
              <w:right w:val="single" w:sz="4" w:space="0" w:color="auto"/>
            </w:tcBorders>
            <w:vAlign w:val="center"/>
            <w:hideMark/>
          </w:tcPr>
          <w:p w14:paraId="37054044" w14:textId="77777777" w:rsidR="00C1532A" w:rsidRPr="00C1532A" w:rsidRDefault="00C1532A" w:rsidP="00C1532A">
            <w:pPr>
              <w:spacing w:after="0" w:line="240" w:lineRule="auto"/>
              <w:rPr>
                <w:rFonts w:ascii="Times New Roman" w:eastAsia="Times New Roman" w:hAnsi="Times New Roman" w:cs="Times New Roman"/>
                <w:color w:val="000000"/>
                <w:sz w:val="24"/>
                <w:szCs w:val="24"/>
                <w:lang w:eastAsia="en-IN" w:bidi="ar-SA"/>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F7F4A64" w14:textId="77777777" w:rsidR="00C1532A" w:rsidRPr="00C1532A" w:rsidRDefault="00C1532A" w:rsidP="00C1532A">
            <w:pPr>
              <w:spacing w:after="0" w:line="240" w:lineRule="auto"/>
              <w:rPr>
                <w:rFonts w:ascii="Times New Roman" w:eastAsia="Times New Roman" w:hAnsi="Times New Roman" w:cs="Times New Roman"/>
                <w:color w:val="000000"/>
                <w:sz w:val="24"/>
                <w:szCs w:val="24"/>
                <w:lang w:eastAsia="en-IN" w:bidi="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155C86E" w14:textId="77777777" w:rsidR="00C1532A" w:rsidRPr="00C1532A" w:rsidRDefault="00C1532A" w:rsidP="00C1532A">
            <w:pPr>
              <w:spacing w:after="0" w:line="240" w:lineRule="auto"/>
              <w:rPr>
                <w:rFonts w:ascii="Times New Roman" w:eastAsia="Times New Roman" w:hAnsi="Times New Roman" w:cs="Times New Roman"/>
                <w:color w:val="000000"/>
                <w:sz w:val="24"/>
                <w:szCs w:val="24"/>
                <w:lang w:eastAsia="en-IN" w:bidi="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2F6DF3B" w14:textId="77777777" w:rsidR="00C1532A" w:rsidRPr="00C1532A" w:rsidRDefault="00C1532A" w:rsidP="00C1532A">
            <w:pPr>
              <w:spacing w:after="0" w:line="240" w:lineRule="auto"/>
              <w:rPr>
                <w:rFonts w:ascii="Times New Roman" w:eastAsia="Times New Roman" w:hAnsi="Times New Roman" w:cs="Times New Roman"/>
                <w:color w:val="000000"/>
                <w:sz w:val="24"/>
                <w:szCs w:val="24"/>
                <w:lang w:eastAsia="en-IN" w:bidi="ar-SA"/>
              </w:rPr>
            </w:pPr>
          </w:p>
        </w:tc>
        <w:tc>
          <w:tcPr>
            <w:tcW w:w="236" w:type="dxa"/>
            <w:tcBorders>
              <w:top w:val="nil"/>
              <w:left w:val="nil"/>
              <w:bottom w:val="nil"/>
              <w:right w:val="nil"/>
            </w:tcBorders>
            <w:shd w:val="clear" w:color="auto" w:fill="auto"/>
            <w:noWrap/>
            <w:vAlign w:val="bottom"/>
            <w:hideMark/>
          </w:tcPr>
          <w:p w14:paraId="13DEA7EA" w14:textId="77777777" w:rsidR="00C1532A" w:rsidRPr="00C1532A" w:rsidRDefault="00C1532A" w:rsidP="00C1532A">
            <w:pPr>
              <w:spacing w:after="0" w:line="240" w:lineRule="auto"/>
              <w:jc w:val="center"/>
              <w:rPr>
                <w:rFonts w:ascii="Times New Roman" w:eastAsia="Times New Roman" w:hAnsi="Times New Roman" w:cs="Times New Roman"/>
                <w:color w:val="000000"/>
                <w:sz w:val="24"/>
                <w:szCs w:val="24"/>
                <w:lang w:eastAsia="en-IN" w:bidi="ar-SA"/>
              </w:rPr>
            </w:pPr>
          </w:p>
        </w:tc>
      </w:tr>
      <w:tr w:rsidR="00C1532A" w:rsidRPr="00C1532A" w14:paraId="696DE81B" w14:textId="77777777" w:rsidTr="00CC6C0D">
        <w:trPr>
          <w:trHeight w:val="312"/>
        </w:trPr>
        <w:tc>
          <w:tcPr>
            <w:tcW w:w="1577" w:type="dxa"/>
            <w:tcBorders>
              <w:top w:val="nil"/>
              <w:left w:val="single" w:sz="4" w:space="0" w:color="auto"/>
              <w:bottom w:val="single" w:sz="4" w:space="0" w:color="auto"/>
              <w:right w:val="single" w:sz="4" w:space="0" w:color="auto"/>
            </w:tcBorders>
            <w:shd w:val="clear" w:color="000000" w:fill="C6E0B4"/>
            <w:vAlign w:val="center"/>
            <w:hideMark/>
          </w:tcPr>
          <w:p w14:paraId="259F85E1"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NL</w:t>
            </w:r>
          </w:p>
        </w:tc>
        <w:tc>
          <w:tcPr>
            <w:tcW w:w="975" w:type="dxa"/>
            <w:tcBorders>
              <w:top w:val="nil"/>
              <w:left w:val="nil"/>
              <w:bottom w:val="single" w:sz="4" w:space="0" w:color="auto"/>
              <w:right w:val="single" w:sz="4" w:space="0" w:color="auto"/>
            </w:tcBorders>
            <w:shd w:val="clear" w:color="000000" w:fill="C6E0B4"/>
            <w:vAlign w:val="center"/>
            <w:hideMark/>
          </w:tcPr>
          <w:p w14:paraId="73DFBF82"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0.322</w:t>
            </w:r>
          </w:p>
        </w:tc>
        <w:tc>
          <w:tcPr>
            <w:tcW w:w="1288" w:type="dxa"/>
            <w:tcBorders>
              <w:top w:val="nil"/>
              <w:left w:val="nil"/>
              <w:bottom w:val="single" w:sz="4" w:space="0" w:color="auto"/>
              <w:right w:val="single" w:sz="4" w:space="0" w:color="auto"/>
            </w:tcBorders>
            <w:shd w:val="clear" w:color="000000" w:fill="C6E0B4"/>
            <w:vAlign w:val="center"/>
            <w:hideMark/>
          </w:tcPr>
          <w:p w14:paraId="69C2D5F6"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0.005</w:t>
            </w:r>
          </w:p>
        </w:tc>
        <w:tc>
          <w:tcPr>
            <w:tcW w:w="959" w:type="dxa"/>
            <w:tcBorders>
              <w:top w:val="nil"/>
              <w:left w:val="nil"/>
              <w:bottom w:val="single" w:sz="4" w:space="0" w:color="auto"/>
              <w:right w:val="single" w:sz="4" w:space="0" w:color="auto"/>
            </w:tcBorders>
            <w:shd w:val="clear" w:color="000000" w:fill="C6E0B4"/>
            <w:vAlign w:val="center"/>
            <w:hideMark/>
          </w:tcPr>
          <w:p w14:paraId="72972265"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0.063</w:t>
            </w:r>
          </w:p>
        </w:tc>
        <w:tc>
          <w:tcPr>
            <w:tcW w:w="1552" w:type="dxa"/>
            <w:tcBorders>
              <w:top w:val="nil"/>
              <w:left w:val="nil"/>
              <w:bottom w:val="single" w:sz="4" w:space="0" w:color="auto"/>
              <w:right w:val="single" w:sz="4" w:space="0" w:color="auto"/>
            </w:tcBorders>
            <w:shd w:val="clear" w:color="000000" w:fill="C6E0B4"/>
            <w:vAlign w:val="center"/>
            <w:hideMark/>
          </w:tcPr>
          <w:p w14:paraId="2B0F6957"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0.007</w:t>
            </w:r>
          </w:p>
        </w:tc>
        <w:tc>
          <w:tcPr>
            <w:tcW w:w="1162" w:type="dxa"/>
            <w:tcBorders>
              <w:top w:val="nil"/>
              <w:left w:val="nil"/>
              <w:bottom w:val="single" w:sz="4" w:space="0" w:color="auto"/>
              <w:right w:val="single" w:sz="4" w:space="0" w:color="auto"/>
            </w:tcBorders>
            <w:shd w:val="clear" w:color="000000" w:fill="C6E0B4"/>
            <w:vAlign w:val="center"/>
            <w:hideMark/>
          </w:tcPr>
          <w:p w14:paraId="0948F0C5"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0.03</w:t>
            </w:r>
          </w:p>
        </w:tc>
        <w:tc>
          <w:tcPr>
            <w:tcW w:w="1418" w:type="dxa"/>
            <w:tcBorders>
              <w:top w:val="nil"/>
              <w:left w:val="nil"/>
              <w:bottom w:val="single" w:sz="4" w:space="0" w:color="auto"/>
              <w:right w:val="single" w:sz="4" w:space="0" w:color="auto"/>
            </w:tcBorders>
            <w:shd w:val="clear" w:color="000000" w:fill="C6E0B4"/>
            <w:vAlign w:val="center"/>
            <w:hideMark/>
          </w:tcPr>
          <w:p w14:paraId="4E4977F4"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0.017</w:t>
            </w:r>
          </w:p>
        </w:tc>
        <w:tc>
          <w:tcPr>
            <w:tcW w:w="1276" w:type="dxa"/>
            <w:tcBorders>
              <w:top w:val="nil"/>
              <w:left w:val="nil"/>
              <w:bottom w:val="single" w:sz="4" w:space="0" w:color="auto"/>
              <w:right w:val="single" w:sz="4" w:space="0" w:color="auto"/>
            </w:tcBorders>
            <w:shd w:val="clear" w:color="000000" w:fill="C6E0B4"/>
            <w:vAlign w:val="center"/>
            <w:hideMark/>
          </w:tcPr>
          <w:p w14:paraId="738BA2EE"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0.06</w:t>
            </w:r>
          </w:p>
        </w:tc>
        <w:tc>
          <w:tcPr>
            <w:tcW w:w="1417" w:type="dxa"/>
            <w:tcBorders>
              <w:top w:val="nil"/>
              <w:left w:val="nil"/>
              <w:bottom w:val="single" w:sz="4" w:space="0" w:color="auto"/>
              <w:right w:val="single" w:sz="4" w:space="0" w:color="auto"/>
            </w:tcBorders>
            <w:shd w:val="clear" w:color="000000" w:fill="C6E0B4"/>
            <w:vAlign w:val="center"/>
            <w:hideMark/>
          </w:tcPr>
          <w:p w14:paraId="4EF675C0"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0.005</w:t>
            </w:r>
          </w:p>
        </w:tc>
        <w:tc>
          <w:tcPr>
            <w:tcW w:w="236" w:type="dxa"/>
            <w:vAlign w:val="center"/>
            <w:hideMark/>
          </w:tcPr>
          <w:p w14:paraId="6010392A" w14:textId="77777777" w:rsidR="00C1532A" w:rsidRPr="00C1532A" w:rsidRDefault="00C1532A" w:rsidP="00C1532A">
            <w:pPr>
              <w:spacing w:after="0" w:line="240" w:lineRule="auto"/>
              <w:rPr>
                <w:rFonts w:ascii="Times New Roman" w:eastAsia="Times New Roman" w:hAnsi="Times New Roman" w:cs="Times New Roman"/>
                <w:sz w:val="20"/>
                <w:lang w:eastAsia="en-IN" w:bidi="ar-SA"/>
              </w:rPr>
            </w:pPr>
          </w:p>
        </w:tc>
      </w:tr>
      <w:tr w:rsidR="00C1532A" w:rsidRPr="00C1532A" w14:paraId="42347737" w14:textId="77777777" w:rsidTr="00CC6C0D">
        <w:trPr>
          <w:trHeight w:val="312"/>
        </w:trPr>
        <w:tc>
          <w:tcPr>
            <w:tcW w:w="1577" w:type="dxa"/>
            <w:tcBorders>
              <w:top w:val="nil"/>
              <w:left w:val="single" w:sz="4" w:space="0" w:color="auto"/>
              <w:bottom w:val="single" w:sz="4" w:space="0" w:color="auto"/>
              <w:right w:val="single" w:sz="4" w:space="0" w:color="auto"/>
            </w:tcBorders>
            <w:shd w:val="clear" w:color="000000" w:fill="E2EFDA"/>
            <w:vAlign w:val="center"/>
            <w:hideMark/>
          </w:tcPr>
          <w:p w14:paraId="386E4A92"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DLF</w:t>
            </w:r>
          </w:p>
        </w:tc>
        <w:tc>
          <w:tcPr>
            <w:tcW w:w="975" w:type="dxa"/>
            <w:tcBorders>
              <w:top w:val="nil"/>
              <w:left w:val="nil"/>
              <w:bottom w:val="single" w:sz="4" w:space="0" w:color="auto"/>
              <w:right w:val="single" w:sz="4" w:space="0" w:color="auto"/>
            </w:tcBorders>
            <w:shd w:val="clear" w:color="000000" w:fill="E2EFDA"/>
            <w:vAlign w:val="center"/>
            <w:hideMark/>
          </w:tcPr>
          <w:p w14:paraId="7A2F990E"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0.196</w:t>
            </w:r>
          </w:p>
        </w:tc>
        <w:tc>
          <w:tcPr>
            <w:tcW w:w="1288" w:type="dxa"/>
            <w:tcBorders>
              <w:top w:val="nil"/>
              <w:left w:val="nil"/>
              <w:bottom w:val="single" w:sz="4" w:space="0" w:color="auto"/>
              <w:right w:val="single" w:sz="4" w:space="0" w:color="auto"/>
            </w:tcBorders>
            <w:shd w:val="clear" w:color="000000" w:fill="E2EFDA"/>
            <w:vAlign w:val="center"/>
            <w:hideMark/>
          </w:tcPr>
          <w:p w14:paraId="0F0F9C02"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0.006</w:t>
            </w:r>
          </w:p>
        </w:tc>
        <w:tc>
          <w:tcPr>
            <w:tcW w:w="959" w:type="dxa"/>
            <w:tcBorders>
              <w:top w:val="nil"/>
              <w:left w:val="nil"/>
              <w:bottom w:val="single" w:sz="4" w:space="0" w:color="auto"/>
              <w:right w:val="single" w:sz="4" w:space="0" w:color="auto"/>
            </w:tcBorders>
            <w:shd w:val="clear" w:color="000000" w:fill="E2EFDA"/>
            <w:vAlign w:val="center"/>
            <w:hideMark/>
          </w:tcPr>
          <w:p w14:paraId="64E0BE2F"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0.045</w:t>
            </w:r>
          </w:p>
        </w:tc>
        <w:tc>
          <w:tcPr>
            <w:tcW w:w="1552" w:type="dxa"/>
            <w:tcBorders>
              <w:top w:val="nil"/>
              <w:left w:val="nil"/>
              <w:bottom w:val="single" w:sz="4" w:space="0" w:color="auto"/>
              <w:right w:val="single" w:sz="4" w:space="0" w:color="auto"/>
            </w:tcBorders>
            <w:shd w:val="clear" w:color="000000" w:fill="E2EFDA"/>
            <w:vAlign w:val="center"/>
            <w:hideMark/>
          </w:tcPr>
          <w:p w14:paraId="1CECF987"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0.004</w:t>
            </w:r>
          </w:p>
        </w:tc>
        <w:tc>
          <w:tcPr>
            <w:tcW w:w="1162" w:type="dxa"/>
            <w:tcBorders>
              <w:top w:val="nil"/>
              <w:left w:val="nil"/>
              <w:bottom w:val="single" w:sz="4" w:space="0" w:color="auto"/>
              <w:right w:val="single" w:sz="4" w:space="0" w:color="auto"/>
            </w:tcBorders>
            <w:shd w:val="clear" w:color="000000" w:fill="E2EFDA"/>
            <w:vAlign w:val="center"/>
            <w:hideMark/>
          </w:tcPr>
          <w:p w14:paraId="4A2D6B76"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0.08</w:t>
            </w:r>
          </w:p>
        </w:tc>
        <w:tc>
          <w:tcPr>
            <w:tcW w:w="1418" w:type="dxa"/>
            <w:tcBorders>
              <w:top w:val="nil"/>
              <w:left w:val="nil"/>
              <w:bottom w:val="single" w:sz="4" w:space="0" w:color="auto"/>
              <w:right w:val="single" w:sz="4" w:space="0" w:color="auto"/>
            </w:tcBorders>
            <w:shd w:val="clear" w:color="000000" w:fill="E2EFDA"/>
            <w:vAlign w:val="center"/>
            <w:hideMark/>
          </w:tcPr>
          <w:p w14:paraId="4B806948"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0.008</w:t>
            </w:r>
          </w:p>
        </w:tc>
        <w:tc>
          <w:tcPr>
            <w:tcW w:w="1276" w:type="dxa"/>
            <w:tcBorders>
              <w:top w:val="nil"/>
              <w:left w:val="nil"/>
              <w:bottom w:val="single" w:sz="4" w:space="0" w:color="auto"/>
              <w:right w:val="single" w:sz="4" w:space="0" w:color="auto"/>
            </w:tcBorders>
            <w:shd w:val="clear" w:color="000000" w:fill="E2EFDA"/>
            <w:vAlign w:val="center"/>
            <w:hideMark/>
          </w:tcPr>
          <w:p w14:paraId="1853B9B6"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0.28</w:t>
            </w:r>
          </w:p>
        </w:tc>
        <w:tc>
          <w:tcPr>
            <w:tcW w:w="1417" w:type="dxa"/>
            <w:tcBorders>
              <w:top w:val="nil"/>
              <w:left w:val="nil"/>
              <w:bottom w:val="single" w:sz="4" w:space="0" w:color="auto"/>
              <w:right w:val="single" w:sz="4" w:space="0" w:color="auto"/>
            </w:tcBorders>
            <w:shd w:val="clear" w:color="000000" w:fill="E2EFDA"/>
            <w:vAlign w:val="center"/>
            <w:hideMark/>
          </w:tcPr>
          <w:p w14:paraId="5F084AB1"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0.006</w:t>
            </w:r>
          </w:p>
        </w:tc>
        <w:tc>
          <w:tcPr>
            <w:tcW w:w="236" w:type="dxa"/>
            <w:vAlign w:val="center"/>
            <w:hideMark/>
          </w:tcPr>
          <w:p w14:paraId="5C263E64" w14:textId="77777777" w:rsidR="00C1532A" w:rsidRPr="00C1532A" w:rsidRDefault="00C1532A" w:rsidP="00C1532A">
            <w:pPr>
              <w:spacing w:after="0" w:line="240" w:lineRule="auto"/>
              <w:rPr>
                <w:rFonts w:ascii="Times New Roman" w:eastAsia="Times New Roman" w:hAnsi="Times New Roman" w:cs="Times New Roman"/>
                <w:sz w:val="20"/>
                <w:lang w:eastAsia="en-IN" w:bidi="ar-SA"/>
              </w:rPr>
            </w:pPr>
          </w:p>
        </w:tc>
      </w:tr>
      <w:tr w:rsidR="00C1532A" w:rsidRPr="00C1532A" w14:paraId="0E7EADE7" w14:textId="77777777" w:rsidTr="00CC6C0D">
        <w:trPr>
          <w:trHeight w:val="312"/>
        </w:trPr>
        <w:tc>
          <w:tcPr>
            <w:tcW w:w="1577" w:type="dxa"/>
            <w:tcBorders>
              <w:top w:val="nil"/>
              <w:left w:val="single" w:sz="4" w:space="0" w:color="auto"/>
              <w:bottom w:val="single" w:sz="4" w:space="0" w:color="auto"/>
              <w:right w:val="single" w:sz="4" w:space="0" w:color="auto"/>
            </w:tcBorders>
            <w:shd w:val="clear" w:color="000000" w:fill="C6E0B4"/>
            <w:vAlign w:val="center"/>
            <w:hideMark/>
          </w:tcPr>
          <w:p w14:paraId="71CE609B"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DLR</w:t>
            </w:r>
          </w:p>
        </w:tc>
        <w:tc>
          <w:tcPr>
            <w:tcW w:w="975" w:type="dxa"/>
            <w:tcBorders>
              <w:top w:val="nil"/>
              <w:left w:val="nil"/>
              <w:bottom w:val="single" w:sz="4" w:space="0" w:color="auto"/>
              <w:right w:val="single" w:sz="4" w:space="0" w:color="auto"/>
            </w:tcBorders>
            <w:shd w:val="clear" w:color="000000" w:fill="C6E0B4"/>
            <w:vAlign w:val="center"/>
            <w:hideMark/>
          </w:tcPr>
          <w:p w14:paraId="155CFC2B"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0.191</w:t>
            </w:r>
          </w:p>
        </w:tc>
        <w:tc>
          <w:tcPr>
            <w:tcW w:w="1288" w:type="dxa"/>
            <w:tcBorders>
              <w:top w:val="nil"/>
              <w:left w:val="nil"/>
              <w:bottom w:val="single" w:sz="4" w:space="0" w:color="auto"/>
              <w:right w:val="single" w:sz="4" w:space="0" w:color="auto"/>
            </w:tcBorders>
            <w:shd w:val="clear" w:color="000000" w:fill="C6E0B4"/>
            <w:vAlign w:val="center"/>
            <w:hideMark/>
          </w:tcPr>
          <w:p w14:paraId="2B42B9CA"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0.005</w:t>
            </w:r>
          </w:p>
        </w:tc>
        <w:tc>
          <w:tcPr>
            <w:tcW w:w="959" w:type="dxa"/>
            <w:tcBorders>
              <w:top w:val="nil"/>
              <w:left w:val="nil"/>
              <w:bottom w:val="single" w:sz="4" w:space="0" w:color="auto"/>
              <w:right w:val="single" w:sz="4" w:space="0" w:color="auto"/>
            </w:tcBorders>
            <w:shd w:val="clear" w:color="000000" w:fill="C6E0B4"/>
            <w:vAlign w:val="center"/>
            <w:hideMark/>
          </w:tcPr>
          <w:p w14:paraId="39DE4EC1"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0.036</w:t>
            </w:r>
          </w:p>
        </w:tc>
        <w:tc>
          <w:tcPr>
            <w:tcW w:w="1552" w:type="dxa"/>
            <w:tcBorders>
              <w:top w:val="nil"/>
              <w:left w:val="nil"/>
              <w:bottom w:val="single" w:sz="4" w:space="0" w:color="auto"/>
              <w:right w:val="single" w:sz="4" w:space="0" w:color="auto"/>
            </w:tcBorders>
            <w:shd w:val="clear" w:color="000000" w:fill="C6E0B4"/>
            <w:vAlign w:val="center"/>
            <w:hideMark/>
          </w:tcPr>
          <w:p w14:paraId="208009D2"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0.003</w:t>
            </w:r>
          </w:p>
        </w:tc>
        <w:tc>
          <w:tcPr>
            <w:tcW w:w="1162" w:type="dxa"/>
            <w:tcBorders>
              <w:top w:val="nil"/>
              <w:left w:val="nil"/>
              <w:bottom w:val="single" w:sz="4" w:space="0" w:color="auto"/>
              <w:right w:val="single" w:sz="4" w:space="0" w:color="auto"/>
            </w:tcBorders>
            <w:shd w:val="clear" w:color="000000" w:fill="C6E0B4"/>
            <w:vAlign w:val="center"/>
            <w:hideMark/>
          </w:tcPr>
          <w:p w14:paraId="6B05909B"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0.06</w:t>
            </w:r>
          </w:p>
        </w:tc>
        <w:tc>
          <w:tcPr>
            <w:tcW w:w="1418" w:type="dxa"/>
            <w:tcBorders>
              <w:top w:val="nil"/>
              <w:left w:val="nil"/>
              <w:bottom w:val="single" w:sz="4" w:space="0" w:color="auto"/>
              <w:right w:val="single" w:sz="4" w:space="0" w:color="auto"/>
            </w:tcBorders>
            <w:shd w:val="clear" w:color="000000" w:fill="C6E0B4"/>
            <w:vAlign w:val="center"/>
            <w:hideMark/>
          </w:tcPr>
          <w:p w14:paraId="4F8989E9"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0.006</w:t>
            </w:r>
          </w:p>
        </w:tc>
        <w:tc>
          <w:tcPr>
            <w:tcW w:w="1276" w:type="dxa"/>
            <w:tcBorders>
              <w:top w:val="nil"/>
              <w:left w:val="nil"/>
              <w:bottom w:val="single" w:sz="4" w:space="0" w:color="auto"/>
              <w:right w:val="single" w:sz="4" w:space="0" w:color="auto"/>
            </w:tcBorders>
            <w:shd w:val="clear" w:color="000000" w:fill="C6E0B4"/>
            <w:vAlign w:val="center"/>
            <w:hideMark/>
          </w:tcPr>
          <w:p w14:paraId="6A7C965E"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0.2</w:t>
            </w:r>
          </w:p>
        </w:tc>
        <w:tc>
          <w:tcPr>
            <w:tcW w:w="1417" w:type="dxa"/>
            <w:tcBorders>
              <w:top w:val="nil"/>
              <w:left w:val="nil"/>
              <w:bottom w:val="single" w:sz="4" w:space="0" w:color="auto"/>
              <w:right w:val="single" w:sz="4" w:space="0" w:color="auto"/>
            </w:tcBorders>
            <w:shd w:val="clear" w:color="000000" w:fill="C6E0B4"/>
            <w:vAlign w:val="center"/>
            <w:hideMark/>
          </w:tcPr>
          <w:p w14:paraId="48A19579"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0.004</w:t>
            </w:r>
          </w:p>
        </w:tc>
        <w:tc>
          <w:tcPr>
            <w:tcW w:w="236" w:type="dxa"/>
            <w:vAlign w:val="center"/>
            <w:hideMark/>
          </w:tcPr>
          <w:p w14:paraId="79F0306D" w14:textId="77777777" w:rsidR="00C1532A" w:rsidRPr="00C1532A" w:rsidRDefault="00C1532A" w:rsidP="00C1532A">
            <w:pPr>
              <w:spacing w:after="0" w:line="240" w:lineRule="auto"/>
              <w:rPr>
                <w:rFonts w:ascii="Times New Roman" w:eastAsia="Times New Roman" w:hAnsi="Times New Roman" w:cs="Times New Roman"/>
                <w:sz w:val="20"/>
                <w:lang w:eastAsia="en-IN" w:bidi="ar-SA"/>
              </w:rPr>
            </w:pPr>
          </w:p>
        </w:tc>
      </w:tr>
      <w:tr w:rsidR="00C1532A" w:rsidRPr="00C1532A" w14:paraId="5DA069B1" w14:textId="77777777" w:rsidTr="00CC6C0D">
        <w:trPr>
          <w:trHeight w:val="312"/>
        </w:trPr>
        <w:tc>
          <w:tcPr>
            <w:tcW w:w="1577" w:type="dxa"/>
            <w:tcBorders>
              <w:top w:val="nil"/>
              <w:left w:val="single" w:sz="4" w:space="0" w:color="auto"/>
              <w:bottom w:val="single" w:sz="4" w:space="0" w:color="auto"/>
              <w:right w:val="single" w:sz="4" w:space="0" w:color="auto"/>
            </w:tcBorders>
            <w:shd w:val="clear" w:color="000000" w:fill="E2EFDA"/>
            <w:vAlign w:val="center"/>
            <w:hideMark/>
          </w:tcPr>
          <w:p w14:paraId="2CE22467"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NS</w:t>
            </w:r>
          </w:p>
        </w:tc>
        <w:tc>
          <w:tcPr>
            <w:tcW w:w="975" w:type="dxa"/>
            <w:tcBorders>
              <w:top w:val="nil"/>
              <w:left w:val="nil"/>
              <w:bottom w:val="single" w:sz="4" w:space="0" w:color="auto"/>
              <w:right w:val="single" w:sz="4" w:space="0" w:color="auto"/>
            </w:tcBorders>
            <w:shd w:val="clear" w:color="000000" w:fill="E2EFDA"/>
            <w:vAlign w:val="center"/>
            <w:hideMark/>
          </w:tcPr>
          <w:p w14:paraId="7A9B40B5"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0.116</w:t>
            </w:r>
          </w:p>
        </w:tc>
        <w:tc>
          <w:tcPr>
            <w:tcW w:w="1288" w:type="dxa"/>
            <w:tcBorders>
              <w:top w:val="nil"/>
              <w:left w:val="nil"/>
              <w:bottom w:val="single" w:sz="4" w:space="0" w:color="auto"/>
              <w:right w:val="single" w:sz="4" w:space="0" w:color="auto"/>
            </w:tcBorders>
            <w:shd w:val="clear" w:color="000000" w:fill="E2EFDA"/>
            <w:vAlign w:val="center"/>
            <w:hideMark/>
          </w:tcPr>
          <w:p w14:paraId="310E4FEC"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0.003</w:t>
            </w:r>
          </w:p>
        </w:tc>
        <w:tc>
          <w:tcPr>
            <w:tcW w:w="959" w:type="dxa"/>
            <w:tcBorders>
              <w:top w:val="nil"/>
              <w:left w:val="nil"/>
              <w:bottom w:val="single" w:sz="4" w:space="0" w:color="auto"/>
              <w:right w:val="single" w:sz="4" w:space="0" w:color="auto"/>
            </w:tcBorders>
            <w:shd w:val="clear" w:color="000000" w:fill="E2EFDA"/>
            <w:vAlign w:val="center"/>
            <w:hideMark/>
          </w:tcPr>
          <w:p w14:paraId="0D1CE76E"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0.45</w:t>
            </w:r>
          </w:p>
        </w:tc>
        <w:tc>
          <w:tcPr>
            <w:tcW w:w="1552" w:type="dxa"/>
            <w:tcBorders>
              <w:top w:val="nil"/>
              <w:left w:val="nil"/>
              <w:bottom w:val="single" w:sz="4" w:space="0" w:color="auto"/>
              <w:right w:val="single" w:sz="4" w:space="0" w:color="auto"/>
            </w:tcBorders>
            <w:shd w:val="clear" w:color="000000" w:fill="E2EFDA"/>
            <w:vAlign w:val="center"/>
            <w:hideMark/>
          </w:tcPr>
          <w:p w14:paraId="28E72082"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0.005</w:t>
            </w:r>
          </w:p>
        </w:tc>
        <w:tc>
          <w:tcPr>
            <w:tcW w:w="1162" w:type="dxa"/>
            <w:tcBorders>
              <w:top w:val="nil"/>
              <w:left w:val="nil"/>
              <w:bottom w:val="single" w:sz="4" w:space="0" w:color="auto"/>
              <w:right w:val="single" w:sz="4" w:space="0" w:color="auto"/>
            </w:tcBorders>
            <w:shd w:val="clear" w:color="000000" w:fill="E2EFDA"/>
            <w:vAlign w:val="center"/>
            <w:hideMark/>
          </w:tcPr>
          <w:p w14:paraId="45D6E1E2"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0.09</w:t>
            </w:r>
          </w:p>
        </w:tc>
        <w:tc>
          <w:tcPr>
            <w:tcW w:w="1418" w:type="dxa"/>
            <w:tcBorders>
              <w:top w:val="nil"/>
              <w:left w:val="nil"/>
              <w:bottom w:val="single" w:sz="4" w:space="0" w:color="auto"/>
              <w:right w:val="single" w:sz="4" w:space="0" w:color="auto"/>
            </w:tcBorders>
            <w:shd w:val="clear" w:color="000000" w:fill="E2EFDA"/>
            <w:vAlign w:val="center"/>
            <w:hideMark/>
          </w:tcPr>
          <w:p w14:paraId="5FA47FF4"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0.01</w:t>
            </w:r>
          </w:p>
        </w:tc>
        <w:tc>
          <w:tcPr>
            <w:tcW w:w="1276" w:type="dxa"/>
            <w:tcBorders>
              <w:top w:val="nil"/>
              <w:left w:val="nil"/>
              <w:bottom w:val="single" w:sz="4" w:space="0" w:color="auto"/>
              <w:right w:val="single" w:sz="4" w:space="0" w:color="auto"/>
            </w:tcBorders>
            <w:shd w:val="clear" w:color="000000" w:fill="E2EFDA"/>
            <w:vAlign w:val="center"/>
            <w:hideMark/>
          </w:tcPr>
          <w:p w14:paraId="44CDA036"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0.07</w:t>
            </w:r>
          </w:p>
        </w:tc>
        <w:tc>
          <w:tcPr>
            <w:tcW w:w="1417" w:type="dxa"/>
            <w:tcBorders>
              <w:top w:val="nil"/>
              <w:left w:val="nil"/>
              <w:bottom w:val="single" w:sz="4" w:space="0" w:color="auto"/>
              <w:right w:val="single" w:sz="4" w:space="0" w:color="auto"/>
            </w:tcBorders>
            <w:shd w:val="clear" w:color="000000" w:fill="E2EFDA"/>
            <w:vAlign w:val="center"/>
            <w:hideMark/>
          </w:tcPr>
          <w:p w14:paraId="1F881907"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0.003</w:t>
            </w:r>
          </w:p>
        </w:tc>
        <w:tc>
          <w:tcPr>
            <w:tcW w:w="236" w:type="dxa"/>
            <w:vAlign w:val="center"/>
            <w:hideMark/>
          </w:tcPr>
          <w:p w14:paraId="4334DA1D" w14:textId="77777777" w:rsidR="00C1532A" w:rsidRPr="00C1532A" w:rsidRDefault="00C1532A" w:rsidP="00C1532A">
            <w:pPr>
              <w:spacing w:after="0" w:line="240" w:lineRule="auto"/>
              <w:rPr>
                <w:rFonts w:ascii="Times New Roman" w:eastAsia="Times New Roman" w:hAnsi="Times New Roman" w:cs="Times New Roman"/>
                <w:sz w:val="20"/>
                <w:lang w:eastAsia="en-IN" w:bidi="ar-SA"/>
              </w:rPr>
            </w:pPr>
          </w:p>
        </w:tc>
      </w:tr>
      <w:tr w:rsidR="00C1532A" w:rsidRPr="00C1532A" w14:paraId="298DF101" w14:textId="77777777" w:rsidTr="00CC6C0D">
        <w:trPr>
          <w:trHeight w:val="312"/>
        </w:trPr>
        <w:tc>
          <w:tcPr>
            <w:tcW w:w="1577" w:type="dxa"/>
            <w:tcBorders>
              <w:top w:val="nil"/>
              <w:left w:val="single" w:sz="4" w:space="0" w:color="auto"/>
              <w:bottom w:val="single" w:sz="4" w:space="0" w:color="auto"/>
              <w:right w:val="single" w:sz="4" w:space="0" w:color="auto"/>
            </w:tcBorders>
            <w:shd w:val="clear" w:color="000000" w:fill="C6E0B4"/>
            <w:vAlign w:val="center"/>
            <w:hideMark/>
          </w:tcPr>
          <w:p w14:paraId="6E039F5D"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DSF</w:t>
            </w:r>
          </w:p>
        </w:tc>
        <w:tc>
          <w:tcPr>
            <w:tcW w:w="975" w:type="dxa"/>
            <w:tcBorders>
              <w:top w:val="nil"/>
              <w:left w:val="nil"/>
              <w:bottom w:val="single" w:sz="4" w:space="0" w:color="auto"/>
              <w:right w:val="single" w:sz="4" w:space="0" w:color="auto"/>
            </w:tcBorders>
            <w:shd w:val="clear" w:color="000000" w:fill="C6E0B4"/>
            <w:vAlign w:val="center"/>
            <w:hideMark/>
          </w:tcPr>
          <w:p w14:paraId="1C059A7D"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0.0489</w:t>
            </w:r>
          </w:p>
        </w:tc>
        <w:tc>
          <w:tcPr>
            <w:tcW w:w="1288" w:type="dxa"/>
            <w:tcBorders>
              <w:top w:val="nil"/>
              <w:left w:val="nil"/>
              <w:bottom w:val="single" w:sz="4" w:space="0" w:color="auto"/>
              <w:right w:val="single" w:sz="4" w:space="0" w:color="auto"/>
            </w:tcBorders>
            <w:shd w:val="clear" w:color="000000" w:fill="C6E0B4"/>
            <w:vAlign w:val="center"/>
            <w:hideMark/>
          </w:tcPr>
          <w:p w14:paraId="1E046FE0"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0.004</w:t>
            </w:r>
          </w:p>
        </w:tc>
        <w:tc>
          <w:tcPr>
            <w:tcW w:w="959" w:type="dxa"/>
            <w:tcBorders>
              <w:top w:val="nil"/>
              <w:left w:val="nil"/>
              <w:bottom w:val="single" w:sz="4" w:space="0" w:color="auto"/>
              <w:right w:val="single" w:sz="4" w:space="0" w:color="auto"/>
            </w:tcBorders>
            <w:shd w:val="clear" w:color="000000" w:fill="C6E0B4"/>
            <w:vAlign w:val="center"/>
            <w:hideMark/>
          </w:tcPr>
          <w:p w14:paraId="2B449C46"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0.423</w:t>
            </w:r>
          </w:p>
        </w:tc>
        <w:tc>
          <w:tcPr>
            <w:tcW w:w="1552" w:type="dxa"/>
            <w:tcBorders>
              <w:top w:val="nil"/>
              <w:left w:val="nil"/>
              <w:bottom w:val="single" w:sz="4" w:space="0" w:color="auto"/>
              <w:right w:val="single" w:sz="4" w:space="0" w:color="auto"/>
            </w:tcBorders>
            <w:shd w:val="clear" w:color="000000" w:fill="C6E0B4"/>
            <w:vAlign w:val="center"/>
            <w:hideMark/>
          </w:tcPr>
          <w:p w14:paraId="022BF03E"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0.002</w:t>
            </w:r>
          </w:p>
        </w:tc>
        <w:tc>
          <w:tcPr>
            <w:tcW w:w="1162" w:type="dxa"/>
            <w:tcBorders>
              <w:top w:val="nil"/>
              <w:left w:val="nil"/>
              <w:bottom w:val="single" w:sz="4" w:space="0" w:color="auto"/>
              <w:right w:val="single" w:sz="4" w:space="0" w:color="auto"/>
            </w:tcBorders>
            <w:shd w:val="clear" w:color="000000" w:fill="C6E0B4"/>
            <w:vAlign w:val="center"/>
            <w:hideMark/>
          </w:tcPr>
          <w:p w14:paraId="6AAC2096"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0.1</w:t>
            </w:r>
          </w:p>
        </w:tc>
        <w:tc>
          <w:tcPr>
            <w:tcW w:w="1418" w:type="dxa"/>
            <w:tcBorders>
              <w:top w:val="nil"/>
              <w:left w:val="nil"/>
              <w:bottom w:val="single" w:sz="4" w:space="0" w:color="auto"/>
              <w:right w:val="single" w:sz="4" w:space="0" w:color="auto"/>
            </w:tcBorders>
            <w:shd w:val="clear" w:color="000000" w:fill="C6E0B4"/>
            <w:vAlign w:val="center"/>
            <w:hideMark/>
          </w:tcPr>
          <w:p w14:paraId="686AFED2"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0.001</w:t>
            </w:r>
          </w:p>
        </w:tc>
        <w:tc>
          <w:tcPr>
            <w:tcW w:w="1276" w:type="dxa"/>
            <w:tcBorders>
              <w:top w:val="nil"/>
              <w:left w:val="nil"/>
              <w:bottom w:val="single" w:sz="4" w:space="0" w:color="auto"/>
              <w:right w:val="single" w:sz="4" w:space="0" w:color="auto"/>
            </w:tcBorders>
            <w:shd w:val="clear" w:color="000000" w:fill="C6E0B4"/>
            <w:vAlign w:val="center"/>
            <w:hideMark/>
          </w:tcPr>
          <w:p w14:paraId="6BBEB772"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0.18</w:t>
            </w:r>
          </w:p>
        </w:tc>
        <w:tc>
          <w:tcPr>
            <w:tcW w:w="1417" w:type="dxa"/>
            <w:tcBorders>
              <w:top w:val="nil"/>
              <w:left w:val="nil"/>
              <w:bottom w:val="single" w:sz="4" w:space="0" w:color="auto"/>
              <w:right w:val="single" w:sz="4" w:space="0" w:color="auto"/>
            </w:tcBorders>
            <w:shd w:val="clear" w:color="000000" w:fill="C6E0B4"/>
            <w:vAlign w:val="center"/>
            <w:hideMark/>
          </w:tcPr>
          <w:p w14:paraId="0E90859B"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0.004</w:t>
            </w:r>
          </w:p>
        </w:tc>
        <w:tc>
          <w:tcPr>
            <w:tcW w:w="236" w:type="dxa"/>
            <w:vAlign w:val="center"/>
            <w:hideMark/>
          </w:tcPr>
          <w:p w14:paraId="59624214" w14:textId="77777777" w:rsidR="00C1532A" w:rsidRPr="00C1532A" w:rsidRDefault="00C1532A" w:rsidP="00C1532A">
            <w:pPr>
              <w:spacing w:after="0" w:line="240" w:lineRule="auto"/>
              <w:rPr>
                <w:rFonts w:ascii="Times New Roman" w:eastAsia="Times New Roman" w:hAnsi="Times New Roman" w:cs="Times New Roman"/>
                <w:sz w:val="20"/>
                <w:lang w:eastAsia="en-IN" w:bidi="ar-SA"/>
              </w:rPr>
            </w:pPr>
          </w:p>
        </w:tc>
      </w:tr>
      <w:tr w:rsidR="00C1532A" w:rsidRPr="00C1532A" w14:paraId="75DB751E" w14:textId="77777777" w:rsidTr="00CC6C0D">
        <w:trPr>
          <w:trHeight w:val="312"/>
        </w:trPr>
        <w:tc>
          <w:tcPr>
            <w:tcW w:w="1577" w:type="dxa"/>
            <w:tcBorders>
              <w:top w:val="nil"/>
              <w:left w:val="single" w:sz="4" w:space="0" w:color="auto"/>
              <w:bottom w:val="single" w:sz="4" w:space="0" w:color="auto"/>
              <w:right w:val="single" w:sz="4" w:space="0" w:color="auto"/>
            </w:tcBorders>
            <w:shd w:val="clear" w:color="000000" w:fill="E2EFDA"/>
            <w:vAlign w:val="center"/>
            <w:hideMark/>
          </w:tcPr>
          <w:p w14:paraId="456370E1"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DSR</w:t>
            </w:r>
          </w:p>
        </w:tc>
        <w:tc>
          <w:tcPr>
            <w:tcW w:w="975" w:type="dxa"/>
            <w:tcBorders>
              <w:top w:val="nil"/>
              <w:left w:val="nil"/>
              <w:bottom w:val="single" w:sz="4" w:space="0" w:color="auto"/>
              <w:right w:val="single" w:sz="4" w:space="0" w:color="auto"/>
            </w:tcBorders>
            <w:shd w:val="clear" w:color="000000" w:fill="E2EFDA"/>
            <w:vAlign w:val="center"/>
            <w:hideMark/>
          </w:tcPr>
          <w:p w14:paraId="12EE4673"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0.0451</w:t>
            </w:r>
          </w:p>
        </w:tc>
        <w:tc>
          <w:tcPr>
            <w:tcW w:w="1288" w:type="dxa"/>
            <w:tcBorders>
              <w:top w:val="nil"/>
              <w:left w:val="nil"/>
              <w:bottom w:val="single" w:sz="4" w:space="0" w:color="auto"/>
              <w:right w:val="single" w:sz="4" w:space="0" w:color="auto"/>
            </w:tcBorders>
            <w:shd w:val="clear" w:color="000000" w:fill="E2EFDA"/>
            <w:vAlign w:val="center"/>
            <w:hideMark/>
          </w:tcPr>
          <w:p w14:paraId="5A117408"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0.002</w:t>
            </w:r>
          </w:p>
        </w:tc>
        <w:tc>
          <w:tcPr>
            <w:tcW w:w="959" w:type="dxa"/>
            <w:tcBorders>
              <w:top w:val="nil"/>
              <w:left w:val="nil"/>
              <w:bottom w:val="single" w:sz="4" w:space="0" w:color="auto"/>
              <w:right w:val="single" w:sz="4" w:space="0" w:color="auto"/>
            </w:tcBorders>
            <w:shd w:val="clear" w:color="000000" w:fill="E2EFDA"/>
            <w:vAlign w:val="center"/>
            <w:hideMark/>
          </w:tcPr>
          <w:p w14:paraId="6A9D30F8"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0.405</w:t>
            </w:r>
          </w:p>
        </w:tc>
        <w:tc>
          <w:tcPr>
            <w:tcW w:w="1552" w:type="dxa"/>
            <w:tcBorders>
              <w:top w:val="nil"/>
              <w:left w:val="nil"/>
              <w:bottom w:val="single" w:sz="4" w:space="0" w:color="auto"/>
              <w:right w:val="single" w:sz="4" w:space="0" w:color="auto"/>
            </w:tcBorders>
            <w:shd w:val="clear" w:color="000000" w:fill="E2EFDA"/>
            <w:vAlign w:val="center"/>
            <w:hideMark/>
          </w:tcPr>
          <w:p w14:paraId="2B6C80AC"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0.001</w:t>
            </w:r>
          </w:p>
        </w:tc>
        <w:tc>
          <w:tcPr>
            <w:tcW w:w="1162" w:type="dxa"/>
            <w:tcBorders>
              <w:top w:val="nil"/>
              <w:left w:val="nil"/>
              <w:bottom w:val="single" w:sz="4" w:space="0" w:color="auto"/>
              <w:right w:val="single" w:sz="4" w:space="0" w:color="auto"/>
            </w:tcBorders>
            <w:shd w:val="clear" w:color="000000" w:fill="E2EFDA"/>
            <w:vAlign w:val="center"/>
            <w:hideMark/>
          </w:tcPr>
          <w:p w14:paraId="7C911382"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0.08</w:t>
            </w:r>
          </w:p>
        </w:tc>
        <w:tc>
          <w:tcPr>
            <w:tcW w:w="1418" w:type="dxa"/>
            <w:tcBorders>
              <w:top w:val="nil"/>
              <w:left w:val="nil"/>
              <w:bottom w:val="single" w:sz="4" w:space="0" w:color="auto"/>
              <w:right w:val="single" w:sz="4" w:space="0" w:color="auto"/>
            </w:tcBorders>
            <w:shd w:val="clear" w:color="000000" w:fill="E2EFDA"/>
            <w:vAlign w:val="center"/>
            <w:hideMark/>
          </w:tcPr>
          <w:p w14:paraId="64A657F0"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0.001</w:t>
            </w:r>
          </w:p>
        </w:tc>
        <w:tc>
          <w:tcPr>
            <w:tcW w:w="1276" w:type="dxa"/>
            <w:tcBorders>
              <w:top w:val="nil"/>
              <w:left w:val="nil"/>
              <w:bottom w:val="single" w:sz="4" w:space="0" w:color="auto"/>
              <w:right w:val="single" w:sz="4" w:space="0" w:color="auto"/>
            </w:tcBorders>
            <w:shd w:val="clear" w:color="000000" w:fill="E2EFDA"/>
            <w:vAlign w:val="center"/>
            <w:hideMark/>
          </w:tcPr>
          <w:p w14:paraId="5C8879D0"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0.1</w:t>
            </w:r>
          </w:p>
        </w:tc>
        <w:tc>
          <w:tcPr>
            <w:tcW w:w="1417" w:type="dxa"/>
            <w:tcBorders>
              <w:top w:val="nil"/>
              <w:left w:val="nil"/>
              <w:bottom w:val="single" w:sz="4" w:space="0" w:color="auto"/>
              <w:right w:val="single" w:sz="4" w:space="0" w:color="auto"/>
            </w:tcBorders>
            <w:shd w:val="clear" w:color="000000" w:fill="E2EFDA"/>
            <w:vAlign w:val="center"/>
            <w:hideMark/>
          </w:tcPr>
          <w:p w14:paraId="7AB6026A"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0.002</w:t>
            </w:r>
          </w:p>
        </w:tc>
        <w:tc>
          <w:tcPr>
            <w:tcW w:w="236" w:type="dxa"/>
            <w:vAlign w:val="center"/>
            <w:hideMark/>
          </w:tcPr>
          <w:p w14:paraId="3387A541" w14:textId="77777777" w:rsidR="00C1532A" w:rsidRPr="00C1532A" w:rsidRDefault="00C1532A" w:rsidP="00C1532A">
            <w:pPr>
              <w:spacing w:after="0" w:line="240" w:lineRule="auto"/>
              <w:rPr>
                <w:rFonts w:ascii="Times New Roman" w:eastAsia="Times New Roman" w:hAnsi="Times New Roman" w:cs="Times New Roman"/>
                <w:sz w:val="20"/>
                <w:lang w:eastAsia="en-IN" w:bidi="ar-SA"/>
              </w:rPr>
            </w:pPr>
          </w:p>
        </w:tc>
      </w:tr>
      <w:tr w:rsidR="00C1532A" w:rsidRPr="00C1532A" w14:paraId="11170DCA" w14:textId="77777777" w:rsidTr="00CC6C0D">
        <w:trPr>
          <w:trHeight w:val="312"/>
        </w:trPr>
        <w:tc>
          <w:tcPr>
            <w:tcW w:w="1577" w:type="dxa"/>
            <w:tcBorders>
              <w:top w:val="nil"/>
              <w:left w:val="single" w:sz="4" w:space="0" w:color="auto"/>
              <w:bottom w:val="single" w:sz="4" w:space="0" w:color="auto"/>
              <w:right w:val="single" w:sz="4" w:space="0" w:color="auto"/>
            </w:tcBorders>
            <w:shd w:val="clear" w:color="000000" w:fill="C6E0B4"/>
            <w:vAlign w:val="center"/>
            <w:hideMark/>
          </w:tcPr>
          <w:p w14:paraId="7F28FD2D"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proofErr w:type="spellStart"/>
            <w:r w:rsidRPr="00C1532A">
              <w:rPr>
                <w:rFonts w:ascii="Calibri" w:eastAsia="Times New Roman" w:hAnsi="Calibri" w:cs="Calibri"/>
                <w:sz w:val="24"/>
                <w:szCs w:val="22"/>
                <w:lang w:eastAsia="en-IN" w:bidi="ar-SA"/>
              </w:rPr>
              <w:t>Nsd</w:t>
            </w:r>
            <w:proofErr w:type="spellEnd"/>
          </w:p>
        </w:tc>
        <w:tc>
          <w:tcPr>
            <w:tcW w:w="975" w:type="dxa"/>
            <w:tcBorders>
              <w:top w:val="nil"/>
              <w:left w:val="nil"/>
              <w:bottom w:val="single" w:sz="4" w:space="0" w:color="auto"/>
              <w:right w:val="single" w:sz="4" w:space="0" w:color="auto"/>
            </w:tcBorders>
            <w:shd w:val="clear" w:color="000000" w:fill="C6E0B4"/>
            <w:vAlign w:val="center"/>
            <w:hideMark/>
          </w:tcPr>
          <w:p w14:paraId="62859C29"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0.0826</w:t>
            </w:r>
          </w:p>
        </w:tc>
        <w:tc>
          <w:tcPr>
            <w:tcW w:w="1288" w:type="dxa"/>
            <w:tcBorders>
              <w:top w:val="nil"/>
              <w:left w:val="nil"/>
              <w:bottom w:val="single" w:sz="4" w:space="0" w:color="auto"/>
              <w:right w:val="single" w:sz="4" w:space="0" w:color="auto"/>
            </w:tcBorders>
            <w:shd w:val="clear" w:color="000000" w:fill="C6E0B4"/>
            <w:vAlign w:val="center"/>
            <w:hideMark/>
          </w:tcPr>
          <w:p w14:paraId="3AC4B1A1"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0.004</w:t>
            </w:r>
          </w:p>
        </w:tc>
        <w:tc>
          <w:tcPr>
            <w:tcW w:w="959" w:type="dxa"/>
            <w:tcBorders>
              <w:top w:val="nil"/>
              <w:left w:val="nil"/>
              <w:bottom w:val="single" w:sz="4" w:space="0" w:color="auto"/>
              <w:right w:val="single" w:sz="4" w:space="0" w:color="auto"/>
            </w:tcBorders>
            <w:shd w:val="clear" w:color="000000" w:fill="C6E0B4"/>
            <w:vAlign w:val="center"/>
            <w:hideMark/>
          </w:tcPr>
          <w:p w14:paraId="26DF3413"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1.737</w:t>
            </w:r>
          </w:p>
        </w:tc>
        <w:tc>
          <w:tcPr>
            <w:tcW w:w="1552" w:type="dxa"/>
            <w:tcBorders>
              <w:top w:val="nil"/>
              <w:left w:val="nil"/>
              <w:bottom w:val="single" w:sz="4" w:space="0" w:color="auto"/>
              <w:right w:val="single" w:sz="4" w:space="0" w:color="auto"/>
            </w:tcBorders>
            <w:shd w:val="clear" w:color="000000" w:fill="C6E0B4"/>
            <w:vAlign w:val="center"/>
            <w:hideMark/>
          </w:tcPr>
          <w:p w14:paraId="5BDD746C"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0.006</w:t>
            </w:r>
          </w:p>
        </w:tc>
        <w:tc>
          <w:tcPr>
            <w:tcW w:w="1162" w:type="dxa"/>
            <w:tcBorders>
              <w:top w:val="nil"/>
              <w:left w:val="nil"/>
              <w:bottom w:val="single" w:sz="4" w:space="0" w:color="auto"/>
              <w:right w:val="single" w:sz="4" w:space="0" w:color="auto"/>
            </w:tcBorders>
            <w:shd w:val="clear" w:color="000000" w:fill="C6E0B4"/>
            <w:vAlign w:val="center"/>
            <w:hideMark/>
          </w:tcPr>
          <w:p w14:paraId="59C843ED"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0.01</w:t>
            </w:r>
          </w:p>
        </w:tc>
        <w:tc>
          <w:tcPr>
            <w:tcW w:w="1418" w:type="dxa"/>
            <w:tcBorders>
              <w:top w:val="nil"/>
              <w:left w:val="nil"/>
              <w:bottom w:val="single" w:sz="4" w:space="0" w:color="auto"/>
              <w:right w:val="single" w:sz="4" w:space="0" w:color="auto"/>
            </w:tcBorders>
            <w:shd w:val="clear" w:color="000000" w:fill="C6E0B4"/>
            <w:vAlign w:val="center"/>
            <w:hideMark/>
          </w:tcPr>
          <w:p w14:paraId="72E2BC21"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0.011</w:t>
            </w:r>
          </w:p>
        </w:tc>
        <w:tc>
          <w:tcPr>
            <w:tcW w:w="1276" w:type="dxa"/>
            <w:tcBorders>
              <w:top w:val="nil"/>
              <w:left w:val="nil"/>
              <w:bottom w:val="single" w:sz="4" w:space="0" w:color="auto"/>
              <w:right w:val="single" w:sz="4" w:space="0" w:color="auto"/>
            </w:tcBorders>
            <w:shd w:val="clear" w:color="000000" w:fill="C6E0B4"/>
            <w:vAlign w:val="center"/>
            <w:hideMark/>
          </w:tcPr>
          <w:p w14:paraId="7F582071"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0.11</w:t>
            </w:r>
          </w:p>
        </w:tc>
        <w:tc>
          <w:tcPr>
            <w:tcW w:w="1417" w:type="dxa"/>
            <w:tcBorders>
              <w:top w:val="nil"/>
              <w:left w:val="nil"/>
              <w:bottom w:val="single" w:sz="4" w:space="0" w:color="auto"/>
              <w:right w:val="single" w:sz="4" w:space="0" w:color="auto"/>
            </w:tcBorders>
            <w:shd w:val="clear" w:color="000000" w:fill="C6E0B4"/>
            <w:vAlign w:val="center"/>
            <w:hideMark/>
          </w:tcPr>
          <w:p w14:paraId="72E182F6"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0.004</w:t>
            </w:r>
          </w:p>
        </w:tc>
        <w:tc>
          <w:tcPr>
            <w:tcW w:w="236" w:type="dxa"/>
            <w:vAlign w:val="center"/>
            <w:hideMark/>
          </w:tcPr>
          <w:p w14:paraId="506A1792" w14:textId="77777777" w:rsidR="00C1532A" w:rsidRPr="00C1532A" w:rsidRDefault="00C1532A" w:rsidP="00C1532A">
            <w:pPr>
              <w:spacing w:after="0" w:line="240" w:lineRule="auto"/>
              <w:rPr>
                <w:rFonts w:ascii="Times New Roman" w:eastAsia="Times New Roman" w:hAnsi="Times New Roman" w:cs="Times New Roman"/>
                <w:sz w:val="20"/>
                <w:lang w:eastAsia="en-IN" w:bidi="ar-SA"/>
              </w:rPr>
            </w:pPr>
          </w:p>
        </w:tc>
      </w:tr>
      <w:tr w:rsidR="00C1532A" w:rsidRPr="00C1532A" w14:paraId="6C0B519A" w14:textId="77777777" w:rsidTr="00CC6C0D">
        <w:trPr>
          <w:trHeight w:val="312"/>
        </w:trPr>
        <w:tc>
          <w:tcPr>
            <w:tcW w:w="1577" w:type="dxa"/>
            <w:tcBorders>
              <w:top w:val="nil"/>
              <w:left w:val="single" w:sz="4" w:space="0" w:color="auto"/>
              <w:bottom w:val="single" w:sz="4" w:space="0" w:color="auto"/>
              <w:right w:val="single" w:sz="4" w:space="0" w:color="auto"/>
            </w:tcBorders>
            <w:shd w:val="clear" w:color="000000" w:fill="E2EFDA"/>
            <w:vAlign w:val="center"/>
            <w:hideMark/>
          </w:tcPr>
          <w:p w14:paraId="3C78B861"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proofErr w:type="spellStart"/>
            <w:r w:rsidRPr="00C1532A">
              <w:rPr>
                <w:rFonts w:ascii="Calibri" w:eastAsia="Times New Roman" w:hAnsi="Calibri" w:cs="Calibri"/>
                <w:sz w:val="24"/>
                <w:szCs w:val="22"/>
                <w:lang w:eastAsia="en-IN" w:bidi="ar-SA"/>
              </w:rPr>
              <w:t>DsdF</w:t>
            </w:r>
            <w:proofErr w:type="spellEnd"/>
          </w:p>
        </w:tc>
        <w:tc>
          <w:tcPr>
            <w:tcW w:w="975" w:type="dxa"/>
            <w:tcBorders>
              <w:top w:val="nil"/>
              <w:left w:val="nil"/>
              <w:bottom w:val="single" w:sz="4" w:space="0" w:color="auto"/>
              <w:right w:val="single" w:sz="4" w:space="0" w:color="auto"/>
            </w:tcBorders>
            <w:shd w:val="clear" w:color="000000" w:fill="E2EFDA"/>
            <w:vAlign w:val="center"/>
            <w:hideMark/>
          </w:tcPr>
          <w:p w14:paraId="7E462B57"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0.0122</w:t>
            </w:r>
          </w:p>
        </w:tc>
        <w:tc>
          <w:tcPr>
            <w:tcW w:w="1288" w:type="dxa"/>
            <w:tcBorders>
              <w:top w:val="nil"/>
              <w:left w:val="nil"/>
              <w:bottom w:val="single" w:sz="4" w:space="0" w:color="auto"/>
              <w:right w:val="single" w:sz="4" w:space="0" w:color="auto"/>
            </w:tcBorders>
            <w:shd w:val="clear" w:color="000000" w:fill="E2EFDA"/>
            <w:vAlign w:val="center"/>
            <w:hideMark/>
          </w:tcPr>
          <w:p w14:paraId="64F99B18"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0.005</w:t>
            </w:r>
          </w:p>
        </w:tc>
        <w:tc>
          <w:tcPr>
            <w:tcW w:w="959" w:type="dxa"/>
            <w:tcBorders>
              <w:top w:val="nil"/>
              <w:left w:val="nil"/>
              <w:bottom w:val="single" w:sz="4" w:space="0" w:color="auto"/>
              <w:right w:val="single" w:sz="4" w:space="0" w:color="auto"/>
            </w:tcBorders>
            <w:shd w:val="clear" w:color="000000" w:fill="E2EFDA"/>
            <w:vAlign w:val="center"/>
            <w:hideMark/>
          </w:tcPr>
          <w:p w14:paraId="56BFD689"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1.629</w:t>
            </w:r>
          </w:p>
        </w:tc>
        <w:tc>
          <w:tcPr>
            <w:tcW w:w="1552" w:type="dxa"/>
            <w:tcBorders>
              <w:top w:val="nil"/>
              <w:left w:val="nil"/>
              <w:bottom w:val="single" w:sz="4" w:space="0" w:color="auto"/>
              <w:right w:val="single" w:sz="4" w:space="0" w:color="auto"/>
            </w:tcBorders>
            <w:shd w:val="clear" w:color="000000" w:fill="E2EFDA"/>
            <w:vAlign w:val="center"/>
            <w:hideMark/>
          </w:tcPr>
          <w:p w14:paraId="1896386A"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0.011</w:t>
            </w:r>
          </w:p>
        </w:tc>
        <w:tc>
          <w:tcPr>
            <w:tcW w:w="1162" w:type="dxa"/>
            <w:tcBorders>
              <w:top w:val="nil"/>
              <w:left w:val="nil"/>
              <w:bottom w:val="single" w:sz="4" w:space="0" w:color="auto"/>
              <w:right w:val="single" w:sz="4" w:space="0" w:color="auto"/>
            </w:tcBorders>
            <w:shd w:val="clear" w:color="000000" w:fill="E2EFDA"/>
            <w:vAlign w:val="center"/>
            <w:hideMark/>
          </w:tcPr>
          <w:p w14:paraId="55FEEA89"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0.03</w:t>
            </w:r>
          </w:p>
        </w:tc>
        <w:tc>
          <w:tcPr>
            <w:tcW w:w="1418" w:type="dxa"/>
            <w:tcBorders>
              <w:top w:val="nil"/>
              <w:left w:val="nil"/>
              <w:bottom w:val="single" w:sz="4" w:space="0" w:color="auto"/>
              <w:right w:val="single" w:sz="4" w:space="0" w:color="auto"/>
            </w:tcBorders>
            <w:shd w:val="clear" w:color="000000" w:fill="E2EFDA"/>
            <w:vAlign w:val="center"/>
            <w:hideMark/>
          </w:tcPr>
          <w:p w14:paraId="2F78742B"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0.002</w:t>
            </w:r>
          </w:p>
        </w:tc>
        <w:tc>
          <w:tcPr>
            <w:tcW w:w="1276" w:type="dxa"/>
            <w:tcBorders>
              <w:top w:val="nil"/>
              <w:left w:val="nil"/>
              <w:bottom w:val="single" w:sz="4" w:space="0" w:color="auto"/>
              <w:right w:val="single" w:sz="4" w:space="0" w:color="auto"/>
            </w:tcBorders>
            <w:shd w:val="clear" w:color="000000" w:fill="E2EFDA"/>
            <w:vAlign w:val="center"/>
            <w:hideMark/>
          </w:tcPr>
          <w:p w14:paraId="3B0D6CC3"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0.2</w:t>
            </w:r>
          </w:p>
        </w:tc>
        <w:tc>
          <w:tcPr>
            <w:tcW w:w="1417" w:type="dxa"/>
            <w:tcBorders>
              <w:top w:val="nil"/>
              <w:left w:val="nil"/>
              <w:bottom w:val="single" w:sz="4" w:space="0" w:color="auto"/>
              <w:right w:val="single" w:sz="4" w:space="0" w:color="auto"/>
            </w:tcBorders>
            <w:shd w:val="clear" w:color="000000" w:fill="E2EFDA"/>
            <w:vAlign w:val="center"/>
            <w:hideMark/>
          </w:tcPr>
          <w:p w14:paraId="0D125833"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0.005</w:t>
            </w:r>
          </w:p>
        </w:tc>
        <w:tc>
          <w:tcPr>
            <w:tcW w:w="236" w:type="dxa"/>
            <w:vAlign w:val="center"/>
            <w:hideMark/>
          </w:tcPr>
          <w:p w14:paraId="13CE4A76" w14:textId="77777777" w:rsidR="00C1532A" w:rsidRPr="00C1532A" w:rsidRDefault="00C1532A" w:rsidP="00C1532A">
            <w:pPr>
              <w:spacing w:after="0" w:line="240" w:lineRule="auto"/>
              <w:rPr>
                <w:rFonts w:ascii="Times New Roman" w:eastAsia="Times New Roman" w:hAnsi="Times New Roman" w:cs="Times New Roman"/>
                <w:sz w:val="20"/>
                <w:lang w:eastAsia="en-IN" w:bidi="ar-SA"/>
              </w:rPr>
            </w:pPr>
          </w:p>
        </w:tc>
      </w:tr>
      <w:tr w:rsidR="00C1532A" w:rsidRPr="00C1532A" w14:paraId="41A66BE8" w14:textId="77777777" w:rsidTr="00CC6C0D">
        <w:trPr>
          <w:trHeight w:val="312"/>
        </w:trPr>
        <w:tc>
          <w:tcPr>
            <w:tcW w:w="1577" w:type="dxa"/>
            <w:tcBorders>
              <w:top w:val="nil"/>
              <w:left w:val="single" w:sz="4" w:space="0" w:color="auto"/>
              <w:bottom w:val="single" w:sz="4" w:space="0" w:color="auto"/>
              <w:right w:val="single" w:sz="4" w:space="0" w:color="auto"/>
            </w:tcBorders>
            <w:shd w:val="clear" w:color="000000" w:fill="C6E0B4"/>
            <w:vAlign w:val="center"/>
            <w:hideMark/>
          </w:tcPr>
          <w:p w14:paraId="09467EC1"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proofErr w:type="spellStart"/>
            <w:r w:rsidRPr="00C1532A">
              <w:rPr>
                <w:rFonts w:ascii="Calibri" w:eastAsia="Times New Roman" w:hAnsi="Calibri" w:cs="Calibri"/>
                <w:sz w:val="24"/>
                <w:szCs w:val="22"/>
                <w:lang w:eastAsia="en-IN" w:bidi="ar-SA"/>
              </w:rPr>
              <w:t>DsdR</w:t>
            </w:r>
            <w:proofErr w:type="spellEnd"/>
          </w:p>
        </w:tc>
        <w:tc>
          <w:tcPr>
            <w:tcW w:w="975" w:type="dxa"/>
            <w:tcBorders>
              <w:top w:val="nil"/>
              <w:left w:val="nil"/>
              <w:bottom w:val="single" w:sz="4" w:space="0" w:color="auto"/>
              <w:right w:val="single" w:sz="4" w:space="0" w:color="auto"/>
            </w:tcBorders>
            <w:shd w:val="clear" w:color="000000" w:fill="C6E0B4"/>
            <w:vAlign w:val="center"/>
            <w:hideMark/>
          </w:tcPr>
          <w:p w14:paraId="707964B0"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0.0118</w:t>
            </w:r>
          </w:p>
        </w:tc>
        <w:tc>
          <w:tcPr>
            <w:tcW w:w="1288" w:type="dxa"/>
            <w:tcBorders>
              <w:top w:val="nil"/>
              <w:left w:val="nil"/>
              <w:bottom w:val="single" w:sz="4" w:space="0" w:color="auto"/>
              <w:right w:val="single" w:sz="4" w:space="0" w:color="auto"/>
            </w:tcBorders>
            <w:shd w:val="clear" w:color="000000" w:fill="C6E0B4"/>
            <w:vAlign w:val="center"/>
            <w:hideMark/>
          </w:tcPr>
          <w:p w14:paraId="7C18A513"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0.003</w:t>
            </w:r>
          </w:p>
        </w:tc>
        <w:tc>
          <w:tcPr>
            <w:tcW w:w="959" w:type="dxa"/>
            <w:tcBorders>
              <w:top w:val="nil"/>
              <w:left w:val="nil"/>
              <w:bottom w:val="single" w:sz="4" w:space="0" w:color="auto"/>
              <w:right w:val="single" w:sz="4" w:space="0" w:color="auto"/>
            </w:tcBorders>
            <w:shd w:val="clear" w:color="000000" w:fill="C6E0B4"/>
            <w:vAlign w:val="center"/>
            <w:hideMark/>
          </w:tcPr>
          <w:p w14:paraId="5881D4E5"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1.35</w:t>
            </w:r>
          </w:p>
        </w:tc>
        <w:tc>
          <w:tcPr>
            <w:tcW w:w="1552" w:type="dxa"/>
            <w:tcBorders>
              <w:top w:val="nil"/>
              <w:left w:val="nil"/>
              <w:bottom w:val="single" w:sz="4" w:space="0" w:color="auto"/>
              <w:right w:val="single" w:sz="4" w:space="0" w:color="auto"/>
            </w:tcBorders>
            <w:shd w:val="clear" w:color="000000" w:fill="C6E0B4"/>
            <w:vAlign w:val="center"/>
            <w:hideMark/>
          </w:tcPr>
          <w:p w14:paraId="07D12CF0"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0.009</w:t>
            </w:r>
          </w:p>
        </w:tc>
        <w:tc>
          <w:tcPr>
            <w:tcW w:w="1162" w:type="dxa"/>
            <w:tcBorders>
              <w:top w:val="nil"/>
              <w:left w:val="nil"/>
              <w:bottom w:val="single" w:sz="4" w:space="0" w:color="auto"/>
              <w:right w:val="single" w:sz="4" w:space="0" w:color="auto"/>
            </w:tcBorders>
            <w:shd w:val="clear" w:color="000000" w:fill="C6E0B4"/>
            <w:vAlign w:val="center"/>
            <w:hideMark/>
          </w:tcPr>
          <w:p w14:paraId="7EB59B32"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0.02</w:t>
            </w:r>
          </w:p>
        </w:tc>
        <w:tc>
          <w:tcPr>
            <w:tcW w:w="1418" w:type="dxa"/>
            <w:tcBorders>
              <w:top w:val="nil"/>
              <w:left w:val="nil"/>
              <w:bottom w:val="single" w:sz="4" w:space="0" w:color="auto"/>
              <w:right w:val="single" w:sz="4" w:space="0" w:color="auto"/>
            </w:tcBorders>
            <w:shd w:val="clear" w:color="000000" w:fill="C6E0B4"/>
            <w:vAlign w:val="center"/>
            <w:hideMark/>
          </w:tcPr>
          <w:p w14:paraId="180FCD38"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0.001</w:t>
            </w:r>
          </w:p>
        </w:tc>
        <w:tc>
          <w:tcPr>
            <w:tcW w:w="1276" w:type="dxa"/>
            <w:tcBorders>
              <w:top w:val="nil"/>
              <w:left w:val="nil"/>
              <w:bottom w:val="single" w:sz="4" w:space="0" w:color="auto"/>
              <w:right w:val="single" w:sz="4" w:space="0" w:color="auto"/>
            </w:tcBorders>
            <w:shd w:val="clear" w:color="000000" w:fill="C6E0B4"/>
            <w:vAlign w:val="center"/>
            <w:hideMark/>
          </w:tcPr>
          <w:p w14:paraId="3140A128"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0.17</w:t>
            </w:r>
          </w:p>
        </w:tc>
        <w:tc>
          <w:tcPr>
            <w:tcW w:w="1417" w:type="dxa"/>
            <w:tcBorders>
              <w:top w:val="nil"/>
              <w:left w:val="nil"/>
              <w:bottom w:val="single" w:sz="4" w:space="0" w:color="auto"/>
              <w:right w:val="single" w:sz="4" w:space="0" w:color="auto"/>
            </w:tcBorders>
            <w:shd w:val="clear" w:color="000000" w:fill="C6E0B4"/>
            <w:vAlign w:val="center"/>
            <w:hideMark/>
          </w:tcPr>
          <w:p w14:paraId="17733DC5"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szCs w:val="22"/>
                <w:lang w:eastAsia="en-IN" w:bidi="ar-SA"/>
              </w:rPr>
              <w:t>0.003</w:t>
            </w:r>
          </w:p>
        </w:tc>
        <w:tc>
          <w:tcPr>
            <w:tcW w:w="236" w:type="dxa"/>
            <w:vAlign w:val="center"/>
            <w:hideMark/>
          </w:tcPr>
          <w:p w14:paraId="3B1577EC" w14:textId="77777777" w:rsidR="00C1532A" w:rsidRPr="00C1532A" w:rsidRDefault="00C1532A" w:rsidP="00C1532A">
            <w:pPr>
              <w:spacing w:after="0" w:line="240" w:lineRule="auto"/>
              <w:rPr>
                <w:rFonts w:ascii="Times New Roman" w:eastAsia="Times New Roman" w:hAnsi="Times New Roman" w:cs="Times New Roman"/>
                <w:sz w:val="20"/>
                <w:lang w:eastAsia="en-IN" w:bidi="ar-SA"/>
              </w:rPr>
            </w:pPr>
          </w:p>
        </w:tc>
      </w:tr>
      <w:tr w:rsidR="00C1532A" w:rsidRPr="00C1532A" w14:paraId="630F965C" w14:textId="77777777" w:rsidTr="00CC6C0D">
        <w:trPr>
          <w:trHeight w:val="336"/>
        </w:trPr>
        <w:tc>
          <w:tcPr>
            <w:tcW w:w="1577" w:type="dxa"/>
            <w:tcBorders>
              <w:top w:val="nil"/>
              <w:left w:val="single" w:sz="4" w:space="0" w:color="auto"/>
              <w:bottom w:val="single" w:sz="4" w:space="0" w:color="auto"/>
              <w:right w:val="single" w:sz="4" w:space="0" w:color="auto"/>
            </w:tcBorders>
            <w:shd w:val="clear" w:color="000000" w:fill="C6E0B4"/>
            <w:vAlign w:val="center"/>
            <w:hideMark/>
          </w:tcPr>
          <w:p w14:paraId="28866E96"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lang w:eastAsia="en-IN" w:bidi="ar-SA"/>
              </w:rPr>
              <w:t>SEM ±</w:t>
            </w:r>
          </w:p>
        </w:tc>
        <w:tc>
          <w:tcPr>
            <w:tcW w:w="975" w:type="dxa"/>
            <w:tcBorders>
              <w:top w:val="nil"/>
              <w:left w:val="nil"/>
              <w:bottom w:val="single" w:sz="4" w:space="0" w:color="auto"/>
              <w:right w:val="single" w:sz="4" w:space="0" w:color="auto"/>
            </w:tcBorders>
            <w:shd w:val="clear" w:color="000000" w:fill="C6E0B4"/>
            <w:vAlign w:val="center"/>
            <w:hideMark/>
          </w:tcPr>
          <w:p w14:paraId="484D3906" w14:textId="77777777" w:rsidR="00C1532A" w:rsidRPr="00C1532A" w:rsidRDefault="00C1532A" w:rsidP="00C1532A">
            <w:pPr>
              <w:spacing w:after="0" w:line="240" w:lineRule="auto"/>
              <w:jc w:val="center"/>
              <w:rPr>
                <w:rFonts w:ascii="Calibri" w:eastAsia="Times New Roman" w:hAnsi="Calibri" w:cs="Calibri"/>
                <w:color w:val="000000"/>
                <w:szCs w:val="22"/>
                <w:lang w:eastAsia="en-IN" w:bidi="ar-SA"/>
              </w:rPr>
            </w:pPr>
            <w:r w:rsidRPr="00C1532A">
              <w:rPr>
                <w:rFonts w:ascii="Calibri" w:eastAsia="Times New Roman" w:hAnsi="Calibri" w:cs="Calibri"/>
                <w:color w:val="000000"/>
                <w:szCs w:val="22"/>
                <w:lang w:eastAsia="en-IN" w:bidi="ar-SA"/>
              </w:rPr>
              <w:t>0.0347</w:t>
            </w:r>
          </w:p>
        </w:tc>
        <w:tc>
          <w:tcPr>
            <w:tcW w:w="1288" w:type="dxa"/>
            <w:tcBorders>
              <w:top w:val="nil"/>
              <w:left w:val="nil"/>
              <w:bottom w:val="single" w:sz="4" w:space="0" w:color="auto"/>
              <w:right w:val="single" w:sz="4" w:space="0" w:color="auto"/>
            </w:tcBorders>
            <w:shd w:val="clear" w:color="000000" w:fill="C6E0B4"/>
            <w:vAlign w:val="center"/>
            <w:hideMark/>
          </w:tcPr>
          <w:p w14:paraId="55916E6D" w14:textId="77777777" w:rsidR="00C1532A" w:rsidRPr="00C1532A" w:rsidRDefault="00C1532A" w:rsidP="00C1532A">
            <w:pPr>
              <w:spacing w:after="0" w:line="240" w:lineRule="auto"/>
              <w:jc w:val="center"/>
              <w:rPr>
                <w:rFonts w:ascii="Calibri" w:eastAsia="Times New Roman" w:hAnsi="Calibri" w:cs="Calibri"/>
                <w:color w:val="000000"/>
                <w:szCs w:val="22"/>
                <w:lang w:eastAsia="en-IN" w:bidi="ar-SA"/>
              </w:rPr>
            </w:pPr>
            <w:r w:rsidRPr="00C1532A">
              <w:rPr>
                <w:rFonts w:ascii="Calibri" w:eastAsia="Times New Roman" w:hAnsi="Calibri" w:cs="Calibri"/>
                <w:color w:val="000000"/>
                <w:szCs w:val="22"/>
                <w:lang w:eastAsia="en-IN" w:bidi="ar-SA"/>
              </w:rPr>
              <w:t>0.00042</w:t>
            </w:r>
          </w:p>
        </w:tc>
        <w:tc>
          <w:tcPr>
            <w:tcW w:w="959" w:type="dxa"/>
            <w:tcBorders>
              <w:top w:val="nil"/>
              <w:left w:val="nil"/>
              <w:bottom w:val="single" w:sz="4" w:space="0" w:color="auto"/>
              <w:right w:val="single" w:sz="4" w:space="0" w:color="auto"/>
            </w:tcBorders>
            <w:shd w:val="clear" w:color="000000" w:fill="C6E0B4"/>
            <w:vAlign w:val="center"/>
            <w:hideMark/>
          </w:tcPr>
          <w:p w14:paraId="47461DDE" w14:textId="77777777" w:rsidR="00C1532A" w:rsidRPr="00C1532A" w:rsidRDefault="00C1532A" w:rsidP="00C1532A">
            <w:pPr>
              <w:spacing w:after="0" w:line="240" w:lineRule="auto"/>
              <w:jc w:val="center"/>
              <w:rPr>
                <w:rFonts w:ascii="Calibri" w:eastAsia="Times New Roman" w:hAnsi="Calibri" w:cs="Calibri"/>
                <w:color w:val="000000"/>
                <w:szCs w:val="22"/>
                <w:lang w:eastAsia="en-IN" w:bidi="ar-SA"/>
              </w:rPr>
            </w:pPr>
            <w:r w:rsidRPr="00C1532A">
              <w:rPr>
                <w:rFonts w:ascii="Calibri" w:eastAsia="Times New Roman" w:hAnsi="Calibri" w:cs="Calibri"/>
                <w:color w:val="000000"/>
                <w:szCs w:val="22"/>
                <w:lang w:eastAsia="en-IN" w:bidi="ar-SA"/>
              </w:rPr>
              <w:t>0.23154</w:t>
            </w:r>
          </w:p>
        </w:tc>
        <w:tc>
          <w:tcPr>
            <w:tcW w:w="1552" w:type="dxa"/>
            <w:tcBorders>
              <w:top w:val="nil"/>
              <w:left w:val="nil"/>
              <w:bottom w:val="single" w:sz="4" w:space="0" w:color="auto"/>
              <w:right w:val="single" w:sz="4" w:space="0" w:color="auto"/>
            </w:tcBorders>
            <w:shd w:val="clear" w:color="000000" w:fill="C6E0B4"/>
            <w:vAlign w:val="center"/>
            <w:hideMark/>
          </w:tcPr>
          <w:p w14:paraId="67F4B86B" w14:textId="77777777" w:rsidR="00C1532A" w:rsidRPr="00C1532A" w:rsidRDefault="00C1532A" w:rsidP="00C1532A">
            <w:pPr>
              <w:spacing w:after="0" w:line="240" w:lineRule="auto"/>
              <w:jc w:val="center"/>
              <w:rPr>
                <w:rFonts w:ascii="Calibri" w:eastAsia="Times New Roman" w:hAnsi="Calibri" w:cs="Calibri"/>
                <w:color w:val="000000"/>
                <w:szCs w:val="22"/>
                <w:lang w:eastAsia="en-IN" w:bidi="ar-SA"/>
              </w:rPr>
            </w:pPr>
            <w:r w:rsidRPr="00C1532A">
              <w:rPr>
                <w:rFonts w:ascii="Calibri" w:eastAsia="Times New Roman" w:hAnsi="Calibri" w:cs="Calibri"/>
                <w:color w:val="000000"/>
                <w:szCs w:val="22"/>
                <w:lang w:eastAsia="en-IN" w:bidi="ar-SA"/>
              </w:rPr>
              <w:t>0.00109</w:t>
            </w:r>
          </w:p>
        </w:tc>
        <w:tc>
          <w:tcPr>
            <w:tcW w:w="1162" w:type="dxa"/>
            <w:tcBorders>
              <w:top w:val="nil"/>
              <w:left w:val="nil"/>
              <w:bottom w:val="single" w:sz="4" w:space="0" w:color="auto"/>
              <w:right w:val="single" w:sz="4" w:space="0" w:color="auto"/>
            </w:tcBorders>
            <w:shd w:val="clear" w:color="000000" w:fill="C6E0B4"/>
            <w:vAlign w:val="center"/>
            <w:hideMark/>
          </w:tcPr>
          <w:p w14:paraId="3253DADB" w14:textId="77777777" w:rsidR="00C1532A" w:rsidRPr="00C1532A" w:rsidRDefault="00C1532A" w:rsidP="00C1532A">
            <w:pPr>
              <w:spacing w:after="0" w:line="240" w:lineRule="auto"/>
              <w:jc w:val="center"/>
              <w:rPr>
                <w:rFonts w:ascii="Calibri" w:eastAsia="Times New Roman" w:hAnsi="Calibri" w:cs="Calibri"/>
                <w:color w:val="000000"/>
                <w:szCs w:val="22"/>
                <w:lang w:eastAsia="en-IN" w:bidi="ar-SA"/>
              </w:rPr>
            </w:pPr>
            <w:r w:rsidRPr="00C1532A">
              <w:rPr>
                <w:rFonts w:ascii="Calibri" w:eastAsia="Times New Roman" w:hAnsi="Calibri" w:cs="Calibri"/>
                <w:color w:val="000000"/>
                <w:szCs w:val="22"/>
                <w:lang w:eastAsia="en-IN" w:bidi="ar-SA"/>
              </w:rPr>
              <w:t>0.01119</w:t>
            </w:r>
          </w:p>
        </w:tc>
        <w:tc>
          <w:tcPr>
            <w:tcW w:w="1418" w:type="dxa"/>
            <w:tcBorders>
              <w:top w:val="nil"/>
              <w:left w:val="nil"/>
              <w:bottom w:val="single" w:sz="4" w:space="0" w:color="auto"/>
              <w:right w:val="single" w:sz="4" w:space="0" w:color="auto"/>
            </w:tcBorders>
            <w:shd w:val="clear" w:color="000000" w:fill="C6E0B4"/>
            <w:vAlign w:val="center"/>
            <w:hideMark/>
          </w:tcPr>
          <w:p w14:paraId="55FFD24F" w14:textId="77777777" w:rsidR="00C1532A" w:rsidRPr="00C1532A" w:rsidRDefault="00C1532A" w:rsidP="00C1532A">
            <w:pPr>
              <w:spacing w:after="0" w:line="240" w:lineRule="auto"/>
              <w:jc w:val="center"/>
              <w:rPr>
                <w:rFonts w:ascii="Calibri" w:eastAsia="Times New Roman" w:hAnsi="Calibri" w:cs="Calibri"/>
                <w:color w:val="000000"/>
                <w:szCs w:val="22"/>
                <w:lang w:eastAsia="en-IN" w:bidi="ar-SA"/>
              </w:rPr>
            </w:pPr>
            <w:r w:rsidRPr="00C1532A">
              <w:rPr>
                <w:rFonts w:ascii="Calibri" w:eastAsia="Times New Roman" w:hAnsi="Calibri" w:cs="Calibri"/>
                <w:color w:val="000000"/>
                <w:szCs w:val="22"/>
                <w:lang w:eastAsia="en-IN" w:bidi="ar-SA"/>
              </w:rPr>
              <w:t>0.00189</w:t>
            </w:r>
          </w:p>
        </w:tc>
        <w:tc>
          <w:tcPr>
            <w:tcW w:w="1276" w:type="dxa"/>
            <w:tcBorders>
              <w:top w:val="nil"/>
              <w:left w:val="nil"/>
              <w:bottom w:val="single" w:sz="4" w:space="0" w:color="auto"/>
              <w:right w:val="single" w:sz="4" w:space="0" w:color="auto"/>
            </w:tcBorders>
            <w:shd w:val="clear" w:color="000000" w:fill="C6E0B4"/>
            <w:vAlign w:val="center"/>
            <w:hideMark/>
          </w:tcPr>
          <w:p w14:paraId="5233F6DE" w14:textId="77777777" w:rsidR="00C1532A" w:rsidRPr="00C1532A" w:rsidRDefault="00C1532A" w:rsidP="00C1532A">
            <w:pPr>
              <w:spacing w:after="0" w:line="240" w:lineRule="auto"/>
              <w:jc w:val="center"/>
              <w:rPr>
                <w:rFonts w:ascii="Calibri" w:eastAsia="Times New Roman" w:hAnsi="Calibri" w:cs="Calibri"/>
                <w:color w:val="000000"/>
                <w:szCs w:val="22"/>
                <w:lang w:eastAsia="en-IN" w:bidi="ar-SA"/>
              </w:rPr>
            </w:pPr>
            <w:r w:rsidRPr="00C1532A">
              <w:rPr>
                <w:rFonts w:ascii="Calibri" w:eastAsia="Times New Roman" w:hAnsi="Calibri" w:cs="Calibri"/>
                <w:color w:val="000000"/>
                <w:szCs w:val="22"/>
                <w:lang w:eastAsia="en-IN" w:bidi="ar-SA"/>
              </w:rPr>
              <w:t>0.02408</w:t>
            </w:r>
          </w:p>
        </w:tc>
        <w:tc>
          <w:tcPr>
            <w:tcW w:w="1417" w:type="dxa"/>
            <w:tcBorders>
              <w:top w:val="nil"/>
              <w:left w:val="nil"/>
              <w:bottom w:val="single" w:sz="4" w:space="0" w:color="auto"/>
              <w:right w:val="single" w:sz="4" w:space="0" w:color="auto"/>
            </w:tcBorders>
            <w:shd w:val="clear" w:color="000000" w:fill="C6E0B4"/>
            <w:vAlign w:val="center"/>
            <w:hideMark/>
          </w:tcPr>
          <w:p w14:paraId="2E927825" w14:textId="77777777" w:rsidR="00C1532A" w:rsidRPr="00C1532A" w:rsidRDefault="00C1532A" w:rsidP="00C1532A">
            <w:pPr>
              <w:spacing w:after="0" w:line="240" w:lineRule="auto"/>
              <w:jc w:val="center"/>
              <w:rPr>
                <w:rFonts w:ascii="Calibri" w:eastAsia="Times New Roman" w:hAnsi="Calibri" w:cs="Calibri"/>
                <w:color w:val="000000"/>
                <w:szCs w:val="22"/>
                <w:lang w:eastAsia="en-IN" w:bidi="ar-SA"/>
              </w:rPr>
            </w:pPr>
            <w:r w:rsidRPr="00C1532A">
              <w:rPr>
                <w:rFonts w:ascii="Calibri" w:eastAsia="Times New Roman" w:hAnsi="Calibri" w:cs="Calibri"/>
                <w:color w:val="000000"/>
                <w:szCs w:val="22"/>
                <w:lang w:eastAsia="en-IN" w:bidi="ar-SA"/>
              </w:rPr>
              <w:t>0.00041</w:t>
            </w:r>
          </w:p>
        </w:tc>
        <w:tc>
          <w:tcPr>
            <w:tcW w:w="236" w:type="dxa"/>
            <w:vAlign w:val="center"/>
            <w:hideMark/>
          </w:tcPr>
          <w:p w14:paraId="4417E095" w14:textId="77777777" w:rsidR="00C1532A" w:rsidRPr="00C1532A" w:rsidRDefault="00C1532A" w:rsidP="00C1532A">
            <w:pPr>
              <w:spacing w:after="0" w:line="240" w:lineRule="auto"/>
              <w:rPr>
                <w:rFonts w:ascii="Times New Roman" w:eastAsia="Times New Roman" w:hAnsi="Times New Roman" w:cs="Times New Roman"/>
                <w:sz w:val="20"/>
                <w:lang w:eastAsia="en-IN" w:bidi="ar-SA"/>
              </w:rPr>
            </w:pPr>
          </w:p>
        </w:tc>
      </w:tr>
      <w:tr w:rsidR="00C1532A" w:rsidRPr="00C1532A" w14:paraId="4E6EC9EA" w14:textId="77777777" w:rsidTr="00CC6C0D">
        <w:trPr>
          <w:trHeight w:val="456"/>
        </w:trPr>
        <w:tc>
          <w:tcPr>
            <w:tcW w:w="1577" w:type="dxa"/>
            <w:vMerge w:val="restart"/>
            <w:tcBorders>
              <w:top w:val="nil"/>
              <w:left w:val="single" w:sz="4" w:space="0" w:color="auto"/>
              <w:bottom w:val="single" w:sz="4" w:space="0" w:color="auto"/>
              <w:right w:val="single" w:sz="4" w:space="0" w:color="auto"/>
            </w:tcBorders>
            <w:shd w:val="clear" w:color="000000" w:fill="C6E0B4"/>
            <w:vAlign w:val="center"/>
            <w:hideMark/>
          </w:tcPr>
          <w:p w14:paraId="68082647" w14:textId="77777777" w:rsidR="00C1532A" w:rsidRPr="00C1532A" w:rsidRDefault="00C1532A" w:rsidP="00C1532A">
            <w:pPr>
              <w:spacing w:after="0" w:line="240" w:lineRule="auto"/>
              <w:jc w:val="center"/>
              <w:rPr>
                <w:rFonts w:ascii="Calibri" w:eastAsia="Times New Roman" w:hAnsi="Calibri" w:cs="Calibri"/>
                <w:color w:val="000000"/>
                <w:sz w:val="24"/>
                <w:szCs w:val="24"/>
                <w:lang w:eastAsia="en-IN" w:bidi="ar-SA"/>
              </w:rPr>
            </w:pPr>
            <w:r w:rsidRPr="00C1532A">
              <w:rPr>
                <w:rFonts w:ascii="Calibri" w:eastAsia="Times New Roman" w:hAnsi="Calibri" w:cs="Calibri"/>
                <w:sz w:val="24"/>
                <w:lang w:eastAsia="en-IN" w:bidi="ar-SA"/>
              </w:rPr>
              <w:t>CD at 5%</w:t>
            </w:r>
          </w:p>
        </w:tc>
        <w:tc>
          <w:tcPr>
            <w:tcW w:w="975" w:type="dxa"/>
            <w:vMerge w:val="restart"/>
            <w:tcBorders>
              <w:top w:val="nil"/>
              <w:left w:val="single" w:sz="4" w:space="0" w:color="auto"/>
              <w:bottom w:val="single" w:sz="4" w:space="0" w:color="auto"/>
              <w:right w:val="single" w:sz="4" w:space="0" w:color="auto"/>
            </w:tcBorders>
            <w:shd w:val="clear" w:color="000000" w:fill="C6E0B4"/>
            <w:vAlign w:val="center"/>
            <w:hideMark/>
          </w:tcPr>
          <w:p w14:paraId="1BB17059" w14:textId="77777777" w:rsidR="00C1532A" w:rsidRPr="00C1532A" w:rsidRDefault="00C1532A" w:rsidP="00C1532A">
            <w:pPr>
              <w:spacing w:after="0" w:line="240" w:lineRule="auto"/>
              <w:jc w:val="center"/>
              <w:rPr>
                <w:rFonts w:ascii="Calibri" w:eastAsia="Times New Roman" w:hAnsi="Calibri" w:cs="Calibri"/>
                <w:color w:val="000000"/>
                <w:szCs w:val="22"/>
                <w:lang w:eastAsia="en-IN" w:bidi="ar-SA"/>
              </w:rPr>
            </w:pPr>
            <w:r w:rsidRPr="00C1532A">
              <w:rPr>
                <w:rFonts w:ascii="Calibri" w:eastAsia="Times New Roman" w:hAnsi="Calibri" w:cs="Calibri"/>
                <w:color w:val="000000"/>
                <w:szCs w:val="22"/>
                <w:lang w:eastAsia="en-IN" w:bidi="ar-SA"/>
              </w:rPr>
              <w:t>0.08002</w:t>
            </w:r>
          </w:p>
        </w:tc>
        <w:tc>
          <w:tcPr>
            <w:tcW w:w="1288" w:type="dxa"/>
            <w:vMerge w:val="restart"/>
            <w:tcBorders>
              <w:top w:val="nil"/>
              <w:left w:val="single" w:sz="4" w:space="0" w:color="auto"/>
              <w:bottom w:val="single" w:sz="4" w:space="0" w:color="auto"/>
              <w:right w:val="single" w:sz="4" w:space="0" w:color="auto"/>
            </w:tcBorders>
            <w:shd w:val="clear" w:color="000000" w:fill="C6E0B4"/>
            <w:vAlign w:val="center"/>
            <w:hideMark/>
          </w:tcPr>
          <w:p w14:paraId="012FD828" w14:textId="77777777" w:rsidR="00C1532A" w:rsidRPr="00C1532A" w:rsidRDefault="00C1532A" w:rsidP="00C1532A">
            <w:pPr>
              <w:spacing w:after="0" w:line="240" w:lineRule="auto"/>
              <w:jc w:val="center"/>
              <w:rPr>
                <w:rFonts w:ascii="Calibri" w:eastAsia="Times New Roman" w:hAnsi="Calibri" w:cs="Calibri"/>
                <w:color w:val="000000"/>
                <w:szCs w:val="22"/>
                <w:lang w:eastAsia="en-IN" w:bidi="ar-SA"/>
              </w:rPr>
            </w:pPr>
            <w:r w:rsidRPr="00C1532A">
              <w:rPr>
                <w:rFonts w:ascii="Calibri" w:eastAsia="Times New Roman" w:hAnsi="Calibri" w:cs="Calibri"/>
                <w:color w:val="000000"/>
                <w:szCs w:val="22"/>
                <w:lang w:eastAsia="en-IN" w:bidi="ar-SA"/>
              </w:rPr>
              <w:t>0.00098</w:t>
            </w:r>
          </w:p>
        </w:tc>
        <w:tc>
          <w:tcPr>
            <w:tcW w:w="959" w:type="dxa"/>
            <w:vMerge w:val="restart"/>
            <w:tcBorders>
              <w:top w:val="nil"/>
              <w:left w:val="single" w:sz="4" w:space="0" w:color="auto"/>
              <w:bottom w:val="single" w:sz="4" w:space="0" w:color="auto"/>
              <w:right w:val="single" w:sz="4" w:space="0" w:color="auto"/>
            </w:tcBorders>
            <w:shd w:val="clear" w:color="000000" w:fill="C6E0B4"/>
            <w:vAlign w:val="center"/>
            <w:hideMark/>
          </w:tcPr>
          <w:p w14:paraId="2384377F" w14:textId="77777777" w:rsidR="00C1532A" w:rsidRPr="00C1532A" w:rsidRDefault="00C1532A" w:rsidP="00C1532A">
            <w:pPr>
              <w:spacing w:after="0" w:line="240" w:lineRule="auto"/>
              <w:jc w:val="center"/>
              <w:rPr>
                <w:rFonts w:ascii="Calibri" w:eastAsia="Times New Roman" w:hAnsi="Calibri" w:cs="Calibri"/>
                <w:color w:val="000000"/>
                <w:szCs w:val="22"/>
                <w:lang w:eastAsia="en-IN" w:bidi="ar-SA"/>
              </w:rPr>
            </w:pPr>
            <w:r w:rsidRPr="00C1532A">
              <w:rPr>
                <w:rFonts w:ascii="Calibri" w:eastAsia="Times New Roman" w:hAnsi="Calibri" w:cs="Calibri"/>
                <w:color w:val="000000"/>
                <w:szCs w:val="22"/>
                <w:lang w:eastAsia="en-IN" w:bidi="ar-SA"/>
              </w:rPr>
              <w:t>0.53393</w:t>
            </w:r>
          </w:p>
        </w:tc>
        <w:tc>
          <w:tcPr>
            <w:tcW w:w="1552" w:type="dxa"/>
            <w:vMerge w:val="restart"/>
            <w:tcBorders>
              <w:top w:val="nil"/>
              <w:left w:val="single" w:sz="4" w:space="0" w:color="auto"/>
              <w:bottom w:val="single" w:sz="4" w:space="0" w:color="auto"/>
              <w:right w:val="single" w:sz="4" w:space="0" w:color="auto"/>
            </w:tcBorders>
            <w:shd w:val="clear" w:color="000000" w:fill="C6E0B4"/>
            <w:vAlign w:val="center"/>
            <w:hideMark/>
          </w:tcPr>
          <w:p w14:paraId="2251C920" w14:textId="77777777" w:rsidR="00C1532A" w:rsidRPr="00C1532A" w:rsidRDefault="00C1532A" w:rsidP="00C1532A">
            <w:pPr>
              <w:spacing w:after="0" w:line="240" w:lineRule="auto"/>
              <w:jc w:val="center"/>
              <w:rPr>
                <w:rFonts w:ascii="Calibri" w:eastAsia="Times New Roman" w:hAnsi="Calibri" w:cs="Calibri"/>
                <w:color w:val="000000"/>
                <w:szCs w:val="22"/>
                <w:lang w:eastAsia="en-IN" w:bidi="ar-SA"/>
              </w:rPr>
            </w:pPr>
            <w:r w:rsidRPr="00C1532A">
              <w:rPr>
                <w:rFonts w:ascii="Calibri" w:eastAsia="Times New Roman" w:hAnsi="Calibri" w:cs="Calibri"/>
                <w:color w:val="000000"/>
                <w:szCs w:val="22"/>
                <w:lang w:eastAsia="en-IN" w:bidi="ar-SA"/>
              </w:rPr>
              <w:t>0.00252</w:t>
            </w:r>
          </w:p>
        </w:tc>
        <w:tc>
          <w:tcPr>
            <w:tcW w:w="1162" w:type="dxa"/>
            <w:vMerge w:val="restart"/>
            <w:tcBorders>
              <w:top w:val="nil"/>
              <w:left w:val="single" w:sz="4" w:space="0" w:color="auto"/>
              <w:bottom w:val="single" w:sz="4" w:space="0" w:color="auto"/>
              <w:right w:val="single" w:sz="4" w:space="0" w:color="auto"/>
            </w:tcBorders>
            <w:shd w:val="clear" w:color="000000" w:fill="C6E0B4"/>
            <w:vAlign w:val="center"/>
            <w:hideMark/>
          </w:tcPr>
          <w:p w14:paraId="369D8244" w14:textId="77777777" w:rsidR="00C1532A" w:rsidRPr="00C1532A" w:rsidRDefault="00C1532A" w:rsidP="00C1532A">
            <w:pPr>
              <w:spacing w:after="0" w:line="240" w:lineRule="auto"/>
              <w:jc w:val="center"/>
              <w:rPr>
                <w:rFonts w:ascii="Calibri" w:eastAsia="Times New Roman" w:hAnsi="Calibri" w:cs="Calibri"/>
                <w:color w:val="000000"/>
                <w:szCs w:val="22"/>
                <w:lang w:eastAsia="en-IN" w:bidi="ar-SA"/>
              </w:rPr>
            </w:pPr>
            <w:r w:rsidRPr="00C1532A">
              <w:rPr>
                <w:rFonts w:ascii="Calibri" w:eastAsia="Times New Roman" w:hAnsi="Calibri" w:cs="Calibri"/>
                <w:color w:val="000000"/>
                <w:szCs w:val="22"/>
                <w:lang w:eastAsia="en-IN" w:bidi="ar-SA"/>
              </w:rPr>
              <w:t>0.02581</w:t>
            </w:r>
          </w:p>
        </w:tc>
        <w:tc>
          <w:tcPr>
            <w:tcW w:w="1418" w:type="dxa"/>
            <w:vMerge w:val="restart"/>
            <w:tcBorders>
              <w:top w:val="nil"/>
              <w:left w:val="single" w:sz="4" w:space="0" w:color="auto"/>
              <w:bottom w:val="single" w:sz="4" w:space="0" w:color="auto"/>
              <w:right w:val="single" w:sz="4" w:space="0" w:color="auto"/>
            </w:tcBorders>
            <w:shd w:val="clear" w:color="000000" w:fill="C6E0B4"/>
            <w:vAlign w:val="center"/>
            <w:hideMark/>
          </w:tcPr>
          <w:p w14:paraId="539B3E49" w14:textId="77777777" w:rsidR="00C1532A" w:rsidRPr="00C1532A" w:rsidRDefault="00C1532A" w:rsidP="00C1532A">
            <w:pPr>
              <w:spacing w:after="0" w:line="240" w:lineRule="auto"/>
              <w:jc w:val="center"/>
              <w:rPr>
                <w:rFonts w:ascii="Calibri" w:eastAsia="Times New Roman" w:hAnsi="Calibri" w:cs="Calibri"/>
                <w:color w:val="000000"/>
                <w:szCs w:val="22"/>
                <w:lang w:eastAsia="en-IN" w:bidi="ar-SA"/>
              </w:rPr>
            </w:pPr>
            <w:r w:rsidRPr="00C1532A">
              <w:rPr>
                <w:rFonts w:ascii="Calibri" w:eastAsia="Times New Roman" w:hAnsi="Calibri" w:cs="Calibri"/>
                <w:color w:val="000000"/>
                <w:szCs w:val="22"/>
                <w:lang w:eastAsia="en-IN" w:bidi="ar-SA"/>
              </w:rPr>
              <w:t>0.00435</w:t>
            </w:r>
          </w:p>
        </w:tc>
        <w:tc>
          <w:tcPr>
            <w:tcW w:w="1276" w:type="dxa"/>
            <w:vMerge w:val="restart"/>
            <w:tcBorders>
              <w:top w:val="nil"/>
              <w:left w:val="single" w:sz="4" w:space="0" w:color="auto"/>
              <w:bottom w:val="single" w:sz="4" w:space="0" w:color="auto"/>
              <w:right w:val="single" w:sz="4" w:space="0" w:color="auto"/>
            </w:tcBorders>
            <w:shd w:val="clear" w:color="000000" w:fill="C6E0B4"/>
            <w:vAlign w:val="center"/>
            <w:hideMark/>
          </w:tcPr>
          <w:p w14:paraId="05B154EF" w14:textId="77777777" w:rsidR="00C1532A" w:rsidRPr="00C1532A" w:rsidRDefault="00C1532A" w:rsidP="00C1532A">
            <w:pPr>
              <w:spacing w:after="0" w:line="240" w:lineRule="auto"/>
              <w:jc w:val="center"/>
              <w:rPr>
                <w:rFonts w:ascii="Calibri" w:eastAsia="Times New Roman" w:hAnsi="Calibri" w:cs="Calibri"/>
                <w:color w:val="000000"/>
                <w:szCs w:val="22"/>
                <w:lang w:eastAsia="en-IN" w:bidi="ar-SA"/>
              </w:rPr>
            </w:pPr>
            <w:r w:rsidRPr="00C1532A">
              <w:rPr>
                <w:rFonts w:ascii="Calibri" w:eastAsia="Times New Roman" w:hAnsi="Calibri" w:cs="Calibri"/>
                <w:color w:val="000000"/>
                <w:szCs w:val="22"/>
                <w:lang w:eastAsia="en-IN" w:bidi="ar-SA"/>
              </w:rPr>
              <w:t>0.05553</w:t>
            </w:r>
          </w:p>
        </w:tc>
        <w:tc>
          <w:tcPr>
            <w:tcW w:w="1417" w:type="dxa"/>
            <w:vMerge w:val="restart"/>
            <w:tcBorders>
              <w:top w:val="nil"/>
              <w:left w:val="single" w:sz="4" w:space="0" w:color="auto"/>
              <w:bottom w:val="single" w:sz="4" w:space="0" w:color="auto"/>
              <w:right w:val="single" w:sz="4" w:space="0" w:color="auto"/>
            </w:tcBorders>
            <w:shd w:val="clear" w:color="000000" w:fill="C6E0B4"/>
            <w:vAlign w:val="center"/>
            <w:hideMark/>
          </w:tcPr>
          <w:p w14:paraId="7F140334" w14:textId="77777777" w:rsidR="00C1532A" w:rsidRPr="00C1532A" w:rsidRDefault="00C1532A" w:rsidP="00C1532A">
            <w:pPr>
              <w:spacing w:after="0" w:line="240" w:lineRule="auto"/>
              <w:jc w:val="center"/>
              <w:rPr>
                <w:rFonts w:ascii="Calibri" w:eastAsia="Times New Roman" w:hAnsi="Calibri" w:cs="Calibri"/>
                <w:color w:val="000000"/>
                <w:szCs w:val="22"/>
                <w:lang w:eastAsia="en-IN" w:bidi="ar-SA"/>
              </w:rPr>
            </w:pPr>
            <w:r w:rsidRPr="00C1532A">
              <w:rPr>
                <w:rFonts w:ascii="Calibri" w:eastAsia="Times New Roman" w:hAnsi="Calibri" w:cs="Calibri"/>
                <w:color w:val="000000"/>
                <w:szCs w:val="22"/>
                <w:lang w:eastAsia="en-IN" w:bidi="ar-SA"/>
              </w:rPr>
              <w:t>0.00094</w:t>
            </w:r>
          </w:p>
        </w:tc>
        <w:tc>
          <w:tcPr>
            <w:tcW w:w="236" w:type="dxa"/>
            <w:vAlign w:val="center"/>
            <w:hideMark/>
          </w:tcPr>
          <w:p w14:paraId="3DCBCC70" w14:textId="77777777" w:rsidR="00C1532A" w:rsidRPr="00C1532A" w:rsidRDefault="00C1532A" w:rsidP="00C1532A">
            <w:pPr>
              <w:spacing w:after="0" w:line="240" w:lineRule="auto"/>
              <w:rPr>
                <w:rFonts w:ascii="Times New Roman" w:eastAsia="Times New Roman" w:hAnsi="Times New Roman" w:cs="Times New Roman"/>
                <w:sz w:val="20"/>
                <w:lang w:eastAsia="en-IN" w:bidi="ar-SA"/>
              </w:rPr>
            </w:pPr>
          </w:p>
        </w:tc>
      </w:tr>
      <w:tr w:rsidR="00C1532A" w:rsidRPr="00C1532A" w14:paraId="09243A17" w14:textId="77777777" w:rsidTr="00CC6C0D">
        <w:trPr>
          <w:trHeight w:val="48"/>
        </w:trPr>
        <w:tc>
          <w:tcPr>
            <w:tcW w:w="1577" w:type="dxa"/>
            <w:vMerge/>
            <w:tcBorders>
              <w:top w:val="nil"/>
              <w:left w:val="single" w:sz="4" w:space="0" w:color="auto"/>
              <w:bottom w:val="single" w:sz="4" w:space="0" w:color="auto"/>
              <w:right w:val="single" w:sz="4" w:space="0" w:color="auto"/>
            </w:tcBorders>
            <w:vAlign w:val="center"/>
            <w:hideMark/>
          </w:tcPr>
          <w:p w14:paraId="0B44FF10" w14:textId="77777777" w:rsidR="00C1532A" w:rsidRPr="00C1532A" w:rsidRDefault="00C1532A" w:rsidP="00C1532A">
            <w:pPr>
              <w:spacing w:after="0" w:line="240" w:lineRule="auto"/>
              <w:rPr>
                <w:rFonts w:ascii="Calibri" w:eastAsia="Times New Roman" w:hAnsi="Calibri" w:cs="Calibri"/>
                <w:color w:val="000000"/>
                <w:sz w:val="24"/>
                <w:szCs w:val="24"/>
                <w:lang w:eastAsia="en-IN" w:bidi="ar-SA"/>
              </w:rPr>
            </w:pPr>
          </w:p>
        </w:tc>
        <w:tc>
          <w:tcPr>
            <w:tcW w:w="975" w:type="dxa"/>
            <w:vMerge/>
            <w:tcBorders>
              <w:top w:val="nil"/>
              <w:left w:val="single" w:sz="4" w:space="0" w:color="auto"/>
              <w:bottom w:val="single" w:sz="4" w:space="0" w:color="auto"/>
              <w:right w:val="single" w:sz="4" w:space="0" w:color="auto"/>
            </w:tcBorders>
            <w:vAlign w:val="center"/>
            <w:hideMark/>
          </w:tcPr>
          <w:p w14:paraId="70F9AF40" w14:textId="77777777" w:rsidR="00C1532A" w:rsidRPr="00C1532A" w:rsidRDefault="00C1532A" w:rsidP="00C1532A">
            <w:pPr>
              <w:spacing w:after="0" w:line="240" w:lineRule="auto"/>
              <w:rPr>
                <w:rFonts w:ascii="Calibri" w:eastAsia="Times New Roman" w:hAnsi="Calibri" w:cs="Calibri"/>
                <w:color w:val="000000"/>
                <w:szCs w:val="22"/>
                <w:lang w:eastAsia="en-IN" w:bidi="ar-SA"/>
              </w:rPr>
            </w:pPr>
          </w:p>
        </w:tc>
        <w:tc>
          <w:tcPr>
            <w:tcW w:w="1288" w:type="dxa"/>
            <w:vMerge/>
            <w:tcBorders>
              <w:top w:val="nil"/>
              <w:left w:val="single" w:sz="4" w:space="0" w:color="auto"/>
              <w:bottom w:val="single" w:sz="4" w:space="0" w:color="auto"/>
              <w:right w:val="single" w:sz="4" w:space="0" w:color="auto"/>
            </w:tcBorders>
            <w:vAlign w:val="center"/>
            <w:hideMark/>
          </w:tcPr>
          <w:p w14:paraId="35C50B0F" w14:textId="77777777" w:rsidR="00C1532A" w:rsidRPr="00C1532A" w:rsidRDefault="00C1532A" w:rsidP="00C1532A">
            <w:pPr>
              <w:spacing w:after="0" w:line="240" w:lineRule="auto"/>
              <w:rPr>
                <w:rFonts w:ascii="Calibri" w:eastAsia="Times New Roman" w:hAnsi="Calibri" w:cs="Calibri"/>
                <w:color w:val="000000"/>
                <w:szCs w:val="22"/>
                <w:lang w:eastAsia="en-IN" w:bidi="ar-SA"/>
              </w:rPr>
            </w:pPr>
          </w:p>
        </w:tc>
        <w:tc>
          <w:tcPr>
            <w:tcW w:w="959" w:type="dxa"/>
            <w:vMerge/>
            <w:tcBorders>
              <w:top w:val="nil"/>
              <w:left w:val="single" w:sz="4" w:space="0" w:color="auto"/>
              <w:bottom w:val="single" w:sz="4" w:space="0" w:color="auto"/>
              <w:right w:val="single" w:sz="4" w:space="0" w:color="auto"/>
            </w:tcBorders>
            <w:vAlign w:val="center"/>
            <w:hideMark/>
          </w:tcPr>
          <w:p w14:paraId="63460C00" w14:textId="77777777" w:rsidR="00C1532A" w:rsidRPr="00C1532A" w:rsidRDefault="00C1532A" w:rsidP="00C1532A">
            <w:pPr>
              <w:spacing w:after="0" w:line="240" w:lineRule="auto"/>
              <w:rPr>
                <w:rFonts w:ascii="Calibri" w:eastAsia="Times New Roman" w:hAnsi="Calibri" w:cs="Calibri"/>
                <w:color w:val="000000"/>
                <w:szCs w:val="22"/>
                <w:lang w:eastAsia="en-IN" w:bidi="ar-SA"/>
              </w:rPr>
            </w:pPr>
          </w:p>
        </w:tc>
        <w:tc>
          <w:tcPr>
            <w:tcW w:w="1552" w:type="dxa"/>
            <w:vMerge/>
            <w:tcBorders>
              <w:top w:val="nil"/>
              <w:left w:val="single" w:sz="4" w:space="0" w:color="auto"/>
              <w:bottom w:val="single" w:sz="4" w:space="0" w:color="auto"/>
              <w:right w:val="single" w:sz="4" w:space="0" w:color="auto"/>
            </w:tcBorders>
            <w:vAlign w:val="center"/>
            <w:hideMark/>
          </w:tcPr>
          <w:p w14:paraId="114735C4" w14:textId="77777777" w:rsidR="00C1532A" w:rsidRPr="00C1532A" w:rsidRDefault="00C1532A" w:rsidP="00C1532A">
            <w:pPr>
              <w:spacing w:after="0" w:line="240" w:lineRule="auto"/>
              <w:rPr>
                <w:rFonts w:ascii="Calibri" w:eastAsia="Times New Roman" w:hAnsi="Calibri" w:cs="Calibri"/>
                <w:color w:val="000000"/>
                <w:szCs w:val="22"/>
                <w:lang w:eastAsia="en-IN" w:bidi="ar-SA"/>
              </w:rPr>
            </w:pPr>
          </w:p>
        </w:tc>
        <w:tc>
          <w:tcPr>
            <w:tcW w:w="1162" w:type="dxa"/>
            <w:vMerge/>
            <w:tcBorders>
              <w:top w:val="nil"/>
              <w:left w:val="single" w:sz="4" w:space="0" w:color="auto"/>
              <w:bottom w:val="single" w:sz="4" w:space="0" w:color="auto"/>
              <w:right w:val="single" w:sz="4" w:space="0" w:color="auto"/>
            </w:tcBorders>
            <w:vAlign w:val="center"/>
            <w:hideMark/>
          </w:tcPr>
          <w:p w14:paraId="73E66AE7" w14:textId="77777777" w:rsidR="00C1532A" w:rsidRPr="00C1532A" w:rsidRDefault="00C1532A" w:rsidP="00C1532A">
            <w:pPr>
              <w:spacing w:after="0" w:line="240" w:lineRule="auto"/>
              <w:rPr>
                <w:rFonts w:ascii="Calibri" w:eastAsia="Times New Roman" w:hAnsi="Calibri" w:cs="Calibri"/>
                <w:color w:val="000000"/>
                <w:szCs w:val="22"/>
                <w:lang w:eastAsia="en-IN" w:bidi="ar-SA"/>
              </w:rPr>
            </w:pPr>
          </w:p>
        </w:tc>
        <w:tc>
          <w:tcPr>
            <w:tcW w:w="1418" w:type="dxa"/>
            <w:vMerge/>
            <w:tcBorders>
              <w:top w:val="nil"/>
              <w:left w:val="single" w:sz="4" w:space="0" w:color="auto"/>
              <w:bottom w:val="single" w:sz="4" w:space="0" w:color="auto"/>
              <w:right w:val="single" w:sz="4" w:space="0" w:color="auto"/>
            </w:tcBorders>
            <w:vAlign w:val="center"/>
            <w:hideMark/>
          </w:tcPr>
          <w:p w14:paraId="69A023CA" w14:textId="77777777" w:rsidR="00C1532A" w:rsidRPr="00C1532A" w:rsidRDefault="00C1532A" w:rsidP="00C1532A">
            <w:pPr>
              <w:spacing w:after="0" w:line="240" w:lineRule="auto"/>
              <w:rPr>
                <w:rFonts w:ascii="Calibri" w:eastAsia="Times New Roman" w:hAnsi="Calibri" w:cs="Calibri"/>
                <w:color w:val="000000"/>
                <w:szCs w:val="22"/>
                <w:lang w:eastAsia="en-IN" w:bidi="ar-SA"/>
              </w:rPr>
            </w:pPr>
          </w:p>
        </w:tc>
        <w:tc>
          <w:tcPr>
            <w:tcW w:w="1276" w:type="dxa"/>
            <w:vMerge/>
            <w:tcBorders>
              <w:top w:val="nil"/>
              <w:left w:val="single" w:sz="4" w:space="0" w:color="auto"/>
              <w:bottom w:val="single" w:sz="4" w:space="0" w:color="auto"/>
              <w:right w:val="single" w:sz="4" w:space="0" w:color="auto"/>
            </w:tcBorders>
            <w:vAlign w:val="center"/>
            <w:hideMark/>
          </w:tcPr>
          <w:p w14:paraId="3F89F099" w14:textId="77777777" w:rsidR="00C1532A" w:rsidRPr="00C1532A" w:rsidRDefault="00C1532A" w:rsidP="00C1532A">
            <w:pPr>
              <w:spacing w:after="0" w:line="240" w:lineRule="auto"/>
              <w:rPr>
                <w:rFonts w:ascii="Calibri" w:eastAsia="Times New Roman" w:hAnsi="Calibri" w:cs="Calibri"/>
                <w:color w:val="000000"/>
                <w:szCs w:val="22"/>
                <w:lang w:eastAsia="en-IN" w:bidi="ar-SA"/>
              </w:rPr>
            </w:pPr>
          </w:p>
        </w:tc>
        <w:tc>
          <w:tcPr>
            <w:tcW w:w="1417" w:type="dxa"/>
            <w:vMerge/>
            <w:tcBorders>
              <w:top w:val="nil"/>
              <w:left w:val="single" w:sz="4" w:space="0" w:color="auto"/>
              <w:bottom w:val="single" w:sz="4" w:space="0" w:color="auto"/>
              <w:right w:val="single" w:sz="4" w:space="0" w:color="auto"/>
            </w:tcBorders>
            <w:vAlign w:val="center"/>
            <w:hideMark/>
          </w:tcPr>
          <w:p w14:paraId="29DFECDC" w14:textId="77777777" w:rsidR="00C1532A" w:rsidRPr="00C1532A" w:rsidRDefault="00C1532A" w:rsidP="00C1532A">
            <w:pPr>
              <w:spacing w:after="0" w:line="240" w:lineRule="auto"/>
              <w:rPr>
                <w:rFonts w:ascii="Calibri" w:eastAsia="Times New Roman" w:hAnsi="Calibri" w:cs="Calibri"/>
                <w:color w:val="000000"/>
                <w:szCs w:val="22"/>
                <w:lang w:eastAsia="en-IN" w:bidi="ar-SA"/>
              </w:rPr>
            </w:pPr>
          </w:p>
        </w:tc>
        <w:tc>
          <w:tcPr>
            <w:tcW w:w="236" w:type="dxa"/>
            <w:tcBorders>
              <w:top w:val="nil"/>
              <w:left w:val="nil"/>
              <w:bottom w:val="nil"/>
              <w:right w:val="nil"/>
            </w:tcBorders>
            <w:shd w:val="clear" w:color="auto" w:fill="auto"/>
            <w:noWrap/>
            <w:vAlign w:val="bottom"/>
            <w:hideMark/>
          </w:tcPr>
          <w:p w14:paraId="0E8E6E25" w14:textId="77777777" w:rsidR="00C1532A" w:rsidRPr="00C1532A" w:rsidRDefault="00C1532A" w:rsidP="00C1532A">
            <w:pPr>
              <w:spacing w:after="0" w:line="240" w:lineRule="auto"/>
              <w:jc w:val="center"/>
              <w:rPr>
                <w:rFonts w:ascii="Calibri" w:eastAsia="Times New Roman" w:hAnsi="Calibri" w:cs="Calibri"/>
                <w:color w:val="000000"/>
                <w:szCs w:val="22"/>
                <w:lang w:eastAsia="en-IN" w:bidi="ar-SA"/>
              </w:rPr>
            </w:pPr>
          </w:p>
        </w:tc>
      </w:tr>
    </w:tbl>
    <w:p w14:paraId="75A6BE2D" w14:textId="77777777" w:rsidR="00C1532A" w:rsidRDefault="00C1532A" w:rsidP="00F44A2D">
      <w:pPr>
        <w:rPr>
          <w:rFonts w:ascii="Times New Roman" w:hAnsi="Times New Roman" w:cs="Times New Roman"/>
          <w:b/>
          <w:bCs/>
          <w:sz w:val="28"/>
          <w:szCs w:val="28"/>
        </w:rPr>
      </w:pPr>
    </w:p>
    <w:p w14:paraId="1B6B8F90" w14:textId="0BE47236" w:rsidR="001844B2" w:rsidRDefault="001844B2" w:rsidP="00F44A2D">
      <w:pPr>
        <w:rPr>
          <w:rFonts w:ascii="Times New Roman" w:hAnsi="Times New Roman" w:cs="Times New Roman"/>
          <w:b/>
          <w:bCs/>
          <w:sz w:val="28"/>
          <w:szCs w:val="28"/>
        </w:rPr>
      </w:pPr>
      <w:r>
        <w:rPr>
          <w:noProof/>
        </w:rPr>
        <w:drawing>
          <wp:inline distT="0" distB="0" distL="0" distR="0" wp14:anchorId="6E55FA0A" wp14:editId="0E52DA06">
            <wp:extent cx="2385060" cy="2644140"/>
            <wp:effectExtent l="0" t="0" r="0" b="3810"/>
            <wp:docPr id="153828223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82235"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2385060" cy="2644140"/>
                    </a:xfrm>
                    <a:prstGeom prst="rect">
                      <a:avLst/>
                    </a:prstGeom>
                  </pic:spPr>
                </pic:pic>
              </a:graphicData>
            </a:graphic>
          </wp:inline>
        </w:drawing>
      </w:r>
      <w:r w:rsidR="00423C71" w:rsidRPr="00423C71">
        <w:rPr>
          <w:noProof/>
        </w:rPr>
        <w:t xml:space="preserve"> </w:t>
      </w:r>
      <w:r w:rsidR="00423C71">
        <w:rPr>
          <w:noProof/>
        </w:rPr>
        <w:drawing>
          <wp:inline distT="0" distB="0" distL="0" distR="0" wp14:anchorId="5D39D9DA" wp14:editId="780764A4">
            <wp:extent cx="2773680" cy="2446020"/>
            <wp:effectExtent l="0" t="0" r="7620" b="0"/>
            <wp:docPr id="6801045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104519"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2773680" cy="2446020"/>
                    </a:xfrm>
                    <a:prstGeom prst="rect">
                      <a:avLst/>
                    </a:prstGeom>
                  </pic:spPr>
                </pic:pic>
              </a:graphicData>
            </a:graphic>
          </wp:inline>
        </w:drawing>
      </w:r>
    </w:p>
    <w:p w14:paraId="78FE9D6E" w14:textId="6F757C37" w:rsidR="001844B2" w:rsidRDefault="001844B2" w:rsidP="00F44A2D">
      <w:pPr>
        <w:rPr>
          <w:rFonts w:ascii="Times New Roman" w:hAnsi="Times New Roman" w:cs="Times New Roman"/>
          <w:b/>
          <w:bCs/>
          <w:sz w:val="28"/>
          <w:szCs w:val="28"/>
        </w:rPr>
      </w:pPr>
    </w:p>
    <w:p w14:paraId="6CC5C44A" w14:textId="2263968E" w:rsidR="0099707B" w:rsidRDefault="0099707B" w:rsidP="00F44A2D">
      <w:pPr>
        <w:rPr>
          <w:noProof/>
        </w:rPr>
      </w:pPr>
    </w:p>
    <w:p w14:paraId="73ABF48E" w14:textId="38CCC57B" w:rsidR="0050270C" w:rsidRDefault="0050270C" w:rsidP="00F44A2D">
      <w:pPr>
        <w:rPr>
          <w:rFonts w:ascii="Times New Roman" w:hAnsi="Times New Roman" w:cs="Times New Roman"/>
          <w:b/>
          <w:bCs/>
          <w:sz w:val="28"/>
          <w:szCs w:val="28"/>
        </w:rPr>
      </w:pPr>
      <w:r>
        <w:rPr>
          <w:noProof/>
        </w:rPr>
        <w:lastRenderedPageBreak/>
        <w:drawing>
          <wp:inline distT="0" distB="0" distL="0" distR="0" wp14:anchorId="22C0D3AE" wp14:editId="5EE6E8EB">
            <wp:extent cx="6080760" cy="8279130"/>
            <wp:effectExtent l="0" t="0" r="0" b="7620"/>
            <wp:docPr id="18518680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86800"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6080760" cy="8279130"/>
                    </a:xfrm>
                    <a:prstGeom prst="rect">
                      <a:avLst/>
                    </a:prstGeom>
                  </pic:spPr>
                </pic:pic>
              </a:graphicData>
            </a:graphic>
          </wp:inline>
        </w:drawing>
      </w:r>
    </w:p>
    <w:sectPr w:rsidR="0050270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erriweather">
    <w:charset w:val="00"/>
    <w:family w:val="auto"/>
    <w:pitch w:val="variable"/>
    <w:sig w:usb0="20000207" w:usb1="00000002"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06D19"/>
    <w:multiLevelType w:val="multilevel"/>
    <w:tmpl w:val="3F306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1D39C6"/>
    <w:multiLevelType w:val="multilevel"/>
    <w:tmpl w:val="36548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28252A"/>
    <w:multiLevelType w:val="multilevel"/>
    <w:tmpl w:val="08420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A5475C"/>
    <w:multiLevelType w:val="hybridMultilevel"/>
    <w:tmpl w:val="4878BA20"/>
    <w:lvl w:ilvl="0" w:tplc="7286EC98">
      <w:start w:val="1"/>
      <w:numFmt w:val="decimal"/>
      <w:lvlText w:val="%1."/>
      <w:lvlJc w:val="left"/>
      <w:pPr>
        <w:ind w:left="720" w:hanging="360"/>
      </w:pPr>
      <w:rPr>
        <w:rFonts w:hint="default"/>
        <w:b/>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78E2C8D"/>
    <w:multiLevelType w:val="hybridMultilevel"/>
    <w:tmpl w:val="4878BA20"/>
    <w:lvl w:ilvl="0" w:tplc="7286EC98">
      <w:start w:val="1"/>
      <w:numFmt w:val="decimal"/>
      <w:lvlText w:val="%1."/>
      <w:lvlJc w:val="left"/>
      <w:pPr>
        <w:ind w:left="720" w:hanging="360"/>
      </w:pPr>
      <w:rPr>
        <w:rFonts w:hint="default"/>
        <w:b/>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2A35A2E"/>
    <w:multiLevelType w:val="multilevel"/>
    <w:tmpl w:val="9B1AC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F0563AC"/>
    <w:multiLevelType w:val="hybridMultilevel"/>
    <w:tmpl w:val="4878BA20"/>
    <w:lvl w:ilvl="0" w:tplc="7286EC98">
      <w:start w:val="1"/>
      <w:numFmt w:val="decimal"/>
      <w:lvlText w:val="%1."/>
      <w:lvlJc w:val="left"/>
      <w:pPr>
        <w:ind w:left="720" w:hanging="360"/>
      </w:pPr>
      <w:rPr>
        <w:rFonts w:hint="default"/>
        <w:b/>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00318B3"/>
    <w:multiLevelType w:val="hybridMultilevel"/>
    <w:tmpl w:val="E8FEE3D8"/>
    <w:lvl w:ilvl="0" w:tplc="F9584A12">
      <w:start w:val="1"/>
      <w:numFmt w:val="upperLetter"/>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6AD37CCE"/>
    <w:multiLevelType w:val="hybridMultilevel"/>
    <w:tmpl w:val="4878BA20"/>
    <w:lvl w:ilvl="0" w:tplc="7286EC98">
      <w:start w:val="1"/>
      <w:numFmt w:val="decimal"/>
      <w:lvlText w:val="%1."/>
      <w:lvlJc w:val="left"/>
      <w:pPr>
        <w:ind w:left="720" w:hanging="360"/>
      </w:pPr>
      <w:rPr>
        <w:rFonts w:hint="default"/>
        <w:b/>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AA434F7"/>
    <w:multiLevelType w:val="hybridMultilevel"/>
    <w:tmpl w:val="37481C02"/>
    <w:lvl w:ilvl="0" w:tplc="1E0ADB64">
      <w:start w:val="1"/>
      <w:numFmt w:val="upp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074344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23968213">
    <w:abstractNumId w:val="3"/>
  </w:num>
  <w:num w:numId="3" w16cid:durableId="170339286">
    <w:abstractNumId w:val="6"/>
  </w:num>
  <w:num w:numId="4" w16cid:durableId="1339041959">
    <w:abstractNumId w:val="4"/>
  </w:num>
  <w:num w:numId="5" w16cid:durableId="27026830">
    <w:abstractNumId w:val="8"/>
  </w:num>
  <w:num w:numId="6" w16cid:durableId="854616564">
    <w:abstractNumId w:val="9"/>
  </w:num>
  <w:num w:numId="7" w16cid:durableId="1958877265">
    <w:abstractNumId w:val="5"/>
  </w:num>
  <w:num w:numId="8" w16cid:durableId="1424186120">
    <w:abstractNumId w:val="2"/>
  </w:num>
  <w:num w:numId="9" w16cid:durableId="804934647">
    <w:abstractNumId w:val="1"/>
  </w:num>
  <w:num w:numId="10" w16cid:durableId="9306213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09F"/>
    <w:rsid w:val="00004006"/>
    <w:rsid w:val="00006D69"/>
    <w:rsid w:val="00007EFA"/>
    <w:rsid w:val="00012E95"/>
    <w:rsid w:val="00021F75"/>
    <w:rsid w:val="00022C0A"/>
    <w:rsid w:val="00023B07"/>
    <w:rsid w:val="0002509F"/>
    <w:rsid w:val="00027912"/>
    <w:rsid w:val="00031B7B"/>
    <w:rsid w:val="00031CF1"/>
    <w:rsid w:val="00032590"/>
    <w:rsid w:val="000366DA"/>
    <w:rsid w:val="00044669"/>
    <w:rsid w:val="00045C75"/>
    <w:rsid w:val="00050846"/>
    <w:rsid w:val="00082D60"/>
    <w:rsid w:val="000851E1"/>
    <w:rsid w:val="000A7242"/>
    <w:rsid w:val="000B32BA"/>
    <w:rsid w:val="000D63D4"/>
    <w:rsid w:val="00103733"/>
    <w:rsid w:val="00112688"/>
    <w:rsid w:val="00114DBD"/>
    <w:rsid w:val="001546C5"/>
    <w:rsid w:val="00165022"/>
    <w:rsid w:val="001844B2"/>
    <w:rsid w:val="00193F38"/>
    <w:rsid w:val="001A62CA"/>
    <w:rsid w:val="001B2DCA"/>
    <w:rsid w:val="001D4067"/>
    <w:rsid w:val="001F41F7"/>
    <w:rsid w:val="0022030B"/>
    <w:rsid w:val="00233812"/>
    <w:rsid w:val="002425B5"/>
    <w:rsid w:val="00245D8C"/>
    <w:rsid w:val="00246C69"/>
    <w:rsid w:val="00251254"/>
    <w:rsid w:val="00252975"/>
    <w:rsid w:val="00254A53"/>
    <w:rsid w:val="00262AFB"/>
    <w:rsid w:val="00275B3D"/>
    <w:rsid w:val="00284F98"/>
    <w:rsid w:val="002A6AA6"/>
    <w:rsid w:val="002B10D5"/>
    <w:rsid w:val="002C1149"/>
    <w:rsid w:val="002C65CC"/>
    <w:rsid w:val="003044E4"/>
    <w:rsid w:val="00317EE0"/>
    <w:rsid w:val="00330996"/>
    <w:rsid w:val="003337DF"/>
    <w:rsid w:val="00341793"/>
    <w:rsid w:val="00341C0A"/>
    <w:rsid w:val="00342F40"/>
    <w:rsid w:val="003866C9"/>
    <w:rsid w:val="00394C29"/>
    <w:rsid w:val="003A0986"/>
    <w:rsid w:val="003A518A"/>
    <w:rsid w:val="003B0F73"/>
    <w:rsid w:val="003C7271"/>
    <w:rsid w:val="003E091B"/>
    <w:rsid w:val="00422630"/>
    <w:rsid w:val="00423C71"/>
    <w:rsid w:val="00431575"/>
    <w:rsid w:val="00433C26"/>
    <w:rsid w:val="00457219"/>
    <w:rsid w:val="00463B2A"/>
    <w:rsid w:val="00464499"/>
    <w:rsid w:val="0047412A"/>
    <w:rsid w:val="00480C52"/>
    <w:rsid w:val="00482972"/>
    <w:rsid w:val="004A237B"/>
    <w:rsid w:val="004A24E4"/>
    <w:rsid w:val="004B0452"/>
    <w:rsid w:val="004B35C8"/>
    <w:rsid w:val="004C1F66"/>
    <w:rsid w:val="004C2CB0"/>
    <w:rsid w:val="004C7213"/>
    <w:rsid w:val="004D441E"/>
    <w:rsid w:val="004E0216"/>
    <w:rsid w:val="004E3124"/>
    <w:rsid w:val="004F52F0"/>
    <w:rsid w:val="0050270C"/>
    <w:rsid w:val="00503188"/>
    <w:rsid w:val="00503D33"/>
    <w:rsid w:val="00520F49"/>
    <w:rsid w:val="00535518"/>
    <w:rsid w:val="005379B1"/>
    <w:rsid w:val="0054155E"/>
    <w:rsid w:val="00555CD0"/>
    <w:rsid w:val="005600E7"/>
    <w:rsid w:val="00566C3D"/>
    <w:rsid w:val="005747D2"/>
    <w:rsid w:val="00575F97"/>
    <w:rsid w:val="00577018"/>
    <w:rsid w:val="0058704A"/>
    <w:rsid w:val="005923A7"/>
    <w:rsid w:val="005954F4"/>
    <w:rsid w:val="005A73C5"/>
    <w:rsid w:val="005B557E"/>
    <w:rsid w:val="005B6A57"/>
    <w:rsid w:val="005B7392"/>
    <w:rsid w:val="005B7ECB"/>
    <w:rsid w:val="005C4BD3"/>
    <w:rsid w:val="005D24F3"/>
    <w:rsid w:val="005E50E9"/>
    <w:rsid w:val="005F00A5"/>
    <w:rsid w:val="005F3966"/>
    <w:rsid w:val="005F45A1"/>
    <w:rsid w:val="006007D3"/>
    <w:rsid w:val="006012DC"/>
    <w:rsid w:val="00601F25"/>
    <w:rsid w:val="00613D8F"/>
    <w:rsid w:val="0062025C"/>
    <w:rsid w:val="00625CA0"/>
    <w:rsid w:val="00627E7A"/>
    <w:rsid w:val="00665635"/>
    <w:rsid w:val="00670E75"/>
    <w:rsid w:val="00686D3A"/>
    <w:rsid w:val="0069697D"/>
    <w:rsid w:val="006A59E2"/>
    <w:rsid w:val="006C420B"/>
    <w:rsid w:val="006D6F38"/>
    <w:rsid w:val="006D7E0D"/>
    <w:rsid w:val="006E2BA9"/>
    <w:rsid w:val="007155E5"/>
    <w:rsid w:val="0072417A"/>
    <w:rsid w:val="0073083E"/>
    <w:rsid w:val="00733BA9"/>
    <w:rsid w:val="00750FD7"/>
    <w:rsid w:val="00757B7F"/>
    <w:rsid w:val="00762989"/>
    <w:rsid w:val="007720E5"/>
    <w:rsid w:val="00777F46"/>
    <w:rsid w:val="007A0B2B"/>
    <w:rsid w:val="007A57E7"/>
    <w:rsid w:val="007A5FD3"/>
    <w:rsid w:val="007A792A"/>
    <w:rsid w:val="007C5BDD"/>
    <w:rsid w:val="007C7856"/>
    <w:rsid w:val="007E43CC"/>
    <w:rsid w:val="007E7EFA"/>
    <w:rsid w:val="007F0C45"/>
    <w:rsid w:val="007F2854"/>
    <w:rsid w:val="008116FD"/>
    <w:rsid w:val="00811897"/>
    <w:rsid w:val="00820DFB"/>
    <w:rsid w:val="00822D74"/>
    <w:rsid w:val="00823DB1"/>
    <w:rsid w:val="00827893"/>
    <w:rsid w:val="00846A7E"/>
    <w:rsid w:val="00872B4F"/>
    <w:rsid w:val="0089565A"/>
    <w:rsid w:val="008A3CED"/>
    <w:rsid w:val="008A40E5"/>
    <w:rsid w:val="008C0908"/>
    <w:rsid w:val="008D1A91"/>
    <w:rsid w:val="008D2BF3"/>
    <w:rsid w:val="008E60EC"/>
    <w:rsid w:val="0091754E"/>
    <w:rsid w:val="00922F02"/>
    <w:rsid w:val="00924E86"/>
    <w:rsid w:val="0093257E"/>
    <w:rsid w:val="009362ED"/>
    <w:rsid w:val="00962B27"/>
    <w:rsid w:val="00995559"/>
    <w:rsid w:val="0099707B"/>
    <w:rsid w:val="009B7DAD"/>
    <w:rsid w:val="009C4AB4"/>
    <w:rsid w:val="009E25BC"/>
    <w:rsid w:val="009F05C3"/>
    <w:rsid w:val="009F48DD"/>
    <w:rsid w:val="00A00AFE"/>
    <w:rsid w:val="00A02202"/>
    <w:rsid w:val="00A13297"/>
    <w:rsid w:val="00A310EE"/>
    <w:rsid w:val="00A314EF"/>
    <w:rsid w:val="00A31698"/>
    <w:rsid w:val="00A342A1"/>
    <w:rsid w:val="00A35F89"/>
    <w:rsid w:val="00A47110"/>
    <w:rsid w:val="00A557F1"/>
    <w:rsid w:val="00A612A7"/>
    <w:rsid w:val="00A62B74"/>
    <w:rsid w:val="00A82A02"/>
    <w:rsid w:val="00A90FA1"/>
    <w:rsid w:val="00A92453"/>
    <w:rsid w:val="00AA073E"/>
    <w:rsid w:val="00AA2ED4"/>
    <w:rsid w:val="00AB3405"/>
    <w:rsid w:val="00AB4D39"/>
    <w:rsid w:val="00AB7F74"/>
    <w:rsid w:val="00AC637A"/>
    <w:rsid w:val="00AC65A0"/>
    <w:rsid w:val="00AC72FF"/>
    <w:rsid w:val="00AC7AA9"/>
    <w:rsid w:val="00AD194D"/>
    <w:rsid w:val="00AE5366"/>
    <w:rsid w:val="00B20674"/>
    <w:rsid w:val="00B26A07"/>
    <w:rsid w:val="00B317E0"/>
    <w:rsid w:val="00B4499F"/>
    <w:rsid w:val="00B45FFC"/>
    <w:rsid w:val="00B5293A"/>
    <w:rsid w:val="00B624D0"/>
    <w:rsid w:val="00B67A68"/>
    <w:rsid w:val="00B70EA1"/>
    <w:rsid w:val="00B76BFA"/>
    <w:rsid w:val="00B81B47"/>
    <w:rsid w:val="00B86EF0"/>
    <w:rsid w:val="00B91495"/>
    <w:rsid w:val="00B96FDC"/>
    <w:rsid w:val="00BB5144"/>
    <w:rsid w:val="00BB62FE"/>
    <w:rsid w:val="00BE49F3"/>
    <w:rsid w:val="00C0107F"/>
    <w:rsid w:val="00C05B5E"/>
    <w:rsid w:val="00C1532A"/>
    <w:rsid w:val="00C50921"/>
    <w:rsid w:val="00C60288"/>
    <w:rsid w:val="00C6370F"/>
    <w:rsid w:val="00C77704"/>
    <w:rsid w:val="00C80B4A"/>
    <w:rsid w:val="00C973BC"/>
    <w:rsid w:val="00CA6616"/>
    <w:rsid w:val="00CC1718"/>
    <w:rsid w:val="00CC6C0D"/>
    <w:rsid w:val="00CD25BC"/>
    <w:rsid w:val="00CD5968"/>
    <w:rsid w:val="00CF3B1C"/>
    <w:rsid w:val="00D01E7A"/>
    <w:rsid w:val="00D22816"/>
    <w:rsid w:val="00D33C00"/>
    <w:rsid w:val="00D64620"/>
    <w:rsid w:val="00D77855"/>
    <w:rsid w:val="00D82F2A"/>
    <w:rsid w:val="00DA1451"/>
    <w:rsid w:val="00DB19F3"/>
    <w:rsid w:val="00DD16DB"/>
    <w:rsid w:val="00DE1677"/>
    <w:rsid w:val="00DF06C0"/>
    <w:rsid w:val="00DF1ECA"/>
    <w:rsid w:val="00E019F7"/>
    <w:rsid w:val="00E04DF2"/>
    <w:rsid w:val="00E100DC"/>
    <w:rsid w:val="00E311FD"/>
    <w:rsid w:val="00E3305E"/>
    <w:rsid w:val="00E404E9"/>
    <w:rsid w:val="00E42F5D"/>
    <w:rsid w:val="00E432BC"/>
    <w:rsid w:val="00E4509A"/>
    <w:rsid w:val="00E60CEB"/>
    <w:rsid w:val="00E662FA"/>
    <w:rsid w:val="00E67298"/>
    <w:rsid w:val="00E70A3B"/>
    <w:rsid w:val="00E76C26"/>
    <w:rsid w:val="00E85D72"/>
    <w:rsid w:val="00EB16EC"/>
    <w:rsid w:val="00EC2CFC"/>
    <w:rsid w:val="00ED5DEE"/>
    <w:rsid w:val="00EE4067"/>
    <w:rsid w:val="00EF2A2D"/>
    <w:rsid w:val="00F04AEB"/>
    <w:rsid w:val="00F12BF2"/>
    <w:rsid w:val="00F2646B"/>
    <w:rsid w:val="00F307C3"/>
    <w:rsid w:val="00F42297"/>
    <w:rsid w:val="00F44A2D"/>
    <w:rsid w:val="00F5219D"/>
    <w:rsid w:val="00F56E11"/>
    <w:rsid w:val="00F5749D"/>
    <w:rsid w:val="00F653CB"/>
    <w:rsid w:val="00F80D17"/>
    <w:rsid w:val="00F95A58"/>
    <w:rsid w:val="00F95F92"/>
    <w:rsid w:val="00FA5957"/>
    <w:rsid w:val="00FB287E"/>
    <w:rsid w:val="00FD2D40"/>
    <w:rsid w:val="00FD3FBC"/>
    <w:rsid w:val="00FD58E5"/>
    <w:rsid w:val="00FE308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77AC5"/>
  <w15:chartTrackingRefBased/>
  <w15:docId w15:val="{7950FA18-7216-4A50-89E0-AA9DEABD0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B3D"/>
    <w:rPr>
      <w:rFonts w:cs="Mangal"/>
    </w:rPr>
  </w:style>
  <w:style w:type="paragraph" w:styleId="Heading3">
    <w:name w:val="heading 3"/>
    <w:basedOn w:val="Normal"/>
    <w:link w:val="Heading3Char"/>
    <w:uiPriority w:val="9"/>
    <w:qFormat/>
    <w:rsid w:val="00246C69"/>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754E"/>
    <w:pPr>
      <w:ind w:left="720"/>
      <w:contextualSpacing/>
    </w:pPr>
  </w:style>
  <w:style w:type="character" w:customStyle="1" w:styleId="Heading3Char">
    <w:name w:val="Heading 3 Char"/>
    <w:basedOn w:val="DefaultParagraphFont"/>
    <w:link w:val="Heading3"/>
    <w:uiPriority w:val="9"/>
    <w:rsid w:val="00246C69"/>
    <w:rPr>
      <w:rFonts w:ascii="Times New Roman" w:eastAsia="Times New Roman" w:hAnsi="Times New Roman" w:cs="Times New Roman"/>
      <w:b/>
      <w:bCs/>
      <w:sz w:val="27"/>
      <w:szCs w:val="27"/>
      <w:lang w:eastAsia="en-IN"/>
    </w:rPr>
  </w:style>
  <w:style w:type="paragraph" w:styleId="NormalWeb">
    <w:name w:val="Normal (Web)"/>
    <w:basedOn w:val="Normal"/>
    <w:uiPriority w:val="99"/>
    <w:unhideWhenUsed/>
    <w:rsid w:val="00246C69"/>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246C69"/>
    <w:rPr>
      <w:i/>
      <w:iCs/>
    </w:rPr>
  </w:style>
  <w:style w:type="paragraph" w:styleId="BodyTextIndent">
    <w:name w:val="Body Text Indent"/>
    <w:basedOn w:val="Normal"/>
    <w:link w:val="BodyTextIndentChar"/>
    <w:rsid w:val="00EC2CFC"/>
    <w:pPr>
      <w:spacing w:after="120" w:line="240" w:lineRule="auto"/>
      <w:ind w:left="360"/>
    </w:pPr>
    <w:rPr>
      <w:rFonts w:ascii="Times New Roman" w:eastAsia="Times New Roman" w:hAnsi="Times New Roman" w:cs="Times New Roman"/>
      <w:sz w:val="20"/>
      <w:lang w:val="en-US" w:bidi="ar-SA"/>
    </w:rPr>
  </w:style>
  <w:style w:type="character" w:customStyle="1" w:styleId="BodyTextIndentChar">
    <w:name w:val="Body Text Indent Char"/>
    <w:basedOn w:val="DefaultParagraphFont"/>
    <w:link w:val="BodyTextIndent"/>
    <w:rsid w:val="00EC2CFC"/>
    <w:rPr>
      <w:rFonts w:ascii="Times New Roman" w:eastAsia="Times New Roman" w:hAnsi="Times New Roman" w:cs="Times New Roman"/>
      <w:sz w:val="20"/>
      <w:lang w:val="en-US" w:bidi="ar-SA"/>
    </w:rPr>
  </w:style>
  <w:style w:type="character" w:styleId="Hyperlink">
    <w:name w:val="Hyperlink"/>
    <w:basedOn w:val="DefaultParagraphFont"/>
    <w:uiPriority w:val="99"/>
    <w:unhideWhenUsed/>
    <w:rsid w:val="00245D8C"/>
    <w:rPr>
      <w:color w:val="0000FF"/>
      <w:u w:val="single"/>
    </w:rPr>
  </w:style>
  <w:style w:type="character" w:customStyle="1" w:styleId="author">
    <w:name w:val="author"/>
    <w:basedOn w:val="DefaultParagraphFont"/>
    <w:rsid w:val="00245D8C"/>
  </w:style>
  <w:style w:type="character" w:customStyle="1" w:styleId="pubyear">
    <w:name w:val="pubyear"/>
    <w:basedOn w:val="DefaultParagraphFont"/>
    <w:rsid w:val="00245D8C"/>
  </w:style>
  <w:style w:type="character" w:customStyle="1" w:styleId="articletitle">
    <w:name w:val="articletitle"/>
    <w:basedOn w:val="DefaultParagraphFont"/>
    <w:rsid w:val="00245D8C"/>
  </w:style>
  <w:style w:type="character" w:customStyle="1" w:styleId="vol">
    <w:name w:val="vol"/>
    <w:basedOn w:val="DefaultParagraphFont"/>
    <w:rsid w:val="00245D8C"/>
  </w:style>
  <w:style w:type="character" w:customStyle="1" w:styleId="pagefirst">
    <w:name w:val="pagefirst"/>
    <w:basedOn w:val="DefaultParagraphFont"/>
    <w:rsid w:val="00245D8C"/>
  </w:style>
  <w:style w:type="character" w:customStyle="1" w:styleId="pagelast">
    <w:name w:val="pagelast"/>
    <w:basedOn w:val="DefaultParagraphFont"/>
    <w:rsid w:val="00245D8C"/>
  </w:style>
  <w:style w:type="character" w:customStyle="1" w:styleId="groupname">
    <w:name w:val="groupname"/>
    <w:basedOn w:val="DefaultParagraphFont"/>
    <w:rsid w:val="00245D8C"/>
  </w:style>
  <w:style w:type="character" w:customStyle="1" w:styleId="othertitle">
    <w:name w:val="othertitle"/>
    <w:basedOn w:val="DefaultParagraphFont"/>
    <w:rsid w:val="00245D8C"/>
  </w:style>
  <w:style w:type="character" w:customStyle="1" w:styleId="chaptertitle">
    <w:name w:val="chaptertitle"/>
    <w:basedOn w:val="DefaultParagraphFont"/>
    <w:rsid w:val="00E42F5D"/>
  </w:style>
  <w:style w:type="character" w:customStyle="1" w:styleId="editor">
    <w:name w:val="editor"/>
    <w:basedOn w:val="DefaultParagraphFont"/>
    <w:rsid w:val="00E42F5D"/>
  </w:style>
  <w:style w:type="character" w:customStyle="1" w:styleId="booktitle">
    <w:name w:val="booktitle"/>
    <w:basedOn w:val="DefaultParagraphFont"/>
    <w:rsid w:val="00E42F5D"/>
  </w:style>
  <w:style w:type="character" w:customStyle="1" w:styleId="edition">
    <w:name w:val="edition"/>
    <w:basedOn w:val="DefaultParagraphFont"/>
    <w:rsid w:val="00E42F5D"/>
  </w:style>
  <w:style w:type="character" w:styleId="Strong">
    <w:name w:val="Strong"/>
    <w:basedOn w:val="DefaultParagraphFont"/>
    <w:uiPriority w:val="22"/>
    <w:qFormat/>
    <w:rsid w:val="00193F38"/>
    <w:rPr>
      <w:b/>
      <w:bCs/>
    </w:rPr>
  </w:style>
  <w:style w:type="paragraph" w:styleId="BodyText">
    <w:name w:val="Body Text"/>
    <w:basedOn w:val="Normal"/>
    <w:link w:val="BodyTextChar"/>
    <w:uiPriority w:val="99"/>
    <w:unhideWhenUsed/>
    <w:rsid w:val="00CA6616"/>
    <w:pPr>
      <w:spacing w:after="120"/>
    </w:pPr>
  </w:style>
  <w:style w:type="character" w:customStyle="1" w:styleId="BodyTextChar">
    <w:name w:val="Body Text Char"/>
    <w:basedOn w:val="DefaultParagraphFont"/>
    <w:link w:val="BodyText"/>
    <w:uiPriority w:val="99"/>
    <w:rsid w:val="00CA6616"/>
    <w:rPr>
      <w:rFonts w:cs="Mangal"/>
    </w:rPr>
  </w:style>
  <w:style w:type="paragraph" w:customStyle="1" w:styleId="TableParagraph">
    <w:name w:val="Table Paragraph"/>
    <w:basedOn w:val="Normal"/>
    <w:uiPriority w:val="1"/>
    <w:qFormat/>
    <w:rsid w:val="00E70A3B"/>
    <w:pPr>
      <w:widowControl w:val="0"/>
      <w:autoSpaceDE w:val="0"/>
      <w:autoSpaceDN w:val="0"/>
      <w:spacing w:after="0" w:line="256" w:lineRule="exact"/>
      <w:ind w:right="21"/>
      <w:jc w:val="center"/>
    </w:pPr>
    <w:rPr>
      <w:rFonts w:ascii="Times New Roman" w:eastAsia="Times New Roman" w:hAnsi="Times New Roman" w:cs="Times New Roman"/>
      <w:szCs w:val="22"/>
      <w:lang w:val="en-US" w:bidi="ar-SA"/>
    </w:rPr>
  </w:style>
  <w:style w:type="paragraph" w:styleId="NoSpacing">
    <w:name w:val="No Spacing"/>
    <w:uiPriority w:val="1"/>
    <w:qFormat/>
    <w:rsid w:val="00601F25"/>
    <w:pPr>
      <w:spacing w:after="0" w:line="240" w:lineRule="auto"/>
    </w:pPr>
    <w:rPr>
      <w:rFonts w:cs="Mangal"/>
    </w:rPr>
  </w:style>
  <w:style w:type="character" w:styleId="UnresolvedMention">
    <w:name w:val="Unresolved Mention"/>
    <w:basedOn w:val="DefaultParagraphFont"/>
    <w:uiPriority w:val="99"/>
    <w:semiHidden/>
    <w:unhideWhenUsed/>
    <w:rsid w:val="00F422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04096">
      <w:bodyDiv w:val="1"/>
      <w:marLeft w:val="0"/>
      <w:marRight w:val="0"/>
      <w:marTop w:val="0"/>
      <w:marBottom w:val="0"/>
      <w:divBdr>
        <w:top w:val="none" w:sz="0" w:space="0" w:color="auto"/>
        <w:left w:val="none" w:sz="0" w:space="0" w:color="auto"/>
        <w:bottom w:val="none" w:sz="0" w:space="0" w:color="auto"/>
        <w:right w:val="none" w:sz="0" w:space="0" w:color="auto"/>
      </w:divBdr>
    </w:div>
    <w:div w:id="16974334">
      <w:bodyDiv w:val="1"/>
      <w:marLeft w:val="0"/>
      <w:marRight w:val="0"/>
      <w:marTop w:val="0"/>
      <w:marBottom w:val="0"/>
      <w:divBdr>
        <w:top w:val="none" w:sz="0" w:space="0" w:color="auto"/>
        <w:left w:val="none" w:sz="0" w:space="0" w:color="auto"/>
        <w:bottom w:val="none" w:sz="0" w:space="0" w:color="auto"/>
        <w:right w:val="none" w:sz="0" w:space="0" w:color="auto"/>
      </w:divBdr>
    </w:div>
    <w:div w:id="25251373">
      <w:bodyDiv w:val="1"/>
      <w:marLeft w:val="0"/>
      <w:marRight w:val="0"/>
      <w:marTop w:val="0"/>
      <w:marBottom w:val="0"/>
      <w:divBdr>
        <w:top w:val="none" w:sz="0" w:space="0" w:color="auto"/>
        <w:left w:val="none" w:sz="0" w:space="0" w:color="auto"/>
        <w:bottom w:val="none" w:sz="0" w:space="0" w:color="auto"/>
        <w:right w:val="none" w:sz="0" w:space="0" w:color="auto"/>
      </w:divBdr>
    </w:div>
    <w:div w:id="27073048">
      <w:bodyDiv w:val="1"/>
      <w:marLeft w:val="0"/>
      <w:marRight w:val="0"/>
      <w:marTop w:val="0"/>
      <w:marBottom w:val="0"/>
      <w:divBdr>
        <w:top w:val="none" w:sz="0" w:space="0" w:color="auto"/>
        <w:left w:val="none" w:sz="0" w:space="0" w:color="auto"/>
        <w:bottom w:val="none" w:sz="0" w:space="0" w:color="auto"/>
        <w:right w:val="none" w:sz="0" w:space="0" w:color="auto"/>
      </w:divBdr>
      <w:divsChild>
        <w:div w:id="438987459">
          <w:marLeft w:val="0"/>
          <w:marRight w:val="0"/>
          <w:marTop w:val="0"/>
          <w:marBottom w:val="0"/>
          <w:divBdr>
            <w:top w:val="single" w:sz="2" w:space="0" w:color="auto"/>
            <w:left w:val="single" w:sz="2" w:space="0" w:color="auto"/>
            <w:bottom w:val="single" w:sz="2" w:space="0" w:color="auto"/>
            <w:right w:val="single" w:sz="2" w:space="0" w:color="auto"/>
          </w:divBdr>
          <w:divsChild>
            <w:div w:id="1341590933">
              <w:marLeft w:val="0"/>
              <w:marRight w:val="0"/>
              <w:marTop w:val="0"/>
              <w:marBottom w:val="0"/>
              <w:divBdr>
                <w:top w:val="single" w:sz="2" w:space="0" w:color="auto"/>
                <w:left w:val="single" w:sz="2" w:space="0" w:color="auto"/>
                <w:bottom w:val="single" w:sz="2" w:space="0" w:color="auto"/>
                <w:right w:val="single" w:sz="2" w:space="0" w:color="auto"/>
              </w:divBdr>
              <w:divsChild>
                <w:div w:id="143605391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0618953">
      <w:bodyDiv w:val="1"/>
      <w:marLeft w:val="0"/>
      <w:marRight w:val="0"/>
      <w:marTop w:val="0"/>
      <w:marBottom w:val="0"/>
      <w:divBdr>
        <w:top w:val="none" w:sz="0" w:space="0" w:color="auto"/>
        <w:left w:val="none" w:sz="0" w:space="0" w:color="auto"/>
        <w:bottom w:val="none" w:sz="0" w:space="0" w:color="auto"/>
        <w:right w:val="none" w:sz="0" w:space="0" w:color="auto"/>
      </w:divBdr>
    </w:div>
    <w:div w:id="51274613">
      <w:bodyDiv w:val="1"/>
      <w:marLeft w:val="0"/>
      <w:marRight w:val="0"/>
      <w:marTop w:val="0"/>
      <w:marBottom w:val="0"/>
      <w:divBdr>
        <w:top w:val="none" w:sz="0" w:space="0" w:color="auto"/>
        <w:left w:val="none" w:sz="0" w:space="0" w:color="auto"/>
        <w:bottom w:val="none" w:sz="0" w:space="0" w:color="auto"/>
        <w:right w:val="none" w:sz="0" w:space="0" w:color="auto"/>
      </w:divBdr>
    </w:div>
    <w:div w:id="51392203">
      <w:bodyDiv w:val="1"/>
      <w:marLeft w:val="0"/>
      <w:marRight w:val="0"/>
      <w:marTop w:val="0"/>
      <w:marBottom w:val="0"/>
      <w:divBdr>
        <w:top w:val="none" w:sz="0" w:space="0" w:color="auto"/>
        <w:left w:val="none" w:sz="0" w:space="0" w:color="auto"/>
        <w:bottom w:val="none" w:sz="0" w:space="0" w:color="auto"/>
        <w:right w:val="none" w:sz="0" w:space="0" w:color="auto"/>
      </w:divBdr>
    </w:div>
    <w:div w:id="73819889">
      <w:bodyDiv w:val="1"/>
      <w:marLeft w:val="0"/>
      <w:marRight w:val="0"/>
      <w:marTop w:val="0"/>
      <w:marBottom w:val="0"/>
      <w:divBdr>
        <w:top w:val="none" w:sz="0" w:space="0" w:color="auto"/>
        <w:left w:val="none" w:sz="0" w:space="0" w:color="auto"/>
        <w:bottom w:val="none" w:sz="0" w:space="0" w:color="auto"/>
        <w:right w:val="none" w:sz="0" w:space="0" w:color="auto"/>
      </w:divBdr>
    </w:div>
    <w:div w:id="83721446">
      <w:bodyDiv w:val="1"/>
      <w:marLeft w:val="0"/>
      <w:marRight w:val="0"/>
      <w:marTop w:val="0"/>
      <w:marBottom w:val="0"/>
      <w:divBdr>
        <w:top w:val="none" w:sz="0" w:space="0" w:color="auto"/>
        <w:left w:val="none" w:sz="0" w:space="0" w:color="auto"/>
        <w:bottom w:val="none" w:sz="0" w:space="0" w:color="auto"/>
        <w:right w:val="none" w:sz="0" w:space="0" w:color="auto"/>
      </w:divBdr>
    </w:div>
    <w:div w:id="92942783">
      <w:bodyDiv w:val="1"/>
      <w:marLeft w:val="0"/>
      <w:marRight w:val="0"/>
      <w:marTop w:val="0"/>
      <w:marBottom w:val="0"/>
      <w:divBdr>
        <w:top w:val="none" w:sz="0" w:space="0" w:color="auto"/>
        <w:left w:val="none" w:sz="0" w:space="0" w:color="auto"/>
        <w:bottom w:val="none" w:sz="0" w:space="0" w:color="auto"/>
        <w:right w:val="none" w:sz="0" w:space="0" w:color="auto"/>
      </w:divBdr>
    </w:div>
    <w:div w:id="102385994">
      <w:bodyDiv w:val="1"/>
      <w:marLeft w:val="0"/>
      <w:marRight w:val="0"/>
      <w:marTop w:val="0"/>
      <w:marBottom w:val="0"/>
      <w:divBdr>
        <w:top w:val="none" w:sz="0" w:space="0" w:color="auto"/>
        <w:left w:val="none" w:sz="0" w:space="0" w:color="auto"/>
        <w:bottom w:val="none" w:sz="0" w:space="0" w:color="auto"/>
        <w:right w:val="none" w:sz="0" w:space="0" w:color="auto"/>
      </w:divBdr>
    </w:div>
    <w:div w:id="107937803">
      <w:bodyDiv w:val="1"/>
      <w:marLeft w:val="0"/>
      <w:marRight w:val="0"/>
      <w:marTop w:val="0"/>
      <w:marBottom w:val="0"/>
      <w:divBdr>
        <w:top w:val="none" w:sz="0" w:space="0" w:color="auto"/>
        <w:left w:val="none" w:sz="0" w:space="0" w:color="auto"/>
        <w:bottom w:val="none" w:sz="0" w:space="0" w:color="auto"/>
        <w:right w:val="none" w:sz="0" w:space="0" w:color="auto"/>
      </w:divBdr>
    </w:div>
    <w:div w:id="110907371">
      <w:bodyDiv w:val="1"/>
      <w:marLeft w:val="0"/>
      <w:marRight w:val="0"/>
      <w:marTop w:val="0"/>
      <w:marBottom w:val="0"/>
      <w:divBdr>
        <w:top w:val="none" w:sz="0" w:space="0" w:color="auto"/>
        <w:left w:val="none" w:sz="0" w:space="0" w:color="auto"/>
        <w:bottom w:val="none" w:sz="0" w:space="0" w:color="auto"/>
        <w:right w:val="none" w:sz="0" w:space="0" w:color="auto"/>
      </w:divBdr>
    </w:div>
    <w:div w:id="119615475">
      <w:bodyDiv w:val="1"/>
      <w:marLeft w:val="0"/>
      <w:marRight w:val="0"/>
      <w:marTop w:val="0"/>
      <w:marBottom w:val="0"/>
      <w:divBdr>
        <w:top w:val="none" w:sz="0" w:space="0" w:color="auto"/>
        <w:left w:val="none" w:sz="0" w:space="0" w:color="auto"/>
        <w:bottom w:val="none" w:sz="0" w:space="0" w:color="auto"/>
        <w:right w:val="none" w:sz="0" w:space="0" w:color="auto"/>
      </w:divBdr>
    </w:div>
    <w:div w:id="121466628">
      <w:bodyDiv w:val="1"/>
      <w:marLeft w:val="0"/>
      <w:marRight w:val="0"/>
      <w:marTop w:val="0"/>
      <w:marBottom w:val="0"/>
      <w:divBdr>
        <w:top w:val="none" w:sz="0" w:space="0" w:color="auto"/>
        <w:left w:val="none" w:sz="0" w:space="0" w:color="auto"/>
        <w:bottom w:val="none" w:sz="0" w:space="0" w:color="auto"/>
        <w:right w:val="none" w:sz="0" w:space="0" w:color="auto"/>
      </w:divBdr>
      <w:divsChild>
        <w:div w:id="2031449839">
          <w:marLeft w:val="0"/>
          <w:marRight w:val="0"/>
          <w:marTop w:val="0"/>
          <w:marBottom w:val="0"/>
          <w:divBdr>
            <w:top w:val="single" w:sz="2" w:space="0" w:color="auto"/>
            <w:left w:val="single" w:sz="2" w:space="0" w:color="auto"/>
            <w:bottom w:val="single" w:sz="2" w:space="0" w:color="auto"/>
            <w:right w:val="single" w:sz="2" w:space="0" w:color="auto"/>
          </w:divBdr>
          <w:divsChild>
            <w:div w:id="1286883520">
              <w:marLeft w:val="0"/>
              <w:marRight w:val="0"/>
              <w:marTop w:val="0"/>
              <w:marBottom w:val="0"/>
              <w:divBdr>
                <w:top w:val="single" w:sz="2" w:space="0" w:color="auto"/>
                <w:left w:val="single" w:sz="2" w:space="0" w:color="auto"/>
                <w:bottom w:val="single" w:sz="2" w:space="0" w:color="auto"/>
                <w:right w:val="single" w:sz="2" w:space="0" w:color="auto"/>
              </w:divBdr>
              <w:divsChild>
                <w:div w:id="22074945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1675197">
      <w:bodyDiv w:val="1"/>
      <w:marLeft w:val="0"/>
      <w:marRight w:val="0"/>
      <w:marTop w:val="0"/>
      <w:marBottom w:val="0"/>
      <w:divBdr>
        <w:top w:val="none" w:sz="0" w:space="0" w:color="auto"/>
        <w:left w:val="none" w:sz="0" w:space="0" w:color="auto"/>
        <w:bottom w:val="none" w:sz="0" w:space="0" w:color="auto"/>
        <w:right w:val="none" w:sz="0" w:space="0" w:color="auto"/>
      </w:divBdr>
    </w:div>
    <w:div w:id="145780904">
      <w:bodyDiv w:val="1"/>
      <w:marLeft w:val="0"/>
      <w:marRight w:val="0"/>
      <w:marTop w:val="0"/>
      <w:marBottom w:val="0"/>
      <w:divBdr>
        <w:top w:val="none" w:sz="0" w:space="0" w:color="auto"/>
        <w:left w:val="none" w:sz="0" w:space="0" w:color="auto"/>
        <w:bottom w:val="none" w:sz="0" w:space="0" w:color="auto"/>
        <w:right w:val="none" w:sz="0" w:space="0" w:color="auto"/>
      </w:divBdr>
    </w:div>
    <w:div w:id="152069292">
      <w:bodyDiv w:val="1"/>
      <w:marLeft w:val="0"/>
      <w:marRight w:val="0"/>
      <w:marTop w:val="0"/>
      <w:marBottom w:val="0"/>
      <w:divBdr>
        <w:top w:val="none" w:sz="0" w:space="0" w:color="auto"/>
        <w:left w:val="none" w:sz="0" w:space="0" w:color="auto"/>
        <w:bottom w:val="none" w:sz="0" w:space="0" w:color="auto"/>
        <w:right w:val="none" w:sz="0" w:space="0" w:color="auto"/>
      </w:divBdr>
    </w:div>
    <w:div w:id="153301963">
      <w:bodyDiv w:val="1"/>
      <w:marLeft w:val="0"/>
      <w:marRight w:val="0"/>
      <w:marTop w:val="0"/>
      <w:marBottom w:val="0"/>
      <w:divBdr>
        <w:top w:val="none" w:sz="0" w:space="0" w:color="auto"/>
        <w:left w:val="none" w:sz="0" w:space="0" w:color="auto"/>
        <w:bottom w:val="none" w:sz="0" w:space="0" w:color="auto"/>
        <w:right w:val="none" w:sz="0" w:space="0" w:color="auto"/>
      </w:divBdr>
    </w:div>
    <w:div w:id="155077749">
      <w:bodyDiv w:val="1"/>
      <w:marLeft w:val="0"/>
      <w:marRight w:val="0"/>
      <w:marTop w:val="0"/>
      <w:marBottom w:val="0"/>
      <w:divBdr>
        <w:top w:val="none" w:sz="0" w:space="0" w:color="auto"/>
        <w:left w:val="none" w:sz="0" w:space="0" w:color="auto"/>
        <w:bottom w:val="none" w:sz="0" w:space="0" w:color="auto"/>
        <w:right w:val="none" w:sz="0" w:space="0" w:color="auto"/>
      </w:divBdr>
    </w:div>
    <w:div w:id="155846690">
      <w:bodyDiv w:val="1"/>
      <w:marLeft w:val="0"/>
      <w:marRight w:val="0"/>
      <w:marTop w:val="0"/>
      <w:marBottom w:val="0"/>
      <w:divBdr>
        <w:top w:val="none" w:sz="0" w:space="0" w:color="auto"/>
        <w:left w:val="none" w:sz="0" w:space="0" w:color="auto"/>
        <w:bottom w:val="none" w:sz="0" w:space="0" w:color="auto"/>
        <w:right w:val="none" w:sz="0" w:space="0" w:color="auto"/>
      </w:divBdr>
    </w:div>
    <w:div w:id="156966905">
      <w:bodyDiv w:val="1"/>
      <w:marLeft w:val="0"/>
      <w:marRight w:val="0"/>
      <w:marTop w:val="0"/>
      <w:marBottom w:val="0"/>
      <w:divBdr>
        <w:top w:val="none" w:sz="0" w:space="0" w:color="auto"/>
        <w:left w:val="none" w:sz="0" w:space="0" w:color="auto"/>
        <w:bottom w:val="none" w:sz="0" w:space="0" w:color="auto"/>
        <w:right w:val="none" w:sz="0" w:space="0" w:color="auto"/>
      </w:divBdr>
    </w:div>
    <w:div w:id="158616602">
      <w:bodyDiv w:val="1"/>
      <w:marLeft w:val="0"/>
      <w:marRight w:val="0"/>
      <w:marTop w:val="0"/>
      <w:marBottom w:val="0"/>
      <w:divBdr>
        <w:top w:val="none" w:sz="0" w:space="0" w:color="auto"/>
        <w:left w:val="none" w:sz="0" w:space="0" w:color="auto"/>
        <w:bottom w:val="none" w:sz="0" w:space="0" w:color="auto"/>
        <w:right w:val="none" w:sz="0" w:space="0" w:color="auto"/>
      </w:divBdr>
    </w:div>
    <w:div w:id="162742579">
      <w:bodyDiv w:val="1"/>
      <w:marLeft w:val="0"/>
      <w:marRight w:val="0"/>
      <w:marTop w:val="0"/>
      <w:marBottom w:val="0"/>
      <w:divBdr>
        <w:top w:val="none" w:sz="0" w:space="0" w:color="auto"/>
        <w:left w:val="none" w:sz="0" w:space="0" w:color="auto"/>
        <w:bottom w:val="none" w:sz="0" w:space="0" w:color="auto"/>
        <w:right w:val="none" w:sz="0" w:space="0" w:color="auto"/>
      </w:divBdr>
    </w:div>
    <w:div w:id="166747500">
      <w:bodyDiv w:val="1"/>
      <w:marLeft w:val="0"/>
      <w:marRight w:val="0"/>
      <w:marTop w:val="0"/>
      <w:marBottom w:val="0"/>
      <w:divBdr>
        <w:top w:val="none" w:sz="0" w:space="0" w:color="auto"/>
        <w:left w:val="none" w:sz="0" w:space="0" w:color="auto"/>
        <w:bottom w:val="none" w:sz="0" w:space="0" w:color="auto"/>
        <w:right w:val="none" w:sz="0" w:space="0" w:color="auto"/>
      </w:divBdr>
    </w:div>
    <w:div w:id="182063076">
      <w:bodyDiv w:val="1"/>
      <w:marLeft w:val="0"/>
      <w:marRight w:val="0"/>
      <w:marTop w:val="0"/>
      <w:marBottom w:val="0"/>
      <w:divBdr>
        <w:top w:val="none" w:sz="0" w:space="0" w:color="auto"/>
        <w:left w:val="none" w:sz="0" w:space="0" w:color="auto"/>
        <w:bottom w:val="none" w:sz="0" w:space="0" w:color="auto"/>
        <w:right w:val="none" w:sz="0" w:space="0" w:color="auto"/>
      </w:divBdr>
    </w:div>
    <w:div w:id="211970014">
      <w:bodyDiv w:val="1"/>
      <w:marLeft w:val="0"/>
      <w:marRight w:val="0"/>
      <w:marTop w:val="0"/>
      <w:marBottom w:val="0"/>
      <w:divBdr>
        <w:top w:val="none" w:sz="0" w:space="0" w:color="auto"/>
        <w:left w:val="none" w:sz="0" w:space="0" w:color="auto"/>
        <w:bottom w:val="none" w:sz="0" w:space="0" w:color="auto"/>
        <w:right w:val="none" w:sz="0" w:space="0" w:color="auto"/>
      </w:divBdr>
    </w:div>
    <w:div w:id="228224883">
      <w:bodyDiv w:val="1"/>
      <w:marLeft w:val="0"/>
      <w:marRight w:val="0"/>
      <w:marTop w:val="0"/>
      <w:marBottom w:val="0"/>
      <w:divBdr>
        <w:top w:val="none" w:sz="0" w:space="0" w:color="auto"/>
        <w:left w:val="none" w:sz="0" w:space="0" w:color="auto"/>
        <w:bottom w:val="none" w:sz="0" w:space="0" w:color="auto"/>
        <w:right w:val="none" w:sz="0" w:space="0" w:color="auto"/>
      </w:divBdr>
    </w:div>
    <w:div w:id="253393192">
      <w:bodyDiv w:val="1"/>
      <w:marLeft w:val="0"/>
      <w:marRight w:val="0"/>
      <w:marTop w:val="0"/>
      <w:marBottom w:val="0"/>
      <w:divBdr>
        <w:top w:val="none" w:sz="0" w:space="0" w:color="auto"/>
        <w:left w:val="none" w:sz="0" w:space="0" w:color="auto"/>
        <w:bottom w:val="none" w:sz="0" w:space="0" w:color="auto"/>
        <w:right w:val="none" w:sz="0" w:space="0" w:color="auto"/>
      </w:divBdr>
    </w:div>
    <w:div w:id="255092421">
      <w:bodyDiv w:val="1"/>
      <w:marLeft w:val="0"/>
      <w:marRight w:val="0"/>
      <w:marTop w:val="0"/>
      <w:marBottom w:val="0"/>
      <w:divBdr>
        <w:top w:val="none" w:sz="0" w:space="0" w:color="auto"/>
        <w:left w:val="none" w:sz="0" w:space="0" w:color="auto"/>
        <w:bottom w:val="none" w:sz="0" w:space="0" w:color="auto"/>
        <w:right w:val="none" w:sz="0" w:space="0" w:color="auto"/>
      </w:divBdr>
      <w:divsChild>
        <w:div w:id="383724177">
          <w:marLeft w:val="-1185"/>
          <w:marRight w:val="0"/>
          <w:marTop w:val="0"/>
          <w:marBottom w:val="0"/>
          <w:divBdr>
            <w:top w:val="none" w:sz="0" w:space="0" w:color="auto"/>
            <w:left w:val="none" w:sz="0" w:space="0" w:color="auto"/>
            <w:bottom w:val="none" w:sz="0" w:space="0" w:color="auto"/>
            <w:right w:val="none" w:sz="0" w:space="0" w:color="auto"/>
          </w:divBdr>
        </w:div>
      </w:divsChild>
    </w:div>
    <w:div w:id="266425785">
      <w:bodyDiv w:val="1"/>
      <w:marLeft w:val="0"/>
      <w:marRight w:val="0"/>
      <w:marTop w:val="0"/>
      <w:marBottom w:val="0"/>
      <w:divBdr>
        <w:top w:val="none" w:sz="0" w:space="0" w:color="auto"/>
        <w:left w:val="none" w:sz="0" w:space="0" w:color="auto"/>
        <w:bottom w:val="none" w:sz="0" w:space="0" w:color="auto"/>
        <w:right w:val="none" w:sz="0" w:space="0" w:color="auto"/>
      </w:divBdr>
    </w:div>
    <w:div w:id="268969839">
      <w:bodyDiv w:val="1"/>
      <w:marLeft w:val="0"/>
      <w:marRight w:val="0"/>
      <w:marTop w:val="0"/>
      <w:marBottom w:val="0"/>
      <w:divBdr>
        <w:top w:val="none" w:sz="0" w:space="0" w:color="auto"/>
        <w:left w:val="none" w:sz="0" w:space="0" w:color="auto"/>
        <w:bottom w:val="none" w:sz="0" w:space="0" w:color="auto"/>
        <w:right w:val="none" w:sz="0" w:space="0" w:color="auto"/>
      </w:divBdr>
    </w:div>
    <w:div w:id="271018835">
      <w:bodyDiv w:val="1"/>
      <w:marLeft w:val="0"/>
      <w:marRight w:val="0"/>
      <w:marTop w:val="0"/>
      <w:marBottom w:val="0"/>
      <w:divBdr>
        <w:top w:val="none" w:sz="0" w:space="0" w:color="auto"/>
        <w:left w:val="none" w:sz="0" w:space="0" w:color="auto"/>
        <w:bottom w:val="none" w:sz="0" w:space="0" w:color="auto"/>
        <w:right w:val="none" w:sz="0" w:space="0" w:color="auto"/>
      </w:divBdr>
    </w:div>
    <w:div w:id="284507555">
      <w:bodyDiv w:val="1"/>
      <w:marLeft w:val="0"/>
      <w:marRight w:val="0"/>
      <w:marTop w:val="0"/>
      <w:marBottom w:val="0"/>
      <w:divBdr>
        <w:top w:val="none" w:sz="0" w:space="0" w:color="auto"/>
        <w:left w:val="none" w:sz="0" w:space="0" w:color="auto"/>
        <w:bottom w:val="none" w:sz="0" w:space="0" w:color="auto"/>
        <w:right w:val="none" w:sz="0" w:space="0" w:color="auto"/>
      </w:divBdr>
    </w:div>
    <w:div w:id="294259949">
      <w:bodyDiv w:val="1"/>
      <w:marLeft w:val="0"/>
      <w:marRight w:val="0"/>
      <w:marTop w:val="0"/>
      <w:marBottom w:val="0"/>
      <w:divBdr>
        <w:top w:val="none" w:sz="0" w:space="0" w:color="auto"/>
        <w:left w:val="none" w:sz="0" w:space="0" w:color="auto"/>
        <w:bottom w:val="none" w:sz="0" w:space="0" w:color="auto"/>
        <w:right w:val="none" w:sz="0" w:space="0" w:color="auto"/>
      </w:divBdr>
    </w:div>
    <w:div w:id="299459357">
      <w:bodyDiv w:val="1"/>
      <w:marLeft w:val="0"/>
      <w:marRight w:val="0"/>
      <w:marTop w:val="0"/>
      <w:marBottom w:val="0"/>
      <w:divBdr>
        <w:top w:val="none" w:sz="0" w:space="0" w:color="auto"/>
        <w:left w:val="none" w:sz="0" w:space="0" w:color="auto"/>
        <w:bottom w:val="none" w:sz="0" w:space="0" w:color="auto"/>
        <w:right w:val="none" w:sz="0" w:space="0" w:color="auto"/>
      </w:divBdr>
    </w:div>
    <w:div w:id="320813518">
      <w:bodyDiv w:val="1"/>
      <w:marLeft w:val="0"/>
      <w:marRight w:val="0"/>
      <w:marTop w:val="0"/>
      <w:marBottom w:val="0"/>
      <w:divBdr>
        <w:top w:val="none" w:sz="0" w:space="0" w:color="auto"/>
        <w:left w:val="none" w:sz="0" w:space="0" w:color="auto"/>
        <w:bottom w:val="none" w:sz="0" w:space="0" w:color="auto"/>
        <w:right w:val="none" w:sz="0" w:space="0" w:color="auto"/>
      </w:divBdr>
    </w:div>
    <w:div w:id="321199830">
      <w:bodyDiv w:val="1"/>
      <w:marLeft w:val="0"/>
      <w:marRight w:val="0"/>
      <w:marTop w:val="0"/>
      <w:marBottom w:val="0"/>
      <w:divBdr>
        <w:top w:val="none" w:sz="0" w:space="0" w:color="auto"/>
        <w:left w:val="none" w:sz="0" w:space="0" w:color="auto"/>
        <w:bottom w:val="none" w:sz="0" w:space="0" w:color="auto"/>
        <w:right w:val="none" w:sz="0" w:space="0" w:color="auto"/>
      </w:divBdr>
    </w:div>
    <w:div w:id="348213731">
      <w:bodyDiv w:val="1"/>
      <w:marLeft w:val="0"/>
      <w:marRight w:val="0"/>
      <w:marTop w:val="0"/>
      <w:marBottom w:val="0"/>
      <w:divBdr>
        <w:top w:val="none" w:sz="0" w:space="0" w:color="auto"/>
        <w:left w:val="none" w:sz="0" w:space="0" w:color="auto"/>
        <w:bottom w:val="none" w:sz="0" w:space="0" w:color="auto"/>
        <w:right w:val="none" w:sz="0" w:space="0" w:color="auto"/>
      </w:divBdr>
    </w:div>
    <w:div w:id="353119990">
      <w:bodyDiv w:val="1"/>
      <w:marLeft w:val="0"/>
      <w:marRight w:val="0"/>
      <w:marTop w:val="0"/>
      <w:marBottom w:val="0"/>
      <w:divBdr>
        <w:top w:val="none" w:sz="0" w:space="0" w:color="auto"/>
        <w:left w:val="none" w:sz="0" w:space="0" w:color="auto"/>
        <w:bottom w:val="none" w:sz="0" w:space="0" w:color="auto"/>
        <w:right w:val="none" w:sz="0" w:space="0" w:color="auto"/>
      </w:divBdr>
    </w:div>
    <w:div w:id="356933168">
      <w:bodyDiv w:val="1"/>
      <w:marLeft w:val="0"/>
      <w:marRight w:val="0"/>
      <w:marTop w:val="0"/>
      <w:marBottom w:val="0"/>
      <w:divBdr>
        <w:top w:val="none" w:sz="0" w:space="0" w:color="auto"/>
        <w:left w:val="none" w:sz="0" w:space="0" w:color="auto"/>
        <w:bottom w:val="none" w:sz="0" w:space="0" w:color="auto"/>
        <w:right w:val="none" w:sz="0" w:space="0" w:color="auto"/>
      </w:divBdr>
    </w:div>
    <w:div w:id="379206819">
      <w:bodyDiv w:val="1"/>
      <w:marLeft w:val="0"/>
      <w:marRight w:val="0"/>
      <w:marTop w:val="0"/>
      <w:marBottom w:val="0"/>
      <w:divBdr>
        <w:top w:val="none" w:sz="0" w:space="0" w:color="auto"/>
        <w:left w:val="none" w:sz="0" w:space="0" w:color="auto"/>
        <w:bottom w:val="none" w:sz="0" w:space="0" w:color="auto"/>
        <w:right w:val="none" w:sz="0" w:space="0" w:color="auto"/>
      </w:divBdr>
    </w:div>
    <w:div w:id="390807833">
      <w:bodyDiv w:val="1"/>
      <w:marLeft w:val="0"/>
      <w:marRight w:val="0"/>
      <w:marTop w:val="0"/>
      <w:marBottom w:val="0"/>
      <w:divBdr>
        <w:top w:val="none" w:sz="0" w:space="0" w:color="auto"/>
        <w:left w:val="none" w:sz="0" w:space="0" w:color="auto"/>
        <w:bottom w:val="none" w:sz="0" w:space="0" w:color="auto"/>
        <w:right w:val="none" w:sz="0" w:space="0" w:color="auto"/>
      </w:divBdr>
    </w:div>
    <w:div w:id="400371964">
      <w:bodyDiv w:val="1"/>
      <w:marLeft w:val="0"/>
      <w:marRight w:val="0"/>
      <w:marTop w:val="0"/>
      <w:marBottom w:val="0"/>
      <w:divBdr>
        <w:top w:val="none" w:sz="0" w:space="0" w:color="auto"/>
        <w:left w:val="none" w:sz="0" w:space="0" w:color="auto"/>
        <w:bottom w:val="none" w:sz="0" w:space="0" w:color="auto"/>
        <w:right w:val="none" w:sz="0" w:space="0" w:color="auto"/>
      </w:divBdr>
    </w:div>
    <w:div w:id="409161368">
      <w:bodyDiv w:val="1"/>
      <w:marLeft w:val="0"/>
      <w:marRight w:val="0"/>
      <w:marTop w:val="0"/>
      <w:marBottom w:val="0"/>
      <w:divBdr>
        <w:top w:val="none" w:sz="0" w:space="0" w:color="auto"/>
        <w:left w:val="none" w:sz="0" w:space="0" w:color="auto"/>
        <w:bottom w:val="none" w:sz="0" w:space="0" w:color="auto"/>
        <w:right w:val="none" w:sz="0" w:space="0" w:color="auto"/>
      </w:divBdr>
    </w:div>
    <w:div w:id="409352388">
      <w:bodyDiv w:val="1"/>
      <w:marLeft w:val="0"/>
      <w:marRight w:val="0"/>
      <w:marTop w:val="0"/>
      <w:marBottom w:val="0"/>
      <w:divBdr>
        <w:top w:val="none" w:sz="0" w:space="0" w:color="auto"/>
        <w:left w:val="none" w:sz="0" w:space="0" w:color="auto"/>
        <w:bottom w:val="none" w:sz="0" w:space="0" w:color="auto"/>
        <w:right w:val="none" w:sz="0" w:space="0" w:color="auto"/>
      </w:divBdr>
    </w:div>
    <w:div w:id="417139859">
      <w:bodyDiv w:val="1"/>
      <w:marLeft w:val="0"/>
      <w:marRight w:val="0"/>
      <w:marTop w:val="0"/>
      <w:marBottom w:val="0"/>
      <w:divBdr>
        <w:top w:val="none" w:sz="0" w:space="0" w:color="auto"/>
        <w:left w:val="none" w:sz="0" w:space="0" w:color="auto"/>
        <w:bottom w:val="none" w:sz="0" w:space="0" w:color="auto"/>
        <w:right w:val="none" w:sz="0" w:space="0" w:color="auto"/>
      </w:divBdr>
    </w:div>
    <w:div w:id="427966728">
      <w:bodyDiv w:val="1"/>
      <w:marLeft w:val="0"/>
      <w:marRight w:val="0"/>
      <w:marTop w:val="0"/>
      <w:marBottom w:val="0"/>
      <w:divBdr>
        <w:top w:val="none" w:sz="0" w:space="0" w:color="auto"/>
        <w:left w:val="none" w:sz="0" w:space="0" w:color="auto"/>
        <w:bottom w:val="none" w:sz="0" w:space="0" w:color="auto"/>
        <w:right w:val="none" w:sz="0" w:space="0" w:color="auto"/>
      </w:divBdr>
      <w:divsChild>
        <w:div w:id="59720081">
          <w:marLeft w:val="0"/>
          <w:marRight w:val="0"/>
          <w:marTop w:val="0"/>
          <w:marBottom w:val="0"/>
          <w:divBdr>
            <w:top w:val="single" w:sz="2" w:space="0" w:color="auto"/>
            <w:left w:val="single" w:sz="2" w:space="0" w:color="auto"/>
            <w:bottom w:val="single" w:sz="2" w:space="0" w:color="auto"/>
            <w:right w:val="single" w:sz="2" w:space="0" w:color="auto"/>
          </w:divBdr>
          <w:divsChild>
            <w:div w:id="1956205811">
              <w:marLeft w:val="0"/>
              <w:marRight w:val="0"/>
              <w:marTop w:val="0"/>
              <w:marBottom w:val="0"/>
              <w:divBdr>
                <w:top w:val="single" w:sz="2" w:space="0" w:color="auto"/>
                <w:left w:val="single" w:sz="2" w:space="0" w:color="auto"/>
                <w:bottom w:val="single" w:sz="2" w:space="0" w:color="auto"/>
                <w:right w:val="single" w:sz="2" w:space="0" w:color="auto"/>
              </w:divBdr>
              <w:divsChild>
                <w:div w:id="6122512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28040256">
      <w:bodyDiv w:val="1"/>
      <w:marLeft w:val="0"/>
      <w:marRight w:val="0"/>
      <w:marTop w:val="0"/>
      <w:marBottom w:val="0"/>
      <w:divBdr>
        <w:top w:val="none" w:sz="0" w:space="0" w:color="auto"/>
        <w:left w:val="none" w:sz="0" w:space="0" w:color="auto"/>
        <w:bottom w:val="none" w:sz="0" w:space="0" w:color="auto"/>
        <w:right w:val="none" w:sz="0" w:space="0" w:color="auto"/>
      </w:divBdr>
    </w:div>
    <w:div w:id="431319298">
      <w:bodyDiv w:val="1"/>
      <w:marLeft w:val="0"/>
      <w:marRight w:val="0"/>
      <w:marTop w:val="0"/>
      <w:marBottom w:val="0"/>
      <w:divBdr>
        <w:top w:val="none" w:sz="0" w:space="0" w:color="auto"/>
        <w:left w:val="none" w:sz="0" w:space="0" w:color="auto"/>
        <w:bottom w:val="none" w:sz="0" w:space="0" w:color="auto"/>
        <w:right w:val="none" w:sz="0" w:space="0" w:color="auto"/>
      </w:divBdr>
    </w:div>
    <w:div w:id="431359747">
      <w:bodyDiv w:val="1"/>
      <w:marLeft w:val="0"/>
      <w:marRight w:val="0"/>
      <w:marTop w:val="0"/>
      <w:marBottom w:val="0"/>
      <w:divBdr>
        <w:top w:val="none" w:sz="0" w:space="0" w:color="auto"/>
        <w:left w:val="none" w:sz="0" w:space="0" w:color="auto"/>
        <w:bottom w:val="none" w:sz="0" w:space="0" w:color="auto"/>
        <w:right w:val="none" w:sz="0" w:space="0" w:color="auto"/>
      </w:divBdr>
    </w:div>
    <w:div w:id="472602219">
      <w:bodyDiv w:val="1"/>
      <w:marLeft w:val="0"/>
      <w:marRight w:val="0"/>
      <w:marTop w:val="0"/>
      <w:marBottom w:val="0"/>
      <w:divBdr>
        <w:top w:val="none" w:sz="0" w:space="0" w:color="auto"/>
        <w:left w:val="none" w:sz="0" w:space="0" w:color="auto"/>
        <w:bottom w:val="none" w:sz="0" w:space="0" w:color="auto"/>
        <w:right w:val="none" w:sz="0" w:space="0" w:color="auto"/>
      </w:divBdr>
    </w:div>
    <w:div w:id="473449504">
      <w:bodyDiv w:val="1"/>
      <w:marLeft w:val="0"/>
      <w:marRight w:val="0"/>
      <w:marTop w:val="0"/>
      <w:marBottom w:val="0"/>
      <w:divBdr>
        <w:top w:val="none" w:sz="0" w:space="0" w:color="auto"/>
        <w:left w:val="none" w:sz="0" w:space="0" w:color="auto"/>
        <w:bottom w:val="none" w:sz="0" w:space="0" w:color="auto"/>
        <w:right w:val="none" w:sz="0" w:space="0" w:color="auto"/>
      </w:divBdr>
    </w:div>
    <w:div w:id="473986586">
      <w:bodyDiv w:val="1"/>
      <w:marLeft w:val="0"/>
      <w:marRight w:val="0"/>
      <w:marTop w:val="0"/>
      <w:marBottom w:val="0"/>
      <w:divBdr>
        <w:top w:val="none" w:sz="0" w:space="0" w:color="auto"/>
        <w:left w:val="none" w:sz="0" w:space="0" w:color="auto"/>
        <w:bottom w:val="none" w:sz="0" w:space="0" w:color="auto"/>
        <w:right w:val="none" w:sz="0" w:space="0" w:color="auto"/>
      </w:divBdr>
    </w:div>
    <w:div w:id="487677546">
      <w:bodyDiv w:val="1"/>
      <w:marLeft w:val="0"/>
      <w:marRight w:val="0"/>
      <w:marTop w:val="0"/>
      <w:marBottom w:val="0"/>
      <w:divBdr>
        <w:top w:val="none" w:sz="0" w:space="0" w:color="auto"/>
        <w:left w:val="none" w:sz="0" w:space="0" w:color="auto"/>
        <w:bottom w:val="none" w:sz="0" w:space="0" w:color="auto"/>
        <w:right w:val="none" w:sz="0" w:space="0" w:color="auto"/>
      </w:divBdr>
    </w:div>
    <w:div w:id="497237601">
      <w:bodyDiv w:val="1"/>
      <w:marLeft w:val="0"/>
      <w:marRight w:val="0"/>
      <w:marTop w:val="0"/>
      <w:marBottom w:val="0"/>
      <w:divBdr>
        <w:top w:val="none" w:sz="0" w:space="0" w:color="auto"/>
        <w:left w:val="none" w:sz="0" w:space="0" w:color="auto"/>
        <w:bottom w:val="none" w:sz="0" w:space="0" w:color="auto"/>
        <w:right w:val="none" w:sz="0" w:space="0" w:color="auto"/>
      </w:divBdr>
    </w:div>
    <w:div w:id="502015498">
      <w:bodyDiv w:val="1"/>
      <w:marLeft w:val="0"/>
      <w:marRight w:val="0"/>
      <w:marTop w:val="0"/>
      <w:marBottom w:val="0"/>
      <w:divBdr>
        <w:top w:val="none" w:sz="0" w:space="0" w:color="auto"/>
        <w:left w:val="none" w:sz="0" w:space="0" w:color="auto"/>
        <w:bottom w:val="none" w:sz="0" w:space="0" w:color="auto"/>
        <w:right w:val="none" w:sz="0" w:space="0" w:color="auto"/>
      </w:divBdr>
    </w:div>
    <w:div w:id="503738547">
      <w:bodyDiv w:val="1"/>
      <w:marLeft w:val="0"/>
      <w:marRight w:val="0"/>
      <w:marTop w:val="0"/>
      <w:marBottom w:val="0"/>
      <w:divBdr>
        <w:top w:val="none" w:sz="0" w:space="0" w:color="auto"/>
        <w:left w:val="none" w:sz="0" w:space="0" w:color="auto"/>
        <w:bottom w:val="none" w:sz="0" w:space="0" w:color="auto"/>
        <w:right w:val="none" w:sz="0" w:space="0" w:color="auto"/>
      </w:divBdr>
      <w:divsChild>
        <w:div w:id="7459598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3808914">
      <w:bodyDiv w:val="1"/>
      <w:marLeft w:val="0"/>
      <w:marRight w:val="0"/>
      <w:marTop w:val="0"/>
      <w:marBottom w:val="0"/>
      <w:divBdr>
        <w:top w:val="none" w:sz="0" w:space="0" w:color="auto"/>
        <w:left w:val="none" w:sz="0" w:space="0" w:color="auto"/>
        <w:bottom w:val="none" w:sz="0" w:space="0" w:color="auto"/>
        <w:right w:val="none" w:sz="0" w:space="0" w:color="auto"/>
      </w:divBdr>
    </w:div>
    <w:div w:id="544833494">
      <w:bodyDiv w:val="1"/>
      <w:marLeft w:val="0"/>
      <w:marRight w:val="0"/>
      <w:marTop w:val="0"/>
      <w:marBottom w:val="0"/>
      <w:divBdr>
        <w:top w:val="none" w:sz="0" w:space="0" w:color="auto"/>
        <w:left w:val="none" w:sz="0" w:space="0" w:color="auto"/>
        <w:bottom w:val="none" w:sz="0" w:space="0" w:color="auto"/>
        <w:right w:val="none" w:sz="0" w:space="0" w:color="auto"/>
      </w:divBdr>
    </w:div>
    <w:div w:id="551431919">
      <w:bodyDiv w:val="1"/>
      <w:marLeft w:val="0"/>
      <w:marRight w:val="0"/>
      <w:marTop w:val="0"/>
      <w:marBottom w:val="0"/>
      <w:divBdr>
        <w:top w:val="none" w:sz="0" w:space="0" w:color="auto"/>
        <w:left w:val="none" w:sz="0" w:space="0" w:color="auto"/>
        <w:bottom w:val="none" w:sz="0" w:space="0" w:color="auto"/>
        <w:right w:val="none" w:sz="0" w:space="0" w:color="auto"/>
      </w:divBdr>
    </w:div>
    <w:div w:id="581715592">
      <w:bodyDiv w:val="1"/>
      <w:marLeft w:val="0"/>
      <w:marRight w:val="0"/>
      <w:marTop w:val="0"/>
      <w:marBottom w:val="0"/>
      <w:divBdr>
        <w:top w:val="none" w:sz="0" w:space="0" w:color="auto"/>
        <w:left w:val="none" w:sz="0" w:space="0" w:color="auto"/>
        <w:bottom w:val="none" w:sz="0" w:space="0" w:color="auto"/>
        <w:right w:val="none" w:sz="0" w:space="0" w:color="auto"/>
      </w:divBdr>
    </w:div>
    <w:div w:id="587084990">
      <w:bodyDiv w:val="1"/>
      <w:marLeft w:val="0"/>
      <w:marRight w:val="0"/>
      <w:marTop w:val="0"/>
      <w:marBottom w:val="0"/>
      <w:divBdr>
        <w:top w:val="none" w:sz="0" w:space="0" w:color="auto"/>
        <w:left w:val="none" w:sz="0" w:space="0" w:color="auto"/>
        <w:bottom w:val="none" w:sz="0" w:space="0" w:color="auto"/>
        <w:right w:val="none" w:sz="0" w:space="0" w:color="auto"/>
      </w:divBdr>
    </w:div>
    <w:div w:id="592783776">
      <w:bodyDiv w:val="1"/>
      <w:marLeft w:val="0"/>
      <w:marRight w:val="0"/>
      <w:marTop w:val="0"/>
      <w:marBottom w:val="0"/>
      <w:divBdr>
        <w:top w:val="none" w:sz="0" w:space="0" w:color="auto"/>
        <w:left w:val="none" w:sz="0" w:space="0" w:color="auto"/>
        <w:bottom w:val="none" w:sz="0" w:space="0" w:color="auto"/>
        <w:right w:val="none" w:sz="0" w:space="0" w:color="auto"/>
      </w:divBdr>
    </w:div>
    <w:div w:id="628167374">
      <w:bodyDiv w:val="1"/>
      <w:marLeft w:val="0"/>
      <w:marRight w:val="0"/>
      <w:marTop w:val="0"/>
      <w:marBottom w:val="0"/>
      <w:divBdr>
        <w:top w:val="none" w:sz="0" w:space="0" w:color="auto"/>
        <w:left w:val="none" w:sz="0" w:space="0" w:color="auto"/>
        <w:bottom w:val="none" w:sz="0" w:space="0" w:color="auto"/>
        <w:right w:val="none" w:sz="0" w:space="0" w:color="auto"/>
      </w:divBdr>
    </w:div>
    <w:div w:id="638001903">
      <w:bodyDiv w:val="1"/>
      <w:marLeft w:val="0"/>
      <w:marRight w:val="0"/>
      <w:marTop w:val="0"/>
      <w:marBottom w:val="0"/>
      <w:divBdr>
        <w:top w:val="none" w:sz="0" w:space="0" w:color="auto"/>
        <w:left w:val="none" w:sz="0" w:space="0" w:color="auto"/>
        <w:bottom w:val="none" w:sz="0" w:space="0" w:color="auto"/>
        <w:right w:val="none" w:sz="0" w:space="0" w:color="auto"/>
      </w:divBdr>
    </w:div>
    <w:div w:id="644548985">
      <w:bodyDiv w:val="1"/>
      <w:marLeft w:val="0"/>
      <w:marRight w:val="0"/>
      <w:marTop w:val="0"/>
      <w:marBottom w:val="0"/>
      <w:divBdr>
        <w:top w:val="none" w:sz="0" w:space="0" w:color="auto"/>
        <w:left w:val="none" w:sz="0" w:space="0" w:color="auto"/>
        <w:bottom w:val="none" w:sz="0" w:space="0" w:color="auto"/>
        <w:right w:val="none" w:sz="0" w:space="0" w:color="auto"/>
      </w:divBdr>
    </w:div>
    <w:div w:id="652754613">
      <w:bodyDiv w:val="1"/>
      <w:marLeft w:val="0"/>
      <w:marRight w:val="0"/>
      <w:marTop w:val="0"/>
      <w:marBottom w:val="0"/>
      <w:divBdr>
        <w:top w:val="none" w:sz="0" w:space="0" w:color="auto"/>
        <w:left w:val="none" w:sz="0" w:space="0" w:color="auto"/>
        <w:bottom w:val="none" w:sz="0" w:space="0" w:color="auto"/>
        <w:right w:val="none" w:sz="0" w:space="0" w:color="auto"/>
      </w:divBdr>
    </w:div>
    <w:div w:id="653605476">
      <w:bodyDiv w:val="1"/>
      <w:marLeft w:val="0"/>
      <w:marRight w:val="0"/>
      <w:marTop w:val="0"/>
      <w:marBottom w:val="0"/>
      <w:divBdr>
        <w:top w:val="none" w:sz="0" w:space="0" w:color="auto"/>
        <w:left w:val="none" w:sz="0" w:space="0" w:color="auto"/>
        <w:bottom w:val="none" w:sz="0" w:space="0" w:color="auto"/>
        <w:right w:val="none" w:sz="0" w:space="0" w:color="auto"/>
      </w:divBdr>
    </w:div>
    <w:div w:id="655182392">
      <w:bodyDiv w:val="1"/>
      <w:marLeft w:val="0"/>
      <w:marRight w:val="0"/>
      <w:marTop w:val="0"/>
      <w:marBottom w:val="0"/>
      <w:divBdr>
        <w:top w:val="none" w:sz="0" w:space="0" w:color="auto"/>
        <w:left w:val="none" w:sz="0" w:space="0" w:color="auto"/>
        <w:bottom w:val="none" w:sz="0" w:space="0" w:color="auto"/>
        <w:right w:val="none" w:sz="0" w:space="0" w:color="auto"/>
      </w:divBdr>
    </w:div>
    <w:div w:id="655378573">
      <w:bodyDiv w:val="1"/>
      <w:marLeft w:val="0"/>
      <w:marRight w:val="0"/>
      <w:marTop w:val="0"/>
      <w:marBottom w:val="0"/>
      <w:divBdr>
        <w:top w:val="none" w:sz="0" w:space="0" w:color="auto"/>
        <w:left w:val="none" w:sz="0" w:space="0" w:color="auto"/>
        <w:bottom w:val="none" w:sz="0" w:space="0" w:color="auto"/>
        <w:right w:val="none" w:sz="0" w:space="0" w:color="auto"/>
      </w:divBdr>
    </w:div>
    <w:div w:id="664864753">
      <w:bodyDiv w:val="1"/>
      <w:marLeft w:val="0"/>
      <w:marRight w:val="0"/>
      <w:marTop w:val="0"/>
      <w:marBottom w:val="0"/>
      <w:divBdr>
        <w:top w:val="none" w:sz="0" w:space="0" w:color="auto"/>
        <w:left w:val="none" w:sz="0" w:space="0" w:color="auto"/>
        <w:bottom w:val="none" w:sz="0" w:space="0" w:color="auto"/>
        <w:right w:val="none" w:sz="0" w:space="0" w:color="auto"/>
      </w:divBdr>
    </w:div>
    <w:div w:id="671614082">
      <w:bodyDiv w:val="1"/>
      <w:marLeft w:val="0"/>
      <w:marRight w:val="0"/>
      <w:marTop w:val="0"/>
      <w:marBottom w:val="0"/>
      <w:divBdr>
        <w:top w:val="none" w:sz="0" w:space="0" w:color="auto"/>
        <w:left w:val="none" w:sz="0" w:space="0" w:color="auto"/>
        <w:bottom w:val="none" w:sz="0" w:space="0" w:color="auto"/>
        <w:right w:val="none" w:sz="0" w:space="0" w:color="auto"/>
      </w:divBdr>
    </w:div>
    <w:div w:id="691805425">
      <w:bodyDiv w:val="1"/>
      <w:marLeft w:val="0"/>
      <w:marRight w:val="0"/>
      <w:marTop w:val="0"/>
      <w:marBottom w:val="0"/>
      <w:divBdr>
        <w:top w:val="none" w:sz="0" w:space="0" w:color="auto"/>
        <w:left w:val="none" w:sz="0" w:space="0" w:color="auto"/>
        <w:bottom w:val="none" w:sz="0" w:space="0" w:color="auto"/>
        <w:right w:val="none" w:sz="0" w:space="0" w:color="auto"/>
      </w:divBdr>
    </w:div>
    <w:div w:id="693463506">
      <w:bodyDiv w:val="1"/>
      <w:marLeft w:val="0"/>
      <w:marRight w:val="0"/>
      <w:marTop w:val="0"/>
      <w:marBottom w:val="0"/>
      <w:divBdr>
        <w:top w:val="none" w:sz="0" w:space="0" w:color="auto"/>
        <w:left w:val="none" w:sz="0" w:space="0" w:color="auto"/>
        <w:bottom w:val="none" w:sz="0" w:space="0" w:color="auto"/>
        <w:right w:val="none" w:sz="0" w:space="0" w:color="auto"/>
      </w:divBdr>
    </w:div>
    <w:div w:id="695816252">
      <w:bodyDiv w:val="1"/>
      <w:marLeft w:val="0"/>
      <w:marRight w:val="0"/>
      <w:marTop w:val="0"/>
      <w:marBottom w:val="0"/>
      <w:divBdr>
        <w:top w:val="none" w:sz="0" w:space="0" w:color="auto"/>
        <w:left w:val="none" w:sz="0" w:space="0" w:color="auto"/>
        <w:bottom w:val="none" w:sz="0" w:space="0" w:color="auto"/>
        <w:right w:val="none" w:sz="0" w:space="0" w:color="auto"/>
      </w:divBdr>
    </w:div>
    <w:div w:id="696003864">
      <w:bodyDiv w:val="1"/>
      <w:marLeft w:val="0"/>
      <w:marRight w:val="0"/>
      <w:marTop w:val="0"/>
      <w:marBottom w:val="0"/>
      <w:divBdr>
        <w:top w:val="none" w:sz="0" w:space="0" w:color="auto"/>
        <w:left w:val="none" w:sz="0" w:space="0" w:color="auto"/>
        <w:bottom w:val="none" w:sz="0" w:space="0" w:color="auto"/>
        <w:right w:val="none" w:sz="0" w:space="0" w:color="auto"/>
      </w:divBdr>
    </w:div>
    <w:div w:id="712119458">
      <w:bodyDiv w:val="1"/>
      <w:marLeft w:val="0"/>
      <w:marRight w:val="0"/>
      <w:marTop w:val="0"/>
      <w:marBottom w:val="0"/>
      <w:divBdr>
        <w:top w:val="none" w:sz="0" w:space="0" w:color="auto"/>
        <w:left w:val="none" w:sz="0" w:space="0" w:color="auto"/>
        <w:bottom w:val="none" w:sz="0" w:space="0" w:color="auto"/>
        <w:right w:val="none" w:sz="0" w:space="0" w:color="auto"/>
      </w:divBdr>
    </w:div>
    <w:div w:id="718289412">
      <w:bodyDiv w:val="1"/>
      <w:marLeft w:val="0"/>
      <w:marRight w:val="0"/>
      <w:marTop w:val="0"/>
      <w:marBottom w:val="0"/>
      <w:divBdr>
        <w:top w:val="none" w:sz="0" w:space="0" w:color="auto"/>
        <w:left w:val="none" w:sz="0" w:space="0" w:color="auto"/>
        <w:bottom w:val="none" w:sz="0" w:space="0" w:color="auto"/>
        <w:right w:val="none" w:sz="0" w:space="0" w:color="auto"/>
      </w:divBdr>
    </w:div>
    <w:div w:id="719398535">
      <w:bodyDiv w:val="1"/>
      <w:marLeft w:val="0"/>
      <w:marRight w:val="0"/>
      <w:marTop w:val="0"/>
      <w:marBottom w:val="0"/>
      <w:divBdr>
        <w:top w:val="none" w:sz="0" w:space="0" w:color="auto"/>
        <w:left w:val="none" w:sz="0" w:space="0" w:color="auto"/>
        <w:bottom w:val="none" w:sz="0" w:space="0" w:color="auto"/>
        <w:right w:val="none" w:sz="0" w:space="0" w:color="auto"/>
      </w:divBdr>
    </w:div>
    <w:div w:id="726494703">
      <w:bodyDiv w:val="1"/>
      <w:marLeft w:val="0"/>
      <w:marRight w:val="0"/>
      <w:marTop w:val="0"/>
      <w:marBottom w:val="0"/>
      <w:divBdr>
        <w:top w:val="none" w:sz="0" w:space="0" w:color="auto"/>
        <w:left w:val="none" w:sz="0" w:space="0" w:color="auto"/>
        <w:bottom w:val="none" w:sz="0" w:space="0" w:color="auto"/>
        <w:right w:val="none" w:sz="0" w:space="0" w:color="auto"/>
      </w:divBdr>
    </w:div>
    <w:div w:id="768893509">
      <w:bodyDiv w:val="1"/>
      <w:marLeft w:val="0"/>
      <w:marRight w:val="0"/>
      <w:marTop w:val="0"/>
      <w:marBottom w:val="0"/>
      <w:divBdr>
        <w:top w:val="none" w:sz="0" w:space="0" w:color="auto"/>
        <w:left w:val="none" w:sz="0" w:space="0" w:color="auto"/>
        <w:bottom w:val="none" w:sz="0" w:space="0" w:color="auto"/>
        <w:right w:val="none" w:sz="0" w:space="0" w:color="auto"/>
      </w:divBdr>
    </w:div>
    <w:div w:id="789468833">
      <w:bodyDiv w:val="1"/>
      <w:marLeft w:val="0"/>
      <w:marRight w:val="0"/>
      <w:marTop w:val="0"/>
      <w:marBottom w:val="0"/>
      <w:divBdr>
        <w:top w:val="none" w:sz="0" w:space="0" w:color="auto"/>
        <w:left w:val="none" w:sz="0" w:space="0" w:color="auto"/>
        <w:bottom w:val="none" w:sz="0" w:space="0" w:color="auto"/>
        <w:right w:val="none" w:sz="0" w:space="0" w:color="auto"/>
      </w:divBdr>
    </w:div>
    <w:div w:id="789595844">
      <w:bodyDiv w:val="1"/>
      <w:marLeft w:val="0"/>
      <w:marRight w:val="0"/>
      <w:marTop w:val="0"/>
      <w:marBottom w:val="0"/>
      <w:divBdr>
        <w:top w:val="none" w:sz="0" w:space="0" w:color="auto"/>
        <w:left w:val="none" w:sz="0" w:space="0" w:color="auto"/>
        <w:bottom w:val="none" w:sz="0" w:space="0" w:color="auto"/>
        <w:right w:val="none" w:sz="0" w:space="0" w:color="auto"/>
      </w:divBdr>
    </w:div>
    <w:div w:id="791675378">
      <w:bodyDiv w:val="1"/>
      <w:marLeft w:val="0"/>
      <w:marRight w:val="0"/>
      <w:marTop w:val="0"/>
      <w:marBottom w:val="0"/>
      <w:divBdr>
        <w:top w:val="none" w:sz="0" w:space="0" w:color="auto"/>
        <w:left w:val="none" w:sz="0" w:space="0" w:color="auto"/>
        <w:bottom w:val="none" w:sz="0" w:space="0" w:color="auto"/>
        <w:right w:val="none" w:sz="0" w:space="0" w:color="auto"/>
      </w:divBdr>
    </w:div>
    <w:div w:id="793409767">
      <w:bodyDiv w:val="1"/>
      <w:marLeft w:val="0"/>
      <w:marRight w:val="0"/>
      <w:marTop w:val="0"/>
      <w:marBottom w:val="0"/>
      <w:divBdr>
        <w:top w:val="none" w:sz="0" w:space="0" w:color="auto"/>
        <w:left w:val="none" w:sz="0" w:space="0" w:color="auto"/>
        <w:bottom w:val="none" w:sz="0" w:space="0" w:color="auto"/>
        <w:right w:val="none" w:sz="0" w:space="0" w:color="auto"/>
      </w:divBdr>
    </w:div>
    <w:div w:id="797837567">
      <w:bodyDiv w:val="1"/>
      <w:marLeft w:val="0"/>
      <w:marRight w:val="0"/>
      <w:marTop w:val="0"/>
      <w:marBottom w:val="0"/>
      <w:divBdr>
        <w:top w:val="none" w:sz="0" w:space="0" w:color="auto"/>
        <w:left w:val="none" w:sz="0" w:space="0" w:color="auto"/>
        <w:bottom w:val="none" w:sz="0" w:space="0" w:color="auto"/>
        <w:right w:val="none" w:sz="0" w:space="0" w:color="auto"/>
      </w:divBdr>
    </w:div>
    <w:div w:id="833953010">
      <w:bodyDiv w:val="1"/>
      <w:marLeft w:val="0"/>
      <w:marRight w:val="0"/>
      <w:marTop w:val="0"/>
      <w:marBottom w:val="0"/>
      <w:divBdr>
        <w:top w:val="none" w:sz="0" w:space="0" w:color="auto"/>
        <w:left w:val="none" w:sz="0" w:space="0" w:color="auto"/>
        <w:bottom w:val="none" w:sz="0" w:space="0" w:color="auto"/>
        <w:right w:val="none" w:sz="0" w:space="0" w:color="auto"/>
      </w:divBdr>
      <w:divsChild>
        <w:div w:id="1814635884">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842359832">
      <w:bodyDiv w:val="1"/>
      <w:marLeft w:val="0"/>
      <w:marRight w:val="0"/>
      <w:marTop w:val="0"/>
      <w:marBottom w:val="0"/>
      <w:divBdr>
        <w:top w:val="none" w:sz="0" w:space="0" w:color="auto"/>
        <w:left w:val="none" w:sz="0" w:space="0" w:color="auto"/>
        <w:bottom w:val="none" w:sz="0" w:space="0" w:color="auto"/>
        <w:right w:val="none" w:sz="0" w:space="0" w:color="auto"/>
      </w:divBdr>
    </w:div>
    <w:div w:id="850535048">
      <w:bodyDiv w:val="1"/>
      <w:marLeft w:val="0"/>
      <w:marRight w:val="0"/>
      <w:marTop w:val="0"/>
      <w:marBottom w:val="0"/>
      <w:divBdr>
        <w:top w:val="none" w:sz="0" w:space="0" w:color="auto"/>
        <w:left w:val="none" w:sz="0" w:space="0" w:color="auto"/>
        <w:bottom w:val="none" w:sz="0" w:space="0" w:color="auto"/>
        <w:right w:val="none" w:sz="0" w:space="0" w:color="auto"/>
      </w:divBdr>
    </w:div>
    <w:div w:id="850725892">
      <w:bodyDiv w:val="1"/>
      <w:marLeft w:val="0"/>
      <w:marRight w:val="0"/>
      <w:marTop w:val="0"/>
      <w:marBottom w:val="0"/>
      <w:divBdr>
        <w:top w:val="none" w:sz="0" w:space="0" w:color="auto"/>
        <w:left w:val="none" w:sz="0" w:space="0" w:color="auto"/>
        <w:bottom w:val="none" w:sz="0" w:space="0" w:color="auto"/>
        <w:right w:val="none" w:sz="0" w:space="0" w:color="auto"/>
      </w:divBdr>
    </w:div>
    <w:div w:id="855850972">
      <w:bodyDiv w:val="1"/>
      <w:marLeft w:val="0"/>
      <w:marRight w:val="0"/>
      <w:marTop w:val="0"/>
      <w:marBottom w:val="0"/>
      <w:divBdr>
        <w:top w:val="none" w:sz="0" w:space="0" w:color="auto"/>
        <w:left w:val="none" w:sz="0" w:space="0" w:color="auto"/>
        <w:bottom w:val="none" w:sz="0" w:space="0" w:color="auto"/>
        <w:right w:val="none" w:sz="0" w:space="0" w:color="auto"/>
      </w:divBdr>
    </w:div>
    <w:div w:id="859050270">
      <w:bodyDiv w:val="1"/>
      <w:marLeft w:val="0"/>
      <w:marRight w:val="0"/>
      <w:marTop w:val="0"/>
      <w:marBottom w:val="0"/>
      <w:divBdr>
        <w:top w:val="none" w:sz="0" w:space="0" w:color="auto"/>
        <w:left w:val="none" w:sz="0" w:space="0" w:color="auto"/>
        <w:bottom w:val="none" w:sz="0" w:space="0" w:color="auto"/>
        <w:right w:val="none" w:sz="0" w:space="0" w:color="auto"/>
      </w:divBdr>
    </w:div>
    <w:div w:id="864292304">
      <w:bodyDiv w:val="1"/>
      <w:marLeft w:val="0"/>
      <w:marRight w:val="0"/>
      <w:marTop w:val="0"/>
      <w:marBottom w:val="0"/>
      <w:divBdr>
        <w:top w:val="none" w:sz="0" w:space="0" w:color="auto"/>
        <w:left w:val="none" w:sz="0" w:space="0" w:color="auto"/>
        <w:bottom w:val="none" w:sz="0" w:space="0" w:color="auto"/>
        <w:right w:val="none" w:sz="0" w:space="0" w:color="auto"/>
      </w:divBdr>
    </w:div>
    <w:div w:id="864946229">
      <w:bodyDiv w:val="1"/>
      <w:marLeft w:val="0"/>
      <w:marRight w:val="0"/>
      <w:marTop w:val="0"/>
      <w:marBottom w:val="0"/>
      <w:divBdr>
        <w:top w:val="none" w:sz="0" w:space="0" w:color="auto"/>
        <w:left w:val="none" w:sz="0" w:space="0" w:color="auto"/>
        <w:bottom w:val="none" w:sz="0" w:space="0" w:color="auto"/>
        <w:right w:val="none" w:sz="0" w:space="0" w:color="auto"/>
      </w:divBdr>
    </w:div>
    <w:div w:id="867185190">
      <w:bodyDiv w:val="1"/>
      <w:marLeft w:val="0"/>
      <w:marRight w:val="0"/>
      <w:marTop w:val="0"/>
      <w:marBottom w:val="0"/>
      <w:divBdr>
        <w:top w:val="none" w:sz="0" w:space="0" w:color="auto"/>
        <w:left w:val="none" w:sz="0" w:space="0" w:color="auto"/>
        <w:bottom w:val="none" w:sz="0" w:space="0" w:color="auto"/>
        <w:right w:val="none" w:sz="0" w:space="0" w:color="auto"/>
      </w:divBdr>
    </w:div>
    <w:div w:id="867261802">
      <w:bodyDiv w:val="1"/>
      <w:marLeft w:val="0"/>
      <w:marRight w:val="0"/>
      <w:marTop w:val="0"/>
      <w:marBottom w:val="0"/>
      <w:divBdr>
        <w:top w:val="none" w:sz="0" w:space="0" w:color="auto"/>
        <w:left w:val="none" w:sz="0" w:space="0" w:color="auto"/>
        <w:bottom w:val="none" w:sz="0" w:space="0" w:color="auto"/>
        <w:right w:val="none" w:sz="0" w:space="0" w:color="auto"/>
      </w:divBdr>
    </w:div>
    <w:div w:id="871654097">
      <w:bodyDiv w:val="1"/>
      <w:marLeft w:val="0"/>
      <w:marRight w:val="0"/>
      <w:marTop w:val="0"/>
      <w:marBottom w:val="0"/>
      <w:divBdr>
        <w:top w:val="none" w:sz="0" w:space="0" w:color="auto"/>
        <w:left w:val="none" w:sz="0" w:space="0" w:color="auto"/>
        <w:bottom w:val="none" w:sz="0" w:space="0" w:color="auto"/>
        <w:right w:val="none" w:sz="0" w:space="0" w:color="auto"/>
      </w:divBdr>
    </w:div>
    <w:div w:id="893077753">
      <w:bodyDiv w:val="1"/>
      <w:marLeft w:val="0"/>
      <w:marRight w:val="0"/>
      <w:marTop w:val="0"/>
      <w:marBottom w:val="0"/>
      <w:divBdr>
        <w:top w:val="none" w:sz="0" w:space="0" w:color="auto"/>
        <w:left w:val="none" w:sz="0" w:space="0" w:color="auto"/>
        <w:bottom w:val="none" w:sz="0" w:space="0" w:color="auto"/>
        <w:right w:val="none" w:sz="0" w:space="0" w:color="auto"/>
      </w:divBdr>
    </w:div>
    <w:div w:id="907421692">
      <w:bodyDiv w:val="1"/>
      <w:marLeft w:val="0"/>
      <w:marRight w:val="0"/>
      <w:marTop w:val="0"/>
      <w:marBottom w:val="0"/>
      <w:divBdr>
        <w:top w:val="none" w:sz="0" w:space="0" w:color="auto"/>
        <w:left w:val="none" w:sz="0" w:space="0" w:color="auto"/>
        <w:bottom w:val="none" w:sz="0" w:space="0" w:color="auto"/>
        <w:right w:val="none" w:sz="0" w:space="0" w:color="auto"/>
      </w:divBdr>
    </w:div>
    <w:div w:id="911744273">
      <w:bodyDiv w:val="1"/>
      <w:marLeft w:val="0"/>
      <w:marRight w:val="0"/>
      <w:marTop w:val="0"/>
      <w:marBottom w:val="0"/>
      <w:divBdr>
        <w:top w:val="none" w:sz="0" w:space="0" w:color="auto"/>
        <w:left w:val="none" w:sz="0" w:space="0" w:color="auto"/>
        <w:bottom w:val="none" w:sz="0" w:space="0" w:color="auto"/>
        <w:right w:val="none" w:sz="0" w:space="0" w:color="auto"/>
      </w:divBdr>
    </w:div>
    <w:div w:id="915432158">
      <w:bodyDiv w:val="1"/>
      <w:marLeft w:val="0"/>
      <w:marRight w:val="0"/>
      <w:marTop w:val="0"/>
      <w:marBottom w:val="0"/>
      <w:divBdr>
        <w:top w:val="none" w:sz="0" w:space="0" w:color="auto"/>
        <w:left w:val="none" w:sz="0" w:space="0" w:color="auto"/>
        <w:bottom w:val="none" w:sz="0" w:space="0" w:color="auto"/>
        <w:right w:val="none" w:sz="0" w:space="0" w:color="auto"/>
      </w:divBdr>
    </w:div>
    <w:div w:id="916551482">
      <w:bodyDiv w:val="1"/>
      <w:marLeft w:val="0"/>
      <w:marRight w:val="0"/>
      <w:marTop w:val="0"/>
      <w:marBottom w:val="0"/>
      <w:divBdr>
        <w:top w:val="none" w:sz="0" w:space="0" w:color="auto"/>
        <w:left w:val="none" w:sz="0" w:space="0" w:color="auto"/>
        <w:bottom w:val="none" w:sz="0" w:space="0" w:color="auto"/>
        <w:right w:val="none" w:sz="0" w:space="0" w:color="auto"/>
      </w:divBdr>
    </w:div>
    <w:div w:id="918632930">
      <w:bodyDiv w:val="1"/>
      <w:marLeft w:val="0"/>
      <w:marRight w:val="0"/>
      <w:marTop w:val="0"/>
      <w:marBottom w:val="0"/>
      <w:divBdr>
        <w:top w:val="none" w:sz="0" w:space="0" w:color="auto"/>
        <w:left w:val="none" w:sz="0" w:space="0" w:color="auto"/>
        <w:bottom w:val="none" w:sz="0" w:space="0" w:color="auto"/>
        <w:right w:val="none" w:sz="0" w:space="0" w:color="auto"/>
      </w:divBdr>
    </w:div>
    <w:div w:id="922185319">
      <w:bodyDiv w:val="1"/>
      <w:marLeft w:val="0"/>
      <w:marRight w:val="0"/>
      <w:marTop w:val="0"/>
      <w:marBottom w:val="0"/>
      <w:divBdr>
        <w:top w:val="none" w:sz="0" w:space="0" w:color="auto"/>
        <w:left w:val="none" w:sz="0" w:space="0" w:color="auto"/>
        <w:bottom w:val="none" w:sz="0" w:space="0" w:color="auto"/>
        <w:right w:val="none" w:sz="0" w:space="0" w:color="auto"/>
      </w:divBdr>
    </w:div>
    <w:div w:id="922492937">
      <w:bodyDiv w:val="1"/>
      <w:marLeft w:val="0"/>
      <w:marRight w:val="0"/>
      <w:marTop w:val="0"/>
      <w:marBottom w:val="0"/>
      <w:divBdr>
        <w:top w:val="none" w:sz="0" w:space="0" w:color="auto"/>
        <w:left w:val="none" w:sz="0" w:space="0" w:color="auto"/>
        <w:bottom w:val="none" w:sz="0" w:space="0" w:color="auto"/>
        <w:right w:val="none" w:sz="0" w:space="0" w:color="auto"/>
      </w:divBdr>
    </w:div>
    <w:div w:id="934242554">
      <w:bodyDiv w:val="1"/>
      <w:marLeft w:val="0"/>
      <w:marRight w:val="0"/>
      <w:marTop w:val="0"/>
      <w:marBottom w:val="0"/>
      <w:divBdr>
        <w:top w:val="none" w:sz="0" w:space="0" w:color="auto"/>
        <w:left w:val="none" w:sz="0" w:space="0" w:color="auto"/>
        <w:bottom w:val="none" w:sz="0" w:space="0" w:color="auto"/>
        <w:right w:val="none" w:sz="0" w:space="0" w:color="auto"/>
      </w:divBdr>
    </w:div>
    <w:div w:id="936599899">
      <w:bodyDiv w:val="1"/>
      <w:marLeft w:val="0"/>
      <w:marRight w:val="0"/>
      <w:marTop w:val="0"/>
      <w:marBottom w:val="0"/>
      <w:divBdr>
        <w:top w:val="none" w:sz="0" w:space="0" w:color="auto"/>
        <w:left w:val="none" w:sz="0" w:space="0" w:color="auto"/>
        <w:bottom w:val="none" w:sz="0" w:space="0" w:color="auto"/>
        <w:right w:val="none" w:sz="0" w:space="0" w:color="auto"/>
      </w:divBdr>
    </w:div>
    <w:div w:id="940800335">
      <w:bodyDiv w:val="1"/>
      <w:marLeft w:val="0"/>
      <w:marRight w:val="0"/>
      <w:marTop w:val="0"/>
      <w:marBottom w:val="0"/>
      <w:divBdr>
        <w:top w:val="none" w:sz="0" w:space="0" w:color="auto"/>
        <w:left w:val="none" w:sz="0" w:space="0" w:color="auto"/>
        <w:bottom w:val="none" w:sz="0" w:space="0" w:color="auto"/>
        <w:right w:val="none" w:sz="0" w:space="0" w:color="auto"/>
      </w:divBdr>
    </w:div>
    <w:div w:id="942421318">
      <w:bodyDiv w:val="1"/>
      <w:marLeft w:val="0"/>
      <w:marRight w:val="0"/>
      <w:marTop w:val="0"/>
      <w:marBottom w:val="0"/>
      <w:divBdr>
        <w:top w:val="none" w:sz="0" w:space="0" w:color="auto"/>
        <w:left w:val="none" w:sz="0" w:space="0" w:color="auto"/>
        <w:bottom w:val="none" w:sz="0" w:space="0" w:color="auto"/>
        <w:right w:val="none" w:sz="0" w:space="0" w:color="auto"/>
      </w:divBdr>
    </w:div>
    <w:div w:id="944767528">
      <w:bodyDiv w:val="1"/>
      <w:marLeft w:val="0"/>
      <w:marRight w:val="0"/>
      <w:marTop w:val="0"/>
      <w:marBottom w:val="0"/>
      <w:divBdr>
        <w:top w:val="none" w:sz="0" w:space="0" w:color="auto"/>
        <w:left w:val="none" w:sz="0" w:space="0" w:color="auto"/>
        <w:bottom w:val="none" w:sz="0" w:space="0" w:color="auto"/>
        <w:right w:val="none" w:sz="0" w:space="0" w:color="auto"/>
      </w:divBdr>
    </w:div>
    <w:div w:id="945120279">
      <w:bodyDiv w:val="1"/>
      <w:marLeft w:val="0"/>
      <w:marRight w:val="0"/>
      <w:marTop w:val="0"/>
      <w:marBottom w:val="0"/>
      <w:divBdr>
        <w:top w:val="none" w:sz="0" w:space="0" w:color="auto"/>
        <w:left w:val="none" w:sz="0" w:space="0" w:color="auto"/>
        <w:bottom w:val="none" w:sz="0" w:space="0" w:color="auto"/>
        <w:right w:val="none" w:sz="0" w:space="0" w:color="auto"/>
      </w:divBdr>
    </w:div>
    <w:div w:id="976225768">
      <w:bodyDiv w:val="1"/>
      <w:marLeft w:val="0"/>
      <w:marRight w:val="0"/>
      <w:marTop w:val="0"/>
      <w:marBottom w:val="0"/>
      <w:divBdr>
        <w:top w:val="none" w:sz="0" w:space="0" w:color="auto"/>
        <w:left w:val="none" w:sz="0" w:space="0" w:color="auto"/>
        <w:bottom w:val="none" w:sz="0" w:space="0" w:color="auto"/>
        <w:right w:val="none" w:sz="0" w:space="0" w:color="auto"/>
      </w:divBdr>
    </w:div>
    <w:div w:id="1000038386">
      <w:bodyDiv w:val="1"/>
      <w:marLeft w:val="0"/>
      <w:marRight w:val="0"/>
      <w:marTop w:val="0"/>
      <w:marBottom w:val="0"/>
      <w:divBdr>
        <w:top w:val="none" w:sz="0" w:space="0" w:color="auto"/>
        <w:left w:val="none" w:sz="0" w:space="0" w:color="auto"/>
        <w:bottom w:val="none" w:sz="0" w:space="0" w:color="auto"/>
        <w:right w:val="none" w:sz="0" w:space="0" w:color="auto"/>
      </w:divBdr>
    </w:div>
    <w:div w:id="1002204020">
      <w:bodyDiv w:val="1"/>
      <w:marLeft w:val="0"/>
      <w:marRight w:val="0"/>
      <w:marTop w:val="0"/>
      <w:marBottom w:val="0"/>
      <w:divBdr>
        <w:top w:val="none" w:sz="0" w:space="0" w:color="auto"/>
        <w:left w:val="none" w:sz="0" w:space="0" w:color="auto"/>
        <w:bottom w:val="none" w:sz="0" w:space="0" w:color="auto"/>
        <w:right w:val="none" w:sz="0" w:space="0" w:color="auto"/>
      </w:divBdr>
    </w:div>
    <w:div w:id="1003972798">
      <w:bodyDiv w:val="1"/>
      <w:marLeft w:val="0"/>
      <w:marRight w:val="0"/>
      <w:marTop w:val="0"/>
      <w:marBottom w:val="0"/>
      <w:divBdr>
        <w:top w:val="none" w:sz="0" w:space="0" w:color="auto"/>
        <w:left w:val="none" w:sz="0" w:space="0" w:color="auto"/>
        <w:bottom w:val="none" w:sz="0" w:space="0" w:color="auto"/>
        <w:right w:val="none" w:sz="0" w:space="0" w:color="auto"/>
      </w:divBdr>
    </w:div>
    <w:div w:id="1005520066">
      <w:bodyDiv w:val="1"/>
      <w:marLeft w:val="0"/>
      <w:marRight w:val="0"/>
      <w:marTop w:val="0"/>
      <w:marBottom w:val="0"/>
      <w:divBdr>
        <w:top w:val="none" w:sz="0" w:space="0" w:color="auto"/>
        <w:left w:val="none" w:sz="0" w:space="0" w:color="auto"/>
        <w:bottom w:val="none" w:sz="0" w:space="0" w:color="auto"/>
        <w:right w:val="none" w:sz="0" w:space="0" w:color="auto"/>
      </w:divBdr>
    </w:div>
    <w:div w:id="1022904012">
      <w:bodyDiv w:val="1"/>
      <w:marLeft w:val="0"/>
      <w:marRight w:val="0"/>
      <w:marTop w:val="0"/>
      <w:marBottom w:val="0"/>
      <w:divBdr>
        <w:top w:val="none" w:sz="0" w:space="0" w:color="auto"/>
        <w:left w:val="none" w:sz="0" w:space="0" w:color="auto"/>
        <w:bottom w:val="none" w:sz="0" w:space="0" w:color="auto"/>
        <w:right w:val="none" w:sz="0" w:space="0" w:color="auto"/>
      </w:divBdr>
    </w:div>
    <w:div w:id="1033386890">
      <w:bodyDiv w:val="1"/>
      <w:marLeft w:val="0"/>
      <w:marRight w:val="0"/>
      <w:marTop w:val="0"/>
      <w:marBottom w:val="0"/>
      <w:divBdr>
        <w:top w:val="none" w:sz="0" w:space="0" w:color="auto"/>
        <w:left w:val="none" w:sz="0" w:space="0" w:color="auto"/>
        <w:bottom w:val="none" w:sz="0" w:space="0" w:color="auto"/>
        <w:right w:val="none" w:sz="0" w:space="0" w:color="auto"/>
      </w:divBdr>
    </w:div>
    <w:div w:id="1037655675">
      <w:bodyDiv w:val="1"/>
      <w:marLeft w:val="0"/>
      <w:marRight w:val="0"/>
      <w:marTop w:val="0"/>
      <w:marBottom w:val="0"/>
      <w:divBdr>
        <w:top w:val="none" w:sz="0" w:space="0" w:color="auto"/>
        <w:left w:val="none" w:sz="0" w:space="0" w:color="auto"/>
        <w:bottom w:val="none" w:sz="0" w:space="0" w:color="auto"/>
        <w:right w:val="none" w:sz="0" w:space="0" w:color="auto"/>
      </w:divBdr>
    </w:div>
    <w:div w:id="1046491232">
      <w:bodyDiv w:val="1"/>
      <w:marLeft w:val="0"/>
      <w:marRight w:val="0"/>
      <w:marTop w:val="0"/>
      <w:marBottom w:val="0"/>
      <w:divBdr>
        <w:top w:val="none" w:sz="0" w:space="0" w:color="auto"/>
        <w:left w:val="none" w:sz="0" w:space="0" w:color="auto"/>
        <w:bottom w:val="none" w:sz="0" w:space="0" w:color="auto"/>
        <w:right w:val="none" w:sz="0" w:space="0" w:color="auto"/>
      </w:divBdr>
    </w:div>
    <w:div w:id="1057781023">
      <w:bodyDiv w:val="1"/>
      <w:marLeft w:val="0"/>
      <w:marRight w:val="0"/>
      <w:marTop w:val="0"/>
      <w:marBottom w:val="0"/>
      <w:divBdr>
        <w:top w:val="none" w:sz="0" w:space="0" w:color="auto"/>
        <w:left w:val="none" w:sz="0" w:space="0" w:color="auto"/>
        <w:bottom w:val="none" w:sz="0" w:space="0" w:color="auto"/>
        <w:right w:val="none" w:sz="0" w:space="0" w:color="auto"/>
      </w:divBdr>
    </w:div>
    <w:div w:id="1084572109">
      <w:bodyDiv w:val="1"/>
      <w:marLeft w:val="0"/>
      <w:marRight w:val="0"/>
      <w:marTop w:val="0"/>
      <w:marBottom w:val="0"/>
      <w:divBdr>
        <w:top w:val="none" w:sz="0" w:space="0" w:color="auto"/>
        <w:left w:val="none" w:sz="0" w:space="0" w:color="auto"/>
        <w:bottom w:val="none" w:sz="0" w:space="0" w:color="auto"/>
        <w:right w:val="none" w:sz="0" w:space="0" w:color="auto"/>
      </w:divBdr>
    </w:div>
    <w:div w:id="1109160926">
      <w:bodyDiv w:val="1"/>
      <w:marLeft w:val="0"/>
      <w:marRight w:val="0"/>
      <w:marTop w:val="0"/>
      <w:marBottom w:val="0"/>
      <w:divBdr>
        <w:top w:val="none" w:sz="0" w:space="0" w:color="auto"/>
        <w:left w:val="none" w:sz="0" w:space="0" w:color="auto"/>
        <w:bottom w:val="none" w:sz="0" w:space="0" w:color="auto"/>
        <w:right w:val="none" w:sz="0" w:space="0" w:color="auto"/>
      </w:divBdr>
    </w:div>
    <w:div w:id="1111391927">
      <w:bodyDiv w:val="1"/>
      <w:marLeft w:val="0"/>
      <w:marRight w:val="0"/>
      <w:marTop w:val="0"/>
      <w:marBottom w:val="0"/>
      <w:divBdr>
        <w:top w:val="none" w:sz="0" w:space="0" w:color="auto"/>
        <w:left w:val="none" w:sz="0" w:space="0" w:color="auto"/>
        <w:bottom w:val="none" w:sz="0" w:space="0" w:color="auto"/>
        <w:right w:val="none" w:sz="0" w:space="0" w:color="auto"/>
      </w:divBdr>
    </w:div>
    <w:div w:id="1139304734">
      <w:bodyDiv w:val="1"/>
      <w:marLeft w:val="0"/>
      <w:marRight w:val="0"/>
      <w:marTop w:val="0"/>
      <w:marBottom w:val="0"/>
      <w:divBdr>
        <w:top w:val="none" w:sz="0" w:space="0" w:color="auto"/>
        <w:left w:val="none" w:sz="0" w:space="0" w:color="auto"/>
        <w:bottom w:val="none" w:sz="0" w:space="0" w:color="auto"/>
        <w:right w:val="none" w:sz="0" w:space="0" w:color="auto"/>
      </w:divBdr>
    </w:div>
    <w:div w:id="1144347642">
      <w:bodyDiv w:val="1"/>
      <w:marLeft w:val="0"/>
      <w:marRight w:val="0"/>
      <w:marTop w:val="0"/>
      <w:marBottom w:val="0"/>
      <w:divBdr>
        <w:top w:val="none" w:sz="0" w:space="0" w:color="auto"/>
        <w:left w:val="none" w:sz="0" w:space="0" w:color="auto"/>
        <w:bottom w:val="none" w:sz="0" w:space="0" w:color="auto"/>
        <w:right w:val="none" w:sz="0" w:space="0" w:color="auto"/>
      </w:divBdr>
    </w:div>
    <w:div w:id="1160660813">
      <w:bodyDiv w:val="1"/>
      <w:marLeft w:val="0"/>
      <w:marRight w:val="0"/>
      <w:marTop w:val="0"/>
      <w:marBottom w:val="0"/>
      <w:divBdr>
        <w:top w:val="none" w:sz="0" w:space="0" w:color="auto"/>
        <w:left w:val="none" w:sz="0" w:space="0" w:color="auto"/>
        <w:bottom w:val="none" w:sz="0" w:space="0" w:color="auto"/>
        <w:right w:val="none" w:sz="0" w:space="0" w:color="auto"/>
      </w:divBdr>
    </w:div>
    <w:div w:id="1161581348">
      <w:bodyDiv w:val="1"/>
      <w:marLeft w:val="0"/>
      <w:marRight w:val="0"/>
      <w:marTop w:val="0"/>
      <w:marBottom w:val="0"/>
      <w:divBdr>
        <w:top w:val="none" w:sz="0" w:space="0" w:color="auto"/>
        <w:left w:val="none" w:sz="0" w:space="0" w:color="auto"/>
        <w:bottom w:val="none" w:sz="0" w:space="0" w:color="auto"/>
        <w:right w:val="none" w:sz="0" w:space="0" w:color="auto"/>
      </w:divBdr>
    </w:div>
    <w:div w:id="1170295417">
      <w:bodyDiv w:val="1"/>
      <w:marLeft w:val="0"/>
      <w:marRight w:val="0"/>
      <w:marTop w:val="0"/>
      <w:marBottom w:val="0"/>
      <w:divBdr>
        <w:top w:val="none" w:sz="0" w:space="0" w:color="auto"/>
        <w:left w:val="none" w:sz="0" w:space="0" w:color="auto"/>
        <w:bottom w:val="none" w:sz="0" w:space="0" w:color="auto"/>
        <w:right w:val="none" w:sz="0" w:space="0" w:color="auto"/>
      </w:divBdr>
    </w:div>
    <w:div w:id="1177689736">
      <w:bodyDiv w:val="1"/>
      <w:marLeft w:val="0"/>
      <w:marRight w:val="0"/>
      <w:marTop w:val="0"/>
      <w:marBottom w:val="0"/>
      <w:divBdr>
        <w:top w:val="none" w:sz="0" w:space="0" w:color="auto"/>
        <w:left w:val="none" w:sz="0" w:space="0" w:color="auto"/>
        <w:bottom w:val="none" w:sz="0" w:space="0" w:color="auto"/>
        <w:right w:val="none" w:sz="0" w:space="0" w:color="auto"/>
      </w:divBdr>
    </w:div>
    <w:div w:id="1186401281">
      <w:bodyDiv w:val="1"/>
      <w:marLeft w:val="0"/>
      <w:marRight w:val="0"/>
      <w:marTop w:val="0"/>
      <w:marBottom w:val="0"/>
      <w:divBdr>
        <w:top w:val="none" w:sz="0" w:space="0" w:color="auto"/>
        <w:left w:val="none" w:sz="0" w:space="0" w:color="auto"/>
        <w:bottom w:val="none" w:sz="0" w:space="0" w:color="auto"/>
        <w:right w:val="none" w:sz="0" w:space="0" w:color="auto"/>
      </w:divBdr>
    </w:div>
    <w:div w:id="1190217751">
      <w:bodyDiv w:val="1"/>
      <w:marLeft w:val="0"/>
      <w:marRight w:val="0"/>
      <w:marTop w:val="0"/>
      <w:marBottom w:val="0"/>
      <w:divBdr>
        <w:top w:val="none" w:sz="0" w:space="0" w:color="auto"/>
        <w:left w:val="none" w:sz="0" w:space="0" w:color="auto"/>
        <w:bottom w:val="none" w:sz="0" w:space="0" w:color="auto"/>
        <w:right w:val="none" w:sz="0" w:space="0" w:color="auto"/>
      </w:divBdr>
    </w:div>
    <w:div w:id="1204908334">
      <w:bodyDiv w:val="1"/>
      <w:marLeft w:val="0"/>
      <w:marRight w:val="0"/>
      <w:marTop w:val="0"/>
      <w:marBottom w:val="0"/>
      <w:divBdr>
        <w:top w:val="none" w:sz="0" w:space="0" w:color="auto"/>
        <w:left w:val="none" w:sz="0" w:space="0" w:color="auto"/>
        <w:bottom w:val="none" w:sz="0" w:space="0" w:color="auto"/>
        <w:right w:val="none" w:sz="0" w:space="0" w:color="auto"/>
      </w:divBdr>
    </w:div>
    <w:div w:id="1208373738">
      <w:bodyDiv w:val="1"/>
      <w:marLeft w:val="0"/>
      <w:marRight w:val="0"/>
      <w:marTop w:val="0"/>
      <w:marBottom w:val="0"/>
      <w:divBdr>
        <w:top w:val="none" w:sz="0" w:space="0" w:color="auto"/>
        <w:left w:val="none" w:sz="0" w:space="0" w:color="auto"/>
        <w:bottom w:val="none" w:sz="0" w:space="0" w:color="auto"/>
        <w:right w:val="none" w:sz="0" w:space="0" w:color="auto"/>
      </w:divBdr>
    </w:div>
    <w:div w:id="1219586198">
      <w:bodyDiv w:val="1"/>
      <w:marLeft w:val="0"/>
      <w:marRight w:val="0"/>
      <w:marTop w:val="0"/>
      <w:marBottom w:val="0"/>
      <w:divBdr>
        <w:top w:val="none" w:sz="0" w:space="0" w:color="auto"/>
        <w:left w:val="none" w:sz="0" w:space="0" w:color="auto"/>
        <w:bottom w:val="none" w:sz="0" w:space="0" w:color="auto"/>
        <w:right w:val="none" w:sz="0" w:space="0" w:color="auto"/>
      </w:divBdr>
    </w:div>
    <w:div w:id="1234463336">
      <w:bodyDiv w:val="1"/>
      <w:marLeft w:val="0"/>
      <w:marRight w:val="0"/>
      <w:marTop w:val="0"/>
      <w:marBottom w:val="0"/>
      <w:divBdr>
        <w:top w:val="none" w:sz="0" w:space="0" w:color="auto"/>
        <w:left w:val="none" w:sz="0" w:space="0" w:color="auto"/>
        <w:bottom w:val="none" w:sz="0" w:space="0" w:color="auto"/>
        <w:right w:val="none" w:sz="0" w:space="0" w:color="auto"/>
      </w:divBdr>
    </w:div>
    <w:div w:id="1241057120">
      <w:bodyDiv w:val="1"/>
      <w:marLeft w:val="0"/>
      <w:marRight w:val="0"/>
      <w:marTop w:val="0"/>
      <w:marBottom w:val="0"/>
      <w:divBdr>
        <w:top w:val="none" w:sz="0" w:space="0" w:color="auto"/>
        <w:left w:val="none" w:sz="0" w:space="0" w:color="auto"/>
        <w:bottom w:val="none" w:sz="0" w:space="0" w:color="auto"/>
        <w:right w:val="none" w:sz="0" w:space="0" w:color="auto"/>
      </w:divBdr>
    </w:div>
    <w:div w:id="1272666722">
      <w:bodyDiv w:val="1"/>
      <w:marLeft w:val="0"/>
      <w:marRight w:val="0"/>
      <w:marTop w:val="0"/>
      <w:marBottom w:val="0"/>
      <w:divBdr>
        <w:top w:val="none" w:sz="0" w:space="0" w:color="auto"/>
        <w:left w:val="none" w:sz="0" w:space="0" w:color="auto"/>
        <w:bottom w:val="none" w:sz="0" w:space="0" w:color="auto"/>
        <w:right w:val="none" w:sz="0" w:space="0" w:color="auto"/>
      </w:divBdr>
    </w:div>
    <w:div w:id="1291011290">
      <w:bodyDiv w:val="1"/>
      <w:marLeft w:val="0"/>
      <w:marRight w:val="0"/>
      <w:marTop w:val="0"/>
      <w:marBottom w:val="0"/>
      <w:divBdr>
        <w:top w:val="none" w:sz="0" w:space="0" w:color="auto"/>
        <w:left w:val="none" w:sz="0" w:space="0" w:color="auto"/>
        <w:bottom w:val="none" w:sz="0" w:space="0" w:color="auto"/>
        <w:right w:val="none" w:sz="0" w:space="0" w:color="auto"/>
      </w:divBdr>
      <w:divsChild>
        <w:div w:id="829180274">
          <w:marLeft w:val="0"/>
          <w:marRight w:val="0"/>
          <w:marTop w:val="0"/>
          <w:marBottom w:val="0"/>
          <w:divBdr>
            <w:top w:val="none" w:sz="0" w:space="0" w:color="auto"/>
            <w:left w:val="none" w:sz="0" w:space="0" w:color="auto"/>
            <w:bottom w:val="none" w:sz="0" w:space="0" w:color="auto"/>
            <w:right w:val="none" w:sz="0" w:space="0" w:color="auto"/>
          </w:divBdr>
        </w:div>
      </w:divsChild>
    </w:div>
    <w:div w:id="1291210488">
      <w:bodyDiv w:val="1"/>
      <w:marLeft w:val="0"/>
      <w:marRight w:val="0"/>
      <w:marTop w:val="0"/>
      <w:marBottom w:val="0"/>
      <w:divBdr>
        <w:top w:val="none" w:sz="0" w:space="0" w:color="auto"/>
        <w:left w:val="none" w:sz="0" w:space="0" w:color="auto"/>
        <w:bottom w:val="none" w:sz="0" w:space="0" w:color="auto"/>
        <w:right w:val="none" w:sz="0" w:space="0" w:color="auto"/>
      </w:divBdr>
    </w:div>
    <w:div w:id="1296325698">
      <w:bodyDiv w:val="1"/>
      <w:marLeft w:val="0"/>
      <w:marRight w:val="0"/>
      <w:marTop w:val="0"/>
      <w:marBottom w:val="0"/>
      <w:divBdr>
        <w:top w:val="none" w:sz="0" w:space="0" w:color="auto"/>
        <w:left w:val="none" w:sz="0" w:space="0" w:color="auto"/>
        <w:bottom w:val="none" w:sz="0" w:space="0" w:color="auto"/>
        <w:right w:val="none" w:sz="0" w:space="0" w:color="auto"/>
      </w:divBdr>
    </w:div>
    <w:div w:id="1304311149">
      <w:bodyDiv w:val="1"/>
      <w:marLeft w:val="0"/>
      <w:marRight w:val="0"/>
      <w:marTop w:val="0"/>
      <w:marBottom w:val="0"/>
      <w:divBdr>
        <w:top w:val="none" w:sz="0" w:space="0" w:color="auto"/>
        <w:left w:val="none" w:sz="0" w:space="0" w:color="auto"/>
        <w:bottom w:val="none" w:sz="0" w:space="0" w:color="auto"/>
        <w:right w:val="none" w:sz="0" w:space="0" w:color="auto"/>
      </w:divBdr>
    </w:div>
    <w:div w:id="1313561699">
      <w:bodyDiv w:val="1"/>
      <w:marLeft w:val="0"/>
      <w:marRight w:val="0"/>
      <w:marTop w:val="0"/>
      <w:marBottom w:val="0"/>
      <w:divBdr>
        <w:top w:val="none" w:sz="0" w:space="0" w:color="auto"/>
        <w:left w:val="none" w:sz="0" w:space="0" w:color="auto"/>
        <w:bottom w:val="none" w:sz="0" w:space="0" w:color="auto"/>
        <w:right w:val="none" w:sz="0" w:space="0" w:color="auto"/>
      </w:divBdr>
    </w:div>
    <w:div w:id="1334068826">
      <w:bodyDiv w:val="1"/>
      <w:marLeft w:val="0"/>
      <w:marRight w:val="0"/>
      <w:marTop w:val="0"/>
      <w:marBottom w:val="0"/>
      <w:divBdr>
        <w:top w:val="none" w:sz="0" w:space="0" w:color="auto"/>
        <w:left w:val="none" w:sz="0" w:space="0" w:color="auto"/>
        <w:bottom w:val="none" w:sz="0" w:space="0" w:color="auto"/>
        <w:right w:val="none" w:sz="0" w:space="0" w:color="auto"/>
      </w:divBdr>
    </w:div>
    <w:div w:id="1342397079">
      <w:bodyDiv w:val="1"/>
      <w:marLeft w:val="0"/>
      <w:marRight w:val="0"/>
      <w:marTop w:val="0"/>
      <w:marBottom w:val="0"/>
      <w:divBdr>
        <w:top w:val="none" w:sz="0" w:space="0" w:color="auto"/>
        <w:left w:val="none" w:sz="0" w:space="0" w:color="auto"/>
        <w:bottom w:val="none" w:sz="0" w:space="0" w:color="auto"/>
        <w:right w:val="none" w:sz="0" w:space="0" w:color="auto"/>
      </w:divBdr>
    </w:div>
    <w:div w:id="1344746422">
      <w:bodyDiv w:val="1"/>
      <w:marLeft w:val="0"/>
      <w:marRight w:val="0"/>
      <w:marTop w:val="0"/>
      <w:marBottom w:val="0"/>
      <w:divBdr>
        <w:top w:val="none" w:sz="0" w:space="0" w:color="auto"/>
        <w:left w:val="none" w:sz="0" w:space="0" w:color="auto"/>
        <w:bottom w:val="none" w:sz="0" w:space="0" w:color="auto"/>
        <w:right w:val="none" w:sz="0" w:space="0" w:color="auto"/>
      </w:divBdr>
    </w:div>
    <w:div w:id="1360012836">
      <w:bodyDiv w:val="1"/>
      <w:marLeft w:val="0"/>
      <w:marRight w:val="0"/>
      <w:marTop w:val="0"/>
      <w:marBottom w:val="0"/>
      <w:divBdr>
        <w:top w:val="none" w:sz="0" w:space="0" w:color="auto"/>
        <w:left w:val="none" w:sz="0" w:space="0" w:color="auto"/>
        <w:bottom w:val="none" w:sz="0" w:space="0" w:color="auto"/>
        <w:right w:val="none" w:sz="0" w:space="0" w:color="auto"/>
      </w:divBdr>
    </w:div>
    <w:div w:id="1361277402">
      <w:bodyDiv w:val="1"/>
      <w:marLeft w:val="0"/>
      <w:marRight w:val="0"/>
      <w:marTop w:val="0"/>
      <w:marBottom w:val="0"/>
      <w:divBdr>
        <w:top w:val="none" w:sz="0" w:space="0" w:color="auto"/>
        <w:left w:val="none" w:sz="0" w:space="0" w:color="auto"/>
        <w:bottom w:val="none" w:sz="0" w:space="0" w:color="auto"/>
        <w:right w:val="none" w:sz="0" w:space="0" w:color="auto"/>
      </w:divBdr>
    </w:div>
    <w:div w:id="1377924297">
      <w:bodyDiv w:val="1"/>
      <w:marLeft w:val="0"/>
      <w:marRight w:val="0"/>
      <w:marTop w:val="0"/>
      <w:marBottom w:val="0"/>
      <w:divBdr>
        <w:top w:val="none" w:sz="0" w:space="0" w:color="auto"/>
        <w:left w:val="none" w:sz="0" w:space="0" w:color="auto"/>
        <w:bottom w:val="none" w:sz="0" w:space="0" w:color="auto"/>
        <w:right w:val="none" w:sz="0" w:space="0" w:color="auto"/>
      </w:divBdr>
    </w:div>
    <w:div w:id="1383019573">
      <w:bodyDiv w:val="1"/>
      <w:marLeft w:val="0"/>
      <w:marRight w:val="0"/>
      <w:marTop w:val="0"/>
      <w:marBottom w:val="0"/>
      <w:divBdr>
        <w:top w:val="none" w:sz="0" w:space="0" w:color="auto"/>
        <w:left w:val="none" w:sz="0" w:space="0" w:color="auto"/>
        <w:bottom w:val="none" w:sz="0" w:space="0" w:color="auto"/>
        <w:right w:val="none" w:sz="0" w:space="0" w:color="auto"/>
      </w:divBdr>
    </w:div>
    <w:div w:id="1390373390">
      <w:bodyDiv w:val="1"/>
      <w:marLeft w:val="0"/>
      <w:marRight w:val="0"/>
      <w:marTop w:val="0"/>
      <w:marBottom w:val="0"/>
      <w:divBdr>
        <w:top w:val="none" w:sz="0" w:space="0" w:color="auto"/>
        <w:left w:val="none" w:sz="0" w:space="0" w:color="auto"/>
        <w:bottom w:val="none" w:sz="0" w:space="0" w:color="auto"/>
        <w:right w:val="none" w:sz="0" w:space="0" w:color="auto"/>
      </w:divBdr>
    </w:div>
    <w:div w:id="1390765192">
      <w:bodyDiv w:val="1"/>
      <w:marLeft w:val="0"/>
      <w:marRight w:val="0"/>
      <w:marTop w:val="0"/>
      <w:marBottom w:val="0"/>
      <w:divBdr>
        <w:top w:val="none" w:sz="0" w:space="0" w:color="auto"/>
        <w:left w:val="none" w:sz="0" w:space="0" w:color="auto"/>
        <w:bottom w:val="none" w:sz="0" w:space="0" w:color="auto"/>
        <w:right w:val="none" w:sz="0" w:space="0" w:color="auto"/>
      </w:divBdr>
    </w:div>
    <w:div w:id="1391345403">
      <w:bodyDiv w:val="1"/>
      <w:marLeft w:val="0"/>
      <w:marRight w:val="0"/>
      <w:marTop w:val="0"/>
      <w:marBottom w:val="0"/>
      <w:divBdr>
        <w:top w:val="none" w:sz="0" w:space="0" w:color="auto"/>
        <w:left w:val="none" w:sz="0" w:space="0" w:color="auto"/>
        <w:bottom w:val="none" w:sz="0" w:space="0" w:color="auto"/>
        <w:right w:val="none" w:sz="0" w:space="0" w:color="auto"/>
      </w:divBdr>
    </w:div>
    <w:div w:id="1395664925">
      <w:bodyDiv w:val="1"/>
      <w:marLeft w:val="0"/>
      <w:marRight w:val="0"/>
      <w:marTop w:val="0"/>
      <w:marBottom w:val="0"/>
      <w:divBdr>
        <w:top w:val="none" w:sz="0" w:space="0" w:color="auto"/>
        <w:left w:val="none" w:sz="0" w:space="0" w:color="auto"/>
        <w:bottom w:val="none" w:sz="0" w:space="0" w:color="auto"/>
        <w:right w:val="none" w:sz="0" w:space="0" w:color="auto"/>
      </w:divBdr>
    </w:div>
    <w:div w:id="1395742442">
      <w:bodyDiv w:val="1"/>
      <w:marLeft w:val="0"/>
      <w:marRight w:val="0"/>
      <w:marTop w:val="0"/>
      <w:marBottom w:val="0"/>
      <w:divBdr>
        <w:top w:val="none" w:sz="0" w:space="0" w:color="auto"/>
        <w:left w:val="none" w:sz="0" w:space="0" w:color="auto"/>
        <w:bottom w:val="none" w:sz="0" w:space="0" w:color="auto"/>
        <w:right w:val="none" w:sz="0" w:space="0" w:color="auto"/>
      </w:divBdr>
    </w:div>
    <w:div w:id="1417894657">
      <w:bodyDiv w:val="1"/>
      <w:marLeft w:val="0"/>
      <w:marRight w:val="0"/>
      <w:marTop w:val="0"/>
      <w:marBottom w:val="0"/>
      <w:divBdr>
        <w:top w:val="none" w:sz="0" w:space="0" w:color="auto"/>
        <w:left w:val="none" w:sz="0" w:space="0" w:color="auto"/>
        <w:bottom w:val="none" w:sz="0" w:space="0" w:color="auto"/>
        <w:right w:val="none" w:sz="0" w:space="0" w:color="auto"/>
      </w:divBdr>
    </w:div>
    <w:div w:id="1420784867">
      <w:bodyDiv w:val="1"/>
      <w:marLeft w:val="0"/>
      <w:marRight w:val="0"/>
      <w:marTop w:val="0"/>
      <w:marBottom w:val="0"/>
      <w:divBdr>
        <w:top w:val="none" w:sz="0" w:space="0" w:color="auto"/>
        <w:left w:val="none" w:sz="0" w:space="0" w:color="auto"/>
        <w:bottom w:val="none" w:sz="0" w:space="0" w:color="auto"/>
        <w:right w:val="none" w:sz="0" w:space="0" w:color="auto"/>
      </w:divBdr>
    </w:div>
    <w:div w:id="1423338189">
      <w:bodyDiv w:val="1"/>
      <w:marLeft w:val="0"/>
      <w:marRight w:val="0"/>
      <w:marTop w:val="0"/>
      <w:marBottom w:val="0"/>
      <w:divBdr>
        <w:top w:val="none" w:sz="0" w:space="0" w:color="auto"/>
        <w:left w:val="none" w:sz="0" w:space="0" w:color="auto"/>
        <w:bottom w:val="none" w:sz="0" w:space="0" w:color="auto"/>
        <w:right w:val="none" w:sz="0" w:space="0" w:color="auto"/>
      </w:divBdr>
    </w:div>
    <w:div w:id="1426266827">
      <w:bodyDiv w:val="1"/>
      <w:marLeft w:val="0"/>
      <w:marRight w:val="0"/>
      <w:marTop w:val="0"/>
      <w:marBottom w:val="0"/>
      <w:divBdr>
        <w:top w:val="none" w:sz="0" w:space="0" w:color="auto"/>
        <w:left w:val="none" w:sz="0" w:space="0" w:color="auto"/>
        <w:bottom w:val="none" w:sz="0" w:space="0" w:color="auto"/>
        <w:right w:val="none" w:sz="0" w:space="0" w:color="auto"/>
      </w:divBdr>
    </w:div>
    <w:div w:id="1433547496">
      <w:bodyDiv w:val="1"/>
      <w:marLeft w:val="0"/>
      <w:marRight w:val="0"/>
      <w:marTop w:val="0"/>
      <w:marBottom w:val="0"/>
      <w:divBdr>
        <w:top w:val="none" w:sz="0" w:space="0" w:color="auto"/>
        <w:left w:val="none" w:sz="0" w:space="0" w:color="auto"/>
        <w:bottom w:val="none" w:sz="0" w:space="0" w:color="auto"/>
        <w:right w:val="none" w:sz="0" w:space="0" w:color="auto"/>
      </w:divBdr>
    </w:div>
    <w:div w:id="1455950171">
      <w:bodyDiv w:val="1"/>
      <w:marLeft w:val="0"/>
      <w:marRight w:val="0"/>
      <w:marTop w:val="0"/>
      <w:marBottom w:val="0"/>
      <w:divBdr>
        <w:top w:val="none" w:sz="0" w:space="0" w:color="auto"/>
        <w:left w:val="none" w:sz="0" w:space="0" w:color="auto"/>
        <w:bottom w:val="none" w:sz="0" w:space="0" w:color="auto"/>
        <w:right w:val="none" w:sz="0" w:space="0" w:color="auto"/>
      </w:divBdr>
    </w:div>
    <w:div w:id="1475022274">
      <w:bodyDiv w:val="1"/>
      <w:marLeft w:val="0"/>
      <w:marRight w:val="0"/>
      <w:marTop w:val="0"/>
      <w:marBottom w:val="0"/>
      <w:divBdr>
        <w:top w:val="none" w:sz="0" w:space="0" w:color="auto"/>
        <w:left w:val="none" w:sz="0" w:space="0" w:color="auto"/>
        <w:bottom w:val="none" w:sz="0" w:space="0" w:color="auto"/>
        <w:right w:val="none" w:sz="0" w:space="0" w:color="auto"/>
      </w:divBdr>
    </w:div>
    <w:div w:id="1482843781">
      <w:bodyDiv w:val="1"/>
      <w:marLeft w:val="0"/>
      <w:marRight w:val="0"/>
      <w:marTop w:val="0"/>
      <w:marBottom w:val="0"/>
      <w:divBdr>
        <w:top w:val="none" w:sz="0" w:space="0" w:color="auto"/>
        <w:left w:val="none" w:sz="0" w:space="0" w:color="auto"/>
        <w:bottom w:val="none" w:sz="0" w:space="0" w:color="auto"/>
        <w:right w:val="none" w:sz="0" w:space="0" w:color="auto"/>
      </w:divBdr>
    </w:div>
    <w:div w:id="1493568079">
      <w:bodyDiv w:val="1"/>
      <w:marLeft w:val="0"/>
      <w:marRight w:val="0"/>
      <w:marTop w:val="0"/>
      <w:marBottom w:val="0"/>
      <w:divBdr>
        <w:top w:val="none" w:sz="0" w:space="0" w:color="auto"/>
        <w:left w:val="none" w:sz="0" w:space="0" w:color="auto"/>
        <w:bottom w:val="none" w:sz="0" w:space="0" w:color="auto"/>
        <w:right w:val="none" w:sz="0" w:space="0" w:color="auto"/>
      </w:divBdr>
    </w:div>
    <w:div w:id="1494181781">
      <w:bodyDiv w:val="1"/>
      <w:marLeft w:val="0"/>
      <w:marRight w:val="0"/>
      <w:marTop w:val="0"/>
      <w:marBottom w:val="0"/>
      <w:divBdr>
        <w:top w:val="none" w:sz="0" w:space="0" w:color="auto"/>
        <w:left w:val="none" w:sz="0" w:space="0" w:color="auto"/>
        <w:bottom w:val="none" w:sz="0" w:space="0" w:color="auto"/>
        <w:right w:val="none" w:sz="0" w:space="0" w:color="auto"/>
      </w:divBdr>
    </w:div>
    <w:div w:id="1519927444">
      <w:bodyDiv w:val="1"/>
      <w:marLeft w:val="0"/>
      <w:marRight w:val="0"/>
      <w:marTop w:val="0"/>
      <w:marBottom w:val="0"/>
      <w:divBdr>
        <w:top w:val="none" w:sz="0" w:space="0" w:color="auto"/>
        <w:left w:val="none" w:sz="0" w:space="0" w:color="auto"/>
        <w:bottom w:val="none" w:sz="0" w:space="0" w:color="auto"/>
        <w:right w:val="none" w:sz="0" w:space="0" w:color="auto"/>
      </w:divBdr>
    </w:div>
    <w:div w:id="1535577755">
      <w:bodyDiv w:val="1"/>
      <w:marLeft w:val="0"/>
      <w:marRight w:val="0"/>
      <w:marTop w:val="0"/>
      <w:marBottom w:val="0"/>
      <w:divBdr>
        <w:top w:val="none" w:sz="0" w:space="0" w:color="auto"/>
        <w:left w:val="none" w:sz="0" w:space="0" w:color="auto"/>
        <w:bottom w:val="none" w:sz="0" w:space="0" w:color="auto"/>
        <w:right w:val="none" w:sz="0" w:space="0" w:color="auto"/>
      </w:divBdr>
    </w:div>
    <w:div w:id="1537158855">
      <w:bodyDiv w:val="1"/>
      <w:marLeft w:val="0"/>
      <w:marRight w:val="0"/>
      <w:marTop w:val="0"/>
      <w:marBottom w:val="0"/>
      <w:divBdr>
        <w:top w:val="none" w:sz="0" w:space="0" w:color="auto"/>
        <w:left w:val="none" w:sz="0" w:space="0" w:color="auto"/>
        <w:bottom w:val="none" w:sz="0" w:space="0" w:color="auto"/>
        <w:right w:val="none" w:sz="0" w:space="0" w:color="auto"/>
      </w:divBdr>
    </w:div>
    <w:div w:id="1561165754">
      <w:bodyDiv w:val="1"/>
      <w:marLeft w:val="0"/>
      <w:marRight w:val="0"/>
      <w:marTop w:val="0"/>
      <w:marBottom w:val="0"/>
      <w:divBdr>
        <w:top w:val="none" w:sz="0" w:space="0" w:color="auto"/>
        <w:left w:val="none" w:sz="0" w:space="0" w:color="auto"/>
        <w:bottom w:val="none" w:sz="0" w:space="0" w:color="auto"/>
        <w:right w:val="none" w:sz="0" w:space="0" w:color="auto"/>
      </w:divBdr>
    </w:div>
    <w:div w:id="1563322526">
      <w:bodyDiv w:val="1"/>
      <w:marLeft w:val="0"/>
      <w:marRight w:val="0"/>
      <w:marTop w:val="0"/>
      <w:marBottom w:val="0"/>
      <w:divBdr>
        <w:top w:val="none" w:sz="0" w:space="0" w:color="auto"/>
        <w:left w:val="none" w:sz="0" w:space="0" w:color="auto"/>
        <w:bottom w:val="none" w:sz="0" w:space="0" w:color="auto"/>
        <w:right w:val="none" w:sz="0" w:space="0" w:color="auto"/>
      </w:divBdr>
    </w:div>
    <w:div w:id="1565875795">
      <w:bodyDiv w:val="1"/>
      <w:marLeft w:val="0"/>
      <w:marRight w:val="0"/>
      <w:marTop w:val="0"/>
      <w:marBottom w:val="0"/>
      <w:divBdr>
        <w:top w:val="none" w:sz="0" w:space="0" w:color="auto"/>
        <w:left w:val="none" w:sz="0" w:space="0" w:color="auto"/>
        <w:bottom w:val="none" w:sz="0" w:space="0" w:color="auto"/>
        <w:right w:val="none" w:sz="0" w:space="0" w:color="auto"/>
      </w:divBdr>
    </w:div>
    <w:div w:id="1586498098">
      <w:bodyDiv w:val="1"/>
      <w:marLeft w:val="0"/>
      <w:marRight w:val="0"/>
      <w:marTop w:val="0"/>
      <w:marBottom w:val="0"/>
      <w:divBdr>
        <w:top w:val="none" w:sz="0" w:space="0" w:color="auto"/>
        <w:left w:val="none" w:sz="0" w:space="0" w:color="auto"/>
        <w:bottom w:val="none" w:sz="0" w:space="0" w:color="auto"/>
        <w:right w:val="none" w:sz="0" w:space="0" w:color="auto"/>
      </w:divBdr>
    </w:div>
    <w:div w:id="1590232116">
      <w:bodyDiv w:val="1"/>
      <w:marLeft w:val="0"/>
      <w:marRight w:val="0"/>
      <w:marTop w:val="0"/>
      <w:marBottom w:val="0"/>
      <w:divBdr>
        <w:top w:val="none" w:sz="0" w:space="0" w:color="auto"/>
        <w:left w:val="none" w:sz="0" w:space="0" w:color="auto"/>
        <w:bottom w:val="none" w:sz="0" w:space="0" w:color="auto"/>
        <w:right w:val="none" w:sz="0" w:space="0" w:color="auto"/>
      </w:divBdr>
    </w:div>
    <w:div w:id="1590503811">
      <w:bodyDiv w:val="1"/>
      <w:marLeft w:val="0"/>
      <w:marRight w:val="0"/>
      <w:marTop w:val="0"/>
      <w:marBottom w:val="0"/>
      <w:divBdr>
        <w:top w:val="none" w:sz="0" w:space="0" w:color="auto"/>
        <w:left w:val="none" w:sz="0" w:space="0" w:color="auto"/>
        <w:bottom w:val="none" w:sz="0" w:space="0" w:color="auto"/>
        <w:right w:val="none" w:sz="0" w:space="0" w:color="auto"/>
      </w:divBdr>
    </w:div>
    <w:div w:id="1597178278">
      <w:bodyDiv w:val="1"/>
      <w:marLeft w:val="0"/>
      <w:marRight w:val="0"/>
      <w:marTop w:val="0"/>
      <w:marBottom w:val="0"/>
      <w:divBdr>
        <w:top w:val="none" w:sz="0" w:space="0" w:color="auto"/>
        <w:left w:val="none" w:sz="0" w:space="0" w:color="auto"/>
        <w:bottom w:val="none" w:sz="0" w:space="0" w:color="auto"/>
        <w:right w:val="none" w:sz="0" w:space="0" w:color="auto"/>
      </w:divBdr>
    </w:div>
    <w:div w:id="1606230555">
      <w:bodyDiv w:val="1"/>
      <w:marLeft w:val="0"/>
      <w:marRight w:val="0"/>
      <w:marTop w:val="0"/>
      <w:marBottom w:val="0"/>
      <w:divBdr>
        <w:top w:val="none" w:sz="0" w:space="0" w:color="auto"/>
        <w:left w:val="none" w:sz="0" w:space="0" w:color="auto"/>
        <w:bottom w:val="none" w:sz="0" w:space="0" w:color="auto"/>
        <w:right w:val="none" w:sz="0" w:space="0" w:color="auto"/>
      </w:divBdr>
      <w:divsChild>
        <w:div w:id="2375189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2205661">
      <w:bodyDiv w:val="1"/>
      <w:marLeft w:val="0"/>
      <w:marRight w:val="0"/>
      <w:marTop w:val="0"/>
      <w:marBottom w:val="0"/>
      <w:divBdr>
        <w:top w:val="none" w:sz="0" w:space="0" w:color="auto"/>
        <w:left w:val="none" w:sz="0" w:space="0" w:color="auto"/>
        <w:bottom w:val="none" w:sz="0" w:space="0" w:color="auto"/>
        <w:right w:val="none" w:sz="0" w:space="0" w:color="auto"/>
      </w:divBdr>
    </w:div>
    <w:div w:id="1617561459">
      <w:bodyDiv w:val="1"/>
      <w:marLeft w:val="0"/>
      <w:marRight w:val="0"/>
      <w:marTop w:val="0"/>
      <w:marBottom w:val="0"/>
      <w:divBdr>
        <w:top w:val="none" w:sz="0" w:space="0" w:color="auto"/>
        <w:left w:val="none" w:sz="0" w:space="0" w:color="auto"/>
        <w:bottom w:val="none" w:sz="0" w:space="0" w:color="auto"/>
        <w:right w:val="none" w:sz="0" w:space="0" w:color="auto"/>
      </w:divBdr>
    </w:div>
    <w:div w:id="1620916976">
      <w:bodyDiv w:val="1"/>
      <w:marLeft w:val="0"/>
      <w:marRight w:val="0"/>
      <w:marTop w:val="0"/>
      <w:marBottom w:val="0"/>
      <w:divBdr>
        <w:top w:val="none" w:sz="0" w:space="0" w:color="auto"/>
        <w:left w:val="none" w:sz="0" w:space="0" w:color="auto"/>
        <w:bottom w:val="none" w:sz="0" w:space="0" w:color="auto"/>
        <w:right w:val="none" w:sz="0" w:space="0" w:color="auto"/>
      </w:divBdr>
    </w:div>
    <w:div w:id="1628274285">
      <w:bodyDiv w:val="1"/>
      <w:marLeft w:val="0"/>
      <w:marRight w:val="0"/>
      <w:marTop w:val="0"/>
      <w:marBottom w:val="0"/>
      <w:divBdr>
        <w:top w:val="none" w:sz="0" w:space="0" w:color="auto"/>
        <w:left w:val="none" w:sz="0" w:space="0" w:color="auto"/>
        <w:bottom w:val="none" w:sz="0" w:space="0" w:color="auto"/>
        <w:right w:val="none" w:sz="0" w:space="0" w:color="auto"/>
      </w:divBdr>
    </w:div>
    <w:div w:id="1630627912">
      <w:bodyDiv w:val="1"/>
      <w:marLeft w:val="0"/>
      <w:marRight w:val="0"/>
      <w:marTop w:val="0"/>
      <w:marBottom w:val="0"/>
      <w:divBdr>
        <w:top w:val="none" w:sz="0" w:space="0" w:color="auto"/>
        <w:left w:val="none" w:sz="0" w:space="0" w:color="auto"/>
        <w:bottom w:val="none" w:sz="0" w:space="0" w:color="auto"/>
        <w:right w:val="none" w:sz="0" w:space="0" w:color="auto"/>
      </w:divBdr>
    </w:div>
    <w:div w:id="1634166137">
      <w:bodyDiv w:val="1"/>
      <w:marLeft w:val="0"/>
      <w:marRight w:val="0"/>
      <w:marTop w:val="0"/>
      <w:marBottom w:val="0"/>
      <w:divBdr>
        <w:top w:val="none" w:sz="0" w:space="0" w:color="auto"/>
        <w:left w:val="none" w:sz="0" w:space="0" w:color="auto"/>
        <w:bottom w:val="none" w:sz="0" w:space="0" w:color="auto"/>
        <w:right w:val="none" w:sz="0" w:space="0" w:color="auto"/>
      </w:divBdr>
    </w:div>
    <w:div w:id="1634599808">
      <w:bodyDiv w:val="1"/>
      <w:marLeft w:val="0"/>
      <w:marRight w:val="0"/>
      <w:marTop w:val="0"/>
      <w:marBottom w:val="0"/>
      <w:divBdr>
        <w:top w:val="none" w:sz="0" w:space="0" w:color="auto"/>
        <w:left w:val="none" w:sz="0" w:space="0" w:color="auto"/>
        <w:bottom w:val="none" w:sz="0" w:space="0" w:color="auto"/>
        <w:right w:val="none" w:sz="0" w:space="0" w:color="auto"/>
      </w:divBdr>
    </w:div>
    <w:div w:id="1637684958">
      <w:bodyDiv w:val="1"/>
      <w:marLeft w:val="0"/>
      <w:marRight w:val="0"/>
      <w:marTop w:val="0"/>
      <w:marBottom w:val="0"/>
      <w:divBdr>
        <w:top w:val="none" w:sz="0" w:space="0" w:color="auto"/>
        <w:left w:val="none" w:sz="0" w:space="0" w:color="auto"/>
        <w:bottom w:val="none" w:sz="0" w:space="0" w:color="auto"/>
        <w:right w:val="none" w:sz="0" w:space="0" w:color="auto"/>
      </w:divBdr>
    </w:div>
    <w:div w:id="1655839575">
      <w:bodyDiv w:val="1"/>
      <w:marLeft w:val="0"/>
      <w:marRight w:val="0"/>
      <w:marTop w:val="0"/>
      <w:marBottom w:val="0"/>
      <w:divBdr>
        <w:top w:val="none" w:sz="0" w:space="0" w:color="auto"/>
        <w:left w:val="none" w:sz="0" w:space="0" w:color="auto"/>
        <w:bottom w:val="none" w:sz="0" w:space="0" w:color="auto"/>
        <w:right w:val="none" w:sz="0" w:space="0" w:color="auto"/>
      </w:divBdr>
    </w:div>
    <w:div w:id="1658413618">
      <w:bodyDiv w:val="1"/>
      <w:marLeft w:val="0"/>
      <w:marRight w:val="0"/>
      <w:marTop w:val="0"/>
      <w:marBottom w:val="0"/>
      <w:divBdr>
        <w:top w:val="none" w:sz="0" w:space="0" w:color="auto"/>
        <w:left w:val="none" w:sz="0" w:space="0" w:color="auto"/>
        <w:bottom w:val="none" w:sz="0" w:space="0" w:color="auto"/>
        <w:right w:val="none" w:sz="0" w:space="0" w:color="auto"/>
      </w:divBdr>
    </w:div>
    <w:div w:id="1659769255">
      <w:bodyDiv w:val="1"/>
      <w:marLeft w:val="0"/>
      <w:marRight w:val="0"/>
      <w:marTop w:val="0"/>
      <w:marBottom w:val="0"/>
      <w:divBdr>
        <w:top w:val="none" w:sz="0" w:space="0" w:color="auto"/>
        <w:left w:val="none" w:sz="0" w:space="0" w:color="auto"/>
        <w:bottom w:val="none" w:sz="0" w:space="0" w:color="auto"/>
        <w:right w:val="none" w:sz="0" w:space="0" w:color="auto"/>
      </w:divBdr>
    </w:div>
    <w:div w:id="1662615287">
      <w:bodyDiv w:val="1"/>
      <w:marLeft w:val="0"/>
      <w:marRight w:val="0"/>
      <w:marTop w:val="0"/>
      <w:marBottom w:val="0"/>
      <w:divBdr>
        <w:top w:val="none" w:sz="0" w:space="0" w:color="auto"/>
        <w:left w:val="none" w:sz="0" w:space="0" w:color="auto"/>
        <w:bottom w:val="none" w:sz="0" w:space="0" w:color="auto"/>
        <w:right w:val="none" w:sz="0" w:space="0" w:color="auto"/>
      </w:divBdr>
    </w:div>
    <w:div w:id="1670331209">
      <w:bodyDiv w:val="1"/>
      <w:marLeft w:val="0"/>
      <w:marRight w:val="0"/>
      <w:marTop w:val="0"/>
      <w:marBottom w:val="0"/>
      <w:divBdr>
        <w:top w:val="none" w:sz="0" w:space="0" w:color="auto"/>
        <w:left w:val="none" w:sz="0" w:space="0" w:color="auto"/>
        <w:bottom w:val="none" w:sz="0" w:space="0" w:color="auto"/>
        <w:right w:val="none" w:sz="0" w:space="0" w:color="auto"/>
      </w:divBdr>
    </w:div>
    <w:div w:id="1687174476">
      <w:bodyDiv w:val="1"/>
      <w:marLeft w:val="0"/>
      <w:marRight w:val="0"/>
      <w:marTop w:val="0"/>
      <w:marBottom w:val="0"/>
      <w:divBdr>
        <w:top w:val="none" w:sz="0" w:space="0" w:color="auto"/>
        <w:left w:val="none" w:sz="0" w:space="0" w:color="auto"/>
        <w:bottom w:val="none" w:sz="0" w:space="0" w:color="auto"/>
        <w:right w:val="none" w:sz="0" w:space="0" w:color="auto"/>
      </w:divBdr>
    </w:div>
    <w:div w:id="1687948786">
      <w:bodyDiv w:val="1"/>
      <w:marLeft w:val="0"/>
      <w:marRight w:val="0"/>
      <w:marTop w:val="0"/>
      <w:marBottom w:val="0"/>
      <w:divBdr>
        <w:top w:val="none" w:sz="0" w:space="0" w:color="auto"/>
        <w:left w:val="none" w:sz="0" w:space="0" w:color="auto"/>
        <w:bottom w:val="none" w:sz="0" w:space="0" w:color="auto"/>
        <w:right w:val="none" w:sz="0" w:space="0" w:color="auto"/>
      </w:divBdr>
    </w:div>
    <w:div w:id="1698576214">
      <w:bodyDiv w:val="1"/>
      <w:marLeft w:val="0"/>
      <w:marRight w:val="0"/>
      <w:marTop w:val="0"/>
      <w:marBottom w:val="0"/>
      <w:divBdr>
        <w:top w:val="none" w:sz="0" w:space="0" w:color="auto"/>
        <w:left w:val="none" w:sz="0" w:space="0" w:color="auto"/>
        <w:bottom w:val="none" w:sz="0" w:space="0" w:color="auto"/>
        <w:right w:val="none" w:sz="0" w:space="0" w:color="auto"/>
      </w:divBdr>
    </w:div>
    <w:div w:id="1702971381">
      <w:bodyDiv w:val="1"/>
      <w:marLeft w:val="0"/>
      <w:marRight w:val="0"/>
      <w:marTop w:val="0"/>
      <w:marBottom w:val="0"/>
      <w:divBdr>
        <w:top w:val="none" w:sz="0" w:space="0" w:color="auto"/>
        <w:left w:val="none" w:sz="0" w:space="0" w:color="auto"/>
        <w:bottom w:val="none" w:sz="0" w:space="0" w:color="auto"/>
        <w:right w:val="none" w:sz="0" w:space="0" w:color="auto"/>
      </w:divBdr>
    </w:div>
    <w:div w:id="1714305488">
      <w:bodyDiv w:val="1"/>
      <w:marLeft w:val="0"/>
      <w:marRight w:val="0"/>
      <w:marTop w:val="0"/>
      <w:marBottom w:val="0"/>
      <w:divBdr>
        <w:top w:val="none" w:sz="0" w:space="0" w:color="auto"/>
        <w:left w:val="none" w:sz="0" w:space="0" w:color="auto"/>
        <w:bottom w:val="none" w:sz="0" w:space="0" w:color="auto"/>
        <w:right w:val="none" w:sz="0" w:space="0" w:color="auto"/>
      </w:divBdr>
    </w:div>
    <w:div w:id="1714429145">
      <w:bodyDiv w:val="1"/>
      <w:marLeft w:val="0"/>
      <w:marRight w:val="0"/>
      <w:marTop w:val="0"/>
      <w:marBottom w:val="0"/>
      <w:divBdr>
        <w:top w:val="none" w:sz="0" w:space="0" w:color="auto"/>
        <w:left w:val="none" w:sz="0" w:space="0" w:color="auto"/>
        <w:bottom w:val="none" w:sz="0" w:space="0" w:color="auto"/>
        <w:right w:val="none" w:sz="0" w:space="0" w:color="auto"/>
      </w:divBdr>
    </w:div>
    <w:div w:id="1727141701">
      <w:bodyDiv w:val="1"/>
      <w:marLeft w:val="0"/>
      <w:marRight w:val="0"/>
      <w:marTop w:val="0"/>
      <w:marBottom w:val="0"/>
      <w:divBdr>
        <w:top w:val="none" w:sz="0" w:space="0" w:color="auto"/>
        <w:left w:val="none" w:sz="0" w:space="0" w:color="auto"/>
        <w:bottom w:val="none" w:sz="0" w:space="0" w:color="auto"/>
        <w:right w:val="none" w:sz="0" w:space="0" w:color="auto"/>
      </w:divBdr>
    </w:div>
    <w:div w:id="1730418000">
      <w:bodyDiv w:val="1"/>
      <w:marLeft w:val="0"/>
      <w:marRight w:val="0"/>
      <w:marTop w:val="0"/>
      <w:marBottom w:val="0"/>
      <w:divBdr>
        <w:top w:val="none" w:sz="0" w:space="0" w:color="auto"/>
        <w:left w:val="none" w:sz="0" w:space="0" w:color="auto"/>
        <w:bottom w:val="none" w:sz="0" w:space="0" w:color="auto"/>
        <w:right w:val="none" w:sz="0" w:space="0" w:color="auto"/>
      </w:divBdr>
      <w:divsChild>
        <w:div w:id="648166864">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734696893">
      <w:bodyDiv w:val="1"/>
      <w:marLeft w:val="0"/>
      <w:marRight w:val="0"/>
      <w:marTop w:val="0"/>
      <w:marBottom w:val="0"/>
      <w:divBdr>
        <w:top w:val="none" w:sz="0" w:space="0" w:color="auto"/>
        <w:left w:val="none" w:sz="0" w:space="0" w:color="auto"/>
        <w:bottom w:val="none" w:sz="0" w:space="0" w:color="auto"/>
        <w:right w:val="none" w:sz="0" w:space="0" w:color="auto"/>
      </w:divBdr>
    </w:div>
    <w:div w:id="1738168524">
      <w:bodyDiv w:val="1"/>
      <w:marLeft w:val="0"/>
      <w:marRight w:val="0"/>
      <w:marTop w:val="0"/>
      <w:marBottom w:val="0"/>
      <w:divBdr>
        <w:top w:val="none" w:sz="0" w:space="0" w:color="auto"/>
        <w:left w:val="none" w:sz="0" w:space="0" w:color="auto"/>
        <w:bottom w:val="none" w:sz="0" w:space="0" w:color="auto"/>
        <w:right w:val="none" w:sz="0" w:space="0" w:color="auto"/>
      </w:divBdr>
    </w:div>
    <w:div w:id="1765802351">
      <w:bodyDiv w:val="1"/>
      <w:marLeft w:val="0"/>
      <w:marRight w:val="0"/>
      <w:marTop w:val="0"/>
      <w:marBottom w:val="0"/>
      <w:divBdr>
        <w:top w:val="none" w:sz="0" w:space="0" w:color="auto"/>
        <w:left w:val="none" w:sz="0" w:space="0" w:color="auto"/>
        <w:bottom w:val="none" w:sz="0" w:space="0" w:color="auto"/>
        <w:right w:val="none" w:sz="0" w:space="0" w:color="auto"/>
      </w:divBdr>
    </w:div>
    <w:div w:id="1774207617">
      <w:bodyDiv w:val="1"/>
      <w:marLeft w:val="0"/>
      <w:marRight w:val="0"/>
      <w:marTop w:val="0"/>
      <w:marBottom w:val="0"/>
      <w:divBdr>
        <w:top w:val="none" w:sz="0" w:space="0" w:color="auto"/>
        <w:left w:val="none" w:sz="0" w:space="0" w:color="auto"/>
        <w:bottom w:val="none" w:sz="0" w:space="0" w:color="auto"/>
        <w:right w:val="none" w:sz="0" w:space="0" w:color="auto"/>
      </w:divBdr>
    </w:div>
    <w:div w:id="1783378182">
      <w:bodyDiv w:val="1"/>
      <w:marLeft w:val="0"/>
      <w:marRight w:val="0"/>
      <w:marTop w:val="0"/>
      <w:marBottom w:val="0"/>
      <w:divBdr>
        <w:top w:val="none" w:sz="0" w:space="0" w:color="auto"/>
        <w:left w:val="none" w:sz="0" w:space="0" w:color="auto"/>
        <w:bottom w:val="none" w:sz="0" w:space="0" w:color="auto"/>
        <w:right w:val="none" w:sz="0" w:space="0" w:color="auto"/>
      </w:divBdr>
    </w:div>
    <w:div w:id="1799100587">
      <w:bodyDiv w:val="1"/>
      <w:marLeft w:val="0"/>
      <w:marRight w:val="0"/>
      <w:marTop w:val="0"/>
      <w:marBottom w:val="0"/>
      <w:divBdr>
        <w:top w:val="none" w:sz="0" w:space="0" w:color="auto"/>
        <w:left w:val="none" w:sz="0" w:space="0" w:color="auto"/>
        <w:bottom w:val="none" w:sz="0" w:space="0" w:color="auto"/>
        <w:right w:val="none" w:sz="0" w:space="0" w:color="auto"/>
      </w:divBdr>
    </w:div>
    <w:div w:id="1800490045">
      <w:bodyDiv w:val="1"/>
      <w:marLeft w:val="0"/>
      <w:marRight w:val="0"/>
      <w:marTop w:val="0"/>
      <w:marBottom w:val="0"/>
      <w:divBdr>
        <w:top w:val="none" w:sz="0" w:space="0" w:color="auto"/>
        <w:left w:val="none" w:sz="0" w:space="0" w:color="auto"/>
        <w:bottom w:val="none" w:sz="0" w:space="0" w:color="auto"/>
        <w:right w:val="none" w:sz="0" w:space="0" w:color="auto"/>
      </w:divBdr>
    </w:div>
    <w:div w:id="1803619911">
      <w:bodyDiv w:val="1"/>
      <w:marLeft w:val="0"/>
      <w:marRight w:val="0"/>
      <w:marTop w:val="0"/>
      <w:marBottom w:val="0"/>
      <w:divBdr>
        <w:top w:val="none" w:sz="0" w:space="0" w:color="auto"/>
        <w:left w:val="none" w:sz="0" w:space="0" w:color="auto"/>
        <w:bottom w:val="none" w:sz="0" w:space="0" w:color="auto"/>
        <w:right w:val="none" w:sz="0" w:space="0" w:color="auto"/>
      </w:divBdr>
    </w:div>
    <w:div w:id="1815685257">
      <w:bodyDiv w:val="1"/>
      <w:marLeft w:val="0"/>
      <w:marRight w:val="0"/>
      <w:marTop w:val="0"/>
      <w:marBottom w:val="0"/>
      <w:divBdr>
        <w:top w:val="none" w:sz="0" w:space="0" w:color="auto"/>
        <w:left w:val="none" w:sz="0" w:space="0" w:color="auto"/>
        <w:bottom w:val="none" w:sz="0" w:space="0" w:color="auto"/>
        <w:right w:val="none" w:sz="0" w:space="0" w:color="auto"/>
      </w:divBdr>
    </w:div>
    <w:div w:id="1824882282">
      <w:bodyDiv w:val="1"/>
      <w:marLeft w:val="0"/>
      <w:marRight w:val="0"/>
      <w:marTop w:val="0"/>
      <w:marBottom w:val="0"/>
      <w:divBdr>
        <w:top w:val="none" w:sz="0" w:space="0" w:color="auto"/>
        <w:left w:val="none" w:sz="0" w:space="0" w:color="auto"/>
        <w:bottom w:val="none" w:sz="0" w:space="0" w:color="auto"/>
        <w:right w:val="none" w:sz="0" w:space="0" w:color="auto"/>
      </w:divBdr>
    </w:div>
    <w:div w:id="1825465198">
      <w:bodyDiv w:val="1"/>
      <w:marLeft w:val="0"/>
      <w:marRight w:val="0"/>
      <w:marTop w:val="0"/>
      <w:marBottom w:val="0"/>
      <w:divBdr>
        <w:top w:val="none" w:sz="0" w:space="0" w:color="auto"/>
        <w:left w:val="none" w:sz="0" w:space="0" w:color="auto"/>
        <w:bottom w:val="none" w:sz="0" w:space="0" w:color="auto"/>
        <w:right w:val="none" w:sz="0" w:space="0" w:color="auto"/>
      </w:divBdr>
    </w:div>
    <w:div w:id="1867981290">
      <w:bodyDiv w:val="1"/>
      <w:marLeft w:val="0"/>
      <w:marRight w:val="0"/>
      <w:marTop w:val="0"/>
      <w:marBottom w:val="0"/>
      <w:divBdr>
        <w:top w:val="none" w:sz="0" w:space="0" w:color="auto"/>
        <w:left w:val="none" w:sz="0" w:space="0" w:color="auto"/>
        <w:bottom w:val="none" w:sz="0" w:space="0" w:color="auto"/>
        <w:right w:val="none" w:sz="0" w:space="0" w:color="auto"/>
      </w:divBdr>
    </w:div>
    <w:div w:id="1888761734">
      <w:bodyDiv w:val="1"/>
      <w:marLeft w:val="0"/>
      <w:marRight w:val="0"/>
      <w:marTop w:val="0"/>
      <w:marBottom w:val="0"/>
      <w:divBdr>
        <w:top w:val="none" w:sz="0" w:space="0" w:color="auto"/>
        <w:left w:val="none" w:sz="0" w:space="0" w:color="auto"/>
        <w:bottom w:val="none" w:sz="0" w:space="0" w:color="auto"/>
        <w:right w:val="none" w:sz="0" w:space="0" w:color="auto"/>
      </w:divBdr>
    </w:div>
    <w:div w:id="1890335587">
      <w:bodyDiv w:val="1"/>
      <w:marLeft w:val="0"/>
      <w:marRight w:val="0"/>
      <w:marTop w:val="0"/>
      <w:marBottom w:val="0"/>
      <w:divBdr>
        <w:top w:val="none" w:sz="0" w:space="0" w:color="auto"/>
        <w:left w:val="none" w:sz="0" w:space="0" w:color="auto"/>
        <w:bottom w:val="none" w:sz="0" w:space="0" w:color="auto"/>
        <w:right w:val="none" w:sz="0" w:space="0" w:color="auto"/>
      </w:divBdr>
    </w:div>
    <w:div w:id="1910771761">
      <w:bodyDiv w:val="1"/>
      <w:marLeft w:val="0"/>
      <w:marRight w:val="0"/>
      <w:marTop w:val="0"/>
      <w:marBottom w:val="0"/>
      <w:divBdr>
        <w:top w:val="none" w:sz="0" w:space="0" w:color="auto"/>
        <w:left w:val="none" w:sz="0" w:space="0" w:color="auto"/>
        <w:bottom w:val="none" w:sz="0" w:space="0" w:color="auto"/>
        <w:right w:val="none" w:sz="0" w:space="0" w:color="auto"/>
      </w:divBdr>
    </w:div>
    <w:div w:id="1918005716">
      <w:bodyDiv w:val="1"/>
      <w:marLeft w:val="0"/>
      <w:marRight w:val="0"/>
      <w:marTop w:val="0"/>
      <w:marBottom w:val="0"/>
      <w:divBdr>
        <w:top w:val="none" w:sz="0" w:space="0" w:color="auto"/>
        <w:left w:val="none" w:sz="0" w:space="0" w:color="auto"/>
        <w:bottom w:val="none" w:sz="0" w:space="0" w:color="auto"/>
        <w:right w:val="none" w:sz="0" w:space="0" w:color="auto"/>
      </w:divBdr>
    </w:div>
    <w:div w:id="1929608869">
      <w:bodyDiv w:val="1"/>
      <w:marLeft w:val="0"/>
      <w:marRight w:val="0"/>
      <w:marTop w:val="0"/>
      <w:marBottom w:val="0"/>
      <w:divBdr>
        <w:top w:val="none" w:sz="0" w:space="0" w:color="auto"/>
        <w:left w:val="none" w:sz="0" w:space="0" w:color="auto"/>
        <w:bottom w:val="none" w:sz="0" w:space="0" w:color="auto"/>
        <w:right w:val="none" w:sz="0" w:space="0" w:color="auto"/>
      </w:divBdr>
    </w:div>
    <w:div w:id="1929650368">
      <w:bodyDiv w:val="1"/>
      <w:marLeft w:val="0"/>
      <w:marRight w:val="0"/>
      <w:marTop w:val="0"/>
      <w:marBottom w:val="0"/>
      <w:divBdr>
        <w:top w:val="none" w:sz="0" w:space="0" w:color="auto"/>
        <w:left w:val="none" w:sz="0" w:space="0" w:color="auto"/>
        <w:bottom w:val="none" w:sz="0" w:space="0" w:color="auto"/>
        <w:right w:val="none" w:sz="0" w:space="0" w:color="auto"/>
      </w:divBdr>
    </w:div>
    <w:div w:id="1933124174">
      <w:bodyDiv w:val="1"/>
      <w:marLeft w:val="0"/>
      <w:marRight w:val="0"/>
      <w:marTop w:val="0"/>
      <w:marBottom w:val="0"/>
      <w:divBdr>
        <w:top w:val="none" w:sz="0" w:space="0" w:color="auto"/>
        <w:left w:val="none" w:sz="0" w:space="0" w:color="auto"/>
        <w:bottom w:val="none" w:sz="0" w:space="0" w:color="auto"/>
        <w:right w:val="none" w:sz="0" w:space="0" w:color="auto"/>
      </w:divBdr>
      <w:divsChild>
        <w:div w:id="169102309">
          <w:marLeft w:val="0"/>
          <w:marRight w:val="0"/>
          <w:marTop w:val="0"/>
          <w:marBottom w:val="0"/>
          <w:divBdr>
            <w:top w:val="none" w:sz="0" w:space="0" w:color="auto"/>
            <w:left w:val="none" w:sz="0" w:space="0" w:color="auto"/>
            <w:bottom w:val="none" w:sz="0" w:space="0" w:color="auto"/>
            <w:right w:val="none" w:sz="0" w:space="0" w:color="auto"/>
          </w:divBdr>
        </w:div>
      </w:divsChild>
    </w:div>
    <w:div w:id="1951082590">
      <w:bodyDiv w:val="1"/>
      <w:marLeft w:val="0"/>
      <w:marRight w:val="0"/>
      <w:marTop w:val="0"/>
      <w:marBottom w:val="0"/>
      <w:divBdr>
        <w:top w:val="none" w:sz="0" w:space="0" w:color="auto"/>
        <w:left w:val="none" w:sz="0" w:space="0" w:color="auto"/>
        <w:bottom w:val="none" w:sz="0" w:space="0" w:color="auto"/>
        <w:right w:val="none" w:sz="0" w:space="0" w:color="auto"/>
      </w:divBdr>
    </w:div>
    <w:div w:id="1955675869">
      <w:bodyDiv w:val="1"/>
      <w:marLeft w:val="0"/>
      <w:marRight w:val="0"/>
      <w:marTop w:val="0"/>
      <w:marBottom w:val="0"/>
      <w:divBdr>
        <w:top w:val="none" w:sz="0" w:space="0" w:color="auto"/>
        <w:left w:val="none" w:sz="0" w:space="0" w:color="auto"/>
        <w:bottom w:val="none" w:sz="0" w:space="0" w:color="auto"/>
        <w:right w:val="none" w:sz="0" w:space="0" w:color="auto"/>
      </w:divBdr>
    </w:div>
    <w:div w:id="1956058189">
      <w:bodyDiv w:val="1"/>
      <w:marLeft w:val="0"/>
      <w:marRight w:val="0"/>
      <w:marTop w:val="0"/>
      <w:marBottom w:val="0"/>
      <w:divBdr>
        <w:top w:val="none" w:sz="0" w:space="0" w:color="auto"/>
        <w:left w:val="none" w:sz="0" w:space="0" w:color="auto"/>
        <w:bottom w:val="none" w:sz="0" w:space="0" w:color="auto"/>
        <w:right w:val="none" w:sz="0" w:space="0" w:color="auto"/>
      </w:divBdr>
    </w:div>
    <w:div w:id="1962763096">
      <w:bodyDiv w:val="1"/>
      <w:marLeft w:val="0"/>
      <w:marRight w:val="0"/>
      <w:marTop w:val="0"/>
      <w:marBottom w:val="0"/>
      <w:divBdr>
        <w:top w:val="none" w:sz="0" w:space="0" w:color="auto"/>
        <w:left w:val="none" w:sz="0" w:space="0" w:color="auto"/>
        <w:bottom w:val="none" w:sz="0" w:space="0" w:color="auto"/>
        <w:right w:val="none" w:sz="0" w:space="0" w:color="auto"/>
      </w:divBdr>
    </w:div>
    <w:div w:id="1962806860">
      <w:bodyDiv w:val="1"/>
      <w:marLeft w:val="0"/>
      <w:marRight w:val="0"/>
      <w:marTop w:val="0"/>
      <w:marBottom w:val="0"/>
      <w:divBdr>
        <w:top w:val="none" w:sz="0" w:space="0" w:color="auto"/>
        <w:left w:val="none" w:sz="0" w:space="0" w:color="auto"/>
        <w:bottom w:val="none" w:sz="0" w:space="0" w:color="auto"/>
        <w:right w:val="none" w:sz="0" w:space="0" w:color="auto"/>
      </w:divBdr>
    </w:div>
    <w:div w:id="1996757384">
      <w:bodyDiv w:val="1"/>
      <w:marLeft w:val="0"/>
      <w:marRight w:val="0"/>
      <w:marTop w:val="0"/>
      <w:marBottom w:val="0"/>
      <w:divBdr>
        <w:top w:val="none" w:sz="0" w:space="0" w:color="auto"/>
        <w:left w:val="none" w:sz="0" w:space="0" w:color="auto"/>
        <w:bottom w:val="none" w:sz="0" w:space="0" w:color="auto"/>
        <w:right w:val="none" w:sz="0" w:space="0" w:color="auto"/>
      </w:divBdr>
    </w:div>
    <w:div w:id="2045667903">
      <w:bodyDiv w:val="1"/>
      <w:marLeft w:val="0"/>
      <w:marRight w:val="0"/>
      <w:marTop w:val="0"/>
      <w:marBottom w:val="0"/>
      <w:divBdr>
        <w:top w:val="none" w:sz="0" w:space="0" w:color="auto"/>
        <w:left w:val="none" w:sz="0" w:space="0" w:color="auto"/>
        <w:bottom w:val="none" w:sz="0" w:space="0" w:color="auto"/>
        <w:right w:val="none" w:sz="0" w:space="0" w:color="auto"/>
      </w:divBdr>
    </w:div>
    <w:div w:id="2062049441">
      <w:bodyDiv w:val="1"/>
      <w:marLeft w:val="0"/>
      <w:marRight w:val="0"/>
      <w:marTop w:val="0"/>
      <w:marBottom w:val="0"/>
      <w:divBdr>
        <w:top w:val="none" w:sz="0" w:space="0" w:color="auto"/>
        <w:left w:val="none" w:sz="0" w:space="0" w:color="auto"/>
        <w:bottom w:val="none" w:sz="0" w:space="0" w:color="auto"/>
        <w:right w:val="none" w:sz="0" w:space="0" w:color="auto"/>
      </w:divBdr>
      <w:divsChild>
        <w:div w:id="1721200349">
          <w:marLeft w:val="0"/>
          <w:marRight w:val="0"/>
          <w:marTop w:val="0"/>
          <w:marBottom w:val="0"/>
          <w:divBdr>
            <w:top w:val="single" w:sz="2" w:space="0" w:color="auto"/>
            <w:left w:val="single" w:sz="2" w:space="0" w:color="auto"/>
            <w:bottom w:val="single" w:sz="2" w:space="0" w:color="auto"/>
            <w:right w:val="single" w:sz="2" w:space="0" w:color="auto"/>
          </w:divBdr>
          <w:divsChild>
            <w:div w:id="1593245949">
              <w:marLeft w:val="0"/>
              <w:marRight w:val="0"/>
              <w:marTop w:val="0"/>
              <w:marBottom w:val="0"/>
              <w:divBdr>
                <w:top w:val="single" w:sz="2" w:space="0" w:color="auto"/>
                <w:left w:val="single" w:sz="2" w:space="0" w:color="auto"/>
                <w:bottom w:val="single" w:sz="2" w:space="0" w:color="auto"/>
                <w:right w:val="single" w:sz="2" w:space="0" w:color="auto"/>
              </w:divBdr>
              <w:divsChild>
                <w:div w:id="162719775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67752741">
      <w:bodyDiv w:val="1"/>
      <w:marLeft w:val="0"/>
      <w:marRight w:val="0"/>
      <w:marTop w:val="0"/>
      <w:marBottom w:val="0"/>
      <w:divBdr>
        <w:top w:val="none" w:sz="0" w:space="0" w:color="auto"/>
        <w:left w:val="none" w:sz="0" w:space="0" w:color="auto"/>
        <w:bottom w:val="none" w:sz="0" w:space="0" w:color="auto"/>
        <w:right w:val="none" w:sz="0" w:space="0" w:color="auto"/>
      </w:divBdr>
    </w:div>
    <w:div w:id="2072078487">
      <w:bodyDiv w:val="1"/>
      <w:marLeft w:val="0"/>
      <w:marRight w:val="0"/>
      <w:marTop w:val="0"/>
      <w:marBottom w:val="0"/>
      <w:divBdr>
        <w:top w:val="none" w:sz="0" w:space="0" w:color="auto"/>
        <w:left w:val="none" w:sz="0" w:space="0" w:color="auto"/>
        <w:bottom w:val="none" w:sz="0" w:space="0" w:color="auto"/>
        <w:right w:val="none" w:sz="0" w:space="0" w:color="auto"/>
      </w:divBdr>
    </w:div>
    <w:div w:id="2085567859">
      <w:bodyDiv w:val="1"/>
      <w:marLeft w:val="0"/>
      <w:marRight w:val="0"/>
      <w:marTop w:val="0"/>
      <w:marBottom w:val="0"/>
      <w:divBdr>
        <w:top w:val="none" w:sz="0" w:space="0" w:color="auto"/>
        <w:left w:val="none" w:sz="0" w:space="0" w:color="auto"/>
        <w:bottom w:val="none" w:sz="0" w:space="0" w:color="auto"/>
        <w:right w:val="none" w:sz="0" w:space="0" w:color="auto"/>
      </w:divBdr>
    </w:div>
    <w:div w:id="2088915113">
      <w:bodyDiv w:val="1"/>
      <w:marLeft w:val="0"/>
      <w:marRight w:val="0"/>
      <w:marTop w:val="0"/>
      <w:marBottom w:val="0"/>
      <w:divBdr>
        <w:top w:val="none" w:sz="0" w:space="0" w:color="auto"/>
        <w:left w:val="none" w:sz="0" w:space="0" w:color="auto"/>
        <w:bottom w:val="none" w:sz="0" w:space="0" w:color="auto"/>
        <w:right w:val="none" w:sz="0" w:space="0" w:color="auto"/>
      </w:divBdr>
    </w:div>
    <w:div w:id="2094351546">
      <w:bodyDiv w:val="1"/>
      <w:marLeft w:val="0"/>
      <w:marRight w:val="0"/>
      <w:marTop w:val="0"/>
      <w:marBottom w:val="0"/>
      <w:divBdr>
        <w:top w:val="none" w:sz="0" w:space="0" w:color="auto"/>
        <w:left w:val="none" w:sz="0" w:space="0" w:color="auto"/>
        <w:bottom w:val="none" w:sz="0" w:space="0" w:color="auto"/>
        <w:right w:val="none" w:sz="0" w:space="0" w:color="auto"/>
      </w:divBdr>
    </w:div>
    <w:div w:id="2095661800">
      <w:bodyDiv w:val="1"/>
      <w:marLeft w:val="0"/>
      <w:marRight w:val="0"/>
      <w:marTop w:val="0"/>
      <w:marBottom w:val="0"/>
      <w:divBdr>
        <w:top w:val="none" w:sz="0" w:space="0" w:color="auto"/>
        <w:left w:val="none" w:sz="0" w:space="0" w:color="auto"/>
        <w:bottom w:val="none" w:sz="0" w:space="0" w:color="auto"/>
        <w:right w:val="none" w:sz="0" w:space="0" w:color="auto"/>
      </w:divBdr>
    </w:div>
    <w:div w:id="2106606645">
      <w:bodyDiv w:val="1"/>
      <w:marLeft w:val="0"/>
      <w:marRight w:val="0"/>
      <w:marTop w:val="0"/>
      <w:marBottom w:val="0"/>
      <w:divBdr>
        <w:top w:val="none" w:sz="0" w:space="0" w:color="auto"/>
        <w:left w:val="none" w:sz="0" w:space="0" w:color="auto"/>
        <w:bottom w:val="none" w:sz="0" w:space="0" w:color="auto"/>
        <w:right w:val="none" w:sz="0" w:space="0" w:color="auto"/>
      </w:divBdr>
    </w:div>
    <w:div w:id="2139913092">
      <w:bodyDiv w:val="1"/>
      <w:marLeft w:val="0"/>
      <w:marRight w:val="0"/>
      <w:marTop w:val="0"/>
      <w:marBottom w:val="0"/>
      <w:divBdr>
        <w:top w:val="none" w:sz="0" w:space="0" w:color="auto"/>
        <w:left w:val="none" w:sz="0" w:space="0" w:color="auto"/>
        <w:bottom w:val="none" w:sz="0" w:space="0" w:color="auto"/>
        <w:right w:val="none" w:sz="0" w:space="0" w:color="auto"/>
      </w:divBdr>
    </w:div>
    <w:div w:id="2140688481">
      <w:bodyDiv w:val="1"/>
      <w:marLeft w:val="0"/>
      <w:marRight w:val="0"/>
      <w:marTop w:val="0"/>
      <w:marBottom w:val="0"/>
      <w:divBdr>
        <w:top w:val="none" w:sz="0" w:space="0" w:color="auto"/>
        <w:left w:val="none" w:sz="0" w:space="0" w:color="auto"/>
        <w:bottom w:val="none" w:sz="0" w:space="0" w:color="auto"/>
        <w:right w:val="none" w:sz="0" w:space="0" w:color="auto"/>
      </w:divBdr>
    </w:div>
    <w:div w:id="2143882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390/plants13142005" TargetMode="External"/><Relationship Id="rId18" Type="http://schemas.openxmlformats.org/officeDocument/2006/relationships/hyperlink" Target="https://doi.org/10.1002/9781119776802.ch15" TargetMode="Externa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s://doi.org/10.1016/j.pmpp.2023.102203" TargetMode="External"/><Relationship Id="rId7" Type="http://schemas.openxmlformats.org/officeDocument/2006/relationships/hyperlink" Target="https://scholar.google.com/citations?user=bUypbbIAAAAJ&amp;hl=en&amp;oi=sra" TargetMode="External"/><Relationship Id="rId12" Type="http://schemas.openxmlformats.org/officeDocument/2006/relationships/hyperlink" Target="https://doi.org/10.1002/leg3.156" TargetMode="External"/><Relationship Id="rId17" Type="http://schemas.openxmlformats.org/officeDocument/2006/relationships/hyperlink" Target="https://doi.org/10.1016/S2095-3119(17)61793-3" TargetMode="External"/><Relationship Id="rId25" Type="http://schemas.openxmlformats.org/officeDocument/2006/relationships/image" Target="media/image4.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71/FP25100" TargetMode="External"/><Relationship Id="rId20" Type="http://schemas.openxmlformats.org/officeDocument/2006/relationships/hyperlink" Target="https://doi.org/10.1016/j.pmpp.2019.101421" TargetMode="External"/><Relationship Id="rId29" Type="http://schemas.openxmlformats.org/officeDocument/2006/relationships/image" Target="media/image8.svg"/><Relationship Id="rId1" Type="http://schemas.openxmlformats.org/officeDocument/2006/relationships/numbering" Target="numbering.xml"/><Relationship Id="rId6" Type="http://schemas.openxmlformats.org/officeDocument/2006/relationships/hyperlink" Target="https://www.sciencedirect.com/topics/immunology-and-microbiology/fusarium" TargetMode="External"/><Relationship Id="rId11" Type="http://schemas.openxmlformats.org/officeDocument/2006/relationships/hyperlink" Target="https://doi.org/10.1007/s10526-025-10366-6" TargetMode="External"/><Relationship Id="rId24" Type="http://schemas.openxmlformats.org/officeDocument/2006/relationships/image" Target="media/image3.jpeg"/><Relationship Id="rId32" Type="http://schemas.openxmlformats.org/officeDocument/2006/relationships/fontTable" Target="fontTable.xml"/><Relationship Id="rId5" Type="http://schemas.openxmlformats.org/officeDocument/2006/relationships/hyperlink" Target="https://www.sciencedirect.com/topics/biochemistry-genetics-and-molecular-biology/fusarium" TargetMode="External"/><Relationship Id="rId15" Type="http://schemas.openxmlformats.org/officeDocument/2006/relationships/hyperlink" Target="https://doi.org/10.1002/9781119776802.ch12" TargetMode="External"/><Relationship Id="rId23" Type="http://schemas.openxmlformats.org/officeDocument/2006/relationships/image" Target="media/image2.jpeg"/><Relationship Id="rId28" Type="http://schemas.openxmlformats.org/officeDocument/2006/relationships/image" Target="media/image7.png"/><Relationship Id="rId10" Type="http://schemas.openxmlformats.org/officeDocument/2006/relationships/hyperlink" Target="https://scholar.google.com/citations?user=K_CDT6IAAAAJ&amp;hl=en&amp;oi=sra" TargetMode="External"/><Relationship Id="rId19" Type="http://schemas.openxmlformats.org/officeDocument/2006/relationships/hyperlink" Target="https://www.frontiersin.org/journals/genetics/articles/10.3389/fgene.2020.01001/full" TargetMode="External"/><Relationship Id="rId31" Type="http://schemas.openxmlformats.org/officeDocument/2006/relationships/image" Target="media/image10.svg"/><Relationship Id="rId4" Type="http://schemas.openxmlformats.org/officeDocument/2006/relationships/webSettings" Target="webSettings.xml"/><Relationship Id="rId9" Type="http://schemas.openxmlformats.org/officeDocument/2006/relationships/hyperlink" Target="https://scholar.google.com/citations?user=3V_25JQAAAAJ&amp;hl=en&amp;oi=sra" TargetMode="External"/><Relationship Id="rId14" Type="http://schemas.openxmlformats.org/officeDocument/2006/relationships/hyperlink" Target="http://www.fao.org/faostat/en/" TargetMode="External"/><Relationship Id="rId22" Type="http://schemas.openxmlformats.org/officeDocument/2006/relationships/image" Target="media/image1.jpeg"/><Relationship Id="rId27" Type="http://schemas.openxmlformats.org/officeDocument/2006/relationships/image" Target="media/image6.svg"/><Relationship Id="rId30" Type="http://schemas.openxmlformats.org/officeDocument/2006/relationships/image" Target="media/image9.png"/><Relationship Id="rId8" Type="http://schemas.openxmlformats.org/officeDocument/2006/relationships/hyperlink" Target="https://scholar.google.com/citations?user=G5kwPdEAAAAJ&amp;hl=en&amp;oi=s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2253</TotalTime>
  <Pages>15</Pages>
  <Words>4085</Words>
  <Characters>23286</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dc:creator>
  <cp:keywords/>
  <dc:description/>
  <cp:lastModifiedBy>ANITA SINGH</cp:lastModifiedBy>
  <cp:revision>62</cp:revision>
  <dcterms:created xsi:type="dcterms:W3CDTF">2025-03-24T08:18:00Z</dcterms:created>
  <dcterms:modified xsi:type="dcterms:W3CDTF">2026-01-21T07:59:00Z</dcterms:modified>
</cp:coreProperties>
</file>