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EF7BC" w14:textId="10B0BC77" w:rsidR="00603229" w:rsidRPr="00EF47A0" w:rsidRDefault="00603229" w:rsidP="00603229">
      <w:pPr>
        <w:jc w:val="center"/>
        <w:rPr>
          <w:b/>
          <w:bCs/>
          <w:sz w:val="28"/>
          <w:szCs w:val="28"/>
        </w:rPr>
      </w:pPr>
      <w:bookmarkStart w:id="0" w:name="_GoBack"/>
      <w:bookmarkEnd w:id="0"/>
      <w:r w:rsidRPr="00603229">
        <w:rPr>
          <w:b/>
          <w:bCs/>
          <w:sz w:val="28"/>
          <w:szCs w:val="28"/>
        </w:rPr>
        <w:t>The Effect of Drug-Related Crime on Community Cohesion in Kibra Sub-County, Nairobi County</w:t>
      </w:r>
    </w:p>
    <w:p w14:paraId="18A2335A" w14:textId="74626332" w:rsidR="00603229" w:rsidRPr="0017229B" w:rsidRDefault="00603229" w:rsidP="00343CB2">
      <w:pPr>
        <w:rPr>
          <w:rFonts w:eastAsia="Calibri" w:cs="Times New Roman"/>
          <w:b/>
          <w:bCs/>
          <w:szCs w:val="24"/>
        </w:rPr>
      </w:pPr>
      <w:r>
        <w:t xml:space="preserve"> </w:t>
      </w:r>
      <w:r w:rsidRPr="004E74C9">
        <w:rPr>
          <w:rFonts w:eastAsia="Calibri" w:cs="Times New Roman"/>
          <w:b/>
          <w:bCs/>
          <w:szCs w:val="24"/>
          <w:vertAlign w:val="superscript"/>
        </w:rPr>
        <w:t>1*</w:t>
      </w:r>
      <w:r w:rsidRPr="00EF47A0">
        <w:rPr>
          <w:rFonts w:eastAsia="Calibri" w:cs="Times New Roman"/>
          <w:b/>
          <w:bCs/>
          <w:szCs w:val="24"/>
        </w:rPr>
        <w:t>Christopher Odhiambo</w:t>
      </w:r>
      <w:r w:rsidRPr="00822F52">
        <w:rPr>
          <w:rFonts w:cs="Times New Roman"/>
          <w:b/>
          <w:bCs/>
          <w:noProof/>
          <w:color w:val="000000"/>
          <w:szCs w:val="24"/>
          <w:lang w:val="en-GB" w:eastAsia="en-GB"/>
        </w:rPr>
        <w:drawing>
          <wp:inline distT="0" distB="0" distL="0" distR="0" wp14:anchorId="0ECEE565" wp14:editId="32430465">
            <wp:extent cx="228600" cy="228600"/>
            <wp:effectExtent l="0" t="0" r="0" b="0"/>
            <wp:docPr id="1194559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559801"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28600" cy="228600"/>
                    </a:xfrm>
                    <a:prstGeom prst="rect">
                      <a:avLst/>
                    </a:prstGeom>
                    <a:noFill/>
                  </pic:spPr>
                </pic:pic>
              </a:graphicData>
            </a:graphic>
          </wp:inline>
        </w:drawing>
      </w:r>
      <w:r w:rsidRPr="00EF47A0">
        <w:rPr>
          <w:rFonts w:cs="Times New Roman"/>
          <w:b/>
          <w:bCs/>
          <w:szCs w:val="24"/>
        </w:rPr>
        <w:t xml:space="preserve">, </w:t>
      </w:r>
      <w:r w:rsidRPr="00603229">
        <w:rPr>
          <w:rFonts w:eastAsia="Times New Roman" w:cs="Times New Roman"/>
          <w:b/>
          <w:bCs/>
          <w:color w:val="000000" w:themeColor="text1"/>
          <w:szCs w:val="24"/>
        </w:rPr>
        <w:t>Dr. Janis Marangu</w:t>
      </w:r>
      <w:r w:rsidRPr="00822F52">
        <w:rPr>
          <w:rFonts w:cs="Times New Roman"/>
          <w:b/>
          <w:bCs/>
          <w:noProof/>
          <w:color w:val="000000"/>
          <w:szCs w:val="24"/>
          <w:lang w:val="en-GB" w:eastAsia="en-GB"/>
        </w:rPr>
        <w:drawing>
          <wp:inline distT="0" distB="0" distL="0" distR="0" wp14:anchorId="500C7314" wp14:editId="08A79EAF">
            <wp:extent cx="228600" cy="228600"/>
            <wp:effectExtent l="0" t="0" r="0" b="0"/>
            <wp:docPr id="1247943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94324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28600" cy="228600"/>
                    </a:xfrm>
                    <a:prstGeom prst="rect">
                      <a:avLst/>
                    </a:prstGeom>
                    <a:noFill/>
                  </pic:spPr>
                </pic:pic>
              </a:graphicData>
            </a:graphic>
          </wp:inline>
        </w:drawing>
      </w:r>
      <w:r w:rsidRPr="00EF47A0">
        <w:rPr>
          <w:rFonts w:eastAsia="Calibri" w:cs="Times New Roman"/>
          <w:b/>
          <w:bCs/>
          <w:szCs w:val="24"/>
        </w:rPr>
        <w:t xml:space="preserve">, </w:t>
      </w:r>
      <w:r w:rsidRPr="00603229">
        <w:rPr>
          <w:rFonts w:eastAsia="Times New Roman" w:cs="Times New Roman"/>
          <w:b/>
          <w:bCs/>
          <w:color w:val="000000" w:themeColor="text1"/>
          <w:szCs w:val="24"/>
        </w:rPr>
        <w:t>Prof. Lois Musikali</w:t>
      </w:r>
      <w:r w:rsidRPr="00822F52">
        <w:rPr>
          <w:rFonts w:cs="Times New Roman"/>
          <w:b/>
          <w:bCs/>
          <w:noProof/>
          <w:color w:val="000000"/>
          <w:szCs w:val="24"/>
          <w:lang w:val="en-GB" w:eastAsia="en-GB"/>
        </w:rPr>
        <w:drawing>
          <wp:inline distT="0" distB="0" distL="0" distR="0" wp14:anchorId="217F5FF1" wp14:editId="2E905527">
            <wp:extent cx="228600" cy="228600"/>
            <wp:effectExtent l="0" t="0" r="0" b="0"/>
            <wp:docPr id="10387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739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28600" cy="228600"/>
                    </a:xfrm>
                    <a:prstGeom prst="rect">
                      <a:avLst/>
                    </a:prstGeom>
                    <a:noFill/>
                  </pic:spPr>
                </pic:pic>
              </a:graphicData>
            </a:graphic>
          </wp:inline>
        </w:drawing>
      </w:r>
    </w:p>
    <w:p w14:paraId="2198BB5F" w14:textId="168E0190" w:rsidR="00603229" w:rsidRPr="00EF47A0" w:rsidRDefault="00603229" w:rsidP="001C3596">
      <w:pPr>
        <w:spacing w:before="0" w:after="0" w:line="240" w:lineRule="auto"/>
        <w:jc w:val="center"/>
        <w:rPr>
          <w:rFonts w:eastAsia="Calibri" w:cs="Times New Roman"/>
          <w:szCs w:val="24"/>
        </w:rPr>
      </w:pPr>
      <w:r w:rsidRPr="00EF47A0">
        <w:rPr>
          <w:szCs w:val="24"/>
          <w:vertAlign w:val="superscript"/>
        </w:rPr>
        <w:t>1*</w:t>
      </w:r>
      <w:r w:rsidRPr="00EF47A0">
        <w:rPr>
          <w:szCs w:val="24"/>
        </w:rPr>
        <w:t xml:space="preserve">Masters Scholar, </w:t>
      </w:r>
      <w:r w:rsidRPr="00603229">
        <w:rPr>
          <w:rFonts w:eastAsia="Times New Roman" w:cs="Times New Roman"/>
          <w:bCs/>
          <w:color w:val="000000" w:themeColor="text1"/>
          <w:szCs w:val="24"/>
        </w:rPr>
        <w:t>Africa Nazarene University</w:t>
      </w:r>
    </w:p>
    <w:p w14:paraId="7B58DD69" w14:textId="333B1781" w:rsidR="00603229" w:rsidRDefault="00603229" w:rsidP="001C3596">
      <w:pPr>
        <w:spacing w:before="0" w:after="0" w:line="240" w:lineRule="auto"/>
        <w:jc w:val="center"/>
        <w:rPr>
          <w:rFonts w:eastAsia="Calibri" w:cs="Times New Roman"/>
          <w:szCs w:val="24"/>
        </w:rPr>
      </w:pPr>
      <w:r w:rsidRPr="00EF47A0">
        <w:rPr>
          <w:rFonts w:eastAsia="Calibri" w:cs="Times New Roman"/>
          <w:szCs w:val="24"/>
          <w:vertAlign w:val="superscript"/>
        </w:rPr>
        <w:t>2,3</w:t>
      </w:r>
      <w:r w:rsidRPr="00EF47A0">
        <w:rPr>
          <w:rFonts w:eastAsia="Calibri" w:cs="Times New Roman"/>
          <w:szCs w:val="24"/>
        </w:rPr>
        <w:t xml:space="preserve"> </w:t>
      </w:r>
      <w:r>
        <w:rPr>
          <w:rFonts w:eastAsia="Calibri" w:cs="Times New Roman"/>
          <w:szCs w:val="24"/>
        </w:rPr>
        <w:t>Lecturer</w:t>
      </w:r>
      <w:r w:rsidRPr="00EF47A0">
        <w:rPr>
          <w:rFonts w:eastAsia="Calibri" w:cs="Times New Roman"/>
          <w:szCs w:val="24"/>
        </w:rPr>
        <w:t xml:space="preserve">, </w:t>
      </w:r>
      <w:r w:rsidRPr="00603229">
        <w:rPr>
          <w:rFonts w:eastAsia="Calibri" w:cs="Times New Roman"/>
          <w:bCs/>
          <w:szCs w:val="24"/>
        </w:rPr>
        <w:t>Africa Nazarene University</w:t>
      </w:r>
    </w:p>
    <w:p w14:paraId="1B33044D" w14:textId="77777777" w:rsidR="00603229" w:rsidRDefault="00603229" w:rsidP="001C3596">
      <w:pPr>
        <w:spacing w:before="0" w:after="0" w:line="240" w:lineRule="auto"/>
        <w:jc w:val="center"/>
        <w:rPr>
          <w:rFonts w:eastAsia="Calibri" w:cs="Times New Roman"/>
          <w:szCs w:val="24"/>
        </w:rPr>
      </w:pPr>
      <w:r>
        <w:rPr>
          <w:rFonts w:eastAsia="Calibri" w:cs="Times New Roman"/>
          <w:szCs w:val="24"/>
        </w:rPr>
        <w:t xml:space="preserve">Corresponding Author’s Email: </w:t>
      </w:r>
      <w:hyperlink r:id="rId6" w:history="1">
        <w:r w:rsidRPr="00976E52">
          <w:rPr>
            <w:rStyle w:val="Hyperlink"/>
            <w:rFonts w:eastAsia="Calibri" w:cs="Times New Roman"/>
            <w:szCs w:val="24"/>
          </w:rPr>
          <w:t>codhiambo878@gmail.com</w:t>
        </w:r>
      </w:hyperlink>
    </w:p>
    <w:p w14:paraId="0F38BAE5" w14:textId="77777777" w:rsidR="00603229" w:rsidRDefault="00603229" w:rsidP="00603229">
      <w:pPr>
        <w:spacing w:before="100" w:after="100" w:line="240" w:lineRule="auto"/>
        <w:jc w:val="center"/>
      </w:pPr>
    </w:p>
    <w:p w14:paraId="0BE1BA4F" w14:textId="0E668A28" w:rsidR="002366BA" w:rsidRDefault="00603229" w:rsidP="00E60FBD">
      <w:pPr>
        <w:jc w:val="center"/>
        <w:rPr>
          <w:b/>
          <w:bCs/>
        </w:rPr>
      </w:pPr>
      <w:r w:rsidRPr="004E74C9">
        <w:rPr>
          <w:b/>
          <w:bCs/>
        </w:rPr>
        <w:t>ABSTRACT</w:t>
      </w:r>
    </w:p>
    <w:p w14:paraId="5C18B946" w14:textId="7ED91C62" w:rsidR="00E60FBD" w:rsidRPr="00E60FBD" w:rsidRDefault="00E60FBD" w:rsidP="00E60FBD">
      <w:pPr>
        <w:spacing w:line="240" w:lineRule="auto"/>
        <w:rPr>
          <w:b/>
          <w:bCs/>
        </w:rPr>
      </w:pPr>
      <w:r w:rsidRPr="00E60FBD">
        <w:rPr>
          <w:b/>
          <w:bCs/>
        </w:rPr>
        <w:t>Purpose:</w:t>
      </w:r>
      <w:r>
        <w:rPr>
          <w:b/>
          <w:bCs/>
        </w:rPr>
        <w:t xml:space="preserve"> </w:t>
      </w:r>
      <w:r w:rsidRPr="00E60FBD">
        <w:t>This study examined the effect of drug-related crime on community cohesion among residents of Kibra Sub-County, Nairobi County. The study was guided by Social Disorganization Theory, which explains how structural disadvantages such as poverty, overcrowding, and weak social institutions create environments where crime persists and weakens community social bonds.</w:t>
      </w:r>
    </w:p>
    <w:p w14:paraId="3B88A05A" w14:textId="1F4D8347" w:rsidR="00E60FBD" w:rsidRPr="00E60FBD" w:rsidRDefault="00E60FBD" w:rsidP="00E60FBD">
      <w:pPr>
        <w:spacing w:line="240" w:lineRule="auto"/>
        <w:rPr>
          <w:b/>
          <w:bCs/>
        </w:rPr>
      </w:pPr>
      <w:r w:rsidRPr="00E60FBD">
        <w:rPr>
          <w:b/>
          <w:bCs/>
        </w:rPr>
        <w:t>Materials and Methods:</w:t>
      </w:r>
      <w:r>
        <w:rPr>
          <w:b/>
          <w:bCs/>
        </w:rPr>
        <w:t xml:space="preserve"> </w:t>
      </w:r>
      <w:r w:rsidRPr="00E60FBD">
        <w:t>The study adopted a convergent mixed-methods research design, combining quantitative and qualitative approaches. The quantitative component used a descriptive survey design, while the qualitative component employed a phenomenological approach to capture residents lived experiences. The target population consisted of 185,777 residents of Kibra, from which a sample size of 396 participants was determined using Yamane’s formula. Data were collected using semi-structured questionnaires and interview guides, with 338 residents participating in the survey and 29 key informants interviewed. Quantitative data were analyzed using SPSS version 26 through descriptive statistics, Pearson correlation, and linear regression analysis, while qualitative data were analyzed using thematic analysis</w:t>
      </w:r>
      <w:r w:rsidRPr="00E60FBD">
        <w:rPr>
          <w:b/>
          <w:bCs/>
        </w:rPr>
        <w:t>.</w:t>
      </w:r>
    </w:p>
    <w:p w14:paraId="037C6215" w14:textId="76CBFF2E" w:rsidR="00E60FBD" w:rsidRPr="00E60FBD" w:rsidRDefault="00E60FBD" w:rsidP="00E60FBD">
      <w:pPr>
        <w:spacing w:line="240" w:lineRule="auto"/>
        <w:rPr>
          <w:b/>
          <w:bCs/>
        </w:rPr>
      </w:pPr>
      <w:r w:rsidRPr="00E60FBD">
        <w:rPr>
          <w:b/>
          <w:bCs/>
        </w:rPr>
        <w:t>Findings:</w:t>
      </w:r>
      <w:r>
        <w:rPr>
          <w:b/>
          <w:bCs/>
        </w:rPr>
        <w:t xml:space="preserve"> </w:t>
      </w:r>
      <w:r w:rsidRPr="00E60FBD">
        <w:t>The results revealed that drug-related crime significantly affects community cohesion. Correlation analysis showed a weak but statistically significant relationship between drug-related crime and community cohesion (r = .297, p &lt; .001). Regression analysis further confirmed that drug-related crime significantly predicts community cohesion (F(1,336) = 32.507, p &lt; .001), explaining 8.8% of the variation in community cohesion. Qualitative findings indicated that visible drug selling, youth involvement in drug networks, and the presence of drug hotspots contribute to erosion of trust, fear of retaliation, reduced community participation, and weakened social cooperation</w:t>
      </w:r>
      <w:r w:rsidRPr="00E60FBD">
        <w:rPr>
          <w:b/>
          <w:bCs/>
        </w:rPr>
        <w:t>.</w:t>
      </w:r>
    </w:p>
    <w:p w14:paraId="55CB7ABF" w14:textId="066DFC3E" w:rsidR="00E60FBD" w:rsidRPr="00E60FBD" w:rsidRDefault="00E60FBD" w:rsidP="00E60FBD">
      <w:pPr>
        <w:spacing w:line="240" w:lineRule="auto"/>
        <w:rPr>
          <w:b/>
          <w:bCs/>
        </w:rPr>
      </w:pPr>
      <w:r w:rsidRPr="00E60FBD">
        <w:rPr>
          <w:b/>
          <w:bCs/>
        </w:rPr>
        <w:t>Conclusion:</w:t>
      </w:r>
      <w:r>
        <w:rPr>
          <w:b/>
          <w:bCs/>
        </w:rPr>
        <w:t xml:space="preserve"> </w:t>
      </w:r>
      <w:r w:rsidRPr="00E60FBD">
        <w:t>The study concludes that drug-related crime undermines community cohesion in Kibra by weakening trust, reducing social interaction, and disrupting informal social control mechanisms necessary for maintaining neighborhood safety.</w:t>
      </w:r>
    </w:p>
    <w:p w14:paraId="7A30D749" w14:textId="1FBDB1E0" w:rsidR="00E60FBD" w:rsidRPr="00E60FBD" w:rsidRDefault="00E60FBD" w:rsidP="00E60FBD">
      <w:pPr>
        <w:spacing w:line="240" w:lineRule="auto"/>
        <w:rPr>
          <w:b/>
          <w:bCs/>
        </w:rPr>
      </w:pPr>
      <w:r w:rsidRPr="00E60FBD">
        <w:rPr>
          <w:b/>
          <w:bCs/>
        </w:rPr>
        <w:t>Recommendations:</w:t>
      </w:r>
      <w:r>
        <w:rPr>
          <w:b/>
          <w:bCs/>
        </w:rPr>
        <w:t xml:space="preserve"> </w:t>
      </w:r>
      <w:r w:rsidRPr="00E60FBD">
        <w:t>The study recommends the implementation of integrated community-based drug prevention and control strategies, including dismantling drug hotspots through coordinated law enforcement</w:t>
      </w:r>
      <w:r w:rsidR="00900F37">
        <w:t xml:space="preserve"> and</w:t>
      </w:r>
      <w:r w:rsidRPr="00E60FBD">
        <w:t xml:space="preserve"> expanding rehabilitation</w:t>
      </w:r>
      <w:r w:rsidR="00900F37">
        <w:t>.</w:t>
      </w:r>
    </w:p>
    <w:p w14:paraId="6E0B2F3E" w14:textId="308AC4B3" w:rsidR="00603229" w:rsidRDefault="00F3022C" w:rsidP="00750793">
      <w:pPr>
        <w:spacing w:line="240" w:lineRule="auto"/>
        <w:rPr>
          <w:b/>
          <w:bCs/>
        </w:rPr>
      </w:pPr>
      <w:r>
        <w:rPr>
          <w:b/>
          <w:bCs/>
        </w:rPr>
        <w:t xml:space="preserve">Keywords: </w:t>
      </w:r>
      <w:r w:rsidR="00750793" w:rsidRPr="00750793">
        <w:rPr>
          <w:i/>
          <w:iCs/>
        </w:rPr>
        <w:t>Drug-related crime; Community cohesion; Informal settlements; Urban crime; Social disorganization; Kibra Sub-County; Crime prevention; Community safety</w:t>
      </w:r>
    </w:p>
    <w:p w14:paraId="27C77652" w14:textId="23A44D64" w:rsidR="00750793" w:rsidRPr="00021D12" w:rsidRDefault="00750793" w:rsidP="00603229">
      <w:pPr>
        <w:rPr>
          <w:b/>
          <w:bCs/>
          <w:lang w:val="it-IT"/>
        </w:rPr>
      </w:pPr>
      <w:r w:rsidRPr="00021D12">
        <w:rPr>
          <w:b/>
          <w:bCs/>
          <w:lang w:val="it-IT"/>
        </w:rPr>
        <w:t xml:space="preserve">JEL Codes: </w:t>
      </w:r>
      <w:r w:rsidR="00021D12" w:rsidRPr="00021D12">
        <w:rPr>
          <w:i/>
          <w:iCs/>
          <w:lang w:val="it-IT"/>
        </w:rPr>
        <w:t>I38, O17, R23, Z13, K42</w:t>
      </w:r>
    </w:p>
    <w:p w14:paraId="00DEBD37" w14:textId="0B005553" w:rsidR="00603229" w:rsidRDefault="00603229" w:rsidP="00603229">
      <w:pPr>
        <w:pStyle w:val="Heading1"/>
      </w:pPr>
      <w:r>
        <w:lastRenderedPageBreak/>
        <w:t>INTRODUCTION</w:t>
      </w:r>
    </w:p>
    <w:p w14:paraId="7AC18E90" w14:textId="6A373534" w:rsidR="00603229" w:rsidRDefault="00603229" w:rsidP="00603229">
      <w:pPr>
        <w:pStyle w:val="Heading2"/>
      </w:pPr>
      <w:r>
        <w:t>Background of the Study</w:t>
      </w:r>
    </w:p>
    <w:p w14:paraId="04799E0A" w14:textId="64E7AE4E" w:rsidR="00783004" w:rsidRPr="00783004" w:rsidRDefault="00783004" w:rsidP="00783004">
      <w:pPr>
        <w:spacing w:line="240" w:lineRule="auto"/>
      </w:pPr>
      <w:r w:rsidRPr="00783004">
        <w:t>Urban crime is a widespread phenomenon affecting cities across the world regardless of their level of economic development. It encompasses various offences occurring within densely populated urban environments, including drug-related crimes, petty theft, gang activity, burglary, and assault, all of which threaten public safety and social stability (Churchill &amp; Asante, 2023). Globally, research demonstrates that crime in urban areas has significant implications for community cohesion, defined as the level of trust, solidarity, and cooperation among residents within a neighbourhood. Empirical studies conducted in countries such as the United States, Canada, Australia, and the United Kingdom show that crimes including drug-related offences and gang violence erode trust among residents, reduce civic participation, and increase fear-driven withdrawal from communal activities (Quinn</w:t>
      </w:r>
      <w:r w:rsidR="00021D12">
        <w:t xml:space="preserve"> et al.</w:t>
      </w:r>
      <w:r w:rsidRPr="00783004">
        <w:t>, 2019; Churchill &amp; Asante, 2023; Islam</w:t>
      </w:r>
      <w:r w:rsidR="00021D12">
        <w:t xml:space="preserve"> et al.</w:t>
      </w:r>
      <w:r w:rsidRPr="00783004">
        <w:t>, 2023). In such contexts, weakened neighbourhood cohesion has been associated with increased victimization, reduced informal social control, and declining collective well-being (Quinn et al., 2019; Bertotti</w:t>
      </w:r>
      <w:r w:rsidR="00021D12">
        <w:t xml:space="preserve"> et al.</w:t>
      </w:r>
      <w:r w:rsidRPr="00783004">
        <w:t>, 2012). Scholars further note that crime disrupts peaceful coexistence by fostering mistrust and social conflict among community members (Gulma, 2018; Bello, 2016). As a result, strengthening community cohesion has become an important strategy in crime prevention, with initiatives that enhance resident engagement and neighbourhood interaction showing positive outcomes in reducing violent incidents and improving social safety (Rupp et al., 2025; Islam et al., 2023).</w:t>
      </w:r>
    </w:p>
    <w:p w14:paraId="48B098BC" w14:textId="490F274F" w:rsidR="00783004" w:rsidRPr="00783004" w:rsidRDefault="00783004" w:rsidP="00783004">
      <w:pPr>
        <w:spacing w:line="240" w:lineRule="auto"/>
      </w:pPr>
      <w:r w:rsidRPr="00783004">
        <w:t>At the continental level, African cities experience unique crime dynamics shaped by rapid urbanization, persistent inequality, youth unemployment, and limited access to social services. These structural challenges contribute to increased vulnerability to various forms of urban crime, including drug-related offences. Studies indicate that young people in economically marginalized communities may engage in criminal activities as a means of survival, identity formation, or protection in unsafe neighbourhoods (Sugiharti</w:t>
      </w:r>
      <w:r w:rsidR="00021D12">
        <w:t xml:space="preserve"> et al.</w:t>
      </w:r>
      <w:r w:rsidRPr="00783004">
        <w:t>, 2023). In South Africa, research highlights that historical inequalities and concentrated poverty undermine the capacity of social networks within informal settlements to effectively prevent violence despite the presence of dense social ties (Barolsky, 2016). However, community-based participation has been shown to play a critical role in reducing violent crime and strengthening collective action (Govender, 2020). Similarly, studies from Nigeria and Ghana reveal that improved police</w:t>
      </w:r>
      <w:r w:rsidR="00021D12">
        <w:t>-</w:t>
      </w:r>
      <w:r w:rsidRPr="00783004">
        <w:t>community relations and active community engagement can enhance neighbourhood safety and reduce crime by fostering trust and collaboration between residents and law enforcement agencies (Mohammed, 2024; Ogunode</w:t>
      </w:r>
      <w:r w:rsidR="00021D12">
        <w:t xml:space="preserve"> et al</w:t>
      </w:r>
      <w:r w:rsidR="00AB0D20">
        <w:t>.</w:t>
      </w:r>
      <w:r w:rsidRPr="00783004">
        <w:t>, 2023; Poix et al., 2022). These findings suggest that where poverty, exclusion, and weak governance structures persist, crime tends to flourish and weaken community cohesion across many African urban settings.</w:t>
      </w:r>
    </w:p>
    <w:p w14:paraId="39E0397E" w14:textId="68552AFA" w:rsidR="00783004" w:rsidRPr="00783004" w:rsidRDefault="00783004" w:rsidP="00783004">
      <w:pPr>
        <w:spacing w:line="240" w:lineRule="auto"/>
      </w:pPr>
      <w:r w:rsidRPr="00783004">
        <w:t>Within the East African region, rapid urban growth, rural</w:t>
      </w:r>
      <w:r w:rsidR="00AB0D20">
        <w:t>-</w:t>
      </w:r>
      <w:r w:rsidRPr="00783004">
        <w:t xml:space="preserve">urban migration, and the expansion of informal economies have placed increasing pressure on neighbourhood structures that traditionally regulated behaviour. Research across cities such as Nairobi, Kampala, and Dar es Salaam indicates rising youth involvement in drug use and gang-related activities, often associated with unemployment, limited educational opportunities, and inadequate youth services (Chen, 2024). While strong neighbourhood solidarity can sometimes promote informal guardianship and collective monitoring of criminal behaviour, these mechanisms are often undermined by resource scarcity and spatial marginalization in urban informal settlements (Nubani, 2023). Furthermore, </w:t>
      </w:r>
      <w:r w:rsidRPr="00783004">
        <w:lastRenderedPageBreak/>
        <w:t>fear of crime plays a critical role in weakening community cohesion in these environments. Even when residents are not direct victims, the perception of insecurity can reduce social interaction, diminish neighbourly trust, and discourage participation in community initiatives aimed at improving neighbourhood conditions (Avery</w:t>
      </w:r>
      <w:r w:rsidR="00AB0D20">
        <w:t xml:space="preserve"> et al.</w:t>
      </w:r>
      <w:r w:rsidRPr="00783004">
        <w:t>, 2020).</w:t>
      </w:r>
    </w:p>
    <w:p w14:paraId="6A0A5E67" w14:textId="18722D4C" w:rsidR="00783004" w:rsidRPr="00783004" w:rsidRDefault="00783004" w:rsidP="00783004">
      <w:pPr>
        <w:spacing w:line="240" w:lineRule="auto"/>
      </w:pPr>
      <w:r w:rsidRPr="00783004">
        <w:t>In Kenya, rapid urbanization and the expansion of informal settlements have contributed to complex urban crime challenges, particularly in major cities such as Nairobi. National reports indicate that densely populated informal settlements experience higher incidences of crimes such as drug distribution, petty theft, and youth gang activity due to poverty, unemployment, and inadequate public services (National Crime Research Centre, 2021, 2022). These conditions often weaken community cohesion by reducing trust in formal institutions and encouraging the emergence of informal networks that may inadvertently support criminal markets. Additionally, fear of crime discourages residents from participating in neighbourhood watch initiatives and community development projects, thereby limiting collective efforts to maintain safety and social order (Charron, 2009).</w:t>
      </w:r>
    </w:p>
    <w:p w14:paraId="2AD48823" w14:textId="431C9723" w:rsidR="00783004" w:rsidRPr="00783004" w:rsidRDefault="00783004" w:rsidP="00783004">
      <w:pPr>
        <w:spacing w:line="240" w:lineRule="auto"/>
        <w:rPr>
          <w:b/>
          <w:bCs/>
        </w:rPr>
      </w:pPr>
      <w:r w:rsidRPr="00783004">
        <w:t>At the local level, Kibra Sub-County in Nairobi County represents one of the urban areas where the interaction between poverty, high population density, and crime significantly affects social relations within the community. The area is characterized by large informal settlements with limited infrastructure and intense competition for scarce resources, conditions that create vulnerabilities to crime (UN-Habitat; Map Kibera). Studies focusing on Kibra indicate increasing cases of drug use, youth gang activity, assault, and property crimes, which are linked to declining trust among residents and reduced willingness to cooperate with law enforcement authorities (Sanders &amp; Ocharo, 2024). National crime statistics also highlight the prevalence of drug-related offences and youth involvement in criminal activities within Nairobi’s informal settlements, further weakening collective efficacy and community cooperation (National Crime Research Centre, 2021). Consequently, understanding how drug-related crime specifically affects community cohesion in Kibra is critical for informing targeted interventions aimed at strengthening social bonds and improving neighbourhood safety</w:t>
      </w:r>
      <w:r w:rsidRPr="00783004">
        <w:rPr>
          <w:b/>
          <w:bCs/>
        </w:rPr>
        <w:t>.</w:t>
      </w:r>
    </w:p>
    <w:p w14:paraId="370C4AFE" w14:textId="3853B77E" w:rsidR="00603229" w:rsidRDefault="00F47C46" w:rsidP="00F47C46">
      <w:pPr>
        <w:pStyle w:val="Heading2"/>
      </w:pPr>
      <w:r>
        <w:t>Statement of the Problem</w:t>
      </w:r>
    </w:p>
    <w:p w14:paraId="448D070B" w14:textId="77777777" w:rsidR="00F47C46" w:rsidRPr="00F47C46" w:rsidRDefault="00F47C46" w:rsidP="00F47C46">
      <w:pPr>
        <w:spacing w:line="240" w:lineRule="auto"/>
      </w:pPr>
      <w:r w:rsidRPr="00F47C46">
        <w:t>Urban crime continues to pose a major challenge within Nairobi County’s informal settlements, particularly in Kibra Sub-County, despite various interventions by government agencies, community groups, and non-state actors aimed at improving security. Incidents involving drug-related activities, theft, assault, and gang operations remain frequently reported within the area. The persistence of these crimes raises concerns about the effectiveness of existing strategies designed to reduce urban crime and promote safer communities. More importantly, these crime patterns appear to coincide with declining levels of trust among residents, reduced neighbourly interaction, and weakened participation in collective community initiatives. Such trends suggest that crime may be affecting the social bonds that hold communities together, thereby undermining community cohesion.</w:t>
      </w:r>
    </w:p>
    <w:p w14:paraId="71540909" w14:textId="77777777" w:rsidR="00F47C46" w:rsidRPr="00F47C46" w:rsidRDefault="00F47C46" w:rsidP="00F47C46">
      <w:pPr>
        <w:spacing w:line="240" w:lineRule="auto"/>
      </w:pPr>
      <w:r w:rsidRPr="00F47C46">
        <w:t xml:space="preserve">In Kibra, crime reporting is often limited due to fear of retaliation, lack of confidence in law enforcement institutions, and perceived inefficiencies within the justice system. Issues such as delayed investigations, lack of evidence, and alleged corruption have contributed to strained relationships between residents and formal security agencies. As a result, many residents resort to informal safety mechanisms such as neighbourhood patrols and community watch groups to address security concerns. However, these initiatives often face legal, operational, and </w:t>
      </w:r>
      <w:r w:rsidRPr="00F47C46">
        <w:lastRenderedPageBreak/>
        <w:t>sustainability challenges, raising doubts about their ability to effectively address crime or strengthen neighbourhood relationships.</w:t>
      </w:r>
    </w:p>
    <w:p w14:paraId="3FEB8885" w14:textId="77777777" w:rsidR="00F47C46" w:rsidRPr="00F47C46" w:rsidRDefault="00F47C46" w:rsidP="00F47C46">
      <w:pPr>
        <w:spacing w:line="240" w:lineRule="auto"/>
      </w:pPr>
      <w:r w:rsidRPr="00F47C46">
        <w:t>Although previous studies have examined crime patterns in Nairobi’s informal settlements, limited empirical research has specifically explored how drug-related crime influences community cohesion in Kibra. Critical aspects such as trust, reciprocity, social participation, and collective action remain underexplored. This knowledge gap limits understanding of how crime shapes social relationships within densely populated informal settlements. Therefore, this study sought to examine the effect of drug-related crime on community cohesion in Kibra Sub-County.</w:t>
      </w:r>
    </w:p>
    <w:p w14:paraId="2FEB77B0" w14:textId="1DCF15DA" w:rsidR="00603229" w:rsidRDefault="00F47C46" w:rsidP="00F47C46">
      <w:pPr>
        <w:pStyle w:val="Heading2"/>
      </w:pPr>
      <w:bookmarkStart w:id="1" w:name="_Toc222932426"/>
      <w:r w:rsidRPr="00F47C46">
        <w:t>Research Hypothes</w:t>
      </w:r>
      <w:r>
        <w:t>i</w:t>
      </w:r>
      <w:r w:rsidRPr="00F47C46">
        <w:t>s</w:t>
      </w:r>
      <w:bookmarkEnd w:id="1"/>
    </w:p>
    <w:p w14:paraId="6CAD8FDA" w14:textId="7A5DDCD6" w:rsidR="00F47C46" w:rsidRDefault="00F47C46" w:rsidP="00F47C46">
      <w:pPr>
        <w:spacing w:line="240" w:lineRule="auto"/>
      </w:pPr>
      <w:r w:rsidRPr="00F47C46">
        <w:rPr>
          <w:b/>
          <w:bCs/>
        </w:rPr>
        <w:t>H</w:t>
      </w:r>
      <w:r w:rsidRPr="00F47C46">
        <w:rPr>
          <w:b/>
          <w:bCs/>
          <w:vertAlign w:val="subscript"/>
        </w:rPr>
        <w:t>01a</w:t>
      </w:r>
      <w:r w:rsidRPr="00F47C46">
        <w:rPr>
          <w:b/>
          <w:bCs/>
        </w:rPr>
        <w:t>:</w:t>
      </w:r>
      <w:r w:rsidRPr="00F47C46">
        <w:t xml:space="preserve"> </w:t>
      </w:r>
      <w:r w:rsidRPr="00F47C46">
        <w:tab/>
        <w:t xml:space="preserve">Drug-related crime has no statistically significant effect on community cohesion among </w:t>
      </w:r>
      <w:r w:rsidRPr="00F47C46">
        <w:tab/>
        <w:t>residents of Kibra Sub-County, Nairobi County.</w:t>
      </w:r>
    </w:p>
    <w:p w14:paraId="24A13C60" w14:textId="65825146" w:rsidR="00F47C46" w:rsidRDefault="00F47C46" w:rsidP="00F47C46">
      <w:pPr>
        <w:pStyle w:val="Heading2"/>
      </w:pPr>
      <w:r>
        <w:t>Scope of the Study</w:t>
      </w:r>
    </w:p>
    <w:p w14:paraId="4274D2E9" w14:textId="62824AE1" w:rsidR="00F47C46" w:rsidRDefault="00F47C46" w:rsidP="00F47C46">
      <w:pPr>
        <w:spacing w:line="240" w:lineRule="auto"/>
      </w:pPr>
      <w:r w:rsidRPr="00F47C46">
        <w:t>This study focused on Kibra Sub-County in Nairobi County, Kenya, an informal settlement characterized by high population density and significant socioeconomic challenges. The study specifically examined the effect of drug-related crime on community cohesion among residents in Kibra. It covered all neighbourhoods within the sub-county and explored how drug-related activities influence trust, social interaction, and collective participation within the community. The findings aimed to generate insights that could inform policies and interventions aimed at strengthening community cohesion and addressing drug-related crime in informal settlements.</w:t>
      </w:r>
    </w:p>
    <w:p w14:paraId="71FE4F07" w14:textId="3C926F3F" w:rsidR="00783004" w:rsidRDefault="00F47C46" w:rsidP="00F47C46">
      <w:pPr>
        <w:pStyle w:val="Heading2"/>
      </w:pPr>
      <w:bookmarkStart w:id="2" w:name="_Toc222932431"/>
      <w:r w:rsidRPr="008F7226">
        <w:t xml:space="preserve">Theoretical </w:t>
      </w:r>
      <w:bookmarkEnd w:id="2"/>
      <w:r>
        <w:t>Review</w:t>
      </w:r>
    </w:p>
    <w:p w14:paraId="79620B19" w14:textId="1860715C" w:rsidR="001B4FD1" w:rsidRPr="001B4FD1" w:rsidRDefault="001B4FD1" w:rsidP="001B4FD1">
      <w:pPr>
        <w:pStyle w:val="Heading3"/>
      </w:pPr>
      <w:r w:rsidRPr="001B4FD1">
        <w:t>Social Disorganization Theory</w:t>
      </w:r>
    </w:p>
    <w:p w14:paraId="4150AD47" w14:textId="552CE1AF" w:rsidR="001B4FD1" w:rsidRPr="001B4FD1" w:rsidRDefault="001B4FD1" w:rsidP="001B4FD1">
      <w:pPr>
        <w:spacing w:line="240" w:lineRule="auto"/>
      </w:pPr>
      <w:r w:rsidRPr="001B4FD1">
        <w:t>This study was guided by the Social Disorganization Theory developed by Shaw and McKay, which explains how crime tends to concentrate in neighbourhoods characterized by social and structural disadvantages. The theory argues that environmental conditions such as poverty, overcrowding, unemployment, and residential instability weaken social institutions and reduce the ability of communities to maintain social order (Errol</w:t>
      </w:r>
      <w:r w:rsidR="002A0CCC">
        <w:t xml:space="preserve"> et al.</w:t>
      </w:r>
      <w:r w:rsidRPr="001B4FD1">
        <w:t>, 2021). In such environments, weak social ties and limited informal social control create favourable conditions for criminal activities to emerge and persist (Bellair, 2017). The theory further suggests that crime is often associated with particular geographical areas rather than the characteristics of the individuals living there, meaning that certain neighbourhood conditions may continually reproduce crime across generations (Charis &amp; Ronald, 2017).</w:t>
      </w:r>
    </w:p>
    <w:p w14:paraId="4F14458C" w14:textId="77777777" w:rsidR="001B4FD1" w:rsidRPr="001B4FD1" w:rsidRDefault="001B4FD1" w:rsidP="001B4FD1">
      <w:pPr>
        <w:spacing w:line="240" w:lineRule="auto"/>
      </w:pPr>
      <w:r w:rsidRPr="001B4FD1">
        <w:t>The relevance of this theory to the present study lies in its ability to explain how the structural conditions within Kibra Sub-County, an informal settlement characterized by high population density, poverty, and limited access to services, may contribute to the persistence of drug-related crime. According to the theory, such environmental conditions weaken social networks, reduce trust among residents, and limit community members’ capacity to exercise informal social control over criminal behaviour. As drug-related crime becomes more prevalent, it may further disrupt neighbourhood relationships and discourage residents from participating in collective community activities.</w:t>
      </w:r>
    </w:p>
    <w:p w14:paraId="57BCF402" w14:textId="52BBBA18" w:rsidR="001B4FD1" w:rsidRDefault="001B4FD1" w:rsidP="001B4FD1">
      <w:pPr>
        <w:spacing w:line="240" w:lineRule="auto"/>
      </w:pPr>
      <w:r w:rsidRPr="001B4FD1">
        <w:t xml:space="preserve">Therefore, Social Disorganization Theory provides a useful framework for understanding how the environmental and socioeconomic conditions in Kibra contribute to drug-related crime and how these crimes subsequently affect community cohesion. By applying this perspective, the study </w:t>
      </w:r>
      <w:r w:rsidRPr="001B4FD1">
        <w:lastRenderedPageBreak/>
        <w:t>examines whether weakened social bonds, reduced trust, and limited collective action among residents are linked to the presence of drug-related criminal activities within the settlement</w:t>
      </w:r>
      <w:r>
        <w:t>.</w:t>
      </w:r>
    </w:p>
    <w:p w14:paraId="3396A0F1" w14:textId="7901F1C2" w:rsidR="001B4FD1" w:rsidRDefault="001B4FD1" w:rsidP="001B4FD1">
      <w:pPr>
        <w:pStyle w:val="Heading2"/>
      </w:pPr>
      <w:bookmarkStart w:id="3" w:name="_Toc222932434"/>
      <w:r w:rsidRPr="008F7226">
        <w:t>Conceptual Framework</w:t>
      </w:r>
      <w:bookmarkEnd w:id="3"/>
    </w:p>
    <w:p w14:paraId="5DC354AC" w14:textId="5499CC1A" w:rsidR="003A6DD3" w:rsidRPr="003A6DD3" w:rsidRDefault="003A6DD3" w:rsidP="003A6DD3">
      <w:pPr>
        <w:spacing w:line="240" w:lineRule="auto"/>
      </w:pPr>
      <w:r w:rsidRPr="003A6DD3">
        <w:t>A conceptual framework illustrates the key variables in a study and the relationships among them, helping to guide the research process and data analysis (Leshem &amp; Trafford, 2007; Varpio et al., 2020). In this study, drug-related crime was the independent variable, measured through indicators such as the prevalence of drug selling, visible drug use, presence of drug activity hotspots, youth involvement in drug-related activities, and the frequency of drug-related incidents within the community. Community cohesion was the dependent variable and was assessed through indicators including trust among community members, sense of belonging, mutual support, community cooperation, and peaceful social relations. The framework suggests that increased drug-related crime may weaken social relationships, reduce trust among residents, and limit cooperation within the community, ultimately affecting the level of community cohesion in Kibra Sub-County, Nairobi County.</w:t>
      </w:r>
    </w:p>
    <w:p w14:paraId="34E2ECF7" w14:textId="31154334" w:rsidR="00783004" w:rsidRPr="001B4FD1" w:rsidRDefault="001B4FD1" w:rsidP="00603229">
      <w:pPr>
        <w:rPr>
          <w:b/>
          <w:bCs/>
        </w:rPr>
      </w:pPr>
      <w:r w:rsidRPr="001B4FD1">
        <w:rPr>
          <w:b/>
          <w:bCs/>
        </w:rPr>
        <w:t>Independent Variable                                                     Dependent Variable</w:t>
      </w:r>
    </w:p>
    <w:p w14:paraId="37073633" w14:textId="34416B1F" w:rsidR="001B4FD1" w:rsidRDefault="001B4FD1" w:rsidP="00603229">
      <w:r>
        <w:rPr>
          <w:noProof/>
          <w:lang w:val="en-GB" w:eastAsia="en-GB"/>
        </w:rPr>
        <mc:AlternateContent>
          <mc:Choice Requires="wps">
            <w:drawing>
              <wp:anchor distT="0" distB="0" distL="114300" distR="114300" simplePos="0" relativeHeight="251657216" behindDoc="0" locked="0" layoutInCell="1" allowOverlap="1" wp14:anchorId="5266F537" wp14:editId="65A9D967">
                <wp:simplePos x="0" y="0"/>
                <wp:positionH relativeFrom="column">
                  <wp:posOffset>3302000</wp:posOffset>
                </wp:positionH>
                <wp:positionV relativeFrom="paragraph">
                  <wp:posOffset>13970</wp:posOffset>
                </wp:positionV>
                <wp:extent cx="2336800" cy="2063750"/>
                <wp:effectExtent l="0" t="0" r="25400" b="12700"/>
                <wp:wrapNone/>
                <wp:docPr id="1232010411" name="Rectangle 2"/>
                <wp:cNvGraphicFramePr/>
                <a:graphic xmlns:a="http://schemas.openxmlformats.org/drawingml/2006/main">
                  <a:graphicData uri="http://schemas.microsoft.com/office/word/2010/wordprocessingShape">
                    <wps:wsp>
                      <wps:cNvSpPr/>
                      <wps:spPr>
                        <a:xfrm>
                          <a:off x="0" y="0"/>
                          <a:ext cx="2336800" cy="2063750"/>
                        </a:xfrm>
                        <a:prstGeom prst="rect">
                          <a:avLst/>
                        </a:prstGeom>
                      </wps:spPr>
                      <wps:style>
                        <a:lnRef idx="2">
                          <a:schemeClr val="dk1"/>
                        </a:lnRef>
                        <a:fillRef idx="1">
                          <a:schemeClr val="lt1"/>
                        </a:fillRef>
                        <a:effectRef idx="0">
                          <a:schemeClr val="dk1"/>
                        </a:effectRef>
                        <a:fontRef idx="minor">
                          <a:schemeClr val="dk1"/>
                        </a:fontRef>
                      </wps:style>
                      <wps:txbx>
                        <w:txbxContent>
                          <w:p w14:paraId="7AE005AB" w14:textId="77777777" w:rsidR="001B4FD1" w:rsidRPr="001B4FD1" w:rsidRDefault="001B4FD1" w:rsidP="003A6DD3">
                            <w:pPr>
                              <w:spacing w:line="240" w:lineRule="auto"/>
                              <w:jc w:val="left"/>
                              <w:rPr>
                                <w:rFonts w:eastAsia="Calibri" w:cs="Times New Roman"/>
                                <w:b/>
                                <w:kern w:val="0"/>
                                <w:szCs w:val="24"/>
                                <w:lang w:val="en-GB"/>
                                <w14:ligatures w14:val="none"/>
                              </w:rPr>
                            </w:pPr>
                            <w:r w:rsidRPr="001B4FD1">
                              <w:rPr>
                                <w:rFonts w:eastAsia="Calibri" w:cs="Times New Roman"/>
                                <w:b/>
                                <w:kern w:val="0"/>
                                <w:szCs w:val="24"/>
                                <w:lang w:val="en-GB"/>
                                <w14:ligatures w14:val="none"/>
                              </w:rPr>
                              <w:t>Community Cohesion (Y)</w:t>
                            </w:r>
                          </w:p>
                          <w:p w14:paraId="7F4660FC" w14:textId="77777777" w:rsidR="001B4FD1" w:rsidRPr="001B4FD1" w:rsidRDefault="001B4FD1" w:rsidP="003A6DD3">
                            <w:pPr>
                              <w:numPr>
                                <w:ilvl w:val="0"/>
                                <w:numId w:val="2"/>
                              </w:numPr>
                              <w:spacing w:line="240" w:lineRule="auto"/>
                              <w:contextualSpacing/>
                              <w:jc w:val="left"/>
                              <w:rPr>
                                <w:rFonts w:eastAsia="Calibri" w:cs="Times New Roman"/>
                                <w:kern w:val="0"/>
                                <w:szCs w:val="24"/>
                                <w:lang w:val="en-GB"/>
                                <w14:ligatures w14:val="none"/>
                              </w:rPr>
                            </w:pPr>
                            <w:r w:rsidRPr="001B4FD1">
                              <w:rPr>
                                <w:rFonts w:eastAsia="Calibri" w:cs="Times New Roman"/>
                                <w:kern w:val="0"/>
                                <w:szCs w:val="24"/>
                                <w:lang w:val="en-GB"/>
                                <w14:ligatures w14:val="none"/>
                              </w:rPr>
                              <w:t>Sense of safety</w:t>
                            </w:r>
                          </w:p>
                          <w:p w14:paraId="4A03AB18" w14:textId="77777777" w:rsidR="001B4FD1" w:rsidRPr="001B4FD1" w:rsidRDefault="001B4FD1" w:rsidP="003A6DD3">
                            <w:pPr>
                              <w:numPr>
                                <w:ilvl w:val="0"/>
                                <w:numId w:val="2"/>
                              </w:numPr>
                              <w:spacing w:line="240" w:lineRule="auto"/>
                              <w:contextualSpacing/>
                              <w:jc w:val="left"/>
                              <w:rPr>
                                <w:rFonts w:eastAsia="Calibri" w:cs="Times New Roman"/>
                                <w:kern w:val="0"/>
                                <w:szCs w:val="24"/>
                                <w:lang w:val="en-GB"/>
                                <w14:ligatures w14:val="none"/>
                              </w:rPr>
                            </w:pPr>
                            <w:r w:rsidRPr="001B4FD1">
                              <w:rPr>
                                <w:rFonts w:eastAsia="Calibri" w:cs="Times New Roman"/>
                                <w:kern w:val="0"/>
                                <w:szCs w:val="24"/>
                                <w:lang w:val="en-GB"/>
                                <w14:ligatures w14:val="none"/>
                              </w:rPr>
                              <w:t>Trust among community members</w:t>
                            </w:r>
                          </w:p>
                          <w:p w14:paraId="09C781D4" w14:textId="77777777" w:rsidR="001B4FD1" w:rsidRPr="001B4FD1" w:rsidRDefault="001B4FD1" w:rsidP="003A6DD3">
                            <w:pPr>
                              <w:numPr>
                                <w:ilvl w:val="0"/>
                                <w:numId w:val="2"/>
                              </w:numPr>
                              <w:spacing w:line="240" w:lineRule="auto"/>
                              <w:contextualSpacing/>
                              <w:jc w:val="left"/>
                              <w:rPr>
                                <w:rFonts w:eastAsia="Calibri" w:cs="Times New Roman"/>
                                <w:kern w:val="0"/>
                                <w:szCs w:val="24"/>
                                <w:lang w:val="en-GB"/>
                                <w14:ligatures w14:val="none"/>
                              </w:rPr>
                            </w:pPr>
                            <w:r w:rsidRPr="001B4FD1">
                              <w:rPr>
                                <w:rFonts w:eastAsia="Calibri" w:cs="Times New Roman"/>
                                <w:kern w:val="0"/>
                                <w:szCs w:val="24"/>
                                <w:lang w:val="en-GB"/>
                                <w14:ligatures w14:val="none"/>
                              </w:rPr>
                              <w:t>Social connectedness</w:t>
                            </w:r>
                          </w:p>
                          <w:p w14:paraId="45CC47C8" w14:textId="77777777" w:rsidR="001B4FD1" w:rsidRPr="001B4FD1" w:rsidRDefault="001B4FD1" w:rsidP="003A6DD3">
                            <w:pPr>
                              <w:numPr>
                                <w:ilvl w:val="0"/>
                                <w:numId w:val="2"/>
                              </w:numPr>
                              <w:spacing w:line="240" w:lineRule="auto"/>
                              <w:contextualSpacing/>
                              <w:jc w:val="left"/>
                              <w:rPr>
                                <w:rFonts w:eastAsia="Calibri" w:cs="Times New Roman"/>
                                <w:kern w:val="0"/>
                                <w:szCs w:val="24"/>
                                <w:lang w:val="en-GB"/>
                                <w14:ligatures w14:val="none"/>
                              </w:rPr>
                            </w:pPr>
                            <w:r w:rsidRPr="001B4FD1">
                              <w:rPr>
                                <w:rFonts w:eastAsia="Calibri" w:cs="Times New Roman"/>
                                <w:kern w:val="0"/>
                                <w:szCs w:val="24"/>
                                <w:lang w:val="en-GB"/>
                                <w14:ligatures w14:val="none"/>
                              </w:rPr>
                              <w:t>Community participation</w:t>
                            </w:r>
                          </w:p>
                          <w:p w14:paraId="04227E6E" w14:textId="77777777" w:rsidR="001B4FD1" w:rsidRDefault="001B4FD1" w:rsidP="003A6DD3">
                            <w:pPr>
                              <w:numPr>
                                <w:ilvl w:val="0"/>
                                <w:numId w:val="2"/>
                              </w:numPr>
                              <w:spacing w:line="240" w:lineRule="auto"/>
                              <w:contextualSpacing/>
                              <w:jc w:val="left"/>
                              <w:rPr>
                                <w:rFonts w:eastAsia="Calibri" w:cs="Times New Roman"/>
                                <w:kern w:val="0"/>
                                <w:szCs w:val="24"/>
                                <w:lang w:val="en-GB"/>
                                <w14:ligatures w14:val="none"/>
                              </w:rPr>
                            </w:pPr>
                            <w:r w:rsidRPr="001B4FD1">
                              <w:rPr>
                                <w:rFonts w:eastAsia="Calibri" w:cs="Times New Roman"/>
                                <w:kern w:val="0"/>
                                <w:szCs w:val="24"/>
                                <w:lang w:val="en-GB"/>
                                <w14:ligatures w14:val="none"/>
                              </w:rPr>
                              <w:t>Perceived community unity</w:t>
                            </w:r>
                          </w:p>
                          <w:p w14:paraId="1C6A3D4B" w14:textId="6B5A5958" w:rsidR="001B4FD1" w:rsidRPr="001B4FD1" w:rsidRDefault="001B4FD1" w:rsidP="003A6DD3">
                            <w:pPr>
                              <w:numPr>
                                <w:ilvl w:val="0"/>
                                <w:numId w:val="2"/>
                              </w:numPr>
                              <w:spacing w:line="240" w:lineRule="auto"/>
                              <w:contextualSpacing/>
                              <w:jc w:val="left"/>
                              <w:rPr>
                                <w:rFonts w:eastAsia="Calibri" w:cs="Times New Roman"/>
                                <w:kern w:val="0"/>
                                <w:szCs w:val="24"/>
                                <w:lang w:val="en-GB"/>
                                <w14:ligatures w14:val="none"/>
                              </w:rPr>
                            </w:pPr>
                            <w:r w:rsidRPr="001B4FD1">
                              <w:rPr>
                                <w:rFonts w:eastAsia="Calibri" w:cs="Times New Roman"/>
                                <w:kern w:val="0"/>
                                <w:szCs w:val="24"/>
                                <w:lang w:val="en-GB"/>
                                <w14:ligatures w14:val="none"/>
                              </w:rPr>
                              <w:t>Collective efficacy/ cooperation and participation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266F537" id="Rectangle 2" o:spid="_x0000_s1026" style="position:absolute;left:0;text-align:left;margin-left:260pt;margin-top:1.1pt;width:184pt;height:1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" fillcolor="white [3201]" strokecolor="black [3200]" strokeweight="1pt">
                <v:textbox>
                  <w:txbxContent>
                    <w:p w14:paraId="7AE005AB" w14:textId="77777777" w:rsidR="001B4FD1" w:rsidRPr="001B4FD1" w:rsidRDefault="001B4FD1" w:rsidP="003A6DD3">
                      <w:pPr>
                        <w:spacing w:line="240" w:lineRule="auto"/>
                        <w:jc w:val="left"/>
                        <w:rPr>
                          <w:rFonts w:eastAsia="Calibri" w:cs="Times New Roman"/>
                          <w:b/>
                          <w:kern w:val="0"/>
                          <w:szCs w:val="24"/>
                          <w:lang w:val="en-GB"/>
                          <w14:ligatures w14:val="none"/>
                        </w:rPr>
                      </w:pPr>
                      <w:r w:rsidRPr="001B4FD1">
                        <w:rPr>
                          <w:rFonts w:eastAsia="Calibri" w:cs="Times New Roman"/>
                          <w:b/>
                          <w:kern w:val="0"/>
                          <w:szCs w:val="24"/>
                          <w:lang w:val="en-GB"/>
                          <w14:ligatures w14:val="none"/>
                        </w:rPr>
                        <w:t>Community Cohesion (Y)</w:t>
                      </w:r>
                    </w:p>
                    <w:p w14:paraId="7F4660FC" w14:textId="77777777" w:rsidR="001B4FD1" w:rsidRPr="001B4FD1" w:rsidRDefault="001B4FD1" w:rsidP="003A6DD3">
                      <w:pPr>
                        <w:numPr>
                          <w:ilvl w:val="0"/>
                          <w:numId w:val="2"/>
                        </w:numPr>
                        <w:spacing w:line="240" w:lineRule="auto"/>
                        <w:contextualSpacing/>
                        <w:jc w:val="left"/>
                        <w:rPr>
                          <w:rFonts w:eastAsia="Calibri" w:cs="Times New Roman"/>
                          <w:kern w:val="0"/>
                          <w:szCs w:val="24"/>
                          <w:lang w:val="en-GB"/>
                          <w14:ligatures w14:val="none"/>
                        </w:rPr>
                      </w:pPr>
                      <w:r w:rsidRPr="001B4FD1">
                        <w:rPr>
                          <w:rFonts w:eastAsia="Calibri" w:cs="Times New Roman"/>
                          <w:kern w:val="0"/>
                          <w:szCs w:val="24"/>
                          <w:lang w:val="en-GB"/>
                          <w14:ligatures w14:val="none"/>
                        </w:rPr>
                        <w:t>Sense of safety</w:t>
                      </w:r>
                    </w:p>
                    <w:p w14:paraId="4A03AB18" w14:textId="77777777" w:rsidR="001B4FD1" w:rsidRPr="001B4FD1" w:rsidRDefault="001B4FD1" w:rsidP="003A6DD3">
                      <w:pPr>
                        <w:numPr>
                          <w:ilvl w:val="0"/>
                          <w:numId w:val="2"/>
                        </w:numPr>
                        <w:spacing w:line="240" w:lineRule="auto"/>
                        <w:contextualSpacing/>
                        <w:jc w:val="left"/>
                        <w:rPr>
                          <w:rFonts w:eastAsia="Calibri" w:cs="Times New Roman"/>
                          <w:kern w:val="0"/>
                          <w:szCs w:val="24"/>
                          <w:lang w:val="en-GB"/>
                          <w14:ligatures w14:val="none"/>
                        </w:rPr>
                      </w:pPr>
                      <w:r w:rsidRPr="001B4FD1">
                        <w:rPr>
                          <w:rFonts w:eastAsia="Calibri" w:cs="Times New Roman"/>
                          <w:kern w:val="0"/>
                          <w:szCs w:val="24"/>
                          <w:lang w:val="en-GB"/>
                          <w14:ligatures w14:val="none"/>
                        </w:rPr>
                        <w:t>Trust among community members</w:t>
                      </w:r>
                    </w:p>
                    <w:p w14:paraId="09C781D4" w14:textId="77777777" w:rsidR="001B4FD1" w:rsidRPr="001B4FD1" w:rsidRDefault="001B4FD1" w:rsidP="003A6DD3">
                      <w:pPr>
                        <w:numPr>
                          <w:ilvl w:val="0"/>
                          <w:numId w:val="2"/>
                        </w:numPr>
                        <w:spacing w:line="240" w:lineRule="auto"/>
                        <w:contextualSpacing/>
                        <w:jc w:val="left"/>
                        <w:rPr>
                          <w:rFonts w:eastAsia="Calibri" w:cs="Times New Roman"/>
                          <w:kern w:val="0"/>
                          <w:szCs w:val="24"/>
                          <w:lang w:val="en-GB"/>
                          <w14:ligatures w14:val="none"/>
                        </w:rPr>
                      </w:pPr>
                      <w:r w:rsidRPr="001B4FD1">
                        <w:rPr>
                          <w:rFonts w:eastAsia="Calibri" w:cs="Times New Roman"/>
                          <w:kern w:val="0"/>
                          <w:szCs w:val="24"/>
                          <w:lang w:val="en-GB"/>
                          <w14:ligatures w14:val="none"/>
                        </w:rPr>
                        <w:t>Social connectedness</w:t>
                      </w:r>
                    </w:p>
                    <w:p w14:paraId="45CC47C8" w14:textId="77777777" w:rsidR="001B4FD1" w:rsidRPr="001B4FD1" w:rsidRDefault="001B4FD1" w:rsidP="003A6DD3">
                      <w:pPr>
                        <w:numPr>
                          <w:ilvl w:val="0"/>
                          <w:numId w:val="2"/>
                        </w:numPr>
                        <w:spacing w:line="240" w:lineRule="auto"/>
                        <w:contextualSpacing/>
                        <w:jc w:val="left"/>
                        <w:rPr>
                          <w:rFonts w:eastAsia="Calibri" w:cs="Times New Roman"/>
                          <w:kern w:val="0"/>
                          <w:szCs w:val="24"/>
                          <w:lang w:val="en-GB"/>
                          <w14:ligatures w14:val="none"/>
                        </w:rPr>
                      </w:pPr>
                      <w:r w:rsidRPr="001B4FD1">
                        <w:rPr>
                          <w:rFonts w:eastAsia="Calibri" w:cs="Times New Roman"/>
                          <w:kern w:val="0"/>
                          <w:szCs w:val="24"/>
                          <w:lang w:val="en-GB"/>
                          <w14:ligatures w14:val="none"/>
                        </w:rPr>
                        <w:t>Community participation</w:t>
                      </w:r>
                    </w:p>
                    <w:p w14:paraId="04227E6E" w14:textId="77777777" w:rsidR="001B4FD1" w:rsidRDefault="001B4FD1" w:rsidP="003A6DD3">
                      <w:pPr>
                        <w:numPr>
                          <w:ilvl w:val="0"/>
                          <w:numId w:val="2"/>
                        </w:numPr>
                        <w:spacing w:line="240" w:lineRule="auto"/>
                        <w:contextualSpacing/>
                        <w:jc w:val="left"/>
                        <w:rPr>
                          <w:rFonts w:eastAsia="Calibri" w:cs="Times New Roman"/>
                          <w:kern w:val="0"/>
                          <w:szCs w:val="24"/>
                          <w:lang w:val="en-GB"/>
                          <w14:ligatures w14:val="none"/>
                        </w:rPr>
                      </w:pPr>
                      <w:r w:rsidRPr="001B4FD1">
                        <w:rPr>
                          <w:rFonts w:eastAsia="Calibri" w:cs="Times New Roman"/>
                          <w:kern w:val="0"/>
                          <w:szCs w:val="24"/>
                          <w:lang w:val="en-GB"/>
                          <w14:ligatures w14:val="none"/>
                        </w:rPr>
                        <w:t>Perceived community unity</w:t>
                      </w:r>
                    </w:p>
                    <w:p w14:paraId="1C6A3D4B" w14:textId="6B5A5958" w:rsidR="001B4FD1" w:rsidRPr="001B4FD1" w:rsidRDefault="001B4FD1" w:rsidP="003A6DD3">
                      <w:pPr>
                        <w:numPr>
                          <w:ilvl w:val="0"/>
                          <w:numId w:val="2"/>
                        </w:numPr>
                        <w:spacing w:line="240" w:lineRule="auto"/>
                        <w:contextualSpacing/>
                        <w:jc w:val="left"/>
                        <w:rPr>
                          <w:rFonts w:eastAsia="Calibri" w:cs="Times New Roman"/>
                          <w:kern w:val="0"/>
                          <w:szCs w:val="24"/>
                          <w:lang w:val="en-GB"/>
                          <w14:ligatures w14:val="none"/>
                        </w:rPr>
                      </w:pPr>
                      <w:r w:rsidRPr="001B4FD1">
                        <w:rPr>
                          <w:rFonts w:eastAsia="Calibri" w:cs="Times New Roman"/>
                          <w:kern w:val="0"/>
                          <w:szCs w:val="24"/>
                          <w:lang w:val="en-GB"/>
                          <w14:ligatures w14:val="none"/>
                        </w:rPr>
                        <w:t>Collective efficacy/ cooperation and participation</w:t>
                      </w:r>
                    </w:p>
                  </w:txbxContent>
                </v:textbox>
              </v:rect>
            </w:pict>
          </mc:Fallback>
        </mc:AlternateContent>
      </w:r>
      <w:r>
        <w:rPr>
          <w:noProof/>
          <w:lang w:val="en-GB" w:eastAsia="en-GB"/>
        </w:rPr>
        <mc:AlternateContent>
          <mc:Choice Requires="wps">
            <w:drawing>
              <wp:anchor distT="0" distB="0" distL="114300" distR="114300" simplePos="0" relativeHeight="251656192" behindDoc="0" locked="0" layoutInCell="1" allowOverlap="1" wp14:anchorId="18037794" wp14:editId="0C93EABC">
                <wp:simplePos x="0" y="0"/>
                <wp:positionH relativeFrom="column">
                  <wp:posOffset>0</wp:posOffset>
                </wp:positionH>
                <wp:positionV relativeFrom="paragraph">
                  <wp:posOffset>13970</wp:posOffset>
                </wp:positionV>
                <wp:extent cx="2286000" cy="2095500"/>
                <wp:effectExtent l="0" t="0" r="19050" b="19050"/>
                <wp:wrapNone/>
                <wp:docPr id="1554042785" name="Rectangle 1"/>
                <wp:cNvGraphicFramePr/>
                <a:graphic xmlns:a="http://schemas.openxmlformats.org/drawingml/2006/main">
                  <a:graphicData uri="http://schemas.microsoft.com/office/word/2010/wordprocessingShape">
                    <wps:wsp>
                      <wps:cNvSpPr/>
                      <wps:spPr>
                        <a:xfrm>
                          <a:off x="0" y="0"/>
                          <a:ext cx="2286000" cy="2095500"/>
                        </a:xfrm>
                        <a:prstGeom prst="rect">
                          <a:avLst/>
                        </a:prstGeom>
                      </wps:spPr>
                      <wps:style>
                        <a:lnRef idx="2">
                          <a:schemeClr val="dk1"/>
                        </a:lnRef>
                        <a:fillRef idx="1">
                          <a:schemeClr val="lt1"/>
                        </a:fillRef>
                        <a:effectRef idx="0">
                          <a:schemeClr val="dk1"/>
                        </a:effectRef>
                        <a:fontRef idx="minor">
                          <a:schemeClr val="dk1"/>
                        </a:fontRef>
                      </wps:style>
                      <wps:txbx>
                        <w:txbxContent>
                          <w:p w14:paraId="028C68BA" w14:textId="77777777" w:rsidR="001B4FD1" w:rsidRPr="001B4FD1" w:rsidRDefault="001B4FD1" w:rsidP="003A6DD3">
                            <w:pPr>
                              <w:spacing w:line="240" w:lineRule="auto"/>
                              <w:rPr>
                                <w:rFonts w:eastAsia="Calibri" w:cs="Times New Roman"/>
                                <w:kern w:val="0"/>
                                <w:szCs w:val="24"/>
                                <w:lang w:val="en-GB"/>
                                <w14:ligatures w14:val="none"/>
                              </w:rPr>
                            </w:pPr>
                            <w:r w:rsidRPr="001B4FD1">
                              <w:rPr>
                                <w:rFonts w:eastAsia="Calibri" w:cs="Times New Roman"/>
                                <w:b/>
                                <w:kern w:val="0"/>
                                <w:szCs w:val="24"/>
                                <w:lang w:val="en-GB"/>
                                <w14:ligatures w14:val="none"/>
                              </w:rPr>
                              <w:t>Drug-Related Crime (X1)</w:t>
                            </w:r>
                          </w:p>
                          <w:p w14:paraId="5F9A5CC5" w14:textId="77777777" w:rsidR="001B4FD1" w:rsidRPr="001B4FD1" w:rsidRDefault="001B4FD1" w:rsidP="003A6DD3">
                            <w:pPr>
                              <w:numPr>
                                <w:ilvl w:val="0"/>
                                <w:numId w:val="1"/>
                              </w:numPr>
                              <w:spacing w:line="240" w:lineRule="auto"/>
                              <w:contextualSpacing/>
                              <w:jc w:val="left"/>
                              <w:rPr>
                                <w:rFonts w:eastAsia="Calibri" w:cs="Times New Roman"/>
                                <w:kern w:val="0"/>
                                <w:szCs w:val="24"/>
                                <w:lang w:val="en-GB"/>
                                <w14:ligatures w14:val="none"/>
                              </w:rPr>
                            </w:pPr>
                            <w:r w:rsidRPr="001B4FD1">
                              <w:rPr>
                                <w:rFonts w:eastAsia="Calibri" w:cs="Times New Roman"/>
                                <w:kern w:val="0"/>
                                <w:szCs w:val="24"/>
                                <w:lang w:val="en-GB"/>
                                <w14:ligatures w14:val="none"/>
                              </w:rPr>
                              <w:t>Prevalence of drug selling</w:t>
                            </w:r>
                          </w:p>
                          <w:p w14:paraId="3FE5CA0F" w14:textId="77777777" w:rsidR="001B4FD1" w:rsidRPr="001B4FD1" w:rsidRDefault="001B4FD1" w:rsidP="003A6DD3">
                            <w:pPr>
                              <w:numPr>
                                <w:ilvl w:val="0"/>
                                <w:numId w:val="1"/>
                              </w:numPr>
                              <w:spacing w:line="240" w:lineRule="auto"/>
                              <w:contextualSpacing/>
                              <w:jc w:val="left"/>
                              <w:rPr>
                                <w:rFonts w:eastAsia="Calibri" w:cs="Times New Roman"/>
                                <w:kern w:val="0"/>
                                <w:szCs w:val="24"/>
                                <w:lang w:val="en-GB"/>
                                <w14:ligatures w14:val="none"/>
                              </w:rPr>
                            </w:pPr>
                            <w:r w:rsidRPr="001B4FD1">
                              <w:rPr>
                                <w:rFonts w:eastAsia="Calibri" w:cs="Times New Roman"/>
                                <w:kern w:val="0"/>
                                <w:szCs w:val="24"/>
                                <w:lang w:val="en-GB"/>
                                <w14:ligatures w14:val="none"/>
                              </w:rPr>
                              <w:t>Visible drug use in the community</w:t>
                            </w:r>
                          </w:p>
                          <w:p w14:paraId="6D857FC8" w14:textId="77777777" w:rsidR="001B4FD1" w:rsidRPr="001B4FD1" w:rsidRDefault="001B4FD1" w:rsidP="003A6DD3">
                            <w:pPr>
                              <w:numPr>
                                <w:ilvl w:val="0"/>
                                <w:numId w:val="1"/>
                              </w:numPr>
                              <w:spacing w:line="240" w:lineRule="auto"/>
                              <w:contextualSpacing/>
                              <w:jc w:val="left"/>
                              <w:rPr>
                                <w:rFonts w:eastAsia="Calibri" w:cs="Times New Roman"/>
                                <w:kern w:val="0"/>
                                <w:szCs w:val="24"/>
                                <w:lang w:val="en-GB"/>
                                <w14:ligatures w14:val="none"/>
                              </w:rPr>
                            </w:pPr>
                            <w:r w:rsidRPr="001B4FD1">
                              <w:rPr>
                                <w:rFonts w:eastAsia="Calibri" w:cs="Times New Roman"/>
                                <w:kern w:val="0"/>
                                <w:szCs w:val="24"/>
                                <w:lang w:val="en-GB"/>
                                <w14:ligatures w14:val="none"/>
                              </w:rPr>
                              <w:t>Presence of drug activity hotspots</w:t>
                            </w:r>
                          </w:p>
                          <w:p w14:paraId="35840FCC" w14:textId="77777777" w:rsidR="001B4FD1" w:rsidRPr="001B4FD1" w:rsidRDefault="001B4FD1" w:rsidP="003A6DD3">
                            <w:pPr>
                              <w:numPr>
                                <w:ilvl w:val="0"/>
                                <w:numId w:val="1"/>
                              </w:numPr>
                              <w:spacing w:line="240" w:lineRule="auto"/>
                              <w:contextualSpacing/>
                              <w:jc w:val="left"/>
                              <w:rPr>
                                <w:rFonts w:eastAsia="Calibri" w:cs="Times New Roman"/>
                                <w:kern w:val="0"/>
                                <w:szCs w:val="24"/>
                                <w:lang w:val="en-GB"/>
                                <w14:ligatures w14:val="none"/>
                              </w:rPr>
                            </w:pPr>
                            <w:r w:rsidRPr="001B4FD1">
                              <w:rPr>
                                <w:rFonts w:eastAsia="Calibri" w:cs="Times New Roman"/>
                                <w:kern w:val="0"/>
                                <w:szCs w:val="24"/>
                                <w:lang w:val="en-GB"/>
                                <w14:ligatures w14:val="none"/>
                              </w:rPr>
                              <w:t>Youth involvement in drug activities</w:t>
                            </w:r>
                          </w:p>
                          <w:p w14:paraId="265ECD91" w14:textId="77777777" w:rsidR="001B4FD1" w:rsidRPr="001B4FD1" w:rsidRDefault="001B4FD1" w:rsidP="003A6DD3">
                            <w:pPr>
                              <w:numPr>
                                <w:ilvl w:val="0"/>
                                <w:numId w:val="1"/>
                              </w:numPr>
                              <w:spacing w:line="240" w:lineRule="auto"/>
                              <w:contextualSpacing/>
                              <w:jc w:val="left"/>
                              <w:rPr>
                                <w:rFonts w:eastAsia="Calibri" w:cs="Times New Roman"/>
                                <w:kern w:val="0"/>
                                <w:szCs w:val="24"/>
                                <w:lang w:val="en-GB"/>
                                <w14:ligatures w14:val="none"/>
                              </w:rPr>
                            </w:pPr>
                            <w:r w:rsidRPr="001B4FD1">
                              <w:rPr>
                                <w:rFonts w:eastAsia="Calibri" w:cs="Times New Roman"/>
                                <w:kern w:val="0"/>
                                <w:szCs w:val="24"/>
                                <w:lang w:val="en-GB"/>
                                <w14:ligatures w14:val="none"/>
                              </w:rPr>
                              <w:t>Frequency of drug-related incidents.</w:t>
                            </w:r>
                          </w:p>
                          <w:p w14:paraId="3A609E8B" w14:textId="77777777" w:rsidR="001B4FD1" w:rsidRPr="001B4FD1" w:rsidRDefault="001B4FD1" w:rsidP="001B4FD1">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8037794" id="Rectangle 1" o:spid="_x0000_s1027" style="position:absolute;left:0;text-align:left;margin-left:0;margin-top:1.1pt;width:180pt;height:16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" fillcolor="white [3201]" strokecolor="black [3200]" strokeweight="1pt">
                <v:textbox>
                  <w:txbxContent>
                    <w:p w14:paraId="028C68BA" w14:textId="77777777" w:rsidR="001B4FD1" w:rsidRPr="001B4FD1" w:rsidRDefault="001B4FD1" w:rsidP="003A6DD3">
                      <w:pPr>
                        <w:spacing w:line="240" w:lineRule="auto"/>
                        <w:rPr>
                          <w:rFonts w:eastAsia="Calibri" w:cs="Times New Roman"/>
                          <w:kern w:val="0"/>
                          <w:szCs w:val="24"/>
                          <w:lang w:val="en-GB"/>
                          <w14:ligatures w14:val="none"/>
                        </w:rPr>
                      </w:pPr>
                      <w:r w:rsidRPr="001B4FD1">
                        <w:rPr>
                          <w:rFonts w:eastAsia="Calibri" w:cs="Times New Roman"/>
                          <w:b/>
                          <w:kern w:val="0"/>
                          <w:szCs w:val="24"/>
                          <w:lang w:val="en-GB"/>
                          <w14:ligatures w14:val="none"/>
                        </w:rPr>
                        <w:t>Drug-Related Crime (X1)</w:t>
                      </w:r>
                    </w:p>
                    <w:p w14:paraId="5F9A5CC5" w14:textId="77777777" w:rsidR="001B4FD1" w:rsidRPr="001B4FD1" w:rsidRDefault="001B4FD1" w:rsidP="003A6DD3">
                      <w:pPr>
                        <w:numPr>
                          <w:ilvl w:val="0"/>
                          <w:numId w:val="1"/>
                        </w:numPr>
                        <w:spacing w:line="240" w:lineRule="auto"/>
                        <w:contextualSpacing/>
                        <w:jc w:val="left"/>
                        <w:rPr>
                          <w:rFonts w:eastAsia="Calibri" w:cs="Times New Roman"/>
                          <w:kern w:val="0"/>
                          <w:szCs w:val="24"/>
                          <w:lang w:val="en-GB"/>
                          <w14:ligatures w14:val="none"/>
                        </w:rPr>
                      </w:pPr>
                      <w:r w:rsidRPr="001B4FD1">
                        <w:rPr>
                          <w:rFonts w:eastAsia="Calibri" w:cs="Times New Roman"/>
                          <w:kern w:val="0"/>
                          <w:szCs w:val="24"/>
                          <w:lang w:val="en-GB"/>
                          <w14:ligatures w14:val="none"/>
                        </w:rPr>
                        <w:t>Prevalence of drug selling</w:t>
                      </w:r>
                    </w:p>
                    <w:p w14:paraId="3FE5CA0F" w14:textId="77777777" w:rsidR="001B4FD1" w:rsidRPr="001B4FD1" w:rsidRDefault="001B4FD1" w:rsidP="003A6DD3">
                      <w:pPr>
                        <w:numPr>
                          <w:ilvl w:val="0"/>
                          <w:numId w:val="1"/>
                        </w:numPr>
                        <w:spacing w:line="240" w:lineRule="auto"/>
                        <w:contextualSpacing/>
                        <w:jc w:val="left"/>
                        <w:rPr>
                          <w:rFonts w:eastAsia="Calibri" w:cs="Times New Roman"/>
                          <w:kern w:val="0"/>
                          <w:szCs w:val="24"/>
                          <w:lang w:val="en-GB"/>
                          <w14:ligatures w14:val="none"/>
                        </w:rPr>
                      </w:pPr>
                      <w:r w:rsidRPr="001B4FD1">
                        <w:rPr>
                          <w:rFonts w:eastAsia="Calibri" w:cs="Times New Roman"/>
                          <w:kern w:val="0"/>
                          <w:szCs w:val="24"/>
                          <w:lang w:val="en-GB"/>
                          <w14:ligatures w14:val="none"/>
                        </w:rPr>
                        <w:t>Visible drug use in the community</w:t>
                      </w:r>
                    </w:p>
                    <w:p w14:paraId="6D857FC8" w14:textId="77777777" w:rsidR="001B4FD1" w:rsidRPr="001B4FD1" w:rsidRDefault="001B4FD1" w:rsidP="003A6DD3">
                      <w:pPr>
                        <w:numPr>
                          <w:ilvl w:val="0"/>
                          <w:numId w:val="1"/>
                        </w:numPr>
                        <w:spacing w:line="240" w:lineRule="auto"/>
                        <w:contextualSpacing/>
                        <w:jc w:val="left"/>
                        <w:rPr>
                          <w:rFonts w:eastAsia="Calibri" w:cs="Times New Roman"/>
                          <w:kern w:val="0"/>
                          <w:szCs w:val="24"/>
                          <w:lang w:val="en-GB"/>
                          <w14:ligatures w14:val="none"/>
                        </w:rPr>
                      </w:pPr>
                      <w:r w:rsidRPr="001B4FD1">
                        <w:rPr>
                          <w:rFonts w:eastAsia="Calibri" w:cs="Times New Roman"/>
                          <w:kern w:val="0"/>
                          <w:szCs w:val="24"/>
                          <w:lang w:val="en-GB"/>
                          <w14:ligatures w14:val="none"/>
                        </w:rPr>
                        <w:t>Presence of drug activity hotspots</w:t>
                      </w:r>
                    </w:p>
                    <w:p w14:paraId="35840FCC" w14:textId="77777777" w:rsidR="001B4FD1" w:rsidRPr="001B4FD1" w:rsidRDefault="001B4FD1" w:rsidP="003A6DD3">
                      <w:pPr>
                        <w:numPr>
                          <w:ilvl w:val="0"/>
                          <w:numId w:val="1"/>
                        </w:numPr>
                        <w:spacing w:line="240" w:lineRule="auto"/>
                        <w:contextualSpacing/>
                        <w:jc w:val="left"/>
                        <w:rPr>
                          <w:rFonts w:eastAsia="Calibri" w:cs="Times New Roman"/>
                          <w:kern w:val="0"/>
                          <w:szCs w:val="24"/>
                          <w:lang w:val="en-GB"/>
                          <w14:ligatures w14:val="none"/>
                        </w:rPr>
                      </w:pPr>
                      <w:r w:rsidRPr="001B4FD1">
                        <w:rPr>
                          <w:rFonts w:eastAsia="Calibri" w:cs="Times New Roman"/>
                          <w:kern w:val="0"/>
                          <w:szCs w:val="24"/>
                          <w:lang w:val="en-GB"/>
                          <w14:ligatures w14:val="none"/>
                        </w:rPr>
                        <w:t>Youth involvement in drug activities</w:t>
                      </w:r>
                    </w:p>
                    <w:p w14:paraId="265ECD91" w14:textId="77777777" w:rsidR="001B4FD1" w:rsidRPr="001B4FD1" w:rsidRDefault="001B4FD1" w:rsidP="003A6DD3">
                      <w:pPr>
                        <w:numPr>
                          <w:ilvl w:val="0"/>
                          <w:numId w:val="1"/>
                        </w:numPr>
                        <w:spacing w:line="240" w:lineRule="auto"/>
                        <w:contextualSpacing/>
                        <w:jc w:val="left"/>
                        <w:rPr>
                          <w:rFonts w:eastAsia="Calibri" w:cs="Times New Roman"/>
                          <w:kern w:val="0"/>
                          <w:szCs w:val="24"/>
                          <w:lang w:val="en-GB"/>
                          <w14:ligatures w14:val="none"/>
                        </w:rPr>
                      </w:pPr>
                      <w:r w:rsidRPr="001B4FD1">
                        <w:rPr>
                          <w:rFonts w:eastAsia="Calibri" w:cs="Times New Roman"/>
                          <w:kern w:val="0"/>
                          <w:szCs w:val="24"/>
                          <w:lang w:val="en-GB"/>
                          <w14:ligatures w14:val="none"/>
                        </w:rPr>
                        <w:t>Frequency of drug-related incidents.</w:t>
                      </w:r>
                    </w:p>
                    <w:p w14:paraId="3A609E8B" w14:textId="77777777" w:rsidR="001B4FD1" w:rsidRPr="001B4FD1" w:rsidRDefault="001B4FD1" w:rsidP="001B4FD1">
                      <w:pPr>
                        <w:jc w:val="center"/>
                        <w:rPr>
                          <w:lang w:val="en-GB"/>
                        </w:rPr>
                      </w:pPr>
                    </w:p>
                  </w:txbxContent>
                </v:textbox>
              </v:rect>
            </w:pict>
          </mc:Fallback>
        </mc:AlternateContent>
      </w:r>
    </w:p>
    <w:p w14:paraId="0447754B" w14:textId="77777777" w:rsidR="00783004" w:rsidRDefault="00783004" w:rsidP="00603229"/>
    <w:p w14:paraId="6A8071A8" w14:textId="77777777" w:rsidR="00783004" w:rsidRDefault="00783004" w:rsidP="00603229"/>
    <w:p w14:paraId="60C5E58D" w14:textId="28B59CD2" w:rsidR="00783004" w:rsidRDefault="001B4FD1" w:rsidP="001B4FD1">
      <w:pPr>
        <w:tabs>
          <w:tab w:val="left" w:pos="4190"/>
        </w:tabs>
      </w:pPr>
      <w:r>
        <w:rPr>
          <w:noProof/>
          <w:lang w:val="en-GB" w:eastAsia="en-GB"/>
        </w:rPr>
        <mc:AlternateContent>
          <mc:Choice Requires="wps">
            <w:drawing>
              <wp:anchor distT="45720" distB="45720" distL="114300" distR="114300" simplePos="0" relativeHeight="251659264" behindDoc="0" locked="0" layoutInCell="1" allowOverlap="1" wp14:anchorId="5A4DF549" wp14:editId="6C3B7B75">
                <wp:simplePos x="0" y="0"/>
                <wp:positionH relativeFrom="column">
                  <wp:posOffset>2457450</wp:posOffset>
                </wp:positionH>
                <wp:positionV relativeFrom="paragraph">
                  <wp:posOffset>158750</wp:posOffset>
                </wp:positionV>
                <wp:extent cx="565150" cy="36830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368300"/>
                        </a:xfrm>
                        <a:prstGeom prst="rect">
                          <a:avLst/>
                        </a:prstGeom>
                        <a:solidFill>
                          <a:srgbClr val="FFFFFF"/>
                        </a:solidFill>
                        <a:ln w="9525">
                          <a:noFill/>
                          <a:miter lim="800000"/>
                          <a:headEnd/>
                          <a:tailEnd/>
                        </a:ln>
                      </wps:spPr>
                      <wps:txbx>
                        <w:txbxContent>
                          <w:p w14:paraId="421D1BF7" w14:textId="4D90EF31" w:rsidR="001B4FD1" w:rsidRPr="00ED2AC9" w:rsidRDefault="003A6DD3" w:rsidP="001B4FD1">
                            <w:pPr>
                              <w:jc w:val="center"/>
                              <w:rPr>
                                <w:rFonts w:cs="Times New Roman"/>
                                <w:b/>
                                <w:szCs w:val="24"/>
                              </w:rPr>
                            </w:pPr>
                            <w:r w:rsidRPr="003A6DD3">
                              <w:rPr>
                                <w:rFonts w:cs="Times New Roman"/>
                                <w:b/>
                                <w:bCs/>
                                <w:szCs w:val="24"/>
                              </w:rPr>
                              <w:t>H</w:t>
                            </w:r>
                            <w:r w:rsidRPr="003A6DD3">
                              <w:rPr>
                                <w:rFonts w:cs="Times New Roman"/>
                                <w:b/>
                                <w:bCs/>
                                <w:szCs w:val="24"/>
                                <w:vertAlign w:val="subscript"/>
                              </w:rPr>
                              <w:t>01a</w:t>
                            </w:r>
                          </w:p>
                          <w:p w14:paraId="6A0B1378" w14:textId="795161AD" w:rsidR="001B4FD1" w:rsidRDefault="001B4F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A4DF549" id="_x0000_t202" coordsize="21600,21600" o:spt="202" path="m,l,21600r21600,l21600,xe">
                <v:stroke joinstyle="miter"/>
                <v:path gradientshapeok="t" o:connecttype="rect"/>
              </v:shapetype>
              <v:shape id="Text Box 2" o:spid="_x0000_s1028" type="#_x0000_t202" style="position:absolute;left:0;text-align:left;margin-left:193.5pt;margin-top:12.5pt;width:44.5pt;height:2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" stroked="f">
                <v:textbox>
                  <w:txbxContent>
                    <w:p w14:paraId="421D1BF7" w14:textId="4D90EF31" w:rsidR="001B4FD1" w:rsidRPr="00ED2AC9" w:rsidRDefault="003A6DD3" w:rsidP="001B4FD1">
                      <w:pPr>
                        <w:jc w:val="center"/>
                        <w:rPr>
                          <w:rFonts w:cs="Times New Roman"/>
                          <w:b/>
                          <w:szCs w:val="24"/>
                        </w:rPr>
                      </w:pPr>
                      <w:r w:rsidRPr="003A6DD3">
                        <w:rPr>
                          <w:rFonts w:cs="Times New Roman"/>
                          <w:b/>
                          <w:bCs/>
                          <w:szCs w:val="24"/>
                        </w:rPr>
                        <w:t>H</w:t>
                      </w:r>
                      <w:r w:rsidRPr="003A6DD3">
                        <w:rPr>
                          <w:rFonts w:cs="Times New Roman"/>
                          <w:b/>
                          <w:bCs/>
                          <w:szCs w:val="24"/>
                          <w:vertAlign w:val="subscript"/>
                        </w:rPr>
                        <w:t>01a</w:t>
                      </w:r>
                    </w:p>
                    <w:p w14:paraId="6A0B1378" w14:textId="795161AD" w:rsidR="001B4FD1" w:rsidRDefault="001B4FD1"/>
                  </w:txbxContent>
                </v:textbox>
                <w10:wrap type="square"/>
              </v:shape>
            </w:pict>
          </mc:Fallback>
        </mc:AlternateContent>
      </w:r>
      <w:r>
        <w:rPr>
          <w:noProof/>
          <w:lang w:val="en-GB" w:eastAsia="en-GB"/>
        </w:rPr>
        <mc:AlternateContent>
          <mc:Choice Requires="wps">
            <w:drawing>
              <wp:anchor distT="0" distB="0" distL="114300" distR="114300" simplePos="0" relativeHeight="251658240" behindDoc="0" locked="0" layoutInCell="1" allowOverlap="1" wp14:anchorId="609DA6F1" wp14:editId="61C1D5AA">
                <wp:simplePos x="0" y="0"/>
                <wp:positionH relativeFrom="column">
                  <wp:posOffset>2286000</wp:posOffset>
                </wp:positionH>
                <wp:positionV relativeFrom="paragraph">
                  <wp:posOffset>88900</wp:posOffset>
                </wp:positionV>
                <wp:extent cx="1016000" cy="0"/>
                <wp:effectExtent l="0" t="76200" r="12700" b="95250"/>
                <wp:wrapNone/>
                <wp:docPr id="251135537" name="Straight Arrow Connector 3"/>
                <wp:cNvGraphicFramePr/>
                <a:graphic xmlns:a="http://schemas.openxmlformats.org/drawingml/2006/main">
                  <a:graphicData uri="http://schemas.microsoft.com/office/word/2010/wordprocessingShape">
                    <wps:wsp>
                      <wps:cNvCnPr/>
                      <wps:spPr>
                        <a:xfrm>
                          <a:off x="0" y="0"/>
                          <a:ext cx="1016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E0D03DA" id="_x0000_t32" coordsize="21600,21600" o:spt="32" o:oned="t" path="m,l21600,21600e" filled="f">
                <v:path arrowok="t" fillok="f" o:connecttype="none"/>
                <o:lock v:ext="edit" shapetype="t"/>
              </v:shapetype>
              <v:shape id="Straight Arrow Connector 3" o:spid="_x0000_s1026" type="#_x0000_t32" style="position:absolute;margin-left:180pt;margin-top:7pt;width:80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" strokecolor="black [3200]" strokeweight=".5pt">
                <v:stroke endarrow="block" joinstyle="miter"/>
              </v:shape>
            </w:pict>
          </mc:Fallback>
        </mc:AlternateContent>
      </w:r>
      <w:r>
        <w:tab/>
      </w:r>
    </w:p>
    <w:p w14:paraId="71DED633" w14:textId="77777777" w:rsidR="00783004" w:rsidRDefault="00783004" w:rsidP="00603229"/>
    <w:p w14:paraId="139C03A8" w14:textId="77777777" w:rsidR="00783004" w:rsidRDefault="00783004" w:rsidP="00603229"/>
    <w:p w14:paraId="68F126D2" w14:textId="77777777" w:rsidR="001B4FD1" w:rsidRDefault="001B4FD1" w:rsidP="00603229"/>
    <w:p w14:paraId="2EC6CD46" w14:textId="743F2D99" w:rsidR="001B4FD1" w:rsidRDefault="001B4FD1" w:rsidP="00603229">
      <w:r>
        <w:t xml:space="preserve">Figure </w:t>
      </w:r>
      <w:r w:rsidR="003A6DD3">
        <w:t>1</w:t>
      </w:r>
      <w:r>
        <w:t>.1: Conceptual Framework</w:t>
      </w:r>
    </w:p>
    <w:p w14:paraId="597ED4AC" w14:textId="2CA93BE4" w:rsidR="001B4FD1" w:rsidRDefault="003A6DD3" w:rsidP="003A6DD3">
      <w:pPr>
        <w:pStyle w:val="Heading1"/>
      </w:pPr>
      <w:bookmarkStart w:id="4" w:name="_Toc222932436"/>
      <w:r w:rsidRPr="008F7226">
        <w:t>REVIEW OF RELATED LITERATURE</w:t>
      </w:r>
      <w:bookmarkEnd w:id="4"/>
    </w:p>
    <w:p w14:paraId="48138926" w14:textId="28814E23" w:rsidR="001B4FD1" w:rsidRDefault="003A6DD3" w:rsidP="003A6DD3">
      <w:pPr>
        <w:spacing w:line="240" w:lineRule="auto"/>
      </w:pPr>
      <w:r w:rsidRPr="003A6DD3">
        <w:t xml:space="preserve">Several empirical studies have examined the relationship between urban crime and community cohesion in different contexts. Takag (2016) conducted a study in Tokyo, Japan titled </w:t>
      </w:r>
      <w:r w:rsidRPr="003A6DD3">
        <w:rPr>
          <w:i/>
          <w:iCs/>
        </w:rPr>
        <w:t>“Impact of Crime on Social Ties and Civic Participation,”</w:t>
      </w:r>
      <w:r w:rsidRPr="003A6DD3">
        <w:t xml:space="preserve"> which found that crime can sometimes indirectly strengthen interpersonal relationships by increasing the value individuals place on trust and friendship ties. Using a quantitative survey design with data collected through postal questionnaires from 43 participants, the study reported a positive correlation between higher crime rates and stronger friendship networks. However, the study was conducted in a developed urban setting whose social dynamics differ significantly from informal settlements such as Kibra, limiting the generalizability of its findings. In another study, Jha and Jhingran (2016) examined </w:t>
      </w:r>
      <w:r w:rsidRPr="003A6DD3">
        <w:rPr>
          <w:i/>
          <w:iCs/>
        </w:rPr>
        <w:t>urban crime and citizen participation in Indian cities</w:t>
      </w:r>
      <w:r w:rsidRPr="003A6DD3">
        <w:t xml:space="preserve"> using a mixed-methods approach involving surveys and interviews. The findings revealed that fear of retaliation, corruption, and favoritism discouraged residents from reporting crimes or participating in community safety initiatives, which </w:t>
      </w:r>
      <w:r w:rsidRPr="003A6DD3">
        <w:lastRenderedPageBreak/>
        <w:t xml:space="preserve">weakened trust and reduced collective engagement within communities. Similarly, Rodrigues (2015) investigated the impact of crime on community cohesion in Rio de Janeiro’s favelas and found that gang violence and criminal activities created fear among residents, limiting social interaction and reducing the ability of communities to mobilize collectively to address common challenges. The study utilized questionnaires, interviews, and participant observation to understand social dynamics within slum communities. At the continental level, </w:t>
      </w:r>
      <w:r w:rsidR="00DE2AAC" w:rsidRPr="00DE2AAC">
        <w:t xml:space="preserve">Langer </w:t>
      </w:r>
      <w:r w:rsidR="00DE2AAC">
        <w:t>et al.,</w:t>
      </w:r>
      <w:r w:rsidRPr="003A6DD3">
        <w:t xml:space="preserve"> (2017) analyzed data from 19 African countries and established that higher levels of crime and violence were significantly associated with lower levels of social cohesion, particularly in societies where trust and social unity were weak. However, the study relied on secondary data and did not specifically focus on informal urban settlements. These studies highlight the potential negative relationship between crime and social cohesion, though contextual and methodological gaps remain, particularly regarding the specific effects of drug-related crime within informal settlements such as Kibra.</w:t>
      </w:r>
    </w:p>
    <w:p w14:paraId="72E1532C" w14:textId="3EAF219E" w:rsidR="003A6DD3" w:rsidRDefault="003A6DD3" w:rsidP="003A6DD3">
      <w:pPr>
        <w:pStyle w:val="Heading1"/>
      </w:pPr>
      <w:r>
        <w:t>MATERIALS AND METHODS</w:t>
      </w:r>
    </w:p>
    <w:p w14:paraId="24A4638C" w14:textId="77777777" w:rsidR="00077EA1" w:rsidRPr="00077EA1" w:rsidRDefault="00077EA1" w:rsidP="00077EA1">
      <w:pPr>
        <w:spacing w:line="240" w:lineRule="auto"/>
      </w:pPr>
      <w:r w:rsidRPr="00077EA1">
        <w:t>This study adopted a mixed-methods research design, specifically a convergent design, which combined both quantitative and qualitative approaches to examine the effect of drug-related crime on community cohesion in Kibra Sub-County, Nairobi County. The quantitative component utilized a descriptive survey design to collect numerical data from residents in order to identify patterns and relationships between drug-related crime and community cohesion (Creswell &amp; Creswell, 2017). The qualitative component employed a phenomenological approach to capture the lived experiences and perceptions of residents regarding how drug-related crime affects trust, social interactions, and cooperation within the community. The study was conducted in Kibra Sub-County, one of the largest informal settlements in Nairobi, characterized by high population density, poverty, limited infrastructure, and persistent urban crime including drug trafficking and youth gang activities.</w:t>
      </w:r>
    </w:p>
    <w:p w14:paraId="518BBD50" w14:textId="77777777" w:rsidR="00077EA1" w:rsidRPr="00077EA1" w:rsidRDefault="00077EA1" w:rsidP="00077EA1">
      <w:pPr>
        <w:spacing w:line="240" w:lineRule="auto"/>
      </w:pPr>
      <w:r w:rsidRPr="00077EA1">
        <w:t>The target population consisted of 185,777 residents of Kibra, from which a sample size of 396 adult participants was determined using Yamane’s formula. Participants were selected using purposive sampling, focusing on residents, local leaders, and law enforcement officers with knowledge or experience related to crime and community dynamics. Data were collected using semi-structured questionnaires and interview guides, allowing the study to gather both statistical information and in-depth perspectives on the issue. Quantitative data were analyzed using SPSS version 26 through descriptive statistics and regression analysis to determine the relationship between drug-related crime and community cohesion, while qualitative data were analyzed using thematic analysis to identify recurring themes in participants’ experiences. This approach provided a comprehensive understanding of how drug-related crime influences social relationships and cohesion among residents in Kibra.</w:t>
      </w:r>
    </w:p>
    <w:p w14:paraId="6EA5FD17" w14:textId="12FBCD18" w:rsidR="001B4FD1" w:rsidRDefault="00590EF3" w:rsidP="00590EF3">
      <w:pPr>
        <w:pStyle w:val="Heading1"/>
        <w:rPr>
          <w:rFonts w:eastAsia="Calibri"/>
        </w:rPr>
      </w:pPr>
      <w:bookmarkStart w:id="5" w:name="_Toc114428475"/>
      <w:bookmarkStart w:id="6" w:name="_Toc130332273"/>
      <w:bookmarkStart w:id="7" w:name="_Toc181801848"/>
      <w:bookmarkStart w:id="8" w:name="_Toc192156750"/>
      <w:bookmarkStart w:id="9" w:name="_Toc206452493"/>
      <w:r w:rsidRPr="004E74B5">
        <w:rPr>
          <w:rFonts w:eastAsia="Calibri"/>
        </w:rPr>
        <w:t>PRESENTATION OF FINDINGS, ANALYSIS, AND INTERPRETATION</w:t>
      </w:r>
      <w:bookmarkEnd w:id="5"/>
      <w:bookmarkEnd w:id="6"/>
      <w:bookmarkEnd w:id="7"/>
      <w:bookmarkEnd w:id="8"/>
      <w:bookmarkEnd w:id="9"/>
    </w:p>
    <w:p w14:paraId="27399012" w14:textId="4557CCE3" w:rsidR="00181117" w:rsidRPr="00181117" w:rsidRDefault="00181117" w:rsidP="00181117">
      <w:pPr>
        <w:pStyle w:val="Heading2"/>
      </w:pPr>
      <w:r>
        <w:t>Response Rate</w:t>
      </w:r>
    </w:p>
    <w:p w14:paraId="0E0DA6C1" w14:textId="6263F5EC" w:rsidR="001B4FD1" w:rsidRDefault="0054616B" w:rsidP="00637D22">
      <w:pPr>
        <w:spacing w:line="240" w:lineRule="auto"/>
      </w:pPr>
      <w:r w:rsidRPr="00637D22">
        <w:t xml:space="preserve">The study targeted a sample of 396 participants as determined using Yamane’s formula. Out of these, 350 residents were invited to complete structured questionnaires, while 46 participants were selected for semi-structured interviews. At the end of the data collection process, 338 questionnaires were successfully completed and returned out of the 350 distributed. In addition, 29 interviews were successfully conducted out of the 46 targeted participants, while 10 declined </w:t>
      </w:r>
      <w:r w:rsidRPr="00637D22">
        <w:lastRenderedPageBreak/>
        <w:t>to participate and 7 were unreachable despite several follow-up attempts. This resulted in a total of 367 participants who took part in the study, representing an overall response rate of 92.7%. The questionnaire response rate of 96.6% was considered excellent, while the interview response rate of 63.0% was considered good. According to Mugenda and Mugenda (2019), a response rate above 70% is regarded as very good, indicating that the response achieved in this study was sufficient to support reliable analysis and interpretation of the findings</w:t>
      </w:r>
      <w:r w:rsidRPr="0054616B">
        <w:t>.</w:t>
      </w:r>
    </w:p>
    <w:p w14:paraId="337FEEF9" w14:textId="77777777" w:rsidR="005E7B2D" w:rsidRPr="008F7226" w:rsidRDefault="005E7B2D" w:rsidP="001D73CF">
      <w:pPr>
        <w:pStyle w:val="Heading5"/>
        <w:rPr>
          <w:rFonts w:eastAsia="Times New Roman"/>
        </w:rPr>
      </w:pPr>
      <w:bookmarkStart w:id="10" w:name="_Toc192085419"/>
      <w:bookmarkStart w:id="11" w:name="_Toc222932250"/>
      <w:bookmarkStart w:id="12" w:name="_Toc206452285"/>
      <w:r w:rsidRPr="008F7226">
        <w:rPr>
          <w:rFonts w:eastAsia="Times New Roman"/>
        </w:rPr>
        <w:t xml:space="preserve">Table 4. </w:t>
      </w:r>
      <w:r w:rsidRPr="008F7226">
        <w:rPr>
          <w:rFonts w:eastAsia="Times New Roman"/>
        </w:rPr>
        <w:fldChar w:fldCharType="begin"/>
      </w:r>
      <w:r w:rsidRPr="008F7226">
        <w:rPr>
          <w:rFonts w:eastAsia="Times New Roman"/>
        </w:rPr>
        <w:instrText xml:space="preserve"> SEQ Table_4. \* ARABIC </w:instrText>
      </w:r>
      <w:r w:rsidRPr="008F7226">
        <w:rPr>
          <w:rFonts w:eastAsia="Times New Roman"/>
        </w:rPr>
        <w:fldChar w:fldCharType="separate"/>
      </w:r>
      <w:r>
        <w:rPr>
          <w:rFonts w:eastAsia="Times New Roman"/>
          <w:noProof/>
        </w:rPr>
        <w:t>1</w:t>
      </w:r>
      <w:r w:rsidRPr="008F7226">
        <w:rPr>
          <w:rFonts w:eastAsia="Times New Roman"/>
        </w:rPr>
        <w:fldChar w:fldCharType="end"/>
      </w:r>
      <w:r w:rsidRPr="008F7226">
        <w:rPr>
          <w:rFonts w:eastAsia="Times New Roman"/>
        </w:rPr>
        <w:t xml:space="preserve">:  </w:t>
      </w:r>
      <w:bookmarkEnd w:id="10"/>
      <w:r w:rsidRPr="008F7226">
        <w:rPr>
          <w:rFonts w:eastAsia="Times New Roman"/>
        </w:rPr>
        <w:t>Response Rate</w:t>
      </w:r>
      <w:bookmarkEnd w:id="11"/>
      <w:r w:rsidRPr="008F7226">
        <w:rPr>
          <w:rFonts w:eastAsia="Times New Roman"/>
        </w:rPr>
        <w:t xml:space="preserve"> </w:t>
      </w:r>
      <w:bookmarkEnd w:id="12"/>
    </w:p>
    <w:tbl>
      <w:tblPr>
        <w:tblStyle w:val="PlainTable213"/>
        <w:tblW w:w="5000" w:type="pct"/>
        <w:tblInd w:w="0" w:type="dxa"/>
        <w:tblLook w:val="0420" w:firstRow="1" w:lastRow="0" w:firstColumn="0" w:lastColumn="0" w:noHBand="0" w:noVBand="1"/>
      </w:tblPr>
      <w:tblGrid>
        <w:gridCol w:w="3064"/>
        <w:gridCol w:w="1191"/>
        <w:gridCol w:w="1204"/>
        <w:gridCol w:w="1651"/>
        <w:gridCol w:w="2250"/>
      </w:tblGrid>
      <w:tr w:rsidR="005E7B2D" w:rsidRPr="008F7226" w14:paraId="4559493F" w14:textId="77777777" w:rsidTr="00181117">
        <w:trPr>
          <w:cnfStyle w:val="100000000000" w:firstRow="1" w:lastRow="0" w:firstColumn="0" w:lastColumn="0" w:oddVBand="0" w:evenVBand="0" w:oddHBand="0" w:evenHBand="0" w:firstRowFirstColumn="0" w:firstRowLastColumn="0" w:lastRowFirstColumn="0" w:lastRowLastColumn="0"/>
        </w:trPr>
        <w:tc>
          <w:tcPr>
            <w:tcW w:w="1637" w:type="pct"/>
            <w:hideMark/>
          </w:tcPr>
          <w:p w14:paraId="4DFF89F8" w14:textId="77777777" w:rsidR="005E7B2D" w:rsidRPr="008F7226" w:rsidRDefault="005E7B2D" w:rsidP="005E7B2D">
            <w:pPr>
              <w:spacing w:before="0" w:after="0" w:line="240" w:lineRule="auto"/>
            </w:pPr>
            <w:r w:rsidRPr="008F7226">
              <w:t>Category</w:t>
            </w:r>
          </w:p>
        </w:tc>
        <w:tc>
          <w:tcPr>
            <w:tcW w:w="636" w:type="pct"/>
            <w:hideMark/>
          </w:tcPr>
          <w:p w14:paraId="5F5CBBD2" w14:textId="77777777" w:rsidR="005E7B2D" w:rsidRPr="008F7226" w:rsidRDefault="005E7B2D" w:rsidP="005E7B2D">
            <w:pPr>
              <w:spacing w:before="0" w:after="0" w:line="240" w:lineRule="auto"/>
              <w:jc w:val="center"/>
            </w:pPr>
            <w:r w:rsidRPr="008F7226">
              <w:t>Targeted</w:t>
            </w:r>
          </w:p>
        </w:tc>
        <w:tc>
          <w:tcPr>
            <w:tcW w:w="643" w:type="pct"/>
            <w:hideMark/>
          </w:tcPr>
          <w:p w14:paraId="039E4122" w14:textId="77777777" w:rsidR="005E7B2D" w:rsidRPr="008F7226" w:rsidRDefault="005E7B2D" w:rsidP="005E7B2D">
            <w:pPr>
              <w:spacing w:before="0" w:after="0" w:line="240" w:lineRule="auto"/>
              <w:jc w:val="center"/>
            </w:pPr>
            <w:r w:rsidRPr="008F7226">
              <w:t>Achieved</w:t>
            </w:r>
          </w:p>
        </w:tc>
        <w:tc>
          <w:tcPr>
            <w:tcW w:w="882" w:type="pct"/>
            <w:hideMark/>
          </w:tcPr>
          <w:p w14:paraId="693560A8" w14:textId="77777777" w:rsidR="005E7B2D" w:rsidRPr="008F7226" w:rsidRDefault="005E7B2D" w:rsidP="005E7B2D">
            <w:pPr>
              <w:spacing w:before="0" w:after="0" w:line="240" w:lineRule="auto"/>
              <w:jc w:val="center"/>
            </w:pPr>
            <w:r w:rsidRPr="008F7226">
              <w:t>Not Achieved</w:t>
            </w:r>
          </w:p>
        </w:tc>
        <w:tc>
          <w:tcPr>
            <w:tcW w:w="1202" w:type="pct"/>
            <w:hideMark/>
          </w:tcPr>
          <w:p w14:paraId="3FCA0CC9" w14:textId="77777777" w:rsidR="005E7B2D" w:rsidRPr="008F7226" w:rsidRDefault="005E7B2D" w:rsidP="005E7B2D">
            <w:pPr>
              <w:spacing w:before="0" w:after="0" w:line="240" w:lineRule="auto"/>
              <w:jc w:val="center"/>
            </w:pPr>
            <w:r w:rsidRPr="008F7226">
              <w:t>Response Rate (%)</w:t>
            </w:r>
          </w:p>
        </w:tc>
      </w:tr>
      <w:tr w:rsidR="005E7B2D" w:rsidRPr="008F7226" w14:paraId="673AB9C9" w14:textId="77777777" w:rsidTr="00181117">
        <w:trPr>
          <w:cnfStyle w:val="000000100000" w:firstRow="0" w:lastRow="0" w:firstColumn="0" w:lastColumn="0" w:oddVBand="0" w:evenVBand="0" w:oddHBand="1" w:evenHBand="0" w:firstRowFirstColumn="0" w:firstRowLastColumn="0" w:lastRowFirstColumn="0" w:lastRowLastColumn="0"/>
        </w:trPr>
        <w:tc>
          <w:tcPr>
            <w:tcW w:w="1637" w:type="pct"/>
            <w:hideMark/>
          </w:tcPr>
          <w:p w14:paraId="0D5BC1A5" w14:textId="77777777" w:rsidR="005E7B2D" w:rsidRPr="008F7226" w:rsidRDefault="005E7B2D" w:rsidP="005E7B2D">
            <w:pPr>
              <w:spacing w:before="0" w:after="0" w:line="240" w:lineRule="auto"/>
            </w:pPr>
            <w:r w:rsidRPr="008F7226">
              <w:t>Questionnaires (Residents)</w:t>
            </w:r>
          </w:p>
        </w:tc>
        <w:tc>
          <w:tcPr>
            <w:tcW w:w="636" w:type="pct"/>
            <w:hideMark/>
          </w:tcPr>
          <w:p w14:paraId="14207C8F" w14:textId="77777777" w:rsidR="005E7B2D" w:rsidRPr="008F7226" w:rsidRDefault="005E7B2D" w:rsidP="005E7B2D">
            <w:pPr>
              <w:spacing w:before="0" w:after="0" w:line="240" w:lineRule="auto"/>
              <w:jc w:val="center"/>
            </w:pPr>
            <w:r w:rsidRPr="008F7226">
              <w:t>350</w:t>
            </w:r>
          </w:p>
        </w:tc>
        <w:tc>
          <w:tcPr>
            <w:tcW w:w="643" w:type="pct"/>
            <w:hideMark/>
          </w:tcPr>
          <w:p w14:paraId="3D573478" w14:textId="77777777" w:rsidR="005E7B2D" w:rsidRPr="008F7226" w:rsidRDefault="005E7B2D" w:rsidP="005E7B2D">
            <w:pPr>
              <w:spacing w:before="0" w:after="0" w:line="240" w:lineRule="auto"/>
              <w:jc w:val="center"/>
            </w:pPr>
            <w:r w:rsidRPr="008F7226">
              <w:t>338</w:t>
            </w:r>
          </w:p>
        </w:tc>
        <w:tc>
          <w:tcPr>
            <w:tcW w:w="882" w:type="pct"/>
            <w:hideMark/>
          </w:tcPr>
          <w:p w14:paraId="5584B41D" w14:textId="77777777" w:rsidR="005E7B2D" w:rsidRPr="008F7226" w:rsidRDefault="005E7B2D" w:rsidP="005E7B2D">
            <w:pPr>
              <w:spacing w:before="0" w:after="0" w:line="240" w:lineRule="auto"/>
              <w:jc w:val="center"/>
            </w:pPr>
            <w:r w:rsidRPr="008F7226">
              <w:t>12</w:t>
            </w:r>
          </w:p>
        </w:tc>
        <w:tc>
          <w:tcPr>
            <w:tcW w:w="1202" w:type="pct"/>
            <w:hideMark/>
          </w:tcPr>
          <w:p w14:paraId="5EFE922D" w14:textId="77777777" w:rsidR="005E7B2D" w:rsidRPr="008F7226" w:rsidRDefault="005E7B2D" w:rsidP="005E7B2D">
            <w:pPr>
              <w:spacing w:before="0" w:after="0" w:line="240" w:lineRule="auto"/>
              <w:jc w:val="center"/>
            </w:pPr>
            <w:r w:rsidRPr="008F7226">
              <w:t>96.6%</w:t>
            </w:r>
          </w:p>
        </w:tc>
      </w:tr>
      <w:tr w:rsidR="005E7B2D" w:rsidRPr="008F7226" w14:paraId="59CC4F96" w14:textId="77777777" w:rsidTr="00181117">
        <w:tc>
          <w:tcPr>
            <w:tcW w:w="1637" w:type="pct"/>
            <w:hideMark/>
          </w:tcPr>
          <w:p w14:paraId="52F6545F" w14:textId="77777777" w:rsidR="005E7B2D" w:rsidRPr="008F7226" w:rsidRDefault="005E7B2D" w:rsidP="005E7B2D">
            <w:pPr>
              <w:spacing w:before="0" w:after="0" w:line="240" w:lineRule="auto"/>
            </w:pPr>
            <w:r w:rsidRPr="008F7226">
              <w:t>Interviews (Key Informants)</w:t>
            </w:r>
          </w:p>
        </w:tc>
        <w:tc>
          <w:tcPr>
            <w:tcW w:w="636" w:type="pct"/>
            <w:hideMark/>
          </w:tcPr>
          <w:p w14:paraId="4F0FA01F" w14:textId="77777777" w:rsidR="005E7B2D" w:rsidRPr="008F7226" w:rsidRDefault="005E7B2D" w:rsidP="005E7B2D">
            <w:pPr>
              <w:spacing w:before="0" w:after="0" w:line="240" w:lineRule="auto"/>
              <w:jc w:val="center"/>
            </w:pPr>
            <w:r w:rsidRPr="008F7226">
              <w:t>46</w:t>
            </w:r>
          </w:p>
        </w:tc>
        <w:tc>
          <w:tcPr>
            <w:tcW w:w="643" w:type="pct"/>
            <w:hideMark/>
          </w:tcPr>
          <w:p w14:paraId="257E9669" w14:textId="77777777" w:rsidR="005E7B2D" w:rsidRPr="008F7226" w:rsidRDefault="005E7B2D" w:rsidP="005E7B2D">
            <w:pPr>
              <w:spacing w:before="0" w:after="0" w:line="240" w:lineRule="auto"/>
              <w:jc w:val="center"/>
            </w:pPr>
            <w:r w:rsidRPr="008F7226">
              <w:t>29</w:t>
            </w:r>
          </w:p>
        </w:tc>
        <w:tc>
          <w:tcPr>
            <w:tcW w:w="882" w:type="pct"/>
            <w:hideMark/>
          </w:tcPr>
          <w:p w14:paraId="045D091F" w14:textId="77777777" w:rsidR="005E7B2D" w:rsidRPr="008F7226" w:rsidRDefault="005E7B2D" w:rsidP="005E7B2D">
            <w:pPr>
              <w:spacing w:before="0" w:after="0" w:line="240" w:lineRule="auto"/>
              <w:jc w:val="center"/>
            </w:pPr>
            <w:r w:rsidRPr="008F7226">
              <w:t>17</w:t>
            </w:r>
          </w:p>
        </w:tc>
        <w:tc>
          <w:tcPr>
            <w:tcW w:w="1202" w:type="pct"/>
            <w:hideMark/>
          </w:tcPr>
          <w:p w14:paraId="0033AEFA" w14:textId="77777777" w:rsidR="005E7B2D" w:rsidRPr="008F7226" w:rsidRDefault="005E7B2D" w:rsidP="005E7B2D">
            <w:pPr>
              <w:spacing w:before="0" w:after="0" w:line="240" w:lineRule="auto"/>
              <w:jc w:val="center"/>
            </w:pPr>
            <w:r w:rsidRPr="008F7226">
              <w:t>63.0%</w:t>
            </w:r>
          </w:p>
        </w:tc>
      </w:tr>
      <w:tr w:rsidR="005E7B2D" w:rsidRPr="008F7226" w14:paraId="4656BDF6" w14:textId="77777777" w:rsidTr="00181117">
        <w:trPr>
          <w:cnfStyle w:val="000000100000" w:firstRow="0" w:lastRow="0" w:firstColumn="0" w:lastColumn="0" w:oddVBand="0" w:evenVBand="0" w:oddHBand="1" w:evenHBand="0" w:firstRowFirstColumn="0" w:firstRowLastColumn="0" w:lastRowFirstColumn="0" w:lastRowLastColumn="0"/>
        </w:trPr>
        <w:tc>
          <w:tcPr>
            <w:tcW w:w="1637" w:type="pct"/>
            <w:hideMark/>
          </w:tcPr>
          <w:p w14:paraId="0E161220" w14:textId="77777777" w:rsidR="005E7B2D" w:rsidRPr="008F7226" w:rsidRDefault="005E7B2D" w:rsidP="005E7B2D">
            <w:pPr>
              <w:spacing w:before="0" w:after="0" w:line="240" w:lineRule="auto"/>
            </w:pPr>
            <w:r w:rsidRPr="008F7226">
              <w:rPr>
                <w:b/>
                <w:bCs/>
              </w:rPr>
              <w:t>Total</w:t>
            </w:r>
          </w:p>
        </w:tc>
        <w:tc>
          <w:tcPr>
            <w:tcW w:w="636" w:type="pct"/>
            <w:hideMark/>
          </w:tcPr>
          <w:p w14:paraId="7FC2154F" w14:textId="77777777" w:rsidR="005E7B2D" w:rsidRPr="008F7226" w:rsidRDefault="005E7B2D" w:rsidP="005E7B2D">
            <w:pPr>
              <w:spacing w:before="0" w:after="0" w:line="240" w:lineRule="auto"/>
              <w:jc w:val="center"/>
            </w:pPr>
            <w:r w:rsidRPr="008F7226">
              <w:rPr>
                <w:b/>
                <w:bCs/>
              </w:rPr>
              <w:t>396</w:t>
            </w:r>
          </w:p>
        </w:tc>
        <w:tc>
          <w:tcPr>
            <w:tcW w:w="643" w:type="pct"/>
            <w:hideMark/>
          </w:tcPr>
          <w:p w14:paraId="53B88709" w14:textId="77777777" w:rsidR="005E7B2D" w:rsidRPr="008F7226" w:rsidRDefault="005E7B2D" w:rsidP="005E7B2D">
            <w:pPr>
              <w:spacing w:before="0" w:after="0" w:line="240" w:lineRule="auto"/>
              <w:jc w:val="center"/>
            </w:pPr>
            <w:r w:rsidRPr="008F7226">
              <w:rPr>
                <w:b/>
                <w:bCs/>
              </w:rPr>
              <w:t>367</w:t>
            </w:r>
          </w:p>
        </w:tc>
        <w:tc>
          <w:tcPr>
            <w:tcW w:w="882" w:type="pct"/>
            <w:hideMark/>
          </w:tcPr>
          <w:p w14:paraId="6921508A" w14:textId="77777777" w:rsidR="005E7B2D" w:rsidRPr="008F7226" w:rsidRDefault="005E7B2D" w:rsidP="005E7B2D">
            <w:pPr>
              <w:spacing w:before="0" w:after="0" w:line="240" w:lineRule="auto"/>
              <w:jc w:val="center"/>
            </w:pPr>
            <w:r w:rsidRPr="008F7226">
              <w:rPr>
                <w:b/>
                <w:bCs/>
              </w:rPr>
              <w:t>29</w:t>
            </w:r>
          </w:p>
        </w:tc>
        <w:tc>
          <w:tcPr>
            <w:tcW w:w="1202" w:type="pct"/>
            <w:hideMark/>
          </w:tcPr>
          <w:p w14:paraId="3E1BAA08" w14:textId="77777777" w:rsidR="005E7B2D" w:rsidRPr="008F7226" w:rsidRDefault="005E7B2D" w:rsidP="005E7B2D">
            <w:pPr>
              <w:spacing w:before="0" w:after="0" w:line="240" w:lineRule="auto"/>
              <w:jc w:val="center"/>
            </w:pPr>
            <w:r w:rsidRPr="008F7226">
              <w:rPr>
                <w:b/>
                <w:bCs/>
              </w:rPr>
              <w:t>92.7%</w:t>
            </w:r>
          </w:p>
        </w:tc>
      </w:tr>
    </w:tbl>
    <w:p w14:paraId="4C348CF8" w14:textId="46676EA7" w:rsidR="00637D22" w:rsidRDefault="00181117" w:rsidP="00181117">
      <w:pPr>
        <w:pStyle w:val="Heading2"/>
      </w:pPr>
      <w:r w:rsidRPr="008F7226">
        <w:rPr>
          <w:rFonts w:eastAsia="Times New Roman"/>
        </w:rPr>
        <w:t>Demographic Information of Respondents</w:t>
      </w:r>
    </w:p>
    <w:p w14:paraId="1E01C171" w14:textId="1E89B0A0" w:rsidR="001B4FD1" w:rsidRPr="0011216D" w:rsidRDefault="00671350" w:rsidP="00671350">
      <w:pPr>
        <w:spacing w:line="240" w:lineRule="auto"/>
      </w:pPr>
      <w:r w:rsidRPr="0011216D">
        <w:t>Table 4.2 presents the demographic characteristics of the 338 residents of Kibra Sub-County who participated in the quantitative survey. The findings show that the majority of respondents were young adults aged 18</w:t>
      </w:r>
      <w:r w:rsidR="0011216D">
        <w:t>-</w:t>
      </w:r>
      <w:r w:rsidRPr="0011216D">
        <w:t>25 years (53.8%), followed by those aged 26</w:t>
      </w:r>
      <w:r w:rsidR="0011216D">
        <w:t>-</w:t>
      </w:r>
      <w:r w:rsidRPr="0011216D">
        <w:t>35 years (24.9%), indicating that most participants were youth who are often more exposed to urban social dynamics. In terms of gender, 58.0% were male and 42.0% were female, providing a fairly balanced representation. Regarding education level, most respondents had tertiary education (67.5%), suggesting that the sample was relatively informed. Concerning length of residence, 43.8% had lived in Kibra for 1</w:t>
      </w:r>
      <w:r w:rsidR="0011216D">
        <w:t>-</w:t>
      </w:r>
      <w:r w:rsidRPr="0011216D">
        <w:t>5 years, while others had stayed for shorter or longer periods, indicating a mix of both new and long-term residents. In terms of occupation, 31.4% were employed, 30.5% were students, 23.7% were self-employed, and 14.5% were unemployed, reflecting a largely youthful and economically active population</w:t>
      </w:r>
    </w:p>
    <w:p w14:paraId="5A75C491" w14:textId="507A03D3" w:rsidR="00572CF9" w:rsidRPr="008F7226" w:rsidRDefault="00572CF9" w:rsidP="001D73CF">
      <w:pPr>
        <w:pStyle w:val="Heading5"/>
        <w:rPr>
          <w:rFonts w:eastAsia="Calibri"/>
        </w:rPr>
      </w:pPr>
      <w:bookmarkStart w:id="13" w:name="_Toc174650707"/>
      <w:bookmarkStart w:id="14" w:name="_Toc192085423"/>
      <w:bookmarkStart w:id="15" w:name="_Toc206452290"/>
      <w:bookmarkStart w:id="16" w:name="_Toc222932255"/>
      <w:r w:rsidRPr="008F7226">
        <w:rPr>
          <w:rFonts w:eastAsia="Times New Roman"/>
        </w:rPr>
        <w:t>Table 4.</w:t>
      </w:r>
      <w:r w:rsidR="00CE1488">
        <w:rPr>
          <w:rFonts w:eastAsia="Times New Roman"/>
        </w:rPr>
        <w:t>2</w:t>
      </w:r>
      <w:r w:rsidRPr="008F7226">
        <w:rPr>
          <w:rFonts w:eastAsia="Times New Roman"/>
        </w:rPr>
        <w:t xml:space="preserve">: </w:t>
      </w:r>
      <w:bookmarkEnd w:id="13"/>
      <w:bookmarkEnd w:id="14"/>
      <w:r w:rsidRPr="008F7226">
        <w:rPr>
          <w:rFonts w:eastAsia="Times New Roman"/>
        </w:rPr>
        <w:t>Demographic Characteristics of Respondents</w:t>
      </w:r>
      <w:bookmarkEnd w:id="15"/>
      <w:bookmarkEnd w:id="16"/>
      <w:r w:rsidRPr="008F7226">
        <w:rPr>
          <w:rFonts w:eastAsia="Times New Roman"/>
        </w:rPr>
        <w:t xml:space="preserve"> </w:t>
      </w:r>
    </w:p>
    <w:tbl>
      <w:tblPr>
        <w:tblStyle w:val="PlainTable213"/>
        <w:tblW w:w="5000" w:type="pct"/>
        <w:tblInd w:w="20" w:type="dxa"/>
        <w:tblLook w:val="0460" w:firstRow="1" w:lastRow="1" w:firstColumn="0" w:lastColumn="0" w:noHBand="0" w:noVBand="1"/>
      </w:tblPr>
      <w:tblGrid>
        <w:gridCol w:w="3787"/>
        <w:gridCol w:w="2879"/>
        <w:gridCol w:w="1580"/>
        <w:gridCol w:w="1114"/>
      </w:tblGrid>
      <w:tr w:rsidR="00572CF9" w:rsidRPr="008F7226" w14:paraId="6A32D99B" w14:textId="77777777" w:rsidTr="005E567A">
        <w:trPr>
          <w:cnfStyle w:val="100000000000" w:firstRow="1" w:lastRow="0" w:firstColumn="0" w:lastColumn="0" w:oddVBand="0" w:evenVBand="0" w:oddHBand="0" w:evenHBand="0" w:firstRowFirstColumn="0" w:firstRowLastColumn="0" w:lastRowFirstColumn="0" w:lastRowLastColumn="0"/>
        </w:trPr>
        <w:tc>
          <w:tcPr>
            <w:tcW w:w="3561" w:type="pct"/>
            <w:gridSpan w:val="2"/>
          </w:tcPr>
          <w:p w14:paraId="7302C3DE" w14:textId="77777777" w:rsidR="00572CF9" w:rsidRPr="008F7226" w:rsidRDefault="00572CF9" w:rsidP="00690702">
            <w:pPr>
              <w:spacing w:before="0" w:after="0" w:line="240" w:lineRule="auto"/>
              <w:jc w:val="left"/>
            </w:pPr>
            <w:r w:rsidRPr="008F7226">
              <w:t>Demographic Characteristics</w:t>
            </w:r>
          </w:p>
        </w:tc>
        <w:tc>
          <w:tcPr>
            <w:tcW w:w="844" w:type="pct"/>
          </w:tcPr>
          <w:p w14:paraId="4C2109A5" w14:textId="77777777" w:rsidR="00572CF9" w:rsidRPr="008F7226" w:rsidRDefault="00572CF9" w:rsidP="00CE1488">
            <w:pPr>
              <w:spacing w:before="0" w:after="0" w:line="240" w:lineRule="auto"/>
            </w:pPr>
            <w:r w:rsidRPr="008F7226">
              <w:t>Frequency</w:t>
            </w:r>
          </w:p>
        </w:tc>
        <w:tc>
          <w:tcPr>
            <w:tcW w:w="595" w:type="pct"/>
          </w:tcPr>
          <w:p w14:paraId="2A7BCB4C" w14:textId="77777777" w:rsidR="00572CF9" w:rsidRPr="008F7226" w:rsidRDefault="00572CF9" w:rsidP="00CE1488">
            <w:pPr>
              <w:spacing w:before="0" w:after="0" w:line="240" w:lineRule="auto"/>
            </w:pPr>
            <w:r w:rsidRPr="008F7226">
              <w:t>Percent</w:t>
            </w:r>
          </w:p>
        </w:tc>
      </w:tr>
      <w:tr w:rsidR="00572CF9" w:rsidRPr="008F7226" w14:paraId="675E97F9" w14:textId="77777777" w:rsidTr="005E567A">
        <w:trPr>
          <w:cnfStyle w:val="000000100000" w:firstRow="0" w:lastRow="0" w:firstColumn="0" w:lastColumn="0" w:oddVBand="0" w:evenVBand="0" w:oddHBand="1" w:evenHBand="0" w:firstRowFirstColumn="0" w:firstRowLastColumn="0" w:lastRowFirstColumn="0" w:lastRowLastColumn="0"/>
        </w:trPr>
        <w:tc>
          <w:tcPr>
            <w:tcW w:w="2023" w:type="pct"/>
            <w:vMerge w:val="restart"/>
          </w:tcPr>
          <w:p w14:paraId="3BD2F596" w14:textId="77777777" w:rsidR="00572CF9" w:rsidRPr="008F7226" w:rsidRDefault="00572CF9" w:rsidP="00690702">
            <w:pPr>
              <w:spacing w:before="0" w:after="0" w:line="240" w:lineRule="auto"/>
              <w:jc w:val="left"/>
            </w:pPr>
            <w:r w:rsidRPr="008F7226">
              <w:t>Age of Respondents</w:t>
            </w:r>
          </w:p>
        </w:tc>
        <w:tc>
          <w:tcPr>
            <w:tcW w:w="1538" w:type="pct"/>
          </w:tcPr>
          <w:p w14:paraId="27245303" w14:textId="77777777" w:rsidR="00572CF9" w:rsidRPr="008F7226" w:rsidRDefault="00572CF9" w:rsidP="00690702">
            <w:pPr>
              <w:spacing w:before="0" w:after="0" w:line="240" w:lineRule="auto"/>
              <w:jc w:val="left"/>
            </w:pPr>
            <w:r w:rsidRPr="008F7226">
              <w:t>18-25 Years</w:t>
            </w:r>
          </w:p>
        </w:tc>
        <w:tc>
          <w:tcPr>
            <w:tcW w:w="844" w:type="pct"/>
          </w:tcPr>
          <w:p w14:paraId="37915390" w14:textId="77777777" w:rsidR="00572CF9" w:rsidRPr="008F7226" w:rsidRDefault="00572CF9" w:rsidP="00CE1488">
            <w:pPr>
              <w:spacing w:before="0" w:after="0" w:line="240" w:lineRule="auto"/>
              <w:jc w:val="center"/>
            </w:pPr>
            <w:r w:rsidRPr="008F7226">
              <w:t>182</w:t>
            </w:r>
          </w:p>
        </w:tc>
        <w:tc>
          <w:tcPr>
            <w:tcW w:w="595" w:type="pct"/>
          </w:tcPr>
          <w:p w14:paraId="5D3F7B00" w14:textId="77777777" w:rsidR="00572CF9" w:rsidRPr="008F7226" w:rsidRDefault="00572CF9" w:rsidP="00CE1488">
            <w:pPr>
              <w:spacing w:before="0" w:after="0" w:line="240" w:lineRule="auto"/>
              <w:jc w:val="center"/>
            </w:pPr>
            <w:r w:rsidRPr="008F7226">
              <w:t>53.8</w:t>
            </w:r>
          </w:p>
        </w:tc>
      </w:tr>
      <w:tr w:rsidR="00572CF9" w:rsidRPr="008F7226" w14:paraId="36315326" w14:textId="77777777" w:rsidTr="005E567A">
        <w:tc>
          <w:tcPr>
            <w:tcW w:w="2023" w:type="pct"/>
            <w:vMerge/>
          </w:tcPr>
          <w:p w14:paraId="32F917A8" w14:textId="77777777" w:rsidR="00572CF9" w:rsidRPr="008F7226" w:rsidRDefault="00572CF9" w:rsidP="00690702">
            <w:pPr>
              <w:spacing w:before="0" w:after="0" w:line="240" w:lineRule="auto"/>
              <w:jc w:val="left"/>
            </w:pPr>
          </w:p>
        </w:tc>
        <w:tc>
          <w:tcPr>
            <w:tcW w:w="1538" w:type="pct"/>
          </w:tcPr>
          <w:p w14:paraId="190D4699" w14:textId="77777777" w:rsidR="00572CF9" w:rsidRPr="008F7226" w:rsidRDefault="00572CF9" w:rsidP="00690702">
            <w:pPr>
              <w:spacing w:before="0" w:after="0" w:line="240" w:lineRule="auto"/>
              <w:jc w:val="left"/>
            </w:pPr>
            <w:r w:rsidRPr="008F7226">
              <w:t>26-35 Years</w:t>
            </w:r>
          </w:p>
        </w:tc>
        <w:tc>
          <w:tcPr>
            <w:tcW w:w="844" w:type="pct"/>
          </w:tcPr>
          <w:p w14:paraId="2D5A28C2" w14:textId="77777777" w:rsidR="00572CF9" w:rsidRPr="008F7226" w:rsidRDefault="00572CF9" w:rsidP="00CE1488">
            <w:pPr>
              <w:spacing w:before="0" w:after="0" w:line="240" w:lineRule="auto"/>
              <w:jc w:val="center"/>
            </w:pPr>
            <w:r w:rsidRPr="008F7226">
              <w:t>84</w:t>
            </w:r>
          </w:p>
        </w:tc>
        <w:tc>
          <w:tcPr>
            <w:tcW w:w="595" w:type="pct"/>
          </w:tcPr>
          <w:p w14:paraId="76DA77C2" w14:textId="77777777" w:rsidR="00572CF9" w:rsidRPr="008F7226" w:rsidRDefault="00572CF9" w:rsidP="00CE1488">
            <w:pPr>
              <w:spacing w:before="0" w:after="0" w:line="240" w:lineRule="auto"/>
              <w:jc w:val="center"/>
            </w:pPr>
            <w:r w:rsidRPr="008F7226">
              <w:t>24.9</w:t>
            </w:r>
          </w:p>
        </w:tc>
      </w:tr>
      <w:tr w:rsidR="00572CF9" w:rsidRPr="008F7226" w14:paraId="5D79BB42" w14:textId="77777777" w:rsidTr="005E567A">
        <w:trPr>
          <w:cnfStyle w:val="000000100000" w:firstRow="0" w:lastRow="0" w:firstColumn="0" w:lastColumn="0" w:oddVBand="0" w:evenVBand="0" w:oddHBand="1" w:evenHBand="0" w:firstRowFirstColumn="0" w:firstRowLastColumn="0" w:lastRowFirstColumn="0" w:lastRowLastColumn="0"/>
        </w:trPr>
        <w:tc>
          <w:tcPr>
            <w:tcW w:w="2023" w:type="pct"/>
            <w:vMerge/>
          </w:tcPr>
          <w:p w14:paraId="1D4FB472" w14:textId="77777777" w:rsidR="00572CF9" w:rsidRPr="008F7226" w:rsidRDefault="00572CF9" w:rsidP="00690702">
            <w:pPr>
              <w:spacing w:before="0" w:after="0" w:line="240" w:lineRule="auto"/>
              <w:jc w:val="left"/>
            </w:pPr>
          </w:p>
        </w:tc>
        <w:tc>
          <w:tcPr>
            <w:tcW w:w="1538" w:type="pct"/>
          </w:tcPr>
          <w:p w14:paraId="15CA3283" w14:textId="77777777" w:rsidR="00572CF9" w:rsidRPr="008F7226" w:rsidRDefault="00572CF9" w:rsidP="00690702">
            <w:pPr>
              <w:spacing w:before="0" w:after="0" w:line="240" w:lineRule="auto"/>
              <w:jc w:val="left"/>
            </w:pPr>
            <w:r w:rsidRPr="008F7226">
              <w:t>36-45 Years</w:t>
            </w:r>
          </w:p>
        </w:tc>
        <w:tc>
          <w:tcPr>
            <w:tcW w:w="844" w:type="pct"/>
          </w:tcPr>
          <w:p w14:paraId="09008ECE" w14:textId="77777777" w:rsidR="00572CF9" w:rsidRPr="008F7226" w:rsidRDefault="00572CF9" w:rsidP="00CE1488">
            <w:pPr>
              <w:spacing w:before="0" w:after="0" w:line="240" w:lineRule="auto"/>
              <w:jc w:val="center"/>
            </w:pPr>
            <w:r w:rsidRPr="008F7226">
              <w:t>63</w:t>
            </w:r>
          </w:p>
        </w:tc>
        <w:tc>
          <w:tcPr>
            <w:tcW w:w="595" w:type="pct"/>
          </w:tcPr>
          <w:p w14:paraId="757325B0" w14:textId="77777777" w:rsidR="00572CF9" w:rsidRPr="008F7226" w:rsidRDefault="00572CF9" w:rsidP="00CE1488">
            <w:pPr>
              <w:spacing w:before="0" w:after="0" w:line="240" w:lineRule="auto"/>
              <w:jc w:val="center"/>
            </w:pPr>
            <w:r w:rsidRPr="008F7226">
              <w:t>18.6</w:t>
            </w:r>
          </w:p>
        </w:tc>
      </w:tr>
      <w:tr w:rsidR="00572CF9" w:rsidRPr="008F7226" w14:paraId="192D8A06" w14:textId="77777777" w:rsidTr="005E567A">
        <w:tc>
          <w:tcPr>
            <w:tcW w:w="2023" w:type="pct"/>
            <w:vMerge/>
          </w:tcPr>
          <w:p w14:paraId="2211C997" w14:textId="77777777" w:rsidR="00572CF9" w:rsidRPr="008F7226" w:rsidRDefault="00572CF9" w:rsidP="00690702">
            <w:pPr>
              <w:spacing w:before="0" w:after="0" w:line="240" w:lineRule="auto"/>
              <w:jc w:val="left"/>
            </w:pPr>
          </w:p>
        </w:tc>
        <w:tc>
          <w:tcPr>
            <w:tcW w:w="1538" w:type="pct"/>
          </w:tcPr>
          <w:p w14:paraId="1F6F6DF0" w14:textId="77777777" w:rsidR="00572CF9" w:rsidRPr="008F7226" w:rsidRDefault="00572CF9" w:rsidP="00690702">
            <w:pPr>
              <w:spacing w:before="0" w:after="0" w:line="240" w:lineRule="auto"/>
              <w:jc w:val="left"/>
            </w:pPr>
            <w:r w:rsidRPr="008F7226">
              <w:t>46-55 Years</w:t>
            </w:r>
          </w:p>
        </w:tc>
        <w:tc>
          <w:tcPr>
            <w:tcW w:w="844" w:type="pct"/>
          </w:tcPr>
          <w:p w14:paraId="10D95FFD" w14:textId="77777777" w:rsidR="00572CF9" w:rsidRPr="008F7226" w:rsidRDefault="00572CF9" w:rsidP="00CE1488">
            <w:pPr>
              <w:spacing w:before="0" w:after="0" w:line="240" w:lineRule="auto"/>
              <w:jc w:val="center"/>
            </w:pPr>
            <w:r w:rsidRPr="008F7226">
              <w:t>9</w:t>
            </w:r>
          </w:p>
        </w:tc>
        <w:tc>
          <w:tcPr>
            <w:tcW w:w="595" w:type="pct"/>
          </w:tcPr>
          <w:p w14:paraId="7E44318A" w14:textId="77777777" w:rsidR="00572CF9" w:rsidRPr="008F7226" w:rsidRDefault="00572CF9" w:rsidP="00CE1488">
            <w:pPr>
              <w:spacing w:before="0" w:after="0" w:line="240" w:lineRule="auto"/>
              <w:jc w:val="center"/>
            </w:pPr>
            <w:r w:rsidRPr="008F7226">
              <w:t>2.7</w:t>
            </w:r>
          </w:p>
        </w:tc>
      </w:tr>
      <w:tr w:rsidR="00572CF9" w:rsidRPr="008F7226" w14:paraId="35DCD4F4" w14:textId="77777777" w:rsidTr="005E567A">
        <w:trPr>
          <w:cnfStyle w:val="000000100000" w:firstRow="0" w:lastRow="0" w:firstColumn="0" w:lastColumn="0" w:oddVBand="0" w:evenVBand="0" w:oddHBand="1" w:evenHBand="0" w:firstRowFirstColumn="0" w:firstRowLastColumn="0" w:lastRowFirstColumn="0" w:lastRowLastColumn="0"/>
        </w:trPr>
        <w:tc>
          <w:tcPr>
            <w:tcW w:w="2023" w:type="pct"/>
            <w:vMerge/>
          </w:tcPr>
          <w:p w14:paraId="0314CAA5" w14:textId="77777777" w:rsidR="00572CF9" w:rsidRPr="008F7226" w:rsidRDefault="00572CF9" w:rsidP="00690702">
            <w:pPr>
              <w:spacing w:before="0" w:after="0" w:line="240" w:lineRule="auto"/>
              <w:jc w:val="left"/>
              <w:rPr>
                <w:b/>
              </w:rPr>
            </w:pPr>
          </w:p>
        </w:tc>
        <w:tc>
          <w:tcPr>
            <w:tcW w:w="1538" w:type="pct"/>
          </w:tcPr>
          <w:p w14:paraId="4FAED3D6" w14:textId="77777777" w:rsidR="00572CF9" w:rsidRPr="008F7226" w:rsidRDefault="00572CF9" w:rsidP="00690702">
            <w:pPr>
              <w:spacing w:before="0" w:after="0" w:line="240" w:lineRule="auto"/>
              <w:jc w:val="left"/>
              <w:rPr>
                <w:b/>
              </w:rPr>
            </w:pPr>
            <w:r w:rsidRPr="008F7226">
              <w:rPr>
                <w:b/>
              </w:rPr>
              <w:t>Total</w:t>
            </w:r>
          </w:p>
        </w:tc>
        <w:tc>
          <w:tcPr>
            <w:tcW w:w="844" w:type="pct"/>
          </w:tcPr>
          <w:p w14:paraId="0101A5EB" w14:textId="77777777" w:rsidR="00572CF9" w:rsidRPr="008F7226" w:rsidRDefault="00572CF9" w:rsidP="00CE1488">
            <w:pPr>
              <w:spacing w:before="0" w:after="0" w:line="240" w:lineRule="auto"/>
              <w:jc w:val="center"/>
              <w:rPr>
                <w:b/>
              </w:rPr>
            </w:pPr>
            <w:r w:rsidRPr="008F7226">
              <w:rPr>
                <w:b/>
              </w:rPr>
              <w:t>338</w:t>
            </w:r>
          </w:p>
        </w:tc>
        <w:tc>
          <w:tcPr>
            <w:tcW w:w="595" w:type="pct"/>
          </w:tcPr>
          <w:p w14:paraId="3746E570" w14:textId="77777777" w:rsidR="00572CF9" w:rsidRPr="008F7226" w:rsidRDefault="00572CF9" w:rsidP="00CE1488">
            <w:pPr>
              <w:spacing w:before="0" w:after="0" w:line="240" w:lineRule="auto"/>
              <w:jc w:val="center"/>
              <w:rPr>
                <w:b/>
              </w:rPr>
            </w:pPr>
            <w:r w:rsidRPr="008F7226">
              <w:rPr>
                <w:b/>
              </w:rPr>
              <w:t>100.0</w:t>
            </w:r>
          </w:p>
        </w:tc>
      </w:tr>
      <w:tr w:rsidR="00572CF9" w:rsidRPr="008F7226" w14:paraId="36E3058E" w14:textId="77777777" w:rsidTr="005E567A">
        <w:tc>
          <w:tcPr>
            <w:tcW w:w="2023" w:type="pct"/>
            <w:vMerge w:val="restart"/>
          </w:tcPr>
          <w:p w14:paraId="73E25CB8" w14:textId="77777777" w:rsidR="00572CF9" w:rsidRPr="008F7226" w:rsidRDefault="00572CF9" w:rsidP="00690702">
            <w:pPr>
              <w:spacing w:before="0" w:after="0" w:line="240" w:lineRule="auto"/>
              <w:jc w:val="left"/>
            </w:pPr>
            <w:r w:rsidRPr="008F7226">
              <w:t>Gender of Respondents</w:t>
            </w:r>
          </w:p>
        </w:tc>
        <w:tc>
          <w:tcPr>
            <w:tcW w:w="1538" w:type="pct"/>
          </w:tcPr>
          <w:p w14:paraId="4E0BF501" w14:textId="77777777" w:rsidR="00572CF9" w:rsidRPr="008F7226" w:rsidRDefault="00572CF9" w:rsidP="00690702">
            <w:pPr>
              <w:spacing w:before="0" w:after="0" w:line="240" w:lineRule="auto"/>
              <w:jc w:val="left"/>
            </w:pPr>
            <w:r w:rsidRPr="008F7226">
              <w:t>Male</w:t>
            </w:r>
          </w:p>
        </w:tc>
        <w:tc>
          <w:tcPr>
            <w:tcW w:w="844" w:type="pct"/>
          </w:tcPr>
          <w:p w14:paraId="3BC31270" w14:textId="77777777" w:rsidR="00572CF9" w:rsidRPr="008F7226" w:rsidRDefault="00572CF9" w:rsidP="00CE1488">
            <w:pPr>
              <w:spacing w:before="0" w:after="0" w:line="240" w:lineRule="auto"/>
              <w:jc w:val="center"/>
            </w:pPr>
            <w:r w:rsidRPr="008F7226">
              <w:t>196</w:t>
            </w:r>
          </w:p>
        </w:tc>
        <w:tc>
          <w:tcPr>
            <w:tcW w:w="595" w:type="pct"/>
          </w:tcPr>
          <w:p w14:paraId="45A71BD1" w14:textId="77777777" w:rsidR="00572CF9" w:rsidRPr="008F7226" w:rsidRDefault="00572CF9" w:rsidP="00CE1488">
            <w:pPr>
              <w:spacing w:before="0" w:after="0" w:line="240" w:lineRule="auto"/>
              <w:jc w:val="center"/>
            </w:pPr>
            <w:r w:rsidRPr="008F7226">
              <w:t>58.0</w:t>
            </w:r>
          </w:p>
        </w:tc>
      </w:tr>
      <w:tr w:rsidR="00572CF9" w:rsidRPr="008F7226" w14:paraId="4C63AF0F" w14:textId="77777777" w:rsidTr="005E567A">
        <w:trPr>
          <w:cnfStyle w:val="000000100000" w:firstRow="0" w:lastRow="0" w:firstColumn="0" w:lastColumn="0" w:oddVBand="0" w:evenVBand="0" w:oddHBand="1" w:evenHBand="0" w:firstRowFirstColumn="0" w:firstRowLastColumn="0" w:lastRowFirstColumn="0" w:lastRowLastColumn="0"/>
        </w:trPr>
        <w:tc>
          <w:tcPr>
            <w:tcW w:w="2023" w:type="pct"/>
            <w:vMerge/>
          </w:tcPr>
          <w:p w14:paraId="3E58F041" w14:textId="77777777" w:rsidR="00572CF9" w:rsidRPr="008F7226" w:rsidRDefault="00572CF9" w:rsidP="00690702">
            <w:pPr>
              <w:spacing w:before="0" w:after="0" w:line="240" w:lineRule="auto"/>
              <w:jc w:val="left"/>
            </w:pPr>
          </w:p>
        </w:tc>
        <w:tc>
          <w:tcPr>
            <w:tcW w:w="1538" w:type="pct"/>
          </w:tcPr>
          <w:p w14:paraId="7505B504" w14:textId="77777777" w:rsidR="00572CF9" w:rsidRPr="008F7226" w:rsidRDefault="00572CF9" w:rsidP="00690702">
            <w:pPr>
              <w:spacing w:before="0" w:after="0" w:line="240" w:lineRule="auto"/>
              <w:jc w:val="left"/>
            </w:pPr>
            <w:r w:rsidRPr="008F7226">
              <w:t>Female</w:t>
            </w:r>
          </w:p>
        </w:tc>
        <w:tc>
          <w:tcPr>
            <w:tcW w:w="844" w:type="pct"/>
          </w:tcPr>
          <w:p w14:paraId="76FE5EA0" w14:textId="77777777" w:rsidR="00572CF9" w:rsidRPr="008F7226" w:rsidRDefault="00572CF9" w:rsidP="00CE1488">
            <w:pPr>
              <w:spacing w:before="0" w:after="0" w:line="240" w:lineRule="auto"/>
              <w:jc w:val="center"/>
            </w:pPr>
            <w:r w:rsidRPr="008F7226">
              <w:t>142</w:t>
            </w:r>
          </w:p>
        </w:tc>
        <w:tc>
          <w:tcPr>
            <w:tcW w:w="595" w:type="pct"/>
          </w:tcPr>
          <w:p w14:paraId="178109DA" w14:textId="77777777" w:rsidR="00572CF9" w:rsidRPr="008F7226" w:rsidRDefault="00572CF9" w:rsidP="00CE1488">
            <w:pPr>
              <w:spacing w:before="0" w:after="0" w:line="240" w:lineRule="auto"/>
              <w:jc w:val="center"/>
            </w:pPr>
            <w:r w:rsidRPr="008F7226">
              <w:t>42.0</w:t>
            </w:r>
          </w:p>
        </w:tc>
      </w:tr>
      <w:tr w:rsidR="00572CF9" w:rsidRPr="008F7226" w14:paraId="296C8505" w14:textId="77777777" w:rsidTr="005E567A">
        <w:tc>
          <w:tcPr>
            <w:tcW w:w="2023" w:type="pct"/>
            <w:vMerge/>
          </w:tcPr>
          <w:p w14:paraId="273FBB80" w14:textId="77777777" w:rsidR="00572CF9" w:rsidRPr="008F7226" w:rsidRDefault="00572CF9" w:rsidP="00690702">
            <w:pPr>
              <w:spacing w:before="0" w:after="0" w:line="240" w:lineRule="auto"/>
              <w:jc w:val="left"/>
              <w:rPr>
                <w:b/>
              </w:rPr>
            </w:pPr>
          </w:p>
        </w:tc>
        <w:tc>
          <w:tcPr>
            <w:tcW w:w="1538" w:type="pct"/>
          </w:tcPr>
          <w:p w14:paraId="5308EA4D" w14:textId="77777777" w:rsidR="00572CF9" w:rsidRPr="008F7226" w:rsidRDefault="00572CF9" w:rsidP="00690702">
            <w:pPr>
              <w:spacing w:before="0" w:after="0" w:line="240" w:lineRule="auto"/>
              <w:jc w:val="left"/>
              <w:rPr>
                <w:b/>
              </w:rPr>
            </w:pPr>
            <w:r w:rsidRPr="008F7226">
              <w:rPr>
                <w:b/>
              </w:rPr>
              <w:t>Total</w:t>
            </w:r>
          </w:p>
        </w:tc>
        <w:tc>
          <w:tcPr>
            <w:tcW w:w="844" w:type="pct"/>
          </w:tcPr>
          <w:p w14:paraId="18116CC8" w14:textId="77777777" w:rsidR="00572CF9" w:rsidRPr="008F7226" w:rsidRDefault="00572CF9" w:rsidP="00CE1488">
            <w:pPr>
              <w:spacing w:before="0" w:after="0" w:line="240" w:lineRule="auto"/>
              <w:jc w:val="center"/>
              <w:rPr>
                <w:b/>
              </w:rPr>
            </w:pPr>
            <w:r w:rsidRPr="008F7226">
              <w:rPr>
                <w:b/>
              </w:rPr>
              <w:t>338</w:t>
            </w:r>
          </w:p>
        </w:tc>
        <w:tc>
          <w:tcPr>
            <w:tcW w:w="595" w:type="pct"/>
          </w:tcPr>
          <w:p w14:paraId="6F870234" w14:textId="77777777" w:rsidR="00572CF9" w:rsidRPr="008F7226" w:rsidRDefault="00572CF9" w:rsidP="00CE1488">
            <w:pPr>
              <w:spacing w:before="0" w:after="0" w:line="240" w:lineRule="auto"/>
              <w:jc w:val="center"/>
              <w:rPr>
                <w:b/>
              </w:rPr>
            </w:pPr>
            <w:r w:rsidRPr="008F7226">
              <w:rPr>
                <w:b/>
              </w:rPr>
              <w:t>100.0</w:t>
            </w:r>
          </w:p>
        </w:tc>
      </w:tr>
      <w:tr w:rsidR="00572CF9" w:rsidRPr="008F7226" w14:paraId="3BBC380E" w14:textId="77777777" w:rsidTr="005E567A">
        <w:trPr>
          <w:cnfStyle w:val="000000100000" w:firstRow="0" w:lastRow="0" w:firstColumn="0" w:lastColumn="0" w:oddVBand="0" w:evenVBand="0" w:oddHBand="1" w:evenHBand="0" w:firstRowFirstColumn="0" w:firstRowLastColumn="0" w:lastRowFirstColumn="0" w:lastRowLastColumn="0"/>
        </w:trPr>
        <w:tc>
          <w:tcPr>
            <w:tcW w:w="2023" w:type="pct"/>
            <w:vMerge w:val="restart"/>
          </w:tcPr>
          <w:p w14:paraId="4337DBAB" w14:textId="77777777" w:rsidR="00572CF9" w:rsidRPr="008F7226" w:rsidRDefault="00572CF9" w:rsidP="00690702">
            <w:pPr>
              <w:spacing w:before="0" w:after="0" w:line="240" w:lineRule="auto"/>
              <w:jc w:val="left"/>
            </w:pPr>
            <w:r w:rsidRPr="008F7226">
              <w:t>Respondents' Highest Level of Education Attained</w:t>
            </w:r>
          </w:p>
        </w:tc>
        <w:tc>
          <w:tcPr>
            <w:tcW w:w="1538" w:type="pct"/>
          </w:tcPr>
          <w:p w14:paraId="50F31A91" w14:textId="77777777" w:rsidR="00572CF9" w:rsidRPr="008F7226" w:rsidRDefault="00572CF9" w:rsidP="00690702">
            <w:pPr>
              <w:spacing w:before="0" w:after="0" w:line="240" w:lineRule="auto"/>
              <w:jc w:val="left"/>
            </w:pPr>
            <w:r w:rsidRPr="008F7226">
              <w:t>No formal education</w:t>
            </w:r>
          </w:p>
        </w:tc>
        <w:tc>
          <w:tcPr>
            <w:tcW w:w="844" w:type="pct"/>
          </w:tcPr>
          <w:p w14:paraId="194F18A6" w14:textId="77777777" w:rsidR="00572CF9" w:rsidRPr="008F7226" w:rsidRDefault="00572CF9" w:rsidP="00CE1488">
            <w:pPr>
              <w:spacing w:before="0" w:after="0" w:line="240" w:lineRule="auto"/>
              <w:jc w:val="center"/>
            </w:pPr>
            <w:r w:rsidRPr="008F7226">
              <w:t>2</w:t>
            </w:r>
          </w:p>
        </w:tc>
        <w:tc>
          <w:tcPr>
            <w:tcW w:w="595" w:type="pct"/>
          </w:tcPr>
          <w:p w14:paraId="0A716855" w14:textId="77777777" w:rsidR="00572CF9" w:rsidRPr="008F7226" w:rsidRDefault="00572CF9" w:rsidP="00CE1488">
            <w:pPr>
              <w:spacing w:before="0" w:after="0" w:line="240" w:lineRule="auto"/>
              <w:jc w:val="center"/>
            </w:pPr>
            <w:r w:rsidRPr="008F7226">
              <w:t>.6</w:t>
            </w:r>
          </w:p>
        </w:tc>
      </w:tr>
      <w:tr w:rsidR="00572CF9" w:rsidRPr="008F7226" w14:paraId="2B3FE9A0" w14:textId="77777777" w:rsidTr="005E567A">
        <w:tc>
          <w:tcPr>
            <w:tcW w:w="2023" w:type="pct"/>
            <w:vMerge/>
          </w:tcPr>
          <w:p w14:paraId="3EBF4D40" w14:textId="77777777" w:rsidR="00572CF9" w:rsidRPr="008F7226" w:rsidRDefault="00572CF9" w:rsidP="00690702">
            <w:pPr>
              <w:spacing w:before="0" w:after="0" w:line="240" w:lineRule="auto"/>
              <w:jc w:val="left"/>
            </w:pPr>
          </w:p>
        </w:tc>
        <w:tc>
          <w:tcPr>
            <w:tcW w:w="1538" w:type="pct"/>
          </w:tcPr>
          <w:p w14:paraId="4C0353C3" w14:textId="77777777" w:rsidR="00572CF9" w:rsidRPr="008F7226" w:rsidRDefault="00572CF9" w:rsidP="00690702">
            <w:pPr>
              <w:spacing w:before="0" w:after="0" w:line="240" w:lineRule="auto"/>
              <w:jc w:val="left"/>
            </w:pPr>
            <w:r w:rsidRPr="008F7226">
              <w:t>Primary (Class 1-8)</w:t>
            </w:r>
          </w:p>
        </w:tc>
        <w:tc>
          <w:tcPr>
            <w:tcW w:w="844" w:type="pct"/>
          </w:tcPr>
          <w:p w14:paraId="36B12C91" w14:textId="77777777" w:rsidR="00572CF9" w:rsidRPr="008F7226" w:rsidRDefault="00572CF9" w:rsidP="00CE1488">
            <w:pPr>
              <w:spacing w:before="0" w:after="0" w:line="240" w:lineRule="auto"/>
              <w:jc w:val="center"/>
            </w:pPr>
            <w:r w:rsidRPr="008F7226">
              <w:t>4</w:t>
            </w:r>
          </w:p>
        </w:tc>
        <w:tc>
          <w:tcPr>
            <w:tcW w:w="595" w:type="pct"/>
          </w:tcPr>
          <w:p w14:paraId="46079084" w14:textId="77777777" w:rsidR="00572CF9" w:rsidRPr="008F7226" w:rsidRDefault="00572CF9" w:rsidP="00CE1488">
            <w:pPr>
              <w:spacing w:before="0" w:after="0" w:line="240" w:lineRule="auto"/>
              <w:jc w:val="center"/>
            </w:pPr>
            <w:r w:rsidRPr="008F7226">
              <w:t>1.2</w:t>
            </w:r>
          </w:p>
        </w:tc>
      </w:tr>
      <w:tr w:rsidR="00572CF9" w:rsidRPr="008F7226" w14:paraId="6C8F6522" w14:textId="77777777" w:rsidTr="005E567A">
        <w:trPr>
          <w:cnfStyle w:val="000000100000" w:firstRow="0" w:lastRow="0" w:firstColumn="0" w:lastColumn="0" w:oddVBand="0" w:evenVBand="0" w:oddHBand="1" w:evenHBand="0" w:firstRowFirstColumn="0" w:firstRowLastColumn="0" w:lastRowFirstColumn="0" w:lastRowLastColumn="0"/>
        </w:trPr>
        <w:tc>
          <w:tcPr>
            <w:tcW w:w="2023" w:type="pct"/>
            <w:vMerge/>
          </w:tcPr>
          <w:p w14:paraId="4DF27884" w14:textId="77777777" w:rsidR="00572CF9" w:rsidRPr="008F7226" w:rsidRDefault="00572CF9" w:rsidP="00690702">
            <w:pPr>
              <w:spacing w:before="0" w:after="0" w:line="240" w:lineRule="auto"/>
              <w:jc w:val="left"/>
            </w:pPr>
          </w:p>
        </w:tc>
        <w:tc>
          <w:tcPr>
            <w:tcW w:w="1538" w:type="pct"/>
          </w:tcPr>
          <w:p w14:paraId="6A062E2D" w14:textId="77777777" w:rsidR="00572CF9" w:rsidRPr="008F7226" w:rsidRDefault="00572CF9" w:rsidP="00690702">
            <w:pPr>
              <w:spacing w:before="0" w:after="0" w:line="240" w:lineRule="auto"/>
              <w:jc w:val="left"/>
            </w:pPr>
            <w:r w:rsidRPr="008F7226">
              <w:t>Secondary (Form 1-4)</w:t>
            </w:r>
          </w:p>
        </w:tc>
        <w:tc>
          <w:tcPr>
            <w:tcW w:w="844" w:type="pct"/>
          </w:tcPr>
          <w:p w14:paraId="0A266678" w14:textId="77777777" w:rsidR="00572CF9" w:rsidRPr="008F7226" w:rsidRDefault="00572CF9" w:rsidP="00CE1488">
            <w:pPr>
              <w:spacing w:before="0" w:after="0" w:line="240" w:lineRule="auto"/>
              <w:jc w:val="center"/>
            </w:pPr>
            <w:r w:rsidRPr="008F7226">
              <w:t>55</w:t>
            </w:r>
          </w:p>
        </w:tc>
        <w:tc>
          <w:tcPr>
            <w:tcW w:w="595" w:type="pct"/>
          </w:tcPr>
          <w:p w14:paraId="7E35AF34" w14:textId="77777777" w:rsidR="00572CF9" w:rsidRPr="008F7226" w:rsidRDefault="00572CF9" w:rsidP="00CE1488">
            <w:pPr>
              <w:spacing w:before="0" w:after="0" w:line="240" w:lineRule="auto"/>
              <w:jc w:val="center"/>
            </w:pPr>
            <w:r w:rsidRPr="008F7226">
              <w:t>16.3</w:t>
            </w:r>
          </w:p>
        </w:tc>
      </w:tr>
      <w:tr w:rsidR="00572CF9" w:rsidRPr="008F7226" w14:paraId="52F96A00" w14:textId="77777777" w:rsidTr="005E567A">
        <w:tc>
          <w:tcPr>
            <w:tcW w:w="2023" w:type="pct"/>
            <w:vMerge/>
          </w:tcPr>
          <w:p w14:paraId="5427C44F" w14:textId="77777777" w:rsidR="00572CF9" w:rsidRPr="008F7226" w:rsidRDefault="00572CF9" w:rsidP="00690702">
            <w:pPr>
              <w:spacing w:before="0" w:after="0" w:line="240" w:lineRule="auto"/>
              <w:jc w:val="left"/>
            </w:pPr>
          </w:p>
        </w:tc>
        <w:tc>
          <w:tcPr>
            <w:tcW w:w="1538" w:type="pct"/>
          </w:tcPr>
          <w:p w14:paraId="14A2E763" w14:textId="77777777" w:rsidR="00572CF9" w:rsidRPr="008F7226" w:rsidRDefault="00572CF9" w:rsidP="00690702">
            <w:pPr>
              <w:spacing w:before="0" w:after="0" w:line="240" w:lineRule="auto"/>
              <w:jc w:val="left"/>
            </w:pPr>
            <w:r w:rsidRPr="008F7226">
              <w:t>Tertiary</w:t>
            </w:r>
          </w:p>
        </w:tc>
        <w:tc>
          <w:tcPr>
            <w:tcW w:w="844" w:type="pct"/>
          </w:tcPr>
          <w:p w14:paraId="48938EE4" w14:textId="77777777" w:rsidR="00572CF9" w:rsidRPr="008F7226" w:rsidRDefault="00572CF9" w:rsidP="00CE1488">
            <w:pPr>
              <w:spacing w:before="0" w:after="0" w:line="240" w:lineRule="auto"/>
              <w:jc w:val="center"/>
            </w:pPr>
            <w:r w:rsidRPr="008F7226">
              <w:t>228</w:t>
            </w:r>
          </w:p>
        </w:tc>
        <w:tc>
          <w:tcPr>
            <w:tcW w:w="595" w:type="pct"/>
          </w:tcPr>
          <w:p w14:paraId="5FDD9712" w14:textId="77777777" w:rsidR="00572CF9" w:rsidRPr="008F7226" w:rsidRDefault="00572CF9" w:rsidP="00CE1488">
            <w:pPr>
              <w:spacing w:before="0" w:after="0" w:line="240" w:lineRule="auto"/>
              <w:jc w:val="center"/>
            </w:pPr>
            <w:r w:rsidRPr="008F7226">
              <w:t>67.5</w:t>
            </w:r>
          </w:p>
        </w:tc>
      </w:tr>
      <w:tr w:rsidR="00572CF9" w:rsidRPr="008F7226" w14:paraId="21150B89" w14:textId="77777777" w:rsidTr="005E567A">
        <w:trPr>
          <w:cnfStyle w:val="000000100000" w:firstRow="0" w:lastRow="0" w:firstColumn="0" w:lastColumn="0" w:oddVBand="0" w:evenVBand="0" w:oddHBand="1" w:evenHBand="0" w:firstRowFirstColumn="0" w:firstRowLastColumn="0" w:lastRowFirstColumn="0" w:lastRowLastColumn="0"/>
        </w:trPr>
        <w:tc>
          <w:tcPr>
            <w:tcW w:w="2023" w:type="pct"/>
            <w:vMerge/>
          </w:tcPr>
          <w:p w14:paraId="45646162" w14:textId="77777777" w:rsidR="00572CF9" w:rsidRPr="008F7226" w:rsidRDefault="00572CF9" w:rsidP="00690702">
            <w:pPr>
              <w:spacing w:before="0" w:after="0" w:line="240" w:lineRule="auto"/>
              <w:jc w:val="left"/>
            </w:pPr>
          </w:p>
        </w:tc>
        <w:tc>
          <w:tcPr>
            <w:tcW w:w="1538" w:type="pct"/>
          </w:tcPr>
          <w:p w14:paraId="36F8CF35" w14:textId="77777777" w:rsidR="00572CF9" w:rsidRPr="008F7226" w:rsidRDefault="00572CF9" w:rsidP="00690702">
            <w:pPr>
              <w:spacing w:before="0" w:after="0" w:line="240" w:lineRule="auto"/>
              <w:jc w:val="left"/>
            </w:pPr>
            <w:r w:rsidRPr="008F7226">
              <w:t>Other</w:t>
            </w:r>
          </w:p>
        </w:tc>
        <w:tc>
          <w:tcPr>
            <w:tcW w:w="844" w:type="pct"/>
          </w:tcPr>
          <w:p w14:paraId="0231FF98" w14:textId="77777777" w:rsidR="00572CF9" w:rsidRPr="008F7226" w:rsidRDefault="00572CF9" w:rsidP="00CE1488">
            <w:pPr>
              <w:spacing w:before="0" w:after="0" w:line="240" w:lineRule="auto"/>
              <w:jc w:val="center"/>
            </w:pPr>
            <w:r w:rsidRPr="008F7226">
              <w:t>49</w:t>
            </w:r>
          </w:p>
        </w:tc>
        <w:tc>
          <w:tcPr>
            <w:tcW w:w="595" w:type="pct"/>
          </w:tcPr>
          <w:p w14:paraId="53272DCE" w14:textId="77777777" w:rsidR="00572CF9" w:rsidRPr="008F7226" w:rsidRDefault="00572CF9" w:rsidP="00CE1488">
            <w:pPr>
              <w:spacing w:before="0" w:after="0" w:line="240" w:lineRule="auto"/>
              <w:jc w:val="center"/>
            </w:pPr>
            <w:r w:rsidRPr="008F7226">
              <w:t>14.5</w:t>
            </w:r>
          </w:p>
        </w:tc>
      </w:tr>
      <w:tr w:rsidR="00572CF9" w:rsidRPr="008F7226" w14:paraId="298F361F" w14:textId="77777777" w:rsidTr="005E567A">
        <w:tc>
          <w:tcPr>
            <w:tcW w:w="2023" w:type="pct"/>
            <w:vMerge/>
          </w:tcPr>
          <w:p w14:paraId="3F684D21" w14:textId="77777777" w:rsidR="00572CF9" w:rsidRPr="008F7226" w:rsidRDefault="00572CF9" w:rsidP="00690702">
            <w:pPr>
              <w:spacing w:before="0" w:after="0" w:line="240" w:lineRule="auto"/>
              <w:jc w:val="left"/>
              <w:rPr>
                <w:b/>
              </w:rPr>
            </w:pPr>
          </w:p>
        </w:tc>
        <w:tc>
          <w:tcPr>
            <w:tcW w:w="1538" w:type="pct"/>
          </w:tcPr>
          <w:p w14:paraId="1F63B3F9" w14:textId="77777777" w:rsidR="00572CF9" w:rsidRPr="008F7226" w:rsidRDefault="00572CF9" w:rsidP="00690702">
            <w:pPr>
              <w:spacing w:before="0" w:after="0" w:line="240" w:lineRule="auto"/>
              <w:jc w:val="left"/>
              <w:rPr>
                <w:b/>
              </w:rPr>
            </w:pPr>
            <w:r w:rsidRPr="008F7226">
              <w:rPr>
                <w:b/>
              </w:rPr>
              <w:t>Total</w:t>
            </w:r>
          </w:p>
        </w:tc>
        <w:tc>
          <w:tcPr>
            <w:tcW w:w="844" w:type="pct"/>
          </w:tcPr>
          <w:p w14:paraId="4EFC07C9" w14:textId="77777777" w:rsidR="00572CF9" w:rsidRPr="008F7226" w:rsidRDefault="00572CF9" w:rsidP="00CE1488">
            <w:pPr>
              <w:spacing w:before="0" w:after="0" w:line="240" w:lineRule="auto"/>
              <w:jc w:val="center"/>
              <w:rPr>
                <w:b/>
              </w:rPr>
            </w:pPr>
            <w:r w:rsidRPr="008F7226">
              <w:rPr>
                <w:b/>
              </w:rPr>
              <w:t>338</w:t>
            </w:r>
          </w:p>
        </w:tc>
        <w:tc>
          <w:tcPr>
            <w:tcW w:w="595" w:type="pct"/>
          </w:tcPr>
          <w:p w14:paraId="35C389EE" w14:textId="77777777" w:rsidR="00572CF9" w:rsidRPr="008F7226" w:rsidRDefault="00572CF9" w:rsidP="00CE1488">
            <w:pPr>
              <w:spacing w:before="0" w:after="0" w:line="240" w:lineRule="auto"/>
              <w:jc w:val="center"/>
              <w:rPr>
                <w:b/>
              </w:rPr>
            </w:pPr>
            <w:r w:rsidRPr="008F7226">
              <w:rPr>
                <w:b/>
              </w:rPr>
              <w:t>100.0</w:t>
            </w:r>
          </w:p>
        </w:tc>
      </w:tr>
      <w:tr w:rsidR="00572CF9" w:rsidRPr="008F7226" w14:paraId="7830DF21" w14:textId="77777777" w:rsidTr="005E567A">
        <w:trPr>
          <w:cnfStyle w:val="000000100000" w:firstRow="0" w:lastRow="0" w:firstColumn="0" w:lastColumn="0" w:oddVBand="0" w:evenVBand="0" w:oddHBand="1" w:evenHBand="0" w:firstRowFirstColumn="0" w:firstRowLastColumn="0" w:lastRowFirstColumn="0" w:lastRowLastColumn="0"/>
        </w:trPr>
        <w:tc>
          <w:tcPr>
            <w:tcW w:w="2023" w:type="pct"/>
            <w:vMerge w:val="restart"/>
          </w:tcPr>
          <w:p w14:paraId="761C01C0" w14:textId="77777777" w:rsidR="00572CF9" w:rsidRPr="008F7226" w:rsidRDefault="00572CF9" w:rsidP="00690702">
            <w:pPr>
              <w:spacing w:before="0" w:after="0" w:line="240" w:lineRule="auto"/>
              <w:jc w:val="left"/>
            </w:pPr>
            <w:r w:rsidRPr="008F7226">
              <w:t>Period of Time Lived in Kibra Sub-County</w:t>
            </w:r>
          </w:p>
        </w:tc>
        <w:tc>
          <w:tcPr>
            <w:tcW w:w="1538" w:type="pct"/>
          </w:tcPr>
          <w:p w14:paraId="2B7C0F53" w14:textId="77777777" w:rsidR="00572CF9" w:rsidRPr="008F7226" w:rsidRDefault="00572CF9" w:rsidP="00690702">
            <w:pPr>
              <w:spacing w:before="0" w:after="0" w:line="240" w:lineRule="auto"/>
              <w:jc w:val="left"/>
            </w:pPr>
            <w:r w:rsidRPr="008F7226">
              <w:t>&lt;1 year</w:t>
            </w:r>
          </w:p>
        </w:tc>
        <w:tc>
          <w:tcPr>
            <w:tcW w:w="844" w:type="pct"/>
          </w:tcPr>
          <w:p w14:paraId="51649E45" w14:textId="77777777" w:rsidR="00572CF9" w:rsidRPr="008F7226" w:rsidRDefault="00572CF9" w:rsidP="00CE1488">
            <w:pPr>
              <w:spacing w:before="0" w:after="0" w:line="240" w:lineRule="auto"/>
              <w:jc w:val="center"/>
            </w:pPr>
            <w:r w:rsidRPr="008F7226">
              <w:t>87</w:t>
            </w:r>
          </w:p>
        </w:tc>
        <w:tc>
          <w:tcPr>
            <w:tcW w:w="595" w:type="pct"/>
          </w:tcPr>
          <w:p w14:paraId="1C18A2F9" w14:textId="77777777" w:rsidR="00572CF9" w:rsidRPr="008F7226" w:rsidRDefault="00572CF9" w:rsidP="00CE1488">
            <w:pPr>
              <w:spacing w:before="0" w:after="0" w:line="240" w:lineRule="auto"/>
              <w:jc w:val="center"/>
            </w:pPr>
            <w:r w:rsidRPr="008F7226">
              <w:t>25.7</w:t>
            </w:r>
          </w:p>
        </w:tc>
      </w:tr>
      <w:tr w:rsidR="00572CF9" w:rsidRPr="008F7226" w14:paraId="1A097DEB" w14:textId="77777777" w:rsidTr="005E567A">
        <w:tc>
          <w:tcPr>
            <w:tcW w:w="2023" w:type="pct"/>
            <w:vMerge/>
          </w:tcPr>
          <w:p w14:paraId="05ECE96E" w14:textId="77777777" w:rsidR="00572CF9" w:rsidRPr="008F7226" w:rsidRDefault="00572CF9" w:rsidP="00690702">
            <w:pPr>
              <w:spacing w:before="0" w:after="0" w:line="240" w:lineRule="auto"/>
              <w:jc w:val="left"/>
            </w:pPr>
          </w:p>
        </w:tc>
        <w:tc>
          <w:tcPr>
            <w:tcW w:w="1538" w:type="pct"/>
          </w:tcPr>
          <w:p w14:paraId="6CC3DEED" w14:textId="77777777" w:rsidR="00572CF9" w:rsidRPr="008F7226" w:rsidRDefault="00572CF9" w:rsidP="00690702">
            <w:pPr>
              <w:spacing w:before="0" w:after="0" w:line="240" w:lineRule="auto"/>
              <w:jc w:val="left"/>
            </w:pPr>
            <w:r w:rsidRPr="008F7226">
              <w:t>1-5 years</w:t>
            </w:r>
          </w:p>
        </w:tc>
        <w:tc>
          <w:tcPr>
            <w:tcW w:w="844" w:type="pct"/>
          </w:tcPr>
          <w:p w14:paraId="314C0C41" w14:textId="77777777" w:rsidR="00572CF9" w:rsidRPr="008F7226" w:rsidRDefault="00572CF9" w:rsidP="00CE1488">
            <w:pPr>
              <w:spacing w:before="0" w:after="0" w:line="240" w:lineRule="auto"/>
              <w:jc w:val="center"/>
            </w:pPr>
            <w:r w:rsidRPr="008F7226">
              <w:t>148</w:t>
            </w:r>
          </w:p>
        </w:tc>
        <w:tc>
          <w:tcPr>
            <w:tcW w:w="595" w:type="pct"/>
          </w:tcPr>
          <w:p w14:paraId="4D7EF1A7" w14:textId="77777777" w:rsidR="00572CF9" w:rsidRPr="008F7226" w:rsidRDefault="00572CF9" w:rsidP="00CE1488">
            <w:pPr>
              <w:spacing w:before="0" w:after="0" w:line="240" w:lineRule="auto"/>
              <w:jc w:val="center"/>
            </w:pPr>
            <w:r w:rsidRPr="008F7226">
              <w:t>43.8</w:t>
            </w:r>
          </w:p>
        </w:tc>
      </w:tr>
      <w:tr w:rsidR="00572CF9" w:rsidRPr="008F7226" w14:paraId="44590ADE" w14:textId="77777777" w:rsidTr="005E567A">
        <w:trPr>
          <w:cnfStyle w:val="000000100000" w:firstRow="0" w:lastRow="0" w:firstColumn="0" w:lastColumn="0" w:oddVBand="0" w:evenVBand="0" w:oddHBand="1" w:evenHBand="0" w:firstRowFirstColumn="0" w:firstRowLastColumn="0" w:lastRowFirstColumn="0" w:lastRowLastColumn="0"/>
        </w:trPr>
        <w:tc>
          <w:tcPr>
            <w:tcW w:w="2023" w:type="pct"/>
            <w:vMerge/>
          </w:tcPr>
          <w:p w14:paraId="79306993" w14:textId="77777777" w:rsidR="00572CF9" w:rsidRPr="008F7226" w:rsidRDefault="00572CF9" w:rsidP="00690702">
            <w:pPr>
              <w:spacing w:before="0" w:after="0" w:line="240" w:lineRule="auto"/>
              <w:jc w:val="left"/>
            </w:pPr>
          </w:p>
        </w:tc>
        <w:tc>
          <w:tcPr>
            <w:tcW w:w="1538" w:type="pct"/>
          </w:tcPr>
          <w:p w14:paraId="514F1800" w14:textId="77777777" w:rsidR="00572CF9" w:rsidRPr="008F7226" w:rsidRDefault="00572CF9" w:rsidP="00690702">
            <w:pPr>
              <w:spacing w:before="0" w:after="0" w:line="240" w:lineRule="auto"/>
              <w:jc w:val="left"/>
            </w:pPr>
            <w:r w:rsidRPr="008F7226">
              <w:t>6-10 years</w:t>
            </w:r>
          </w:p>
        </w:tc>
        <w:tc>
          <w:tcPr>
            <w:tcW w:w="844" w:type="pct"/>
          </w:tcPr>
          <w:p w14:paraId="62588B8B" w14:textId="77777777" w:rsidR="00572CF9" w:rsidRPr="008F7226" w:rsidRDefault="00572CF9" w:rsidP="00CE1488">
            <w:pPr>
              <w:spacing w:before="0" w:after="0" w:line="240" w:lineRule="auto"/>
              <w:jc w:val="center"/>
            </w:pPr>
            <w:r w:rsidRPr="008F7226">
              <w:t>47</w:t>
            </w:r>
          </w:p>
        </w:tc>
        <w:tc>
          <w:tcPr>
            <w:tcW w:w="595" w:type="pct"/>
          </w:tcPr>
          <w:p w14:paraId="79EE41A3" w14:textId="77777777" w:rsidR="00572CF9" w:rsidRPr="008F7226" w:rsidRDefault="00572CF9" w:rsidP="00CE1488">
            <w:pPr>
              <w:spacing w:before="0" w:after="0" w:line="240" w:lineRule="auto"/>
              <w:jc w:val="center"/>
            </w:pPr>
            <w:r w:rsidRPr="008F7226">
              <w:t>13.9</w:t>
            </w:r>
          </w:p>
        </w:tc>
      </w:tr>
      <w:tr w:rsidR="00572CF9" w:rsidRPr="008F7226" w14:paraId="003196E0" w14:textId="77777777" w:rsidTr="005E567A">
        <w:tc>
          <w:tcPr>
            <w:tcW w:w="2023" w:type="pct"/>
            <w:vMerge/>
          </w:tcPr>
          <w:p w14:paraId="2702BBD8" w14:textId="77777777" w:rsidR="00572CF9" w:rsidRPr="008F7226" w:rsidRDefault="00572CF9" w:rsidP="00690702">
            <w:pPr>
              <w:spacing w:before="0" w:after="0" w:line="240" w:lineRule="auto"/>
              <w:jc w:val="left"/>
            </w:pPr>
          </w:p>
        </w:tc>
        <w:tc>
          <w:tcPr>
            <w:tcW w:w="1538" w:type="pct"/>
          </w:tcPr>
          <w:p w14:paraId="2EED151A" w14:textId="77777777" w:rsidR="00572CF9" w:rsidRPr="008F7226" w:rsidRDefault="00572CF9" w:rsidP="00690702">
            <w:pPr>
              <w:spacing w:before="0" w:after="0" w:line="240" w:lineRule="auto"/>
              <w:jc w:val="left"/>
            </w:pPr>
            <w:r w:rsidRPr="008F7226">
              <w:t>10 and above years</w:t>
            </w:r>
          </w:p>
        </w:tc>
        <w:tc>
          <w:tcPr>
            <w:tcW w:w="844" w:type="pct"/>
          </w:tcPr>
          <w:p w14:paraId="584F52CC" w14:textId="77777777" w:rsidR="00572CF9" w:rsidRPr="008F7226" w:rsidRDefault="00572CF9" w:rsidP="00CE1488">
            <w:pPr>
              <w:spacing w:before="0" w:after="0" w:line="240" w:lineRule="auto"/>
              <w:jc w:val="center"/>
            </w:pPr>
            <w:r w:rsidRPr="008F7226">
              <w:t>56</w:t>
            </w:r>
          </w:p>
        </w:tc>
        <w:tc>
          <w:tcPr>
            <w:tcW w:w="595" w:type="pct"/>
          </w:tcPr>
          <w:p w14:paraId="76283978" w14:textId="77777777" w:rsidR="00572CF9" w:rsidRPr="008F7226" w:rsidRDefault="00572CF9" w:rsidP="00CE1488">
            <w:pPr>
              <w:spacing w:before="0" w:after="0" w:line="240" w:lineRule="auto"/>
              <w:jc w:val="center"/>
            </w:pPr>
            <w:r w:rsidRPr="008F7226">
              <w:t>16.6</w:t>
            </w:r>
          </w:p>
        </w:tc>
      </w:tr>
      <w:tr w:rsidR="00572CF9" w:rsidRPr="008F7226" w14:paraId="534B7962" w14:textId="77777777" w:rsidTr="005E567A">
        <w:trPr>
          <w:cnfStyle w:val="000000100000" w:firstRow="0" w:lastRow="0" w:firstColumn="0" w:lastColumn="0" w:oddVBand="0" w:evenVBand="0" w:oddHBand="1" w:evenHBand="0" w:firstRowFirstColumn="0" w:firstRowLastColumn="0" w:lastRowFirstColumn="0" w:lastRowLastColumn="0"/>
        </w:trPr>
        <w:tc>
          <w:tcPr>
            <w:tcW w:w="2023" w:type="pct"/>
            <w:vMerge/>
          </w:tcPr>
          <w:p w14:paraId="0975C09B" w14:textId="77777777" w:rsidR="00572CF9" w:rsidRPr="008F7226" w:rsidRDefault="00572CF9" w:rsidP="00690702">
            <w:pPr>
              <w:spacing w:before="0" w:after="0" w:line="240" w:lineRule="auto"/>
              <w:jc w:val="left"/>
              <w:rPr>
                <w:b/>
              </w:rPr>
            </w:pPr>
          </w:p>
        </w:tc>
        <w:tc>
          <w:tcPr>
            <w:tcW w:w="1538" w:type="pct"/>
          </w:tcPr>
          <w:p w14:paraId="056ABAC1" w14:textId="77777777" w:rsidR="00572CF9" w:rsidRPr="008F7226" w:rsidRDefault="00572CF9" w:rsidP="00690702">
            <w:pPr>
              <w:spacing w:before="0" w:after="0" w:line="240" w:lineRule="auto"/>
              <w:jc w:val="left"/>
              <w:rPr>
                <w:b/>
              </w:rPr>
            </w:pPr>
            <w:r w:rsidRPr="008F7226">
              <w:rPr>
                <w:b/>
              </w:rPr>
              <w:t>Total</w:t>
            </w:r>
          </w:p>
        </w:tc>
        <w:tc>
          <w:tcPr>
            <w:tcW w:w="844" w:type="pct"/>
          </w:tcPr>
          <w:p w14:paraId="6A8B21B1" w14:textId="77777777" w:rsidR="00572CF9" w:rsidRPr="008F7226" w:rsidRDefault="00572CF9" w:rsidP="00CE1488">
            <w:pPr>
              <w:spacing w:before="0" w:after="0" w:line="240" w:lineRule="auto"/>
              <w:jc w:val="center"/>
              <w:rPr>
                <w:b/>
              </w:rPr>
            </w:pPr>
            <w:r w:rsidRPr="008F7226">
              <w:rPr>
                <w:b/>
              </w:rPr>
              <w:t>338</w:t>
            </w:r>
          </w:p>
        </w:tc>
        <w:tc>
          <w:tcPr>
            <w:tcW w:w="595" w:type="pct"/>
          </w:tcPr>
          <w:p w14:paraId="76987EF5" w14:textId="77777777" w:rsidR="00572CF9" w:rsidRPr="008F7226" w:rsidRDefault="00572CF9" w:rsidP="00CE1488">
            <w:pPr>
              <w:spacing w:before="0" w:after="0" w:line="240" w:lineRule="auto"/>
              <w:jc w:val="center"/>
              <w:rPr>
                <w:b/>
              </w:rPr>
            </w:pPr>
            <w:r w:rsidRPr="008F7226">
              <w:rPr>
                <w:b/>
              </w:rPr>
              <w:t>100.0</w:t>
            </w:r>
          </w:p>
        </w:tc>
      </w:tr>
      <w:tr w:rsidR="00572CF9" w:rsidRPr="008F7226" w14:paraId="0CDB56CB" w14:textId="77777777" w:rsidTr="005E567A">
        <w:tc>
          <w:tcPr>
            <w:tcW w:w="2023" w:type="pct"/>
            <w:vMerge w:val="restart"/>
          </w:tcPr>
          <w:p w14:paraId="117C9286" w14:textId="77777777" w:rsidR="00572CF9" w:rsidRPr="008F7226" w:rsidRDefault="00572CF9" w:rsidP="00690702">
            <w:pPr>
              <w:spacing w:before="0" w:after="0" w:line="240" w:lineRule="auto"/>
              <w:jc w:val="left"/>
            </w:pPr>
            <w:r w:rsidRPr="008F7226">
              <w:lastRenderedPageBreak/>
              <w:t>Respondents' Primary Occupation</w:t>
            </w:r>
          </w:p>
        </w:tc>
        <w:tc>
          <w:tcPr>
            <w:tcW w:w="1538" w:type="pct"/>
          </w:tcPr>
          <w:p w14:paraId="730DE40F" w14:textId="77777777" w:rsidR="00572CF9" w:rsidRPr="008F7226" w:rsidRDefault="00572CF9" w:rsidP="00690702">
            <w:pPr>
              <w:spacing w:before="0" w:after="0" w:line="240" w:lineRule="auto"/>
              <w:jc w:val="left"/>
            </w:pPr>
            <w:r w:rsidRPr="008F7226">
              <w:t>Employed</w:t>
            </w:r>
          </w:p>
        </w:tc>
        <w:tc>
          <w:tcPr>
            <w:tcW w:w="844" w:type="pct"/>
          </w:tcPr>
          <w:p w14:paraId="76F31B4B" w14:textId="77777777" w:rsidR="00572CF9" w:rsidRPr="008F7226" w:rsidRDefault="00572CF9" w:rsidP="00CE1488">
            <w:pPr>
              <w:spacing w:before="0" w:after="0" w:line="240" w:lineRule="auto"/>
              <w:jc w:val="center"/>
            </w:pPr>
            <w:r w:rsidRPr="008F7226">
              <w:t>106</w:t>
            </w:r>
          </w:p>
        </w:tc>
        <w:tc>
          <w:tcPr>
            <w:tcW w:w="595" w:type="pct"/>
          </w:tcPr>
          <w:p w14:paraId="676AF239" w14:textId="77777777" w:rsidR="00572CF9" w:rsidRPr="008F7226" w:rsidRDefault="00572CF9" w:rsidP="00CE1488">
            <w:pPr>
              <w:spacing w:before="0" w:after="0" w:line="240" w:lineRule="auto"/>
              <w:jc w:val="center"/>
            </w:pPr>
            <w:r w:rsidRPr="008F7226">
              <w:t>31.4</w:t>
            </w:r>
          </w:p>
        </w:tc>
      </w:tr>
      <w:tr w:rsidR="00572CF9" w:rsidRPr="008F7226" w14:paraId="5D2B3C52" w14:textId="77777777" w:rsidTr="005E567A">
        <w:trPr>
          <w:cnfStyle w:val="000000100000" w:firstRow="0" w:lastRow="0" w:firstColumn="0" w:lastColumn="0" w:oddVBand="0" w:evenVBand="0" w:oddHBand="1" w:evenHBand="0" w:firstRowFirstColumn="0" w:firstRowLastColumn="0" w:lastRowFirstColumn="0" w:lastRowLastColumn="0"/>
        </w:trPr>
        <w:tc>
          <w:tcPr>
            <w:tcW w:w="2023" w:type="pct"/>
            <w:vMerge/>
          </w:tcPr>
          <w:p w14:paraId="559D544E" w14:textId="77777777" w:rsidR="00572CF9" w:rsidRPr="008F7226" w:rsidRDefault="00572CF9" w:rsidP="00690702">
            <w:pPr>
              <w:spacing w:before="0" w:after="0" w:line="240" w:lineRule="auto"/>
              <w:jc w:val="left"/>
            </w:pPr>
          </w:p>
        </w:tc>
        <w:tc>
          <w:tcPr>
            <w:tcW w:w="1538" w:type="pct"/>
          </w:tcPr>
          <w:p w14:paraId="0FB814C6" w14:textId="77777777" w:rsidR="00572CF9" w:rsidRPr="008F7226" w:rsidRDefault="00572CF9" w:rsidP="00690702">
            <w:pPr>
              <w:spacing w:before="0" w:after="0" w:line="240" w:lineRule="auto"/>
              <w:jc w:val="left"/>
            </w:pPr>
            <w:r w:rsidRPr="008F7226">
              <w:t>Self-employed</w:t>
            </w:r>
          </w:p>
        </w:tc>
        <w:tc>
          <w:tcPr>
            <w:tcW w:w="844" w:type="pct"/>
          </w:tcPr>
          <w:p w14:paraId="24019AA4" w14:textId="77777777" w:rsidR="00572CF9" w:rsidRPr="008F7226" w:rsidRDefault="00572CF9" w:rsidP="00CE1488">
            <w:pPr>
              <w:spacing w:before="0" w:after="0" w:line="240" w:lineRule="auto"/>
              <w:jc w:val="center"/>
            </w:pPr>
            <w:r w:rsidRPr="008F7226">
              <w:t>80</w:t>
            </w:r>
          </w:p>
        </w:tc>
        <w:tc>
          <w:tcPr>
            <w:tcW w:w="595" w:type="pct"/>
          </w:tcPr>
          <w:p w14:paraId="6C964D95" w14:textId="77777777" w:rsidR="00572CF9" w:rsidRPr="008F7226" w:rsidRDefault="00572CF9" w:rsidP="00CE1488">
            <w:pPr>
              <w:spacing w:before="0" w:after="0" w:line="240" w:lineRule="auto"/>
              <w:jc w:val="center"/>
            </w:pPr>
            <w:r w:rsidRPr="008F7226">
              <w:t>23.7</w:t>
            </w:r>
          </w:p>
        </w:tc>
      </w:tr>
      <w:tr w:rsidR="00572CF9" w:rsidRPr="008F7226" w14:paraId="5D55A4EF" w14:textId="77777777" w:rsidTr="005E567A">
        <w:tc>
          <w:tcPr>
            <w:tcW w:w="2023" w:type="pct"/>
            <w:vMerge/>
          </w:tcPr>
          <w:p w14:paraId="5EB604E8" w14:textId="77777777" w:rsidR="00572CF9" w:rsidRPr="008F7226" w:rsidRDefault="00572CF9" w:rsidP="00690702">
            <w:pPr>
              <w:spacing w:before="0" w:after="0" w:line="240" w:lineRule="auto"/>
              <w:jc w:val="left"/>
            </w:pPr>
          </w:p>
        </w:tc>
        <w:tc>
          <w:tcPr>
            <w:tcW w:w="1538" w:type="pct"/>
          </w:tcPr>
          <w:p w14:paraId="07E7206F" w14:textId="77777777" w:rsidR="00572CF9" w:rsidRPr="008F7226" w:rsidRDefault="00572CF9" w:rsidP="00690702">
            <w:pPr>
              <w:spacing w:before="0" w:after="0" w:line="240" w:lineRule="auto"/>
              <w:jc w:val="left"/>
            </w:pPr>
            <w:r w:rsidRPr="008F7226">
              <w:t>Unemployed</w:t>
            </w:r>
          </w:p>
        </w:tc>
        <w:tc>
          <w:tcPr>
            <w:tcW w:w="844" w:type="pct"/>
          </w:tcPr>
          <w:p w14:paraId="48D4083B" w14:textId="77777777" w:rsidR="00572CF9" w:rsidRPr="008F7226" w:rsidRDefault="00572CF9" w:rsidP="00CE1488">
            <w:pPr>
              <w:spacing w:before="0" w:after="0" w:line="240" w:lineRule="auto"/>
              <w:jc w:val="center"/>
            </w:pPr>
            <w:r w:rsidRPr="008F7226">
              <w:t>49</w:t>
            </w:r>
          </w:p>
        </w:tc>
        <w:tc>
          <w:tcPr>
            <w:tcW w:w="595" w:type="pct"/>
          </w:tcPr>
          <w:p w14:paraId="094CAB56" w14:textId="77777777" w:rsidR="00572CF9" w:rsidRPr="008F7226" w:rsidRDefault="00572CF9" w:rsidP="00CE1488">
            <w:pPr>
              <w:spacing w:before="0" w:after="0" w:line="240" w:lineRule="auto"/>
              <w:jc w:val="center"/>
            </w:pPr>
            <w:r w:rsidRPr="008F7226">
              <w:t>14.5</w:t>
            </w:r>
          </w:p>
        </w:tc>
      </w:tr>
      <w:tr w:rsidR="00572CF9" w:rsidRPr="008F7226" w14:paraId="18BDC54F" w14:textId="77777777" w:rsidTr="005E567A">
        <w:trPr>
          <w:cnfStyle w:val="000000100000" w:firstRow="0" w:lastRow="0" w:firstColumn="0" w:lastColumn="0" w:oddVBand="0" w:evenVBand="0" w:oddHBand="1" w:evenHBand="0" w:firstRowFirstColumn="0" w:firstRowLastColumn="0" w:lastRowFirstColumn="0" w:lastRowLastColumn="0"/>
        </w:trPr>
        <w:tc>
          <w:tcPr>
            <w:tcW w:w="2023" w:type="pct"/>
            <w:vMerge/>
          </w:tcPr>
          <w:p w14:paraId="39A5427C" w14:textId="77777777" w:rsidR="00572CF9" w:rsidRPr="008F7226" w:rsidRDefault="00572CF9" w:rsidP="00690702">
            <w:pPr>
              <w:spacing w:before="0" w:after="0" w:line="240" w:lineRule="auto"/>
              <w:jc w:val="left"/>
            </w:pPr>
          </w:p>
        </w:tc>
        <w:tc>
          <w:tcPr>
            <w:tcW w:w="1538" w:type="pct"/>
          </w:tcPr>
          <w:p w14:paraId="13F46AD6" w14:textId="77777777" w:rsidR="00572CF9" w:rsidRPr="008F7226" w:rsidRDefault="00572CF9" w:rsidP="00690702">
            <w:pPr>
              <w:spacing w:before="0" w:after="0" w:line="240" w:lineRule="auto"/>
              <w:jc w:val="left"/>
            </w:pPr>
            <w:r w:rsidRPr="008F7226">
              <w:t>Student</w:t>
            </w:r>
          </w:p>
        </w:tc>
        <w:tc>
          <w:tcPr>
            <w:tcW w:w="844" w:type="pct"/>
          </w:tcPr>
          <w:p w14:paraId="22B35AC7" w14:textId="77777777" w:rsidR="00572CF9" w:rsidRPr="008F7226" w:rsidRDefault="00572CF9" w:rsidP="00CE1488">
            <w:pPr>
              <w:spacing w:before="0" w:after="0" w:line="240" w:lineRule="auto"/>
              <w:jc w:val="center"/>
            </w:pPr>
            <w:r w:rsidRPr="008F7226">
              <w:t>103</w:t>
            </w:r>
          </w:p>
        </w:tc>
        <w:tc>
          <w:tcPr>
            <w:tcW w:w="595" w:type="pct"/>
          </w:tcPr>
          <w:p w14:paraId="55AE3F43" w14:textId="77777777" w:rsidR="00572CF9" w:rsidRPr="008F7226" w:rsidRDefault="00572CF9" w:rsidP="00CE1488">
            <w:pPr>
              <w:spacing w:before="0" w:after="0" w:line="240" w:lineRule="auto"/>
              <w:jc w:val="center"/>
            </w:pPr>
            <w:r w:rsidRPr="008F7226">
              <w:t>30.5</w:t>
            </w:r>
          </w:p>
        </w:tc>
      </w:tr>
      <w:tr w:rsidR="00572CF9" w:rsidRPr="008F7226" w14:paraId="209A99EF" w14:textId="77777777" w:rsidTr="005E567A">
        <w:trPr>
          <w:cnfStyle w:val="010000000000" w:firstRow="0" w:lastRow="1" w:firstColumn="0" w:lastColumn="0" w:oddVBand="0" w:evenVBand="0" w:oddHBand="0" w:evenHBand="0" w:firstRowFirstColumn="0" w:firstRowLastColumn="0" w:lastRowFirstColumn="0" w:lastRowLastColumn="0"/>
        </w:trPr>
        <w:tc>
          <w:tcPr>
            <w:tcW w:w="2023" w:type="pct"/>
            <w:vMerge/>
          </w:tcPr>
          <w:p w14:paraId="4347249E" w14:textId="77777777" w:rsidR="00572CF9" w:rsidRPr="008F7226" w:rsidRDefault="00572CF9" w:rsidP="00690702">
            <w:pPr>
              <w:spacing w:before="0" w:after="0" w:line="240" w:lineRule="auto"/>
              <w:jc w:val="left"/>
            </w:pPr>
          </w:p>
        </w:tc>
        <w:tc>
          <w:tcPr>
            <w:tcW w:w="1538" w:type="pct"/>
          </w:tcPr>
          <w:p w14:paraId="1B548EBA" w14:textId="77777777" w:rsidR="00572CF9" w:rsidRPr="008F7226" w:rsidRDefault="00572CF9" w:rsidP="00690702">
            <w:pPr>
              <w:spacing w:before="0" w:after="0" w:line="240" w:lineRule="auto"/>
              <w:jc w:val="left"/>
            </w:pPr>
            <w:r w:rsidRPr="008F7226">
              <w:t>Total</w:t>
            </w:r>
          </w:p>
        </w:tc>
        <w:tc>
          <w:tcPr>
            <w:tcW w:w="844" w:type="pct"/>
          </w:tcPr>
          <w:p w14:paraId="15F43A6F" w14:textId="77777777" w:rsidR="00572CF9" w:rsidRPr="008F7226" w:rsidRDefault="00572CF9" w:rsidP="00CE1488">
            <w:pPr>
              <w:spacing w:before="0" w:after="0" w:line="240" w:lineRule="auto"/>
              <w:jc w:val="center"/>
            </w:pPr>
            <w:r w:rsidRPr="008F7226">
              <w:t>338</w:t>
            </w:r>
          </w:p>
        </w:tc>
        <w:tc>
          <w:tcPr>
            <w:tcW w:w="595" w:type="pct"/>
          </w:tcPr>
          <w:p w14:paraId="55726507" w14:textId="77777777" w:rsidR="00572CF9" w:rsidRPr="008F7226" w:rsidRDefault="00572CF9" w:rsidP="00CE1488">
            <w:pPr>
              <w:spacing w:before="0" w:after="0" w:line="240" w:lineRule="auto"/>
              <w:jc w:val="center"/>
            </w:pPr>
            <w:r w:rsidRPr="008F7226">
              <w:t>100.0</w:t>
            </w:r>
          </w:p>
        </w:tc>
      </w:tr>
    </w:tbl>
    <w:p w14:paraId="075109ED" w14:textId="77777777" w:rsidR="00B44BC6" w:rsidRPr="008F7226" w:rsidRDefault="00B44BC6" w:rsidP="00560FB7">
      <w:pPr>
        <w:keepNext/>
        <w:keepLines/>
        <w:spacing w:line="240" w:lineRule="auto"/>
        <w:ind w:left="-5" w:hanging="10"/>
        <w:outlineLvl w:val="1"/>
        <w:rPr>
          <w:rFonts w:eastAsia="Times New Roman" w:cs="Times New Roman"/>
          <w:b/>
          <w:color w:val="000000"/>
          <w:szCs w:val="24"/>
        </w:rPr>
      </w:pPr>
      <w:r w:rsidRPr="008F7226">
        <w:rPr>
          <w:rFonts w:eastAsia="Times New Roman" w:cs="Times New Roman"/>
          <w:b/>
          <w:color w:val="000000"/>
          <w:szCs w:val="24"/>
        </w:rPr>
        <w:t xml:space="preserve">Descriptive Statistics </w:t>
      </w:r>
    </w:p>
    <w:p w14:paraId="523871E2" w14:textId="3C965D7B" w:rsidR="00572CF9" w:rsidRDefault="00B44BC6" w:rsidP="00560FB7">
      <w:pPr>
        <w:spacing w:line="240" w:lineRule="auto"/>
        <w:rPr>
          <w:rFonts w:eastAsia="Calibri" w:cs="Times New Roman"/>
          <w:szCs w:val="24"/>
        </w:rPr>
      </w:pPr>
      <w:r w:rsidRPr="008F7226">
        <w:rPr>
          <w:rFonts w:eastAsia="Calibri" w:cs="Times New Roman"/>
          <w:szCs w:val="24"/>
        </w:rPr>
        <w:t>This section presents the descriptive statistics that provide an initial overview of the data collected for the study</w:t>
      </w:r>
      <w:r>
        <w:rPr>
          <w:rFonts w:eastAsia="Calibri" w:cs="Times New Roman"/>
          <w:szCs w:val="24"/>
        </w:rPr>
        <w:t>.</w:t>
      </w:r>
    </w:p>
    <w:p w14:paraId="109002BF" w14:textId="73FC374C" w:rsidR="00B44BC6" w:rsidRDefault="00560FB7" w:rsidP="00FB6112">
      <w:pPr>
        <w:pStyle w:val="Heading3"/>
      </w:pPr>
      <w:r w:rsidRPr="008F7226">
        <w:rPr>
          <w:rFonts w:eastAsia="Calibri"/>
        </w:rPr>
        <w:t>Descriptive Statistics for Drug-Related Crime in Kibra Sub-County</w:t>
      </w:r>
    </w:p>
    <w:p w14:paraId="384F475E" w14:textId="460BFCEA" w:rsidR="001B4FD1" w:rsidRDefault="00553A6D" w:rsidP="00560FB7">
      <w:pPr>
        <w:spacing w:line="240" w:lineRule="auto"/>
        <w:rPr>
          <w:rFonts w:eastAsia="Times New Roman" w:cs="Times New Roman"/>
          <w:color w:val="000000"/>
          <w:szCs w:val="24"/>
        </w:rPr>
      </w:pPr>
      <w:r w:rsidRPr="008F7226">
        <w:rPr>
          <w:rFonts w:eastAsia="Times New Roman" w:cs="Times New Roman"/>
          <w:color w:val="000000"/>
          <w:szCs w:val="24"/>
        </w:rPr>
        <w:t xml:space="preserve">Data </w:t>
      </w:r>
      <w:r>
        <w:rPr>
          <w:rFonts w:eastAsia="Times New Roman" w:cs="Times New Roman"/>
          <w:color w:val="000000"/>
          <w:szCs w:val="24"/>
        </w:rPr>
        <w:t xml:space="preserve">on this variable </w:t>
      </w:r>
      <w:r w:rsidRPr="008F7226">
        <w:rPr>
          <w:rFonts w:eastAsia="Times New Roman" w:cs="Times New Roman"/>
          <w:color w:val="000000"/>
          <w:szCs w:val="24"/>
        </w:rPr>
        <w:t>were collected using both 5-point Likert scale items and multiple-response questions. This subsection presents descriptive findings on drug-related crime as perceived by residents of Kibra.</w:t>
      </w:r>
    </w:p>
    <w:p w14:paraId="5E1C3EBB" w14:textId="29763313" w:rsidR="00553A6D" w:rsidRDefault="00FB6112" w:rsidP="00FB6112">
      <w:pPr>
        <w:pStyle w:val="Heading4"/>
      </w:pPr>
      <w:r w:rsidRPr="008F7226">
        <w:rPr>
          <w:rFonts w:eastAsia="Times New Roman"/>
        </w:rPr>
        <w:t>Types of Crimes Commonly Associated with Drug Abuse in Kibra Sub-County</w:t>
      </w:r>
    </w:p>
    <w:p w14:paraId="27173080" w14:textId="71A47D84" w:rsidR="001B4FD1" w:rsidRDefault="00F71D7A" w:rsidP="00560FB7">
      <w:pPr>
        <w:spacing w:line="240" w:lineRule="auto"/>
      </w:pPr>
      <w:r w:rsidRPr="00F71D7A">
        <w:t>Table 4.3 presents respondents’ perceptions of crimes most commonly associated with drug abuse in Kibra Sub-County. The findings show that petty theft was the most frequently cited crime (79.6%), followed by mugging and street robbery (58.0%). Nearly half of the respondents associated drug abuse with drug possession or trafficking (49.4%) and gang-related activities (45.0%). Other crimes mentioned included assault or violent behavior, domestic violence, vandalism, burglary, prostitution, and disorderly conduct. Overall, the results indicate that drug abuse in Kibra is linked to a wide range of criminal activities rather than a single form of crime.</w:t>
      </w:r>
    </w:p>
    <w:p w14:paraId="0C562A37" w14:textId="59515557" w:rsidR="00624E8C" w:rsidRPr="008F7226" w:rsidRDefault="00624E8C" w:rsidP="001D73CF">
      <w:pPr>
        <w:pStyle w:val="Heading5"/>
        <w:rPr>
          <w:rFonts w:eastAsia="Calibri"/>
        </w:rPr>
      </w:pPr>
      <w:bookmarkStart w:id="17" w:name="_Toc222932256"/>
      <w:r w:rsidRPr="008F7226">
        <w:rPr>
          <w:rFonts w:eastAsia="Calibri"/>
        </w:rPr>
        <w:t>Table 4.</w:t>
      </w:r>
      <w:r w:rsidR="00362B79">
        <w:rPr>
          <w:rFonts w:eastAsia="Calibri"/>
        </w:rPr>
        <w:t>3</w:t>
      </w:r>
      <w:r w:rsidRPr="008F7226">
        <w:rPr>
          <w:rFonts w:eastAsia="Calibri"/>
        </w:rPr>
        <w:t>: Types of Crimes Most Commonly Associated with Drug Abuse</w:t>
      </w:r>
      <w:bookmarkEnd w:id="17"/>
      <w:r w:rsidRPr="008F7226">
        <w:rPr>
          <w:rFonts w:eastAsia="Calibri"/>
        </w:rPr>
        <w:t xml:space="preserve"> </w:t>
      </w:r>
    </w:p>
    <w:tbl>
      <w:tblPr>
        <w:tblStyle w:val="PlainTable2112"/>
        <w:tblW w:w="5000" w:type="pct"/>
        <w:tblLook w:val="0460" w:firstRow="1" w:lastRow="1" w:firstColumn="0" w:lastColumn="0" w:noHBand="0" w:noVBand="1"/>
      </w:tblPr>
      <w:tblGrid>
        <w:gridCol w:w="5161"/>
        <w:gridCol w:w="1294"/>
        <w:gridCol w:w="1183"/>
        <w:gridCol w:w="1722"/>
      </w:tblGrid>
      <w:tr w:rsidR="00624E8C" w:rsidRPr="008F7226" w14:paraId="34AF8BD6" w14:textId="77777777" w:rsidTr="005E567A">
        <w:trPr>
          <w:cnfStyle w:val="100000000000" w:firstRow="1" w:lastRow="0" w:firstColumn="0" w:lastColumn="0" w:oddVBand="0" w:evenVBand="0" w:oddHBand="0" w:evenHBand="0" w:firstRowFirstColumn="0" w:firstRowLastColumn="0" w:lastRowFirstColumn="0" w:lastRowLastColumn="0"/>
        </w:trPr>
        <w:tc>
          <w:tcPr>
            <w:tcW w:w="2757" w:type="pct"/>
            <w:vMerge w:val="restart"/>
          </w:tcPr>
          <w:p w14:paraId="609E47C3" w14:textId="77777777" w:rsidR="00624E8C" w:rsidRPr="008F7226" w:rsidRDefault="00624E8C" w:rsidP="00624E8C">
            <w:pPr>
              <w:tabs>
                <w:tab w:val="num" w:pos="720"/>
              </w:tabs>
              <w:spacing w:before="0" w:after="0" w:line="240" w:lineRule="auto"/>
              <w:ind w:left="-5" w:hanging="10"/>
              <w:rPr>
                <w:rFonts w:eastAsia="Times New Roman"/>
                <w:color w:val="000000"/>
              </w:rPr>
            </w:pPr>
            <w:r w:rsidRPr="008F7226">
              <w:rPr>
                <w:rFonts w:eastAsia="Times New Roman"/>
                <w:color w:val="000000"/>
              </w:rPr>
              <w:t>Drug Crime Types</w:t>
            </w:r>
          </w:p>
        </w:tc>
        <w:tc>
          <w:tcPr>
            <w:tcW w:w="1323" w:type="pct"/>
            <w:gridSpan w:val="2"/>
          </w:tcPr>
          <w:p w14:paraId="3333DE21" w14:textId="77777777" w:rsidR="00624E8C" w:rsidRPr="008F7226" w:rsidRDefault="00624E8C" w:rsidP="009123E7">
            <w:pPr>
              <w:tabs>
                <w:tab w:val="num" w:pos="720"/>
              </w:tabs>
              <w:spacing w:before="0" w:after="0" w:line="240" w:lineRule="auto"/>
              <w:ind w:left="-5" w:hanging="10"/>
              <w:jc w:val="center"/>
              <w:rPr>
                <w:rFonts w:eastAsia="Times New Roman"/>
                <w:color w:val="000000"/>
              </w:rPr>
            </w:pPr>
            <w:r w:rsidRPr="008F7226">
              <w:rPr>
                <w:rFonts w:eastAsia="Times New Roman"/>
                <w:color w:val="000000"/>
              </w:rPr>
              <w:t>Responses</w:t>
            </w:r>
          </w:p>
        </w:tc>
        <w:tc>
          <w:tcPr>
            <w:tcW w:w="920" w:type="pct"/>
            <w:vMerge w:val="restart"/>
          </w:tcPr>
          <w:p w14:paraId="67DD6D1B" w14:textId="77777777" w:rsidR="00624E8C" w:rsidRPr="008F7226" w:rsidRDefault="00624E8C" w:rsidP="009123E7">
            <w:pPr>
              <w:tabs>
                <w:tab w:val="num" w:pos="720"/>
              </w:tabs>
              <w:spacing w:before="0" w:after="0" w:line="240" w:lineRule="auto"/>
              <w:ind w:left="-5" w:hanging="10"/>
              <w:jc w:val="center"/>
              <w:rPr>
                <w:rFonts w:eastAsia="Times New Roman"/>
                <w:color w:val="000000"/>
              </w:rPr>
            </w:pPr>
            <w:r w:rsidRPr="008F7226">
              <w:rPr>
                <w:rFonts w:eastAsia="Times New Roman"/>
                <w:color w:val="000000"/>
              </w:rPr>
              <w:t>Percent of Cases</w:t>
            </w:r>
          </w:p>
        </w:tc>
      </w:tr>
      <w:tr w:rsidR="00624E8C" w:rsidRPr="008F7226" w14:paraId="05F81C39" w14:textId="77777777" w:rsidTr="005E567A">
        <w:trPr>
          <w:cnfStyle w:val="000000100000" w:firstRow="0" w:lastRow="0" w:firstColumn="0" w:lastColumn="0" w:oddVBand="0" w:evenVBand="0" w:oddHBand="1" w:evenHBand="0" w:firstRowFirstColumn="0" w:firstRowLastColumn="0" w:lastRowFirstColumn="0" w:lastRowLastColumn="0"/>
        </w:trPr>
        <w:tc>
          <w:tcPr>
            <w:tcW w:w="2757" w:type="pct"/>
            <w:vMerge/>
          </w:tcPr>
          <w:p w14:paraId="4D946137" w14:textId="77777777" w:rsidR="00624E8C" w:rsidRPr="008F7226" w:rsidRDefault="00624E8C" w:rsidP="00624E8C">
            <w:pPr>
              <w:tabs>
                <w:tab w:val="num" w:pos="720"/>
              </w:tabs>
              <w:spacing w:before="0" w:after="0" w:line="240" w:lineRule="auto"/>
              <w:ind w:left="-5" w:hanging="10"/>
              <w:rPr>
                <w:rFonts w:eastAsia="Times New Roman"/>
                <w:bCs/>
                <w:color w:val="000000"/>
              </w:rPr>
            </w:pPr>
          </w:p>
        </w:tc>
        <w:tc>
          <w:tcPr>
            <w:tcW w:w="691" w:type="pct"/>
          </w:tcPr>
          <w:p w14:paraId="506257F7" w14:textId="77777777" w:rsidR="00624E8C" w:rsidRPr="008F7226" w:rsidRDefault="00624E8C" w:rsidP="009123E7">
            <w:pPr>
              <w:tabs>
                <w:tab w:val="num" w:pos="720"/>
              </w:tabs>
              <w:spacing w:before="0" w:after="0" w:line="240" w:lineRule="auto"/>
              <w:ind w:left="-5" w:hanging="10"/>
              <w:jc w:val="center"/>
              <w:rPr>
                <w:rFonts w:eastAsia="Times New Roman"/>
                <w:b/>
                <w:bCs/>
                <w:color w:val="000000"/>
              </w:rPr>
            </w:pPr>
            <w:r w:rsidRPr="008F7226">
              <w:rPr>
                <w:rFonts w:eastAsia="Times New Roman"/>
                <w:b/>
                <w:bCs/>
                <w:color w:val="000000"/>
              </w:rPr>
              <w:t>N</w:t>
            </w:r>
          </w:p>
        </w:tc>
        <w:tc>
          <w:tcPr>
            <w:tcW w:w="632" w:type="pct"/>
          </w:tcPr>
          <w:p w14:paraId="67D58887" w14:textId="77777777" w:rsidR="00624E8C" w:rsidRPr="008F7226" w:rsidRDefault="00624E8C" w:rsidP="009123E7">
            <w:pPr>
              <w:tabs>
                <w:tab w:val="num" w:pos="720"/>
              </w:tabs>
              <w:spacing w:before="0" w:after="0" w:line="240" w:lineRule="auto"/>
              <w:ind w:left="-5" w:hanging="10"/>
              <w:jc w:val="center"/>
              <w:rPr>
                <w:rFonts w:eastAsia="Times New Roman"/>
                <w:b/>
                <w:bCs/>
                <w:color w:val="000000"/>
              </w:rPr>
            </w:pPr>
            <w:r w:rsidRPr="008F7226">
              <w:rPr>
                <w:rFonts w:eastAsia="Times New Roman"/>
                <w:b/>
                <w:bCs/>
                <w:color w:val="000000"/>
              </w:rPr>
              <w:t>Percent</w:t>
            </w:r>
          </w:p>
        </w:tc>
        <w:tc>
          <w:tcPr>
            <w:tcW w:w="920" w:type="pct"/>
            <w:vMerge/>
          </w:tcPr>
          <w:p w14:paraId="05E38F2B"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p>
        </w:tc>
      </w:tr>
      <w:tr w:rsidR="00624E8C" w:rsidRPr="008F7226" w14:paraId="5DB30000" w14:textId="77777777" w:rsidTr="005E567A">
        <w:tc>
          <w:tcPr>
            <w:tcW w:w="2757" w:type="pct"/>
          </w:tcPr>
          <w:p w14:paraId="1A5F61A5" w14:textId="77777777" w:rsidR="00624E8C" w:rsidRPr="008F7226" w:rsidRDefault="00624E8C" w:rsidP="00624E8C">
            <w:pPr>
              <w:tabs>
                <w:tab w:val="num" w:pos="720"/>
              </w:tabs>
              <w:spacing w:before="0" w:after="0" w:line="240" w:lineRule="auto"/>
              <w:ind w:left="-5" w:hanging="10"/>
              <w:rPr>
                <w:rFonts w:eastAsia="Times New Roman"/>
                <w:bCs/>
                <w:color w:val="000000"/>
              </w:rPr>
            </w:pPr>
            <w:r w:rsidRPr="008F7226">
              <w:rPr>
                <w:rFonts w:eastAsia="Times New Roman"/>
                <w:bCs/>
                <w:color w:val="000000"/>
              </w:rPr>
              <w:t>Petty theft (e.g., stealing phones, bags, household items)</w:t>
            </w:r>
          </w:p>
        </w:tc>
        <w:tc>
          <w:tcPr>
            <w:tcW w:w="691" w:type="pct"/>
          </w:tcPr>
          <w:p w14:paraId="5831AD7D"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269</w:t>
            </w:r>
          </w:p>
        </w:tc>
        <w:tc>
          <w:tcPr>
            <w:tcW w:w="632" w:type="pct"/>
          </w:tcPr>
          <w:p w14:paraId="04D9773F"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17.4%</w:t>
            </w:r>
          </w:p>
        </w:tc>
        <w:tc>
          <w:tcPr>
            <w:tcW w:w="920" w:type="pct"/>
          </w:tcPr>
          <w:p w14:paraId="25C04F68"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79.6%</w:t>
            </w:r>
          </w:p>
        </w:tc>
      </w:tr>
      <w:tr w:rsidR="00624E8C" w:rsidRPr="008F7226" w14:paraId="6825076D" w14:textId="77777777" w:rsidTr="005E567A">
        <w:trPr>
          <w:cnfStyle w:val="000000100000" w:firstRow="0" w:lastRow="0" w:firstColumn="0" w:lastColumn="0" w:oddVBand="0" w:evenVBand="0" w:oddHBand="1" w:evenHBand="0" w:firstRowFirstColumn="0" w:firstRowLastColumn="0" w:lastRowFirstColumn="0" w:lastRowLastColumn="0"/>
        </w:trPr>
        <w:tc>
          <w:tcPr>
            <w:tcW w:w="2757" w:type="pct"/>
          </w:tcPr>
          <w:p w14:paraId="3713FB2F" w14:textId="77777777" w:rsidR="00624E8C" w:rsidRPr="008F7226" w:rsidRDefault="00624E8C" w:rsidP="00624E8C">
            <w:pPr>
              <w:tabs>
                <w:tab w:val="num" w:pos="720"/>
              </w:tabs>
              <w:spacing w:before="0" w:after="0" w:line="240" w:lineRule="auto"/>
              <w:ind w:left="-5" w:hanging="10"/>
              <w:rPr>
                <w:rFonts w:eastAsia="Times New Roman"/>
                <w:bCs/>
                <w:color w:val="000000"/>
              </w:rPr>
            </w:pPr>
            <w:r w:rsidRPr="008F7226">
              <w:rPr>
                <w:rFonts w:eastAsia="Times New Roman"/>
                <w:bCs/>
                <w:color w:val="000000"/>
              </w:rPr>
              <w:t>Burglary/break-ins</w:t>
            </w:r>
          </w:p>
        </w:tc>
        <w:tc>
          <w:tcPr>
            <w:tcW w:w="691" w:type="pct"/>
          </w:tcPr>
          <w:p w14:paraId="1498053B"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122</w:t>
            </w:r>
          </w:p>
        </w:tc>
        <w:tc>
          <w:tcPr>
            <w:tcW w:w="632" w:type="pct"/>
          </w:tcPr>
          <w:p w14:paraId="270D6308"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7.9%</w:t>
            </w:r>
          </w:p>
        </w:tc>
        <w:tc>
          <w:tcPr>
            <w:tcW w:w="920" w:type="pct"/>
          </w:tcPr>
          <w:p w14:paraId="479CDF08"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36.1%</w:t>
            </w:r>
          </w:p>
        </w:tc>
      </w:tr>
      <w:tr w:rsidR="00624E8C" w:rsidRPr="008F7226" w14:paraId="2A439DFF" w14:textId="77777777" w:rsidTr="005E567A">
        <w:tc>
          <w:tcPr>
            <w:tcW w:w="2757" w:type="pct"/>
          </w:tcPr>
          <w:p w14:paraId="6F9AD269" w14:textId="77777777" w:rsidR="00624E8C" w:rsidRPr="008F7226" w:rsidRDefault="00624E8C" w:rsidP="00624E8C">
            <w:pPr>
              <w:tabs>
                <w:tab w:val="num" w:pos="720"/>
              </w:tabs>
              <w:spacing w:before="0" w:after="0" w:line="240" w:lineRule="auto"/>
              <w:ind w:left="-5" w:hanging="10"/>
              <w:rPr>
                <w:rFonts w:eastAsia="Times New Roman"/>
                <w:bCs/>
                <w:color w:val="000000"/>
              </w:rPr>
            </w:pPr>
            <w:r w:rsidRPr="008F7226">
              <w:rPr>
                <w:rFonts w:eastAsia="Times New Roman"/>
                <w:bCs/>
                <w:color w:val="000000"/>
              </w:rPr>
              <w:t>Mugging and street robbery</w:t>
            </w:r>
          </w:p>
        </w:tc>
        <w:tc>
          <w:tcPr>
            <w:tcW w:w="691" w:type="pct"/>
          </w:tcPr>
          <w:p w14:paraId="218702FA"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196</w:t>
            </w:r>
          </w:p>
        </w:tc>
        <w:tc>
          <w:tcPr>
            <w:tcW w:w="632" w:type="pct"/>
          </w:tcPr>
          <w:p w14:paraId="5389FBF9"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12.6%</w:t>
            </w:r>
          </w:p>
        </w:tc>
        <w:tc>
          <w:tcPr>
            <w:tcW w:w="920" w:type="pct"/>
          </w:tcPr>
          <w:p w14:paraId="6F946069"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58.0%</w:t>
            </w:r>
          </w:p>
        </w:tc>
      </w:tr>
      <w:tr w:rsidR="00624E8C" w:rsidRPr="008F7226" w14:paraId="41ADA6B6" w14:textId="77777777" w:rsidTr="005E567A">
        <w:trPr>
          <w:cnfStyle w:val="000000100000" w:firstRow="0" w:lastRow="0" w:firstColumn="0" w:lastColumn="0" w:oddVBand="0" w:evenVBand="0" w:oddHBand="1" w:evenHBand="0" w:firstRowFirstColumn="0" w:firstRowLastColumn="0" w:lastRowFirstColumn="0" w:lastRowLastColumn="0"/>
        </w:trPr>
        <w:tc>
          <w:tcPr>
            <w:tcW w:w="2757" w:type="pct"/>
          </w:tcPr>
          <w:p w14:paraId="7F11113B" w14:textId="77777777" w:rsidR="00624E8C" w:rsidRPr="008F7226" w:rsidRDefault="00624E8C" w:rsidP="00624E8C">
            <w:pPr>
              <w:tabs>
                <w:tab w:val="num" w:pos="720"/>
              </w:tabs>
              <w:spacing w:before="0" w:after="0" w:line="240" w:lineRule="auto"/>
              <w:ind w:left="-5" w:hanging="10"/>
              <w:rPr>
                <w:rFonts w:eastAsia="Times New Roman"/>
                <w:bCs/>
                <w:color w:val="000000"/>
              </w:rPr>
            </w:pPr>
            <w:r w:rsidRPr="008F7226">
              <w:rPr>
                <w:rFonts w:eastAsia="Times New Roman"/>
                <w:bCs/>
                <w:color w:val="000000"/>
              </w:rPr>
              <w:t>Assault or violent behavior</w:t>
            </w:r>
          </w:p>
        </w:tc>
        <w:tc>
          <w:tcPr>
            <w:tcW w:w="691" w:type="pct"/>
          </w:tcPr>
          <w:p w14:paraId="4CCEFD38"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149</w:t>
            </w:r>
          </w:p>
        </w:tc>
        <w:tc>
          <w:tcPr>
            <w:tcW w:w="632" w:type="pct"/>
          </w:tcPr>
          <w:p w14:paraId="3BD51FB1"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9.6%</w:t>
            </w:r>
          </w:p>
        </w:tc>
        <w:tc>
          <w:tcPr>
            <w:tcW w:w="920" w:type="pct"/>
          </w:tcPr>
          <w:p w14:paraId="7A2D94AD"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44.1%</w:t>
            </w:r>
          </w:p>
        </w:tc>
      </w:tr>
      <w:tr w:rsidR="00624E8C" w:rsidRPr="008F7226" w14:paraId="5C853052" w14:textId="77777777" w:rsidTr="005E567A">
        <w:tc>
          <w:tcPr>
            <w:tcW w:w="2757" w:type="pct"/>
          </w:tcPr>
          <w:p w14:paraId="3DE16351" w14:textId="77777777" w:rsidR="00624E8C" w:rsidRPr="008F7226" w:rsidRDefault="00624E8C" w:rsidP="00624E8C">
            <w:pPr>
              <w:tabs>
                <w:tab w:val="num" w:pos="720"/>
              </w:tabs>
              <w:spacing w:before="0" w:after="0" w:line="240" w:lineRule="auto"/>
              <w:ind w:left="-5" w:hanging="10"/>
              <w:rPr>
                <w:rFonts w:eastAsia="Times New Roman"/>
                <w:bCs/>
                <w:color w:val="000000"/>
              </w:rPr>
            </w:pPr>
            <w:r w:rsidRPr="008F7226">
              <w:rPr>
                <w:rFonts w:eastAsia="Times New Roman"/>
                <w:bCs/>
                <w:color w:val="000000"/>
              </w:rPr>
              <w:t>Vandalism and property damage</w:t>
            </w:r>
          </w:p>
        </w:tc>
        <w:tc>
          <w:tcPr>
            <w:tcW w:w="691" w:type="pct"/>
          </w:tcPr>
          <w:p w14:paraId="0AABF40B"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125</w:t>
            </w:r>
          </w:p>
        </w:tc>
        <w:tc>
          <w:tcPr>
            <w:tcW w:w="632" w:type="pct"/>
          </w:tcPr>
          <w:p w14:paraId="01BE06C4"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8.1%</w:t>
            </w:r>
          </w:p>
        </w:tc>
        <w:tc>
          <w:tcPr>
            <w:tcW w:w="920" w:type="pct"/>
          </w:tcPr>
          <w:p w14:paraId="72164C97"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37.0%</w:t>
            </w:r>
          </w:p>
        </w:tc>
      </w:tr>
      <w:tr w:rsidR="00624E8C" w:rsidRPr="008F7226" w14:paraId="68480BBA" w14:textId="77777777" w:rsidTr="005E567A">
        <w:trPr>
          <w:cnfStyle w:val="000000100000" w:firstRow="0" w:lastRow="0" w:firstColumn="0" w:lastColumn="0" w:oddVBand="0" w:evenVBand="0" w:oddHBand="1" w:evenHBand="0" w:firstRowFirstColumn="0" w:firstRowLastColumn="0" w:lastRowFirstColumn="0" w:lastRowLastColumn="0"/>
        </w:trPr>
        <w:tc>
          <w:tcPr>
            <w:tcW w:w="2757" w:type="pct"/>
          </w:tcPr>
          <w:p w14:paraId="7C9BA71B" w14:textId="77777777" w:rsidR="00624E8C" w:rsidRPr="008F7226" w:rsidRDefault="00624E8C" w:rsidP="00624E8C">
            <w:pPr>
              <w:tabs>
                <w:tab w:val="num" w:pos="720"/>
              </w:tabs>
              <w:spacing w:before="0" w:after="0" w:line="240" w:lineRule="auto"/>
              <w:ind w:left="-5" w:hanging="10"/>
              <w:rPr>
                <w:rFonts w:eastAsia="Times New Roman"/>
                <w:bCs/>
                <w:color w:val="000000"/>
              </w:rPr>
            </w:pPr>
            <w:r w:rsidRPr="008F7226">
              <w:rPr>
                <w:rFonts w:eastAsia="Times New Roman"/>
                <w:bCs/>
                <w:color w:val="000000"/>
              </w:rPr>
              <w:t>Domestic violence</w:t>
            </w:r>
          </w:p>
        </w:tc>
        <w:tc>
          <w:tcPr>
            <w:tcW w:w="691" w:type="pct"/>
          </w:tcPr>
          <w:p w14:paraId="7A66B788"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140</w:t>
            </w:r>
          </w:p>
        </w:tc>
        <w:tc>
          <w:tcPr>
            <w:tcW w:w="632" w:type="pct"/>
          </w:tcPr>
          <w:p w14:paraId="519BDF01"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9.0%</w:t>
            </w:r>
          </w:p>
        </w:tc>
        <w:tc>
          <w:tcPr>
            <w:tcW w:w="920" w:type="pct"/>
          </w:tcPr>
          <w:p w14:paraId="63C71A47"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41.4%</w:t>
            </w:r>
          </w:p>
        </w:tc>
      </w:tr>
      <w:tr w:rsidR="00624E8C" w:rsidRPr="008F7226" w14:paraId="4BD7C7E6" w14:textId="77777777" w:rsidTr="005E567A">
        <w:tc>
          <w:tcPr>
            <w:tcW w:w="2757" w:type="pct"/>
          </w:tcPr>
          <w:p w14:paraId="2EF6DB07" w14:textId="77777777" w:rsidR="00624E8C" w:rsidRPr="008F7226" w:rsidRDefault="00624E8C" w:rsidP="00624E8C">
            <w:pPr>
              <w:tabs>
                <w:tab w:val="num" w:pos="720"/>
              </w:tabs>
              <w:spacing w:before="0" w:after="0" w:line="240" w:lineRule="auto"/>
              <w:ind w:left="-5" w:hanging="10"/>
              <w:rPr>
                <w:rFonts w:eastAsia="Times New Roman"/>
                <w:bCs/>
                <w:color w:val="000000"/>
              </w:rPr>
            </w:pPr>
            <w:r w:rsidRPr="008F7226">
              <w:rPr>
                <w:rFonts w:eastAsia="Times New Roman"/>
                <w:bCs/>
                <w:color w:val="000000"/>
              </w:rPr>
              <w:t>Drug possession or trafficking</w:t>
            </w:r>
          </w:p>
        </w:tc>
        <w:tc>
          <w:tcPr>
            <w:tcW w:w="691" w:type="pct"/>
          </w:tcPr>
          <w:p w14:paraId="4F3D6A11"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167</w:t>
            </w:r>
          </w:p>
        </w:tc>
        <w:tc>
          <w:tcPr>
            <w:tcW w:w="632" w:type="pct"/>
          </w:tcPr>
          <w:p w14:paraId="021AF5CE"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10.8%</w:t>
            </w:r>
          </w:p>
        </w:tc>
        <w:tc>
          <w:tcPr>
            <w:tcW w:w="920" w:type="pct"/>
          </w:tcPr>
          <w:p w14:paraId="5F549B54"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49.4%</w:t>
            </w:r>
          </w:p>
        </w:tc>
      </w:tr>
      <w:tr w:rsidR="00624E8C" w:rsidRPr="008F7226" w14:paraId="5FE501DD" w14:textId="77777777" w:rsidTr="005E567A">
        <w:trPr>
          <w:cnfStyle w:val="000000100000" w:firstRow="0" w:lastRow="0" w:firstColumn="0" w:lastColumn="0" w:oddVBand="0" w:evenVBand="0" w:oddHBand="1" w:evenHBand="0" w:firstRowFirstColumn="0" w:firstRowLastColumn="0" w:lastRowFirstColumn="0" w:lastRowLastColumn="0"/>
        </w:trPr>
        <w:tc>
          <w:tcPr>
            <w:tcW w:w="2757" w:type="pct"/>
          </w:tcPr>
          <w:p w14:paraId="301C9FFE" w14:textId="77777777" w:rsidR="00624E8C" w:rsidRPr="008F7226" w:rsidRDefault="00624E8C" w:rsidP="00624E8C">
            <w:pPr>
              <w:tabs>
                <w:tab w:val="num" w:pos="720"/>
              </w:tabs>
              <w:spacing w:before="0" w:after="0" w:line="240" w:lineRule="auto"/>
              <w:ind w:left="-5" w:hanging="10"/>
              <w:rPr>
                <w:rFonts w:eastAsia="Times New Roman"/>
                <w:bCs/>
                <w:color w:val="000000"/>
              </w:rPr>
            </w:pPr>
            <w:r w:rsidRPr="008F7226">
              <w:rPr>
                <w:rFonts w:eastAsia="Times New Roman"/>
                <w:bCs/>
                <w:color w:val="000000"/>
              </w:rPr>
              <w:t>Prostitution/transactional sex</w:t>
            </w:r>
          </w:p>
        </w:tc>
        <w:tc>
          <w:tcPr>
            <w:tcW w:w="691" w:type="pct"/>
          </w:tcPr>
          <w:p w14:paraId="55329A28"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116</w:t>
            </w:r>
          </w:p>
        </w:tc>
        <w:tc>
          <w:tcPr>
            <w:tcW w:w="632" w:type="pct"/>
          </w:tcPr>
          <w:p w14:paraId="1150C3EE"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7.5%</w:t>
            </w:r>
          </w:p>
        </w:tc>
        <w:tc>
          <w:tcPr>
            <w:tcW w:w="920" w:type="pct"/>
          </w:tcPr>
          <w:p w14:paraId="62793B4E"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34.3%</w:t>
            </w:r>
          </w:p>
        </w:tc>
      </w:tr>
      <w:tr w:rsidR="00624E8C" w:rsidRPr="008F7226" w14:paraId="51894A93" w14:textId="77777777" w:rsidTr="005E567A">
        <w:tc>
          <w:tcPr>
            <w:tcW w:w="2757" w:type="pct"/>
          </w:tcPr>
          <w:p w14:paraId="6F857604" w14:textId="77777777" w:rsidR="00624E8C" w:rsidRPr="008F7226" w:rsidRDefault="00624E8C" w:rsidP="00624E8C">
            <w:pPr>
              <w:tabs>
                <w:tab w:val="num" w:pos="720"/>
              </w:tabs>
              <w:spacing w:before="0" w:after="0" w:line="240" w:lineRule="auto"/>
              <w:ind w:left="-5" w:hanging="10"/>
              <w:rPr>
                <w:rFonts w:eastAsia="Times New Roman"/>
                <w:bCs/>
                <w:color w:val="000000"/>
              </w:rPr>
            </w:pPr>
            <w:r w:rsidRPr="008F7226">
              <w:rPr>
                <w:rFonts w:eastAsia="Times New Roman"/>
                <w:bCs/>
                <w:color w:val="000000"/>
              </w:rPr>
              <w:t>Gang-related activities</w:t>
            </w:r>
          </w:p>
        </w:tc>
        <w:tc>
          <w:tcPr>
            <w:tcW w:w="691" w:type="pct"/>
          </w:tcPr>
          <w:p w14:paraId="6E0D6585"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152</w:t>
            </w:r>
          </w:p>
        </w:tc>
        <w:tc>
          <w:tcPr>
            <w:tcW w:w="632" w:type="pct"/>
          </w:tcPr>
          <w:p w14:paraId="12FC9914"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9.8%</w:t>
            </w:r>
          </w:p>
        </w:tc>
        <w:tc>
          <w:tcPr>
            <w:tcW w:w="920" w:type="pct"/>
          </w:tcPr>
          <w:p w14:paraId="7F894E2F"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45.0%</w:t>
            </w:r>
          </w:p>
        </w:tc>
      </w:tr>
      <w:tr w:rsidR="00624E8C" w:rsidRPr="008F7226" w14:paraId="3133F716" w14:textId="77777777" w:rsidTr="005E567A">
        <w:trPr>
          <w:cnfStyle w:val="000000100000" w:firstRow="0" w:lastRow="0" w:firstColumn="0" w:lastColumn="0" w:oddVBand="0" w:evenVBand="0" w:oddHBand="1" w:evenHBand="0" w:firstRowFirstColumn="0" w:firstRowLastColumn="0" w:lastRowFirstColumn="0" w:lastRowLastColumn="0"/>
        </w:trPr>
        <w:tc>
          <w:tcPr>
            <w:tcW w:w="2757" w:type="pct"/>
          </w:tcPr>
          <w:p w14:paraId="1AFEB9A7" w14:textId="77777777" w:rsidR="00624E8C" w:rsidRPr="008F7226" w:rsidRDefault="00624E8C" w:rsidP="00624E8C">
            <w:pPr>
              <w:tabs>
                <w:tab w:val="num" w:pos="720"/>
              </w:tabs>
              <w:spacing w:before="0" w:after="0" w:line="240" w:lineRule="auto"/>
              <w:ind w:left="-5" w:hanging="10"/>
              <w:rPr>
                <w:rFonts w:eastAsia="Times New Roman"/>
                <w:bCs/>
                <w:color w:val="000000"/>
              </w:rPr>
            </w:pPr>
            <w:r w:rsidRPr="008F7226">
              <w:rPr>
                <w:rFonts w:eastAsia="Times New Roman"/>
                <w:bCs/>
                <w:color w:val="000000"/>
              </w:rPr>
              <w:t>Disorderly conduct/public disturbances</w:t>
            </w:r>
          </w:p>
        </w:tc>
        <w:tc>
          <w:tcPr>
            <w:tcW w:w="691" w:type="pct"/>
          </w:tcPr>
          <w:p w14:paraId="392503C0"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109</w:t>
            </w:r>
          </w:p>
        </w:tc>
        <w:tc>
          <w:tcPr>
            <w:tcW w:w="632" w:type="pct"/>
          </w:tcPr>
          <w:p w14:paraId="5C0DAC8C"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7.0%</w:t>
            </w:r>
          </w:p>
        </w:tc>
        <w:tc>
          <w:tcPr>
            <w:tcW w:w="920" w:type="pct"/>
          </w:tcPr>
          <w:p w14:paraId="13A161DC"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32.2%</w:t>
            </w:r>
          </w:p>
        </w:tc>
      </w:tr>
      <w:tr w:rsidR="00624E8C" w:rsidRPr="008F7226" w14:paraId="52B43D19" w14:textId="77777777" w:rsidTr="005E567A">
        <w:tc>
          <w:tcPr>
            <w:tcW w:w="2757" w:type="pct"/>
          </w:tcPr>
          <w:p w14:paraId="319AC961" w14:textId="77777777" w:rsidR="00624E8C" w:rsidRPr="008F7226" w:rsidRDefault="00624E8C" w:rsidP="00624E8C">
            <w:pPr>
              <w:tabs>
                <w:tab w:val="num" w:pos="720"/>
              </w:tabs>
              <w:spacing w:before="0" w:after="0" w:line="240" w:lineRule="auto"/>
              <w:ind w:left="-5" w:hanging="10"/>
              <w:rPr>
                <w:rFonts w:eastAsia="Times New Roman"/>
                <w:bCs/>
                <w:color w:val="000000"/>
              </w:rPr>
            </w:pPr>
            <w:r w:rsidRPr="008F7226">
              <w:rPr>
                <w:rFonts w:eastAsia="Times New Roman"/>
                <w:bCs/>
                <w:color w:val="000000"/>
              </w:rPr>
              <w:t>None</w:t>
            </w:r>
          </w:p>
        </w:tc>
        <w:tc>
          <w:tcPr>
            <w:tcW w:w="691" w:type="pct"/>
          </w:tcPr>
          <w:p w14:paraId="1A2C6588"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5</w:t>
            </w:r>
          </w:p>
        </w:tc>
        <w:tc>
          <w:tcPr>
            <w:tcW w:w="632" w:type="pct"/>
          </w:tcPr>
          <w:p w14:paraId="343FDD56"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0.3%</w:t>
            </w:r>
          </w:p>
        </w:tc>
        <w:tc>
          <w:tcPr>
            <w:tcW w:w="920" w:type="pct"/>
          </w:tcPr>
          <w:p w14:paraId="111AF84C"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1.5%</w:t>
            </w:r>
          </w:p>
        </w:tc>
      </w:tr>
      <w:tr w:rsidR="00624E8C" w:rsidRPr="008F7226" w14:paraId="3A669407" w14:textId="77777777" w:rsidTr="005E567A">
        <w:trPr>
          <w:cnfStyle w:val="010000000000" w:firstRow="0" w:lastRow="1" w:firstColumn="0" w:lastColumn="0" w:oddVBand="0" w:evenVBand="0" w:oddHBand="0" w:evenHBand="0" w:firstRowFirstColumn="0" w:firstRowLastColumn="0" w:lastRowFirstColumn="0" w:lastRowLastColumn="0"/>
        </w:trPr>
        <w:tc>
          <w:tcPr>
            <w:tcW w:w="2757" w:type="pct"/>
          </w:tcPr>
          <w:p w14:paraId="6798B87A" w14:textId="77777777" w:rsidR="00624E8C" w:rsidRPr="008F7226" w:rsidRDefault="00624E8C" w:rsidP="00624E8C">
            <w:pPr>
              <w:tabs>
                <w:tab w:val="num" w:pos="720"/>
              </w:tabs>
              <w:spacing w:before="0" w:after="0" w:line="240" w:lineRule="auto"/>
              <w:ind w:left="-5" w:hanging="10"/>
              <w:rPr>
                <w:rFonts w:eastAsia="Times New Roman"/>
                <w:b w:val="0"/>
                <w:bCs w:val="0"/>
                <w:color w:val="000000"/>
              </w:rPr>
            </w:pPr>
            <w:r w:rsidRPr="008F7226">
              <w:rPr>
                <w:rFonts w:eastAsia="Times New Roman"/>
                <w:color w:val="000000"/>
              </w:rPr>
              <w:t>Total</w:t>
            </w:r>
          </w:p>
        </w:tc>
        <w:tc>
          <w:tcPr>
            <w:tcW w:w="691" w:type="pct"/>
          </w:tcPr>
          <w:p w14:paraId="68EA1CB3" w14:textId="77777777" w:rsidR="00624E8C" w:rsidRPr="008F7226" w:rsidRDefault="00624E8C" w:rsidP="009123E7">
            <w:pPr>
              <w:tabs>
                <w:tab w:val="num" w:pos="720"/>
              </w:tabs>
              <w:spacing w:before="0" w:after="0" w:line="240" w:lineRule="auto"/>
              <w:ind w:left="-5" w:hanging="10"/>
              <w:jc w:val="center"/>
              <w:rPr>
                <w:rFonts w:eastAsia="Times New Roman"/>
                <w:b w:val="0"/>
                <w:bCs w:val="0"/>
                <w:color w:val="000000"/>
              </w:rPr>
            </w:pPr>
            <w:r w:rsidRPr="008F7226">
              <w:rPr>
                <w:rFonts w:eastAsia="Times New Roman"/>
                <w:color w:val="000000"/>
              </w:rPr>
              <w:t>1550</w:t>
            </w:r>
          </w:p>
        </w:tc>
        <w:tc>
          <w:tcPr>
            <w:tcW w:w="632" w:type="pct"/>
          </w:tcPr>
          <w:p w14:paraId="785BECF2" w14:textId="77777777" w:rsidR="00624E8C" w:rsidRPr="008F7226" w:rsidRDefault="00624E8C" w:rsidP="009123E7">
            <w:pPr>
              <w:tabs>
                <w:tab w:val="num" w:pos="720"/>
              </w:tabs>
              <w:spacing w:before="0" w:after="0" w:line="240" w:lineRule="auto"/>
              <w:ind w:left="-5" w:hanging="10"/>
              <w:jc w:val="center"/>
              <w:rPr>
                <w:rFonts w:eastAsia="Times New Roman"/>
                <w:b w:val="0"/>
                <w:bCs w:val="0"/>
                <w:color w:val="000000"/>
              </w:rPr>
            </w:pPr>
            <w:r w:rsidRPr="008F7226">
              <w:rPr>
                <w:rFonts w:eastAsia="Times New Roman"/>
                <w:color w:val="000000"/>
              </w:rPr>
              <w:t>100.0%</w:t>
            </w:r>
          </w:p>
        </w:tc>
        <w:tc>
          <w:tcPr>
            <w:tcW w:w="920" w:type="pct"/>
          </w:tcPr>
          <w:p w14:paraId="799DEBA8" w14:textId="77777777" w:rsidR="00624E8C" w:rsidRPr="008F7226" w:rsidRDefault="00624E8C" w:rsidP="009123E7">
            <w:pPr>
              <w:tabs>
                <w:tab w:val="num" w:pos="720"/>
              </w:tabs>
              <w:spacing w:before="0" w:after="0" w:line="240" w:lineRule="auto"/>
              <w:ind w:left="-5" w:hanging="10"/>
              <w:jc w:val="center"/>
              <w:rPr>
                <w:rFonts w:eastAsia="Times New Roman"/>
                <w:b w:val="0"/>
                <w:bCs w:val="0"/>
                <w:color w:val="000000"/>
              </w:rPr>
            </w:pPr>
            <w:r w:rsidRPr="008F7226">
              <w:rPr>
                <w:rFonts w:eastAsia="Times New Roman"/>
                <w:color w:val="000000"/>
              </w:rPr>
              <w:t>458.6%</w:t>
            </w:r>
          </w:p>
        </w:tc>
      </w:tr>
    </w:tbl>
    <w:p w14:paraId="27F401E6" w14:textId="06422CC3" w:rsidR="00F71D7A" w:rsidRDefault="00362B79" w:rsidP="00362B79">
      <w:pPr>
        <w:pStyle w:val="Heading4"/>
      </w:pPr>
      <w:r w:rsidRPr="008F7226">
        <w:rPr>
          <w:rFonts w:eastAsia="Times New Roman"/>
        </w:rPr>
        <w:t>Influence of Drug Abuse on Overall Crime Rates in Kibra Sub-County</w:t>
      </w:r>
    </w:p>
    <w:p w14:paraId="434DEE3E" w14:textId="59B02F99" w:rsidR="00F71D7A" w:rsidRPr="009E6407" w:rsidRDefault="009E6407" w:rsidP="00560FB7">
      <w:pPr>
        <w:spacing w:line="240" w:lineRule="auto"/>
      </w:pPr>
      <w:r w:rsidRPr="009E6407">
        <w:t xml:space="preserve">Table 4.4 presents residents’ perceptions of the influence of drug abuse on overall crime rates in Kibra Sub-County. The findings indicate that a large majority of respondents (86.7%) believed that drug abuse greatly increases crime rates, while 5.9% stated that it moderately increases crime. A </w:t>
      </w:r>
      <w:r w:rsidRPr="009E6407">
        <w:lastRenderedPageBreak/>
        <w:t>smaller proportion (3.0%) felt that drug abuse slightly increases crime levels. Only a few respondents held different views, with 0.9% indicating that drug abuse has no effect on crime rates, 2.1% suggesting it reduces crime, and 1.5% unsure. Overall, the results suggest that residents widely perceive drug abuse as a major factor contributing to increased crime in the community.</w:t>
      </w:r>
    </w:p>
    <w:p w14:paraId="3C4C5541" w14:textId="15BA637F" w:rsidR="001D73CF" w:rsidRPr="008F7226" w:rsidRDefault="001D73CF" w:rsidP="001D73CF">
      <w:pPr>
        <w:pStyle w:val="Heading5"/>
        <w:rPr>
          <w:rFonts w:eastAsia="Calibri"/>
          <w:bCs/>
        </w:rPr>
      </w:pPr>
      <w:bookmarkStart w:id="18" w:name="_Toc206452292"/>
      <w:bookmarkStart w:id="19" w:name="_Toc222932257"/>
      <w:r w:rsidRPr="008F7226">
        <w:rPr>
          <w:rFonts w:eastAsia="Calibri"/>
        </w:rPr>
        <w:t>Table 4.</w:t>
      </w:r>
      <w:r>
        <w:rPr>
          <w:rFonts w:eastAsia="Calibri"/>
        </w:rPr>
        <w:t>4</w:t>
      </w:r>
      <w:r w:rsidRPr="008F7226">
        <w:rPr>
          <w:rFonts w:eastAsia="Calibri"/>
        </w:rPr>
        <w:t xml:space="preserve">: </w:t>
      </w:r>
      <w:bookmarkEnd w:id="18"/>
      <w:r w:rsidRPr="008F7226">
        <w:rPr>
          <w:rFonts w:eastAsia="Calibri"/>
        </w:rPr>
        <w:t>How Drug Abuse Influences Overall Crime Rates in the Community</w:t>
      </w:r>
      <w:bookmarkEnd w:id="19"/>
    </w:p>
    <w:tbl>
      <w:tblPr>
        <w:tblStyle w:val="PlainTable22"/>
        <w:tblW w:w="5000" w:type="pct"/>
        <w:tblLook w:val="0460" w:firstRow="1" w:lastRow="1" w:firstColumn="0" w:lastColumn="0" w:noHBand="0" w:noVBand="1"/>
      </w:tblPr>
      <w:tblGrid>
        <w:gridCol w:w="6408"/>
        <w:gridCol w:w="1578"/>
        <w:gridCol w:w="1374"/>
      </w:tblGrid>
      <w:tr w:rsidR="001D73CF" w:rsidRPr="008F7226" w14:paraId="75545F5C" w14:textId="77777777" w:rsidTr="005E567A">
        <w:trPr>
          <w:cnfStyle w:val="100000000000" w:firstRow="1" w:lastRow="0" w:firstColumn="0" w:lastColumn="0" w:oddVBand="0" w:evenVBand="0" w:oddHBand="0" w:evenHBand="0" w:firstRowFirstColumn="0" w:firstRowLastColumn="0" w:lastRowFirstColumn="0" w:lastRowLastColumn="0"/>
        </w:trPr>
        <w:tc>
          <w:tcPr>
            <w:tcW w:w="3423" w:type="pct"/>
          </w:tcPr>
          <w:p w14:paraId="576F81D1" w14:textId="77777777" w:rsidR="001D73CF" w:rsidRPr="008F7226" w:rsidRDefault="001D73CF" w:rsidP="001D73CF">
            <w:pPr>
              <w:spacing w:before="0" w:after="0" w:line="240" w:lineRule="auto"/>
              <w:rPr>
                <w:szCs w:val="24"/>
              </w:rPr>
            </w:pPr>
            <w:r w:rsidRPr="008F7226">
              <w:rPr>
                <w:szCs w:val="24"/>
              </w:rPr>
              <w:t>Influence of drug abuse on overall crime rates</w:t>
            </w:r>
          </w:p>
        </w:tc>
        <w:tc>
          <w:tcPr>
            <w:tcW w:w="843" w:type="pct"/>
          </w:tcPr>
          <w:p w14:paraId="6BD41BA5" w14:textId="77777777" w:rsidR="001D73CF" w:rsidRPr="008F7226" w:rsidRDefault="001D73CF" w:rsidP="001D73CF">
            <w:pPr>
              <w:spacing w:before="0" w:after="0" w:line="240" w:lineRule="auto"/>
              <w:jc w:val="center"/>
              <w:rPr>
                <w:szCs w:val="24"/>
              </w:rPr>
            </w:pPr>
            <w:r w:rsidRPr="008F7226">
              <w:rPr>
                <w:szCs w:val="24"/>
              </w:rPr>
              <w:t>Frequency</w:t>
            </w:r>
          </w:p>
        </w:tc>
        <w:tc>
          <w:tcPr>
            <w:tcW w:w="734" w:type="pct"/>
          </w:tcPr>
          <w:p w14:paraId="43357849" w14:textId="77777777" w:rsidR="001D73CF" w:rsidRPr="008F7226" w:rsidRDefault="001D73CF" w:rsidP="001D73CF">
            <w:pPr>
              <w:spacing w:before="0" w:after="0" w:line="240" w:lineRule="auto"/>
              <w:jc w:val="center"/>
              <w:rPr>
                <w:szCs w:val="24"/>
              </w:rPr>
            </w:pPr>
            <w:r w:rsidRPr="008F7226">
              <w:rPr>
                <w:szCs w:val="24"/>
              </w:rPr>
              <w:t>Percent</w:t>
            </w:r>
          </w:p>
        </w:tc>
      </w:tr>
      <w:tr w:rsidR="001D73CF" w:rsidRPr="008F7226" w14:paraId="4AB6CCD4" w14:textId="77777777" w:rsidTr="005E567A">
        <w:trPr>
          <w:cnfStyle w:val="000000100000" w:firstRow="0" w:lastRow="0" w:firstColumn="0" w:lastColumn="0" w:oddVBand="0" w:evenVBand="0" w:oddHBand="1" w:evenHBand="0" w:firstRowFirstColumn="0" w:firstRowLastColumn="0" w:lastRowFirstColumn="0" w:lastRowLastColumn="0"/>
        </w:trPr>
        <w:tc>
          <w:tcPr>
            <w:tcW w:w="3423" w:type="pct"/>
          </w:tcPr>
          <w:p w14:paraId="40DB3A44" w14:textId="77777777" w:rsidR="001D73CF" w:rsidRPr="008F7226" w:rsidRDefault="001D73CF" w:rsidP="001D73CF">
            <w:pPr>
              <w:spacing w:before="0" w:after="0" w:line="240" w:lineRule="auto"/>
              <w:rPr>
                <w:szCs w:val="24"/>
              </w:rPr>
            </w:pPr>
            <w:r w:rsidRPr="008F7226">
              <w:rPr>
                <w:szCs w:val="24"/>
              </w:rPr>
              <w:t>It greatly increases crime rates</w:t>
            </w:r>
          </w:p>
        </w:tc>
        <w:tc>
          <w:tcPr>
            <w:tcW w:w="843" w:type="pct"/>
          </w:tcPr>
          <w:p w14:paraId="355727A2" w14:textId="77777777" w:rsidR="001D73CF" w:rsidRPr="008F7226" w:rsidRDefault="001D73CF" w:rsidP="001D73CF">
            <w:pPr>
              <w:spacing w:before="0" w:after="0" w:line="240" w:lineRule="auto"/>
              <w:jc w:val="center"/>
              <w:rPr>
                <w:szCs w:val="24"/>
              </w:rPr>
            </w:pPr>
            <w:r w:rsidRPr="008F7226">
              <w:rPr>
                <w:szCs w:val="24"/>
              </w:rPr>
              <w:t>293</w:t>
            </w:r>
          </w:p>
        </w:tc>
        <w:tc>
          <w:tcPr>
            <w:tcW w:w="734" w:type="pct"/>
          </w:tcPr>
          <w:p w14:paraId="6B983F06" w14:textId="77777777" w:rsidR="001D73CF" w:rsidRPr="008F7226" w:rsidRDefault="001D73CF" w:rsidP="001D73CF">
            <w:pPr>
              <w:spacing w:before="0" w:after="0" w:line="240" w:lineRule="auto"/>
              <w:jc w:val="center"/>
              <w:rPr>
                <w:szCs w:val="24"/>
              </w:rPr>
            </w:pPr>
            <w:r w:rsidRPr="008F7226">
              <w:rPr>
                <w:szCs w:val="24"/>
              </w:rPr>
              <w:t>86.7</w:t>
            </w:r>
          </w:p>
        </w:tc>
      </w:tr>
      <w:tr w:rsidR="001D73CF" w:rsidRPr="008F7226" w14:paraId="6C0828F4" w14:textId="77777777" w:rsidTr="005E567A">
        <w:tc>
          <w:tcPr>
            <w:tcW w:w="3423" w:type="pct"/>
          </w:tcPr>
          <w:p w14:paraId="61DCC066" w14:textId="77777777" w:rsidR="001D73CF" w:rsidRPr="008F7226" w:rsidRDefault="001D73CF" w:rsidP="001D73CF">
            <w:pPr>
              <w:spacing w:before="0" w:after="0" w:line="240" w:lineRule="auto"/>
              <w:rPr>
                <w:szCs w:val="24"/>
              </w:rPr>
            </w:pPr>
            <w:r w:rsidRPr="008F7226">
              <w:rPr>
                <w:szCs w:val="24"/>
              </w:rPr>
              <w:t>It moderately increases crime rates</w:t>
            </w:r>
          </w:p>
        </w:tc>
        <w:tc>
          <w:tcPr>
            <w:tcW w:w="843" w:type="pct"/>
          </w:tcPr>
          <w:p w14:paraId="6CCDEBA8" w14:textId="77777777" w:rsidR="001D73CF" w:rsidRPr="008F7226" w:rsidRDefault="001D73CF" w:rsidP="001D73CF">
            <w:pPr>
              <w:spacing w:before="0" w:after="0" w:line="240" w:lineRule="auto"/>
              <w:jc w:val="center"/>
              <w:rPr>
                <w:szCs w:val="24"/>
              </w:rPr>
            </w:pPr>
            <w:r w:rsidRPr="008F7226">
              <w:rPr>
                <w:szCs w:val="24"/>
              </w:rPr>
              <w:t>20</w:t>
            </w:r>
          </w:p>
        </w:tc>
        <w:tc>
          <w:tcPr>
            <w:tcW w:w="734" w:type="pct"/>
          </w:tcPr>
          <w:p w14:paraId="32D68DBC" w14:textId="77777777" w:rsidR="001D73CF" w:rsidRPr="008F7226" w:rsidRDefault="001D73CF" w:rsidP="001D73CF">
            <w:pPr>
              <w:spacing w:before="0" w:after="0" w:line="240" w:lineRule="auto"/>
              <w:jc w:val="center"/>
              <w:rPr>
                <w:szCs w:val="24"/>
              </w:rPr>
            </w:pPr>
            <w:r w:rsidRPr="008F7226">
              <w:rPr>
                <w:szCs w:val="24"/>
              </w:rPr>
              <w:t>5.9</w:t>
            </w:r>
          </w:p>
        </w:tc>
      </w:tr>
      <w:tr w:rsidR="001D73CF" w:rsidRPr="008F7226" w14:paraId="14EABDD5" w14:textId="77777777" w:rsidTr="005E567A">
        <w:trPr>
          <w:cnfStyle w:val="000000100000" w:firstRow="0" w:lastRow="0" w:firstColumn="0" w:lastColumn="0" w:oddVBand="0" w:evenVBand="0" w:oddHBand="1" w:evenHBand="0" w:firstRowFirstColumn="0" w:firstRowLastColumn="0" w:lastRowFirstColumn="0" w:lastRowLastColumn="0"/>
        </w:trPr>
        <w:tc>
          <w:tcPr>
            <w:tcW w:w="3423" w:type="pct"/>
          </w:tcPr>
          <w:p w14:paraId="101819AC" w14:textId="77777777" w:rsidR="001D73CF" w:rsidRPr="008F7226" w:rsidRDefault="001D73CF" w:rsidP="001D73CF">
            <w:pPr>
              <w:spacing w:before="0" w:after="0" w:line="240" w:lineRule="auto"/>
              <w:rPr>
                <w:szCs w:val="24"/>
              </w:rPr>
            </w:pPr>
            <w:r w:rsidRPr="008F7226">
              <w:rPr>
                <w:szCs w:val="24"/>
              </w:rPr>
              <w:t>It slightly increases crime rates</w:t>
            </w:r>
          </w:p>
        </w:tc>
        <w:tc>
          <w:tcPr>
            <w:tcW w:w="843" w:type="pct"/>
          </w:tcPr>
          <w:p w14:paraId="079D86DF" w14:textId="77777777" w:rsidR="001D73CF" w:rsidRPr="008F7226" w:rsidRDefault="001D73CF" w:rsidP="001D73CF">
            <w:pPr>
              <w:spacing w:before="0" w:after="0" w:line="240" w:lineRule="auto"/>
              <w:jc w:val="center"/>
              <w:rPr>
                <w:szCs w:val="24"/>
              </w:rPr>
            </w:pPr>
            <w:r w:rsidRPr="008F7226">
              <w:rPr>
                <w:szCs w:val="24"/>
              </w:rPr>
              <w:t>10</w:t>
            </w:r>
          </w:p>
        </w:tc>
        <w:tc>
          <w:tcPr>
            <w:tcW w:w="734" w:type="pct"/>
          </w:tcPr>
          <w:p w14:paraId="414BD302" w14:textId="77777777" w:rsidR="001D73CF" w:rsidRPr="008F7226" w:rsidRDefault="001D73CF" w:rsidP="001D73CF">
            <w:pPr>
              <w:spacing w:before="0" w:after="0" w:line="240" w:lineRule="auto"/>
              <w:jc w:val="center"/>
              <w:rPr>
                <w:szCs w:val="24"/>
              </w:rPr>
            </w:pPr>
            <w:r w:rsidRPr="008F7226">
              <w:rPr>
                <w:szCs w:val="24"/>
              </w:rPr>
              <w:t>3.0</w:t>
            </w:r>
          </w:p>
        </w:tc>
      </w:tr>
      <w:tr w:rsidR="001D73CF" w:rsidRPr="008F7226" w14:paraId="4F6ACD96" w14:textId="77777777" w:rsidTr="005E567A">
        <w:tc>
          <w:tcPr>
            <w:tcW w:w="3423" w:type="pct"/>
          </w:tcPr>
          <w:p w14:paraId="0C816082" w14:textId="77777777" w:rsidR="001D73CF" w:rsidRPr="008F7226" w:rsidRDefault="001D73CF" w:rsidP="001D73CF">
            <w:pPr>
              <w:spacing w:before="0" w:after="0" w:line="240" w:lineRule="auto"/>
              <w:rPr>
                <w:szCs w:val="24"/>
              </w:rPr>
            </w:pPr>
            <w:r w:rsidRPr="008F7226">
              <w:rPr>
                <w:szCs w:val="24"/>
              </w:rPr>
              <w:t>It has no effect on crime rates</w:t>
            </w:r>
          </w:p>
        </w:tc>
        <w:tc>
          <w:tcPr>
            <w:tcW w:w="843" w:type="pct"/>
          </w:tcPr>
          <w:p w14:paraId="5A6023AE" w14:textId="77777777" w:rsidR="001D73CF" w:rsidRPr="008F7226" w:rsidRDefault="001D73CF" w:rsidP="001D73CF">
            <w:pPr>
              <w:spacing w:before="0" w:after="0" w:line="240" w:lineRule="auto"/>
              <w:jc w:val="center"/>
              <w:rPr>
                <w:szCs w:val="24"/>
              </w:rPr>
            </w:pPr>
            <w:r w:rsidRPr="008F7226">
              <w:rPr>
                <w:szCs w:val="24"/>
              </w:rPr>
              <w:t>3</w:t>
            </w:r>
          </w:p>
        </w:tc>
        <w:tc>
          <w:tcPr>
            <w:tcW w:w="734" w:type="pct"/>
          </w:tcPr>
          <w:p w14:paraId="3545BCDA" w14:textId="77777777" w:rsidR="001D73CF" w:rsidRPr="008F7226" w:rsidRDefault="001D73CF" w:rsidP="001D73CF">
            <w:pPr>
              <w:spacing w:before="0" w:after="0" w:line="240" w:lineRule="auto"/>
              <w:jc w:val="center"/>
              <w:rPr>
                <w:szCs w:val="24"/>
              </w:rPr>
            </w:pPr>
            <w:r w:rsidRPr="008F7226">
              <w:rPr>
                <w:szCs w:val="24"/>
              </w:rPr>
              <w:t>.9</w:t>
            </w:r>
          </w:p>
        </w:tc>
      </w:tr>
      <w:tr w:rsidR="001D73CF" w:rsidRPr="008F7226" w14:paraId="3D5CE312" w14:textId="77777777" w:rsidTr="005E567A">
        <w:trPr>
          <w:cnfStyle w:val="000000100000" w:firstRow="0" w:lastRow="0" w:firstColumn="0" w:lastColumn="0" w:oddVBand="0" w:evenVBand="0" w:oddHBand="1" w:evenHBand="0" w:firstRowFirstColumn="0" w:firstRowLastColumn="0" w:lastRowFirstColumn="0" w:lastRowLastColumn="0"/>
        </w:trPr>
        <w:tc>
          <w:tcPr>
            <w:tcW w:w="3423" w:type="pct"/>
          </w:tcPr>
          <w:p w14:paraId="4F5DDDE4" w14:textId="77777777" w:rsidR="001D73CF" w:rsidRPr="008F7226" w:rsidRDefault="001D73CF" w:rsidP="001D73CF">
            <w:pPr>
              <w:spacing w:before="0" w:after="0" w:line="240" w:lineRule="auto"/>
              <w:rPr>
                <w:szCs w:val="24"/>
              </w:rPr>
            </w:pPr>
            <w:r w:rsidRPr="008F7226">
              <w:rPr>
                <w:szCs w:val="24"/>
              </w:rPr>
              <w:t>It reduces crime rates (unlikely, but included for neutrality)</w:t>
            </w:r>
          </w:p>
        </w:tc>
        <w:tc>
          <w:tcPr>
            <w:tcW w:w="843" w:type="pct"/>
          </w:tcPr>
          <w:p w14:paraId="5F164AF8" w14:textId="77777777" w:rsidR="001D73CF" w:rsidRPr="008F7226" w:rsidRDefault="001D73CF" w:rsidP="001D73CF">
            <w:pPr>
              <w:spacing w:before="0" w:after="0" w:line="240" w:lineRule="auto"/>
              <w:jc w:val="center"/>
              <w:rPr>
                <w:szCs w:val="24"/>
              </w:rPr>
            </w:pPr>
            <w:r w:rsidRPr="008F7226">
              <w:rPr>
                <w:szCs w:val="24"/>
              </w:rPr>
              <w:t>7</w:t>
            </w:r>
          </w:p>
        </w:tc>
        <w:tc>
          <w:tcPr>
            <w:tcW w:w="734" w:type="pct"/>
          </w:tcPr>
          <w:p w14:paraId="7546EF72" w14:textId="77777777" w:rsidR="001D73CF" w:rsidRPr="008F7226" w:rsidRDefault="001D73CF" w:rsidP="001D73CF">
            <w:pPr>
              <w:spacing w:before="0" w:after="0" w:line="240" w:lineRule="auto"/>
              <w:jc w:val="center"/>
              <w:rPr>
                <w:szCs w:val="24"/>
              </w:rPr>
            </w:pPr>
            <w:r w:rsidRPr="008F7226">
              <w:rPr>
                <w:szCs w:val="24"/>
              </w:rPr>
              <w:t>2.1</w:t>
            </w:r>
          </w:p>
        </w:tc>
      </w:tr>
      <w:tr w:rsidR="001D73CF" w:rsidRPr="008F7226" w14:paraId="6653D896" w14:textId="77777777" w:rsidTr="005E567A">
        <w:tc>
          <w:tcPr>
            <w:tcW w:w="3423" w:type="pct"/>
          </w:tcPr>
          <w:p w14:paraId="2F8010B7" w14:textId="77777777" w:rsidR="001D73CF" w:rsidRPr="008F7226" w:rsidRDefault="001D73CF" w:rsidP="001D73CF">
            <w:pPr>
              <w:spacing w:before="0" w:after="0" w:line="240" w:lineRule="auto"/>
              <w:rPr>
                <w:szCs w:val="24"/>
              </w:rPr>
            </w:pPr>
            <w:r w:rsidRPr="008F7226">
              <w:rPr>
                <w:szCs w:val="24"/>
              </w:rPr>
              <w:t>Not sure/Don’t know</w:t>
            </w:r>
          </w:p>
        </w:tc>
        <w:tc>
          <w:tcPr>
            <w:tcW w:w="843" w:type="pct"/>
          </w:tcPr>
          <w:p w14:paraId="5F0E1AE3" w14:textId="77777777" w:rsidR="001D73CF" w:rsidRPr="008F7226" w:rsidRDefault="001D73CF" w:rsidP="001D73CF">
            <w:pPr>
              <w:spacing w:before="0" w:after="0" w:line="240" w:lineRule="auto"/>
              <w:jc w:val="center"/>
              <w:rPr>
                <w:szCs w:val="24"/>
              </w:rPr>
            </w:pPr>
            <w:r w:rsidRPr="008F7226">
              <w:rPr>
                <w:szCs w:val="24"/>
              </w:rPr>
              <w:t>5</w:t>
            </w:r>
          </w:p>
        </w:tc>
        <w:tc>
          <w:tcPr>
            <w:tcW w:w="734" w:type="pct"/>
          </w:tcPr>
          <w:p w14:paraId="3B2A7193" w14:textId="77777777" w:rsidR="001D73CF" w:rsidRPr="008F7226" w:rsidRDefault="001D73CF" w:rsidP="001D73CF">
            <w:pPr>
              <w:spacing w:before="0" w:after="0" w:line="240" w:lineRule="auto"/>
              <w:jc w:val="center"/>
              <w:rPr>
                <w:szCs w:val="24"/>
              </w:rPr>
            </w:pPr>
            <w:r w:rsidRPr="008F7226">
              <w:rPr>
                <w:szCs w:val="24"/>
              </w:rPr>
              <w:t>1.5</w:t>
            </w:r>
          </w:p>
        </w:tc>
      </w:tr>
      <w:tr w:rsidR="001D73CF" w:rsidRPr="008F7226" w14:paraId="2AE19FAD" w14:textId="77777777" w:rsidTr="005E567A">
        <w:trPr>
          <w:cnfStyle w:val="010000000000" w:firstRow="0" w:lastRow="1" w:firstColumn="0" w:lastColumn="0" w:oddVBand="0" w:evenVBand="0" w:oddHBand="0" w:evenHBand="0" w:firstRowFirstColumn="0" w:firstRowLastColumn="0" w:lastRowFirstColumn="0" w:lastRowLastColumn="0"/>
        </w:trPr>
        <w:tc>
          <w:tcPr>
            <w:tcW w:w="3423" w:type="pct"/>
          </w:tcPr>
          <w:p w14:paraId="39A8D792" w14:textId="77777777" w:rsidR="001D73CF" w:rsidRPr="008F7226" w:rsidRDefault="001D73CF" w:rsidP="001D73CF">
            <w:pPr>
              <w:spacing w:before="0" w:after="0" w:line="240" w:lineRule="auto"/>
              <w:rPr>
                <w:szCs w:val="24"/>
              </w:rPr>
            </w:pPr>
            <w:r w:rsidRPr="008F7226">
              <w:rPr>
                <w:szCs w:val="24"/>
              </w:rPr>
              <w:t>Total</w:t>
            </w:r>
          </w:p>
        </w:tc>
        <w:tc>
          <w:tcPr>
            <w:tcW w:w="843" w:type="pct"/>
          </w:tcPr>
          <w:p w14:paraId="1D62D728" w14:textId="77777777" w:rsidR="001D73CF" w:rsidRPr="008F7226" w:rsidRDefault="001D73CF" w:rsidP="001D73CF">
            <w:pPr>
              <w:spacing w:before="0" w:after="0" w:line="240" w:lineRule="auto"/>
              <w:jc w:val="center"/>
              <w:rPr>
                <w:szCs w:val="24"/>
              </w:rPr>
            </w:pPr>
            <w:r w:rsidRPr="008F7226">
              <w:rPr>
                <w:szCs w:val="24"/>
              </w:rPr>
              <w:t>338</w:t>
            </w:r>
          </w:p>
        </w:tc>
        <w:tc>
          <w:tcPr>
            <w:tcW w:w="734" w:type="pct"/>
          </w:tcPr>
          <w:p w14:paraId="73E4C835" w14:textId="77777777" w:rsidR="001D73CF" w:rsidRPr="008F7226" w:rsidRDefault="001D73CF" w:rsidP="001D73CF">
            <w:pPr>
              <w:spacing w:before="0" w:after="0" w:line="240" w:lineRule="auto"/>
              <w:jc w:val="center"/>
              <w:rPr>
                <w:szCs w:val="24"/>
              </w:rPr>
            </w:pPr>
            <w:r w:rsidRPr="008F7226">
              <w:rPr>
                <w:szCs w:val="24"/>
              </w:rPr>
              <w:t>100.0</w:t>
            </w:r>
          </w:p>
        </w:tc>
      </w:tr>
    </w:tbl>
    <w:p w14:paraId="2F9A257E" w14:textId="6B236DF3" w:rsidR="00F71D7A" w:rsidRDefault="003E5B43" w:rsidP="00487FC5">
      <w:pPr>
        <w:pStyle w:val="Heading4"/>
      </w:pPr>
      <w:r w:rsidRPr="008F7226">
        <w:rPr>
          <w:rFonts w:eastAsia="Times New Roman"/>
        </w:rPr>
        <w:t>Effect of Drugs on Crime in Kibra Neighborhoods</w:t>
      </w:r>
    </w:p>
    <w:p w14:paraId="703EBD50" w14:textId="21FFBB24" w:rsidR="00F71D7A" w:rsidRDefault="005762FB" w:rsidP="00560FB7">
      <w:pPr>
        <w:spacing w:line="240" w:lineRule="auto"/>
      </w:pPr>
      <w:r w:rsidRPr="005762FB">
        <w:t>Table 4.5 presents respondents’ level of agreement with statements regarding the effect of drug abuse on crime in Kibra Sub-County. The results indicate a moderately high perception that drug abuse contributes to crime, with an overall mean score of 3.71 (SD = 1.30). The highest agreement was that drug dependency among youths contributes to criminal behavior (M = 3.88). Respondents also agreed that drug abuse affects neighborhood safety (M = 3.78) and contributes to increased community violence (M = 3.75). Overall, the findings suggest that residents perceive drug abuse as a key factor influencing crime and insecurity in the community.</w:t>
      </w:r>
    </w:p>
    <w:p w14:paraId="3CD3477C" w14:textId="700195AF" w:rsidR="00642FA5" w:rsidRPr="008F7226" w:rsidRDefault="00642FA5" w:rsidP="00642FA5">
      <w:pPr>
        <w:pStyle w:val="Heading5"/>
        <w:rPr>
          <w:rFonts w:eastAsia="Calibri"/>
          <w:bCs/>
        </w:rPr>
      </w:pPr>
      <w:bookmarkStart w:id="20" w:name="_Toc206452293"/>
      <w:bookmarkStart w:id="21" w:name="_Toc222932258"/>
      <w:r w:rsidRPr="008F7226">
        <w:rPr>
          <w:rFonts w:eastAsia="Calibri"/>
        </w:rPr>
        <w:t>Table 4.</w:t>
      </w:r>
      <w:r w:rsidR="004C7E2C">
        <w:rPr>
          <w:rFonts w:eastAsia="Calibri"/>
        </w:rPr>
        <w:t>5</w:t>
      </w:r>
      <w:r w:rsidRPr="008F7226">
        <w:rPr>
          <w:rFonts w:eastAsia="Calibri"/>
        </w:rPr>
        <w:t xml:space="preserve">: </w:t>
      </w:r>
      <w:bookmarkEnd w:id="20"/>
      <w:r w:rsidRPr="008F7226">
        <w:rPr>
          <w:rFonts w:eastAsia="Calibri"/>
        </w:rPr>
        <w:t>Respondents’ Perceptions of the Effect of Drug Abuse on Crime in their Neighborhood</w:t>
      </w:r>
      <w:bookmarkEnd w:id="21"/>
    </w:p>
    <w:tbl>
      <w:tblPr>
        <w:tblStyle w:val="PlainTable2112"/>
        <w:tblW w:w="5000" w:type="pct"/>
        <w:tblLook w:val="0460" w:firstRow="1" w:lastRow="1" w:firstColumn="0" w:lastColumn="0" w:noHBand="0" w:noVBand="1"/>
      </w:tblPr>
      <w:tblGrid>
        <w:gridCol w:w="6685"/>
        <w:gridCol w:w="651"/>
        <w:gridCol w:w="835"/>
        <w:gridCol w:w="1189"/>
      </w:tblGrid>
      <w:tr w:rsidR="00642FA5" w:rsidRPr="008F7226" w14:paraId="65F7E6B6" w14:textId="77777777" w:rsidTr="005E567A">
        <w:trPr>
          <w:cnfStyle w:val="100000000000" w:firstRow="1" w:lastRow="0" w:firstColumn="0" w:lastColumn="0" w:oddVBand="0" w:evenVBand="0" w:oddHBand="0" w:evenHBand="0" w:firstRowFirstColumn="0" w:firstRowLastColumn="0" w:lastRowFirstColumn="0" w:lastRowLastColumn="0"/>
        </w:trPr>
        <w:tc>
          <w:tcPr>
            <w:tcW w:w="3571" w:type="pct"/>
          </w:tcPr>
          <w:p w14:paraId="106A3848" w14:textId="77777777" w:rsidR="00642FA5" w:rsidRPr="008F7226" w:rsidRDefault="00642FA5" w:rsidP="00716414">
            <w:pPr>
              <w:spacing w:before="0" w:after="0" w:line="240" w:lineRule="auto"/>
            </w:pPr>
            <w:r w:rsidRPr="009547D8">
              <w:t>Effect of Drug Abuse on Crime</w:t>
            </w:r>
          </w:p>
        </w:tc>
        <w:tc>
          <w:tcPr>
            <w:tcW w:w="348" w:type="pct"/>
          </w:tcPr>
          <w:p w14:paraId="55FDC96B" w14:textId="77777777" w:rsidR="00642FA5" w:rsidRPr="008F7226" w:rsidRDefault="00642FA5" w:rsidP="00716414">
            <w:pPr>
              <w:spacing w:before="0" w:after="0" w:line="240" w:lineRule="auto"/>
              <w:jc w:val="center"/>
            </w:pPr>
            <w:r w:rsidRPr="008F7226">
              <w:t>N</w:t>
            </w:r>
          </w:p>
        </w:tc>
        <w:tc>
          <w:tcPr>
            <w:tcW w:w="446" w:type="pct"/>
          </w:tcPr>
          <w:p w14:paraId="0424EE9C" w14:textId="77777777" w:rsidR="00642FA5" w:rsidRPr="008F7226" w:rsidRDefault="00642FA5" w:rsidP="00716414">
            <w:pPr>
              <w:spacing w:before="0" w:after="0" w:line="240" w:lineRule="auto"/>
              <w:jc w:val="center"/>
            </w:pPr>
            <w:r w:rsidRPr="008F7226">
              <w:t>Mean</w:t>
            </w:r>
          </w:p>
        </w:tc>
        <w:tc>
          <w:tcPr>
            <w:tcW w:w="635" w:type="pct"/>
          </w:tcPr>
          <w:p w14:paraId="17E276E5" w14:textId="77777777" w:rsidR="00642FA5" w:rsidRPr="008F7226" w:rsidRDefault="00642FA5" w:rsidP="00716414">
            <w:pPr>
              <w:spacing w:before="0" w:after="0" w:line="240" w:lineRule="auto"/>
              <w:jc w:val="center"/>
            </w:pPr>
            <w:r w:rsidRPr="008F7226">
              <w:t>Std. Dev.</w:t>
            </w:r>
          </w:p>
        </w:tc>
      </w:tr>
      <w:tr w:rsidR="00642FA5" w:rsidRPr="008F7226" w14:paraId="7D60E826" w14:textId="77777777" w:rsidTr="005E567A">
        <w:trPr>
          <w:cnfStyle w:val="000000100000" w:firstRow="0" w:lastRow="0" w:firstColumn="0" w:lastColumn="0" w:oddVBand="0" w:evenVBand="0" w:oddHBand="1" w:evenHBand="0" w:firstRowFirstColumn="0" w:firstRowLastColumn="0" w:lastRowFirstColumn="0" w:lastRowLastColumn="0"/>
        </w:trPr>
        <w:tc>
          <w:tcPr>
            <w:tcW w:w="3571" w:type="pct"/>
          </w:tcPr>
          <w:p w14:paraId="725AC4CE" w14:textId="77777777" w:rsidR="00642FA5" w:rsidRPr="008F7226" w:rsidRDefault="00642FA5" w:rsidP="00716414">
            <w:pPr>
              <w:spacing w:before="0" w:after="0" w:line="240" w:lineRule="auto"/>
            </w:pPr>
            <w:r w:rsidRPr="008F7226">
              <w:t>Drug selling activities are regularly observable in various parts of my neighborhood</w:t>
            </w:r>
          </w:p>
        </w:tc>
        <w:tc>
          <w:tcPr>
            <w:tcW w:w="348" w:type="pct"/>
          </w:tcPr>
          <w:p w14:paraId="1F3D1A3C" w14:textId="77777777" w:rsidR="00642FA5" w:rsidRPr="008F7226" w:rsidRDefault="00642FA5" w:rsidP="00716414">
            <w:pPr>
              <w:spacing w:before="0" w:after="0" w:line="240" w:lineRule="auto"/>
              <w:jc w:val="center"/>
            </w:pPr>
            <w:r w:rsidRPr="008F7226">
              <w:t>338</w:t>
            </w:r>
          </w:p>
        </w:tc>
        <w:tc>
          <w:tcPr>
            <w:tcW w:w="446" w:type="pct"/>
          </w:tcPr>
          <w:p w14:paraId="06242BF8" w14:textId="77777777" w:rsidR="00642FA5" w:rsidRPr="008F7226" w:rsidRDefault="00642FA5" w:rsidP="00716414">
            <w:pPr>
              <w:spacing w:before="0" w:after="0" w:line="240" w:lineRule="auto"/>
              <w:jc w:val="center"/>
            </w:pPr>
            <w:r w:rsidRPr="008F7226">
              <w:t>3.50</w:t>
            </w:r>
          </w:p>
        </w:tc>
        <w:tc>
          <w:tcPr>
            <w:tcW w:w="635" w:type="pct"/>
          </w:tcPr>
          <w:p w14:paraId="34B7771A" w14:textId="77777777" w:rsidR="00642FA5" w:rsidRPr="008F7226" w:rsidRDefault="00642FA5" w:rsidP="00716414">
            <w:pPr>
              <w:spacing w:before="0" w:after="0" w:line="240" w:lineRule="auto"/>
              <w:jc w:val="center"/>
            </w:pPr>
            <w:r w:rsidRPr="008F7226">
              <w:t>1.29</w:t>
            </w:r>
          </w:p>
        </w:tc>
      </w:tr>
      <w:tr w:rsidR="00642FA5" w:rsidRPr="008F7226" w14:paraId="5DE4073A" w14:textId="77777777" w:rsidTr="005E567A">
        <w:tc>
          <w:tcPr>
            <w:tcW w:w="3571" w:type="pct"/>
          </w:tcPr>
          <w:p w14:paraId="09B6F37E" w14:textId="77777777" w:rsidR="00642FA5" w:rsidRPr="008F7226" w:rsidRDefault="00642FA5" w:rsidP="00716414">
            <w:pPr>
              <w:spacing w:before="0" w:after="0" w:line="240" w:lineRule="auto"/>
            </w:pPr>
            <w:r w:rsidRPr="008F7226">
              <w:t>Drug dependency among youths has contributed to criminal behavior in this community.</w:t>
            </w:r>
          </w:p>
        </w:tc>
        <w:tc>
          <w:tcPr>
            <w:tcW w:w="348" w:type="pct"/>
          </w:tcPr>
          <w:p w14:paraId="4AA7DBA6" w14:textId="77777777" w:rsidR="00642FA5" w:rsidRPr="008F7226" w:rsidRDefault="00642FA5" w:rsidP="00716414">
            <w:pPr>
              <w:spacing w:before="0" w:after="0" w:line="240" w:lineRule="auto"/>
              <w:jc w:val="center"/>
            </w:pPr>
            <w:r w:rsidRPr="008F7226">
              <w:t>338</w:t>
            </w:r>
          </w:p>
        </w:tc>
        <w:tc>
          <w:tcPr>
            <w:tcW w:w="446" w:type="pct"/>
          </w:tcPr>
          <w:p w14:paraId="24A255F5" w14:textId="77777777" w:rsidR="00642FA5" w:rsidRPr="008F7226" w:rsidRDefault="00642FA5" w:rsidP="00716414">
            <w:pPr>
              <w:spacing w:before="0" w:after="0" w:line="240" w:lineRule="auto"/>
              <w:jc w:val="center"/>
            </w:pPr>
            <w:r w:rsidRPr="008F7226">
              <w:t>3.88</w:t>
            </w:r>
          </w:p>
        </w:tc>
        <w:tc>
          <w:tcPr>
            <w:tcW w:w="635" w:type="pct"/>
          </w:tcPr>
          <w:p w14:paraId="02C86C01" w14:textId="77777777" w:rsidR="00642FA5" w:rsidRPr="008F7226" w:rsidRDefault="00642FA5" w:rsidP="00716414">
            <w:pPr>
              <w:spacing w:before="0" w:after="0" w:line="240" w:lineRule="auto"/>
              <w:jc w:val="center"/>
            </w:pPr>
            <w:r w:rsidRPr="008F7226">
              <w:t>1.30</w:t>
            </w:r>
          </w:p>
        </w:tc>
      </w:tr>
      <w:tr w:rsidR="00642FA5" w:rsidRPr="008F7226" w14:paraId="074F489F" w14:textId="77777777" w:rsidTr="005E567A">
        <w:trPr>
          <w:cnfStyle w:val="000000100000" w:firstRow="0" w:lastRow="0" w:firstColumn="0" w:lastColumn="0" w:oddVBand="0" w:evenVBand="0" w:oddHBand="1" w:evenHBand="0" w:firstRowFirstColumn="0" w:firstRowLastColumn="0" w:lastRowFirstColumn="0" w:lastRowLastColumn="0"/>
        </w:trPr>
        <w:tc>
          <w:tcPr>
            <w:tcW w:w="3571" w:type="pct"/>
          </w:tcPr>
          <w:p w14:paraId="0FF62400" w14:textId="77777777" w:rsidR="00642FA5" w:rsidRPr="008F7226" w:rsidRDefault="00642FA5" w:rsidP="00716414">
            <w:pPr>
              <w:spacing w:before="0" w:after="0" w:line="240" w:lineRule="auto"/>
            </w:pPr>
            <w:r w:rsidRPr="008F7226">
              <w:t>Socioeconomic conditions contribute to drug abuse which impact crime levels in these communions within this neighborhood that are widely known as hotspots for drug-related activities</w:t>
            </w:r>
          </w:p>
        </w:tc>
        <w:tc>
          <w:tcPr>
            <w:tcW w:w="348" w:type="pct"/>
          </w:tcPr>
          <w:p w14:paraId="70CFDC01" w14:textId="77777777" w:rsidR="00642FA5" w:rsidRPr="008F7226" w:rsidRDefault="00642FA5" w:rsidP="00716414">
            <w:pPr>
              <w:spacing w:before="0" w:after="0" w:line="240" w:lineRule="auto"/>
              <w:jc w:val="center"/>
            </w:pPr>
            <w:r w:rsidRPr="008F7226">
              <w:t>338</w:t>
            </w:r>
          </w:p>
        </w:tc>
        <w:tc>
          <w:tcPr>
            <w:tcW w:w="446" w:type="pct"/>
          </w:tcPr>
          <w:p w14:paraId="7138018E" w14:textId="77777777" w:rsidR="00642FA5" w:rsidRPr="008F7226" w:rsidRDefault="00642FA5" w:rsidP="00716414">
            <w:pPr>
              <w:spacing w:before="0" w:after="0" w:line="240" w:lineRule="auto"/>
              <w:jc w:val="center"/>
            </w:pPr>
            <w:r w:rsidRPr="008F7226">
              <w:t>3.66</w:t>
            </w:r>
          </w:p>
        </w:tc>
        <w:tc>
          <w:tcPr>
            <w:tcW w:w="635" w:type="pct"/>
          </w:tcPr>
          <w:p w14:paraId="0CA093B5" w14:textId="77777777" w:rsidR="00642FA5" w:rsidRPr="008F7226" w:rsidRDefault="00642FA5" w:rsidP="00716414">
            <w:pPr>
              <w:spacing w:before="0" w:after="0" w:line="240" w:lineRule="auto"/>
              <w:jc w:val="center"/>
            </w:pPr>
            <w:r w:rsidRPr="008F7226">
              <w:t>1.25</w:t>
            </w:r>
          </w:p>
        </w:tc>
      </w:tr>
      <w:tr w:rsidR="00642FA5" w:rsidRPr="008F7226" w14:paraId="2C445FAA" w14:textId="77777777" w:rsidTr="005E567A">
        <w:tc>
          <w:tcPr>
            <w:tcW w:w="3571" w:type="pct"/>
          </w:tcPr>
          <w:p w14:paraId="07A1A247" w14:textId="77777777" w:rsidR="00642FA5" w:rsidRPr="008F7226" w:rsidRDefault="00642FA5" w:rsidP="00716414">
            <w:pPr>
              <w:spacing w:before="0" w:after="0" w:line="240" w:lineRule="auto"/>
            </w:pPr>
            <w:r w:rsidRPr="008F7226">
              <w:t>Use of drug contribute to increased community level violence this community</w:t>
            </w:r>
          </w:p>
        </w:tc>
        <w:tc>
          <w:tcPr>
            <w:tcW w:w="348" w:type="pct"/>
          </w:tcPr>
          <w:p w14:paraId="5EDB3F34" w14:textId="77777777" w:rsidR="00642FA5" w:rsidRPr="008F7226" w:rsidRDefault="00642FA5" w:rsidP="00716414">
            <w:pPr>
              <w:spacing w:before="0" w:after="0" w:line="240" w:lineRule="auto"/>
              <w:jc w:val="center"/>
            </w:pPr>
            <w:r w:rsidRPr="008F7226">
              <w:t>338</w:t>
            </w:r>
          </w:p>
        </w:tc>
        <w:tc>
          <w:tcPr>
            <w:tcW w:w="446" w:type="pct"/>
          </w:tcPr>
          <w:p w14:paraId="1C149DB0" w14:textId="77777777" w:rsidR="00642FA5" w:rsidRPr="008F7226" w:rsidRDefault="00642FA5" w:rsidP="00716414">
            <w:pPr>
              <w:spacing w:before="0" w:after="0" w:line="240" w:lineRule="auto"/>
              <w:jc w:val="center"/>
            </w:pPr>
            <w:r w:rsidRPr="008F7226">
              <w:t>3.75</w:t>
            </w:r>
          </w:p>
        </w:tc>
        <w:tc>
          <w:tcPr>
            <w:tcW w:w="635" w:type="pct"/>
          </w:tcPr>
          <w:p w14:paraId="5DF21CB6" w14:textId="77777777" w:rsidR="00642FA5" w:rsidRPr="008F7226" w:rsidRDefault="00642FA5" w:rsidP="00716414">
            <w:pPr>
              <w:spacing w:before="0" w:after="0" w:line="240" w:lineRule="auto"/>
              <w:jc w:val="center"/>
            </w:pPr>
            <w:r w:rsidRPr="008F7226">
              <w:t>1.31</w:t>
            </w:r>
          </w:p>
        </w:tc>
      </w:tr>
      <w:tr w:rsidR="00642FA5" w:rsidRPr="008F7226" w14:paraId="36F2EF37" w14:textId="77777777" w:rsidTr="005E567A">
        <w:trPr>
          <w:cnfStyle w:val="000000100000" w:firstRow="0" w:lastRow="0" w:firstColumn="0" w:lastColumn="0" w:oddVBand="0" w:evenVBand="0" w:oddHBand="1" w:evenHBand="0" w:firstRowFirstColumn="0" w:firstRowLastColumn="0" w:lastRowFirstColumn="0" w:lastRowLastColumn="0"/>
        </w:trPr>
        <w:tc>
          <w:tcPr>
            <w:tcW w:w="3571" w:type="pct"/>
          </w:tcPr>
          <w:p w14:paraId="5616C5A9" w14:textId="77777777" w:rsidR="00642FA5" w:rsidRPr="008F7226" w:rsidRDefault="00642FA5" w:rsidP="00716414">
            <w:pPr>
              <w:spacing w:before="0" w:after="0" w:line="240" w:lineRule="auto"/>
            </w:pPr>
            <w:r w:rsidRPr="008F7226">
              <w:t>Widespread use of drug abuse has affected the neighborhood safety</w:t>
            </w:r>
          </w:p>
        </w:tc>
        <w:tc>
          <w:tcPr>
            <w:tcW w:w="348" w:type="pct"/>
          </w:tcPr>
          <w:p w14:paraId="42A9DA7B" w14:textId="77777777" w:rsidR="00642FA5" w:rsidRPr="008F7226" w:rsidRDefault="00642FA5" w:rsidP="00716414">
            <w:pPr>
              <w:spacing w:before="0" w:after="0" w:line="240" w:lineRule="auto"/>
              <w:jc w:val="center"/>
            </w:pPr>
            <w:r w:rsidRPr="008F7226">
              <w:t>338</w:t>
            </w:r>
          </w:p>
        </w:tc>
        <w:tc>
          <w:tcPr>
            <w:tcW w:w="446" w:type="pct"/>
          </w:tcPr>
          <w:p w14:paraId="092F84B7" w14:textId="77777777" w:rsidR="00642FA5" w:rsidRPr="008F7226" w:rsidRDefault="00642FA5" w:rsidP="00716414">
            <w:pPr>
              <w:spacing w:before="0" w:after="0" w:line="240" w:lineRule="auto"/>
              <w:jc w:val="center"/>
            </w:pPr>
            <w:r w:rsidRPr="008F7226">
              <w:t>3.78</w:t>
            </w:r>
          </w:p>
        </w:tc>
        <w:tc>
          <w:tcPr>
            <w:tcW w:w="635" w:type="pct"/>
          </w:tcPr>
          <w:p w14:paraId="7F0326C2" w14:textId="77777777" w:rsidR="00642FA5" w:rsidRPr="008F7226" w:rsidRDefault="00642FA5" w:rsidP="00716414">
            <w:pPr>
              <w:spacing w:before="0" w:after="0" w:line="240" w:lineRule="auto"/>
              <w:jc w:val="center"/>
            </w:pPr>
            <w:r w:rsidRPr="008F7226">
              <w:t>1.35</w:t>
            </w:r>
          </w:p>
        </w:tc>
      </w:tr>
      <w:tr w:rsidR="00642FA5" w:rsidRPr="008F7226" w14:paraId="61994975" w14:textId="77777777" w:rsidTr="005E567A">
        <w:trPr>
          <w:cnfStyle w:val="010000000000" w:firstRow="0" w:lastRow="1" w:firstColumn="0" w:lastColumn="0" w:oddVBand="0" w:evenVBand="0" w:oddHBand="0" w:evenHBand="0" w:firstRowFirstColumn="0" w:firstRowLastColumn="0" w:lastRowFirstColumn="0" w:lastRowLastColumn="0"/>
        </w:trPr>
        <w:tc>
          <w:tcPr>
            <w:tcW w:w="3571" w:type="pct"/>
          </w:tcPr>
          <w:p w14:paraId="20CFEBDF" w14:textId="77777777" w:rsidR="00642FA5" w:rsidRPr="008F7226" w:rsidRDefault="00642FA5" w:rsidP="00716414">
            <w:pPr>
              <w:spacing w:before="0" w:after="0" w:line="240" w:lineRule="auto"/>
            </w:pPr>
            <w:r w:rsidRPr="008F7226">
              <w:t>Average Score</w:t>
            </w:r>
          </w:p>
        </w:tc>
        <w:tc>
          <w:tcPr>
            <w:tcW w:w="348" w:type="pct"/>
          </w:tcPr>
          <w:p w14:paraId="63988A26" w14:textId="77777777" w:rsidR="00642FA5" w:rsidRPr="008F7226" w:rsidRDefault="00642FA5" w:rsidP="00716414">
            <w:pPr>
              <w:spacing w:before="0" w:after="0" w:line="240" w:lineRule="auto"/>
              <w:jc w:val="center"/>
            </w:pPr>
            <w:r w:rsidRPr="008F7226">
              <w:t>338</w:t>
            </w:r>
          </w:p>
        </w:tc>
        <w:tc>
          <w:tcPr>
            <w:tcW w:w="446" w:type="pct"/>
          </w:tcPr>
          <w:p w14:paraId="6DF8C039" w14:textId="77777777" w:rsidR="00642FA5" w:rsidRPr="008F7226" w:rsidRDefault="00642FA5" w:rsidP="00716414">
            <w:pPr>
              <w:spacing w:before="0" w:after="0" w:line="240" w:lineRule="auto"/>
              <w:jc w:val="center"/>
            </w:pPr>
            <w:r w:rsidRPr="008F7226">
              <w:t>3.71</w:t>
            </w:r>
          </w:p>
        </w:tc>
        <w:tc>
          <w:tcPr>
            <w:tcW w:w="635" w:type="pct"/>
          </w:tcPr>
          <w:p w14:paraId="7AF3448A" w14:textId="77777777" w:rsidR="00642FA5" w:rsidRPr="008F7226" w:rsidRDefault="00642FA5" w:rsidP="00716414">
            <w:pPr>
              <w:spacing w:before="0" w:after="0" w:line="240" w:lineRule="auto"/>
              <w:jc w:val="center"/>
            </w:pPr>
            <w:r w:rsidRPr="008F7226">
              <w:t>1.30</w:t>
            </w:r>
          </w:p>
        </w:tc>
      </w:tr>
    </w:tbl>
    <w:p w14:paraId="1CE66313" w14:textId="672A555B" w:rsidR="00F71D7A" w:rsidRDefault="006852FA" w:rsidP="007518FE">
      <w:pPr>
        <w:pStyle w:val="Heading2"/>
      </w:pPr>
      <w:r w:rsidRPr="008F7226">
        <w:rPr>
          <w:rFonts w:eastAsia="Times New Roman" w:cs="Times New Roman"/>
          <w:iCs/>
          <w:color w:val="000000"/>
          <w:szCs w:val="24"/>
        </w:rPr>
        <w:t>Correlation between Drug-Related Crime and Community Cohesion</w:t>
      </w:r>
    </w:p>
    <w:p w14:paraId="672FE79E" w14:textId="2CA558C7" w:rsidR="00F71D7A" w:rsidRDefault="00000912" w:rsidP="00560FB7">
      <w:pPr>
        <w:spacing w:line="240" w:lineRule="auto"/>
      </w:pPr>
      <w:r w:rsidRPr="006852FA">
        <w:t>Table 4.6 presents the Pearson correlation analysis between drug-related crime and community cohesion among residents of Kibra Sub-County. The results show a weak but statistically significant positive relationship between the two variables (r = .297, p &lt; .001). Although the relationship is relatively weak, the findings indicate that changes in the levels of perceived drug-related crime are associated with changes in community cohesion. Based on these results, the null hypothesis (H01a) stating that drug-related crime has no significant relationship with community cohesion was rejected</w:t>
      </w:r>
      <w:r w:rsidR="006852FA">
        <w:t>.</w:t>
      </w:r>
    </w:p>
    <w:p w14:paraId="55DBA6FA" w14:textId="2FB4B3CB" w:rsidR="001D07E7" w:rsidRPr="008F7226" w:rsidRDefault="001D07E7" w:rsidP="001D07E7">
      <w:pPr>
        <w:pStyle w:val="Heading5"/>
        <w:rPr>
          <w:rFonts w:eastAsia="Times New Roman"/>
        </w:rPr>
      </w:pPr>
      <w:bookmarkStart w:id="22" w:name="_Toc222932268"/>
      <w:bookmarkStart w:id="23" w:name="_Toc174650717"/>
      <w:bookmarkStart w:id="24" w:name="_Toc192085433"/>
      <w:bookmarkStart w:id="25" w:name="_Toc206452304"/>
      <w:r w:rsidRPr="008F7226">
        <w:rPr>
          <w:rFonts w:eastAsia="Times New Roman"/>
        </w:rPr>
        <w:t>Table 4.</w:t>
      </w:r>
      <w:r>
        <w:rPr>
          <w:rFonts w:eastAsia="Times New Roman"/>
        </w:rPr>
        <w:t>6</w:t>
      </w:r>
      <w:r w:rsidRPr="008F7226">
        <w:rPr>
          <w:rFonts w:eastAsia="Times New Roman"/>
        </w:rPr>
        <w:t>: Correlation between</w:t>
      </w:r>
      <w:r w:rsidRPr="008F7226">
        <w:t xml:space="preserve"> </w:t>
      </w:r>
      <w:r w:rsidRPr="008F7226">
        <w:rPr>
          <w:rFonts w:eastAsia="Times New Roman"/>
        </w:rPr>
        <w:t>Drug-Related Crime and Community Cohesion</w:t>
      </w:r>
      <w:bookmarkEnd w:id="22"/>
      <w:r w:rsidRPr="008F7226">
        <w:rPr>
          <w:rFonts w:eastAsia="Times New Roman"/>
        </w:rPr>
        <w:t xml:space="preserve"> </w:t>
      </w:r>
      <w:bookmarkEnd w:id="23"/>
      <w:bookmarkEnd w:id="24"/>
      <w:bookmarkEnd w:id="25"/>
    </w:p>
    <w:tbl>
      <w:tblPr>
        <w:tblStyle w:val="PlainTable22"/>
        <w:tblW w:w="5000" w:type="pct"/>
        <w:tblLook w:val="0460" w:firstRow="1" w:lastRow="1" w:firstColumn="0" w:lastColumn="0" w:noHBand="0" w:noVBand="1"/>
      </w:tblPr>
      <w:tblGrid>
        <w:gridCol w:w="2879"/>
        <w:gridCol w:w="2617"/>
        <w:gridCol w:w="1932"/>
        <w:gridCol w:w="1932"/>
      </w:tblGrid>
      <w:tr w:rsidR="001D07E7" w:rsidRPr="008F7226" w14:paraId="65B66EB5" w14:textId="77777777" w:rsidTr="005E567A">
        <w:trPr>
          <w:cnfStyle w:val="100000000000" w:firstRow="1" w:lastRow="0" w:firstColumn="0" w:lastColumn="0" w:oddVBand="0" w:evenVBand="0" w:oddHBand="0" w:evenHBand="0" w:firstRowFirstColumn="0" w:firstRowLastColumn="0" w:lastRowFirstColumn="0" w:lastRowLastColumn="0"/>
        </w:trPr>
        <w:tc>
          <w:tcPr>
            <w:tcW w:w="2936" w:type="pct"/>
            <w:gridSpan w:val="2"/>
          </w:tcPr>
          <w:p w14:paraId="66A1996A" w14:textId="77777777" w:rsidR="001D07E7" w:rsidRPr="008F7226" w:rsidRDefault="001D07E7" w:rsidP="001D07E7">
            <w:pPr>
              <w:spacing w:before="0" w:after="0" w:line="240" w:lineRule="auto"/>
              <w:rPr>
                <w:szCs w:val="24"/>
              </w:rPr>
            </w:pPr>
          </w:p>
        </w:tc>
        <w:tc>
          <w:tcPr>
            <w:tcW w:w="1032" w:type="pct"/>
          </w:tcPr>
          <w:p w14:paraId="6087541E" w14:textId="77777777" w:rsidR="001D07E7" w:rsidRPr="008F7226" w:rsidRDefault="001D07E7" w:rsidP="001D07E7">
            <w:pPr>
              <w:spacing w:before="0" w:after="0" w:line="240" w:lineRule="auto"/>
              <w:jc w:val="center"/>
              <w:rPr>
                <w:szCs w:val="24"/>
              </w:rPr>
            </w:pPr>
            <w:r w:rsidRPr="008F7226">
              <w:rPr>
                <w:szCs w:val="24"/>
              </w:rPr>
              <w:t>Drug Related Crime</w:t>
            </w:r>
          </w:p>
        </w:tc>
        <w:tc>
          <w:tcPr>
            <w:tcW w:w="1032" w:type="pct"/>
          </w:tcPr>
          <w:p w14:paraId="42B2F038" w14:textId="77777777" w:rsidR="001D07E7" w:rsidRPr="008F7226" w:rsidRDefault="001D07E7" w:rsidP="001D07E7">
            <w:pPr>
              <w:spacing w:before="0" w:after="0" w:line="240" w:lineRule="auto"/>
              <w:jc w:val="center"/>
              <w:rPr>
                <w:szCs w:val="24"/>
              </w:rPr>
            </w:pPr>
            <w:r w:rsidRPr="008F7226">
              <w:rPr>
                <w:szCs w:val="24"/>
              </w:rPr>
              <w:t>Community Cohesion</w:t>
            </w:r>
          </w:p>
        </w:tc>
      </w:tr>
      <w:tr w:rsidR="001D07E7" w:rsidRPr="008F7226" w14:paraId="4DE84F03" w14:textId="77777777" w:rsidTr="005E567A">
        <w:trPr>
          <w:cnfStyle w:val="000000100000" w:firstRow="0" w:lastRow="0" w:firstColumn="0" w:lastColumn="0" w:oddVBand="0" w:evenVBand="0" w:oddHBand="1" w:evenHBand="0" w:firstRowFirstColumn="0" w:firstRowLastColumn="0" w:lastRowFirstColumn="0" w:lastRowLastColumn="0"/>
        </w:trPr>
        <w:tc>
          <w:tcPr>
            <w:tcW w:w="1538" w:type="pct"/>
            <w:vMerge w:val="restart"/>
          </w:tcPr>
          <w:p w14:paraId="22C1F1D8" w14:textId="77777777" w:rsidR="001D07E7" w:rsidRPr="008F7226" w:rsidRDefault="001D07E7" w:rsidP="001D07E7">
            <w:pPr>
              <w:spacing w:before="0" w:after="0" w:line="240" w:lineRule="auto"/>
              <w:rPr>
                <w:szCs w:val="24"/>
              </w:rPr>
            </w:pPr>
            <w:r w:rsidRPr="008F7226">
              <w:rPr>
                <w:szCs w:val="24"/>
              </w:rPr>
              <w:t>Drug Related Crime</w:t>
            </w:r>
          </w:p>
        </w:tc>
        <w:tc>
          <w:tcPr>
            <w:tcW w:w="1398" w:type="pct"/>
          </w:tcPr>
          <w:p w14:paraId="0567A804" w14:textId="77777777" w:rsidR="001D07E7" w:rsidRPr="008F7226" w:rsidRDefault="001D07E7" w:rsidP="001D07E7">
            <w:pPr>
              <w:spacing w:before="0" w:after="0" w:line="240" w:lineRule="auto"/>
              <w:rPr>
                <w:szCs w:val="24"/>
              </w:rPr>
            </w:pPr>
            <w:r w:rsidRPr="008F7226">
              <w:rPr>
                <w:szCs w:val="24"/>
              </w:rPr>
              <w:t>Pearson Correlation</w:t>
            </w:r>
          </w:p>
        </w:tc>
        <w:tc>
          <w:tcPr>
            <w:tcW w:w="1032" w:type="pct"/>
          </w:tcPr>
          <w:p w14:paraId="74A54BEF" w14:textId="77777777" w:rsidR="001D07E7" w:rsidRPr="008F7226" w:rsidRDefault="001D07E7" w:rsidP="001D07E7">
            <w:pPr>
              <w:spacing w:before="0" w:after="0" w:line="240" w:lineRule="auto"/>
              <w:jc w:val="center"/>
              <w:rPr>
                <w:szCs w:val="24"/>
              </w:rPr>
            </w:pPr>
            <w:r w:rsidRPr="008F7226">
              <w:rPr>
                <w:szCs w:val="24"/>
              </w:rPr>
              <w:t>1</w:t>
            </w:r>
          </w:p>
        </w:tc>
        <w:tc>
          <w:tcPr>
            <w:tcW w:w="1032" w:type="pct"/>
          </w:tcPr>
          <w:p w14:paraId="045F0FA8" w14:textId="77777777" w:rsidR="001D07E7" w:rsidRPr="008F7226" w:rsidRDefault="001D07E7" w:rsidP="001D07E7">
            <w:pPr>
              <w:spacing w:before="0" w:after="0" w:line="240" w:lineRule="auto"/>
              <w:jc w:val="center"/>
              <w:rPr>
                <w:szCs w:val="24"/>
              </w:rPr>
            </w:pPr>
            <w:r w:rsidRPr="008F7226">
              <w:rPr>
                <w:szCs w:val="24"/>
              </w:rPr>
              <w:t>.297</w:t>
            </w:r>
            <w:r w:rsidRPr="008F7226">
              <w:rPr>
                <w:szCs w:val="24"/>
                <w:vertAlign w:val="superscript"/>
              </w:rPr>
              <w:t>**</w:t>
            </w:r>
          </w:p>
        </w:tc>
      </w:tr>
      <w:tr w:rsidR="001D07E7" w:rsidRPr="008F7226" w14:paraId="67290DF8" w14:textId="77777777" w:rsidTr="005E567A">
        <w:tc>
          <w:tcPr>
            <w:tcW w:w="1538" w:type="pct"/>
            <w:vMerge/>
          </w:tcPr>
          <w:p w14:paraId="642BFBA8" w14:textId="77777777" w:rsidR="001D07E7" w:rsidRPr="008F7226" w:rsidRDefault="001D07E7" w:rsidP="001D07E7">
            <w:pPr>
              <w:spacing w:before="0" w:after="0" w:line="240" w:lineRule="auto"/>
              <w:rPr>
                <w:szCs w:val="24"/>
              </w:rPr>
            </w:pPr>
          </w:p>
        </w:tc>
        <w:tc>
          <w:tcPr>
            <w:tcW w:w="1398" w:type="pct"/>
          </w:tcPr>
          <w:p w14:paraId="06624682" w14:textId="77777777" w:rsidR="001D07E7" w:rsidRPr="008F7226" w:rsidRDefault="001D07E7" w:rsidP="001D07E7">
            <w:pPr>
              <w:spacing w:before="0" w:after="0" w:line="240" w:lineRule="auto"/>
              <w:rPr>
                <w:szCs w:val="24"/>
              </w:rPr>
            </w:pPr>
            <w:r w:rsidRPr="008F7226">
              <w:rPr>
                <w:szCs w:val="24"/>
              </w:rPr>
              <w:t>Sig. (2-tailed)</w:t>
            </w:r>
          </w:p>
        </w:tc>
        <w:tc>
          <w:tcPr>
            <w:tcW w:w="1032" w:type="pct"/>
          </w:tcPr>
          <w:p w14:paraId="0337A0FA" w14:textId="77777777" w:rsidR="001D07E7" w:rsidRPr="008F7226" w:rsidRDefault="001D07E7" w:rsidP="001D07E7">
            <w:pPr>
              <w:spacing w:before="0" w:after="0" w:line="240" w:lineRule="auto"/>
              <w:jc w:val="center"/>
              <w:rPr>
                <w:szCs w:val="24"/>
              </w:rPr>
            </w:pPr>
          </w:p>
        </w:tc>
        <w:tc>
          <w:tcPr>
            <w:tcW w:w="1032" w:type="pct"/>
          </w:tcPr>
          <w:p w14:paraId="08274FB2" w14:textId="77777777" w:rsidR="001D07E7" w:rsidRPr="008F7226" w:rsidRDefault="001D07E7" w:rsidP="001D07E7">
            <w:pPr>
              <w:spacing w:before="0" w:after="0" w:line="240" w:lineRule="auto"/>
              <w:jc w:val="center"/>
              <w:rPr>
                <w:szCs w:val="24"/>
              </w:rPr>
            </w:pPr>
            <w:r w:rsidRPr="008F7226">
              <w:rPr>
                <w:szCs w:val="24"/>
              </w:rPr>
              <w:t>.000</w:t>
            </w:r>
          </w:p>
        </w:tc>
      </w:tr>
      <w:tr w:rsidR="001D07E7" w:rsidRPr="008F7226" w14:paraId="4C3061D0" w14:textId="77777777" w:rsidTr="005E567A">
        <w:trPr>
          <w:cnfStyle w:val="000000100000" w:firstRow="0" w:lastRow="0" w:firstColumn="0" w:lastColumn="0" w:oddVBand="0" w:evenVBand="0" w:oddHBand="1" w:evenHBand="0" w:firstRowFirstColumn="0" w:firstRowLastColumn="0" w:lastRowFirstColumn="0" w:lastRowLastColumn="0"/>
        </w:trPr>
        <w:tc>
          <w:tcPr>
            <w:tcW w:w="1538" w:type="pct"/>
            <w:vMerge/>
          </w:tcPr>
          <w:p w14:paraId="2D09DDAB" w14:textId="77777777" w:rsidR="001D07E7" w:rsidRPr="008F7226" w:rsidRDefault="001D07E7" w:rsidP="001D07E7">
            <w:pPr>
              <w:spacing w:before="0" w:after="0" w:line="240" w:lineRule="auto"/>
              <w:rPr>
                <w:szCs w:val="24"/>
              </w:rPr>
            </w:pPr>
          </w:p>
        </w:tc>
        <w:tc>
          <w:tcPr>
            <w:tcW w:w="1398" w:type="pct"/>
          </w:tcPr>
          <w:p w14:paraId="6E89B9F7" w14:textId="77777777" w:rsidR="001D07E7" w:rsidRPr="008F7226" w:rsidRDefault="001D07E7" w:rsidP="001D07E7">
            <w:pPr>
              <w:spacing w:before="0" w:after="0" w:line="240" w:lineRule="auto"/>
              <w:rPr>
                <w:szCs w:val="24"/>
              </w:rPr>
            </w:pPr>
            <w:r w:rsidRPr="008F7226">
              <w:rPr>
                <w:szCs w:val="24"/>
              </w:rPr>
              <w:t>N</w:t>
            </w:r>
          </w:p>
        </w:tc>
        <w:tc>
          <w:tcPr>
            <w:tcW w:w="1032" w:type="pct"/>
          </w:tcPr>
          <w:p w14:paraId="34B0388F" w14:textId="77777777" w:rsidR="001D07E7" w:rsidRPr="008F7226" w:rsidRDefault="001D07E7" w:rsidP="001D07E7">
            <w:pPr>
              <w:spacing w:before="0" w:after="0" w:line="240" w:lineRule="auto"/>
              <w:jc w:val="center"/>
              <w:rPr>
                <w:szCs w:val="24"/>
              </w:rPr>
            </w:pPr>
            <w:r w:rsidRPr="008F7226">
              <w:rPr>
                <w:szCs w:val="24"/>
              </w:rPr>
              <w:t>338</w:t>
            </w:r>
          </w:p>
        </w:tc>
        <w:tc>
          <w:tcPr>
            <w:tcW w:w="1032" w:type="pct"/>
          </w:tcPr>
          <w:p w14:paraId="67769B4A" w14:textId="77777777" w:rsidR="001D07E7" w:rsidRPr="008F7226" w:rsidRDefault="001D07E7" w:rsidP="001D07E7">
            <w:pPr>
              <w:spacing w:before="0" w:after="0" w:line="240" w:lineRule="auto"/>
              <w:jc w:val="center"/>
              <w:rPr>
                <w:szCs w:val="24"/>
              </w:rPr>
            </w:pPr>
            <w:r w:rsidRPr="008F7226">
              <w:rPr>
                <w:szCs w:val="24"/>
              </w:rPr>
              <w:t>338</w:t>
            </w:r>
          </w:p>
        </w:tc>
      </w:tr>
      <w:tr w:rsidR="001D07E7" w:rsidRPr="008F7226" w14:paraId="4B549993" w14:textId="77777777" w:rsidTr="005E567A">
        <w:tc>
          <w:tcPr>
            <w:tcW w:w="1538" w:type="pct"/>
            <w:vMerge w:val="restart"/>
          </w:tcPr>
          <w:p w14:paraId="77255308" w14:textId="77777777" w:rsidR="001D07E7" w:rsidRPr="008F7226" w:rsidRDefault="001D07E7" w:rsidP="001D07E7">
            <w:pPr>
              <w:spacing w:before="0" w:after="0" w:line="240" w:lineRule="auto"/>
              <w:rPr>
                <w:szCs w:val="24"/>
              </w:rPr>
            </w:pPr>
            <w:r w:rsidRPr="008F7226">
              <w:rPr>
                <w:szCs w:val="24"/>
              </w:rPr>
              <w:t>Community Cohesion</w:t>
            </w:r>
          </w:p>
        </w:tc>
        <w:tc>
          <w:tcPr>
            <w:tcW w:w="1398" w:type="pct"/>
          </w:tcPr>
          <w:p w14:paraId="6DEF5E61" w14:textId="77777777" w:rsidR="001D07E7" w:rsidRPr="008F7226" w:rsidRDefault="001D07E7" w:rsidP="001D07E7">
            <w:pPr>
              <w:spacing w:before="0" w:after="0" w:line="240" w:lineRule="auto"/>
              <w:rPr>
                <w:szCs w:val="24"/>
              </w:rPr>
            </w:pPr>
            <w:r w:rsidRPr="008F7226">
              <w:rPr>
                <w:szCs w:val="24"/>
              </w:rPr>
              <w:t>Pearson Correlation</w:t>
            </w:r>
          </w:p>
        </w:tc>
        <w:tc>
          <w:tcPr>
            <w:tcW w:w="1032" w:type="pct"/>
          </w:tcPr>
          <w:p w14:paraId="13048E7A" w14:textId="77777777" w:rsidR="001D07E7" w:rsidRPr="008F7226" w:rsidRDefault="001D07E7" w:rsidP="001D07E7">
            <w:pPr>
              <w:spacing w:before="0" w:after="0" w:line="240" w:lineRule="auto"/>
              <w:jc w:val="center"/>
              <w:rPr>
                <w:szCs w:val="24"/>
              </w:rPr>
            </w:pPr>
            <w:r w:rsidRPr="008F7226">
              <w:rPr>
                <w:szCs w:val="24"/>
              </w:rPr>
              <w:t>.297</w:t>
            </w:r>
            <w:r w:rsidRPr="008F7226">
              <w:rPr>
                <w:szCs w:val="24"/>
                <w:vertAlign w:val="superscript"/>
              </w:rPr>
              <w:t>**</w:t>
            </w:r>
          </w:p>
        </w:tc>
        <w:tc>
          <w:tcPr>
            <w:tcW w:w="1032" w:type="pct"/>
          </w:tcPr>
          <w:p w14:paraId="30DA8CB4" w14:textId="77777777" w:rsidR="001D07E7" w:rsidRPr="008F7226" w:rsidRDefault="001D07E7" w:rsidP="001D07E7">
            <w:pPr>
              <w:spacing w:before="0" w:after="0" w:line="240" w:lineRule="auto"/>
              <w:jc w:val="center"/>
              <w:rPr>
                <w:szCs w:val="24"/>
              </w:rPr>
            </w:pPr>
            <w:r w:rsidRPr="008F7226">
              <w:rPr>
                <w:szCs w:val="24"/>
              </w:rPr>
              <w:t>1</w:t>
            </w:r>
          </w:p>
        </w:tc>
      </w:tr>
      <w:tr w:rsidR="001D07E7" w:rsidRPr="008F7226" w14:paraId="2519FAD1" w14:textId="77777777" w:rsidTr="005E567A">
        <w:trPr>
          <w:cnfStyle w:val="000000100000" w:firstRow="0" w:lastRow="0" w:firstColumn="0" w:lastColumn="0" w:oddVBand="0" w:evenVBand="0" w:oddHBand="1" w:evenHBand="0" w:firstRowFirstColumn="0" w:firstRowLastColumn="0" w:lastRowFirstColumn="0" w:lastRowLastColumn="0"/>
        </w:trPr>
        <w:tc>
          <w:tcPr>
            <w:tcW w:w="1538" w:type="pct"/>
            <w:vMerge/>
          </w:tcPr>
          <w:p w14:paraId="0794817C" w14:textId="77777777" w:rsidR="001D07E7" w:rsidRPr="008F7226" w:rsidRDefault="001D07E7" w:rsidP="001D07E7">
            <w:pPr>
              <w:spacing w:before="0" w:after="0" w:line="240" w:lineRule="auto"/>
              <w:rPr>
                <w:szCs w:val="24"/>
              </w:rPr>
            </w:pPr>
          </w:p>
        </w:tc>
        <w:tc>
          <w:tcPr>
            <w:tcW w:w="1398" w:type="pct"/>
          </w:tcPr>
          <w:p w14:paraId="673826CB" w14:textId="77777777" w:rsidR="001D07E7" w:rsidRPr="008F7226" w:rsidRDefault="001D07E7" w:rsidP="001D07E7">
            <w:pPr>
              <w:spacing w:before="0" w:after="0" w:line="240" w:lineRule="auto"/>
              <w:rPr>
                <w:szCs w:val="24"/>
              </w:rPr>
            </w:pPr>
            <w:r w:rsidRPr="008F7226">
              <w:rPr>
                <w:szCs w:val="24"/>
              </w:rPr>
              <w:t>Sig. (2-tailed)</w:t>
            </w:r>
          </w:p>
        </w:tc>
        <w:tc>
          <w:tcPr>
            <w:tcW w:w="1032" w:type="pct"/>
          </w:tcPr>
          <w:p w14:paraId="70353526" w14:textId="77777777" w:rsidR="001D07E7" w:rsidRPr="008F7226" w:rsidRDefault="001D07E7" w:rsidP="001D07E7">
            <w:pPr>
              <w:spacing w:before="0" w:after="0" w:line="240" w:lineRule="auto"/>
              <w:jc w:val="center"/>
              <w:rPr>
                <w:szCs w:val="24"/>
              </w:rPr>
            </w:pPr>
            <w:r w:rsidRPr="008F7226">
              <w:rPr>
                <w:szCs w:val="24"/>
              </w:rPr>
              <w:t>.000</w:t>
            </w:r>
          </w:p>
        </w:tc>
        <w:tc>
          <w:tcPr>
            <w:tcW w:w="1032" w:type="pct"/>
          </w:tcPr>
          <w:p w14:paraId="4444F93A" w14:textId="77777777" w:rsidR="001D07E7" w:rsidRPr="008F7226" w:rsidRDefault="001D07E7" w:rsidP="001D07E7">
            <w:pPr>
              <w:spacing w:before="0" w:after="0" w:line="240" w:lineRule="auto"/>
              <w:jc w:val="center"/>
              <w:rPr>
                <w:szCs w:val="24"/>
              </w:rPr>
            </w:pPr>
          </w:p>
        </w:tc>
      </w:tr>
      <w:tr w:rsidR="001D07E7" w:rsidRPr="008F7226" w14:paraId="1AD79FF8" w14:textId="77777777" w:rsidTr="005E567A">
        <w:tc>
          <w:tcPr>
            <w:tcW w:w="1538" w:type="pct"/>
            <w:vMerge/>
          </w:tcPr>
          <w:p w14:paraId="70B7E81C" w14:textId="77777777" w:rsidR="001D07E7" w:rsidRPr="008F7226" w:rsidRDefault="001D07E7" w:rsidP="001D07E7">
            <w:pPr>
              <w:spacing w:before="0" w:after="0" w:line="240" w:lineRule="auto"/>
              <w:rPr>
                <w:szCs w:val="24"/>
              </w:rPr>
            </w:pPr>
          </w:p>
        </w:tc>
        <w:tc>
          <w:tcPr>
            <w:tcW w:w="1398" w:type="pct"/>
          </w:tcPr>
          <w:p w14:paraId="5A505F40" w14:textId="77777777" w:rsidR="001D07E7" w:rsidRPr="008F7226" w:rsidRDefault="001D07E7" w:rsidP="001D07E7">
            <w:pPr>
              <w:spacing w:before="0" w:after="0" w:line="240" w:lineRule="auto"/>
              <w:rPr>
                <w:szCs w:val="24"/>
              </w:rPr>
            </w:pPr>
            <w:r w:rsidRPr="008F7226">
              <w:rPr>
                <w:szCs w:val="24"/>
              </w:rPr>
              <w:t>N</w:t>
            </w:r>
          </w:p>
        </w:tc>
        <w:tc>
          <w:tcPr>
            <w:tcW w:w="1032" w:type="pct"/>
          </w:tcPr>
          <w:p w14:paraId="5862F570" w14:textId="77777777" w:rsidR="001D07E7" w:rsidRPr="008F7226" w:rsidRDefault="001D07E7" w:rsidP="001D07E7">
            <w:pPr>
              <w:spacing w:before="0" w:after="0" w:line="240" w:lineRule="auto"/>
              <w:jc w:val="center"/>
              <w:rPr>
                <w:szCs w:val="24"/>
              </w:rPr>
            </w:pPr>
            <w:r w:rsidRPr="008F7226">
              <w:rPr>
                <w:szCs w:val="24"/>
              </w:rPr>
              <w:t>338</w:t>
            </w:r>
          </w:p>
        </w:tc>
        <w:tc>
          <w:tcPr>
            <w:tcW w:w="1032" w:type="pct"/>
          </w:tcPr>
          <w:p w14:paraId="676EA5B3" w14:textId="77777777" w:rsidR="001D07E7" w:rsidRPr="008F7226" w:rsidRDefault="001D07E7" w:rsidP="001D07E7">
            <w:pPr>
              <w:spacing w:before="0" w:after="0" w:line="240" w:lineRule="auto"/>
              <w:jc w:val="center"/>
              <w:rPr>
                <w:szCs w:val="24"/>
              </w:rPr>
            </w:pPr>
            <w:r w:rsidRPr="008F7226">
              <w:rPr>
                <w:szCs w:val="24"/>
              </w:rPr>
              <w:t>338</w:t>
            </w:r>
          </w:p>
        </w:tc>
      </w:tr>
      <w:tr w:rsidR="001D07E7" w:rsidRPr="008F7226" w14:paraId="4701FB1E" w14:textId="77777777" w:rsidTr="005E567A">
        <w:trPr>
          <w:cnfStyle w:val="010000000000" w:firstRow="0" w:lastRow="1" w:firstColumn="0" w:lastColumn="0" w:oddVBand="0" w:evenVBand="0" w:oddHBand="0" w:evenHBand="0" w:firstRowFirstColumn="0" w:firstRowLastColumn="0" w:lastRowFirstColumn="0" w:lastRowLastColumn="0"/>
        </w:trPr>
        <w:tc>
          <w:tcPr>
            <w:tcW w:w="5000" w:type="pct"/>
            <w:gridSpan w:val="4"/>
          </w:tcPr>
          <w:p w14:paraId="5D209BB3" w14:textId="77777777" w:rsidR="001D07E7" w:rsidRPr="008F7226" w:rsidRDefault="001D07E7" w:rsidP="001D07E7">
            <w:pPr>
              <w:spacing w:before="0" w:after="0" w:line="240" w:lineRule="auto"/>
              <w:rPr>
                <w:szCs w:val="24"/>
              </w:rPr>
            </w:pPr>
            <w:r w:rsidRPr="008F7226">
              <w:rPr>
                <w:szCs w:val="24"/>
              </w:rPr>
              <w:t>**. Correlation is significant at the 0.01 level (2-tailed).</w:t>
            </w:r>
          </w:p>
        </w:tc>
      </w:tr>
    </w:tbl>
    <w:p w14:paraId="31CD46E9" w14:textId="77777777" w:rsidR="000B2B0A" w:rsidRPr="000B2B0A" w:rsidRDefault="000B2B0A" w:rsidP="000B2B0A">
      <w:pPr>
        <w:spacing w:line="240" w:lineRule="auto"/>
      </w:pPr>
      <w:r w:rsidRPr="000B2B0A">
        <w:t>Table 4.7 presents the Pearson correlation analysis between drug-related crime indicators and community cohesion in Kibra Sub-County. The results show that all the examined indicators of drug-related crime had a positive and statistically significant relationship with community cohesion. Drug dependency among youths contributing to criminal behavior showed the strongest relationship (r = .305, p = .000), followed by the perception that widespread drug abuse affects neighborhood safety (r = .297, p = .000) and that socioeconomic conditions contribute to drug abuse and crime (r = .288, p = .000). Overall, the findings indicate that perceptions of drug-related crime are significantly associated with variations in community cohesion among residents.</w:t>
      </w:r>
    </w:p>
    <w:p w14:paraId="742870C9" w14:textId="05DC3381" w:rsidR="00CA0575" w:rsidRPr="008F7226" w:rsidRDefault="00CA0575" w:rsidP="00CA0575">
      <w:pPr>
        <w:pStyle w:val="Heading5"/>
        <w:rPr>
          <w:rFonts w:eastAsia="Times New Roman"/>
        </w:rPr>
      </w:pPr>
      <w:bookmarkStart w:id="26" w:name="_Toc174650718"/>
      <w:bookmarkStart w:id="27" w:name="_Toc192085434"/>
      <w:bookmarkStart w:id="28" w:name="_Toc206452305"/>
      <w:bookmarkStart w:id="29" w:name="_Toc222932269"/>
      <w:r w:rsidRPr="008F7226">
        <w:rPr>
          <w:rFonts w:eastAsia="Times New Roman"/>
        </w:rPr>
        <w:t>Table 4.</w:t>
      </w:r>
      <w:r>
        <w:rPr>
          <w:rFonts w:eastAsia="Times New Roman"/>
        </w:rPr>
        <w:t>7</w:t>
      </w:r>
      <w:r w:rsidRPr="008F7226">
        <w:rPr>
          <w:rFonts w:eastAsia="Times New Roman"/>
        </w:rPr>
        <w:t xml:space="preserve">: Correlation between </w:t>
      </w:r>
      <w:bookmarkEnd w:id="26"/>
      <w:bookmarkEnd w:id="27"/>
      <w:r w:rsidRPr="008F7226">
        <w:rPr>
          <w:rFonts w:eastAsia="Times New Roman"/>
        </w:rPr>
        <w:t>Drug-Related Crime Metrics and Community Cohesion</w:t>
      </w:r>
      <w:bookmarkEnd w:id="28"/>
      <w:bookmarkEnd w:id="29"/>
    </w:p>
    <w:tbl>
      <w:tblPr>
        <w:tblStyle w:val="PlainTable2113"/>
        <w:tblW w:w="5000" w:type="pct"/>
        <w:tblLook w:val="0460" w:firstRow="1" w:lastRow="1" w:firstColumn="0" w:lastColumn="0" w:noHBand="0" w:noVBand="1"/>
      </w:tblPr>
      <w:tblGrid>
        <w:gridCol w:w="5200"/>
        <w:gridCol w:w="2228"/>
        <w:gridCol w:w="1932"/>
      </w:tblGrid>
      <w:tr w:rsidR="00CA0575" w:rsidRPr="008F7226" w14:paraId="573F562C" w14:textId="77777777" w:rsidTr="005E567A">
        <w:trPr>
          <w:cnfStyle w:val="100000000000" w:firstRow="1" w:lastRow="0" w:firstColumn="0" w:lastColumn="0" w:oddVBand="0" w:evenVBand="0" w:oddHBand="0" w:evenHBand="0" w:firstRowFirstColumn="0" w:firstRowLastColumn="0" w:lastRowFirstColumn="0" w:lastRowLastColumn="0"/>
        </w:trPr>
        <w:tc>
          <w:tcPr>
            <w:tcW w:w="3968" w:type="pct"/>
            <w:gridSpan w:val="2"/>
          </w:tcPr>
          <w:p w14:paraId="4E7BB359" w14:textId="77777777" w:rsidR="00CA0575" w:rsidRPr="008F7226" w:rsidRDefault="00CA0575" w:rsidP="00CA0575">
            <w:pPr>
              <w:spacing w:before="0" w:after="0" w:line="240" w:lineRule="auto"/>
              <w:rPr>
                <w:rFonts w:eastAsia="Times New Roman"/>
                <w:iCs/>
                <w:color w:val="000000"/>
              </w:rPr>
            </w:pPr>
            <w:r w:rsidRPr="008F7226">
              <w:rPr>
                <w:rFonts w:eastAsia="Times New Roman"/>
                <w:iCs/>
                <w:color w:val="000000"/>
              </w:rPr>
              <w:t>Drug-Related Crime Metrics</w:t>
            </w:r>
          </w:p>
        </w:tc>
        <w:tc>
          <w:tcPr>
            <w:tcW w:w="1032" w:type="pct"/>
          </w:tcPr>
          <w:p w14:paraId="7A9C3F8F" w14:textId="77777777" w:rsidR="00CA0575" w:rsidRPr="008F7226" w:rsidRDefault="00CA0575" w:rsidP="00CA0575">
            <w:pPr>
              <w:spacing w:before="0" w:after="0" w:line="240" w:lineRule="auto"/>
              <w:jc w:val="center"/>
              <w:rPr>
                <w:rFonts w:eastAsia="Times New Roman"/>
                <w:iCs/>
                <w:color w:val="000000"/>
              </w:rPr>
            </w:pPr>
            <w:r w:rsidRPr="008F7226">
              <w:rPr>
                <w:rFonts w:eastAsia="Times New Roman"/>
                <w:iCs/>
                <w:color w:val="000000"/>
              </w:rPr>
              <w:t>Community Cohesion</w:t>
            </w:r>
          </w:p>
        </w:tc>
      </w:tr>
      <w:tr w:rsidR="00CA0575" w:rsidRPr="008F7226" w14:paraId="77BD3EAA" w14:textId="77777777" w:rsidTr="005E567A">
        <w:trPr>
          <w:cnfStyle w:val="000000100000" w:firstRow="0" w:lastRow="0" w:firstColumn="0" w:lastColumn="0" w:oddVBand="0" w:evenVBand="0" w:oddHBand="1" w:evenHBand="0" w:firstRowFirstColumn="0" w:firstRowLastColumn="0" w:lastRowFirstColumn="0" w:lastRowLastColumn="0"/>
        </w:trPr>
        <w:tc>
          <w:tcPr>
            <w:tcW w:w="2778" w:type="pct"/>
            <w:vMerge w:val="restart"/>
          </w:tcPr>
          <w:p w14:paraId="33D9AE53" w14:textId="77777777" w:rsidR="00CA0575" w:rsidRPr="008F7226" w:rsidRDefault="00CA0575" w:rsidP="00CA0575">
            <w:pPr>
              <w:spacing w:before="0" w:after="0" w:line="240" w:lineRule="auto"/>
              <w:rPr>
                <w:rFonts w:eastAsia="Times New Roman"/>
                <w:iCs/>
                <w:color w:val="000000"/>
              </w:rPr>
            </w:pPr>
            <w:r w:rsidRPr="008F7226">
              <w:rPr>
                <w:rFonts w:eastAsia="Times New Roman"/>
                <w:iCs/>
                <w:color w:val="000000"/>
              </w:rPr>
              <w:t>Drug selling activities are regularly observable in various parts of my neighborhood</w:t>
            </w:r>
          </w:p>
        </w:tc>
        <w:tc>
          <w:tcPr>
            <w:tcW w:w="1190" w:type="pct"/>
          </w:tcPr>
          <w:p w14:paraId="410185E9" w14:textId="77777777" w:rsidR="00CA0575" w:rsidRPr="008F7226" w:rsidRDefault="00CA0575" w:rsidP="00CA0575">
            <w:pPr>
              <w:spacing w:before="0" w:after="0" w:line="240" w:lineRule="auto"/>
              <w:rPr>
                <w:rFonts w:eastAsia="Times New Roman"/>
                <w:iCs/>
                <w:color w:val="000000"/>
              </w:rPr>
            </w:pPr>
            <w:r w:rsidRPr="008F7226">
              <w:rPr>
                <w:rFonts w:eastAsia="Times New Roman"/>
                <w:iCs/>
                <w:color w:val="000000"/>
              </w:rPr>
              <w:t>Pearson Correlation</w:t>
            </w:r>
          </w:p>
        </w:tc>
        <w:tc>
          <w:tcPr>
            <w:tcW w:w="1032" w:type="pct"/>
          </w:tcPr>
          <w:p w14:paraId="727B1ABA" w14:textId="77777777" w:rsidR="00CA0575" w:rsidRPr="008F7226" w:rsidRDefault="00CA0575" w:rsidP="00CA0575">
            <w:pPr>
              <w:spacing w:before="0" w:after="0" w:line="240" w:lineRule="auto"/>
              <w:jc w:val="center"/>
              <w:rPr>
                <w:rFonts w:eastAsia="Times New Roman"/>
                <w:iCs/>
                <w:color w:val="000000"/>
              </w:rPr>
            </w:pPr>
            <w:r w:rsidRPr="008F7226">
              <w:rPr>
                <w:rFonts w:eastAsia="Times New Roman"/>
                <w:iCs/>
                <w:color w:val="000000"/>
              </w:rPr>
              <w:t>.200</w:t>
            </w:r>
            <w:r w:rsidRPr="008F7226">
              <w:rPr>
                <w:rFonts w:eastAsia="Times New Roman"/>
                <w:iCs/>
                <w:color w:val="000000"/>
                <w:vertAlign w:val="superscript"/>
              </w:rPr>
              <w:t>**</w:t>
            </w:r>
          </w:p>
        </w:tc>
      </w:tr>
      <w:tr w:rsidR="00CA0575" w:rsidRPr="008F7226" w14:paraId="0D9A9E25" w14:textId="77777777" w:rsidTr="005E567A">
        <w:tc>
          <w:tcPr>
            <w:tcW w:w="2778" w:type="pct"/>
            <w:vMerge/>
          </w:tcPr>
          <w:p w14:paraId="3219EB95" w14:textId="77777777" w:rsidR="00CA0575" w:rsidRPr="008F7226" w:rsidRDefault="00CA0575" w:rsidP="00CA0575">
            <w:pPr>
              <w:spacing w:before="0" w:after="0" w:line="240" w:lineRule="auto"/>
              <w:rPr>
                <w:rFonts w:eastAsia="Times New Roman"/>
                <w:iCs/>
                <w:color w:val="000000"/>
              </w:rPr>
            </w:pPr>
          </w:p>
        </w:tc>
        <w:tc>
          <w:tcPr>
            <w:tcW w:w="1190" w:type="pct"/>
          </w:tcPr>
          <w:p w14:paraId="276F754B" w14:textId="77777777" w:rsidR="00CA0575" w:rsidRPr="008F7226" w:rsidRDefault="00CA0575" w:rsidP="00CA0575">
            <w:pPr>
              <w:spacing w:before="0" w:after="0" w:line="240" w:lineRule="auto"/>
              <w:rPr>
                <w:rFonts w:eastAsia="Times New Roman"/>
                <w:iCs/>
                <w:color w:val="000000"/>
              </w:rPr>
            </w:pPr>
            <w:r w:rsidRPr="008F7226">
              <w:rPr>
                <w:rFonts w:eastAsia="Times New Roman"/>
                <w:iCs/>
                <w:color w:val="000000"/>
              </w:rPr>
              <w:t>Sig. (2-tailed)</w:t>
            </w:r>
          </w:p>
        </w:tc>
        <w:tc>
          <w:tcPr>
            <w:tcW w:w="1032" w:type="pct"/>
          </w:tcPr>
          <w:p w14:paraId="79F380A1" w14:textId="77777777" w:rsidR="00CA0575" w:rsidRPr="008F7226" w:rsidRDefault="00CA0575" w:rsidP="00CA0575">
            <w:pPr>
              <w:spacing w:before="0" w:after="0" w:line="240" w:lineRule="auto"/>
              <w:jc w:val="center"/>
              <w:rPr>
                <w:rFonts w:eastAsia="Times New Roman"/>
                <w:iCs/>
                <w:color w:val="000000"/>
              </w:rPr>
            </w:pPr>
            <w:r w:rsidRPr="008F7226">
              <w:rPr>
                <w:rFonts w:eastAsia="Times New Roman"/>
                <w:iCs/>
                <w:color w:val="000000"/>
              </w:rPr>
              <w:t>.000</w:t>
            </w:r>
          </w:p>
        </w:tc>
      </w:tr>
      <w:tr w:rsidR="00CA0575" w:rsidRPr="008F7226" w14:paraId="1AC86BDC" w14:textId="77777777" w:rsidTr="005E567A">
        <w:trPr>
          <w:cnfStyle w:val="000000100000" w:firstRow="0" w:lastRow="0" w:firstColumn="0" w:lastColumn="0" w:oddVBand="0" w:evenVBand="0" w:oddHBand="1" w:evenHBand="0" w:firstRowFirstColumn="0" w:firstRowLastColumn="0" w:lastRowFirstColumn="0" w:lastRowLastColumn="0"/>
        </w:trPr>
        <w:tc>
          <w:tcPr>
            <w:tcW w:w="2778" w:type="pct"/>
            <w:vMerge/>
          </w:tcPr>
          <w:p w14:paraId="7FB1BC71" w14:textId="77777777" w:rsidR="00CA0575" w:rsidRPr="008F7226" w:rsidRDefault="00CA0575" w:rsidP="00CA0575">
            <w:pPr>
              <w:spacing w:before="0" w:after="0" w:line="240" w:lineRule="auto"/>
              <w:rPr>
                <w:rFonts w:eastAsia="Times New Roman"/>
                <w:iCs/>
                <w:color w:val="000000"/>
              </w:rPr>
            </w:pPr>
          </w:p>
        </w:tc>
        <w:tc>
          <w:tcPr>
            <w:tcW w:w="1190" w:type="pct"/>
          </w:tcPr>
          <w:p w14:paraId="6097346F" w14:textId="77777777" w:rsidR="00CA0575" w:rsidRPr="008F7226" w:rsidRDefault="00CA0575" w:rsidP="00CA0575">
            <w:pPr>
              <w:spacing w:before="0" w:after="0" w:line="240" w:lineRule="auto"/>
              <w:rPr>
                <w:rFonts w:eastAsia="Times New Roman"/>
                <w:iCs/>
                <w:color w:val="000000"/>
              </w:rPr>
            </w:pPr>
            <w:r w:rsidRPr="008F7226">
              <w:rPr>
                <w:rFonts w:eastAsia="Times New Roman"/>
                <w:iCs/>
                <w:color w:val="000000"/>
              </w:rPr>
              <w:t>N</w:t>
            </w:r>
          </w:p>
        </w:tc>
        <w:tc>
          <w:tcPr>
            <w:tcW w:w="1032" w:type="pct"/>
          </w:tcPr>
          <w:p w14:paraId="23C36A0E" w14:textId="77777777" w:rsidR="00CA0575" w:rsidRPr="008F7226" w:rsidRDefault="00CA0575" w:rsidP="00CA0575">
            <w:pPr>
              <w:spacing w:before="0" w:after="0" w:line="240" w:lineRule="auto"/>
              <w:jc w:val="center"/>
              <w:rPr>
                <w:rFonts w:eastAsia="Times New Roman"/>
                <w:iCs/>
                <w:color w:val="000000"/>
              </w:rPr>
            </w:pPr>
            <w:r w:rsidRPr="008F7226">
              <w:rPr>
                <w:rFonts w:eastAsia="Times New Roman"/>
                <w:iCs/>
                <w:color w:val="000000"/>
              </w:rPr>
              <w:t>338</w:t>
            </w:r>
          </w:p>
        </w:tc>
      </w:tr>
      <w:tr w:rsidR="00CA0575" w:rsidRPr="008F7226" w14:paraId="4F215389" w14:textId="77777777" w:rsidTr="005E567A">
        <w:tc>
          <w:tcPr>
            <w:tcW w:w="2778" w:type="pct"/>
            <w:vMerge w:val="restart"/>
          </w:tcPr>
          <w:p w14:paraId="15DEA96C" w14:textId="77777777" w:rsidR="00CA0575" w:rsidRPr="008F7226" w:rsidRDefault="00CA0575" w:rsidP="00CA0575">
            <w:pPr>
              <w:spacing w:before="0" w:after="0" w:line="240" w:lineRule="auto"/>
              <w:rPr>
                <w:rFonts w:eastAsia="Times New Roman"/>
                <w:iCs/>
                <w:color w:val="000000"/>
              </w:rPr>
            </w:pPr>
            <w:r w:rsidRPr="008F7226">
              <w:rPr>
                <w:rFonts w:eastAsia="Times New Roman"/>
                <w:iCs/>
                <w:color w:val="000000"/>
              </w:rPr>
              <w:t>Drug dependency among youths has contributed to criminal behavior in this community.</w:t>
            </w:r>
          </w:p>
        </w:tc>
        <w:tc>
          <w:tcPr>
            <w:tcW w:w="1190" w:type="pct"/>
          </w:tcPr>
          <w:p w14:paraId="1A164730" w14:textId="77777777" w:rsidR="00CA0575" w:rsidRPr="008F7226" w:rsidRDefault="00CA0575" w:rsidP="00CA0575">
            <w:pPr>
              <w:spacing w:before="0" w:after="0" w:line="240" w:lineRule="auto"/>
              <w:rPr>
                <w:rFonts w:eastAsia="Times New Roman"/>
                <w:iCs/>
                <w:color w:val="000000"/>
              </w:rPr>
            </w:pPr>
            <w:r w:rsidRPr="008F7226">
              <w:rPr>
                <w:rFonts w:eastAsia="Times New Roman"/>
                <w:iCs/>
                <w:color w:val="000000"/>
              </w:rPr>
              <w:t>Pearson Correlation</w:t>
            </w:r>
          </w:p>
        </w:tc>
        <w:tc>
          <w:tcPr>
            <w:tcW w:w="1032" w:type="pct"/>
          </w:tcPr>
          <w:p w14:paraId="63B5C3B1" w14:textId="77777777" w:rsidR="00CA0575" w:rsidRPr="008F7226" w:rsidRDefault="00CA0575" w:rsidP="00CA0575">
            <w:pPr>
              <w:spacing w:before="0" w:after="0" w:line="240" w:lineRule="auto"/>
              <w:jc w:val="center"/>
              <w:rPr>
                <w:rFonts w:eastAsia="Times New Roman"/>
                <w:iCs/>
                <w:color w:val="000000"/>
              </w:rPr>
            </w:pPr>
            <w:r w:rsidRPr="008F7226">
              <w:rPr>
                <w:rFonts w:eastAsia="Times New Roman"/>
                <w:iCs/>
                <w:color w:val="000000"/>
              </w:rPr>
              <w:t>.305</w:t>
            </w:r>
            <w:r w:rsidRPr="008F7226">
              <w:rPr>
                <w:rFonts w:eastAsia="Times New Roman"/>
                <w:iCs/>
                <w:color w:val="000000"/>
                <w:vertAlign w:val="superscript"/>
              </w:rPr>
              <w:t>**</w:t>
            </w:r>
          </w:p>
        </w:tc>
      </w:tr>
      <w:tr w:rsidR="00CA0575" w:rsidRPr="008F7226" w14:paraId="3E40A7F0" w14:textId="77777777" w:rsidTr="005E567A">
        <w:trPr>
          <w:cnfStyle w:val="000000100000" w:firstRow="0" w:lastRow="0" w:firstColumn="0" w:lastColumn="0" w:oddVBand="0" w:evenVBand="0" w:oddHBand="1" w:evenHBand="0" w:firstRowFirstColumn="0" w:firstRowLastColumn="0" w:lastRowFirstColumn="0" w:lastRowLastColumn="0"/>
        </w:trPr>
        <w:tc>
          <w:tcPr>
            <w:tcW w:w="2778" w:type="pct"/>
            <w:vMerge/>
          </w:tcPr>
          <w:p w14:paraId="4C8EA0BC" w14:textId="77777777" w:rsidR="00CA0575" w:rsidRPr="008F7226" w:rsidRDefault="00CA0575" w:rsidP="00CA0575">
            <w:pPr>
              <w:spacing w:before="0" w:after="0" w:line="240" w:lineRule="auto"/>
              <w:rPr>
                <w:rFonts w:eastAsia="Times New Roman"/>
                <w:iCs/>
                <w:color w:val="000000"/>
              </w:rPr>
            </w:pPr>
          </w:p>
        </w:tc>
        <w:tc>
          <w:tcPr>
            <w:tcW w:w="1190" w:type="pct"/>
          </w:tcPr>
          <w:p w14:paraId="16B930B4" w14:textId="77777777" w:rsidR="00CA0575" w:rsidRPr="008F7226" w:rsidRDefault="00CA0575" w:rsidP="00CA0575">
            <w:pPr>
              <w:spacing w:before="0" w:after="0" w:line="240" w:lineRule="auto"/>
              <w:rPr>
                <w:rFonts w:eastAsia="Times New Roman"/>
                <w:iCs/>
                <w:color w:val="000000"/>
              </w:rPr>
            </w:pPr>
            <w:r w:rsidRPr="008F7226">
              <w:rPr>
                <w:rFonts w:eastAsia="Times New Roman"/>
                <w:iCs/>
                <w:color w:val="000000"/>
              </w:rPr>
              <w:t>Sig. (2-tailed)</w:t>
            </w:r>
          </w:p>
        </w:tc>
        <w:tc>
          <w:tcPr>
            <w:tcW w:w="1032" w:type="pct"/>
          </w:tcPr>
          <w:p w14:paraId="598E2C27" w14:textId="77777777" w:rsidR="00CA0575" w:rsidRPr="008F7226" w:rsidRDefault="00CA0575" w:rsidP="00CA0575">
            <w:pPr>
              <w:spacing w:before="0" w:after="0" w:line="240" w:lineRule="auto"/>
              <w:jc w:val="center"/>
              <w:rPr>
                <w:rFonts w:eastAsia="Times New Roman"/>
                <w:iCs/>
                <w:color w:val="000000"/>
              </w:rPr>
            </w:pPr>
            <w:r w:rsidRPr="008F7226">
              <w:rPr>
                <w:rFonts w:eastAsia="Times New Roman"/>
                <w:iCs/>
                <w:color w:val="000000"/>
              </w:rPr>
              <w:t>.000</w:t>
            </w:r>
          </w:p>
        </w:tc>
      </w:tr>
      <w:tr w:rsidR="00CA0575" w:rsidRPr="008F7226" w14:paraId="51810784" w14:textId="77777777" w:rsidTr="005E567A">
        <w:tc>
          <w:tcPr>
            <w:tcW w:w="2778" w:type="pct"/>
            <w:vMerge/>
          </w:tcPr>
          <w:p w14:paraId="51777EE0" w14:textId="77777777" w:rsidR="00CA0575" w:rsidRPr="008F7226" w:rsidRDefault="00CA0575" w:rsidP="00CA0575">
            <w:pPr>
              <w:spacing w:before="0" w:after="0" w:line="240" w:lineRule="auto"/>
              <w:rPr>
                <w:rFonts w:eastAsia="Times New Roman"/>
                <w:iCs/>
                <w:color w:val="000000"/>
              </w:rPr>
            </w:pPr>
          </w:p>
        </w:tc>
        <w:tc>
          <w:tcPr>
            <w:tcW w:w="1190" w:type="pct"/>
          </w:tcPr>
          <w:p w14:paraId="704B254C" w14:textId="77777777" w:rsidR="00CA0575" w:rsidRPr="008F7226" w:rsidRDefault="00CA0575" w:rsidP="00CA0575">
            <w:pPr>
              <w:spacing w:before="0" w:after="0" w:line="240" w:lineRule="auto"/>
              <w:rPr>
                <w:rFonts w:eastAsia="Times New Roman"/>
                <w:iCs/>
                <w:color w:val="000000"/>
              </w:rPr>
            </w:pPr>
            <w:r w:rsidRPr="008F7226">
              <w:rPr>
                <w:rFonts w:eastAsia="Times New Roman"/>
                <w:iCs/>
                <w:color w:val="000000"/>
              </w:rPr>
              <w:t>N</w:t>
            </w:r>
          </w:p>
        </w:tc>
        <w:tc>
          <w:tcPr>
            <w:tcW w:w="1032" w:type="pct"/>
          </w:tcPr>
          <w:p w14:paraId="0DE2D138" w14:textId="77777777" w:rsidR="00CA0575" w:rsidRPr="008F7226" w:rsidRDefault="00CA0575" w:rsidP="00CA0575">
            <w:pPr>
              <w:spacing w:before="0" w:after="0" w:line="240" w:lineRule="auto"/>
              <w:jc w:val="center"/>
              <w:rPr>
                <w:rFonts w:eastAsia="Times New Roman"/>
                <w:iCs/>
                <w:color w:val="000000"/>
              </w:rPr>
            </w:pPr>
            <w:r w:rsidRPr="008F7226">
              <w:rPr>
                <w:rFonts w:eastAsia="Times New Roman"/>
                <w:iCs/>
                <w:color w:val="000000"/>
              </w:rPr>
              <w:t>338</w:t>
            </w:r>
          </w:p>
        </w:tc>
      </w:tr>
      <w:tr w:rsidR="00CA0575" w:rsidRPr="008F7226" w14:paraId="3578056E" w14:textId="77777777" w:rsidTr="005E567A">
        <w:trPr>
          <w:cnfStyle w:val="000000100000" w:firstRow="0" w:lastRow="0" w:firstColumn="0" w:lastColumn="0" w:oddVBand="0" w:evenVBand="0" w:oddHBand="1" w:evenHBand="0" w:firstRowFirstColumn="0" w:firstRowLastColumn="0" w:lastRowFirstColumn="0" w:lastRowLastColumn="0"/>
        </w:trPr>
        <w:tc>
          <w:tcPr>
            <w:tcW w:w="2778" w:type="pct"/>
            <w:vMerge w:val="restart"/>
          </w:tcPr>
          <w:p w14:paraId="5E0A394E" w14:textId="77777777" w:rsidR="00CA0575" w:rsidRPr="008F7226" w:rsidRDefault="00CA0575" w:rsidP="00CA0575">
            <w:pPr>
              <w:spacing w:before="0" w:after="0" w:line="240" w:lineRule="auto"/>
              <w:rPr>
                <w:rFonts w:eastAsia="Times New Roman"/>
                <w:iCs/>
                <w:color w:val="000000"/>
              </w:rPr>
            </w:pPr>
            <w:r w:rsidRPr="008F7226">
              <w:rPr>
                <w:rFonts w:eastAsia="Times New Roman"/>
                <w:iCs/>
                <w:color w:val="000000"/>
              </w:rPr>
              <w:t>Socioeconomic conditions contribute to drug abuse which impact crime levels in these communions within this neighborhood that are widely known as hotspots for drug-related activities</w:t>
            </w:r>
          </w:p>
        </w:tc>
        <w:tc>
          <w:tcPr>
            <w:tcW w:w="1190" w:type="pct"/>
          </w:tcPr>
          <w:p w14:paraId="494543D2" w14:textId="77777777" w:rsidR="00CA0575" w:rsidRPr="008F7226" w:rsidRDefault="00CA0575" w:rsidP="00CA0575">
            <w:pPr>
              <w:spacing w:before="0" w:after="0" w:line="240" w:lineRule="auto"/>
              <w:rPr>
                <w:rFonts w:eastAsia="Times New Roman"/>
                <w:iCs/>
                <w:color w:val="000000"/>
              </w:rPr>
            </w:pPr>
            <w:r w:rsidRPr="008F7226">
              <w:rPr>
                <w:rFonts w:eastAsia="Times New Roman"/>
                <w:iCs/>
                <w:color w:val="000000"/>
              </w:rPr>
              <w:t>Pearson Correlation</w:t>
            </w:r>
          </w:p>
        </w:tc>
        <w:tc>
          <w:tcPr>
            <w:tcW w:w="1032" w:type="pct"/>
          </w:tcPr>
          <w:p w14:paraId="0147AB01" w14:textId="77777777" w:rsidR="00CA0575" w:rsidRPr="008F7226" w:rsidRDefault="00CA0575" w:rsidP="00CA0575">
            <w:pPr>
              <w:spacing w:before="0" w:after="0" w:line="240" w:lineRule="auto"/>
              <w:jc w:val="center"/>
              <w:rPr>
                <w:rFonts w:eastAsia="Times New Roman"/>
                <w:iCs/>
                <w:color w:val="000000"/>
              </w:rPr>
            </w:pPr>
            <w:r w:rsidRPr="008F7226">
              <w:rPr>
                <w:rFonts w:eastAsia="Times New Roman"/>
                <w:iCs/>
                <w:color w:val="000000"/>
              </w:rPr>
              <w:t>.288</w:t>
            </w:r>
            <w:r w:rsidRPr="008F7226">
              <w:rPr>
                <w:rFonts w:eastAsia="Times New Roman"/>
                <w:iCs/>
                <w:color w:val="000000"/>
                <w:vertAlign w:val="superscript"/>
              </w:rPr>
              <w:t>**</w:t>
            </w:r>
          </w:p>
        </w:tc>
      </w:tr>
      <w:tr w:rsidR="00CA0575" w:rsidRPr="008F7226" w14:paraId="7C67967C" w14:textId="77777777" w:rsidTr="005E567A">
        <w:tc>
          <w:tcPr>
            <w:tcW w:w="2778" w:type="pct"/>
            <w:vMerge/>
          </w:tcPr>
          <w:p w14:paraId="58750C0D" w14:textId="77777777" w:rsidR="00CA0575" w:rsidRPr="008F7226" w:rsidRDefault="00CA0575" w:rsidP="00CA0575">
            <w:pPr>
              <w:spacing w:before="0" w:after="0" w:line="240" w:lineRule="auto"/>
              <w:rPr>
                <w:rFonts w:eastAsia="Times New Roman"/>
                <w:iCs/>
                <w:color w:val="000000"/>
              </w:rPr>
            </w:pPr>
          </w:p>
        </w:tc>
        <w:tc>
          <w:tcPr>
            <w:tcW w:w="1190" w:type="pct"/>
          </w:tcPr>
          <w:p w14:paraId="1D5C31C8" w14:textId="77777777" w:rsidR="00CA0575" w:rsidRPr="008F7226" w:rsidRDefault="00CA0575" w:rsidP="00CA0575">
            <w:pPr>
              <w:spacing w:before="0" w:after="0" w:line="240" w:lineRule="auto"/>
              <w:rPr>
                <w:rFonts w:eastAsia="Times New Roman"/>
                <w:iCs/>
                <w:color w:val="000000"/>
              </w:rPr>
            </w:pPr>
            <w:r w:rsidRPr="008F7226">
              <w:rPr>
                <w:rFonts w:eastAsia="Times New Roman"/>
                <w:iCs/>
                <w:color w:val="000000"/>
              </w:rPr>
              <w:t>Sig. (2-tailed)</w:t>
            </w:r>
          </w:p>
        </w:tc>
        <w:tc>
          <w:tcPr>
            <w:tcW w:w="1032" w:type="pct"/>
          </w:tcPr>
          <w:p w14:paraId="74EE7E13" w14:textId="77777777" w:rsidR="00CA0575" w:rsidRPr="008F7226" w:rsidRDefault="00CA0575" w:rsidP="00CA0575">
            <w:pPr>
              <w:spacing w:before="0" w:after="0" w:line="240" w:lineRule="auto"/>
              <w:jc w:val="center"/>
              <w:rPr>
                <w:rFonts w:eastAsia="Times New Roman"/>
                <w:iCs/>
                <w:color w:val="000000"/>
              </w:rPr>
            </w:pPr>
            <w:r w:rsidRPr="008F7226">
              <w:rPr>
                <w:rFonts w:eastAsia="Times New Roman"/>
                <w:iCs/>
                <w:color w:val="000000"/>
              </w:rPr>
              <w:t>.000</w:t>
            </w:r>
          </w:p>
        </w:tc>
      </w:tr>
      <w:tr w:rsidR="00CA0575" w:rsidRPr="008F7226" w14:paraId="4ED6BB32" w14:textId="77777777" w:rsidTr="005E567A">
        <w:trPr>
          <w:cnfStyle w:val="000000100000" w:firstRow="0" w:lastRow="0" w:firstColumn="0" w:lastColumn="0" w:oddVBand="0" w:evenVBand="0" w:oddHBand="1" w:evenHBand="0" w:firstRowFirstColumn="0" w:firstRowLastColumn="0" w:lastRowFirstColumn="0" w:lastRowLastColumn="0"/>
        </w:trPr>
        <w:tc>
          <w:tcPr>
            <w:tcW w:w="2778" w:type="pct"/>
            <w:vMerge/>
          </w:tcPr>
          <w:p w14:paraId="2D050F5B" w14:textId="77777777" w:rsidR="00CA0575" w:rsidRPr="008F7226" w:rsidRDefault="00CA0575" w:rsidP="00CA0575">
            <w:pPr>
              <w:spacing w:before="0" w:after="0" w:line="240" w:lineRule="auto"/>
              <w:rPr>
                <w:rFonts w:eastAsia="Times New Roman"/>
                <w:iCs/>
                <w:color w:val="000000"/>
              </w:rPr>
            </w:pPr>
          </w:p>
        </w:tc>
        <w:tc>
          <w:tcPr>
            <w:tcW w:w="1190" w:type="pct"/>
          </w:tcPr>
          <w:p w14:paraId="362AD6B9" w14:textId="77777777" w:rsidR="00CA0575" w:rsidRPr="008F7226" w:rsidRDefault="00CA0575" w:rsidP="00CA0575">
            <w:pPr>
              <w:spacing w:before="0" w:after="0" w:line="240" w:lineRule="auto"/>
              <w:rPr>
                <w:rFonts w:eastAsia="Times New Roman"/>
                <w:iCs/>
                <w:color w:val="000000"/>
              </w:rPr>
            </w:pPr>
            <w:r w:rsidRPr="008F7226">
              <w:rPr>
                <w:rFonts w:eastAsia="Times New Roman"/>
                <w:iCs/>
                <w:color w:val="000000"/>
              </w:rPr>
              <w:t>N</w:t>
            </w:r>
          </w:p>
        </w:tc>
        <w:tc>
          <w:tcPr>
            <w:tcW w:w="1032" w:type="pct"/>
          </w:tcPr>
          <w:p w14:paraId="247C47AF" w14:textId="77777777" w:rsidR="00CA0575" w:rsidRPr="008F7226" w:rsidRDefault="00CA0575" w:rsidP="00CA0575">
            <w:pPr>
              <w:spacing w:before="0" w:after="0" w:line="240" w:lineRule="auto"/>
              <w:jc w:val="center"/>
              <w:rPr>
                <w:rFonts w:eastAsia="Times New Roman"/>
                <w:iCs/>
                <w:color w:val="000000"/>
              </w:rPr>
            </w:pPr>
            <w:r w:rsidRPr="008F7226">
              <w:rPr>
                <w:rFonts w:eastAsia="Times New Roman"/>
                <w:iCs/>
                <w:color w:val="000000"/>
              </w:rPr>
              <w:t>338</w:t>
            </w:r>
          </w:p>
        </w:tc>
      </w:tr>
      <w:tr w:rsidR="00CA0575" w:rsidRPr="008F7226" w14:paraId="383121F6" w14:textId="77777777" w:rsidTr="005E567A">
        <w:tc>
          <w:tcPr>
            <w:tcW w:w="2778" w:type="pct"/>
            <w:vMerge w:val="restart"/>
          </w:tcPr>
          <w:p w14:paraId="1ED856F7" w14:textId="77777777" w:rsidR="00CA0575" w:rsidRPr="008F7226" w:rsidRDefault="00CA0575" w:rsidP="00CA0575">
            <w:pPr>
              <w:spacing w:before="0" w:after="0" w:line="240" w:lineRule="auto"/>
              <w:rPr>
                <w:rFonts w:eastAsia="Times New Roman"/>
                <w:iCs/>
                <w:color w:val="000000"/>
              </w:rPr>
            </w:pPr>
            <w:r w:rsidRPr="008F7226">
              <w:rPr>
                <w:rFonts w:eastAsia="Times New Roman"/>
                <w:iCs/>
                <w:color w:val="000000"/>
              </w:rPr>
              <w:t>Use of drug contribute to increased community level violence this community</w:t>
            </w:r>
          </w:p>
        </w:tc>
        <w:tc>
          <w:tcPr>
            <w:tcW w:w="1190" w:type="pct"/>
          </w:tcPr>
          <w:p w14:paraId="6C8D077C" w14:textId="77777777" w:rsidR="00CA0575" w:rsidRPr="008F7226" w:rsidRDefault="00CA0575" w:rsidP="00CA0575">
            <w:pPr>
              <w:spacing w:before="0" w:after="0" w:line="240" w:lineRule="auto"/>
              <w:rPr>
                <w:rFonts w:eastAsia="Times New Roman"/>
                <w:iCs/>
                <w:color w:val="000000"/>
              </w:rPr>
            </w:pPr>
            <w:r w:rsidRPr="008F7226">
              <w:rPr>
                <w:rFonts w:eastAsia="Times New Roman"/>
                <w:iCs/>
                <w:color w:val="000000"/>
              </w:rPr>
              <w:t>Pearson Correlation</w:t>
            </w:r>
          </w:p>
        </w:tc>
        <w:tc>
          <w:tcPr>
            <w:tcW w:w="1032" w:type="pct"/>
          </w:tcPr>
          <w:p w14:paraId="7965245E" w14:textId="77777777" w:rsidR="00CA0575" w:rsidRPr="008F7226" w:rsidRDefault="00CA0575" w:rsidP="00CA0575">
            <w:pPr>
              <w:spacing w:before="0" w:after="0" w:line="240" w:lineRule="auto"/>
              <w:jc w:val="center"/>
              <w:rPr>
                <w:rFonts w:eastAsia="Times New Roman"/>
                <w:iCs/>
                <w:color w:val="000000"/>
              </w:rPr>
            </w:pPr>
            <w:r w:rsidRPr="008F7226">
              <w:rPr>
                <w:rFonts w:eastAsia="Times New Roman"/>
                <w:iCs/>
                <w:color w:val="000000"/>
              </w:rPr>
              <w:t>.247</w:t>
            </w:r>
            <w:r w:rsidRPr="008F7226">
              <w:rPr>
                <w:rFonts w:eastAsia="Times New Roman"/>
                <w:iCs/>
                <w:color w:val="000000"/>
                <w:vertAlign w:val="superscript"/>
              </w:rPr>
              <w:t>**</w:t>
            </w:r>
          </w:p>
        </w:tc>
      </w:tr>
      <w:tr w:rsidR="00CA0575" w:rsidRPr="008F7226" w14:paraId="4DB02F0D" w14:textId="77777777" w:rsidTr="005E567A">
        <w:trPr>
          <w:cnfStyle w:val="000000100000" w:firstRow="0" w:lastRow="0" w:firstColumn="0" w:lastColumn="0" w:oddVBand="0" w:evenVBand="0" w:oddHBand="1" w:evenHBand="0" w:firstRowFirstColumn="0" w:firstRowLastColumn="0" w:lastRowFirstColumn="0" w:lastRowLastColumn="0"/>
        </w:trPr>
        <w:tc>
          <w:tcPr>
            <w:tcW w:w="2778" w:type="pct"/>
            <w:vMerge/>
          </w:tcPr>
          <w:p w14:paraId="4FF09EED" w14:textId="77777777" w:rsidR="00CA0575" w:rsidRPr="008F7226" w:rsidRDefault="00CA0575" w:rsidP="00CA0575">
            <w:pPr>
              <w:spacing w:before="0" w:after="0" w:line="240" w:lineRule="auto"/>
              <w:rPr>
                <w:rFonts w:eastAsia="Times New Roman"/>
                <w:iCs/>
                <w:color w:val="000000"/>
              </w:rPr>
            </w:pPr>
          </w:p>
        </w:tc>
        <w:tc>
          <w:tcPr>
            <w:tcW w:w="1190" w:type="pct"/>
          </w:tcPr>
          <w:p w14:paraId="5D0DCBA7" w14:textId="77777777" w:rsidR="00CA0575" w:rsidRPr="008F7226" w:rsidRDefault="00CA0575" w:rsidP="00CA0575">
            <w:pPr>
              <w:spacing w:before="0" w:after="0" w:line="240" w:lineRule="auto"/>
              <w:rPr>
                <w:rFonts w:eastAsia="Times New Roman"/>
                <w:iCs/>
                <w:color w:val="000000"/>
              </w:rPr>
            </w:pPr>
            <w:r w:rsidRPr="008F7226">
              <w:rPr>
                <w:rFonts w:eastAsia="Times New Roman"/>
                <w:iCs/>
                <w:color w:val="000000"/>
              </w:rPr>
              <w:t>Sig. (2-tailed)</w:t>
            </w:r>
          </w:p>
        </w:tc>
        <w:tc>
          <w:tcPr>
            <w:tcW w:w="1032" w:type="pct"/>
          </w:tcPr>
          <w:p w14:paraId="754AB289" w14:textId="77777777" w:rsidR="00CA0575" w:rsidRPr="008F7226" w:rsidRDefault="00CA0575" w:rsidP="00CA0575">
            <w:pPr>
              <w:spacing w:before="0" w:after="0" w:line="240" w:lineRule="auto"/>
              <w:jc w:val="center"/>
              <w:rPr>
                <w:rFonts w:eastAsia="Times New Roman"/>
                <w:iCs/>
                <w:color w:val="000000"/>
              </w:rPr>
            </w:pPr>
            <w:r w:rsidRPr="008F7226">
              <w:rPr>
                <w:rFonts w:eastAsia="Times New Roman"/>
                <w:iCs/>
                <w:color w:val="000000"/>
              </w:rPr>
              <w:t>.000</w:t>
            </w:r>
          </w:p>
        </w:tc>
      </w:tr>
      <w:tr w:rsidR="00CA0575" w:rsidRPr="008F7226" w14:paraId="026D3A56" w14:textId="77777777" w:rsidTr="005E567A">
        <w:tc>
          <w:tcPr>
            <w:tcW w:w="2778" w:type="pct"/>
            <w:vMerge/>
          </w:tcPr>
          <w:p w14:paraId="7B09D42B" w14:textId="77777777" w:rsidR="00CA0575" w:rsidRPr="008F7226" w:rsidRDefault="00CA0575" w:rsidP="00CA0575">
            <w:pPr>
              <w:spacing w:before="0" w:after="0" w:line="240" w:lineRule="auto"/>
              <w:rPr>
                <w:rFonts w:eastAsia="Times New Roman"/>
                <w:iCs/>
                <w:color w:val="000000"/>
              </w:rPr>
            </w:pPr>
          </w:p>
        </w:tc>
        <w:tc>
          <w:tcPr>
            <w:tcW w:w="1190" w:type="pct"/>
          </w:tcPr>
          <w:p w14:paraId="431D7CA4" w14:textId="77777777" w:rsidR="00CA0575" w:rsidRPr="008F7226" w:rsidRDefault="00CA0575" w:rsidP="00CA0575">
            <w:pPr>
              <w:spacing w:before="0" w:after="0" w:line="240" w:lineRule="auto"/>
              <w:rPr>
                <w:rFonts w:eastAsia="Times New Roman"/>
                <w:iCs/>
                <w:color w:val="000000"/>
              </w:rPr>
            </w:pPr>
            <w:r w:rsidRPr="008F7226">
              <w:rPr>
                <w:rFonts w:eastAsia="Times New Roman"/>
                <w:iCs/>
                <w:color w:val="000000"/>
              </w:rPr>
              <w:t>N</w:t>
            </w:r>
          </w:p>
        </w:tc>
        <w:tc>
          <w:tcPr>
            <w:tcW w:w="1032" w:type="pct"/>
          </w:tcPr>
          <w:p w14:paraId="5D4385B4" w14:textId="77777777" w:rsidR="00CA0575" w:rsidRPr="008F7226" w:rsidRDefault="00CA0575" w:rsidP="00CA0575">
            <w:pPr>
              <w:spacing w:before="0" w:after="0" w:line="240" w:lineRule="auto"/>
              <w:jc w:val="center"/>
              <w:rPr>
                <w:rFonts w:eastAsia="Times New Roman"/>
                <w:iCs/>
                <w:color w:val="000000"/>
              </w:rPr>
            </w:pPr>
            <w:r w:rsidRPr="008F7226">
              <w:rPr>
                <w:rFonts w:eastAsia="Times New Roman"/>
                <w:iCs/>
                <w:color w:val="000000"/>
              </w:rPr>
              <w:t>338</w:t>
            </w:r>
          </w:p>
        </w:tc>
      </w:tr>
      <w:tr w:rsidR="00CA0575" w:rsidRPr="008F7226" w14:paraId="58AD4604" w14:textId="77777777" w:rsidTr="005E567A">
        <w:trPr>
          <w:cnfStyle w:val="000000100000" w:firstRow="0" w:lastRow="0" w:firstColumn="0" w:lastColumn="0" w:oddVBand="0" w:evenVBand="0" w:oddHBand="1" w:evenHBand="0" w:firstRowFirstColumn="0" w:firstRowLastColumn="0" w:lastRowFirstColumn="0" w:lastRowLastColumn="0"/>
        </w:trPr>
        <w:tc>
          <w:tcPr>
            <w:tcW w:w="2778" w:type="pct"/>
            <w:vMerge w:val="restart"/>
          </w:tcPr>
          <w:p w14:paraId="3363B6F5" w14:textId="77777777" w:rsidR="00CA0575" w:rsidRPr="008F7226" w:rsidRDefault="00CA0575" w:rsidP="00CA0575">
            <w:pPr>
              <w:spacing w:before="0" w:after="0" w:line="240" w:lineRule="auto"/>
              <w:rPr>
                <w:rFonts w:eastAsia="Times New Roman"/>
                <w:iCs/>
                <w:color w:val="000000"/>
              </w:rPr>
            </w:pPr>
            <w:r w:rsidRPr="008F7226">
              <w:rPr>
                <w:rFonts w:eastAsia="Times New Roman"/>
                <w:iCs/>
                <w:color w:val="000000"/>
              </w:rPr>
              <w:t>Widespread use of drug abuse has affected the neighborhood safety</w:t>
            </w:r>
          </w:p>
        </w:tc>
        <w:tc>
          <w:tcPr>
            <w:tcW w:w="1190" w:type="pct"/>
          </w:tcPr>
          <w:p w14:paraId="136E93F3" w14:textId="77777777" w:rsidR="00CA0575" w:rsidRPr="008F7226" w:rsidRDefault="00CA0575" w:rsidP="00CA0575">
            <w:pPr>
              <w:spacing w:before="0" w:after="0" w:line="240" w:lineRule="auto"/>
              <w:rPr>
                <w:rFonts w:eastAsia="Times New Roman"/>
                <w:iCs/>
                <w:color w:val="000000"/>
              </w:rPr>
            </w:pPr>
            <w:r w:rsidRPr="008F7226">
              <w:rPr>
                <w:rFonts w:eastAsia="Times New Roman"/>
                <w:iCs/>
                <w:color w:val="000000"/>
              </w:rPr>
              <w:t>Pearson Correlation</w:t>
            </w:r>
          </w:p>
        </w:tc>
        <w:tc>
          <w:tcPr>
            <w:tcW w:w="1032" w:type="pct"/>
          </w:tcPr>
          <w:p w14:paraId="142E8B93" w14:textId="77777777" w:rsidR="00CA0575" w:rsidRPr="008F7226" w:rsidRDefault="00CA0575" w:rsidP="00CA0575">
            <w:pPr>
              <w:spacing w:before="0" w:after="0" w:line="240" w:lineRule="auto"/>
              <w:jc w:val="center"/>
              <w:rPr>
                <w:rFonts w:eastAsia="Times New Roman"/>
                <w:iCs/>
                <w:color w:val="000000"/>
              </w:rPr>
            </w:pPr>
            <w:r w:rsidRPr="008F7226">
              <w:rPr>
                <w:rFonts w:eastAsia="Times New Roman"/>
                <w:iCs/>
                <w:color w:val="000000"/>
              </w:rPr>
              <w:t>.297</w:t>
            </w:r>
            <w:r w:rsidRPr="008F7226">
              <w:rPr>
                <w:rFonts w:eastAsia="Times New Roman"/>
                <w:iCs/>
                <w:color w:val="000000"/>
                <w:vertAlign w:val="superscript"/>
              </w:rPr>
              <w:t>**</w:t>
            </w:r>
          </w:p>
        </w:tc>
      </w:tr>
      <w:tr w:rsidR="00CA0575" w:rsidRPr="008F7226" w14:paraId="2E72602B" w14:textId="77777777" w:rsidTr="005E567A">
        <w:tc>
          <w:tcPr>
            <w:tcW w:w="2778" w:type="pct"/>
            <w:vMerge/>
          </w:tcPr>
          <w:p w14:paraId="0A63E977" w14:textId="77777777" w:rsidR="00CA0575" w:rsidRPr="008F7226" w:rsidRDefault="00CA0575" w:rsidP="00CA0575">
            <w:pPr>
              <w:spacing w:before="0" w:after="0" w:line="240" w:lineRule="auto"/>
              <w:rPr>
                <w:rFonts w:eastAsia="Times New Roman"/>
                <w:iCs/>
                <w:color w:val="000000"/>
              </w:rPr>
            </w:pPr>
          </w:p>
        </w:tc>
        <w:tc>
          <w:tcPr>
            <w:tcW w:w="1190" w:type="pct"/>
          </w:tcPr>
          <w:p w14:paraId="36001DD3" w14:textId="77777777" w:rsidR="00CA0575" w:rsidRPr="008F7226" w:rsidRDefault="00CA0575" w:rsidP="00CA0575">
            <w:pPr>
              <w:spacing w:before="0" w:after="0" w:line="240" w:lineRule="auto"/>
              <w:rPr>
                <w:rFonts w:eastAsia="Times New Roman"/>
                <w:iCs/>
                <w:color w:val="000000"/>
              </w:rPr>
            </w:pPr>
            <w:r w:rsidRPr="008F7226">
              <w:rPr>
                <w:rFonts w:eastAsia="Times New Roman"/>
                <w:iCs/>
                <w:color w:val="000000"/>
              </w:rPr>
              <w:t>Sig. (2-tailed)</w:t>
            </w:r>
          </w:p>
        </w:tc>
        <w:tc>
          <w:tcPr>
            <w:tcW w:w="1032" w:type="pct"/>
          </w:tcPr>
          <w:p w14:paraId="3D84E5D8" w14:textId="77777777" w:rsidR="00CA0575" w:rsidRPr="008F7226" w:rsidRDefault="00CA0575" w:rsidP="00CA0575">
            <w:pPr>
              <w:spacing w:before="0" w:after="0" w:line="240" w:lineRule="auto"/>
              <w:jc w:val="center"/>
              <w:rPr>
                <w:rFonts w:eastAsia="Times New Roman"/>
                <w:iCs/>
                <w:color w:val="000000"/>
              </w:rPr>
            </w:pPr>
            <w:r w:rsidRPr="008F7226">
              <w:rPr>
                <w:rFonts w:eastAsia="Times New Roman"/>
                <w:iCs/>
                <w:color w:val="000000"/>
              </w:rPr>
              <w:t>.000</w:t>
            </w:r>
          </w:p>
        </w:tc>
      </w:tr>
      <w:tr w:rsidR="00CA0575" w:rsidRPr="008F7226" w14:paraId="24D74E0D" w14:textId="77777777" w:rsidTr="005E567A">
        <w:trPr>
          <w:cnfStyle w:val="000000100000" w:firstRow="0" w:lastRow="0" w:firstColumn="0" w:lastColumn="0" w:oddVBand="0" w:evenVBand="0" w:oddHBand="1" w:evenHBand="0" w:firstRowFirstColumn="0" w:firstRowLastColumn="0" w:lastRowFirstColumn="0" w:lastRowLastColumn="0"/>
        </w:trPr>
        <w:tc>
          <w:tcPr>
            <w:tcW w:w="2778" w:type="pct"/>
            <w:vMerge/>
          </w:tcPr>
          <w:p w14:paraId="74E01D25" w14:textId="77777777" w:rsidR="00CA0575" w:rsidRPr="008F7226" w:rsidRDefault="00CA0575" w:rsidP="00CA0575">
            <w:pPr>
              <w:spacing w:before="0" w:after="0" w:line="240" w:lineRule="auto"/>
              <w:rPr>
                <w:rFonts w:eastAsia="Times New Roman"/>
                <w:iCs/>
                <w:color w:val="000000"/>
              </w:rPr>
            </w:pPr>
          </w:p>
        </w:tc>
        <w:tc>
          <w:tcPr>
            <w:tcW w:w="1190" w:type="pct"/>
          </w:tcPr>
          <w:p w14:paraId="54CB183D" w14:textId="77777777" w:rsidR="00CA0575" w:rsidRPr="008F7226" w:rsidRDefault="00CA0575" w:rsidP="00CA0575">
            <w:pPr>
              <w:spacing w:before="0" w:after="0" w:line="240" w:lineRule="auto"/>
              <w:rPr>
                <w:rFonts w:eastAsia="Times New Roman"/>
                <w:iCs/>
                <w:color w:val="000000"/>
              </w:rPr>
            </w:pPr>
            <w:r w:rsidRPr="008F7226">
              <w:rPr>
                <w:rFonts w:eastAsia="Times New Roman"/>
                <w:iCs/>
                <w:color w:val="000000"/>
              </w:rPr>
              <w:t>N</w:t>
            </w:r>
          </w:p>
        </w:tc>
        <w:tc>
          <w:tcPr>
            <w:tcW w:w="1032" w:type="pct"/>
          </w:tcPr>
          <w:p w14:paraId="0E6DC97C" w14:textId="77777777" w:rsidR="00CA0575" w:rsidRPr="008F7226" w:rsidRDefault="00CA0575" w:rsidP="00CA0575">
            <w:pPr>
              <w:spacing w:before="0" w:after="0" w:line="240" w:lineRule="auto"/>
              <w:jc w:val="center"/>
              <w:rPr>
                <w:rFonts w:eastAsia="Times New Roman"/>
                <w:iCs/>
                <w:color w:val="000000"/>
              </w:rPr>
            </w:pPr>
            <w:r w:rsidRPr="008F7226">
              <w:rPr>
                <w:rFonts w:eastAsia="Times New Roman"/>
                <w:iCs/>
                <w:color w:val="000000"/>
              </w:rPr>
              <w:t>338</w:t>
            </w:r>
          </w:p>
        </w:tc>
      </w:tr>
      <w:tr w:rsidR="00CA0575" w:rsidRPr="008F7226" w14:paraId="30033E52" w14:textId="77777777" w:rsidTr="005E567A">
        <w:trPr>
          <w:cnfStyle w:val="010000000000" w:firstRow="0" w:lastRow="1" w:firstColumn="0" w:lastColumn="0" w:oddVBand="0" w:evenVBand="0" w:oddHBand="0" w:evenHBand="0" w:firstRowFirstColumn="0" w:firstRowLastColumn="0" w:lastRowFirstColumn="0" w:lastRowLastColumn="0"/>
        </w:trPr>
        <w:tc>
          <w:tcPr>
            <w:tcW w:w="5000" w:type="pct"/>
            <w:gridSpan w:val="3"/>
          </w:tcPr>
          <w:p w14:paraId="72D9FE72" w14:textId="77777777" w:rsidR="00CA0575" w:rsidRPr="008F7226" w:rsidRDefault="00CA0575" w:rsidP="00CA0575">
            <w:pPr>
              <w:spacing w:before="0" w:after="0" w:line="240" w:lineRule="auto"/>
              <w:rPr>
                <w:rFonts w:eastAsia="Times New Roman"/>
                <w:iCs/>
                <w:color w:val="000000"/>
              </w:rPr>
            </w:pPr>
            <w:r w:rsidRPr="008F7226">
              <w:rPr>
                <w:rFonts w:eastAsia="Times New Roman"/>
                <w:iCs/>
                <w:color w:val="000000"/>
              </w:rPr>
              <w:t>**. Correlation is significant at the 0.01 level (2-tailed).</w:t>
            </w:r>
          </w:p>
        </w:tc>
      </w:tr>
    </w:tbl>
    <w:p w14:paraId="12301437" w14:textId="37FB93FF" w:rsidR="006852FA" w:rsidRDefault="00CE4BC7" w:rsidP="00CE4BC7">
      <w:pPr>
        <w:pStyle w:val="Heading2"/>
      </w:pPr>
      <w:r w:rsidRPr="008F7226">
        <w:rPr>
          <w:rFonts w:eastAsia="Times New Roman"/>
        </w:rPr>
        <w:t>Regression Analysis and Hypothesis Testing for Drug-Related Crime</w:t>
      </w:r>
    </w:p>
    <w:p w14:paraId="181808A6" w14:textId="77777777" w:rsidR="00A12863" w:rsidRDefault="00A12863" w:rsidP="00560FB7">
      <w:pPr>
        <w:spacing w:line="240" w:lineRule="auto"/>
      </w:pPr>
      <w:r w:rsidRPr="00A12863">
        <w:t xml:space="preserve">Table 4.8 presents the results of the simple linear regression analysis conducted to test the hypothesis </w:t>
      </w:r>
    </w:p>
    <w:p w14:paraId="2CEDB361" w14:textId="77777777" w:rsidR="00A12863" w:rsidRDefault="00A12863" w:rsidP="00560FB7">
      <w:pPr>
        <w:spacing w:line="240" w:lineRule="auto"/>
      </w:pPr>
      <w:r w:rsidRPr="00A12863">
        <w:t>H</w:t>
      </w:r>
      <w:r w:rsidRPr="00E6243E">
        <w:rPr>
          <w:b/>
          <w:bCs/>
          <w:vertAlign w:val="subscript"/>
        </w:rPr>
        <w:t>01a</w:t>
      </w:r>
      <w:r w:rsidRPr="00A12863">
        <w:t xml:space="preserve">: Drug-related crime has no significant effect on community cohesion among residents of Kibra Sub-County, Nairobi County. </w:t>
      </w:r>
    </w:p>
    <w:p w14:paraId="55C24FD5" w14:textId="77777777" w:rsidR="00A12863" w:rsidRDefault="00A12863" w:rsidP="00560FB7">
      <w:pPr>
        <w:spacing w:line="240" w:lineRule="auto"/>
      </w:pPr>
      <w:r w:rsidRPr="00A12863">
        <w:t xml:space="preserve">The regression model used was </w:t>
      </w:r>
    </w:p>
    <w:p w14:paraId="5CD572DB" w14:textId="77777777" w:rsidR="00A12863" w:rsidRDefault="00A12863" w:rsidP="00560FB7">
      <w:pPr>
        <w:spacing w:line="240" w:lineRule="auto"/>
      </w:pPr>
      <w:r w:rsidRPr="00A12863">
        <w:t xml:space="preserve">Y = β₀ + β₁X₁ + ε, </w:t>
      </w:r>
    </w:p>
    <w:p w14:paraId="738E386D" w14:textId="0F12A7E9" w:rsidR="00676E30" w:rsidRDefault="00A12863" w:rsidP="00560FB7">
      <w:pPr>
        <w:spacing w:line="240" w:lineRule="auto"/>
      </w:pPr>
      <w:r w:rsidRPr="00A12863">
        <w:t>where Y represents community cohesion and X₁ represents drug-related crime. The model summary shows R = .297 and R² = .088, indicating that drug-related crime explains 8.8% of the variation in community cohesion. The ANOVA results reveal that the model was statistically significant (F (1,336) = 32.507, p &lt; .001). The regression coefficient further indicates that drug-related crime has a positive and significant effect on community cohesion (B = .247, β = .297, p &lt; .001). Since p &lt; .05, the null hypothesis was rejected, confirming that drug-related crime has a statistically significant effect on community cohesion among residents of Kibra Sub-County.</w:t>
      </w:r>
    </w:p>
    <w:p w14:paraId="7AE8A962" w14:textId="2356240D" w:rsidR="001A1587" w:rsidRPr="008F7226" w:rsidRDefault="001A1587" w:rsidP="001A1587">
      <w:pPr>
        <w:pStyle w:val="Heading5"/>
        <w:rPr>
          <w:rFonts w:eastAsia="Times New Roman"/>
        </w:rPr>
      </w:pPr>
      <w:bookmarkStart w:id="30" w:name="_Toc174650719"/>
      <w:bookmarkStart w:id="31" w:name="_Toc192085435"/>
      <w:bookmarkStart w:id="32" w:name="_Toc206452306"/>
      <w:bookmarkStart w:id="33" w:name="_Toc222932270"/>
      <w:r w:rsidRPr="008F7226">
        <w:rPr>
          <w:rFonts w:eastAsia="Times New Roman"/>
        </w:rPr>
        <w:t>Table 4.</w:t>
      </w:r>
      <w:r w:rsidR="00471EF7">
        <w:rPr>
          <w:rFonts w:eastAsia="Times New Roman"/>
        </w:rPr>
        <w:t>8</w:t>
      </w:r>
      <w:r w:rsidRPr="008F7226">
        <w:rPr>
          <w:rFonts w:eastAsia="Times New Roman"/>
        </w:rPr>
        <w:t>: Linear Regression Results for Drug-Related Crime</w:t>
      </w:r>
      <w:bookmarkEnd w:id="30"/>
      <w:bookmarkEnd w:id="31"/>
      <w:bookmarkEnd w:id="32"/>
      <w:bookmarkEnd w:id="33"/>
    </w:p>
    <w:tbl>
      <w:tblPr>
        <w:tblStyle w:val="PlainTable22"/>
        <w:tblW w:w="5000" w:type="pct"/>
        <w:tblLook w:val="0460" w:firstRow="1" w:lastRow="1" w:firstColumn="0" w:lastColumn="0" w:noHBand="0" w:noVBand="1"/>
      </w:tblPr>
      <w:tblGrid>
        <w:gridCol w:w="727"/>
        <w:gridCol w:w="124"/>
        <w:gridCol w:w="402"/>
        <w:gridCol w:w="1095"/>
        <w:gridCol w:w="534"/>
        <w:gridCol w:w="161"/>
        <w:gridCol w:w="1015"/>
        <w:gridCol w:w="329"/>
        <w:gridCol w:w="213"/>
        <w:gridCol w:w="646"/>
        <w:gridCol w:w="483"/>
        <w:gridCol w:w="1222"/>
        <w:gridCol w:w="52"/>
        <w:gridCol w:w="301"/>
        <w:gridCol w:w="863"/>
        <w:gridCol w:w="163"/>
        <w:gridCol w:w="1030"/>
      </w:tblGrid>
      <w:tr w:rsidR="001A1587" w:rsidRPr="008F7226" w14:paraId="6E917E8A" w14:textId="77777777" w:rsidTr="005E567A">
        <w:trPr>
          <w:cnfStyle w:val="100000000000" w:firstRow="1" w:lastRow="0" w:firstColumn="0" w:lastColumn="0" w:oddVBand="0" w:evenVBand="0" w:oddHBand="0" w:evenHBand="0" w:firstRowFirstColumn="0" w:firstRowLastColumn="0" w:lastRowFirstColumn="0" w:lastRowLastColumn="0"/>
        </w:trPr>
        <w:tc>
          <w:tcPr>
            <w:tcW w:w="5000" w:type="pct"/>
            <w:gridSpan w:val="17"/>
          </w:tcPr>
          <w:p w14:paraId="4AB7219E"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Model Summary</w:t>
            </w:r>
          </w:p>
        </w:tc>
      </w:tr>
      <w:tr w:rsidR="001A1587" w:rsidRPr="008F7226" w14:paraId="06442535" w14:textId="77777777" w:rsidTr="002819DF">
        <w:trPr>
          <w:cnfStyle w:val="000000100000" w:firstRow="0" w:lastRow="0" w:firstColumn="0" w:lastColumn="0" w:oddVBand="0" w:evenVBand="0" w:oddHBand="1" w:evenHBand="0" w:firstRowFirstColumn="0" w:firstRowLastColumn="0" w:lastRowFirstColumn="0" w:lastRowLastColumn="0"/>
        </w:trPr>
        <w:tc>
          <w:tcPr>
            <w:tcW w:w="670" w:type="pct"/>
            <w:gridSpan w:val="3"/>
          </w:tcPr>
          <w:p w14:paraId="5EB073A9" w14:textId="77777777" w:rsidR="001A1587" w:rsidRPr="008F7226" w:rsidRDefault="001A1587" w:rsidP="001A1587">
            <w:pPr>
              <w:spacing w:before="0" w:after="0" w:line="240" w:lineRule="auto"/>
              <w:ind w:left="-5" w:hanging="10"/>
              <w:rPr>
                <w:rFonts w:eastAsia="Times New Roman"/>
                <w:b/>
                <w:iCs/>
                <w:color w:val="000000"/>
                <w:szCs w:val="24"/>
              </w:rPr>
            </w:pPr>
            <w:r w:rsidRPr="008F7226">
              <w:rPr>
                <w:rFonts w:eastAsia="Times New Roman"/>
                <w:b/>
                <w:iCs/>
                <w:color w:val="000000"/>
                <w:szCs w:val="24"/>
              </w:rPr>
              <w:t>Model</w:t>
            </w:r>
          </w:p>
        </w:tc>
        <w:tc>
          <w:tcPr>
            <w:tcW w:w="870" w:type="pct"/>
            <w:gridSpan w:val="2"/>
          </w:tcPr>
          <w:p w14:paraId="3251FA3B" w14:textId="77777777" w:rsidR="001A1587" w:rsidRPr="008F7226" w:rsidRDefault="001A1587" w:rsidP="001A1587">
            <w:pPr>
              <w:spacing w:before="0" w:after="0" w:line="240" w:lineRule="auto"/>
              <w:ind w:left="-5" w:hanging="10"/>
              <w:rPr>
                <w:rFonts w:eastAsia="Times New Roman"/>
                <w:b/>
                <w:iCs/>
                <w:color w:val="000000"/>
                <w:szCs w:val="24"/>
              </w:rPr>
            </w:pPr>
            <w:r w:rsidRPr="008F7226">
              <w:rPr>
                <w:rFonts w:eastAsia="Times New Roman"/>
                <w:b/>
                <w:iCs/>
                <w:color w:val="000000"/>
                <w:szCs w:val="24"/>
              </w:rPr>
              <w:t>R</w:t>
            </w:r>
          </w:p>
        </w:tc>
        <w:tc>
          <w:tcPr>
            <w:tcW w:w="918" w:type="pct"/>
            <w:gridSpan w:val="4"/>
          </w:tcPr>
          <w:p w14:paraId="0DF96920" w14:textId="77777777" w:rsidR="001A1587" w:rsidRPr="008F7226" w:rsidRDefault="001A1587" w:rsidP="001A1587">
            <w:pPr>
              <w:spacing w:before="0" w:after="0" w:line="240" w:lineRule="auto"/>
              <w:ind w:left="-5" w:hanging="10"/>
              <w:rPr>
                <w:rFonts w:eastAsia="Times New Roman"/>
                <w:b/>
                <w:iCs/>
                <w:color w:val="000000"/>
                <w:szCs w:val="24"/>
              </w:rPr>
            </w:pPr>
            <w:r w:rsidRPr="008F7226">
              <w:rPr>
                <w:rFonts w:eastAsia="Times New Roman"/>
                <w:b/>
                <w:iCs/>
                <w:color w:val="000000"/>
                <w:szCs w:val="24"/>
              </w:rPr>
              <w:t>R Square</w:t>
            </w:r>
          </w:p>
        </w:tc>
        <w:tc>
          <w:tcPr>
            <w:tcW w:w="1284" w:type="pct"/>
            <w:gridSpan w:val="4"/>
          </w:tcPr>
          <w:p w14:paraId="3442B33D" w14:textId="77777777" w:rsidR="001A1587" w:rsidRPr="008F7226" w:rsidRDefault="001A1587" w:rsidP="001A1587">
            <w:pPr>
              <w:spacing w:before="0" w:after="0" w:line="240" w:lineRule="auto"/>
              <w:ind w:left="-5" w:hanging="10"/>
              <w:rPr>
                <w:rFonts w:eastAsia="Times New Roman"/>
                <w:b/>
                <w:iCs/>
                <w:color w:val="000000"/>
                <w:szCs w:val="24"/>
              </w:rPr>
            </w:pPr>
            <w:r w:rsidRPr="008F7226">
              <w:rPr>
                <w:rFonts w:eastAsia="Times New Roman"/>
                <w:b/>
                <w:iCs/>
                <w:color w:val="000000"/>
                <w:szCs w:val="24"/>
              </w:rPr>
              <w:t>Adjusted R Square</w:t>
            </w:r>
          </w:p>
        </w:tc>
        <w:tc>
          <w:tcPr>
            <w:tcW w:w="1257" w:type="pct"/>
            <w:gridSpan w:val="4"/>
          </w:tcPr>
          <w:p w14:paraId="7DE2F0FD" w14:textId="77777777" w:rsidR="001A1587" w:rsidRPr="008F7226" w:rsidRDefault="001A1587" w:rsidP="001A1587">
            <w:pPr>
              <w:spacing w:before="0" w:after="0" w:line="240" w:lineRule="auto"/>
              <w:ind w:left="-5" w:hanging="10"/>
              <w:rPr>
                <w:rFonts w:eastAsia="Times New Roman"/>
                <w:b/>
                <w:iCs/>
                <w:color w:val="000000"/>
                <w:szCs w:val="24"/>
              </w:rPr>
            </w:pPr>
            <w:r w:rsidRPr="008F7226">
              <w:rPr>
                <w:rFonts w:eastAsia="Times New Roman"/>
                <w:b/>
                <w:iCs/>
                <w:color w:val="000000"/>
                <w:szCs w:val="24"/>
              </w:rPr>
              <w:t>Std. Error of the Estimate</w:t>
            </w:r>
          </w:p>
        </w:tc>
      </w:tr>
      <w:tr w:rsidR="001A1587" w:rsidRPr="008F7226" w14:paraId="41C01F40" w14:textId="77777777" w:rsidTr="002819DF">
        <w:tc>
          <w:tcPr>
            <w:tcW w:w="670" w:type="pct"/>
            <w:gridSpan w:val="3"/>
          </w:tcPr>
          <w:p w14:paraId="7F540923"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1</w:t>
            </w:r>
          </w:p>
        </w:tc>
        <w:tc>
          <w:tcPr>
            <w:tcW w:w="870" w:type="pct"/>
            <w:gridSpan w:val="2"/>
          </w:tcPr>
          <w:p w14:paraId="55EF8E55"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.297</w:t>
            </w:r>
            <w:r w:rsidRPr="008F7226">
              <w:rPr>
                <w:rFonts w:eastAsia="Times New Roman"/>
                <w:iCs/>
                <w:color w:val="000000"/>
                <w:szCs w:val="24"/>
                <w:vertAlign w:val="superscript"/>
              </w:rPr>
              <w:t>a</w:t>
            </w:r>
          </w:p>
        </w:tc>
        <w:tc>
          <w:tcPr>
            <w:tcW w:w="918" w:type="pct"/>
            <w:gridSpan w:val="4"/>
          </w:tcPr>
          <w:p w14:paraId="62342E37"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.088</w:t>
            </w:r>
          </w:p>
        </w:tc>
        <w:tc>
          <w:tcPr>
            <w:tcW w:w="1284" w:type="pct"/>
            <w:gridSpan w:val="4"/>
          </w:tcPr>
          <w:p w14:paraId="06DDDDEF"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.085</w:t>
            </w:r>
          </w:p>
        </w:tc>
        <w:tc>
          <w:tcPr>
            <w:tcW w:w="1257" w:type="pct"/>
            <w:gridSpan w:val="4"/>
          </w:tcPr>
          <w:p w14:paraId="0897C729"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.93193</w:t>
            </w:r>
          </w:p>
        </w:tc>
      </w:tr>
      <w:tr w:rsidR="001A1587" w:rsidRPr="008F7226" w14:paraId="5D8DB57A" w14:textId="77777777" w:rsidTr="005E567A">
        <w:trPr>
          <w:cnfStyle w:val="000000100000" w:firstRow="0" w:lastRow="0" w:firstColumn="0" w:lastColumn="0" w:oddVBand="0" w:evenVBand="0" w:oddHBand="1" w:evenHBand="0" w:firstRowFirstColumn="0" w:firstRowLastColumn="0" w:lastRowFirstColumn="0" w:lastRowLastColumn="0"/>
        </w:trPr>
        <w:tc>
          <w:tcPr>
            <w:tcW w:w="5000" w:type="pct"/>
            <w:gridSpan w:val="17"/>
          </w:tcPr>
          <w:p w14:paraId="027BAC4D"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b/>
                <w:bCs/>
                <w:iCs/>
                <w:color w:val="000000"/>
                <w:szCs w:val="24"/>
              </w:rPr>
              <w:t>ANOVA</w:t>
            </w:r>
            <w:r w:rsidRPr="008F7226">
              <w:rPr>
                <w:rFonts w:eastAsia="Times New Roman"/>
                <w:b/>
                <w:bCs/>
                <w:iCs/>
                <w:color w:val="000000"/>
                <w:szCs w:val="24"/>
                <w:vertAlign w:val="superscript"/>
              </w:rPr>
              <w:t>a</w:t>
            </w:r>
          </w:p>
        </w:tc>
      </w:tr>
      <w:tr w:rsidR="001A1587" w:rsidRPr="008F7226" w14:paraId="1DF4BA16" w14:textId="77777777" w:rsidTr="002819DF">
        <w:tc>
          <w:tcPr>
            <w:tcW w:w="1254" w:type="pct"/>
            <w:gridSpan w:val="4"/>
          </w:tcPr>
          <w:p w14:paraId="2077E94F" w14:textId="77777777" w:rsidR="001A1587" w:rsidRPr="008F7226" w:rsidRDefault="001A1587" w:rsidP="001A1587">
            <w:pPr>
              <w:spacing w:before="0" w:after="0" w:line="240" w:lineRule="auto"/>
              <w:ind w:left="-5" w:hanging="10"/>
              <w:rPr>
                <w:rFonts w:eastAsia="Times New Roman"/>
                <w:b/>
                <w:iCs/>
                <w:color w:val="000000"/>
                <w:szCs w:val="24"/>
              </w:rPr>
            </w:pPr>
            <w:r w:rsidRPr="008F7226">
              <w:rPr>
                <w:rFonts w:eastAsia="Times New Roman"/>
                <w:b/>
                <w:iCs/>
                <w:color w:val="000000"/>
                <w:szCs w:val="24"/>
              </w:rPr>
              <w:t>Model</w:t>
            </w:r>
          </w:p>
        </w:tc>
        <w:tc>
          <w:tcPr>
            <w:tcW w:w="913" w:type="pct"/>
            <w:gridSpan w:val="3"/>
          </w:tcPr>
          <w:p w14:paraId="333E39F7" w14:textId="77777777" w:rsidR="001A1587" w:rsidRPr="008F7226" w:rsidRDefault="001A1587" w:rsidP="001A1587">
            <w:pPr>
              <w:spacing w:before="0" w:after="0" w:line="240" w:lineRule="auto"/>
              <w:ind w:left="-5" w:hanging="10"/>
              <w:rPr>
                <w:rFonts w:eastAsia="Times New Roman"/>
                <w:b/>
                <w:iCs/>
                <w:color w:val="000000"/>
                <w:szCs w:val="24"/>
              </w:rPr>
            </w:pPr>
            <w:r w:rsidRPr="008F7226">
              <w:rPr>
                <w:rFonts w:eastAsia="Times New Roman"/>
                <w:b/>
                <w:iCs/>
                <w:color w:val="000000"/>
                <w:szCs w:val="24"/>
              </w:rPr>
              <w:t>Sum of Squares</w:t>
            </w:r>
          </w:p>
        </w:tc>
        <w:tc>
          <w:tcPr>
            <w:tcW w:w="635" w:type="pct"/>
            <w:gridSpan w:val="3"/>
          </w:tcPr>
          <w:p w14:paraId="75429065" w14:textId="77777777" w:rsidR="001A1587" w:rsidRPr="008F7226" w:rsidRDefault="001A1587" w:rsidP="001A1587">
            <w:pPr>
              <w:spacing w:before="0" w:after="0" w:line="240" w:lineRule="auto"/>
              <w:ind w:left="-5" w:hanging="10"/>
              <w:rPr>
                <w:rFonts w:eastAsia="Times New Roman"/>
                <w:b/>
                <w:iCs/>
                <w:color w:val="000000"/>
                <w:szCs w:val="24"/>
              </w:rPr>
            </w:pPr>
            <w:r w:rsidRPr="008F7226">
              <w:rPr>
                <w:rFonts w:eastAsia="Times New Roman"/>
                <w:b/>
                <w:iCs/>
                <w:color w:val="000000"/>
                <w:szCs w:val="24"/>
              </w:rPr>
              <w:t>df</w:t>
            </w:r>
          </w:p>
        </w:tc>
        <w:tc>
          <w:tcPr>
            <w:tcW w:w="911" w:type="pct"/>
            <w:gridSpan w:val="2"/>
          </w:tcPr>
          <w:p w14:paraId="15AA6077" w14:textId="77777777" w:rsidR="001A1587" w:rsidRPr="008F7226" w:rsidRDefault="001A1587" w:rsidP="001A1587">
            <w:pPr>
              <w:spacing w:before="0" w:after="0" w:line="240" w:lineRule="auto"/>
              <w:ind w:left="-5" w:hanging="10"/>
              <w:rPr>
                <w:rFonts w:eastAsia="Times New Roman"/>
                <w:b/>
                <w:iCs/>
                <w:color w:val="000000"/>
                <w:szCs w:val="24"/>
              </w:rPr>
            </w:pPr>
            <w:r w:rsidRPr="008F7226">
              <w:rPr>
                <w:rFonts w:eastAsia="Times New Roman"/>
                <w:b/>
                <w:iCs/>
                <w:color w:val="000000"/>
                <w:szCs w:val="24"/>
              </w:rPr>
              <w:t>Mean Square</w:t>
            </w:r>
          </w:p>
        </w:tc>
        <w:tc>
          <w:tcPr>
            <w:tcW w:w="649" w:type="pct"/>
            <w:gridSpan w:val="3"/>
          </w:tcPr>
          <w:p w14:paraId="44436CC1" w14:textId="77777777" w:rsidR="001A1587" w:rsidRPr="008F7226" w:rsidRDefault="001A1587" w:rsidP="001A1587">
            <w:pPr>
              <w:spacing w:before="0" w:after="0" w:line="240" w:lineRule="auto"/>
              <w:ind w:left="-5" w:hanging="10"/>
              <w:rPr>
                <w:rFonts w:eastAsia="Times New Roman"/>
                <w:b/>
                <w:iCs/>
                <w:color w:val="000000"/>
                <w:szCs w:val="24"/>
              </w:rPr>
            </w:pPr>
            <w:r w:rsidRPr="008F7226">
              <w:rPr>
                <w:rFonts w:eastAsia="Times New Roman"/>
                <w:b/>
                <w:iCs/>
                <w:color w:val="000000"/>
                <w:szCs w:val="24"/>
              </w:rPr>
              <w:t>F</w:t>
            </w:r>
          </w:p>
        </w:tc>
        <w:tc>
          <w:tcPr>
            <w:tcW w:w="637" w:type="pct"/>
            <w:gridSpan w:val="2"/>
          </w:tcPr>
          <w:p w14:paraId="69AFF271" w14:textId="77777777" w:rsidR="001A1587" w:rsidRPr="008F7226" w:rsidRDefault="001A1587" w:rsidP="001A1587">
            <w:pPr>
              <w:spacing w:before="0" w:after="0" w:line="240" w:lineRule="auto"/>
              <w:ind w:left="-5" w:hanging="10"/>
              <w:rPr>
                <w:rFonts w:eastAsia="Times New Roman"/>
                <w:b/>
                <w:iCs/>
                <w:color w:val="000000"/>
                <w:szCs w:val="24"/>
              </w:rPr>
            </w:pPr>
            <w:r w:rsidRPr="008F7226">
              <w:rPr>
                <w:rFonts w:eastAsia="Times New Roman"/>
                <w:b/>
                <w:iCs/>
                <w:color w:val="000000"/>
                <w:szCs w:val="24"/>
              </w:rPr>
              <w:t>Sig.</w:t>
            </w:r>
          </w:p>
        </w:tc>
      </w:tr>
      <w:tr w:rsidR="001A1587" w:rsidRPr="008F7226" w14:paraId="2F4BE25A" w14:textId="77777777" w:rsidTr="002819DF">
        <w:trPr>
          <w:cnfStyle w:val="000000100000" w:firstRow="0" w:lastRow="0" w:firstColumn="0" w:lastColumn="0" w:oddVBand="0" w:evenVBand="0" w:oddHBand="1" w:evenHBand="0" w:firstRowFirstColumn="0" w:firstRowLastColumn="0" w:lastRowFirstColumn="0" w:lastRowLastColumn="0"/>
        </w:trPr>
        <w:tc>
          <w:tcPr>
            <w:tcW w:w="455" w:type="pct"/>
            <w:gridSpan w:val="2"/>
            <w:vMerge w:val="restart"/>
          </w:tcPr>
          <w:p w14:paraId="50939A16"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1</w:t>
            </w:r>
          </w:p>
        </w:tc>
        <w:tc>
          <w:tcPr>
            <w:tcW w:w="800" w:type="pct"/>
            <w:gridSpan w:val="2"/>
          </w:tcPr>
          <w:p w14:paraId="498B0B65"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Regression</w:t>
            </w:r>
          </w:p>
        </w:tc>
        <w:tc>
          <w:tcPr>
            <w:tcW w:w="913" w:type="pct"/>
            <w:gridSpan w:val="3"/>
          </w:tcPr>
          <w:p w14:paraId="7640ED84"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28.232</w:t>
            </w:r>
          </w:p>
        </w:tc>
        <w:tc>
          <w:tcPr>
            <w:tcW w:w="635" w:type="pct"/>
            <w:gridSpan w:val="3"/>
          </w:tcPr>
          <w:p w14:paraId="33E4DA43"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1</w:t>
            </w:r>
          </w:p>
        </w:tc>
        <w:tc>
          <w:tcPr>
            <w:tcW w:w="911" w:type="pct"/>
            <w:gridSpan w:val="2"/>
          </w:tcPr>
          <w:p w14:paraId="6D96192C"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28.232</w:t>
            </w:r>
          </w:p>
        </w:tc>
        <w:tc>
          <w:tcPr>
            <w:tcW w:w="649" w:type="pct"/>
            <w:gridSpan w:val="3"/>
          </w:tcPr>
          <w:p w14:paraId="3250AF36"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32.507</w:t>
            </w:r>
          </w:p>
        </w:tc>
        <w:tc>
          <w:tcPr>
            <w:tcW w:w="637" w:type="pct"/>
            <w:gridSpan w:val="2"/>
          </w:tcPr>
          <w:p w14:paraId="5C5E78C4"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.000</w:t>
            </w:r>
            <w:r w:rsidRPr="008F7226">
              <w:rPr>
                <w:rFonts w:eastAsia="Times New Roman"/>
                <w:iCs/>
                <w:color w:val="000000"/>
                <w:szCs w:val="24"/>
                <w:vertAlign w:val="superscript"/>
              </w:rPr>
              <w:t>b</w:t>
            </w:r>
          </w:p>
        </w:tc>
      </w:tr>
      <w:tr w:rsidR="001A1587" w:rsidRPr="008F7226" w14:paraId="22C0DFA5" w14:textId="77777777" w:rsidTr="002819DF">
        <w:tc>
          <w:tcPr>
            <w:tcW w:w="455" w:type="pct"/>
            <w:gridSpan w:val="2"/>
            <w:vMerge/>
          </w:tcPr>
          <w:p w14:paraId="0D3766CC" w14:textId="77777777" w:rsidR="001A1587" w:rsidRPr="008F7226" w:rsidRDefault="001A1587" w:rsidP="001A1587">
            <w:pPr>
              <w:spacing w:before="0" w:after="0" w:line="240" w:lineRule="auto"/>
              <w:ind w:left="-5" w:hanging="10"/>
              <w:rPr>
                <w:rFonts w:eastAsia="Times New Roman"/>
                <w:iCs/>
                <w:color w:val="000000"/>
                <w:szCs w:val="24"/>
              </w:rPr>
            </w:pPr>
          </w:p>
        </w:tc>
        <w:tc>
          <w:tcPr>
            <w:tcW w:w="800" w:type="pct"/>
            <w:gridSpan w:val="2"/>
          </w:tcPr>
          <w:p w14:paraId="216F5A42"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Residual</w:t>
            </w:r>
          </w:p>
        </w:tc>
        <w:tc>
          <w:tcPr>
            <w:tcW w:w="913" w:type="pct"/>
            <w:gridSpan w:val="3"/>
          </w:tcPr>
          <w:p w14:paraId="47E647A7"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291.813</w:t>
            </w:r>
          </w:p>
        </w:tc>
        <w:tc>
          <w:tcPr>
            <w:tcW w:w="635" w:type="pct"/>
            <w:gridSpan w:val="3"/>
          </w:tcPr>
          <w:p w14:paraId="6857BBEA"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336</w:t>
            </w:r>
          </w:p>
        </w:tc>
        <w:tc>
          <w:tcPr>
            <w:tcW w:w="911" w:type="pct"/>
            <w:gridSpan w:val="2"/>
          </w:tcPr>
          <w:p w14:paraId="08D0EF94"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.868</w:t>
            </w:r>
          </w:p>
        </w:tc>
        <w:tc>
          <w:tcPr>
            <w:tcW w:w="649" w:type="pct"/>
            <w:gridSpan w:val="3"/>
          </w:tcPr>
          <w:p w14:paraId="5283C600" w14:textId="77777777" w:rsidR="001A1587" w:rsidRPr="008F7226" w:rsidRDefault="001A1587" w:rsidP="001A1587">
            <w:pPr>
              <w:spacing w:before="0" w:after="0" w:line="240" w:lineRule="auto"/>
              <w:ind w:left="-5" w:hanging="10"/>
              <w:rPr>
                <w:rFonts w:eastAsia="Times New Roman"/>
                <w:iCs/>
                <w:color w:val="000000"/>
                <w:szCs w:val="24"/>
              </w:rPr>
            </w:pPr>
          </w:p>
        </w:tc>
        <w:tc>
          <w:tcPr>
            <w:tcW w:w="637" w:type="pct"/>
            <w:gridSpan w:val="2"/>
          </w:tcPr>
          <w:p w14:paraId="244FC18C" w14:textId="77777777" w:rsidR="001A1587" w:rsidRPr="008F7226" w:rsidRDefault="001A1587" w:rsidP="001A1587">
            <w:pPr>
              <w:spacing w:before="0" w:after="0" w:line="240" w:lineRule="auto"/>
              <w:ind w:left="-5" w:hanging="10"/>
              <w:rPr>
                <w:rFonts w:eastAsia="Times New Roman"/>
                <w:iCs/>
                <w:color w:val="000000"/>
                <w:szCs w:val="24"/>
              </w:rPr>
            </w:pPr>
          </w:p>
        </w:tc>
      </w:tr>
      <w:tr w:rsidR="001A1587" w:rsidRPr="008F7226" w14:paraId="5A1878B8" w14:textId="77777777" w:rsidTr="002819DF">
        <w:trPr>
          <w:cnfStyle w:val="000000100000" w:firstRow="0" w:lastRow="0" w:firstColumn="0" w:lastColumn="0" w:oddVBand="0" w:evenVBand="0" w:oddHBand="1" w:evenHBand="0" w:firstRowFirstColumn="0" w:firstRowLastColumn="0" w:lastRowFirstColumn="0" w:lastRowLastColumn="0"/>
        </w:trPr>
        <w:tc>
          <w:tcPr>
            <w:tcW w:w="455" w:type="pct"/>
            <w:gridSpan w:val="2"/>
            <w:vMerge/>
          </w:tcPr>
          <w:p w14:paraId="5C5070DE" w14:textId="77777777" w:rsidR="001A1587" w:rsidRPr="008F7226" w:rsidRDefault="001A1587" w:rsidP="001A1587">
            <w:pPr>
              <w:spacing w:before="0" w:after="0" w:line="240" w:lineRule="auto"/>
              <w:ind w:left="-5" w:hanging="10"/>
              <w:rPr>
                <w:rFonts w:eastAsia="Times New Roman"/>
                <w:iCs/>
                <w:color w:val="000000"/>
                <w:szCs w:val="24"/>
              </w:rPr>
            </w:pPr>
          </w:p>
        </w:tc>
        <w:tc>
          <w:tcPr>
            <w:tcW w:w="800" w:type="pct"/>
            <w:gridSpan w:val="2"/>
          </w:tcPr>
          <w:p w14:paraId="1506C9C5"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Total</w:t>
            </w:r>
          </w:p>
        </w:tc>
        <w:tc>
          <w:tcPr>
            <w:tcW w:w="913" w:type="pct"/>
            <w:gridSpan w:val="3"/>
          </w:tcPr>
          <w:p w14:paraId="40774B3B"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320.045</w:t>
            </w:r>
          </w:p>
        </w:tc>
        <w:tc>
          <w:tcPr>
            <w:tcW w:w="635" w:type="pct"/>
            <w:gridSpan w:val="3"/>
          </w:tcPr>
          <w:p w14:paraId="3B8DE6E8"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337</w:t>
            </w:r>
          </w:p>
        </w:tc>
        <w:tc>
          <w:tcPr>
            <w:tcW w:w="911" w:type="pct"/>
            <w:gridSpan w:val="2"/>
          </w:tcPr>
          <w:p w14:paraId="4DE02F44" w14:textId="77777777" w:rsidR="001A1587" w:rsidRPr="008F7226" w:rsidRDefault="001A1587" w:rsidP="001A1587">
            <w:pPr>
              <w:spacing w:before="0" w:after="0" w:line="240" w:lineRule="auto"/>
              <w:ind w:left="-5" w:hanging="10"/>
              <w:rPr>
                <w:rFonts w:eastAsia="Times New Roman"/>
                <w:iCs/>
                <w:color w:val="000000"/>
                <w:szCs w:val="24"/>
              </w:rPr>
            </w:pPr>
          </w:p>
        </w:tc>
        <w:tc>
          <w:tcPr>
            <w:tcW w:w="649" w:type="pct"/>
            <w:gridSpan w:val="3"/>
          </w:tcPr>
          <w:p w14:paraId="2C822D81" w14:textId="77777777" w:rsidR="001A1587" w:rsidRPr="008F7226" w:rsidRDefault="001A1587" w:rsidP="001A1587">
            <w:pPr>
              <w:spacing w:before="0" w:after="0" w:line="240" w:lineRule="auto"/>
              <w:ind w:left="-5" w:hanging="10"/>
              <w:rPr>
                <w:rFonts w:eastAsia="Times New Roman"/>
                <w:iCs/>
                <w:color w:val="000000"/>
                <w:szCs w:val="24"/>
              </w:rPr>
            </w:pPr>
          </w:p>
        </w:tc>
        <w:tc>
          <w:tcPr>
            <w:tcW w:w="637" w:type="pct"/>
            <w:gridSpan w:val="2"/>
          </w:tcPr>
          <w:p w14:paraId="191873A0" w14:textId="77777777" w:rsidR="001A1587" w:rsidRPr="008F7226" w:rsidRDefault="001A1587" w:rsidP="001A1587">
            <w:pPr>
              <w:spacing w:before="0" w:after="0" w:line="240" w:lineRule="auto"/>
              <w:ind w:left="-5" w:hanging="10"/>
              <w:rPr>
                <w:rFonts w:eastAsia="Times New Roman"/>
                <w:iCs/>
                <w:color w:val="000000"/>
                <w:szCs w:val="24"/>
              </w:rPr>
            </w:pPr>
          </w:p>
        </w:tc>
      </w:tr>
      <w:tr w:rsidR="001A1587" w:rsidRPr="008F7226" w14:paraId="53248BC6" w14:textId="77777777" w:rsidTr="005E567A">
        <w:tc>
          <w:tcPr>
            <w:tcW w:w="5000" w:type="pct"/>
            <w:gridSpan w:val="17"/>
          </w:tcPr>
          <w:p w14:paraId="77DC2280"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b/>
                <w:bCs/>
                <w:iCs/>
                <w:color w:val="000000"/>
                <w:szCs w:val="24"/>
              </w:rPr>
              <w:t>Coefficients</w:t>
            </w:r>
            <w:r w:rsidRPr="008F7226">
              <w:rPr>
                <w:rFonts w:eastAsia="Times New Roman"/>
                <w:b/>
                <w:bCs/>
                <w:iCs/>
                <w:color w:val="000000"/>
                <w:szCs w:val="24"/>
                <w:vertAlign w:val="superscript"/>
              </w:rPr>
              <w:t>a</w:t>
            </w:r>
          </w:p>
        </w:tc>
      </w:tr>
      <w:tr w:rsidR="001A1587" w:rsidRPr="008F7226" w14:paraId="254D6829" w14:textId="77777777" w:rsidTr="002819DF">
        <w:trPr>
          <w:cnfStyle w:val="000000100000" w:firstRow="0" w:lastRow="0" w:firstColumn="0" w:lastColumn="0" w:oddVBand="0" w:evenVBand="0" w:oddHBand="1" w:evenHBand="0" w:firstRowFirstColumn="0" w:firstRowLastColumn="0" w:lastRowFirstColumn="0" w:lastRowLastColumn="0"/>
        </w:trPr>
        <w:tc>
          <w:tcPr>
            <w:tcW w:w="1626" w:type="pct"/>
            <w:gridSpan w:val="6"/>
            <w:vMerge w:val="restart"/>
          </w:tcPr>
          <w:p w14:paraId="3C130DC3" w14:textId="77777777" w:rsidR="001A1587" w:rsidRPr="008F7226" w:rsidRDefault="001A1587" w:rsidP="001A1587">
            <w:pPr>
              <w:spacing w:before="0" w:after="0" w:line="240" w:lineRule="auto"/>
              <w:ind w:left="-5" w:hanging="10"/>
              <w:rPr>
                <w:rFonts w:eastAsia="Times New Roman"/>
                <w:b/>
                <w:iCs/>
                <w:color w:val="000000"/>
                <w:szCs w:val="24"/>
              </w:rPr>
            </w:pPr>
            <w:r w:rsidRPr="008F7226">
              <w:rPr>
                <w:rFonts w:eastAsia="Times New Roman"/>
                <w:b/>
                <w:iCs/>
                <w:color w:val="000000"/>
                <w:szCs w:val="24"/>
              </w:rPr>
              <w:t>Model</w:t>
            </w:r>
          </w:p>
        </w:tc>
        <w:tc>
          <w:tcPr>
            <w:tcW w:w="1435" w:type="pct"/>
            <w:gridSpan w:val="5"/>
          </w:tcPr>
          <w:p w14:paraId="4203BBB8" w14:textId="77777777" w:rsidR="001A1587" w:rsidRPr="008F7226" w:rsidRDefault="001A1587" w:rsidP="001A1587">
            <w:pPr>
              <w:spacing w:before="0" w:after="0" w:line="240" w:lineRule="auto"/>
              <w:ind w:left="-5" w:hanging="10"/>
              <w:rPr>
                <w:rFonts w:eastAsia="Times New Roman"/>
                <w:b/>
                <w:iCs/>
                <w:color w:val="000000"/>
                <w:szCs w:val="24"/>
              </w:rPr>
            </w:pPr>
            <w:r w:rsidRPr="008F7226">
              <w:rPr>
                <w:rFonts w:eastAsia="Times New Roman"/>
                <w:b/>
                <w:iCs/>
                <w:color w:val="000000"/>
                <w:szCs w:val="24"/>
              </w:rPr>
              <w:t>Unstandardized Coefficients</w:t>
            </w:r>
          </w:p>
        </w:tc>
        <w:tc>
          <w:tcPr>
            <w:tcW w:w="841" w:type="pct"/>
            <w:gridSpan w:val="3"/>
          </w:tcPr>
          <w:p w14:paraId="24455F6E" w14:textId="77777777" w:rsidR="001A1587" w:rsidRPr="008F7226" w:rsidRDefault="001A1587" w:rsidP="001A1587">
            <w:pPr>
              <w:spacing w:before="0" w:after="0" w:line="240" w:lineRule="auto"/>
              <w:ind w:left="-5" w:hanging="10"/>
              <w:rPr>
                <w:rFonts w:eastAsia="Times New Roman"/>
                <w:b/>
                <w:iCs/>
                <w:color w:val="000000"/>
                <w:szCs w:val="24"/>
              </w:rPr>
            </w:pPr>
            <w:r w:rsidRPr="008F7226">
              <w:rPr>
                <w:rFonts w:eastAsia="Times New Roman"/>
                <w:b/>
                <w:iCs/>
                <w:color w:val="000000"/>
                <w:szCs w:val="24"/>
              </w:rPr>
              <w:t>Standardized Coefficients</w:t>
            </w:r>
          </w:p>
        </w:tc>
        <w:tc>
          <w:tcPr>
            <w:tcW w:w="548" w:type="pct"/>
            <w:gridSpan w:val="2"/>
            <w:vMerge w:val="restart"/>
          </w:tcPr>
          <w:p w14:paraId="146AD3C8" w14:textId="77777777" w:rsidR="001A1587" w:rsidRPr="008F7226" w:rsidRDefault="001A1587" w:rsidP="001A1587">
            <w:pPr>
              <w:spacing w:before="0" w:after="0" w:line="240" w:lineRule="auto"/>
              <w:ind w:left="-5" w:hanging="10"/>
              <w:rPr>
                <w:rFonts w:eastAsia="Times New Roman"/>
                <w:b/>
                <w:iCs/>
                <w:color w:val="000000"/>
                <w:szCs w:val="24"/>
              </w:rPr>
            </w:pPr>
            <w:r w:rsidRPr="008F7226">
              <w:rPr>
                <w:rFonts w:eastAsia="Times New Roman"/>
                <w:b/>
                <w:iCs/>
                <w:color w:val="000000"/>
                <w:szCs w:val="24"/>
              </w:rPr>
              <w:t>t</w:t>
            </w:r>
          </w:p>
        </w:tc>
        <w:tc>
          <w:tcPr>
            <w:tcW w:w="550" w:type="pct"/>
            <w:vMerge w:val="restart"/>
          </w:tcPr>
          <w:p w14:paraId="614B6ACF" w14:textId="77777777" w:rsidR="001A1587" w:rsidRPr="008F7226" w:rsidRDefault="001A1587" w:rsidP="001A1587">
            <w:pPr>
              <w:spacing w:before="0" w:after="0" w:line="240" w:lineRule="auto"/>
              <w:ind w:left="-5" w:hanging="10"/>
              <w:rPr>
                <w:rFonts w:eastAsia="Times New Roman"/>
                <w:b/>
                <w:iCs/>
                <w:color w:val="000000"/>
                <w:szCs w:val="24"/>
              </w:rPr>
            </w:pPr>
            <w:r w:rsidRPr="008F7226">
              <w:rPr>
                <w:rFonts w:eastAsia="Times New Roman"/>
                <w:b/>
                <w:iCs/>
                <w:color w:val="000000"/>
                <w:szCs w:val="24"/>
              </w:rPr>
              <w:t>Sig.</w:t>
            </w:r>
          </w:p>
        </w:tc>
      </w:tr>
      <w:tr w:rsidR="001A1587" w:rsidRPr="008F7226" w14:paraId="440C64EC" w14:textId="77777777" w:rsidTr="002819DF">
        <w:tc>
          <w:tcPr>
            <w:tcW w:w="1626" w:type="pct"/>
            <w:gridSpan w:val="6"/>
            <w:vMerge/>
          </w:tcPr>
          <w:p w14:paraId="25A1A205" w14:textId="77777777" w:rsidR="001A1587" w:rsidRPr="008F7226" w:rsidRDefault="001A1587" w:rsidP="001A1587">
            <w:pPr>
              <w:spacing w:before="0" w:after="0" w:line="240" w:lineRule="auto"/>
              <w:ind w:left="-5" w:hanging="10"/>
              <w:rPr>
                <w:rFonts w:eastAsia="Times New Roman"/>
                <w:iCs/>
                <w:color w:val="000000"/>
                <w:szCs w:val="24"/>
              </w:rPr>
            </w:pPr>
          </w:p>
        </w:tc>
        <w:tc>
          <w:tcPr>
            <w:tcW w:w="718" w:type="pct"/>
            <w:gridSpan w:val="2"/>
          </w:tcPr>
          <w:p w14:paraId="44D16B57" w14:textId="77777777" w:rsidR="001A1587" w:rsidRPr="008F7226" w:rsidRDefault="001A1587" w:rsidP="001A1587">
            <w:pPr>
              <w:spacing w:before="0" w:after="0" w:line="240" w:lineRule="auto"/>
              <w:ind w:left="-5" w:hanging="10"/>
              <w:rPr>
                <w:rFonts w:eastAsia="Times New Roman"/>
                <w:b/>
                <w:iCs/>
                <w:color w:val="000000"/>
                <w:szCs w:val="24"/>
              </w:rPr>
            </w:pPr>
            <w:r w:rsidRPr="008F7226">
              <w:rPr>
                <w:rFonts w:eastAsia="Times New Roman"/>
                <w:b/>
                <w:iCs/>
                <w:color w:val="000000"/>
                <w:szCs w:val="24"/>
              </w:rPr>
              <w:t>B</w:t>
            </w:r>
          </w:p>
        </w:tc>
        <w:tc>
          <w:tcPr>
            <w:tcW w:w="716" w:type="pct"/>
            <w:gridSpan w:val="3"/>
          </w:tcPr>
          <w:p w14:paraId="310FB40F" w14:textId="77777777" w:rsidR="001A1587" w:rsidRPr="008F7226" w:rsidRDefault="001A1587" w:rsidP="001A1587">
            <w:pPr>
              <w:spacing w:before="0" w:after="0" w:line="240" w:lineRule="auto"/>
              <w:ind w:left="-5" w:hanging="10"/>
              <w:rPr>
                <w:rFonts w:eastAsia="Times New Roman"/>
                <w:b/>
                <w:iCs/>
                <w:color w:val="000000"/>
                <w:szCs w:val="24"/>
              </w:rPr>
            </w:pPr>
            <w:r w:rsidRPr="008F7226">
              <w:rPr>
                <w:rFonts w:eastAsia="Times New Roman"/>
                <w:b/>
                <w:iCs/>
                <w:color w:val="000000"/>
                <w:szCs w:val="24"/>
              </w:rPr>
              <w:t>Std. Error</w:t>
            </w:r>
          </w:p>
        </w:tc>
        <w:tc>
          <w:tcPr>
            <w:tcW w:w="841" w:type="pct"/>
            <w:gridSpan w:val="3"/>
          </w:tcPr>
          <w:p w14:paraId="427B79EB" w14:textId="77777777" w:rsidR="001A1587" w:rsidRPr="008F7226" w:rsidRDefault="001A1587" w:rsidP="001A1587">
            <w:pPr>
              <w:spacing w:before="0" w:after="0" w:line="240" w:lineRule="auto"/>
              <w:ind w:left="-5" w:hanging="10"/>
              <w:rPr>
                <w:rFonts w:eastAsia="Times New Roman"/>
                <w:b/>
                <w:iCs/>
                <w:color w:val="000000"/>
                <w:szCs w:val="24"/>
              </w:rPr>
            </w:pPr>
            <w:r w:rsidRPr="008F7226">
              <w:rPr>
                <w:rFonts w:eastAsia="Times New Roman"/>
                <w:b/>
                <w:iCs/>
                <w:color w:val="000000"/>
                <w:szCs w:val="24"/>
              </w:rPr>
              <w:t>Beta</w:t>
            </w:r>
          </w:p>
        </w:tc>
        <w:tc>
          <w:tcPr>
            <w:tcW w:w="548" w:type="pct"/>
            <w:gridSpan w:val="2"/>
            <w:vMerge/>
          </w:tcPr>
          <w:p w14:paraId="1600F761" w14:textId="77777777" w:rsidR="001A1587" w:rsidRPr="008F7226" w:rsidRDefault="001A1587" w:rsidP="001A1587">
            <w:pPr>
              <w:spacing w:before="0" w:after="0" w:line="240" w:lineRule="auto"/>
              <w:ind w:left="-5" w:hanging="10"/>
              <w:rPr>
                <w:rFonts w:eastAsia="Times New Roman"/>
                <w:iCs/>
                <w:color w:val="000000"/>
                <w:szCs w:val="24"/>
              </w:rPr>
            </w:pPr>
          </w:p>
        </w:tc>
        <w:tc>
          <w:tcPr>
            <w:tcW w:w="550" w:type="pct"/>
            <w:vMerge/>
          </w:tcPr>
          <w:p w14:paraId="3E1EF0E5" w14:textId="77777777" w:rsidR="001A1587" w:rsidRPr="008F7226" w:rsidRDefault="001A1587" w:rsidP="001A1587">
            <w:pPr>
              <w:spacing w:before="0" w:after="0" w:line="240" w:lineRule="auto"/>
              <w:ind w:left="-5" w:hanging="10"/>
              <w:rPr>
                <w:rFonts w:eastAsia="Times New Roman"/>
                <w:iCs/>
                <w:color w:val="000000"/>
                <w:szCs w:val="24"/>
              </w:rPr>
            </w:pPr>
          </w:p>
        </w:tc>
      </w:tr>
      <w:tr w:rsidR="001A1587" w:rsidRPr="008F7226" w14:paraId="5799920C" w14:textId="77777777" w:rsidTr="002819DF">
        <w:trPr>
          <w:cnfStyle w:val="000000100000" w:firstRow="0" w:lastRow="0" w:firstColumn="0" w:lastColumn="0" w:oddVBand="0" w:evenVBand="0" w:oddHBand="1" w:evenHBand="0" w:firstRowFirstColumn="0" w:firstRowLastColumn="0" w:lastRowFirstColumn="0" w:lastRowLastColumn="0"/>
        </w:trPr>
        <w:tc>
          <w:tcPr>
            <w:tcW w:w="389" w:type="pct"/>
            <w:vMerge w:val="restart"/>
          </w:tcPr>
          <w:p w14:paraId="2A888282"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1</w:t>
            </w:r>
          </w:p>
        </w:tc>
        <w:tc>
          <w:tcPr>
            <w:tcW w:w="1237" w:type="pct"/>
            <w:gridSpan w:val="5"/>
          </w:tcPr>
          <w:p w14:paraId="520387B9"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(Constant)</w:t>
            </w:r>
          </w:p>
        </w:tc>
        <w:tc>
          <w:tcPr>
            <w:tcW w:w="718" w:type="pct"/>
            <w:gridSpan w:val="2"/>
          </w:tcPr>
          <w:p w14:paraId="6C7A9D85"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2.146</w:t>
            </w:r>
          </w:p>
        </w:tc>
        <w:tc>
          <w:tcPr>
            <w:tcW w:w="716" w:type="pct"/>
            <w:gridSpan w:val="3"/>
          </w:tcPr>
          <w:p w14:paraId="36F9E4F0"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.169</w:t>
            </w:r>
          </w:p>
        </w:tc>
        <w:tc>
          <w:tcPr>
            <w:tcW w:w="841" w:type="pct"/>
            <w:gridSpan w:val="3"/>
          </w:tcPr>
          <w:p w14:paraId="2BD09B23" w14:textId="77777777" w:rsidR="001A1587" w:rsidRPr="008F7226" w:rsidRDefault="001A1587" w:rsidP="001A1587">
            <w:pPr>
              <w:spacing w:before="0" w:after="0" w:line="240" w:lineRule="auto"/>
              <w:ind w:left="-5" w:hanging="10"/>
              <w:rPr>
                <w:rFonts w:eastAsia="Times New Roman"/>
                <w:iCs/>
                <w:color w:val="000000"/>
                <w:szCs w:val="24"/>
              </w:rPr>
            </w:pPr>
          </w:p>
        </w:tc>
        <w:tc>
          <w:tcPr>
            <w:tcW w:w="548" w:type="pct"/>
            <w:gridSpan w:val="2"/>
          </w:tcPr>
          <w:p w14:paraId="7CDC6048"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12.726</w:t>
            </w:r>
          </w:p>
        </w:tc>
        <w:tc>
          <w:tcPr>
            <w:tcW w:w="550" w:type="pct"/>
          </w:tcPr>
          <w:p w14:paraId="2D66B0CE"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.000</w:t>
            </w:r>
          </w:p>
        </w:tc>
      </w:tr>
      <w:tr w:rsidR="001A1587" w:rsidRPr="008F7226" w14:paraId="05909A28" w14:textId="77777777" w:rsidTr="002819DF">
        <w:tc>
          <w:tcPr>
            <w:tcW w:w="389" w:type="pct"/>
            <w:vMerge/>
          </w:tcPr>
          <w:p w14:paraId="3984AD94" w14:textId="77777777" w:rsidR="001A1587" w:rsidRPr="008F7226" w:rsidRDefault="001A1587" w:rsidP="001A1587">
            <w:pPr>
              <w:spacing w:before="0" w:after="0" w:line="240" w:lineRule="auto"/>
              <w:ind w:left="-5" w:hanging="10"/>
              <w:rPr>
                <w:rFonts w:eastAsia="Times New Roman"/>
                <w:iCs/>
                <w:color w:val="000000"/>
                <w:szCs w:val="24"/>
              </w:rPr>
            </w:pPr>
          </w:p>
        </w:tc>
        <w:tc>
          <w:tcPr>
            <w:tcW w:w="1237" w:type="pct"/>
            <w:gridSpan w:val="5"/>
          </w:tcPr>
          <w:p w14:paraId="3203CABA"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Drug Related Crime</w:t>
            </w:r>
          </w:p>
        </w:tc>
        <w:tc>
          <w:tcPr>
            <w:tcW w:w="718" w:type="pct"/>
            <w:gridSpan w:val="2"/>
          </w:tcPr>
          <w:p w14:paraId="568511BE"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.247</w:t>
            </w:r>
          </w:p>
        </w:tc>
        <w:tc>
          <w:tcPr>
            <w:tcW w:w="716" w:type="pct"/>
            <w:gridSpan w:val="3"/>
          </w:tcPr>
          <w:p w14:paraId="4A068D80"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.043</w:t>
            </w:r>
          </w:p>
        </w:tc>
        <w:tc>
          <w:tcPr>
            <w:tcW w:w="841" w:type="pct"/>
            <w:gridSpan w:val="3"/>
          </w:tcPr>
          <w:p w14:paraId="786F3B6B"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.297</w:t>
            </w:r>
          </w:p>
        </w:tc>
        <w:tc>
          <w:tcPr>
            <w:tcW w:w="548" w:type="pct"/>
            <w:gridSpan w:val="2"/>
          </w:tcPr>
          <w:p w14:paraId="5E47627E"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5.702</w:t>
            </w:r>
          </w:p>
        </w:tc>
        <w:tc>
          <w:tcPr>
            <w:tcW w:w="550" w:type="pct"/>
          </w:tcPr>
          <w:p w14:paraId="739A67E4"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.000</w:t>
            </w:r>
          </w:p>
        </w:tc>
      </w:tr>
      <w:tr w:rsidR="001A1587" w:rsidRPr="008F7226" w14:paraId="3C3CC0E2" w14:textId="77777777" w:rsidTr="005E567A">
        <w:trPr>
          <w:cnfStyle w:val="000000100000" w:firstRow="0" w:lastRow="0" w:firstColumn="0" w:lastColumn="0" w:oddVBand="0" w:evenVBand="0" w:oddHBand="1" w:evenHBand="0" w:firstRowFirstColumn="0" w:firstRowLastColumn="0" w:lastRowFirstColumn="0" w:lastRowLastColumn="0"/>
        </w:trPr>
        <w:tc>
          <w:tcPr>
            <w:tcW w:w="5000" w:type="pct"/>
            <w:gridSpan w:val="17"/>
          </w:tcPr>
          <w:p w14:paraId="17769B9E" w14:textId="77777777" w:rsidR="001A1587" w:rsidRPr="008F7226" w:rsidRDefault="001A1587" w:rsidP="001A1587">
            <w:pPr>
              <w:spacing w:before="0" w:after="0" w:line="240" w:lineRule="auto"/>
              <w:ind w:left="-5" w:hanging="10"/>
              <w:rPr>
                <w:rFonts w:eastAsia="Times New Roman"/>
                <w:b/>
                <w:iCs/>
                <w:color w:val="000000"/>
                <w:szCs w:val="24"/>
              </w:rPr>
            </w:pPr>
            <w:r w:rsidRPr="008F7226">
              <w:rPr>
                <w:rFonts w:eastAsia="Times New Roman"/>
                <w:b/>
                <w:iCs/>
                <w:color w:val="000000"/>
                <w:szCs w:val="24"/>
              </w:rPr>
              <w:t>a. Dependent Variable: Community Cohesion</w:t>
            </w:r>
          </w:p>
        </w:tc>
      </w:tr>
      <w:tr w:rsidR="001A1587" w:rsidRPr="008F7226" w14:paraId="4FE2E8EE" w14:textId="77777777" w:rsidTr="005E567A">
        <w:trPr>
          <w:cnfStyle w:val="010000000000" w:firstRow="0" w:lastRow="1" w:firstColumn="0" w:lastColumn="0" w:oddVBand="0" w:evenVBand="0" w:oddHBand="0" w:evenHBand="0" w:firstRowFirstColumn="0" w:firstRowLastColumn="0" w:lastRowFirstColumn="0" w:lastRowLastColumn="0"/>
        </w:trPr>
        <w:tc>
          <w:tcPr>
            <w:tcW w:w="5000" w:type="pct"/>
            <w:gridSpan w:val="17"/>
          </w:tcPr>
          <w:p w14:paraId="01C078B2"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b. Predictors: (Constant), Drug Related Crime</w:t>
            </w:r>
          </w:p>
        </w:tc>
      </w:tr>
    </w:tbl>
    <w:p w14:paraId="3FDEE627" w14:textId="5EA736DF" w:rsidR="00A12863" w:rsidRPr="006852FA" w:rsidRDefault="002819DF" w:rsidP="002819DF">
      <w:pPr>
        <w:pStyle w:val="Heading2"/>
      </w:pPr>
      <w:r w:rsidRPr="008F7226">
        <w:rPr>
          <w:rFonts w:eastAsia="Times New Roman"/>
        </w:rPr>
        <w:t>Qualitative Results for Drug-Related Crime and Community Cohesion</w:t>
      </w:r>
    </w:p>
    <w:p w14:paraId="76CA2AEB" w14:textId="71BBA47D" w:rsidR="00965B7E" w:rsidRPr="00FC377E" w:rsidRDefault="00FC377E" w:rsidP="00FC377E">
      <w:pPr>
        <w:spacing w:line="240" w:lineRule="auto"/>
      </w:pPr>
      <w:r w:rsidRPr="00FC377E">
        <w:t>This section presents findings from 29 key informant interviews conducted with law enforcement officers, local administrators, community leaders, nyumba kumi representatives, and sub-county officials in Kibra Sub-County. The qualitative findings revealed several themes on how drug-related crime affects community cohesion. A major theme was the erosion of trust among residents, where visible drug selling and consumption created suspicion, fear, and social distancing within neighborhoods. Participants indicated that drug networks often cause divisions within the community, particularly where some households benefit economically while others suffer from addiction-related problems. Another key theme was the normalization of deviant behavior, where prolonged exposure to drug activities makes crime appear routine, weakening shared community values and informal social control.</w:t>
      </w:r>
    </w:p>
    <w:p w14:paraId="028E597E" w14:textId="77777777" w:rsidR="00FC377E" w:rsidRDefault="00FC377E" w:rsidP="00FC377E">
      <w:pPr>
        <w:spacing w:line="240" w:lineRule="auto"/>
      </w:pPr>
      <w:r w:rsidRPr="00FC377E">
        <w:t>Additionally, youth involvement in drug-related activities was identified as a significant factor contributing to social fragmentation and family conflicts, as many young people are recruited into drug distribution networks. This involvement often leads to stigma, loss of respect for authority, and strained relationships within the community. Finally, respondents highlighted that fear of retaliation from drug dealers discourages residents from reporting crimes or participating in community policing initiatives, which weakens collective action against crime. Overall, the qualitative findings support the quantitative results, demonstrating that drug-related crime undermines trust, cooperation, and collective participation, thereby weakening community cohesion in Kibra Sub-County.</w:t>
      </w:r>
    </w:p>
    <w:p w14:paraId="5C9B62C8" w14:textId="50298299" w:rsidR="00965B7E" w:rsidRDefault="00965B7E" w:rsidP="00965B7E">
      <w:pPr>
        <w:pStyle w:val="Heading2"/>
      </w:pPr>
      <w:r w:rsidRPr="008F7226">
        <w:rPr>
          <w:rFonts w:eastAsia="Times New Roman"/>
        </w:rPr>
        <w:t>Discussion of Findings on the Effect of Drug-Related Crime on Community Cohesion</w:t>
      </w:r>
    </w:p>
    <w:p w14:paraId="18C9F371" w14:textId="31E626E7" w:rsidR="0042444D" w:rsidRPr="0042444D" w:rsidRDefault="0042444D" w:rsidP="0042444D">
      <w:pPr>
        <w:spacing w:line="240" w:lineRule="auto"/>
      </w:pPr>
      <w:r w:rsidRPr="0042444D">
        <w:t>The study examined the effect of drug-related crime on community cohesion among residents of Kibra Sub-County. The findings from correlation and regression analyses indicated that drug-related crime has a statistically significant relationship with community cohesion. The correlation analysis showed a weak but significant association (r = .297, p &lt; .001), while the regression results confirmed that drug-related crime significantly predicts community cohesion (</w:t>
      </w:r>
      <w:r w:rsidR="00FE34FF" w:rsidRPr="0042444D">
        <w:t>F (</w:t>
      </w:r>
      <w:r w:rsidRPr="0042444D">
        <w:t>1,336) = 32.507, p &lt; .001) and explains 8.8% of the variation in community cohesion. These findings suggest that drug-related activities such as visible drug selling, youth involvement in drug use, and the presence of drug hotspots influence trust, safety perceptions, and social interactions within the community.</w:t>
      </w:r>
    </w:p>
    <w:p w14:paraId="168CF97D" w14:textId="77777777" w:rsidR="0042444D" w:rsidRDefault="0042444D" w:rsidP="0042444D">
      <w:pPr>
        <w:spacing w:line="240" w:lineRule="auto"/>
      </w:pPr>
      <w:r w:rsidRPr="0042444D">
        <w:t>Qualitative findings further revealed that drug-related crime contributes to the erosion of trust, fear of retaliation, reduced participation in community activities, and weakened neighborhood cooperation among residents. The presence of visible drug markets and youth involvement in drug networks was reported to create divisions within the community and discourage collective action against crime. These findings align with Social Disorganization Theory, which explains that structural disadvantages such as poverty and social instability weaken informal social control and social bonds within communities (Bellair, 2017; Charis &amp; Ronald, 2017). The results also support Collective Efficacy Theory, which argues that persistent crime undermines trust and cooperation among community members, thereby weakening their ability to collectively address crime (Sampson, 2017; Whipple et al., 2021). Similar findings have been reported in studies showing that fear of crime reduces social interaction and civic participation in communities affected by crime (Avery et al., 2020; Jha &amp; Jhingran, 2016). Overall, the study confirms that drug-related crime significantly affects community cohesion in Kibra by weakening trust, discouraging participation, and undermining collective social control.</w:t>
      </w:r>
    </w:p>
    <w:p w14:paraId="7CE02B8D" w14:textId="518A16E3" w:rsidR="00CE245D" w:rsidRPr="0042444D" w:rsidRDefault="0017632D" w:rsidP="0017632D">
      <w:pPr>
        <w:pStyle w:val="Heading1"/>
      </w:pPr>
      <w:r w:rsidRPr="008F7226">
        <w:rPr>
          <w:rFonts w:eastAsia="Calibri"/>
        </w:rPr>
        <w:t>CONCLUSIONS AND RECOMMENDATIONS</w:t>
      </w:r>
    </w:p>
    <w:p w14:paraId="0E404B99" w14:textId="55EC80AC" w:rsidR="0071505E" w:rsidRPr="00FC377E" w:rsidRDefault="0017632D" w:rsidP="0017632D">
      <w:pPr>
        <w:pStyle w:val="Heading2"/>
      </w:pPr>
      <w:r>
        <w:t>Conclusion</w:t>
      </w:r>
    </w:p>
    <w:p w14:paraId="238006CD" w14:textId="30FCCE9F" w:rsidR="00F71D7A" w:rsidRDefault="003D772A" w:rsidP="00560FB7">
      <w:pPr>
        <w:spacing w:line="240" w:lineRule="auto"/>
      </w:pPr>
      <w:r w:rsidRPr="003D772A">
        <w:t>The study concludes that drug-related crime significantly undermines community cohesion in Kibra Sub-County. The findings show that the prevalence of drug selling, open drug use, and the presence of drug hotspots contribute to insecurity and social disorder within neighborhoods. These conditions weaken trust among residents, reduce social interaction, and discourage participation in community initiatives aimed at maintaining safety. The study further concludes that drug-related crime disrupts informal social control mechanisms, as residents become reluctant to report crime or cooperate with authorities due to fear of retaliation. Consequently, drug-related crime not only increases insecurity but also weakens social bonds and collective action within the community.</w:t>
      </w:r>
    </w:p>
    <w:p w14:paraId="6AC51602" w14:textId="592D957F" w:rsidR="003D772A" w:rsidRDefault="0031564D" w:rsidP="0031564D">
      <w:pPr>
        <w:pStyle w:val="Heading2"/>
      </w:pPr>
      <w:r>
        <w:t>Recommendations</w:t>
      </w:r>
    </w:p>
    <w:p w14:paraId="429C4725" w14:textId="6CC7D060" w:rsidR="0031564D" w:rsidRDefault="006671D7" w:rsidP="006671D7">
      <w:pPr>
        <w:spacing w:line="240" w:lineRule="auto"/>
      </w:pPr>
      <w:r w:rsidRPr="006671D7">
        <w:t>Given the significant negative effect of drug-related crime on community cohesion, the study recommends the adoption of integrated community-based drug prevention and control strategies in Kibra Sub-County. National and county governments, in collaboration with local leaders, should strengthen efforts to combat drug trafficking while also investing in prevention, rehabilitation, and youth empowerment programs. This can be achieved by dismantling drug hotspots through coordinated law enforcement operations, expanding access to rehabilitation and counselling services for individuals affected by substance abuse, and promoting youth employment and skills development initiatives to reduce vulnerability to involvement in drug-related activities.</w:t>
      </w:r>
    </w:p>
    <w:p w14:paraId="1BF7C271" w14:textId="77777777" w:rsidR="006671D7" w:rsidRDefault="006671D7" w:rsidP="006671D7">
      <w:pPr>
        <w:spacing w:line="240" w:lineRule="auto"/>
      </w:pPr>
    </w:p>
    <w:p w14:paraId="7A9522FC" w14:textId="77777777" w:rsidR="006671D7" w:rsidRDefault="006671D7" w:rsidP="006671D7">
      <w:pPr>
        <w:spacing w:line="240" w:lineRule="auto"/>
      </w:pPr>
    </w:p>
    <w:p w14:paraId="3C67E461" w14:textId="77777777" w:rsidR="006671D7" w:rsidRDefault="006671D7" w:rsidP="006671D7">
      <w:pPr>
        <w:spacing w:line="240" w:lineRule="auto"/>
      </w:pPr>
    </w:p>
    <w:p w14:paraId="3E1CD429" w14:textId="77777777" w:rsidR="006671D7" w:rsidRDefault="006671D7" w:rsidP="006671D7">
      <w:pPr>
        <w:spacing w:line="240" w:lineRule="auto"/>
      </w:pPr>
    </w:p>
    <w:p w14:paraId="78745FCC" w14:textId="77777777" w:rsidR="006671D7" w:rsidRDefault="006671D7" w:rsidP="006671D7">
      <w:pPr>
        <w:spacing w:line="240" w:lineRule="auto"/>
      </w:pPr>
    </w:p>
    <w:p w14:paraId="508D6AA3" w14:textId="77777777" w:rsidR="006671D7" w:rsidRDefault="006671D7" w:rsidP="006671D7">
      <w:pPr>
        <w:spacing w:line="240" w:lineRule="auto"/>
      </w:pPr>
    </w:p>
    <w:p w14:paraId="3BB3182A" w14:textId="77777777" w:rsidR="006671D7" w:rsidRDefault="006671D7" w:rsidP="006671D7">
      <w:pPr>
        <w:spacing w:line="240" w:lineRule="auto"/>
      </w:pPr>
    </w:p>
    <w:p w14:paraId="48ADBBB2" w14:textId="77777777" w:rsidR="006671D7" w:rsidRDefault="006671D7" w:rsidP="006671D7">
      <w:pPr>
        <w:spacing w:line="240" w:lineRule="auto"/>
      </w:pPr>
    </w:p>
    <w:p w14:paraId="2C89620C" w14:textId="77777777" w:rsidR="006671D7" w:rsidRDefault="006671D7" w:rsidP="006671D7">
      <w:pPr>
        <w:spacing w:line="240" w:lineRule="auto"/>
      </w:pPr>
    </w:p>
    <w:p w14:paraId="1F51158E" w14:textId="77777777" w:rsidR="006671D7" w:rsidRDefault="006671D7" w:rsidP="006671D7">
      <w:pPr>
        <w:spacing w:line="240" w:lineRule="auto"/>
      </w:pPr>
    </w:p>
    <w:p w14:paraId="226BE59D" w14:textId="77777777" w:rsidR="006671D7" w:rsidRDefault="006671D7" w:rsidP="006671D7">
      <w:pPr>
        <w:spacing w:line="240" w:lineRule="auto"/>
      </w:pPr>
    </w:p>
    <w:p w14:paraId="62AD26C0" w14:textId="77777777" w:rsidR="006671D7" w:rsidRDefault="006671D7" w:rsidP="006671D7">
      <w:pPr>
        <w:spacing w:line="240" w:lineRule="auto"/>
      </w:pPr>
    </w:p>
    <w:p w14:paraId="52528F34" w14:textId="77777777" w:rsidR="006671D7" w:rsidRDefault="006671D7" w:rsidP="006671D7">
      <w:pPr>
        <w:spacing w:line="240" w:lineRule="auto"/>
      </w:pPr>
    </w:p>
    <w:p w14:paraId="4C0EF3F4" w14:textId="77777777" w:rsidR="006671D7" w:rsidRDefault="006671D7" w:rsidP="006671D7">
      <w:pPr>
        <w:spacing w:line="240" w:lineRule="auto"/>
      </w:pPr>
    </w:p>
    <w:p w14:paraId="62FD8A4E" w14:textId="77777777" w:rsidR="006671D7" w:rsidRDefault="006671D7" w:rsidP="006671D7">
      <w:pPr>
        <w:spacing w:line="240" w:lineRule="auto"/>
      </w:pPr>
    </w:p>
    <w:p w14:paraId="7A7A91D2" w14:textId="77777777" w:rsidR="006671D7" w:rsidRDefault="006671D7" w:rsidP="006671D7">
      <w:pPr>
        <w:spacing w:line="240" w:lineRule="auto"/>
      </w:pPr>
    </w:p>
    <w:p w14:paraId="685ABBCC" w14:textId="77777777" w:rsidR="006671D7" w:rsidRDefault="006671D7" w:rsidP="006671D7">
      <w:pPr>
        <w:spacing w:line="240" w:lineRule="auto"/>
      </w:pPr>
    </w:p>
    <w:p w14:paraId="5F0D6C74" w14:textId="77777777" w:rsidR="006671D7" w:rsidRDefault="006671D7" w:rsidP="006671D7">
      <w:pPr>
        <w:spacing w:line="240" w:lineRule="auto"/>
      </w:pPr>
    </w:p>
    <w:p w14:paraId="112CDEBD" w14:textId="77777777" w:rsidR="006671D7" w:rsidRDefault="006671D7" w:rsidP="006671D7">
      <w:pPr>
        <w:spacing w:line="240" w:lineRule="auto"/>
      </w:pPr>
    </w:p>
    <w:p w14:paraId="4C8D9CF1" w14:textId="77777777" w:rsidR="006671D7" w:rsidRDefault="006671D7" w:rsidP="006671D7">
      <w:pPr>
        <w:spacing w:line="240" w:lineRule="auto"/>
      </w:pPr>
    </w:p>
    <w:p w14:paraId="4A69E1CB" w14:textId="77777777" w:rsidR="006671D7" w:rsidRDefault="006671D7" w:rsidP="006671D7">
      <w:pPr>
        <w:spacing w:line="240" w:lineRule="auto"/>
      </w:pPr>
    </w:p>
    <w:p w14:paraId="5E5ABA86" w14:textId="77777777" w:rsidR="006671D7" w:rsidRDefault="006671D7" w:rsidP="006671D7">
      <w:pPr>
        <w:spacing w:line="240" w:lineRule="auto"/>
      </w:pPr>
    </w:p>
    <w:p w14:paraId="31D0AAC8" w14:textId="77777777" w:rsidR="006671D7" w:rsidRDefault="006671D7" w:rsidP="006671D7">
      <w:pPr>
        <w:spacing w:line="240" w:lineRule="auto"/>
      </w:pPr>
    </w:p>
    <w:p w14:paraId="51940773" w14:textId="77777777" w:rsidR="006671D7" w:rsidRPr="006671D7" w:rsidRDefault="006671D7" w:rsidP="006671D7">
      <w:pPr>
        <w:spacing w:line="240" w:lineRule="auto"/>
      </w:pPr>
    </w:p>
    <w:p w14:paraId="6B1102C8" w14:textId="0CB870C8" w:rsidR="00783004" w:rsidRDefault="00783004" w:rsidP="00783004">
      <w:pPr>
        <w:pStyle w:val="Heading1"/>
      </w:pPr>
      <w:r>
        <w:t>REFERENCES</w:t>
      </w:r>
    </w:p>
    <w:p w14:paraId="11D82715" w14:textId="77777777" w:rsidR="001C3596" w:rsidRDefault="001C3596" w:rsidP="00471EF7">
      <w:pPr>
        <w:spacing w:line="240" w:lineRule="auto"/>
        <w:ind w:left="720" w:hanging="720"/>
        <w:rPr>
          <w:rFonts w:cs="Times New Roman"/>
          <w:szCs w:val="24"/>
        </w:rPr>
      </w:pPr>
      <w:r w:rsidRPr="008F7226">
        <w:rPr>
          <w:rFonts w:cs="Times New Roman"/>
          <w:color w:val="000000"/>
          <w:szCs w:val="24"/>
        </w:rPr>
        <w:t xml:space="preserve">Avery, E. E., Hermsen, J. M., &amp; Towne, K. (2020). Crime victimization distress, neighbourhood social cohesion and perceived police effectiveness. </w:t>
      </w:r>
      <w:r w:rsidRPr="008F7226">
        <w:rPr>
          <w:rFonts w:cs="Times New Roman"/>
          <w:i/>
          <w:iCs/>
          <w:color w:val="000000"/>
          <w:szCs w:val="24"/>
        </w:rPr>
        <w:t>Journal of Community &amp; Applied Social Psychology</w:t>
      </w:r>
      <w:r w:rsidRPr="008F7226">
        <w:rPr>
          <w:rFonts w:cs="Times New Roman"/>
          <w:color w:val="000000"/>
          <w:szCs w:val="24"/>
        </w:rPr>
        <w:t xml:space="preserve">, </w:t>
      </w:r>
      <w:r w:rsidRPr="008F7226">
        <w:rPr>
          <w:rFonts w:cs="Times New Roman"/>
          <w:i/>
          <w:iCs/>
          <w:color w:val="000000"/>
          <w:szCs w:val="24"/>
        </w:rPr>
        <w:t>30</w:t>
      </w:r>
      <w:r w:rsidRPr="008F7226">
        <w:rPr>
          <w:rFonts w:cs="Times New Roman"/>
          <w:color w:val="000000"/>
          <w:szCs w:val="24"/>
        </w:rPr>
        <w:t>(6), 581-592.</w:t>
      </w:r>
    </w:p>
    <w:p w14:paraId="2C601304" w14:textId="77777777" w:rsidR="001C3596" w:rsidRPr="008F7226" w:rsidRDefault="001C3596" w:rsidP="00471EF7">
      <w:pPr>
        <w:spacing w:line="240" w:lineRule="auto"/>
        <w:ind w:left="720" w:hanging="720"/>
        <w:rPr>
          <w:rFonts w:cs="Times New Roman"/>
          <w:szCs w:val="24"/>
        </w:rPr>
      </w:pPr>
      <w:r w:rsidRPr="008F7226">
        <w:rPr>
          <w:rFonts w:cs="Times New Roman"/>
          <w:szCs w:val="24"/>
        </w:rPr>
        <w:t>Barolsky, V. (2016)</w:t>
      </w:r>
      <w:r w:rsidRPr="008F7226">
        <w:rPr>
          <w:rFonts w:cs="Times New Roman"/>
          <w:i/>
          <w:iCs/>
          <w:szCs w:val="24"/>
        </w:rPr>
        <w:t xml:space="preserve">. </w:t>
      </w:r>
      <w:r w:rsidRPr="008F7226">
        <w:rPr>
          <w:rFonts w:cs="Times New Roman"/>
          <w:szCs w:val="24"/>
        </w:rPr>
        <w:t xml:space="preserve">Is social cohesion relevant to a city in the global South? A case study of Khayelitsha township. </w:t>
      </w:r>
      <w:r w:rsidRPr="008F7226">
        <w:rPr>
          <w:rFonts w:cs="Times New Roman"/>
          <w:i/>
          <w:iCs/>
          <w:szCs w:val="24"/>
        </w:rPr>
        <w:t>South African Crime Quarterly</w:t>
      </w:r>
      <w:r w:rsidRPr="008F7226">
        <w:rPr>
          <w:rFonts w:cs="Times New Roman"/>
          <w:szCs w:val="24"/>
        </w:rPr>
        <w:t>, (55), 17–29. https://doi.org/10.17159/2413-3108/2016/v0n55a1239</w:t>
      </w:r>
    </w:p>
    <w:p w14:paraId="7CC657BE" w14:textId="77777777" w:rsidR="001C3596" w:rsidRDefault="001C3596" w:rsidP="00471EF7">
      <w:pPr>
        <w:spacing w:line="240" w:lineRule="auto"/>
        <w:ind w:left="720" w:hanging="720"/>
        <w:rPr>
          <w:rFonts w:cs="Times New Roman"/>
          <w:color w:val="000000"/>
          <w:szCs w:val="24"/>
        </w:rPr>
      </w:pPr>
      <w:r w:rsidRPr="008F7226">
        <w:rPr>
          <w:rFonts w:cs="Times New Roman"/>
          <w:color w:val="000000"/>
          <w:szCs w:val="24"/>
        </w:rPr>
        <w:t xml:space="preserve">Bellair, P.  (2017). Social Disorganization Theory. </w:t>
      </w:r>
      <w:r w:rsidRPr="008F7226">
        <w:rPr>
          <w:rFonts w:cs="Times New Roman"/>
          <w:i/>
          <w:color w:val="000000"/>
          <w:szCs w:val="24"/>
        </w:rPr>
        <w:t>Oxford Research Encyclopedia of Criminology.</w:t>
      </w:r>
      <w:r w:rsidRPr="008F7226">
        <w:rPr>
          <w:rFonts w:cs="Times New Roman"/>
          <w:color w:val="000000"/>
          <w:szCs w:val="24"/>
        </w:rPr>
        <w:t> Retrieved 27 Jun. 2025, from</w:t>
      </w:r>
    </w:p>
    <w:p w14:paraId="60210550" w14:textId="77777777" w:rsidR="001C3596" w:rsidRDefault="001C3596" w:rsidP="00471EF7">
      <w:pPr>
        <w:spacing w:line="240" w:lineRule="auto"/>
        <w:ind w:left="720" w:hanging="720"/>
        <w:rPr>
          <w:rFonts w:cs="Times New Roman"/>
          <w:color w:val="000000"/>
          <w:szCs w:val="24"/>
        </w:rPr>
      </w:pPr>
      <w:r w:rsidRPr="008F7226">
        <w:rPr>
          <w:rFonts w:cs="Times New Roman"/>
          <w:color w:val="000000" w:themeColor="text1"/>
          <w:szCs w:val="24"/>
        </w:rPr>
        <w:t>Bello, P. O. (2016). Exploring the association between community cohesion and crime in the republic of South Africa. </w:t>
      </w:r>
      <w:r w:rsidRPr="008F7226">
        <w:rPr>
          <w:rFonts w:cs="Times New Roman"/>
          <w:i/>
          <w:iCs/>
          <w:color w:val="000000" w:themeColor="text1"/>
          <w:szCs w:val="24"/>
        </w:rPr>
        <w:t>International Journal of Social Sciences and Humanity Studies</w:t>
      </w:r>
      <w:r w:rsidRPr="008F7226">
        <w:rPr>
          <w:rFonts w:cs="Times New Roman"/>
          <w:color w:val="000000" w:themeColor="text1"/>
          <w:szCs w:val="24"/>
        </w:rPr>
        <w:t>, </w:t>
      </w:r>
      <w:r w:rsidRPr="008F7226">
        <w:rPr>
          <w:rFonts w:cs="Times New Roman"/>
          <w:i/>
          <w:iCs/>
          <w:color w:val="000000" w:themeColor="text1"/>
          <w:szCs w:val="24"/>
        </w:rPr>
        <w:t>8</w:t>
      </w:r>
      <w:r w:rsidRPr="008F7226">
        <w:rPr>
          <w:rFonts w:cs="Times New Roman"/>
          <w:color w:val="000000" w:themeColor="text1"/>
          <w:szCs w:val="24"/>
        </w:rPr>
        <w:t>(1), 133-151.</w:t>
      </w:r>
    </w:p>
    <w:p w14:paraId="6DD5C07A" w14:textId="77777777" w:rsidR="001C3596" w:rsidRDefault="001C3596" w:rsidP="00471EF7">
      <w:pPr>
        <w:spacing w:line="240" w:lineRule="auto"/>
        <w:ind w:left="720" w:hanging="720"/>
        <w:rPr>
          <w:rFonts w:cs="Times New Roman"/>
          <w:color w:val="000000"/>
          <w:szCs w:val="24"/>
        </w:rPr>
      </w:pPr>
      <w:r w:rsidRPr="008F7226">
        <w:rPr>
          <w:rFonts w:cs="Times New Roman"/>
          <w:color w:val="000000"/>
          <w:szCs w:val="24"/>
        </w:rPr>
        <w:t xml:space="preserve">Bertotti, M., Adams-Eaton, F., Sheridan, K., &amp; Renton, A. (2012). Key barriers to community cohesion: views from residents of 20 London deprived neighbourhoods. </w:t>
      </w:r>
      <w:r w:rsidRPr="008F7226">
        <w:rPr>
          <w:rFonts w:cs="Times New Roman"/>
          <w:i/>
          <w:iCs/>
          <w:color w:val="000000"/>
          <w:szCs w:val="24"/>
        </w:rPr>
        <w:t>GeoJournal</w:t>
      </w:r>
      <w:r w:rsidRPr="008F7226">
        <w:rPr>
          <w:rFonts w:cs="Times New Roman"/>
          <w:color w:val="000000"/>
          <w:szCs w:val="24"/>
        </w:rPr>
        <w:t xml:space="preserve">, </w:t>
      </w:r>
      <w:r w:rsidRPr="008F7226">
        <w:rPr>
          <w:rFonts w:cs="Times New Roman"/>
          <w:i/>
          <w:iCs/>
          <w:color w:val="000000"/>
          <w:szCs w:val="24"/>
        </w:rPr>
        <w:t>77</w:t>
      </w:r>
      <w:r w:rsidRPr="008F7226">
        <w:rPr>
          <w:rFonts w:cs="Times New Roman"/>
          <w:color w:val="000000"/>
          <w:szCs w:val="24"/>
        </w:rPr>
        <w:t>(2), 223-234.</w:t>
      </w:r>
    </w:p>
    <w:p w14:paraId="3C45F02C" w14:textId="77777777" w:rsidR="001C3596" w:rsidRPr="00471EF7" w:rsidRDefault="001C3596" w:rsidP="00471EF7">
      <w:pPr>
        <w:spacing w:line="240" w:lineRule="auto"/>
        <w:ind w:left="720" w:hanging="720"/>
        <w:rPr>
          <w:rFonts w:cs="Times New Roman"/>
          <w:szCs w:val="24"/>
        </w:rPr>
      </w:pPr>
      <w:r w:rsidRPr="008F7226">
        <w:rPr>
          <w:rFonts w:cs="Times New Roman"/>
          <w:color w:val="000000" w:themeColor="text1"/>
          <w:szCs w:val="24"/>
          <w:shd w:val="clear" w:color="auto" w:fill="FFFFFF"/>
        </w:rPr>
        <w:t>Charis, E. K., &amp; Ronald, W. (2017). New directions in social disorganization theory. In </w:t>
      </w:r>
      <w:r w:rsidRPr="008F7226">
        <w:rPr>
          <w:rFonts w:cs="Times New Roman"/>
          <w:i/>
          <w:iCs/>
          <w:color w:val="000000" w:themeColor="text1"/>
          <w:szCs w:val="24"/>
          <w:shd w:val="clear" w:color="auto" w:fill="FFFFFF"/>
        </w:rPr>
        <w:t>Recent developments in criminological theory</w:t>
      </w:r>
      <w:r w:rsidRPr="008F7226">
        <w:rPr>
          <w:rFonts w:cs="Times New Roman"/>
          <w:color w:val="000000" w:themeColor="text1"/>
          <w:szCs w:val="24"/>
          <w:shd w:val="clear" w:color="auto" w:fill="FFFFFF"/>
        </w:rPr>
        <w:t> (pp. 265-294). Routledge</w:t>
      </w:r>
    </w:p>
    <w:p w14:paraId="621B9888" w14:textId="77777777" w:rsidR="001C3596" w:rsidRDefault="001C3596" w:rsidP="00471EF7">
      <w:pPr>
        <w:spacing w:line="240" w:lineRule="auto"/>
        <w:ind w:left="720" w:hanging="720"/>
        <w:rPr>
          <w:rFonts w:cs="Times New Roman"/>
          <w:szCs w:val="24"/>
        </w:rPr>
      </w:pPr>
      <w:r w:rsidRPr="008F7226">
        <w:rPr>
          <w:rFonts w:cs="Times New Roman"/>
          <w:color w:val="000000"/>
          <w:szCs w:val="24"/>
        </w:rPr>
        <w:t xml:space="preserve">Charron, M. (2009). Neighbourhood characteristics and the distribution of police-reported youth crime (Statistics Canada). </w:t>
      </w:r>
      <w:hyperlink r:id="rId7" w:tgtFrame="_new" w:history="1">
        <w:r w:rsidRPr="008F7226">
          <w:rPr>
            <w:rStyle w:val="Hyperlink"/>
            <w:rFonts w:cs="Times New Roman"/>
            <w:szCs w:val="24"/>
          </w:rPr>
          <w:t>https://www.publicsafety.gc.ca/lbrr/archives/cnmcs-plcng/statcan-cjrps-no22-eng.pdf</w:t>
        </w:r>
      </w:hyperlink>
    </w:p>
    <w:p w14:paraId="57B77D5C" w14:textId="77777777" w:rsidR="001C3596" w:rsidRDefault="001C3596" w:rsidP="00471EF7">
      <w:pPr>
        <w:spacing w:line="240" w:lineRule="auto"/>
        <w:ind w:left="720" w:hanging="720"/>
        <w:rPr>
          <w:rFonts w:cs="Times New Roman"/>
          <w:color w:val="000000"/>
          <w:szCs w:val="24"/>
        </w:rPr>
      </w:pPr>
      <w:r w:rsidRPr="008F7226">
        <w:rPr>
          <w:rFonts w:cs="Times New Roman"/>
          <w:color w:val="000000"/>
          <w:szCs w:val="24"/>
        </w:rPr>
        <w:t xml:space="preserve">Chen, J. (2024). Exploring the complex association between urban form and crime. </w:t>
      </w:r>
      <w:r w:rsidRPr="008F7226">
        <w:rPr>
          <w:rFonts w:cs="Times New Roman"/>
          <w:i/>
          <w:iCs/>
          <w:color w:val="000000"/>
          <w:szCs w:val="24"/>
        </w:rPr>
        <w:t>Cities &amp; Health.</w:t>
      </w:r>
      <w:r w:rsidRPr="008F7226">
        <w:rPr>
          <w:rFonts w:cs="Times New Roman"/>
          <w:color w:val="000000"/>
          <w:szCs w:val="24"/>
        </w:rPr>
        <w:t xml:space="preserve"> </w:t>
      </w:r>
      <w:hyperlink r:id="rId8" w:tgtFrame="_new" w:history="1">
        <w:r w:rsidRPr="008F7226">
          <w:rPr>
            <w:rStyle w:val="Hyperlink"/>
            <w:rFonts w:cs="Times New Roman"/>
            <w:szCs w:val="24"/>
          </w:rPr>
          <w:t>https://www.sciencedirect.com/science/article/pii/S2226585624000670</w:t>
        </w:r>
      </w:hyperlink>
    </w:p>
    <w:p w14:paraId="3551181A" w14:textId="77777777" w:rsidR="001C3596" w:rsidRDefault="001C3596" w:rsidP="00471EF7">
      <w:pPr>
        <w:spacing w:line="240" w:lineRule="auto"/>
        <w:ind w:left="720" w:hanging="720"/>
        <w:rPr>
          <w:rFonts w:cs="Times New Roman"/>
          <w:szCs w:val="24"/>
        </w:rPr>
      </w:pPr>
      <w:r w:rsidRPr="008F7226">
        <w:rPr>
          <w:rFonts w:cs="Times New Roman"/>
          <w:szCs w:val="24"/>
        </w:rPr>
        <w:t xml:space="preserve">Churchill, S. A., &amp; Asante, A. (2023). Neighbourhood crime and obesity: Longitudinal evidence from Australia. </w:t>
      </w:r>
      <w:r w:rsidRPr="008F7226">
        <w:rPr>
          <w:rFonts w:cs="Times New Roman"/>
          <w:i/>
          <w:iCs/>
          <w:szCs w:val="24"/>
        </w:rPr>
        <w:t>Social Science &amp; Medicine</w:t>
      </w:r>
      <w:r w:rsidRPr="008F7226">
        <w:rPr>
          <w:rFonts w:cs="Times New Roman"/>
          <w:szCs w:val="24"/>
        </w:rPr>
        <w:t xml:space="preserve">, </w:t>
      </w:r>
      <w:r w:rsidRPr="008F7226">
        <w:rPr>
          <w:rFonts w:cs="Times New Roman"/>
          <w:i/>
          <w:iCs/>
          <w:szCs w:val="24"/>
        </w:rPr>
        <w:t>337</w:t>
      </w:r>
      <w:r w:rsidRPr="008F7226">
        <w:rPr>
          <w:rFonts w:cs="Times New Roman"/>
          <w:szCs w:val="24"/>
        </w:rPr>
        <w:t>, 116289.</w:t>
      </w:r>
    </w:p>
    <w:p w14:paraId="03166395" w14:textId="77777777" w:rsidR="001C3596" w:rsidRDefault="001C3596" w:rsidP="00471EF7">
      <w:pPr>
        <w:spacing w:line="240" w:lineRule="auto"/>
        <w:ind w:left="720" w:hanging="720"/>
        <w:rPr>
          <w:rFonts w:cs="Times New Roman"/>
          <w:szCs w:val="24"/>
        </w:rPr>
      </w:pPr>
      <w:r w:rsidRPr="008F7226">
        <w:rPr>
          <w:rFonts w:cs="Times New Roman"/>
          <w:color w:val="000000" w:themeColor="text1"/>
          <w:szCs w:val="24"/>
        </w:rPr>
        <w:t>Creswell, J. W., &amp; Creswell, J. D. (2017). </w:t>
      </w:r>
      <w:r w:rsidRPr="008F7226">
        <w:rPr>
          <w:rFonts w:cs="Times New Roman"/>
          <w:i/>
          <w:iCs/>
          <w:color w:val="000000" w:themeColor="text1"/>
          <w:szCs w:val="24"/>
        </w:rPr>
        <w:t>Research design: Qualitative, quantitative, and mixed methods approach</w:t>
      </w:r>
      <w:r w:rsidRPr="008F7226">
        <w:rPr>
          <w:rFonts w:cs="Times New Roman"/>
          <w:color w:val="000000" w:themeColor="text1"/>
          <w:szCs w:val="24"/>
        </w:rPr>
        <w:t>. Thousand Oaks, CA: Sage Publications.</w:t>
      </w:r>
    </w:p>
    <w:p w14:paraId="0CF6FF35" w14:textId="77777777" w:rsidR="001C3596" w:rsidRDefault="001C3596" w:rsidP="00471EF7">
      <w:pPr>
        <w:spacing w:line="240" w:lineRule="auto"/>
        <w:ind w:left="720" w:hanging="720"/>
        <w:rPr>
          <w:rFonts w:cs="Times New Roman"/>
          <w:color w:val="000000"/>
          <w:szCs w:val="24"/>
        </w:rPr>
      </w:pPr>
      <w:r w:rsidRPr="008F7226">
        <w:rPr>
          <w:rFonts w:cs="Times New Roman"/>
          <w:szCs w:val="24"/>
        </w:rPr>
        <w:t>Errol, Z., Madsen, J. B., &amp; Moslehi, S. (2021). Social disorganization theory and crime in the advanced countries: Two centuries of evidence. </w:t>
      </w:r>
      <w:r w:rsidRPr="008F7226">
        <w:rPr>
          <w:rFonts w:cs="Times New Roman"/>
          <w:i/>
          <w:iCs/>
          <w:szCs w:val="24"/>
        </w:rPr>
        <w:t>Journal of Economic Behavior &amp; Organization</w:t>
      </w:r>
      <w:r w:rsidRPr="008F7226">
        <w:rPr>
          <w:rFonts w:cs="Times New Roman"/>
          <w:szCs w:val="24"/>
        </w:rPr>
        <w:t>, </w:t>
      </w:r>
      <w:r w:rsidRPr="008F7226">
        <w:rPr>
          <w:rFonts w:cs="Times New Roman"/>
          <w:i/>
          <w:iCs/>
          <w:szCs w:val="24"/>
        </w:rPr>
        <w:t>191</w:t>
      </w:r>
      <w:r w:rsidRPr="008F7226">
        <w:rPr>
          <w:rFonts w:cs="Times New Roman"/>
          <w:szCs w:val="24"/>
        </w:rPr>
        <w:t>, 519-537. Doi.org/10.1016/j.jebo.2021.09.017</w:t>
      </w:r>
    </w:p>
    <w:p w14:paraId="7AA950F2" w14:textId="77777777" w:rsidR="001C3596" w:rsidRDefault="001C3596" w:rsidP="00471EF7">
      <w:pPr>
        <w:spacing w:line="240" w:lineRule="auto"/>
        <w:ind w:left="720" w:hanging="720"/>
        <w:rPr>
          <w:rFonts w:cs="Times New Roman"/>
          <w:color w:val="000000"/>
          <w:szCs w:val="24"/>
        </w:rPr>
      </w:pPr>
      <w:r w:rsidRPr="008F7226">
        <w:rPr>
          <w:rFonts w:cs="Times New Roman"/>
          <w:szCs w:val="24"/>
        </w:rPr>
        <w:t xml:space="preserve">Govender, I. (2020). </w:t>
      </w:r>
      <w:r w:rsidRPr="008F7226">
        <w:rPr>
          <w:rFonts w:cs="Times New Roman"/>
          <w:i/>
          <w:iCs/>
          <w:szCs w:val="24"/>
        </w:rPr>
        <w:t>Community participation as a tool for crime prevention in South Africa: A critical review</w:t>
      </w:r>
      <w:r w:rsidRPr="008F7226">
        <w:rPr>
          <w:rFonts w:cs="Times New Roman"/>
          <w:szCs w:val="24"/>
        </w:rPr>
        <w:t>. African Security Review, 29(4), 331–347. Doi.org/10.1080/10246029.2020.1830139</w:t>
      </w:r>
    </w:p>
    <w:p w14:paraId="4C9349B1" w14:textId="77777777" w:rsidR="001C3596" w:rsidRDefault="001C3596" w:rsidP="00471EF7">
      <w:pPr>
        <w:spacing w:line="240" w:lineRule="auto"/>
        <w:ind w:left="720" w:hanging="720"/>
      </w:pPr>
      <w:r w:rsidRPr="008F7226">
        <w:rPr>
          <w:rFonts w:cs="Times New Roman"/>
          <w:color w:val="000000"/>
          <w:szCs w:val="24"/>
        </w:rPr>
        <w:t xml:space="preserve">Gulma, U. L. (2018). </w:t>
      </w:r>
      <w:r w:rsidRPr="008F7226">
        <w:rPr>
          <w:rFonts w:cs="Times New Roman"/>
          <w:i/>
          <w:iCs/>
          <w:color w:val="000000"/>
          <w:szCs w:val="24"/>
        </w:rPr>
        <w:t>The impact of community cohesion on crime</w:t>
      </w:r>
      <w:r w:rsidRPr="008F7226">
        <w:rPr>
          <w:rFonts w:cs="Times New Roman"/>
          <w:color w:val="000000"/>
          <w:szCs w:val="24"/>
        </w:rPr>
        <w:t xml:space="preserve"> (PhD thesis). University of Leeds. </w:t>
      </w:r>
      <w:hyperlink r:id="rId9" w:tgtFrame="_new" w:history="1">
        <w:r w:rsidRPr="008F7226">
          <w:rPr>
            <w:rStyle w:val="Hyperlink"/>
            <w:rFonts w:cs="Times New Roman"/>
            <w:szCs w:val="24"/>
          </w:rPr>
          <w:t>https://etheses.whiterose.ac.uk/id/eprint/22639/1/Gulma_UL_Geography_PhD_2018.pdf</w:t>
        </w:r>
      </w:hyperlink>
    </w:p>
    <w:p w14:paraId="497EEAAF" w14:textId="77777777" w:rsidR="001C3596" w:rsidRDefault="001C3596" w:rsidP="00471EF7">
      <w:pPr>
        <w:spacing w:line="240" w:lineRule="auto"/>
        <w:ind w:left="720" w:hanging="720"/>
        <w:rPr>
          <w:rFonts w:cs="Times New Roman"/>
          <w:color w:val="000000"/>
          <w:szCs w:val="24"/>
        </w:rPr>
      </w:pPr>
      <w:r w:rsidRPr="008F7226">
        <w:rPr>
          <w:rFonts w:cs="Times New Roman"/>
          <w:color w:val="000000"/>
          <w:szCs w:val="24"/>
        </w:rPr>
        <w:t xml:space="preserve">Islam, S. S., Sanford, S., Weston, N. A., &amp; Roche, B. (2023). </w:t>
      </w:r>
      <w:r w:rsidRPr="008F7226">
        <w:rPr>
          <w:rFonts w:cs="Times New Roman"/>
          <w:i/>
          <w:color w:val="000000"/>
          <w:szCs w:val="24"/>
        </w:rPr>
        <w:t>Community Violence in Toronto.</w:t>
      </w:r>
      <w:r w:rsidRPr="008F7226">
        <w:rPr>
          <w:rFonts w:cs="Times New Roman"/>
          <w:color w:val="000000"/>
          <w:szCs w:val="24"/>
        </w:rPr>
        <w:t xml:space="preserve"> Wellesley Institute </w:t>
      </w:r>
      <w:hyperlink r:id="rId10" w:history="1">
        <w:r w:rsidRPr="00981F65">
          <w:rPr>
            <w:rStyle w:val="Hyperlink"/>
            <w:rFonts w:cs="Times New Roman"/>
            <w:szCs w:val="24"/>
          </w:rPr>
          <w:t>https://www.wellesleyinstitute.com/wp-content/uploads/2024/05/Community-Violence-in-Toronto.pdf</w:t>
        </w:r>
      </w:hyperlink>
    </w:p>
    <w:p w14:paraId="24FE1E2F" w14:textId="77777777" w:rsidR="001C3596" w:rsidRDefault="001C3596" w:rsidP="001C3596">
      <w:pPr>
        <w:spacing w:line="240" w:lineRule="auto"/>
        <w:ind w:left="720" w:hanging="720"/>
        <w:contextualSpacing/>
        <w:rPr>
          <w:rStyle w:val="Hyperlink"/>
          <w:rFonts w:cs="Times New Roman"/>
          <w:color w:val="000000" w:themeColor="text1"/>
          <w:szCs w:val="24"/>
        </w:rPr>
      </w:pPr>
      <w:r w:rsidRPr="008F7226">
        <w:rPr>
          <w:rStyle w:val="Hyperlink"/>
          <w:rFonts w:cs="Times New Roman"/>
          <w:color w:val="000000" w:themeColor="text1"/>
          <w:szCs w:val="24"/>
        </w:rPr>
        <w:t xml:space="preserve">Jha, P. &amp; Jhingran, S. (2016). Urban crime and citizen participation: Experiences from Indian cities. </w:t>
      </w:r>
      <w:r w:rsidRPr="008F7226">
        <w:rPr>
          <w:rStyle w:val="Hyperlink"/>
          <w:rFonts w:cs="Times New Roman"/>
          <w:i/>
          <w:iCs/>
          <w:color w:val="000000" w:themeColor="text1"/>
          <w:szCs w:val="24"/>
        </w:rPr>
        <w:t>Economic and Political Weekly</w:t>
      </w:r>
      <w:r w:rsidRPr="008F7226">
        <w:rPr>
          <w:rStyle w:val="Hyperlink"/>
          <w:rFonts w:cs="Times New Roman"/>
          <w:color w:val="000000" w:themeColor="text1"/>
          <w:szCs w:val="24"/>
        </w:rPr>
        <w:t>, 51(6),45-52.</w:t>
      </w:r>
    </w:p>
    <w:p w14:paraId="43D8A60C" w14:textId="77777777" w:rsidR="001C3596" w:rsidRDefault="001C3596" w:rsidP="00471EF7">
      <w:pPr>
        <w:spacing w:line="240" w:lineRule="auto"/>
        <w:ind w:left="720" w:hanging="720"/>
        <w:rPr>
          <w:rFonts w:cs="Times New Roman"/>
          <w:szCs w:val="24"/>
        </w:rPr>
      </w:pPr>
      <w:r w:rsidRPr="00DE2AAC">
        <w:rPr>
          <w:rStyle w:val="Strong"/>
          <w:rFonts w:cs="Times New Roman"/>
          <w:b w:val="0"/>
          <w:bCs w:val="0"/>
          <w:color w:val="000000" w:themeColor="text1"/>
          <w:szCs w:val="24"/>
          <w:lang w:val="it-IT"/>
        </w:rPr>
        <w:t>Langer, A., Montalvo, J. G., &amp; Rainer, I. (2017).</w:t>
      </w:r>
      <w:r w:rsidRPr="00DE2AAC">
        <w:rPr>
          <w:rFonts w:cs="Times New Roman"/>
          <w:color w:val="000000" w:themeColor="text1"/>
          <w:szCs w:val="24"/>
          <w:lang w:val="it-IT"/>
        </w:rPr>
        <w:t xml:space="preserve"> </w:t>
      </w:r>
      <w:r w:rsidRPr="008F7226">
        <w:rPr>
          <w:rFonts w:cs="Times New Roman"/>
          <w:color w:val="000000" w:themeColor="text1"/>
          <w:szCs w:val="24"/>
        </w:rPr>
        <w:t xml:space="preserve">Social cohesion and violence: Evidence from 19 African countries. </w:t>
      </w:r>
      <w:r w:rsidRPr="008F7226">
        <w:rPr>
          <w:rStyle w:val="Emphasis"/>
          <w:rFonts w:cs="Times New Roman"/>
          <w:color w:val="000000" w:themeColor="text1"/>
          <w:szCs w:val="24"/>
        </w:rPr>
        <w:t>World Development, 89</w:t>
      </w:r>
      <w:r w:rsidRPr="008F7226">
        <w:rPr>
          <w:rFonts w:cs="Times New Roman"/>
          <w:color w:val="000000" w:themeColor="text1"/>
          <w:szCs w:val="24"/>
        </w:rPr>
        <w:t xml:space="preserve">, 255-269. </w:t>
      </w:r>
      <w:hyperlink r:id="rId11" w:history="1">
        <w:r w:rsidRPr="008F7226">
          <w:rPr>
            <w:rStyle w:val="Hyperlink"/>
            <w:rFonts w:cs="Times New Roman"/>
            <w:color w:val="000000" w:themeColor="text1"/>
            <w:szCs w:val="24"/>
          </w:rPr>
          <w:t>https://doi.org/10.1016/j.worlddev.2016.08.010</w:t>
        </w:r>
      </w:hyperlink>
    </w:p>
    <w:p w14:paraId="6967044E" w14:textId="77777777" w:rsidR="001C3596" w:rsidRDefault="001C3596" w:rsidP="00471EF7">
      <w:pPr>
        <w:spacing w:line="240" w:lineRule="auto"/>
        <w:ind w:left="720" w:hanging="720"/>
        <w:rPr>
          <w:rFonts w:cs="Times New Roman"/>
          <w:szCs w:val="24"/>
        </w:rPr>
      </w:pPr>
      <w:r w:rsidRPr="008F7226">
        <w:rPr>
          <w:rFonts w:cs="Times New Roman"/>
          <w:szCs w:val="24"/>
        </w:rPr>
        <w:t>Leshem, S., &amp; Trafford, V. (2007). Overlooking the conceptual framework. </w:t>
      </w:r>
      <w:r w:rsidRPr="008F7226">
        <w:rPr>
          <w:rFonts w:cs="Times New Roman"/>
          <w:i/>
          <w:iCs/>
          <w:szCs w:val="24"/>
        </w:rPr>
        <w:t>Innovations in Education and Teaching International</w:t>
      </w:r>
      <w:r w:rsidRPr="008F7226">
        <w:rPr>
          <w:rFonts w:cs="Times New Roman"/>
          <w:szCs w:val="24"/>
        </w:rPr>
        <w:t>, </w:t>
      </w:r>
      <w:r w:rsidRPr="008F7226">
        <w:rPr>
          <w:rFonts w:cs="Times New Roman"/>
          <w:i/>
          <w:iCs/>
          <w:szCs w:val="24"/>
        </w:rPr>
        <w:t>44</w:t>
      </w:r>
      <w:r w:rsidRPr="008F7226">
        <w:rPr>
          <w:rFonts w:cs="Times New Roman"/>
          <w:szCs w:val="24"/>
        </w:rPr>
        <w:t>(1), 93-105.</w:t>
      </w:r>
    </w:p>
    <w:p w14:paraId="301D1E65" w14:textId="77777777" w:rsidR="001C3596" w:rsidRDefault="001C3596" w:rsidP="00471EF7">
      <w:pPr>
        <w:spacing w:line="240" w:lineRule="auto"/>
        <w:ind w:left="720" w:hanging="720"/>
        <w:rPr>
          <w:rFonts w:cs="Times New Roman"/>
          <w:color w:val="000000"/>
          <w:szCs w:val="24"/>
        </w:rPr>
      </w:pPr>
      <w:r w:rsidRPr="008F7226">
        <w:rPr>
          <w:rFonts w:cs="Times New Roman"/>
          <w:color w:val="000000"/>
          <w:szCs w:val="24"/>
        </w:rPr>
        <w:t xml:space="preserve">Mohammed, M. (2024). Study of the impact of community policing in crime prevention in Nigeria. </w:t>
      </w:r>
      <w:r w:rsidRPr="008F7226">
        <w:rPr>
          <w:rFonts w:cs="Times New Roman"/>
          <w:i/>
          <w:iCs/>
          <w:color w:val="000000"/>
          <w:szCs w:val="24"/>
        </w:rPr>
        <w:t>Journal/PDF.</w:t>
      </w:r>
      <w:r w:rsidRPr="008F7226">
        <w:rPr>
          <w:rFonts w:cs="Times New Roman"/>
          <w:color w:val="000000"/>
          <w:szCs w:val="24"/>
        </w:rPr>
        <w:t xml:space="preserve"> </w:t>
      </w:r>
      <w:hyperlink r:id="rId12" w:tgtFrame="_new" w:history="1">
        <w:r w:rsidRPr="008F7226">
          <w:rPr>
            <w:rStyle w:val="Hyperlink"/>
            <w:rFonts w:cs="Times New Roman"/>
            <w:szCs w:val="24"/>
          </w:rPr>
          <w:t>https://www.jopafl.com/uploads/issue29/STUDY_OF_THE_IMPACT_OF_COMMUNITY_POLICING_IN_CRIME_PREVENTION_IN_NIGERIA.pdf</w:t>
        </w:r>
      </w:hyperlink>
    </w:p>
    <w:p w14:paraId="6823DE68" w14:textId="77777777" w:rsidR="001C3596" w:rsidRDefault="001C3596" w:rsidP="00471EF7">
      <w:pPr>
        <w:spacing w:line="240" w:lineRule="auto"/>
        <w:ind w:left="720" w:hanging="720"/>
        <w:rPr>
          <w:rFonts w:cs="Times New Roman"/>
          <w:szCs w:val="24"/>
        </w:rPr>
      </w:pPr>
      <w:r w:rsidRPr="008F7226">
        <w:rPr>
          <w:rFonts w:cs="Times New Roman"/>
          <w:color w:val="000000"/>
          <w:szCs w:val="24"/>
        </w:rPr>
        <w:t xml:space="preserve">National Crime Research Centre (Kenya). (2021). </w:t>
      </w:r>
      <w:r w:rsidRPr="008F7226">
        <w:rPr>
          <w:rFonts w:cs="Times New Roman"/>
          <w:i/>
          <w:iCs/>
          <w:color w:val="000000"/>
          <w:szCs w:val="24"/>
        </w:rPr>
        <w:t>2021 Annual Crime Year Book.</w:t>
      </w:r>
      <w:r w:rsidRPr="008F7226">
        <w:rPr>
          <w:rFonts w:cs="Times New Roman"/>
          <w:color w:val="000000"/>
          <w:szCs w:val="24"/>
        </w:rPr>
        <w:t xml:space="preserve"> </w:t>
      </w:r>
      <w:hyperlink r:id="rId13" w:tgtFrame="_new" w:history="1">
        <w:r w:rsidRPr="008F7226">
          <w:rPr>
            <w:rStyle w:val="Hyperlink"/>
            <w:rFonts w:cs="Times New Roman"/>
            <w:szCs w:val="24"/>
          </w:rPr>
          <w:t>https://www.crimeresearch.go.ke/wp-content/uploads/2022/07/2021-ANNUAL-CRIME-YEAR-BOOK.pdf</w:t>
        </w:r>
      </w:hyperlink>
    </w:p>
    <w:p w14:paraId="43183431" w14:textId="77777777" w:rsidR="001C3596" w:rsidRPr="00783004" w:rsidRDefault="001C3596" w:rsidP="00471EF7">
      <w:pPr>
        <w:spacing w:line="240" w:lineRule="auto"/>
        <w:ind w:left="720" w:hanging="720"/>
      </w:pPr>
      <w:r w:rsidRPr="008F7226">
        <w:rPr>
          <w:rFonts w:cs="Times New Roman"/>
          <w:color w:val="000000"/>
          <w:szCs w:val="24"/>
        </w:rPr>
        <w:t xml:space="preserve">National Health Interview Survey, 2017. </w:t>
      </w:r>
      <w:r w:rsidRPr="008F7226">
        <w:rPr>
          <w:rFonts w:cs="Times New Roman"/>
          <w:i/>
          <w:iCs/>
          <w:color w:val="000000"/>
          <w:szCs w:val="24"/>
        </w:rPr>
        <w:t>Preventing chronic disease</w:t>
      </w:r>
      <w:r w:rsidRPr="008F7226">
        <w:rPr>
          <w:rFonts w:cs="Times New Roman"/>
          <w:color w:val="000000"/>
          <w:szCs w:val="24"/>
        </w:rPr>
        <w:t xml:space="preserve">, </w:t>
      </w:r>
      <w:r w:rsidRPr="008F7226">
        <w:rPr>
          <w:rFonts w:cs="Times New Roman"/>
          <w:i/>
          <w:iCs/>
          <w:color w:val="000000"/>
          <w:szCs w:val="24"/>
        </w:rPr>
        <w:t>16</w:t>
      </w:r>
      <w:r w:rsidRPr="008F7226">
        <w:rPr>
          <w:rFonts w:cs="Times New Roman"/>
          <w:color w:val="000000"/>
          <w:szCs w:val="24"/>
        </w:rPr>
        <w:t>, E163</w:t>
      </w:r>
      <w:r w:rsidRPr="008F7226">
        <w:rPr>
          <w:rFonts w:cs="Times New Roman"/>
          <w:i/>
          <w:iCs/>
          <w:color w:val="000000"/>
          <w:szCs w:val="24"/>
        </w:rPr>
        <w:t>.</w:t>
      </w:r>
      <w:r w:rsidRPr="008F7226">
        <w:rPr>
          <w:rFonts w:cs="Times New Roman"/>
          <w:color w:val="000000"/>
          <w:szCs w:val="24"/>
        </w:rPr>
        <w:t xml:space="preserve"> </w:t>
      </w:r>
      <w:hyperlink r:id="rId14" w:history="1">
        <w:r w:rsidRPr="008F7226">
          <w:rPr>
            <w:rStyle w:val="Hyperlink"/>
            <w:rFonts w:cs="Times New Roman"/>
            <w:szCs w:val="24"/>
          </w:rPr>
          <w:t>https://www.ncbi.nlm.nih.gov/pmc/articles/PMC6936668/</w:t>
        </w:r>
      </w:hyperlink>
    </w:p>
    <w:p w14:paraId="129711AC" w14:textId="77777777" w:rsidR="001C3596" w:rsidRDefault="001C3596" w:rsidP="00471EF7">
      <w:pPr>
        <w:spacing w:line="240" w:lineRule="auto"/>
        <w:ind w:left="720" w:hanging="720"/>
        <w:rPr>
          <w:rFonts w:cs="Times New Roman"/>
          <w:szCs w:val="24"/>
        </w:rPr>
      </w:pPr>
      <w:r w:rsidRPr="008F7226">
        <w:rPr>
          <w:rFonts w:cs="Times New Roman"/>
          <w:color w:val="000000"/>
          <w:szCs w:val="24"/>
        </w:rPr>
        <w:t xml:space="preserve">Nubani, L. (2023). Community engagement in crime reduction strategies: A tale of three cities. </w:t>
      </w:r>
      <w:r w:rsidRPr="008F7226">
        <w:rPr>
          <w:rFonts w:cs="Times New Roman"/>
          <w:i/>
          <w:iCs/>
          <w:color w:val="000000"/>
          <w:szCs w:val="24"/>
        </w:rPr>
        <w:t>JPRM.</w:t>
      </w:r>
      <w:r w:rsidRPr="008F7226">
        <w:rPr>
          <w:rFonts w:cs="Times New Roman"/>
          <w:color w:val="000000"/>
          <w:szCs w:val="24"/>
        </w:rPr>
        <w:t xml:space="preserve"> </w:t>
      </w:r>
      <w:hyperlink r:id="rId15" w:tgtFrame="_new" w:history="1">
        <w:r w:rsidRPr="008F7226">
          <w:rPr>
            <w:rStyle w:val="Hyperlink"/>
            <w:rFonts w:cs="Times New Roman"/>
            <w:szCs w:val="24"/>
          </w:rPr>
          <w:t>https://jprm.scholasticahq.com/article/57526-community-engagement-in-crime-reduction-strategies-a-tale-of-three-cities</w:t>
        </w:r>
      </w:hyperlink>
    </w:p>
    <w:p w14:paraId="488DAD1B" w14:textId="77777777" w:rsidR="001C3596" w:rsidRDefault="001C3596" w:rsidP="00471EF7">
      <w:pPr>
        <w:spacing w:line="240" w:lineRule="auto"/>
        <w:ind w:left="720" w:hanging="720"/>
        <w:rPr>
          <w:rFonts w:cs="Times New Roman"/>
          <w:szCs w:val="24"/>
        </w:rPr>
      </w:pPr>
      <w:r w:rsidRPr="008F7226">
        <w:rPr>
          <w:rFonts w:cs="Times New Roman"/>
          <w:szCs w:val="24"/>
        </w:rPr>
        <w:t xml:space="preserve">Ogunode, N. J., Yusuf, S. A., &amp; Akinsanya, T. A. (2023). Community relations strategies and its impact on neighbourhood crime prevention in Nigeria. </w:t>
      </w:r>
      <w:r w:rsidRPr="008F7226">
        <w:rPr>
          <w:rFonts w:cs="Times New Roman"/>
          <w:i/>
          <w:iCs/>
          <w:szCs w:val="24"/>
        </w:rPr>
        <w:t>UNIZIK Journal of Federalism and Multi-Level Governance</w:t>
      </w:r>
      <w:r w:rsidRPr="008F7226">
        <w:rPr>
          <w:rFonts w:cs="Times New Roman"/>
          <w:szCs w:val="24"/>
        </w:rPr>
        <w:t>, 3(1), 45–58.</w:t>
      </w:r>
    </w:p>
    <w:p w14:paraId="7E36B26E" w14:textId="77777777" w:rsidR="001C3596" w:rsidRDefault="001C3596" w:rsidP="00471EF7">
      <w:pPr>
        <w:spacing w:line="240" w:lineRule="auto"/>
        <w:ind w:left="720" w:hanging="720"/>
        <w:rPr>
          <w:rFonts w:cs="Times New Roman"/>
          <w:szCs w:val="24"/>
        </w:rPr>
      </w:pPr>
      <w:r w:rsidRPr="008F7226">
        <w:rPr>
          <w:rFonts w:cs="Times New Roman"/>
          <w:szCs w:val="24"/>
        </w:rPr>
        <w:t xml:space="preserve">Poix, S., Ibrahim, N., Scriver, S., Raghavendra, S., Duvvury, N., &amp; Elmusharaf, K. (2022). Community cohesion and violence against women in Ghana, Pakistan, and South Sudan: A secondary data analysis. </w:t>
      </w:r>
      <w:r w:rsidRPr="008F7226">
        <w:rPr>
          <w:rFonts w:cs="Times New Roman"/>
          <w:i/>
          <w:iCs/>
          <w:szCs w:val="24"/>
        </w:rPr>
        <w:t>Women's Health</w:t>
      </w:r>
      <w:r w:rsidRPr="008F7226">
        <w:rPr>
          <w:rFonts w:cs="Times New Roman"/>
          <w:szCs w:val="24"/>
        </w:rPr>
        <w:t xml:space="preserve">, </w:t>
      </w:r>
      <w:r w:rsidRPr="008F7226">
        <w:rPr>
          <w:rFonts w:cs="Times New Roman"/>
          <w:i/>
          <w:iCs/>
          <w:szCs w:val="24"/>
        </w:rPr>
        <w:t>18</w:t>
      </w:r>
      <w:r w:rsidRPr="008F7226">
        <w:rPr>
          <w:rFonts w:cs="Times New Roman"/>
          <w:szCs w:val="24"/>
        </w:rPr>
        <w:t xml:space="preserve">, 17455057221123998. </w:t>
      </w:r>
      <w:hyperlink r:id="rId16" w:history="1">
        <w:r w:rsidRPr="00981F65">
          <w:rPr>
            <w:rStyle w:val="Hyperlink"/>
            <w:rFonts w:cs="Times New Roman"/>
            <w:szCs w:val="24"/>
          </w:rPr>
          <w:t>https://journals.sagepub.com/doi/pdf/10.1177/17455057221123998</w:t>
        </w:r>
      </w:hyperlink>
    </w:p>
    <w:p w14:paraId="13682D0F" w14:textId="77777777" w:rsidR="001C3596" w:rsidRDefault="001C3596" w:rsidP="00471EF7">
      <w:pPr>
        <w:spacing w:line="240" w:lineRule="auto"/>
        <w:ind w:left="720" w:hanging="720"/>
        <w:rPr>
          <w:rFonts w:cs="Times New Roman"/>
          <w:color w:val="000000"/>
          <w:szCs w:val="24"/>
        </w:rPr>
      </w:pPr>
      <w:r w:rsidRPr="008F7226">
        <w:rPr>
          <w:rFonts w:cs="Times New Roman"/>
          <w:color w:val="000000"/>
          <w:szCs w:val="24"/>
        </w:rPr>
        <w:t xml:space="preserve">Quinn, T. D., Wu, F., Mody, D., Bushover, B., Mendez, D. D., Schiff, M., &amp; Fabio, A. (2019). Associations between neighborhood social cohesion and physical activity in the United States, </w:t>
      </w:r>
    </w:p>
    <w:p w14:paraId="1E955F1C" w14:textId="77777777" w:rsidR="001C3596" w:rsidRDefault="001C3596" w:rsidP="00471EF7">
      <w:pPr>
        <w:spacing w:line="240" w:lineRule="auto"/>
        <w:ind w:left="720" w:hanging="720"/>
        <w:rPr>
          <w:rFonts w:cs="Times New Roman"/>
          <w:szCs w:val="24"/>
        </w:rPr>
      </w:pPr>
      <w:r w:rsidRPr="008F7226">
        <w:rPr>
          <w:rStyle w:val="Hyperlink"/>
          <w:rFonts w:cs="Times New Roman"/>
          <w:color w:val="000000" w:themeColor="text1"/>
          <w:szCs w:val="24"/>
        </w:rPr>
        <w:t xml:space="preserve">Rodrigues, A, R. (2015). The impact of urban crime on community cohesion in Rio de Janeiro’s favelas. </w:t>
      </w:r>
      <w:r w:rsidRPr="008F7226">
        <w:rPr>
          <w:rStyle w:val="Hyperlink"/>
          <w:rFonts w:cs="Times New Roman"/>
          <w:i/>
          <w:color w:val="000000" w:themeColor="text1"/>
          <w:szCs w:val="24"/>
        </w:rPr>
        <w:t>Journal of Urban Studies</w:t>
      </w:r>
      <w:r w:rsidRPr="008F7226">
        <w:rPr>
          <w:rStyle w:val="Hyperlink"/>
          <w:rFonts w:cs="Times New Roman"/>
          <w:color w:val="000000" w:themeColor="text1"/>
          <w:szCs w:val="24"/>
        </w:rPr>
        <w:t>, 52(6), 931-946.</w:t>
      </w:r>
    </w:p>
    <w:p w14:paraId="636E73A9" w14:textId="77777777" w:rsidR="001C3596" w:rsidRDefault="001C3596" w:rsidP="00471EF7">
      <w:pPr>
        <w:spacing w:line="240" w:lineRule="auto"/>
        <w:ind w:left="720" w:hanging="720"/>
        <w:rPr>
          <w:rFonts w:cs="Times New Roman"/>
          <w:color w:val="000000"/>
          <w:szCs w:val="24"/>
        </w:rPr>
      </w:pPr>
      <w:r w:rsidRPr="008F7226">
        <w:rPr>
          <w:rFonts w:cs="Times New Roman"/>
          <w:color w:val="000000"/>
          <w:szCs w:val="24"/>
        </w:rPr>
        <w:t xml:space="preserve">Rupp, L. A., Bhatia, S., Lee, D. B., Wyatt, R., Bushman, G., Wyatt, T. A., ... &amp; Reischl, T. M. (2025). Community‐engaged crime prevention through environmental design and reductions in violent and firearm crime. </w:t>
      </w:r>
      <w:r w:rsidRPr="008F7226">
        <w:rPr>
          <w:rFonts w:cs="Times New Roman"/>
          <w:i/>
          <w:iCs/>
          <w:color w:val="000000"/>
          <w:szCs w:val="24"/>
        </w:rPr>
        <w:t>American Journal of Community Psychology</w:t>
      </w:r>
      <w:r w:rsidRPr="008F7226">
        <w:rPr>
          <w:rFonts w:cs="Times New Roman"/>
          <w:color w:val="000000"/>
          <w:szCs w:val="24"/>
        </w:rPr>
        <w:t>, 76, 94–109.</w:t>
      </w:r>
      <w:r w:rsidRPr="008F7226">
        <w:rPr>
          <w:rFonts w:cs="Times New Roman"/>
          <w:szCs w:val="24"/>
        </w:rPr>
        <w:t xml:space="preserve"> </w:t>
      </w:r>
      <w:r w:rsidRPr="008F7226">
        <w:rPr>
          <w:rFonts w:cs="Times New Roman"/>
          <w:color w:val="000000"/>
          <w:szCs w:val="24"/>
        </w:rPr>
        <w:t>https://onlinelibrary.wiley.com/doi/pdf/10.1002/ajcp.12802</w:t>
      </w:r>
    </w:p>
    <w:p w14:paraId="1F5806F8" w14:textId="77777777" w:rsidR="001C3596" w:rsidRDefault="001C3596" w:rsidP="00471EF7">
      <w:pPr>
        <w:spacing w:line="240" w:lineRule="auto"/>
        <w:ind w:left="720" w:hanging="720"/>
        <w:rPr>
          <w:rFonts w:cs="Times New Roman"/>
          <w:szCs w:val="24"/>
        </w:rPr>
      </w:pPr>
      <w:r w:rsidRPr="008F7226">
        <w:rPr>
          <w:rFonts w:cs="Times New Roman"/>
          <w:color w:val="000000" w:themeColor="text1"/>
          <w:szCs w:val="24"/>
          <w:shd w:val="clear" w:color="auto" w:fill="FFFFFF"/>
        </w:rPr>
        <w:t>Sampson, R. J. (2017). Collective efficacy theory: Lessons learned and directions for future inquiry. </w:t>
      </w:r>
      <w:r w:rsidRPr="008F7226">
        <w:rPr>
          <w:rFonts w:cs="Times New Roman"/>
          <w:i/>
          <w:iCs/>
          <w:color w:val="000000" w:themeColor="text1"/>
          <w:szCs w:val="24"/>
          <w:shd w:val="clear" w:color="auto" w:fill="FFFFFF"/>
        </w:rPr>
        <w:t>Taking Stock</w:t>
      </w:r>
      <w:r w:rsidRPr="008F7226">
        <w:rPr>
          <w:rFonts w:cs="Times New Roman"/>
          <w:color w:val="000000" w:themeColor="text1"/>
          <w:szCs w:val="24"/>
          <w:shd w:val="clear" w:color="auto" w:fill="FFFFFF"/>
        </w:rPr>
        <w:t>, 149-167.</w:t>
      </w:r>
    </w:p>
    <w:p w14:paraId="0F101324" w14:textId="77777777" w:rsidR="001C3596" w:rsidRDefault="001C3596" w:rsidP="00471EF7">
      <w:pPr>
        <w:spacing w:line="240" w:lineRule="auto"/>
        <w:ind w:left="720" w:hanging="720"/>
        <w:rPr>
          <w:rFonts w:cs="Times New Roman"/>
          <w:szCs w:val="24"/>
        </w:rPr>
      </w:pPr>
      <w:r w:rsidRPr="008F7226">
        <w:rPr>
          <w:rFonts w:cs="Times New Roman"/>
          <w:color w:val="000000"/>
          <w:szCs w:val="24"/>
        </w:rPr>
        <w:t xml:space="preserve">Sanders, K., &amp; Ocharo, P. (2024). Nature and incidence of crimes in Kibra slum, Nairobi City County. </w:t>
      </w:r>
      <w:r w:rsidRPr="008F7226">
        <w:rPr>
          <w:rFonts w:cs="Times New Roman"/>
          <w:i/>
          <w:iCs/>
          <w:color w:val="000000"/>
          <w:szCs w:val="24"/>
        </w:rPr>
        <w:t>Journal of African Interdisciplinary Studies.</w:t>
      </w:r>
      <w:r w:rsidRPr="008F7226">
        <w:rPr>
          <w:rFonts w:cs="Times New Roman"/>
          <w:color w:val="000000"/>
          <w:szCs w:val="24"/>
        </w:rPr>
        <w:t xml:space="preserve"> </w:t>
      </w:r>
      <w:hyperlink r:id="rId17" w:tgtFrame="_new" w:history="1">
        <w:r w:rsidRPr="008F7226">
          <w:rPr>
            <w:rStyle w:val="Hyperlink"/>
            <w:rFonts w:cs="Times New Roman"/>
            <w:szCs w:val="24"/>
          </w:rPr>
          <w:t>https://kenyasocialscienceforum.wordpress.com/wp-content/uploads/2024/05/pdf-sanders-ocharo-dynamics-of-characteristics-of-slums-and-criminal-behaviour-in-kibra-slum-nairobi-city-county-kenya.pdf</w:t>
        </w:r>
      </w:hyperlink>
    </w:p>
    <w:p w14:paraId="76BB04A5" w14:textId="77777777" w:rsidR="001C3596" w:rsidRDefault="001C3596" w:rsidP="00471EF7">
      <w:pPr>
        <w:spacing w:line="240" w:lineRule="auto"/>
        <w:ind w:left="720" w:hanging="720"/>
        <w:rPr>
          <w:rFonts w:cs="Times New Roman"/>
          <w:color w:val="000000"/>
          <w:szCs w:val="24"/>
        </w:rPr>
      </w:pPr>
      <w:r w:rsidRPr="001344A3">
        <w:rPr>
          <w:rFonts w:cs="Times New Roman"/>
          <w:color w:val="000000" w:themeColor="text1"/>
          <w:szCs w:val="24"/>
          <w:shd w:val="clear" w:color="auto" w:fill="FFFFFF"/>
          <w:lang w:val="it-IT"/>
        </w:rPr>
        <w:t xml:space="preserve">Sugiharti, L., Purwono, R., Esquivias, M. A., &amp; Rohmawati, H. (2023). </w:t>
      </w:r>
      <w:r w:rsidRPr="008F7226">
        <w:rPr>
          <w:rFonts w:cs="Times New Roman"/>
          <w:color w:val="000000" w:themeColor="text1"/>
          <w:szCs w:val="24"/>
          <w:shd w:val="clear" w:color="auto" w:fill="FFFFFF"/>
        </w:rPr>
        <w:t>The nexus between crime rates, poverty, and income inequality: A case study of Indonesia. </w:t>
      </w:r>
      <w:r w:rsidRPr="008F7226">
        <w:rPr>
          <w:rFonts w:cs="Times New Roman"/>
          <w:i/>
          <w:iCs/>
          <w:color w:val="000000" w:themeColor="text1"/>
          <w:szCs w:val="24"/>
          <w:shd w:val="clear" w:color="auto" w:fill="FFFFFF"/>
        </w:rPr>
        <w:t>Economies</w:t>
      </w:r>
      <w:r w:rsidRPr="008F7226">
        <w:rPr>
          <w:rFonts w:cs="Times New Roman"/>
          <w:color w:val="000000" w:themeColor="text1"/>
          <w:szCs w:val="24"/>
          <w:shd w:val="clear" w:color="auto" w:fill="FFFFFF"/>
        </w:rPr>
        <w:t>, </w:t>
      </w:r>
      <w:r w:rsidRPr="008F7226">
        <w:rPr>
          <w:rFonts w:cs="Times New Roman"/>
          <w:i/>
          <w:iCs/>
          <w:color w:val="000000" w:themeColor="text1"/>
          <w:szCs w:val="24"/>
          <w:shd w:val="clear" w:color="auto" w:fill="FFFFFF"/>
        </w:rPr>
        <w:t>11</w:t>
      </w:r>
      <w:r w:rsidRPr="008F7226">
        <w:rPr>
          <w:rFonts w:cs="Times New Roman"/>
          <w:color w:val="000000" w:themeColor="text1"/>
          <w:szCs w:val="24"/>
          <w:shd w:val="clear" w:color="auto" w:fill="FFFFFF"/>
        </w:rPr>
        <w:t>(2), 62-71.</w:t>
      </w:r>
    </w:p>
    <w:p w14:paraId="7FAE3376" w14:textId="77777777" w:rsidR="001C3596" w:rsidRDefault="001C3596" w:rsidP="00471EF7">
      <w:pPr>
        <w:spacing w:line="240" w:lineRule="auto"/>
        <w:ind w:left="720" w:hanging="720"/>
        <w:rPr>
          <w:rFonts w:cs="Times New Roman"/>
          <w:szCs w:val="24"/>
        </w:rPr>
      </w:pPr>
      <w:r w:rsidRPr="008F7226">
        <w:rPr>
          <w:rFonts w:cs="Times New Roman"/>
          <w:color w:val="000000" w:themeColor="text1"/>
          <w:szCs w:val="24"/>
          <w:shd w:val="clear" w:color="auto" w:fill="FFFFFF"/>
        </w:rPr>
        <w:t>Takagi, D., Ikeda, K. I., Kobayashi, T., Harihara, M., &amp; Kawachi, I. (2016). The impact of crime on social ties and civic participation. </w:t>
      </w:r>
      <w:r w:rsidRPr="008F7226">
        <w:rPr>
          <w:rFonts w:cs="Times New Roman"/>
          <w:i/>
          <w:iCs/>
          <w:color w:val="000000" w:themeColor="text1"/>
          <w:szCs w:val="24"/>
          <w:shd w:val="clear" w:color="auto" w:fill="FFFFFF"/>
        </w:rPr>
        <w:t>Journal of Community &amp; Applied Social Psychology</w:t>
      </w:r>
      <w:r w:rsidRPr="008F7226">
        <w:rPr>
          <w:rFonts w:cs="Times New Roman"/>
          <w:color w:val="000000" w:themeColor="text1"/>
          <w:szCs w:val="24"/>
          <w:shd w:val="clear" w:color="auto" w:fill="FFFFFF"/>
        </w:rPr>
        <w:t>, </w:t>
      </w:r>
      <w:r w:rsidRPr="008F7226">
        <w:rPr>
          <w:rFonts w:cs="Times New Roman"/>
          <w:i/>
          <w:iCs/>
          <w:color w:val="000000" w:themeColor="text1"/>
          <w:szCs w:val="24"/>
          <w:shd w:val="clear" w:color="auto" w:fill="FFFFFF"/>
        </w:rPr>
        <w:t>26</w:t>
      </w:r>
      <w:r w:rsidRPr="008F7226">
        <w:rPr>
          <w:rFonts w:cs="Times New Roman"/>
          <w:color w:val="000000" w:themeColor="text1"/>
          <w:szCs w:val="24"/>
          <w:shd w:val="clear" w:color="auto" w:fill="FFFFFF"/>
        </w:rPr>
        <w:t>(2), 164-178.</w:t>
      </w:r>
    </w:p>
    <w:p w14:paraId="58F92A14" w14:textId="77777777" w:rsidR="001C3596" w:rsidRDefault="001C3596" w:rsidP="00471EF7">
      <w:pPr>
        <w:spacing w:line="240" w:lineRule="auto"/>
        <w:ind w:left="720" w:hanging="720"/>
        <w:rPr>
          <w:rFonts w:cs="Times New Roman"/>
          <w:szCs w:val="24"/>
        </w:rPr>
      </w:pPr>
      <w:r w:rsidRPr="008F7226">
        <w:rPr>
          <w:rFonts w:cs="Times New Roman"/>
          <w:color w:val="000000" w:themeColor="text1"/>
          <w:szCs w:val="24"/>
          <w:shd w:val="clear" w:color="auto" w:fill="FFFFFF"/>
        </w:rPr>
        <w:t>Varpio, L., Paradis, E., Uijtdehaage, S., &amp; Young, M. (2020). The distinctions between theory, theoretical framework, and conceptual framework. </w:t>
      </w:r>
      <w:r w:rsidRPr="008F7226">
        <w:rPr>
          <w:rFonts w:cs="Times New Roman"/>
          <w:i/>
          <w:iCs/>
          <w:color w:val="000000" w:themeColor="text1"/>
          <w:szCs w:val="24"/>
          <w:shd w:val="clear" w:color="auto" w:fill="FFFFFF"/>
        </w:rPr>
        <w:t>Academic Medicine</w:t>
      </w:r>
      <w:r w:rsidRPr="008F7226">
        <w:rPr>
          <w:rFonts w:cs="Times New Roman"/>
          <w:color w:val="000000" w:themeColor="text1"/>
          <w:szCs w:val="24"/>
          <w:shd w:val="clear" w:color="auto" w:fill="FFFFFF"/>
        </w:rPr>
        <w:t>, </w:t>
      </w:r>
      <w:r w:rsidRPr="008F7226">
        <w:rPr>
          <w:rFonts w:cs="Times New Roman"/>
          <w:i/>
          <w:iCs/>
          <w:color w:val="000000" w:themeColor="text1"/>
          <w:szCs w:val="24"/>
          <w:shd w:val="clear" w:color="auto" w:fill="FFFFFF"/>
        </w:rPr>
        <w:t>95</w:t>
      </w:r>
      <w:r w:rsidRPr="008F7226">
        <w:rPr>
          <w:rFonts w:cs="Times New Roman"/>
          <w:color w:val="000000" w:themeColor="text1"/>
          <w:szCs w:val="24"/>
          <w:shd w:val="clear" w:color="auto" w:fill="FFFFFF"/>
        </w:rPr>
        <w:t>(7), 989-994.</w:t>
      </w:r>
    </w:p>
    <w:p w14:paraId="69D036FA" w14:textId="77777777" w:rsidR="001C3596" w:rsidRDefault="001C3596" w:rsidP="00471EF7">
      <w:pPr>
        <w:spacing w:line="240" w:lineRule="auto"/>
        <w:ind w:left="720" w:hanging="720"/>
        <w:rPr>
          <w:rFonts w:cs="Times New Roman"/>
          <w:szCs w:val="24"/>
        </w:rPr>
      </w:pPr>
      <w:r w:rsidRPr="008F7226">
        <w:rPr>
          <w:rFonts w:cs="Times New Roman"/>
          <w:color w:val="000000" w:themeColor="text1"/>
          <w:szCs w:val="24"/>
          <w:shd w:val="clear" w:color="auto" w:fill="FFFFFF"/>
        </w:rPr>
        <w:t>Whipple, C. R., Robinson, W. L., &amp; Jason, L. A. (2021). Expanding collective efficacy theory to reduce violence among African American adolescents. </w:t>
      </w:r>
      <w:r w:rsidRPr="008F7226">
        <w:rPr>
          <w:rFonts w:cs="Times New Roman"/>
          <w:i/>
          <w:iCs/>
          <w:color w:val="000000" w:themeColor="text1"/>
          <w:szCs w:val="24"/>
          <w:shd w:val="clear" w:color="auto" w:fill="FFFFFF"/>
        </w:rPr>
        <w:t>Journal of Interpersonal Violence</w:t>
      </w:r>
      <w:r w:rsidRPr="008F7226">
        <w:rPr>
          <w:rFonts w:cs="Times New Roman"/>
          <w:color w:val="000000" w:themeColor="text1"/>
          <w:szCs w:val="24"/>
          <w:shd w:val="clear" w:color="auto" w:fill="FFFFFF"/>
        </w:rPr>
        <w:t>, </w:t>
      </w:r>
      <w:r w:rsidRPr="008F7226">
        <w:rPr>
          <w:rFonts w:cs="Times New Roman"/>
          <w:i/>
          <w:iCs/>
          <w:color w:val="000000" w:themeColor="text1"/>
          <w:szCs w:val="24"/>
          <w:shd w:val="clear" w:color="auto" w:fill="FFFFFF"/>
        </w:rPr>
        <w:t>36</w:t>
      </w:r>
      <w:r w:rsidRPr="008F7226">
        <w:rPr>
          <w:rFonts w:cs="Times New Roman"/>
          <w:color w:val="000000" w:themeColor="text1"/>
          <w:szCs w:val="24"/>
          <w:shd w:val="clear" w:color="auto" w:fill="FFFFFF"/>
        </w:rPr>
        <w:t>(15-16), NP8615-NP8642.</w:t>
      </w:r>
    </w:p>
    <w:p w14:paraId="72978B55" w14:textId="77777777" w:rsidR="00783004" w:rsidRDefault="00783004" w:rsidP="00603229"/>
    <w:p w14:paraId="50F992A7" w14:textId="77777777" w:rsidR="00783004" w:rsidRDefault="00783004" w:rsidP="00603229"/>
    <w:p w14:paraId="5D1949C8" w14:textId="77777777" w:rsidR="00783004" w:rsidRDefault="00783004" w:rsidP="00603229"/>
    <w:p w14:paraId="10824A56" w14:textId="77777777" w:rsidR="00783004" w:rsidRDefault="00783004" w:rsidP="00603229"/>
    <w:p w14:paraId="1E4C8982" w14:textId="77777777" w:rsidR="00783004" w:rsidRDefault="00783004" w:rsidP="00603229"/>
    <w:p w14:paraId="400E44DF" w14:textId="77777777" w:rsidR="00783004" w:rsidRDefault="00783004" w:rsidP="00603229"/>
    <w:p w14:paraId="68A992CC" w14:textId="77777777" w:rsidR="00783004" w:rsidRDefault="00783004" w:rsidP="00603229"/>
    <w:sectPr w:rsidR="007830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B7924"/>
    <w:multiLevelType w:val="hybridMultilevel"/>
    <w:tmpl w:val="4F20D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1256CD3"/>
    <w:multiLevelType w:val="hybridMultilevel"/>
    <w:tmpl w:val="55B21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229"/>
    <w:rsid w:val="00000912"/>
    <w:rsid w:val="00003C88"/>
    <w:rsid w:val="00021D12"/>
    <w:rsid w:val="00035B52"/>
    <w:rsid w:val="00077EA1"/>
    <w:rsid w:val="000B2B0A"/>
    <w:rsid w:val="0011216D"/>
    <w:rsid w:val="0017632D"/>
    <w:rsid w:val="00181117"/>
    <w:rsid w:val="001A1587"/>
    <w:rsid w:val="001B4FD1"/>
    <w:rsid w:val="001C3596"/>
    <w:rsid w:val="001D07E7"/>
    <w:rsid w:val="001D73CF"/>
    <w:rsid w:val="0022406A"/>
    <w:rsid w:val="002366BA"/>
    <w:rsid w:val="0027386B"/>
    <w:rsid w:val="002819DF"/>
    <w:rsid w:val="002A0CCC"/>
    <w:rsid w:val="0031564D"/>
    <w:rsid w:val="00326820"/>
    <w:rsid w:val="00343CB2"/>
    <w:rsid w:val="00362B79"/>
    <w:rsid w:val="003A6DD3"/>
    <w:rsid w:val="003D772A"/>
    <w:rsid w:val="003E5B43"/>
    <w:rsid w:val="00423753"/>
    <w:rsid w:val="0042444D"/>
    <w:rsid w:val="0045180C"/>
    <w:rsid w:val="004669CD"/>
    <w:rsid w:val="00471EF7"/>
    <w:rsid w:val="00487A63"/>
    <w:rsid w:val="00487FC5"/>
    <w:rsid w:val="004A6E6C"/>
    <w:rsid w:val="004C7E2C"/>
    <w:rsid w:val="00513CBE"/>
    <w:rsid w:val="0054616B"/>
    <w:rsid w:val="00553A6D"/>
    <w:rsid w:val="00560FB7"/>
    <w:rsid w:val="00572CF9"/>
    <w:rsid w:val="005762FB"/>
    <w:rsid w:val="00590EF3"/>
    <w:rsid w:val="005E7B2D"/>
    <w:rsid w:val="00603229"/>
    <w:rsid w:val="00624E8C"/>
    <w:rsid w:val="00637D22"/>
    <w:rsid w:val="00642FA5"/>
    <w:rsid w:val="006671D7"/>
    <w:rsid w:val="00671350"/>
    <w:rsid w:val="00676E30"/>
    <w:rsid w:val="006852FA"/>
    <w:rsid w:val="00690702"/>
    <w:rsid w:val="0071505E"/>
    <w:rsid w:val="00716414"/>
    <w:rsid w:val="00750793"/>
    <w:rsid w:val="007518FE"/>
    <w:rsid w:val="00783004"/>
    <w:rsid w:val="007F0DAF"/>
    <w:rsid w:val="00900F37"/>
    <w:rsid w:val="009123E7"/>
    <w:rsid w:val="00965B7E"/>
    <w:rsid w:val="009E0B60"/>
    <w:rsid w:val="009E6407"/>
    <w:rsid w:val="00A12863"/>
    <w:rsid w:val="00AB0D20"/>
    <w:rsid w:val="00AD79E0"/>
    <w:rsid w:val="00B44BC6"/>
    <w:rsid w:val="00BF55AB"/>
    <w:rsid w:val="00C2187A"/>
    <w:rsid w:val="00C91193"/>
    <w:rsid w:val="00CA0575"/>
    <w:rsid w:val="00CB1416"/>
    <w:rsid w:val="00CD4171"/>
    <w:rsid w:val="00CE1488"/>
    <w:rsid w:val="00CE245D"/>
    <w:rsid w:val="00CE4BC7"/>
    <w:rsid w:val="00D04B31"/>
    <w:rsid w:val="00DE2AAC"/>
    <w:rsid w:val="00E60FBD"/>
    <w:rsid w:val="00E6243E"/>
    <w:rsid w:val="00F3022C"/>
    <w:rsid w:val="00F47C46"/>
    <w:rsid w:val="00F71D7A"/>
    <w:rsid w:val="00FB6112"/>
    <w:rsid w:val="00FC377E"/>
    <w:rsid w:val="00FE3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0B5A4"/>
  <w15:chartTrackingRefBased/>
  <w15:docId w15:val="{C33230AD-6D9C-4041-A30E-ABE162089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229"/>
    <w:pPr>
      <w:spacing w:before="120" w:after="120" w:line="360"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AD79E0"/>
    <w:pPr>
      <w:keepNext/>
      <w:keepLines/>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7518FE"/>
    <w:pPr>
      <w:keepNext/>
      <w:keepLines/>
      <w:spacing w:line="240" w:lineRule="auto"/>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F71D7A"/>
    <w:pPr>
      <w:keepNext/>
      <w:keepLines/>
      <w:spacing w:line="240" w:lineRule="auto"/>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F71D7A"/>
    <w:pPr>
      <w:keepNext/>
      <w:keepLines/>
      <w:spacing w:line="240" w:lineRule="auto"/>
      <w:outlineLvl w:val="3"/>
    </w:pPr>
    <w:rPr>
      <w:rFonts w:eastAsiaTheme="majorEastAsia" w:cstheme="majorBidi"/>
      <w:b/>
      <w:iCs/>
    </w:rPr>
  </w:style>
  <w:style w:type="paragraph" w:styleId="Heading5">
    <w:name w:val="heading 5"/>
    <w:basedOn w:val="Normal"/>
    <w:next w:val="Normal"/>
    <w:link w:val="Heading5Char"/>
    <w:uiPriority w:val="9"/>
    <w:unhideWhenUsed/>
    <w:qFormat/>
    <w:rsid w:val="001D73CF"/>
    <w:pPr>
      <w:keepNext/>
      <w:keepLines/>
      <w:spacing w:line="240" w:lineRule="auto"/>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60322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22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229"/>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229"/>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9E0"/>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7518FE"/>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F71D7A"/>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F71D7A"/>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rsid w:val="001D73CF"/>
    <w:rPr>
      <w:rFonts w:ascii="Times New Roman" w:eastAsiaTheme="majorEastAsia" w:hAnsi="Times New Roman" w:cstheme="majorBidi"/>
      <w:b/>
      <w:sz w:val="24"/>
    </w:rPr>
  </w:style>
  <w:style w:type="character" w:customStyle="1" w:styleId="Heading6Char">
    <w:name w:val="Heading 6 Char"/>
    <w:basedOn w:val="DefaultParagraphFont"/>
    <w:link w:val="Heading6"/>
    <w:uiPriority w:val="9"/>
    <w:semiHidden/>
    <w:rsid w:val="00603229"/>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603229"/>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603229"/>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03229"/>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603229"/>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2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22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2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2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3229"/>
    <w:rPr>
      <w:rFonts w:ascii="Times New Roman" w:hAnsi="Times New Roman"/>
      <w:i/>
      <w:iCs/>
      <w:color w:val="404040" w:themeColor="text1" w:themeTint="BF"/>
      <w:sz w:val="24"/>
    </w:rPr>
  </w:style>
  <w:style w:type="paragraph" w:styleId="ListParagraph">
    <w:name w:val="List Paragraph"/>
    <w:basedOn w:val="Normal"/>
    <w:uiPriority w:val="34"/>
    <w:qFormat/>
    <w:rsid w:val="00603229"/>
    <w:pPr>
      <w:ind w:left="720"/>
      <w:contextualSpacing/>
    </w:pPr>
  </w:style>
  <w:style w:type="character" w:styleId="IntenseEmphasis">
    <w:name w:val="Intense Emphasis"/>
    <w:basedOn w:val="DefaultParagraphFont"/>
    <w:uiPriority w:val="21"/>
    <w:qFormat/>
    <w:rsid w:val="00603229"/>
    <w:rPr>
      <w:i/>
      <w:iCs/>
      <w:color w:val="2F5496" w:themeColor="accent1" w:themeShade="BF"/>
    </w:rPr>
  </w:style>
  <w:style w:type="paragraph" w:styleId="IntenseQuote">
    <w:name w:val="Intense Quote"/>
    <w:basedOn w:val="Normal"/>
    <w:next w:val="Normal"/>
    <w:link w:val="IntenseQuoteChar"/>
    <w:uiPriority w:val="30"/>
    <w:qFormat/>
    <w:rsid w:val="006032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3229"/>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603229"/>
    <w:rPr>
      <w:b/>
      <w:bCs/>
      <w:smallCaps/>
      <w:color w:val="2F5496" w:themeColor="accent1" w:themeShade="BF"/>
      <w:spacing w:val="5"/>
    </w:rPr>
  </w:style>
  <w:style w:type="character" w:styleId="Hyperlink">
    <w:name w:val="Hyperlink"/>
    <w:basedOn w:val="DefaultParagraphFont"/>
    <w:uiPriority w:val="99"/>
    <w:unhideWhenUsed/>
    <w:qFormat/>
    <w:rsid w:val="00603229"/>
    <w:rPr>
      <w:color w:val="0563C1" w:themeColor="hyperlink"/>
      <w:u w:val="single"/>
    </w:rPr>
  </w:style>
  <w:style w:type="character" w:customStyle="1" w:styleId="UnresolvedMention">
    <w:name w:val="Unresolved Mention"/>
    <w:basedOn w:val="DefaultParagraphFont"/>
    <w:uiPriority w:val="99"/>
    <w:semiHidden/>
    <w:unhideWhenUsed/>
    <w:rsid w:val="00326820"/>
    <w:rPr>
      <w:color w:val="605E5C"/>
      <w:shd w:val="clear" w:color="auto" w:fill="E1DFDD"/>
    </w:rPr>
  </w:style>
  <w:style w:type="character" w:styleId="Emphasis">
    <w:name w:val="Emphasis"/>
    <w:basedOn w:val="DefaultParagraphFont"/>
    <w:uiPriority w:val="20"/>
    <w:qFormat/>
    <w:rsid w:val="00DE2AAC"/>
    <w:rPr>
      <w:i/>
      <w:iCs/>
    </w:rPr>
  </w:style>
  <w:style w:type="character" w:styleId="Strong">
    <w:name w:val="Strong"/>
    <w:basedOn w:val="DefaultParagraphFont"/>
    <w:uiPriority w:val="22"/>
    <w:qFormat/>
    <w:rsid w:val="00DE2AAC"/>
    <w:rPr>
      <w:b/>
      <w:bCs/>
    </w:rPr>
  </w:style>
  <w:style w:type="table" w:customStyle="1" w:styleId="PlainTable213">
    <w:name w:val="Plain Table 213"/>
    <w:basedOn w:val="TableNormal"/>
    <w:uiPriority w:val="42"/>
    <w:rsid w:val="005E7B2D"/>
    <w:pPr>
      <w:spacing w:after="0" w:line="240" w:lineRule="auto"/>
    </w:pPr>
    <w:rPr>
      <w:rFonts w:ascii="Times New Roman" w:eastAsia="Calibri" w:hAnsi="Times New Roman" w:cs="Times New Roman"/>
      <w:kern w:val="0"/>
      <w:sz w:val="24"/>
      <w:szCs w:val="24"/>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2">
    <w:name w:val="Plain Table 2112"/>
    <w:basedOn w:val="TableNormal"/>
    <w:next w:val="TableNormal"/>
    <w:uiPriority w:val="42"/>
    <w:rsid w:val="00624E8C"/>
    <w:pPr>
      <w:spacing w:after="0" w:line="240" w:lineRule="auto"/>
    </w:pPr>
    <w:rPr>
      <w:rFonts w:ascii="Times New Roman" w:eastAsia="Calibri" w:hAnsi="Times New Roman" w:cs="Times New Roman"/>
      <w:kern w:val="0"/>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next w:val="PlainTable2"/>
    <w:uiPriority w:val="42"/>
    <w:rsid w:val="001D73CF"/>
    <w:pPr>
      <w:spacing w:after="0" w:line="240" w:lineRule="auto"/>
    </w:pPr>
    <w:rPr>
      <w:rFonts w:ascii="Calibri" w:eastAsia="Calibri" w:hAnsi="Calibri" w:cs="Times New Roman"/>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1D73C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13">
    <w:name w:val="Plain Table 2113"/>
    <w:basedOn w:val="TableNormal"/>
    <w:next w:val="TableNormal"/>
    <w:uiPriority w:val="42"/>
    <w:rsid w:val="00CA0575"/>
    <w:pPr>
      <w:spacing w:after="0" w:line="240" w:lineRule="auto"/>
    </w:pPr>
    <w:rPr>
      <w:rFonts w:ascii="Times New Roman" w:eastAsia="Calibri" w:hAnsi="Times New Roman" w:cs="Times New Roman"/>
      <w:kern w:val="0"/>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2226585624000670?utm_source=chatgpt.com" TargetMode="External"/><Relationship Id="rId13" Type="http://schemas.openxmlformats.org/officeDocument/2006/relationships/hyperlink" Target="https://www.crimeresearch.go.ke/wp-content/uploads/2022/07/2021-ANNUAL-CRIME-YEAR-BOOK.pdf?utm_source=chatgp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ublicsafety.gc.ca/lbrr/archives/cnmcs-plcng/statcan-cjrps-no22-eng.pdf?utm_source=chatgpt.com" TargetMode="External"/><Relationship Id="rId12" Type="http://schemas.openxmlformats.org/officeDocument/2006/relationships/hyperlink" Target="https://www.jopafl.com/uploads/issue29/STUDY_OF_THE_IMPACT_OF_COMMUNITY_POLICING_IN_CRIME_PREVENTION_IN_NIGERIA.pdf?utm_source=chatgpt.com" TargetMode="External"/><Relationship Id="rId17" Type="http://schemas.openxmlformats.org/officeDocument/2006/relationships/hyperlink" Target="https://kenyasocialscienceforum.wordpress.com/wp-content/uploads/2024/05/pdf-sanders-ocharo-dynamics-of-characteristics-of-slums-and-criminal-behaviour-in-kibra-slum-nairobi-city-county-kenya.pdf?utm_source=chatgpt.com" TargetMode="External"/><Relationship Id="rId2" Type="http://schemas.openxmlformats.org/officeDocument/2006/relationships/styles" Target="styles.xml"/><Relationship Id="rId16" Type="http://schemas.openxmlformats.org/officeDocument/2006/relationships/hyperlink" Target="https://journals.sagepub.com/doi/pdf/10.1177/17455057221123998" TargetMode="External"/><Relationship Id="rId1" Type="http://schemas.openxmlformats.org/officeDocument/2006/relationships/numbering" Target="numbering.xml"/><Relationship Id="rId6" Type="http://schemas.openxmlformats.org/officeDocument/2006/relationships/hyperlink" Target="mailto:codhiambo878@gmail.com" TargetMode="External"/><Relationship Id="rId11" Type="http://schemas.openxmlformats.org/officeDocument/2006/relationships/hyperlink" Target="https://doi.org/10.1016/j.worlddev.2016.08.010" TargetMode="External"/><Relationship Id="rId5" Type="http://schemas.openxmlformats.org/officeDocument/2006/relationships/image" Target="media/image1.png"/><Relationship Id="rId15" Type="http://schemas.openxmlformats.org/officeDocument/2006/relationships/hyperlink" Target="https://jprm.scholasticahq.com/article/57526-community-engagement-in-crime-reduction-strategies-a-tale-of-three-cities?utm_source=chatgpt.com" TargetMode="External"/><Relationship Id="rId10" Type="http://schemas.openxmlformats.org/officeDocument/2006/relationships/hyperlink" Target="https://www.wellesleyinstitute.com/wp-content/uploads/2024/05/Community-Violence-in-Toronto.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theses.whiterose.ac.uk/id/eprint/22639/1/Gulma_UL_Geography_PhD_2018.pdf?utm_source=chatgpt.com" TargetMode="External"/><Relationship Id="rId14" Type="http://schemas.openxmlformats.org/officeDocument/2006/relationships/hyperlink" Target="https://www.ncbi.nlm.nih.gov/pmc/articles/PMC69366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6663</Words>
  <Characters>37981</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Maina</dc:creator>
  <cp:keywords/>
  <dc:description/>
  <cp:lastModifiedBy>Windows User</cp:lastModifiedBy>
  <cp:revision>2</cp:revision>
  <dcterms:created xsi:type="dcterms:W3CDTF">2026-04-01T06:06:00Z</dcterms:created>
  <dcterms:modified xsi:type="dcterms:W3CDTF">2026-04-01T06:06:00Z</dcterms:modified>
</cp:coreProperties>
</file>