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FB3356" w14:textId="4658F98C" w:rsidR="00C4404B" w:rsidRPr="001B474B" w:rsidRDefault="00AC15F6" w:rsidP="00C4404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A BRIEF REVIEW OF HERBAL MEDICINES IN MEDICAL AND VETERINARY PRACTICE</w:t>
      </w:r>
    </w:p>
    <w:p w14:paraId="18ED37CC" w14:textId="0EEBB951" w:rsidR="00C4404B" w:rsidRDefault="00C4404B" w:rsidP="00C440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w:r>
    </w:p>
    <w:p w14:paraId="5B3E7EEE" w14:textId="176045DF" w:rsidR="001D11AA" w:rsidRDefault="001D11AA" w:rsidP="001D11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w:r>
    </w:p>
    <w:p w14:paraId="28FA8634" w14:textId="77777777" w:rsidR="00C4404B" w:rsidRDefault="00C4404B" w:rsidP="00C4404B">
      <w:pPr>
        <w:jc w:val="both"/>
        <w:rPr>
          <w:rFonts w:ascii="Times New Roman" w:hAnsi="Times New Roman" w:cs="Times New Roman"/>
          <w:b/>
          <w:bCs/>
          <w:sz w:val="24"/>
          <w:szCs w:val="24"/>
        </w:rPr>
      </w:pPr>
    </w:p>
    <w:p w14:paraId="2BBD72A7" w14:textId="0D02ADB4" w:rsidR="00C4404B" w:rsidRPr="00C4404B" w:rsidRDefault="00C4404B" w:rsidP="00C4404B">
      <w:pPr>
        <w:jc w:val="both"/>
        <w:rPr>
          <w:rFonts w:ascii="Times New Roman" w:hAnsi="Times New Roman" w:cs="Times New Roman"/>
          <w:b/>
          <w:bCs/>
          <w:sz w:val="24"/>
          <w:szCs w:val="24"/>
        </w:rPr>
      </w:pPr>
      <w:r w:rsidRPr="00C4404B">
        <w:rPr>
          <w:rFonts w:ascii="Times New Roman" w:hAnsi="Times New Roman" w:cs="Times New Roman"/>
          <w:b/>
          <w:bCs/>
          <w:sz w:val="24"/>
          <w:szCs w:val="24"/>
        </w:rPr>
        <w:t>Abstract:</w:t>
      </w:r>
    </w:p>
    <w:p w14:paraId="0362BFAC" w14:textId="1913B341" w:rsidR="006B36CC" w:rsidRDefault="00C4404B" w:rsidP="001B55F3">
      <w:pPr>
        <w:ind w:firstLine="720"/>
        <w:jc w:val="both"/>
        <w:rPr>
          <w:rFonts w:ascii="Times New Roman" w:hAnsi="Times New Roman" w:cs="Times New Roman"/>
          <w:sz w:val="24"/>
          <w:szCs w:val="24"/>
        </w:rPr>
      </w:pPr>
      <w:r w:rsidRPr="00C4404B">
        <w:rPr>
          <w:rFonts w:ascii="Times New Roman" w:hAnsi="Times New Roman" w:cs="Times New Roman"/>
          <w:sz w:val="24"/>
          <w:szCs w:val="24"/>
        </w:rPr>
        <w:t xml:space="preserve">Pharmacognosy is the branch of pharmacy that focuses on medicines derived from natural sources, specifically applying scientific methods to the identification, standardization, and efficacy of traditional herbal products. It forms the vital bridge between traditional folk medicine and modern, evidence-based pharmaceutical care. Modern pharmacognosy includes the application of molecular, genomic, and metabolomic techniques, providing a significant increase in knowledge on the biological and clinical applications of herbal medicines. Secondary plant metabolites serve numerous roles in plant biology, including innate immunity, </w:t>
      </w:r>
      <w:r w:rsidR="001D11AA" w:rsidRPr="00C4404B">
        <w:rPr>
          <w:rFonts w:ascii="Times New Roman" w:hAnsi="Times New Roman" w:cs="Times New Roman"/>
          <w:sz w:val="24"/>
          <w:szCs w:val="24"/>
        </w:rPr>
        <w:t>defence</w:t>
      </w:r>
      <w:r w:rsidRPr="00C4404B">
        <w:rPr>
          <w:rFonts w:ascii="Times New Roman" w:hAnsi="Times New Roman" w:cs="Times New Roman"/>
          <w:sz w:val="24"/>
          <w:szCs w:val="24"/>
        </w:rPr>
        <w:t xml:space="preserve"> against herbivores and pathogens, antioxidant activity, and attraction of pollinators for cellular communication. These compounds have been used by humans throughout recorded and prerecorded history as various commodities, including pigments, condiments, nutrition sources, and medicines. </w:t>
      </w:r>
    </w:p>
    <w:p w14:paraId="3D67C9A7" w14:textId="0F56A545" w:rsidR="006B36CC" w:rsidRPr="006B36CC" w:rsidRDefault="006B36CC" w:rsidP="00C4404B">
      <w:pPr>
        <w:jc w:val="both"/>
        <w:rPr>
          <w:rFonts w:ascii="Times New Roman" w:hAnsi="Times New Roman" w:cs="Times New Roman"/>
          <w:b/>
          <w:bCs/>
          <w:sz w:val="24"/>
          <w:szCs w:val="24"/>
        </w:rPr>
      </w:pPr>
      <w:r w:rsidRPr="006B36CC">
        <w:rPr>
          <w:rFonts w:ascii="Times New Roman" w:hAnsi="Times New Roman" w:cs="Times New Roman"/>
          <w:b/>
          <w:bCs/>
          <w:sz w:val="24"/>
          <w:szCs w:val="24"/>
        </w:rPr>
        <w:t>Introduction:</w:t>
      </w:r>
    </w:p>
    <w:p w14:paraId="233F96FA" w14:textId="3148D56A" w:rsidR="00C4404B" w:rsidRPr="00C4404B" w:rsidRDefault="006B36CC" w:rsidP="001B55F3">
      <w:pPr>
        <w:ind w:firstLine="720"/>
        <w:jc w:val="both"/>
        <w:rPr>
          <w:rFonts w:ascii="Times New Roman" w:hAnsi="Times New Roman" w:cs="Times New Roman"/>
          <w:sz w:val="24"/>
          <w:szCs w:val="24"/>
        </w:rPr>
      </w:pPr>
      <w:r w:rsidRPr="00C4404B">
        <w:rPr>
          <w:rFonts w:ascii="Times New Roman" w:hAnsi="Times New Roman" w:cs="Times New Roman"/>
          <w:sz w:val="24"/>
          <w:szCs w:val="24"/>
        </w:rPr>
        <w:t xml:space="preserve">This </w:t>
      </w:r>
      <w:r>
        <w:rPr>
          <w:rFonts w:ascii="Times New Roman" w:hAnsi="Times New Roman" w:cs="Times New Roman"/>
          <w:sz w:val="24"/>
          <w:szCs w:val="24"/>
        </w:rPr>
        <w:t>article</w:t>
      </w:r>
      <w:r w:rsidRPr="00C4404B">
        <w:rPr>
          <w:rFonts w:ascii="Times New Roman" w:hAnsi="Times New Roman" w:cs="Times New Roman"/>
          <w:sz w:val="24"/>
          <w:szCs w:val="24"/>
        </w:rPr>
        <w:t xml:space="preserve"> considers some of the major and well-defined groups of secondary plant metabolites, specifically terpenoids, glycosides, saponins, phenols (including flavonoids, phenolic acids, stilbenes, lignans), tannins, alkaloids, and essential oils. Currently, an interdisciplinary approach is needed in basic and clinical research for the identification and standardized extraction of secondary metabolites from suitable herbs, and for the development of medicines for clinical practice.</w:t>
      </w:r>
    </w:p>
    <w:p w14:paraId="598FC7EA" w14:textId="77777777" w:rsidR="00C4404B" w:rsidRPr="00C4404B" w:rsidRDefault="00C4404B" w:rsidP="00C4404B">
      <w:pPr>
        <w:jc w:val="both"/>
        <w:rPr>
          <w:rFonts w:ascii="Times New Roman" w:hAnsi="Times New Roman" w:cs="Times New Roman"/>
          <w:b/>
          <w:bCs/>
          <w:sz w:val="24"/>
          <w:szCs w:val="24"/>
        </w:rPr>
      </w:pPr>
      <w:r w:rsidRPr="00C4404B">
        <w:rPr>
          <w:rFonts w:ascii="Times New Roman" w:hAnsi="Times New Roman" w:cs="Times New Roman"/>
          <w:b/>
          <w:bCs/>
          <w:sz w:val="24"/>
          <w:szCs w:val="24"/>
        </w:rPr>
        <w:t xml:space="preserve">Core Concepts of Herbal Pharmacognosy </w:t>
      </w:r>
    </w:p>
    <w:p w14:paraId="7BF546B4" w14:textId="77777777" w:rsidR="00C4404B" w:rsidRPr="00C4404B" w:rsidRDefault="00C4404B" w:rsidP="00C4404B">
      <w:pPr>
        <w:numPr>
          <w:ilvl w:val="0"/>
          <w:numId w:val="1"/>
        </w:numPr>
        <w:jc w:val="both"/>
        <w:rPr>
          <w:rFonts w:ascii="Times New Roman" w:hAnsi="Times New Roman" w:cs="Times New Roman"/>
          <w:sz w:val="24"/>
          <w:szCs w:val="24"/>
        </w:rPr>
      </w:pPr>
      <w:r w:rsidRPr="00C4404B">
        <w:rPr>
          <w:rFonts w:ascii="Times New Roman" w:hAnsi="Times New Roman" w:cs="Times New Roman"/>
          <w:b/>
          <w:bCs/>
          <w:sz w:val="24"/>
          <w:szCs w:val="24"/>
        </w:rPr>
        <w:t>Active Principles:</w:t>
      </w:r>
      <w:r w:rsidRPr="00C4404B">
        <w:rPr>
          <w:rFonts w:ascii="Times New Roman" w:hAnsi="Times New Roman" w:cs="Times New Roman"/>
          <w:sz w:val="24"/>
          <w:szCs w:val="24"/>
        </w:rPr>
        <w:t xml:space="preserve"> Plants contain secondary metabolites (e.g., alkaloids, glycosides, terpenoids, and tannins) that are responsible for their medicinal properties. </w:t>
      </w:r>
    </w:p>
    <w:p w14:paraId="0BA65A69" w14:textId="12E8220B" w:rsidR="00C4404B" w:rsidRPr="00C4404B" w:rsidRDefault="00C4404B" w:rsidP="00C4404B">
      <w:pPr>
        <w:numPr>
          <w:ilvl w:val="0"/>
          <w:numId w:val="1"/>
        </w:numPr>
        <w:jc w:val="both"/>
        <w:rPr>
          <w:rFonts w:ascii="Times New Roman" w:hAnsi="Times New Roman" w:cs="Times New Roman"/>
          <w:sz w:val="24"/>
          <w:szCs w:val="24"/>
        </w:rPr>
      </w:pPr>
      <w:r w:rsidRPr="00C4404B">
        <w:rPr>
          <w:rFonts w:ascii="Times New Roman" w:hAnsi="Times New Roman" w:cs="Times New Roman"/>
          <w:b/>
          <w:bCs/>
          <w:sz w:val="24"/>
          <w:szCs w:val="24"/>
        </w:rPr>
        <w:t>Synergistic Action:</w:t>
      </w:r>
      <w:r w:rsidRPr="00C4404B">
        <w:rPr>
          <w:rFonts w:ascii="Times New Roman" w:hAnsi="Times New Roman" w:cs="Times New Roman"/>
          <w:sz w:val="24"/>
          <w:szCs w:val="24"/>
        </w:rPr>
        <w:t xml:space="preserve"> Unlike single-molecule synthetic drugs, many herbal medicines rely on the combined activity of multiple compounds to produce their therapeutic effect. </w:t>
      </w:r>
      <w:r w:rsidR="002136CC">
        <w:rPr>
          <w:rFonts w:ascii="Times New Roman" w:hAnsi="Times New Roman" w:cs="Times New Roman"/>
          <w:sz w:val="24"/>
          <w:szCs w:val="24"/>
        </w:rPr>
        <w:t>(</w:t>
      </w:r>
      <w:r w:rsidR="002136CC" w:rsidRPr="00914450">
        <w:rPr>
          <w:rFonts w:ascii="Times New Roman" w:hAnsi="Times New Roman" w:cs="Times New Roman"/>
          <w:sz w:val="24"/>
          <w:szCs w:val="24"/>
        </w:rPr>
        <w:t>Ahmad &amp; Ahamad,</w:t>
      </w:r>
      <w:r w:rsidR="002136CC">
        <w:rPr>
          <w:rFonts w:ascii="Times New Roman" w:hAnsi="Times New Roman" w:cs="Times New Roman"/>
          <w:sz w:val="24"/>
          <w:szCs w:val="24"/>
        </w:rPr>
        <w:t xml:space="preserve"> </w:t>
      </w:r>
      <w:r w:rsidR="002136CC" w:rsidRPr="00914450">
        <w:rPr>
          <w:rFonts w:ascii="Times New Roman" w:hAnsi="Times New Roman" w:cs="Times New Roman"/>
          <w:sz w:val="24"/>
          <w:szCs w:val="24"/>
        </w:rPr>
        <w:t>2020).</w:t>
      </w:r>
    </w:p>
    <w:p w14:paraId="47F92E55" w14:textId="32E25E4F" w:rsidR="00C4404B" w:rsidRPr="006B36CC" w:rsidRDefault="00C4404B" w:rsidP="00C4404B">
      <w:pPr>
        <w:jc w:val="both"/>
        <w:rPr>
          <w:rFonts w:ascii="Times New Roman" w:hAnsi="Times New Roman" w:cs="Times New Roman"/>
          <w:b/>
          <w:bCs/>
          <w:sz w:val="24"/>
          <w:szCs w:val="24"/>
        </w:rPr>
      </w:pPr>
      <w:r w:rsidRPr="006B36CC">
        <w:rPr>
          <w:rFonts w:ascii="Times New Roman" w:hAnsi="Times New Roman" w:cs="Times New Roman"/>
          <w:b/>
          <w:bCs/>
          <w:sz w:val="24"/>
          <w:szCs w:val="24"/>
        </w:rPr>
        <w:t>Botanical and Analytical Evaluation</w:t>
      </w:r>
      <w:r w:rsidR="006B36CC">
        <w:rPr>
          <w:rFonts w:ascii="Times New Roman" w:hAnsi="Times New Roman" w:cs="Times New Roman"/>
          <w:b/>
          <w:bCs/>
          <w:sz w:val="24"/>
          <w:szCs w:val="24"/>
        </w:rPr>
        <w:t>:</w:t>
      </w:r>
    </w:p>
    <w:p w14:paraId="3D7347C6" w14:textId="20077419" w:rsidR="00C4404B" w:rsidRPr="00C4404B" w:rsidRDefault="00C4404B" w:rsidP="00C4404B">
      <w:pPr>
        <w:jc w:val="both"/>
        <w:rPr>
          <w:rFonts w:ascii="Times New Roman" w:hAnsi="Times New Roman" w:cs="Times New Roman"/>
          <w:b/>
          <w:bCs/>
          <w:sz w:val="24"/>
          <w:szCs w:val="24"/>
        </w:rPr>
      </w:pPr>
      <w:r w:rsidRPr="00C4404B">
        <w:rPr>
          <w:rFonts w:ascii="Times New Roman" w:hAnsi="Times New Roman" w:cs="Times New Roman"/>
          <w:b/>
          <w:bCs/>
          <w:sz w:val="24"/>
          <w:szCs w:val="24"/>
        </w:rPr>
        <w:t xml:space="preserve">To ensure that herbal medicines are safe, pure, and effective, they must undergo rigorous </w:t>
      </w:r>
      <w:r w:rsidR="001B55F3" w:rsidRPr="00C4404B">
        <w:rPr>
          <w:rFonts w:ascii="Times New Roman" w:hAnsi="Times New Roman" w:cs="Times New Roman"/>
          <w:b/>
          <w:bCs/>
          <w:sz w:val="24"/>
          <w:szCs w:val="24"/>
        </w:rPr>
        <w:t>pharmacogenetic</w:t>
      </w:r>
      <w:r w:rsidRPr="00C4404B">
        <w:rPr>
          <w:rFonts w:ascii="Times New Roman" w:hAnsi="Times New Roman" w:cs="Times New Roman"/>
          <w:b/>
          <w:bCs/>
          <w:sz w:val="24"/>
          <w:szCs w:val="24"/>
        </w:rPr>
        <w:t xml:space="preserve"> evaluation: </w:t>
      </w:r>
    </w:p>
    <w:p w14:paraId="0A95490E" w14:textId="4440E6FE" w:rsidR="00C4404B" w:rsidRPr="00C4404B" w:rsidRDefault="00C4404B" w:rsidP="00C4404B">
      <w:pPr>
        <w:numPr>
          <w:ilvl w:val="0"/>
          <w:numId w:val="2"/>
        </w:numPr>
        <w:jc w:val="both"/>
        <w:rPr>
          <w:rFonts w:ascii="Times New Roman" w:hAnsi="Times New Roman" w:cs="Times New Roman"/>
          <w:sz w:val="24"/>
          <w:szCs w:val="24"/>
        </w:rPr>
      </w:pPr>
      <w:r w:rsidRPr="00C4404B">
        <w:rPr>
          <w:rFonts w:ascii="Times New Roman" w:hAnsi="Times New Roman" w:cs="Times New Roman"/>
          <w:b/>
          <w:bCs/>
          <w:sz w:val="24"/>
          <w:szCs w:val="24"/>
        </w:rPr>
        <w:t>Macroscopic Identification:</w:t>
      </w:r>
      <w:r w:rsidRPr="00C4404B">
        <w:rPr>
          <w:rFonts w:ascii="Times New Roman" w:hAnsi="Times New Roman" w:cs="Times New Roman"/>
          <w:sz w:val="24"/>
          <w:szCs w:val="24"/>
        </w:rPr>
        <w:t xml:space="preserve"> Examining the morphological and sensory features of the raw drug (e.g., shape, size, </w:t>
      </w:r>
      <w:r w:rsidR="001B55F3" w:rsidRPr="00C4404B">
        <w:rPr>
          <w:rFonts w:ascii="Times New Roman" w:hAnsi="Times New Roman" w:cs="Times New Roman"/>
          <w:sz w:val="24"/>
          <w:szCs w:val="24"/>
        </w:rPr>
        <w:t>colour</w:t>
      </w:r>
      <w:r w:rsidRPr="00C4404B">
        <w:rPr>
          <w:rFonts w:ascii="Times New Roman" w:hAnsi="Times New Roman" w:cs="Times New Roman"/>
          <w:sz w:val="24"/>
          <w:szCs w:val="24"/>
        </w:rPr>
        <w:t xml:space="preserve">, </w:t>
      </w:r>
      <w:r w:rsidR="001B55F3" w:rsidRPr="00C4404B">
        <w:rPr>
          <w:rFonts w:ascii="Times New Roman" w:hAnsi="Times New Roman" w:cs="Times New Roman"/>
          <w:sz w:val="24"/>
          <w:szCs w:val="24"/>
        </w:rPr>
        <w:t>Odor</w:t>
      </w:r>
      <w:r w:rsidRPr="00C4404B">
        <w:rPr>
          <w:rFonts w:ascii="Times New Roman" w:hAnsi="Times New Roman" w:cs="Times New Roman"/>
          <w:sz w:val="24"/>
          <w:szCs w:val="24"/>
        </w:rPr>
        <w:t xml:space="preserve">, and taste). </w:t>
      </w:r>
    </w:p>
    <w:p w14:paraId="1C205490" w14:textId="77777777" w:rsidR="00C4404B" w:rsidRPr="00C4404B" w:rsidRDefault="00C4404B" w:rsidP="00C4404B">
      <w:pPr>
        <w:numPr>
          <w:ilvl w:val="0"/>
          <w:numId w:val="2"/>
        </w:numPr>
        <w:jc w:val="both"/>
        <w:rPr>
          <w:rFonts w:ascii="Times New Roman" w:hAnsi="Times New Roman" w:cs="Times New Roman"/>
          <w:sz w:val="24"/>
          <w:szCs w:val="24"/>
        </w:rPr>
      </w:pPr>
      <w:r w:rsidRPr="00C4404B">
        <w:rPr>
          <w:rFonts w:ascii="Times New Roman" w:hAnsi="Times New Roman" w:cs="Times New Roman"/>
          <w:b/>
          <w:bCs/>
          <w:sz w:val="24"/>
          <w:szCs w:val="24"/>
        </w:rPr>
        <w:t>Microscopic Evaluation:</w:t>
      </w:r>
      <w:r w:rsidRPr="00C4404B">
        <w:rPr>
          <w:rFonts w:ascii="Times New Roman" w:hAnsi="Times New Roman" w:cs="Times New Roman"/>
          <w:sz w:val="24"/>
          <w:szCs w:val="24"/>
        </w:rPr>
        <w:t xml:space="preserve"> Using transverse sections and powder microscopy to identify cellular structures, trichomes, and stomata. </w:t>
      </w:r>
    </w:p>
    <w:p w14:paraId="1F58CDD0" w14:textId="62347ADC" w:rsidR="00C4404B" w:rsidRDefault="00C4404B" w:rsidP="00C4404B">
      <w:pPr>
        <w:numPr>
          <w:ilvl w:val="0"/>
          <w:numId w:val="2"/>
        </w:numPr>
        <w:jc w:val="both"/>
        <w:rPr>
          <w:rFonts w:ascii="Times New Roman" w:hAnsi="Times New Roman" w:cs="Times New Roman"/>
          <w:sz w:val="24"/>
          <w:szCs w:val="24"/>
        </w:rPr>
      </w:pPr>
      <w:r w:rsidRPr="00C4404B">
        <w:rPr>
          <w:rFonts w:ascii="Times New Roman" w:hAnsi="Times New Roman" w:cs="Times New Roman"/>
          <w:b/>
          <w:bCs/>
          <w:sz w:val="24"/>
          <w:szCs w:val="24"/>
        </w:rPr>
        <w:lastRenderedPageBreak/>
        <w:t>Physicochemical Analysis:</w:t>
      </w:r>
      <w:r w:rsidRPr="00C4404B">
        <w:rPr>
          <w:rFonts w:ascii="Times New Roman" w:hAnsi="Times New Roman" w:cs="Times New Roman"/>
          <w:sz w:val="24"/>
          <w:szCs w:val="24"/>
        </w:rPr>
        <w:t xml:space="preserve"> Testing for moisture content, ash values, and extractive values to detect adulteration or inferior quality.</w:t>
      </w:r>
      <w:r w:rsidR="002136CC" w:rsidRPr="002136CC">
        <w:rPr>
          <w:rFonts w:ascii="Times New Roman" w:hAnsi="Times New Roman" w:cs="Times New Roman"/>
          <w:sz w:val="24"/>
          <w:szCs w:val="24"/>
        </w:rPr>
        <w:t xml:space="preserve"> </w:t>
      </w:r>
      <w:r w:rsidR="002136CC">
        <w:rPr>
          <w:rFonts w:ascii="Times New Roman" w:hAnsi="Times New Roman" w:cs="Times New Roman"/>
          <w:sz w:val="24"/>
          <w:szCs w:val="24"/>
        </w:rPr>
        <w:t>(</w:t>
      </w:r>
      <w:r w:rsidR="002136CC" w:rsidRPr="00914450">
        <w:rPr>
          <w:rFonts w:ascii="Times New Roman" w:hAnsi="Times New Roman" w:cs="Times New Roman"/>
          <w:sz w:val="24"/>
          <w:szCs w:val="24"/>
        </w:rPr>
        <w:t>Javed Ahamad</w:t>
      </w:r>
      <w:r w:rsidR="002136CC">
        <w:rPr>
          <w:rFonts w:ascii="Times New Roman" w:hAnsi="Times New Roman" w:cs="Times New Roman"/>
          <w:sz w:val="24"/>
          <w:szCs w:val="24"/>
        </w:rPr>
        <w:t xml:space="preserve">, </w:t>
      </w:r>
      <w:r w:rsidR="002136CC" w:rsidRPr="00914450">
        <w:rPr>
          <w:rFonts w:ascii="Times New Roman" w:hAnsi="Times New Roman" w:cs="Times New Roman"/>
          <w:sz w:val="24"/>
          <w:szCs w:val="24"/>
        </w:rPr>
        <w:t>2021).</w:t>
      </w:r>
    </w:p>
    <w:p w14:paraId="2023DB87" w14:textId="03A189CD" w:rsidR="00C4404B" w:rsidRPr="006B36CC" w:rsidRDefault="00C4404B" w:rsidP="00C4404B">
      <w:pPr>
        <w:jc w:val="both"/>
        <w:rPr>
          <w:rFonts w:ascii="Times New Roman" w:hAnsi="Times New Roman" w:cs="Times New Roman"/>
          <w:b/>
          <w:bCs/>
          <w:sz w:val="24"/>
          <w:szCs w:val="24"/>
        </w:rPr>
      </w:pPr>
      <w:r w:rsidRPr="006B36CC">
        <w:rPr>
          <w:rFonts w:ascii="Times New Roman" w:hAnsi="Times New Roman" w:cs="Times New Roman"/>
          <w:b/>
          <w:bCs/>
          <w:sz w:val="24"/>
          <w:szCs w:val="24"/>
        </w:rPr>
        <w:t>Modern Quality Control</w:t>
      </w:r>
      <w:r w:rsidR="006B36CC">
        <w:rPr>
          <w:rFonts w:ascii="Times New Roman" w:hAnsi="Times New Roman" w:cs="Times New Roman"/>
          <w:b/>
          <w:bCs/>
          <w:sz w:val="24"/>
          <w:szCs w:val="24"/>
        </w:rPr>
        <w:t>:</w:t>
      </w:r>
    </w:p>
    <w:p w14:paraId="1AA97C06" w14:textId="77777777" w:rsidR="00C4404B" w:rsidRPr="00C4404B" w:rsidRDefault="00C4404B" w:rsidP="00C4404B">
      <w:pPr>
        <w:jc w:val="both"/>
        <w:rPr>
          <w:rFonts w:ascii="Times New Roman" w:hAnsi="Times New Roman" w:cs="Times New Roman"/>
          <w:b/>
          <w:bCs/>
          <w:sz w:val="24"/>
          <w:szCs w:val="24"/>
        </w:rPr>
      </w:pPr>
      <w:r w:rsidRPr="00C4404B">
        <w:rPr>
          <w:rFonts w:ascii="Times New Roman" w:hAnsi="Times New Roman" w:cs="Times New Roman"/>
          <w:b/>
          <w:bCs/>
          <w:sz w:val="24"/>
          <w:szCs w:val="24"/>
        </w:rPr>
        <w:t xml:space="preserve">In modern pharmacognosy, verifying the chemical profile of a botanical drug is essential: </w:t>
      </w:r>
    </w:p>
    <w:p w14:paraId="7307AB92" w14:textId="77777777" w:rsidR="00C4404B" w:rsidRPr="00C4404B" w:rsidRDefault="00C4404B" w:rsidP="00C4404B">
      <w:pPr>
        <w:numPr>
          <w:ilvl w:val="0"/>
          <w:numId w:val="3"/>
        </w:numPr>
        <w:jc w:val="both"/>
        <w:rPr>
          <w:rFonts w:ascii="Times New Roman" w:hAnsi="Times New Roman" w:cs="Times New Roman"/>
          <w:sz w:val="24"/>
          <w:szCs w:val="24"/>
        </w:rPr>
      </w:pPr>
      <w:r w:rsidRPr="00C4404B">
        <w:rPr>
          <w:rFonts w:ascii="Times New Roman" w:hAnsi="Times New Roman" w:cs="Times New Roman"/>
          <w:b/>
          <w:bCs/>
          <w:sz w:val="24"/>
          <w:szCs w:val="24"/>
        </w:rPr>
        <w:t>Chromatography:</w:t>
      </w:r>
      <w:r w:rsidRPr="00C4404B">
        <w:rPr>
          <w:rFonts w:ascii="Times New Roman" w:hAnsi="Times New Roman" w:cs="Times New Roman"/>
          <w:sz w:val="24"/>
          <w:szCs w:val="24"/>
        </w:rPr>
        <w:t xml:space="preserve"> Techniques like Thin-Layer Chromatography (TLC), High-Performance Liquid Chromatography (HPLC), and Gas Chromatography (GC) are used to fingerprint and quantify the active constituents. </w:t>
      </w:r>
    </w:p>
    <w:p w14:paraId="084E057D" w14:textId="77777777" w:rsidR="00C4404B" w:rsidRPr="00C4404B" w:rsidRDefault="00C4404B" w:rsidP="00C4404B">
      <w:pPr>
        <w:numPr>
          <w:ilvl w:val="0"/>
          <w:numId w:val="3"/>
        </w:numPr>
        <w:jc w:val="both"/>
        <w:rPr>
          <w:rFonts w:ascii="Times New Roman" w:hAnsi="Times New Roman" w:cs="Times New Roman"/>
          <w:sz w:val="24"/>
          <w:szCs w:val="24"/>
        </w:rPr>
      </w:pPr>
      <w:r w:rsidRPr="00C4404B">
        <w:rPr>
          <w:rFonts w:ascii="Times New Roman" w:hAnsi="Times New Roman" w:cs="Times New Roman"/>
          <w:b/>
          <w:bCs/>
          <w:sz w:val="24"/>
          <w:szCs w:val="24"/>
        </w:rPr>
        <w:t>Spectroscopy:</w:t>
      </w:r>
      <w:r w:rsidRPr="00C4404B">
        <w:rPr>
          <w:rFonts w:ascii="Times New Roman" w:hAnsi="Times New Roman" w:cs="Times New Roman"/>
          <w:sz w:val="24"/>
          <w:szCs w:val="24"/>
        </w:rPr>
        <w:t xml:space="preserve"> Used to determine the molecular structure and concentration of active components. </w:t>
      </w:r>
    </w:p>
    <w:p w14:paraId="34355338" w14:textId="76A038F2" w:rsidR="00C4404B" w:rsidRDefault="00C4404B" w:rsidP="00C4404B">
      <w:pPr>
        <w:numPr>
          <w:ilvl w:val="0"/>
          <w:numId w:val="3"/>
        </w:numPr>
        <w:jc w:val="both"/>
        <w:rPr>
          <w:rFonts w:ascii="Times New Roman" w:hAnsi="Times New Roman" w:cs="Times New Roman"/>
          <w:sz w:val="24"/>
          <w:szCs w:val="24"/>
        </w:rPr>
      </w:pPr>
      <w:r w:rsidRPr="00C4404B">
        <w:rPr>
          <w:rFonts w:ascii="Times New Roman" w:hAnsi="Times New Roman" w:cs="Times New Roman"/>
          <w:b/>
          <w:bCs/>
          <w:sz w:val="24"/>
          <w:szCs w:val="24"/>
        </w:rPr>
        <w:t>Biological Assays:</w:t>
      </w:r>
      <w:r w:rsidRPr="00C4404B">
        <w:rPr>
          <w:rFonts w:ascii="Times New Roman" w:hAnsi="Times New Roman" w:cs="Times New Roman"/>
          <w:sz w:val="24"/>
          <w:szCs w:val="24"/>
        </w:rPr>
        <w:t xml:space="preserve"> Screening the extract for specific pharmacological activities. </w:t>
      </w:r>
      <w:r w:rsidR="002136CC" w:rsidRPr="00914450">
        <w:rPr>
          <w:rFonts w:ascii="Times New Roman" w:hAnsi="Times New Roman" w:cs="Times New Roman"/>
          <w:sz w:val="24"/>
          <w:szCs w:val="24"/>
        </w:rPr>
        <w:t>Evans, W. C. (2009).</w:t>
      </w:r>
    </w:p>
    <w:p w14:paraId="76367676" w14:textId="77777777" w:rsidR="001B55F3" w:rsidRPr="001B55F3" w:rsidRDefault="001B55F3" w:rsidP="001B55F3">
      <w:pPr>
        <w:jc w:val="both"/>
        <w:rPr>
          <w:rFonts w:ascii="Times New Roman" w:hAnsi="Times New Roman" w:cs="Times New Roman"/>
          <w:b/>
          <w:bCs/>
          <w:sz w:val="24"/>
          <w:szCs w:val="24"/>
        </w:rPr>
      </w:pPr>
      <w:r w:rsidRPr="001B55F3">
        <w:rPr>
          <w:rFonts w:ascii="Times New Roman" w:hAnsi="Times New Roman" w:cs="Times New Roman"/>
          <w:b/>
          <w:bCs/>
          <w:sz w:val="24"/>
          <w:szCs w:val="24"/>
        </w:rPr>
        <w:t>The Science of Herbal Medicines</w:t>
      </w:r>
    </w:p>
    <w:p w14:paraId="226B782B" w14:textId="77777777" w:rsidR="001B55F3" w:rsidRPr="001B55F3" w:rsidRDefault="001B55F3" w:rsidP="001B55F3">
      <w:pPr>
        <w:jc w:val="both"/>
        <w:rPr>
          <w:rFonts w:ascii="Times New Roman" w:hAnsi="Times New Roman" w:cs="Times New Roman"/>
          <w:sz w:val="24"/>
          <w:szCs w:val="24"/>
        </w:rPr>
      </w:pPr>
      <w:r w:rsidRPr="001B55F3">
        <w:rPr>
          <w:rFonts w:ascii="Times New Roman" w:hAnsi="Times New Roman" w:cs="Times New Roman"/>
          <w:sz w:val="24"/>
          <w:szCs w:val="24"/>
        </w:rPr>
        <w:t>Modern pharmacognosy shifts herbal remedies from traditional folklore to evidence-based medicine through several key processes:</w:t>
      </w:r>
    </w:p>
    <w:p w14:paraId="0FEDC14C" w14:textId="045A1A5D" w:rsidR="001B55F3" w:rsidRDefault="001B55F3" w:rsidP="001B55F3">
      <w:pPr>
        <w:numPr>
          <w:ilvl w:val="0"/>
          <w:numId w:val="6"/>
        </w:numPr>
        <w:jc w:val="both"/>
        <w:rPr>
          <w:rFonts w:ascii="Times New Roman" w:hAnsi="Times New Roman" w:cs="Times New Roman"/>
          <w:sz w:val="24"/>
          <w:szCs w:val="24"/>
        </w:rPr>
      </w:pPr>
      <w:r w:rsidRPr="001B55F3">
        <w:rPr>
          <w:rFonts w:ascii="Times New Roman" w:hAnsi="Times New Roman" w:cs="Times New Roman"/>
          <w:b/>
          <w:bCs/>
          <w:sz w:val="24"/>
          <w:szCs w:val="24"/>
        </w:rPr>
        <w:t>Botanical Authentication</w:t>
      </w:r>
      <w:r w:rsidRPr="001B55F3">
        <w:rPr>
          <w:rFonts w:ascii="Times New Roman" w:hAnsi="Times New Roman" w:cs="Times New Roman"/>
          <w:sz w:val="24"/>
          <w:szCs w:val="24"/>
        </w:rPr>
        <w:t xml:space="preserve">: Ensures the correct species and plant parts are used, often employing </w:t>
      </w:r>
      <w:r w:rsidRPr="001B55F3">
        <w:rPr>
          <w:rFonts w:ascii="Times New Roman" w:hAnsi="Times New Roman" w:cs="Times New Roman"/>
          <w:b/>
          <w:bCs/>
          <w:sz w:val="24"/>
          <w:szCs w:val="24"/>
        </w:rPr>
        <w:t>DNA barcoding</w:t>
      </w:r>
      <w:r w:rsidRPr="001B55F3">
        <w:rPr>
          <w:rFonts w:ascii="Times New Roman" w:hAnsi="Times New Roman" w:cs="Times New Roman"/>
          <w:sz w:val="24"/>
          <w:szCs w:val="24"/>
        </w:rPr>
        <w:t>, chromatography, and microscopy to prevent adulteration</w:t>
      </w:r>
      <w:r>
        <w:rPr>
          <w:rFonts w:ascii="Times New Roman" w:hAnsi="Times New Roman" w:cs="Times New Roman"/>
          <w:sz w:val="24"/>
          <w:szCs w:val="24"/>
        </w:rPr>
        <w:t>.</w:t>
      </w:r>
    </w:p>
    <w:p w14:paraId="4002E4B3" w14:textId="7130D905" w:rsidR="001B55F3" w:rsidRPr="001B55F3" w:rsidRDefault="001B55F3" w:rsidP="001B55F3">
      <w:pPr>
        <w:numPr>
          <w:ilvl w:val="0"/>
          <w:numId w:val="6"/>
        </w:numPr>
        <w:jc w:val="both"/>
        <w:rPr>
          <w:rFonts w:ascii="Times New Roman" w:hAnsi="Times New Roman" w:cs="Times New Roman"/>
          <w:sz w:val="24"/>
          <w:szCs w:val="24"/>
        </w:rPr>
      </w:pPr>
      <w:r w:rsidRPr="001B55F3">
        <w:rPr>
          <w:rFonts w:ascii="Times New Roman" w:hAnsi="Times New Roman" w:cs="Times New Roman"/>
          <w:b/>
          <w:bCs/>
          <w:sz w:val="24"/>
          <w:szCs w:val="24"/>
        </w:rPr>
        <w:t>Pharmacological Testing</w:t>
      </w:r>
      <w:r w:rsidRPr="001B55F3">
        <w:rPr>
          <w:rFonts w:ascii="Times New Roman" w:hAnsi="Times New Roman" w:cs="Times New Roman"/>
          <w:sz w:val="24"/>
          <w:szCs w:val="24"/>
        </w:rPr>
        <w:t xml:space="preserve">: Evaluates herbs using modern </w:t>
      </w:r>
      <w:r w:rsidRPr="001B55F3">
        <w:rPr>
          <w:rFonts w:ascii="Times New Roman" w:hAnsi="Times New Roman" w:cs="Times New Roman"/>
          <w:i/>
          <w:iCs/>
          <w:sz w:val="24"/>
          <w:szCs w:val="24"/>
        </w:rPr>
        <w:t>in vitro</w:t>
      </w:r>
      <w:r w:rsidRPr="001B55F3">
        <w:rPr>
          <w:rFonts w:ascii="Times New Roman" w:hAnsi="Times New Roman" w:cs="Times New Roman"/>
          <w:sz w:val="24"/>
          <w:szCs w:val="24"/>
        </w:rPr>
        <w:t xml:space="preserve"> and </w:t>
      </w:r>
      <w:r w:rsidRPr="001B55F3">
        <w:rPr>
          <w:rFonts w:ascii="Times New Roman" w:hAnsi="Times New Roman" w:cs="Times New Roman"/>
          <w:i/>
          <w:iCs/>
          <w:sz w:val="24"/>
          <w:szCs w:val="24"/>
        </w:rPr>
        <w:t>in vivo</w:t>
      </w:r>
      <w:r w:rsidRPr="001B55F3">
        <w:rPr>
          <w:rFonts w:ascii="Times New Roman" w:hAnsi="Times New Roman" w:cs="Times New Roman"/>
          <w:sz w:val="24"/>
          <w:szCs w:val="24"/>
        </w:rPr>
        <w:t xml:space="preserve"> models to determine mechanisms of action, pharmacokinetics, and potential toxicity</w:t>
      </w:r>
      <w:r>
        <w:rPr>
          <w:rFonts w:ascii="Times New Roman" w:hAnsi="Times New Roman" w:cs="Times New Roman"/>
          <w:sz w:val="24"/>
          <w:szCs w:val="24"/>
        </w:rPr>
        <w:t>.</w:t>
      </w:r>
    </w:p>
    <w:p w14:paraId="2F1D3283" w14:textId="4FD92679" w:rsidR="001B55F3" w:rsidRPr="001B55F3" w:rsidRDefault="001B55F3" w:rsidP="001B55F3">
      <w:pPr>
        <w:numPr>
          <w:ilvl w:val="0"/>
          <w:numId w:val="6"/>
        </w:numPr>
        <w:jc w:val="both"/>
        <w:rPr>
          <w:rFonts w:ascii="Times New Roman" w:hAnsi="Times New Roman" w:cs="Times New Roman"/>
          <w:sz w:val="24"/>
          <w:szCs w:val="24"/>
        </w:rPr>
      </w:pPr>
      <w:r w:rsidRPr="001B55F3">
        <w:rPr>
          <w:rFonts w:ascii="Times New Roman" w:hAnsi="Times New Roman" w:cs="Times New Roman"/>
          <w:b/>
          <w:bCs/>
          <w:sz w:val="24"/>
          <w:szCs w:val="24"/>
        </w:rPr>
        <w:t>Phytochemical Profiling</w:t>
      </w:r>
      <w:r w:rsidRPr="001B55F3">
        <w:rPr>
          <w:rFonts w:ascii="Times New Roman" w:hAnsi="Times New Roman" w:cs="Times New Roman"/>
          <w:sz w:val="24"/>
          <w:szCs w:val="24"/>
        </w:rPr>
        <w:t xml:space="preserve">: Isolates and studies the plant’s </w:t>
      </w:r>
      <w:r w:rsidRPr="001B55F3">
        <w:rPr>
          <w:rFonts w:ascii="Times New Roman" w:hAnsi="Times New Roman" w:cs="Times New Roman"/>
          <w:b/>
          <w:bCs/>
          <w:sz w:val="24"/>
          <w:szCs w:val="24"/>
        </w:rPr>
        <w:t>secondary metabolites</w:t>
      </w:r>
      <w:r w:rsidRPr="001B55F3">
        <w:rPr>
          <w:rFonts w:ascii="Times New Roman" w:hAnsi="Times New Roman" w:cs="Times New Roman"/>
          <w:sz w:val="24"/>
          <w:szCs w:val="24"/>
        </w:rPr>
        <w:t>. These are the bioactive compounds (e.g., alkaloids, glycosides, terpenoids) that exert therapeutic effects in the human body.</w:t>
      </w:r>
    </w:p>
    <w:p w14:paraId="0E27A462" w14:textId="6E5344F1" w:rsidR="001B55F3" w:rsidRDefault="001B55F3" w:rsidP="001B55F3">
      <w:pPr>
        <w:numPr>
          <w:ilvl w:val="0"/>
          <w:numId w:val="6"/>
        </w:numPr>
        <w:jc w:val="both"/>
        <w:rPr>
          <w:rFonts w:ascii="Times New Roman" w:hAnsi="Times New Roman" w:cs="Times New Roman"/>
          <w:sz w:val="24"/>
          <w:szCs w:val="24"/>
        </w:rPr>
      </w:pPr>
      <w:r w:rsidRPr="001B55F3">
        <w:rPr>
          <w:rFonts w:ascii="Times New Roman" w:hAnsi="Times New Roman" w:cs="Times New Roman"/>
          <w:b/>
          <w:bCs/>
          <w:sz w:val="24"/>
          <w:szCs w:val="24"/>
        </w:rPr>
        <w:t>Standardization</w:t>
      </w:r>
      <w:r w:rsidRPr="001B55F3">
        <w:rPr>
          <w:rFonts w:ascii="Times New Roman" w:hAnsi="Times New Roman" w:cs="Times New Roman"/>
          <w:sz w:val="24"/>
          <w:szCs w:val="24"/>
        </w:rPr>
        <w:t>: Quantifies the exact concentration of active constituents in an herbal extract to ensure consistent potency and safety.</w:t>
      </w:r>
    </w:p>
    <w:p w14:paraId="1F287497" w14:textId="7F32E4DB" w:rsidR="00EF0E9D" w:rsidRPr="00EF0E9D" w:rsidRDefault="00EF0E9D" w:rsidP="00EF0E9D">
      <w:pPr>
        <w:jc w:val="both"/>
        <w:rPr>
          <w:rFonts w:ascii="Times New Roman" w:hAnsi="Times New Roman" w:cs="Times New Roman"/>
          <w:b/>
          <w:bCs/>
          <w:sz w:val="24"/>
          <w:szCs w:val="24"/>
        </w:rPr>
      </w:pPr>
      <w:r w:rsidRPr="00EF0E9D">
        <w:rPr>
          <w:rFonts w:ascii="Times New Roman" w:hAnsi="Times New Roman" w:cs="Times New Roman"/>
          <w:b/>
          <w:bCs/>
          <w:sz w:val="24"/>
          <w:szCs w:val="24"/>
        </w:rPr>
        <w:t>Clinical Application and Research Standards</w:t>
      </w:r>
      <w:r>
        <w:rPr>
          <w:rFonts w:ascii="Times New Roman" w:hAnsi="Times New Roman" w:cs="Times New Roman"/>
          <w:b/>
          <w:bCs/>
          <w:sz w:val="24"/>
          <w:szCs w:val="24"/>
        </w:rPr>
        <w:t>:</w:t>
      </w:r>
    </w:p>
    <w:p w14:paraId="6E0D7F5F" w14:textId="68305DD4" w:rsidR="00EF0E9D" w:rsidRPr="00EF0E9D" w:rsidRDefault="00EF0E9D" w:rsidP="00EF0E9D">
      <w:pPr>
        <w:jc w:val="both"/>
        <w:rPr>
          <w:rFonts w:ascii="Times New Roman" w:hAnsi="Times New Roman" w:cs="Times New Roman"/>
          <w:sz w:val="24"/>
          <w:szCs w:val="24"/>
        </w:rPr>
      </w:pPr>
      <w:r w:rsidRPr="00EF0E9D">
        <w:rPr>
          <w:rFonts w:ascii="Times New Roman" w:hAnsi="Times New Roman" w:cs="Times New Roman"/>
          <w:sz w:val="24"/>
          <w:szCs w:val="24"/>
        </w:rPr>
        <w:t xml:space="preserve">In contemporary medicine, applying pharmacognosy to herbal products requires overcoming standard challenges like variable potency and interactions: </w:t>
      </w:r>
    </w:p>
    <w:p w14:paraId="16DC5A66" w14:textId="00FA6FDC" w:rsidR="00EF0E9D" w:rsidRPr="00EF0E9D" w:rsidRDefault="00EF0E9D" w:rsidP="00EF0E9D">
      <w:pPr>
        <w:numPr>
          <w:ilvl w:val="0"/>
          <w:numId w:val="8"/>
        </w:numPr>
        <w:jc w:val="both"/>
        <w:rPr>
          <w:rFonts w:ascii="Times New Roman" w:hAnsi="Times New Roman" w:cs="Times New Roman"/>
          <w:sz w:val="24"/>
          <w:szCs w:val="24"/>
        </w:rPr>
      </w:pPr>
      <w:r w:rsidRPr="00EF0E9D">
        <w:rPr>
          <w:rFonts w:ascii="Times New Roman" w:hAnsi="Times New Roman" w:cs="Times New Roman"/>
          <w:b/>
          <w:bCs/>
          <w:sz w:val="24"/>
          <w:szCs w:val="24"/>
        </w:rPr>
        <w:t>Standardization:</w:t>
      </w:r>
      <w:r w:rsidRPr="00EF0E9D">
        <w:rPr>
          <w:rFonts w:ascii="Times New Roman" w:hAnsi="Times New Roman" w:cs="Times New Roman"/>
          <w:sz w:val="24"/>
          <w:szCs w:val="24"/>
        </w:rPr>
        <w:t xml:space="preserve"> Validating the exact amount of active markers to ensure consistent therapeutic doses from batch to batch</w:t>
      </w:r>
      <w:r>
        <w:rPr>
          <w:rFonts w:ascii="Times New Roman" w:hAnsi="Times New Roman" w:cs="Times New Roman"/>
          <w:sz w:val="24"/>
          <w:szCs w:val="24"/>
        </w:rPr>
        <w:t xml:space="preserve"> (</w:t>
      </w:r>
      <w:r w:rsidRPr="00914450">
        <w:rPr>
          <w:rFonts w:ascii="Times New Roman" w:hAnsi="Times New Roman" w:cs="Times New Roman"/>
          <w:sz w:val="24"/>
          <w:szCs w:val="24"/>
        </w:rPr>
        <w:t>Javed</w:t>
      </w:r>
      <w:r>
        <w:rPr>
          <w:rFonts w:ascii="Times New Roman" w:hAnsi="Times New Roman" w:cs="Times New Roman"/>
          <w:sz w:val="24"/>
          <w:szCs w:val="24"/>
        </w:rPr>
        <w:t xml:space="preserve">, </w:t>
      </w:r>
      <w:r w:rsidRPr="00914450">
        <w:rPr>
          <w:rFonts w:ascii="Times New Roman" w:hAnsi="Times New Roman" w:cs="Times New Roman"/>
          <w:sz w:val="24"/>
          <w:szCs w:val="24"/>
        </w:rPr>
        <w:t>2021).</w:t>
      </w:r>
    </w:p>
    <w:p w14:paraId="62877052" w14:textId="74AFCB31" w:rsidR="00EF0E9D" w:rsidRDefault="00EF0E9D" w:rsidP="00EF0E9D">
      <w:pPr>
        <w:numPr>
          <w:ilvl w:val="0"/>
          <w:numId w:val="8"/>
        </w:numPr>
        <w:jc w:val="both"/>
        <w:rPr>
          <w:rFonts w:ascii="Times New Roman" w:hAnsi="Times New Roman" w:cs="Times New Roman"/>
          <w:sz w:val="24"/>
          <w:szCs w:val="24"/>
        </w:rPr>
      </w:pPr>
      <w:r w:rsidRPr="00EF0E9D">
        <w:rPr>
          <w:rFonts w:ascii="Times New Roman" w:hAnsi="Times New Roman" w:cs="Times New Roman"/>
          <w:b/>
          <w:bCs/>
          <w:sz w:val="24"/>
          <w:szCs w:val="24"/>
        </w:rPr>
        <w:t>Clinical Trials &amp; Evidence-Based Medicine:</w:t>
      </w:r>
      <w:r w:rsidRPr="00EF0E9D">
        <w:rPr>
          <w:rFonts w:ascii="Times New Roman" w:hAnsi="Times New Roman" w:cs="Times New Roman"/>
          <w:sz w:val="24"/>
          <w:szCs w:val="24"/>
        </w:rPr>
        <w:t xml:space="preserve"> Subjecting herbal interventions to rigorous, randomized controlled trials (RCTs) utilizing CONSORT reporting guidelines to verify clinical outcomes. </w:t>
      </w:r>
    </w:p>
    <w:p w14:paraId="524915CB" w14:textId="28FC9A02" w:rsidR="00EF0E9D" w:rsidRPr="00EF0E9D" w:rsidRDefault="00EF0E9D" w:rsidP="00EF0E9D">
      <w:pPr>
        <w:numPr>
          <w:ilvl w:val="0"/>
          <w:numId w:val="8"/>
        </w:numPr>
        <w:jc w:val="both"/>
        <w:rPr>
          <w:rFonts w:ascii="Times New Roman" w:hAnsi="Times New Roman" w:cs="Times New Roman"/>
          <w:sz w:val="24"/>
          <w:szCs w:val="24"/>
        </w:rPr>
      </w:pPr>
      <w:r w:rsidRPr="00EF0E9D">
        <w:rPr>
          <w:rFonts w:ascii="Times New Roman" w:hAnsi="Times New Roman" w:cs="Times New Roman"/>
          <w:b/>
          <w:bCs/>
          <w:sz w:val="24"/>
          <w:szCs w:val="24"/>
        </w:rPr>
        <w:t>Pharmacokinetic/Pharmacodynamic (PK/PD) Studies:</w:t>
      </w:r>
      <w:r w:rsidRPr="00EF0E9D">
        <w:rPr>
          <w:rFonts w:ascii="Times New Roman" w:hAnsi="Times New Roman" w:cs="Times New Roman"/>
          <w:sz w:val="24"/>
          <w:szCs w:val="24"/>
        </w:rPr>
        <w:t xml:space="preserve"> Understanding how the human body absorbs, distributes, metabolizes, and excretes herbal compounds, as well as their mechanism of action </w:t>
      </w:r>
      <w:r>
        <w:rPr>
          <w:rFonts w:ascii="Times New Roman" w:hAnsi="Times New Roman" w:cs="Times New Roman"/>
          <w:sz w:val="24"/>
          <w:szCs w:val="24"/>
        </w:rPr>
        <w:t>(</w:t>
      </w:r>
      <w:r w:rsidRPr="00914450">
        <w:rPr>
          <w:rFonts w:ascii="Times New Roman" w:hAnsi="Times New Roman" w:cs="Times New Roman"/>
          <w:sz w:val="24"/>
          <w:szCs w:val="24"/>
        </w:rPr>
        <w:t>Javed</w:t>
      </w:r>
      <w:r>
        <w:rPr>
          <w:rFonts w:ascii="Times New Roman" w:hAnsi="Times New Roman" w:cs="Times New Roman"/>
          <w:sz w:val="24"/>
          <w:szCs w:val="24"/>
        </w:rPr>
        <w:t xml:space="preserve">, </w:t>
      </w:r>
      <w:r w:rsidRPr="00914450">
        <w:rPr>
          <w:rFonts w:ascii="Times New Roman" w:hAnsi="Times New Roman" w:cs="Times New Roman"/>
          <w:sz w:val="24"/>
          <w:szCs w:val="24"/>
        </w:rPr>
        <w:t>2021).</w:t>
      </w:r>
    </w:p>
    <w:p w14:paraId="38479356" w14:textId="65746ADE" w:rsidR="00EF0E9D" w:rsidRDefault="00EF0E9D" w:rsidP="00EF0E9D">
      <w:pPr>
        <w:jc w:val="both"/>
        <w:rPr>
          <w:rFonts w:ascii="Times New Roman" w:hAnsi="Times New Roman" w:cs="Times New Roman"/>
          <w:sz w:val="24"/>
          <w:szCs w:val="24"/>
        </w:rPr>
      </w:pPr>
      <w:r w:rsidRPr="00EF0E9D">
        <w:rPr>
          <w:rFonts w:ascii="Times New Roman" w:hAnsi="Times New Roman" w:cs="Times New Roman"/>
          <w:sz w:val="24"/>
          <w:szCs w:val="24"/>
        </w:rPr>
        <w:t>For further exploration of natural product research and medicinal plant databases, you can consult authoritative resources such as the NIH National Center for Complementary and Integrative Health or the World Health Organization Traditional Medicine portal</w:t>
      </w:r>
      <w:r>
        <w:rPr>
          <w:rFonts w:ascii="Times New Roman" w:hAnsi="Times New Roman" w:cs="Times New Roman"/>
          <w:sz w:val="24"/>
          <w:szCs w:val="24"/>
        </w:rPr>
        <w:t xml:space="preserve"> (</w:t>
      </w:r>
      <w:r w:rsidRPr="00914450">
        <w:rPr>
          <w:rFonts w:ascii="Times New Roman" w:hAnsi="Times New Roman" w:cs="Times New Roman"/>
          <w:sz w:val="24"/>
          <w:szCs w:val="24"/>
        </w:rPr>
        <w:t>Javed</w:t>
      </w:r>
      <w:r>
        <w:rPr>
          <w:rFonts w:ascii="Times New Roman" w:hAnsi="Times New Roman" w:cs="Times New Roman"/>
          <w:sz w:val="24"/>
          <w:szCs w:val="24"/>
        </w:rPr>
        <w:t xml:space="preserve">, </w:t>
      </w:r>
      <w:r w:rsidRPr="00914450">
        <w:rPr>
          <w:rFonts w:ascii="Times New Roman" w:hAnsi="Times New Roman" w:cs="Times New Roman"/>
          <w:sz w:val="24"/>
          <w:szCs w:val="24"/>
        </w:rPr>
        <w:t>2021).</w:t>
      </w:r>
    </w:p>
    <w:p w14:paraId="448E2247" w14:textId="77777777" w:rsidR="00EF0E9D" w:rsidRDefault="00EF0E9D" w:rsidP="00EF0E9D">
      <w:pPr>
        <w:jc w:val="both"/>
        <w:rPr>
          <w:rFonts w:ascii="Times New Roman" w:hAnsi="Times New Roman" w:cs="Times New Roman"/>
          <w:sz w:val="24"/>
          <w:szCs w:val="24"/>
        </w:rPr>
      </w:pPr>
    </w:p>
    <w:p w14:paraId="0ED48033" w14:textId="77777777" w:rsidR="00EF0E9D" w:rsidRPr="001B55F3" w:rsidRDefault="00EF0E9D" w:rsidP="00EF0E9D">
      <w:pPr>
        <w:jc w:val="both"/>
        <w:rPr>
          <w:rFonts w:ascii="Times New Roman" w:hAnsi="Times New Roman" w:cs="Times New Roman"/>
          <w:sz w:val="24"/>
          <w:szCs w:val="24"/>
        </w:rPr>
      </w:pPr>
    </w:p>
    <w:p w14:paraId="2B41DB36" w14:textId="77777777" w:rsidR="001B55F3" w:rsidRPr="001B55F3" w:rsidRDefault="001B55F3" w:rsidP="001B55F3">
      <w:pPr>
        <w:jc w:val="both"/>
        <w:rPr>
          <w:rFonts w:ascii="Times New Roman" w:hAnsi="Times New Roman" w:cs="Times New Roman"/>
          <w:b/>
          <w:bCs/>
          <w:sz w:val="24"/>
          <w:szCs w:val="24"/>
        </w:rPr>
      </w:pPr>
      <w:r w:rsidRPr="001B55F3">
        <w:rPr>
          <w:rFonts w:ascii="Times New Roman" w:hAnsi="Times New Roman" w:cs="Times New Roman"/>
          <w:b/>
          <w:bCs/>
          <w:sz w:val="24"/>
          <w:szCs w:val="24"/>
        </w:rPr>
        <w:t>Core Categories of Active Plant Constituents</w:t>
      </w:r>
    </w:p>
    <w:p w14:paraId="188375F8" w14:textId="553AE802" w:rsidR="001B55F3" w:rsidRPr="001B55F3" w:rsidRDefault="001B55F3" w:rsidP="001B55F3">
      <w:pPr>
        <w:jc w:val="both"/>
        <w:rPr>
          <w:rFonts w:ascii="Times New Roman" w:hAnsi="Times New Roman" w:cs="Times New Roman"/>
          <w:sz w:val="24"/>
          <w:szCs w:val="24"/>
        </w:rPr>
      </w:pPr>
      <w:r w:rsidRPr="001B55F3">
        <w:rPr>
          <w:rFonts w:ascii="Times New Roman" w:hAnsi="Times New Roman" w:cs="Times New Roman"/>
          <w:sz w:val="24"/>
          <w:szCs w:val="24"/>
        </w:rPr>
        <w:t>Medicinal plants contain specific groups of secondary metabolites that act on human physiological systems</w:t>
      </w:r>
      <w:r w:rsidR="00431F0A">
        <w:rPr>
          <w:rFonts w:ascii="Times New Roman" w:hAnsi="Times New Roman" w:cs="Times New Roman"/>
          <w:sz w:val="24"/>
          <w:szCs w:val="24"/>
        </w:rPr>
        <w:t xml:space="preserve"> (</w:t>
      </w:r>
      <w:r w:rsidR="00431F0A" w:rsidRPr="00431F0A">
        <w:rPr>
          <w:rFonts w:ascii="Times New Roman" w:hAnsi="Times New Roman" w:cs="Times New Roman"/>
          <w:sz w:val="24"/>
          <w:szCs w:val="24"/>
        </w:rPr>
        <w:t>Suleria</w:t>
      </w:r>
      <w:r w:rsidR="00431F0A" w:rsidRPr="001B55F3">
        <w:rPr>
          <w:rFonts w:ascii="Times New Roman" w:hAnsi="Times New Roman" w:cs="Times New Roman"/>
          <w:sz w:val="24"/>
          <w:szCs w:val="24"/>
        </w:rPr>
        <w:t xml:space="preserve"> </w:t>
      </w:r>
      <w:r w:rsidR="00431F0A" w:rsidRPr="00431F0A">
        <w:rPr>
          <w:rFonts w:ascii="Times New Roman" w:hAnsi="Times New Roman" w:cs="Times New Roman"/>
          <w:i/>
          <w:iCs/>
          <w:sz w:val="24"/>
          <w:szCs w:val="24"/>
        </w:rPr>
        <w:t>et al.</w:t>
      </w:r>
      <w:r w:rsidR="00431F0A">
        <w:rPr>
          <w:rFonts w:ascii="Times New Roman" w:hAnsi="Times New Roman" w:cs="Times New Roman"/>
          <w:sz w:val="24"/>
          <w:szCs w:val="24"/>
        </w:rPr>
        <w:t xml:space="preserve"> 2020) </w:t>
      </w:r>
      <w:r w:rsidRPr="001B55F3">
        <w:rPr>
          <w:rFonts w:ascii="Times New Roman" w:hAnsi="Times New Roman" w:cs="Times New Roman"/>
          <w:sz w:val="24"/>
          <w:szCs w:val="24"/>
        </w:rPr>
        <w:t>The primary categories include</w:t>
      </w:r>
      <w:r w:rsidR="00431F0A">
        <w:rPr>
          <w:rFonts w:ascii="Times New Roman" w:hAnsi="Times New Roman" w:cs="Times New Roman"/>
          <w:sz w:val="24"/>
          <w:szCs w:val="24"/>
        </w:rPr>
        <w:t>:</w:t>
      </w:r>
    </w:p>
    <w:p w14:paraId="06516C49" w14:textId="6D60C7E0" w:rsidR="001B55F3" w:rsidRPr="001B55F3" w:rsidRDefault="001B55F3" w:rsidP="001B55F3">
      <w:pPr>
        <w:numPr>
          <w:ilvl w:val="0"/>
          <w:numId w:val="7"/>
        </w:numPr>
        <w:jc w:val="both"/>
        <w:rPr>
          <w:rFonts w:ascii="Times New Roman" w:hAnsi="Times New Roman" w:cs="Times New Roman"/>
          <w:sz w:val="24"/>
          <w:szCs w:val="24"/>
        </w:rPr>
      </w:pPr>
      <w:r w:rsidRPr="001B55F3">
        <w:rPr>
          <w:rFonts w:ascii="Times New Roman" w:hAnsi="Times New Roman" w:cs="Times New Roman"/>
          <w:b/>
          <w:bCs/>
          <w:sz w:val="24"/>
          <w:szCs w:val="24"/>
        </w:rPr>
        <w:t>Alkaloids</w:t>
      </w:r>
      <w:r w:rsidRPr="001B55F3">
        <w:rPr>
          <w:rFonts w:ascii="Times New Roman" w:hAnsi="Times New Roman" w:cs="Times New Roman"/>
          <w:sz w:val="24"/>
          <w:szCs w:val="24"/>
        </w:rPr>
        <w:t xml:space="preserve">: Potent nitrogen-containing compounds. Examples include </w:t>
      </w:r>
      <w:r w:rsidRPr="001B55F3">
        <w:rPr>
          <w:rFonts w:ascii="Times New Roman" w:hAnsi="Times New Roman" w:cs="Times New Roman"/>
          <w:i/>
          <w:iCs/>
          <w:sz w:val="24"/>
          <w:szCs w:val="24"/>
        </w:rPr>
        <w:t>Morphine</w:t>
      </w:r>
      <w:r w:rsidRPr="001B55F3">
        <w:rPr>
          <w:rFonts w:ascii="Times New Roman" w:hAnsi="Times New Roman" w:cs="Times New Roman"/>
          <w:sz w:val="24"/>
          <w:szCs w:val="24"/>
        </w:rPr>
        <w:t xml:space="preserve"> (pain relief) and </w:t>
      </w:r>
      <w:r w:rsidRPr="001B55F3">
        <w:rPr>
          <w:rFonts w:ascii="Times New Roman" w:hAnsi="Times New Roman" w:cs="Times New Roman"/>
          <w:i/>
          <w:iCs/>
          <w:sz w:val="24"/>
          <w:szCs w:val="24"/>
        </w:rPr>
        <w:t>Atropine</w:t>
      </w:r>
      <w:r w:rsidRPr="001B55F3">
        <w:rPr>
          <w:rFonts w:ascii="Times New Roman" w:hAnsi="Times New Roman" w:cs="Times New Roman"/>
          <w:sz w:val="24"/>
          <w:szCs w:val="24"/>
        </w:rPr>
        <w:t xml:space="preserve"> (anticholinergic)</w:t>
      </w:r>
      <w:r w:rsidR="00BD45E2">
        <w:rPr>
          <w:rFonts w:ascii="Times New Roman" w:hAnsi="Times New Roman" w:cs="Times New Roman"/>
          <w:sz w:val="24"/>
          <w:szCs w:val="24"/>
        </w:rPr>
        <w:t xml:space="preserve"> (Fig.1).</w:t>
      </w:r>
    </w:p>
    <w:p w14:paraId="7CB3E10A" w14:textId="7B290F81" w:rsidR="001B55F3" w:rsidRPr="001B55F3" w:rsidRDefault="001B55F3" w:rsidP="001B55F3">
      <w:pPr>
        <w:numPr>
          <w:ilvl w:val="0"/>
          <w:numId w:val="7"/>
        </w:numPr>
        <w:jc w:val="both"/>
        <w:rPr>
          <w:rFonts w:ascii="Times New Roman" w:hAnsi="Times New Roman" w:cs="Times New Roman"/>
          <w:sz w:val="24"/>
          <w:szCs w:val="24"/>
        </w:rPr>
      </w:pPr>
      <w:r w:rsidRPr="001B55F3">
        <w:rPr>
          <w:rFonts w:ascii="Times New Roman" w:hAnsi="Times New Roman" w:cs="Times New Roman"/>
          <w:b/>
          <w:bCs/>
          <w:sz w:val="24"/>
          <w:szCs w:val="24"/>
        </w:rPr>
        <w:t>Glycosides</w:t>
      </w:r>
      <w:r w:rsidRPr="001B55F3">
        <w:rPr>
          <w:rFonts w:ascii="Times New Roman" w:hAnsi="Times New Roman" w:cs="Times New Roman"/>
          <w:sz w:val="24"/>
          <w:szCs w:val="24"/>
        </w:rPr>
        <w:t xml:space="preserve">: Molecules bound to a sugar group. Includes </w:t>
      </w:r>
      <w:r w:rsidRPr="001B55F3">
        <w:rPr>
          <w:rFonts w:ascii="Times New Roman" w:hAnsi="Times New Roman" w:cs="Times New Roman"/>
          <w:i/>
          <w:iCs/>
          <w:sz w:val="24"/>
          <w:szCs w:val="24"/>
        </w:rPr>
        <w:t>Digoxin</w:t>
      </w:r>
      <w:r w:rsidRPr="001B55F3">
        <w:rPr>
          <w:rFonts w:ascii="Times New Roman" w:hAnsi="Times New Roman" w:cs="Times New Roman"/>
          <w:sz w:val="24"/>
          <w:szCs w:val="24"/>
        </w:rPr>
        <w:t xml:space="preserve"> (used for heart failure) and </w:t>
      </w:r>
      <w:r w:rsidRPr="001B55F3">
        <w:rPr>
          <w:rFonts w:ascii="Times New Roman" w:hAnsi="Times New Roman" w:cs="Times New Roman"/>
          <w:i/>
          <w:iCs/>
          <w:sz w:val="24"/>
          <w:szCs w:val="24"/>
        </w:rPr>
        <w:t>Sennosides</w:t>
      </w:r>
      <w:r w:rsidRPr="001B55F3">
        <w:rPr>
          <w:rFonts w:ascii="Times New Roman" w:hAnsi="Times New Roman" w:cs="Times New Roman"/>
          <w:sz w:val="24"/>
          <w:szCs w:val="24"/>
        </w:rPr>
        <w:t xml:space="preserve"> (laxatives)</w:t>
      </w:r>
      <w:r w:rsidR="00BD45E2">
        <w:rPr>
          <w:rFonts w:ascii="Times New Roman" w:hAnsi="Times New Roman" w:cs="Times New Roman"/>
          <w:sz w:val="24"/>
          <w:szCs w:val="24"/>
        </w:rPr>
        <w:t xml:space="preserve"> (Fig.1).</w:t>
      </w:r>
    </w:p>
    <w:p w14:paraId="1BCD4980" w14:textId="6FB7562C" w:rsidR="001B55F3" w:rsidRPr="001B55F3" w:rsidRDefault="001B55F3" w:rsidP="001B55F3">
      <w:pPr>
        <w:numPr>
          <w:ilvl w:val="0"/>
          <w:numId w:val="7"/>
        </w:numPr>
        <w:jc w:val="both"/>
        <w:rPr>
          <w:rFonts w:ascii="Times New Roman" w:hAnsi="Times New Roman" w:cs="Times New Roman"/>
          <w:sz w:val="24"/>
          <w:szCs w:val="24"/>
        </w:rPr>
      </w:pPr>
      <w:r w:rsidRPr="001B55F3">
        <w:rPr>
          <w:rFonts w:ascii="Times New Roman" w:hAnsi="Times New Roman" w:cs="Times New Roman"/>
          <w:b/>
          <w:bCs/>
          <w:sz w:val="24"/>
          <w:szCs w:val="24"/>
        </w:rPr>
        <w:t>Terpenoids (Isoprenoids)</w:t>
      </w:r>
      <w:r w:rsidRPr="001B55F3">
        <w:rPr>
          <w:rFonts w:ascii="Times New Roman" w:hAnsi="Times New Roman" w:cs="Times New Roman"/>
          <w:sz w:val="24"/>
          <w:szCs w:val="24"/>
        </w:rPr>
        <w:t xml:space="preserve">: Large class of hydrocarbons often found in essential oils. Examples include </w:t>
      </w:r>
      <w:r w:rsidRPr="001B55F3">
        <w:rPr>
          <w:rFonts w:ascii="Times New Roman" w:hAnsi="Times New Roman" w:cs="Times New Roman"/>
          <w:i/>
          <w:iCs/>
          <w:sz w:val="24"/>
          <w:szCs w:val="24"/>
        </w:rPr>
        <w:t>Artemisinin</w:t>
      </w:r>
      <w:r w:rsidRPr="001B55F3">
        <w:rPr>
          <w:rFonts w:ascii="Times New Roman" w:hAnsi="Times New Roman" w:cs="Times New Roman"/>
          <w:sz w:val="24"/>
          <w:szCs w:val="24"/>
        </w:rPr>
        <w:t xml:space="preserve"> (antimalarial) and </w:t>
      </w:r>
      <w:r w:rsidRPr="001B55F3">
        <w:rPr>
          <w:rFonts w:ascii="Times New Roman" w:hAnsi="Times New Roman" w:cs="Times New Roman"/>
          <w:i/>
          <w:iCs/>
          <w:sz w:val="24"/>
          <w:szCs w:val="24"/>
        </w:rPr>
        <w:t>Taxol</w:t>
      </w:r>
      <w:r w:rsidRPr="001B55F3">
        <w:rPr>
          <w:rFonts w:ascii="Times New Roman" w:hAnsi="Times New Roman" w:cs="Times New Roman"/>
          <w:sz w:val="24"/>
          <w:szCs w:val="24"/>
        </w:rPr>
        <w:t xml:space="preserve"> (anticancer)</w:t>
      </w:r>
      <w:r w:rsidR="00BD45E2">
        <w:rPr>
          <w:rFonts w:ascii="Times New Roman" w:hAnsi="Times New Roman" w:cs="Times New Roman"/>
          <w:sz w:val="24"/>
          <w:szCs w:val="24"/>
        </w:rPr>
        <w:t xml:space="preserve"> (Fig.1).</w:t>
      </w:r>
    </w:p>
    <w:p w14:paraId="2D89798F" w14:textId="1283D719" w:rsidR="001B55F3" w:rsidRDefault="001B55F3" w:rsidP="001B55F3">
      <w:pPr>
        <w:numPr>
          <w:ilvl w:val="0"/>
          <w:numId w:val="7"/>
        </w:numPr>
        <w:jc w:val="both"/>
        <w:rPr>
          <w:rFonts w:ascii="Times New Roman" w:hAnsi="Times New Roman" w:cs="Times New Roman"/>
          <w:sz w:val="24"/>
          <w:szCs w:val="24"/>
        </w:rPr>
      </w:pPr>
      <w:r w:rsidRPr="001B55F3">
        <w:rPr>
          <w:rFonts w:ascii="Times New Roman" w:hAnsi="Times New Roman" w:cs="Times New Roman"/>
          <w:b/>
          <w:bCs/>
          <w:sz w:val="24"/>
          <w:szCs w:val="24"/>
        </w:rPr>
        <w:t>Phenolics (Flavonoids &amp; Tannins)</w:t>
      </w:r>
      <w:r w:rsidRPr="001B55F3">
        <w:rPr>
          <w:rFonts w:ascii="Times New Roman" w:hAnsi="Times New Roman" w:cs="Times New Roman"/>
          <w:sz w:val="24"/>
          <w:szCs w:val="24"/>
        </w:rPr>
        <w:t>: Compounds known for antioxidant, anti-inflammatory, and astringent properties</w:t>
      </w:r>
      <w:r w:rsidR="00BD45E2" w:rsidRPr="00BD45E2">
        <w:rPr>
          <w:rFonts w:ascii="Times New Roman" w:hAnsi="Times New Roman" w:cs="Times New Roman"/>
          <w:sz w:val="24"/>
          <w:szCs w:val="24"/>
        </w:rPr>
        <w:t xml:space="preserve"> </w:t>
      </w:r>
      <w:r w:rsidR="00BD45E2">
        <w:rPr>
          <w:rFonts w:ascii="Times New Roman" w:hAnsi="Times New Roman" w:cs="Times New Roman"/>
          <w:sz w:val="24"/>
          <w:szCs w:val="24"/>
        </w:rPr>
        <w:t>(Fig.1).</w:t>
      </w:r>
    </w:p>
    <w:p w14:paraId="1A43E5C0" w14:textId="0D44BBED" w:rsidR="001B55F3" w:rsidRPr="001B55F3" w:rsidRDefault="001B55F3" w:rsidP="00BD45E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72E4B9" wp14:editId="11041132">
            <wp:extent cx="5629275" cy="3304903"/>
            <wp:effectExtent l="76200" t="76200" r="123825" b="124460"/>
            <wp:docPr id="1903638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83361" cy="33366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01EE88" w14:textId="53423975" w:rsidR="001B55F3" w:rsidRPr="00C4404B" w:rsidRDefault="001B55F3" w:rsidP="00BD45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Fig:1 </w:t>
      </w:r>
      <w:r w:rsidRPr="001B55F3">
        <w:rPr>
          <w:rFonts w:ascii="Times New Roman" w:hAnsi="Times New Roman" w:cs="Times New Roman"/>
          <w:sz w:val="24"/>
          <w:szCs w:val="24"/>
        </w:rPr>
        <w:t>Classification of bioactive plant chemicals according to their chemical structure and biological function, encompassing polyphenols, alkaloids, terpenoids, glycosides, and organosulfur compounds.</w:t>
      </w:r>
      <w:r>
        <w:rPr>
          <w:rFonts w:ascii="Times New Roman" w:hAnsi="Times New Roman" w:cs="Times New Roman"/>
          <w:sz w:val="24"/>
          <w:szCs w:val="24"/>
        </w:rPr>
        <w:t xml:space="preserve"> </w:t>
      </w:r>
    </w:p>
    <w:p w14:paraId="2B39D951" w14:textId="77777777" w:rsidR="00BD45E2" w:rsidRDefault="00BD45E2" w:rsidP="00C4404B">
      <w:pPr>
        <w:jc w:val="both"/>
        <w:rPr>
          <w:rFonts w:ascii="Times New Roman" w:hAnsi="Times New Roman" w:cs="Times New Roman"/>
          <w:b/>
          <w:bCs/>
          <w:sz w:val="24"/>
          <w:szCs w:val="24"/>
        </w:rPr>
      </w:pPr>
    </w:p>
    <w:p w14:paraId="602204E5" w14:textId="6A647719" w:rsidR="00C4404B" w:rsidRPr="006B36CC" w:rsidRDefault="00C4404B" w:rsidP="00C4404B">
      <w:pPr>
        <w:jc w:val="both"/>
        <w:rPr>
          <w:rFonts w:ascii="Times New Roman" w:hAnsi="Times New Roman" w:cs="Times New Roman"/>
          <w:b/>
          <w:bCs/>
          <w:sz w:val="24"/>
          <w:szCs w:val="24"/>
        </w:rPr>
      </w:pPr>
      <w:r w:rsidRPr="006B36CC">
        <w:rPr>
          <w:rFonts w:ascii="Times New Roman" w:hAnsi="Times New Roman" w:cs="Times New Roman"/>
          <w:b/>
          <w:bCs/>
          <w:sz w:val="24"/>
          <w:szCs w:val="24"/>
        </w:rPr>
        <w:t>Importance in Healthcare</w:t>
      </w:r>
      <w:r w:rsidR="006B36CC">
        <w:rPr>
          <w:rFonts w:ascii="Times New Roman" w:hAnsi="Times New Roman" w:cs="Times New Roman"/>
          <w:b/>
          <w:bCs/>
          <w:sz w:val="24"/>
          <w:szCs w:val="24"/>
        </w:rPr>
        <w:t>:</w:t>
      </w:r>
    </w:p>
    <w:p w14:paraId="4232A5E9" w14:textId="02B2C577" w:rsidR="00C4404B" w:rsidRDefault="00C4404B" w:rsidP="00C4404B">
      <w:pPr>
        <w:jc w:val="both"/>
        <w:rPr>
          <w:rFonts w:ascii="Times New Roman" w:hAnsi="Times New Roman" w:cs="Times New Roman"/>
          <w:sz w:val="24"/>
          <w:szCs w:val="24"/>
        </w:rPr>
      </w:pPr>
      <w:r w:rsidRPr="00C4404B">
        <w:rPr>
          <w:rFonts w:ascii="Times New Roman" w:hAnsi="Times New Roman" w:cs="Times New Roman"/>
          <w:sz w:val="24"/>
          <w:szCs w:val="24"/>
        </w:rPr>
        <w:t>Herbal pharmacognosy provides a systematic way to preserve traditional healing systems—such as Ayurveda, Traditional Chinese Medicine (TCM), and Unani—while ensuring that the botanical-based therapeutics reaching the public are scientifically verified. A deep understanding of these botanical roots has also led to the discovery of many life-saving modern pharmaceuticals, such as the cancer drug Taxol</w:t>
      </w:r>
      <w:r w:rsidR="006B36CC">
        <w:rPr>
          <w:rFonts w:ascii="Times New Roman" w:hAnsi="Times New Roman" w:cs="Times New Roman"/>
          <w:sz w:val="24"/>
          <w:szCs w:val="24"/>
        </w:rPr>
        <w:t xml:space="preserve"> (</w:t>
      </w:r>
      <w:r w:rsidR="006B36CC" w:rsidRPr="00914450">
        <w:rPr>
          <w:rFonts w:ascii="Times New Roman" w:hAnsi="Times New Roman" w:cs="Times New Roman"/>
          <w:sz w:val="24"/>
          <w:szCs w:val="24"/>
        </w:rPr>
        <w:t xml:space="preserve">Leo </w:t>
      </w:r>
      <w:r w:rsidR="006B36CC" w:rsidRPr="006B36CC">
        <w:rPr>
          <w:rFonts w:ascii="Times New Roman" w:hAnsi="Times New Roman" w:cs="Times New Roman"/>
          <w:i/>
          <w:iCs/>
          <w:sz w:val="24"/>
          <w:szCs w:val="24"/>
        </w:rPr>
        <w:t>et al.</w:t>
      </w:r>
      <w:r w:rsidR="006B36CC">
        <w:rPr>
          <w:rFonts w:ascii="Times New Roman" w:hAnsi="Times New Roman" w:cs="Times New Roman"/>
          <w:sz w:val="24"/>
          <w:szCs w:val="24"/>
        </w:rPr>
        <w:t xml:space="preserve"> </w:t>
      </w:r>
      <w:r w:rsidR="006B36CC" w:rsidRPr="00914450">
        <w:rPr>
          <w:rFonts w:ascii="Times New Roman" w:hAnsi="Times New Roman" w:cs="Times New Roman"/>
          <w:sz w:val="24"/>
          <w:szCs w:val="24"/>
        </w:rPr>
        <w:t>2023).</w:t>
      </w:r>
      <w:r w:rsidR="006B36CC">
        <w:rPr>
          <w:rFonts w:ascii="Times New Roman" w:hAnsi="Times New Roman" w:cs="Times New Roman"/>
          <w:sz w:val="24"/>
          <w:szCs w:val="24"/>
        </w:rPr>
        <w:t xml:space="preserve"> </w:t>
      </w:r>
      <w:r w:rsidRPr="00C4404B">
        <w:rPr>
          <w:rFonts w:ascii="Times New Roman" w:hAnsi="Times New Roman" w:cs="Times New Roman"/>
          <w:sz w:val="24"/>
          <w:szCs w:val="24"/>
        </w:rPr>
        <w:t xml:space="preserve">For a deeper dive into the </w:t>
      </w:r>
      <w:r w:rsidRPr="00C4404B">
        <w:rPr>
          <w:rFonts w:ascii="Times New Roman" w:hAnsi="Times New Roman" w:cs="Times New Roman"/>
          <w:sz w:val="24"/>
          <w:szCs w:val="24"/>
        </w:rPr>
        <w:lastRenderedPageBreak/>
        <w:t xml:space="preserve">educational and scientific framework of the field, you can review the comprehensive Textbook of Pharmacognosy and Phytochemistry or explore the World Health Organization's Traditional Medicine Guidelines. </w:t>
      </w:r>
    </w:p>
    <w:p w14:paraId="6FE83AD6" w14:textId="3FF635D7" w:rsidR="00D227A8" w:rsidRDefault="00D227A8" w:rsidP="00AC15F6">
      <w:pPr>
        <w:jc w:val="both"/>
        <w:rPr>
          <w:rFonts w:ascii="Times New Roman" w:hAnsi="Times New Roman" w:cs="Times New Roman"/>
          <w:sz w:val="24"/>
          <w:szCs w:val="24"/>
        </w:rPr>
      </w:pPr>
      <w:r w:rsidRPr="00D227A8">
        <w:rPr>
          <w:rFonts w:ascii="Times New Roman" w:hAnsi="Times New Roman" w:cs="Times New Roman"/>
          <w:sz w:val="24"/>
          <w:szCs w:val="24"/>
        </w:rPr>
        <w:t xml:space="preserve">The aim of reverse pharmacognosy is to find new biological targets for natural compounds by virtual or real screening and identify natural resources that contain the active molecules. </w:t>
      </w:r>
      <w:r w:rsidR="00AC15F6">
        <w:rPr>
          <w:rFonts w:ascii="Times New Roman" w:hAnsi="Times New Roman" w:cs="Times New Roman"/>
          <w:sz w:val="24"/>
          <w:szCs w:val="24"/>
        </w:rPr>
        <w:t xml:space="preserve">(Vinod </w:t>
      </w:r>
      <w:r w:rsidR="00AC15F6" w:rsidRPr="00AC15F6">
        <w:rPr>
          <w:rFonts w:ascii="Times New Roman" w:hAnsi="Times New Roman" w:cs="Times New Roman"/>
          <w:i/>
          <w:iCs/>
          <w:sz w:val="24"/>
          <w:szCs w:val="24"/>
        </w:rPr>
        <w:t>et al.</w:t>
      </w:r>
      <w:r w:rsidR="00AC15F6">
        <w:rPr>
          <w:rFonts w:ascii="Times New Roman" w:hAnsi="Times New Roman" w:cs="Times New Roman"/>
          <w:sz w:val="24"/>
          <w:szCs w:val="24"/>
        </w:rPr>
        <w:t>2021).</w:t>
      </w:r>
      <w:r w:rsidRPr="00D227A8">
        <w:rPr>
          <w:rFonts w:ascii="Times New Roman" w:hAnsi="Times New Roman" w:cs="Times New Roman"/>
          <w:sz w:val="24"/>
          <w:szCs w:val="24"/>
        </w:rPr>
        <w:t>To demonstrate the applicability of this concept, we report here a study on epsilon-viniferin, an active ingredient for cosmetic development. Nevertheless, this natural substance is weakly defined in terms of biological properties</w:t>
      </w:r>
      <w:r w:rsidR="009D5827">
        <w:rPr>
          <w:rFonts w:ascii="Times New Roman" w:hAnsi="Times New Roman" w:cs="Times New Roman"/>
          <w:sz w:val="24"/>
          <w:szCs w:val="24"/>
        </w:rPr>
        <w:t xml:space="preserve"> </w:t>
      </w:r>
      <w:r>
        <w:rPr>
          <w:rFonts w:ascii="Times New Roman" w:hAnsi="Times New Roman" w:cs="Times New Roman"/>
          <w:sz w:val="24"/>
          <w:szCs w:val="24"/>
        </w:rPr>
        <w:t>(Fig.2)</w:t>
      </w:r>
      <w:r w:rsidR="00B443F1">
        <w:rPr>
          <w:rFonts w:ascii="Times New Roman" w:hAnsi="Times New Roman" w:cs="Times New Roman"/>
          <w:sz w:val="24"/>
          <w:szCs w:val="24"/>
        </w:rPr>
        <w:t>.</w:t>
      </w:r>
      <w:r>
        <w:rPr>
          <w:rFonts w:ascii="Times New Roman" w:hAnsi="Times New Roman" w:cs="Times New Roman"/>
          <w:sz w:val="24"/>
          <w:szCs w:val="24"/>
        </w:rPr>
        <w:t xml:space="preserve"> </w:t>
      </w:r>
    </w:p>
    <w:p w14:paraId="082B98AA" w14:textId="33EB3020" w:rsidR="00D227A8" w:rsidRDefault="00D227A8" w:rsidP="009D5827">
      <w:pPr>
        <w:spacing w:after="0"/>
        <w:jc w:val="center"/>
        <w:rPr>
          <w:rFonts w:ascii="Times New Roman" w:hAnsi="Times New Roman" w:cs="Times New Roman"/>
          <w:sz w:val="24"/>
          <w:szCs w:val="24"/>
        </w:rPr>
      </w:pPr>
      <w:r>
        <w:rPr>
          <w:noProof/>
        </w:rPr>
        <w:drawing>
          <wp:inline distT="0" distB="0" distL="0" distR="0" wp14:anchorId="5B4AA274" wp14:editId="2B601202">
            <wp:extent cx="5283200" cy="2790825"/>
            <wp:effectExtent l="76200" t="76200" r="127000" b="142875"/>
            <wp:docPr id="1605048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2000"/>
                              </a14:imgEffect>
                              <a14:imgEffect>
                                <a14:colorTemperature colorTemp="5900"/>
                              </a14:imgEffect>
                              <a14:imgEffect>
                                <a14:brightnessContrast contrast="-4000"/>
                              </a14:imgEffect>
                            </a14:imgLayer>
                          </a14:imgProps>
                        </a:ext>
                        <a:ext uri="{28A0092B-C50C-407E-A947-70E740481C1C}">
                          <a14:useLocalDpi xmlns:a14="http://schemas.microsoft.com/office/drawing/2010/main" val="0"/>
                        </a:ext>
                      </a:extLst>
                    </a:blip>
                    <a:srcRect/>
                    <a:stretch>
                      <a:fillRect/>
                    </a:stretch>
                  </pic:blipFill>
                  <pic:spPr bwMode="auto">
                    <a:xfrm>
                      <a:off x="0" y="0"/>
                      <a:ext cx="5299109" cy="27992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DC69C6" w14:textId="1F9F9C0A" w:rsidR="001B55F3" w:rsidRPr="00BD45E2" w:rsidRDefault="00D227A8" w:rsidP="00BD45E2">
      <w:pPr>
        <w:spacing w:after="0"/>
        <w:jc w:val="center"/>
        <w:rPr>
          <w:rFonts w:ascii="Times New Roman" w:hAnsi="Times New Roman" w:cs="Times New Roman"/>
          <w:sz w:val="24"/>
          <w:szCs w:val="24"/>
        </w:rPr>
      </w:pPr>
      <w:r>
        <w:rPr>
          <w:rFonts w:ascii="Times New Roman" w:hAnsi="Times New Roman" w:cs="Times New Roman"/>
          <w:sz w:val="24"/>
          <w:szCs w:val="24"/>
        </w:rPr>
        <w:t xml:space="preserve">Fig: 2 Diagram showing the pharmacognosy and reverse pharmacognosy of the bio active molecule and bio active plants.  </w:t>
      </w:r>
    </w:p>
    <w:p w14:paraId="410669F8" w14:textId="77777777" w:rsidR="00AC15F6" w:rsidRDefault="00AC15F6" w:rsidP="00C4404B">
      <w:pPr>
        <w:jc w:val="both"/>
        <w:rPr>
          <w:rFonts w:ascii="Times New Roman" w:hAnsi="Times New Roman" w:cs="Times New Roman"/>
          <w:b/>
          <w:bCs/>
          <w:sz w:val="24"/>
          <w:szCs w:val="24"/>
        </w:rPr>
      </w:pPr>
    </w:p>
    <w:p w14:paraId="09020E82" w14:textId="0FE98F86" w:rsidR="00AC15F6" w:rsidRPr="00AC15F6" w:rsidRDefault="00AC15F6" w:rsidP="00C4404B">
      <w:pPr>
        <w:jc w:val="both"/>
        <w:rPr>
          <w:rFonts w:ascii="Times New Roman" w:hAnsi="Times New Roman" w:cs="Times New Roman"/>
          <w:sz w:val="24"/>
          <w:szCs w:val="24"/>
        </w:rPr>
      </w:pPr>
      <w:r w:rsidRPr="00AC15F6">
        <w:rPr>
          <w:rFonts w:ascii="Times New Roman" w:hAnsi="Times New Roman" w:cs="Times New Roman"/>
          <w:b/>
          <w:bCs/>
          <w:sz w:val="24"/>
          <w:szCs w:val="24"/>
        </w:rPr>
        <w:t>Pharmacognosy of drugs from animal origin</w:t>
      </w:r>
      <w:r>
        <w:rPr>
          <w:rFonts w:ascii="Times New Roman" w:hAnsi="Times New Roman" w:cs="Times New Roman"/>
          <w:sz w:val="24"/>
          <w:szCs w:val="24"/>
        </w:rPr>
        <w:t xml:space="preserve">: It </w:t>
      </w:r>
      <w:r w:rsidRPr="00AC15F6">
        <w:rPr>
          <w:rFonts w:ascii="Times New Roman" w:hAnsi="Times New Roman" w:cs="Times New Roman"/>
          <w:sz w:val="24"/>
          <w:szCs w:val="24"/>
        </w:rPr>
        <w:t>involves the study of medicines, excipients, and biological products derived from animals. These range from whole organs and bodily fluids to extracted hormones, enzymes, and venoms. They serve critical roles in treating metabolic disorders, cardiovascular conditions, and serve as structural pharmaceutical aids</w:t>
      </w:r>
      <w:r>
        <w:rPr>
          <w:rFonts w:ascii="Times New Roman" w:hAnsi="Times New Roman" w:cs="Times New Roman"/>
          <w:sz w:val="24"/>
          <w:szCs w:val="24"/>
        </w:rPr>
        <w:t xml:space="preserve"> </w:t>
      </w:r>
    </w:p>
    <w:p w14:paraId="0CBCACA6" w14:textId="77777777" w:rsidR="00AC15F6" w:rsidRPr="00AC15F6" w:rsidRDefault="00AC15F6" w:rsidP="00AC15F6">
      <w:pPr>
        <w:jc w:val="both"/>
        <w:rPr>
          <w:rFonts w:ascii="Times New Roman" w:hAnsi="Times New Roman" w:cs="Times New Roman"/>
          <w:b/>
          <w:bCs/>
          <w:sz w:val="24"/>
          <w:szCs w:val="24"/>
        </w:rPr>
      </w:pPr>
      <w:r w:rsidRPr="00AC15F6">
        <w:rPr>
          <w:rFonts w:ascii="Times New Roman" w:hAnsi="Times New Roman" w:cs="Times New Roman"/>
          <w:b/>
          <w:bCs/>
          <w:sz w:val="24"/>
          <w:szCs w:val="24"/>
        </w:rPr>
        <w:t>1. Hormones and Endocrine Secretions</w:t>
      </w:r>
    </w:p>
    <w:p w14:paraId="3D3809F0" w14:textId="09EC4B20" w:rsidR="00AC15F6" w:rsidRPr="000A68AD" w:rsidRDefault="00AC15F6" w:rsidP="00AC15F6">
      <w:pPr>
        <w:jc w:val="both"/>
        <w:rPr>
          <w:rFonts w:ascii="Times New Roman" w:hAnsi="Times New Roman" w:cs="Times New Roman"/>
          <w:sz w:val="24"/>
          <w:szCs w:val="24"/>
        </w:rPr>
      </w:pPr>
      <w:r w:rsidRPr="000A68AD">
        <w:rPr>
          <w:rFonts w:ascii="Times New Roman" w:hAnsi="Times New Roman" w:cs="Times New Roman"/>
          <w:sz w:val="24"/>
          <w:szCs w:val="24"/>
        </w:rPr>
        <w:t>Derived from the endocrine glands of slaughtered animals (like pigs, cows, and sheep), these proteins and peptides treat severe deficiencies</w:t>
      </w:r>
      <w:r w:rsidR="000A68AD" w:rsidRPr="000A68AD">
        <w:rPr>
          <w:rFonts w:ascii="Times New Roman" w:hAnsi="Times New Roman" w:cs="Times New Roman"/>
          <w:sz w:val="24"/>
          <w:szCs w:val="24"/>
        </w:rPr>
        <w:t xml:space="preserve"> (</w:t>
      </w:r>
      <w:r w:rsidR="000A68AD" w:rsidRPr="000A68AD">
        <w:rPr>
          <w:rFonts w:ascii="Times New Roman" w:hAnsi="Times New Roman" w:cs="Times New Roman"/>
          <w:color w:val="000000"/>
          <w:sz w:val="24"/>
          <w:szCs w:val="24"/>
        </w:rPr>
        <w:t xml:space="preserve">How </w:t>
      </w:r>
      <w:r w:rsidR="000A68AD" w:rsidRPr="000A68AD">
        <w:rPr>
          <w:rFonts w:ascii="Times New Roman" w:hAnsi="Times New Roman" w:cs="Times New Roman"/>
          <w:color w:val="000000"/>
          <w:sz w:val="24"/>
          <w:szCs w:val="24"/>
        </w:rPr>
        <w:t xml:space="preserve">and </w:t>
      </w:r>
      <w:r w:rsidR="000A68AD" w:rsidRPr="000A68AD">
        <w:rPr>
          <w:rFonts w:ascii="Times New Roman" w:hAnsi="Times New Roman" w:cs="Times New Roman"/>
          <w:color w:val="000000"/>
          <w:sz w:val="24"/>
          <w:szCs w:val="24"/>
        </w:rPr>
        <w:t>Chang</w:t>
      </w:r>
      <w:r w:rsidR="000A68AD" w:rsidRPr="000A68AD">
        <w:rPr>
          <w:rFonts w:ascii="Times New Roman" w:hAnsi="Times New Roman" w:cs="Times New Roman"/>
          <w:color w:val="000000"/>
          <w:sz w:val="24"/>
          <w:szCs w:val="24"/>
        </w:rPr>
        <w:t xml:space="preserve">, </w:t>
      </w:r>
      <w:r w:rsidR="000A68AD" w:rsidRPr="000A68AD">
        <w:rPr>
          <w:rFonts w:ascii="Times New Roman" w:hAnsi="Times New Roman" w:cs="Times New Roman"/>
          <w:color w:val="000000"/>
          <w:sz w:val="24"/>
          <w:szCs w:val="24"/>
        </w:rPr>
        <w:t>2008).</w:t>
      </w:r>
    </w:p>
    <w:p w14:paraId="29E2076B" w14:textId="77777777" w:rsidR="00AC15F6" w:rsidRPr="00AC15F6" w:rsidRDefault="00AC15F6" w:rsidP="00AC15F6">
      <w:pPr>
        <w:numPr>
          <w:ilvl w:val="0"/>
          <w:numId w:val="9"/>
        </w:numPr>
        <w:jc w:val="both"/>
        <w:rPr>
          <w:rFonts w:ascii="Times New Roman" w:hAnsi="Times New Roman" w:cs="Times New Roman"/>
          <w:b/>
          <w:bCs/>
          <w:sz w:val="24"/>
          <w:szCs w:val="24"/>
        </w:rPr>
      </w:pPr>
      <w:r w:rsidRPr="00AC15F6">
        <w:rPr>
          <w:rFonts w:ascii="Times New Roman" w:hAnsi="Times New Roman" w:cs="Times New Roman"/>
          <w:b/>
          <w:bCs/>
          <w:sz w:val="24"/>
          <w:szCs w:val="24"/>
        </w:rPr>
        <w:t xml:space="preserve">Insulin: </w:t>
      </w:r>
      <w:r w:rsidRPr="00AC15F6">
        <w:rPr>
          <w:rFonts w:ascii="Times New Roman" w:hAnsi="Times New Roman" w:cs="Times New Roman"/>
          <w:sz w:val="24"/>
          <w:szCs w:val="24"/>
        </w:rPr>
        <w:t>Extracted from the pancreas of pigs (</w:t>
      </w:r>
      <w:r w:rsidRPr="00AC15F6">
        <w:rPr>
          <w:rFonts w:ascii="Times New Roman" w:hAnsi="Times New Roman" w:cs="Times New Roman"/>
          <w:i/>
          <w:iCs/>
          <w:sz w:val="24"/>
          <w:szCs w:val="24"/>
        </w:rPr>
        <w:t>Sus domesticus</w:t>
      </w:r>
      <w:r w:rsidRPr="00AC15F6">
        <w:rPr>
          <w:rFonts w:ascii="Times New Roman" w:hAnsi="Times New Roman" w:cs="Times New Roman"/>
          <w:sz w:val="24"/>
          <w:szCs w:val="24"/>
        </w:rPr>
        <w:t>) or cattle (</w:t>
      </w:r>
      <w:r w:rsidRPr="00AC15F6">
        <w:rPr>
          <w:rFonts w:ascii="Times New Roman" w:hAnsi="Times New Roman" w:cs="Times New Roman"/>
          <w:i/>
          <w:iCs/>
          <w:sz w:val="24"/>
          <w:szCs w:val="24"/>
        </w:rPr>
        <w:t>Bos taurus</w:t>
      </w:r>
      <w:r w:rsidRPr="00AC15F6">
        <w:rPr>
          <w:rFonts w:ascii="Times New Roman" w:hAnsi="Times New Roman" w:cs="Times New Roman"/>
          <w:sz w:val="24"/>
          <w:szCs w:val="24"/>
        </w:rPr>
        <w:t>); used to regulate blood sugar in diabetes mellitus.</w:t>
      </w:r>
    </w:p>
    <w:p w14:paraId="5F43556F" w14:textId="77777777" w:rsidR="00AC15F6" w:rsidRPr="00AC15F6" w:rsidRDefault="00AC15F6" w:rsidP="00AC15F6">
      <w:pPr>
        <w:numPr>
          <w:ilvl w:val="0"/>
          <w:numId w:val="9"/>
        </w:numPr>
        <w:jc w:val="both"/>
        <w:rPr>
          <w:rFonts w:ascii="Times New Roman" w:hAnsi="Times New Roman" w:cs="Times New Roman"/>
          <w:b/>
          <w:bCs/>
          <w:sz w:val="24"/>
          <w:szCs w:val="24"/>
        </w:rPr>
      </w:pPr>
      <w:r w:rsidRPr="00AC15F6">
        <w:rPr>
          <w:rFonts w:ascii="Times New Roman" w:hAnsi="Times New Roman" w:cs="Times New Roman"/>
          <w:b/>
          <w:bCs/>
          <w:sz w:val="24"/>
          <w:szCs w:val="24"/>
        </w:rPr>
        <w:t xml:space="preserve">Thyroid Extract: </w:t>
      </w:r>
      <w:r w:rsidRPr="00AC15F6">
        <w:rPr>
          <w:rFonts w:ascii="Times New Roman" w:hAnsi="Times New Roman" w:cs="Times New Roman"/>
          <w:sz w:val="24"/>
          <w:szCs w:val="24"/>
        </w:rPr>
        <w:t>Obtained from the thyroid gland of sheep or pigs; used in the treatment of hypothyroidism.</w:t>
      </w:r>
    </w:p>
    <w:p w14:paraId="35315AB1" w14:textId="29452096" w:rsidR="00AC15F6" w:rsidRPr="00AC15F6" w:rsidRDefault="00AC15F6" w:rsidP="00AC15F6">
      <w:pPr>
        <w:numPr>
          <w:ilvl w:val="0"/>
          <w:numId w:val="9"/>
        </w:numPr>
        <w:jc w:val="both"/>
        <w:rPr>
          <w:rFonts w:ascii="Times New Roman" w:hAnsi="Times New Roman" w:cs="Times New Roman"/>
          <w:sz w:val="24"/>
          <w:szCs w:val="24"/>
        </w:rPr>
      </w:pPr>
      <w:r w:rsidRPr="00AC15F6">
        <w:rPr>
          <w:rFonts w:ascii="Times New Roman" w:hAnsi="Times New Roman" w:cs="Times New Roman"/>
          <w:b/>
          <w:bCs/>
          <w:sz w:val="24"/>
          <w:szCs w:val="24"/>
        </w:rPr>
        <w:t xml:space="preserve">Adrenaline (Epinephrine): </w:t>
      </w:r>
      <w:r w:rsidRPr="00AC15F6">
        <w:rPr>
          <w:rFonts w:ascii="Times New Roman" w:hAnsi="Times New Roman" w:cs="Times New Roman"/>
          <w:sz w:val="24"/>
          <w:szCs w:val="24"/>
        </w:rPr>
        <w:t>Extracted from the adrenal medulla; widely utilized in emergency medicine to treat severe allergic reactions (anaphylaxis) and as a potent vasoconstrictor</w:t>
      </w:r>
      <w:r w:rsidR="000A68AD">
        <w:rPr>
          <w:rFonts w:ascii="Times New Roman" w:hAnsi="Times New Roman" w:cs="Times New Roman"/>
          <w:sz w:val="24"/>
          <w:szCs w:val="24"/>
        </w:rPr>
        <w:t xml:space="preserve"> </w:t>
      </w:r>
      <w:r w:rsidR="000A68AD" w:rsidRPr="000A68AD">
        <w:rPr>
          <w:rFonts w:ascii="Times New Roman" w:hAnsi="Times New Roman" w:cs="Times New Roman"/>
          <w:sz w:val="24"/>
          <w:szCs w:val="24"/>
        </w:rPr>
        <w:t>(</w:t>
      </w:r>
      <w:r w:rsidR="000A68AD" w:rsidRPr="000A68AD">
        <w:rPr>
          <w:rFonts w:ascii="Times New Roman" w:hAnsi="Times New Roman" w:cs="Times New Roman"/>
          <w:color w:val="000000"/>
          <w:sz w:val="24"/>
          <w:szCs w:val="24"/>
        </w:rPr>
        <w:t>How and Chang, 2008).</w:t>
      </w:r>
    </w:p>
    <w:p w14:paraId="24B8B03B" w14:textId="77777777" w:rsidR="000A68AD" w:rsidRDefault="000A68AD" w:rsidP="000A68AD">
      <w:pPr>
        <w:jc w:val="both"/>
        <w:rPr>
          <w:rFonts w:ascii="Times New Roman" w:hAnsi="Times New Roman" w:cs="Times New Roman"/>
          <w:b/>
          <w:bCs/>
          <w:sz w:val="24"/>
          <w:szCs w:val="24"/>
        </w:rPr>
      </w:pPr>
    </w:p>
    <w:p w14:paraId="5C26890B" w14:textId="2326DB52" w:rsidR="000A68AD" w:rsidRPr="000A68AD" w:rsidRDefault="000A68AD" w:rsidP="000A68AD">
      <w:pPr>
        <w:jc w:val="both"/>
        <w:rPr>
          <w:rFonts w:ascii="Times New Roman" w:hAnsi="Times New Roman" w:cs="Times New Roman"/>
          <w:b/>
          <w:bCs/>
          <w:sz w:val="24"/>
          <w:szCs w:val="24"/>
        </w:rPr>
      </w:pPr>
      <w:r w:rsidRPr="000A68AD">
        <w:rPr>
          <w:rFonts w:ascii="Times New Roman" w:hAnsi="Times New Roman" w:cs="Times New Roman"/>
          <w:b/>
          <w:bCs/>
          <w:sz w:val="24"/>
          <w:szCs w:val="24"/>
        </w:rPr>
        <w:lastRenderedPageBreak/>
        <w:t>2. Enzymes and Biologicals</w:t>
      </w:r>
    </w:p>
    <w:p w14:paraId="4D645086" w14:textId="77777777" w:rsidR="000A68AD" w:rsidRPr="000A68AD" w:rsidRDefault="000A68AD" w:rsidP="000A68AD">
      <w:pPr>
        <w:jc w:val="both"/>
        <w:rPr>
          <w:rFonts w:ascii="Times New Roman" w:hAnsi="Times New Roman" w:cs="Times New Roman"/>
          <w:sz w:val="24"/>
          <w:szCs w:val="24"/>
        </w:rPr>
      </w:pPr>
      <w:r w:rsidRPr="000A68AD">
        <w:rPr>
          <w:rFonts w:ascii="Times New Roman" w:hAnsi="Times New Roman" w:cs="Times New Roman"/>
          <w:sz w:val="24"/>
          <w:szCs w:val="24"/>
        </w:rPr>
        <w:t>Proteins extracted from animal tissues that act as catalysts or therapeutic agents.</w:t>
      </w:r>
    </w:p>
    <w:p w14:paraId="1C72033E" w14:textId="77777777" w:rsidR="000A68AD" w:rsidRPr="000A68AD" w:rsidRDefault="000A68AD" w:rsidP="000A68AD">
      <w:pPr>
        <w:numPr>
          <w:ilvl w:val="0"/>
          <w:numId w:val="11"/>
        </w:numPr>
        <w:jc w:val="both"/>
        <w:rPr>
          <w:rFonts w:ascii="Times New Roman" w:hAnsi="Times New Roman" w:cs="Times New Roman"/>
          <w:sz w:val="24"/>
          <w:szCs w:val="24"/>
        </w:rPr>
      </w:pPr>
      <w:r w:rsidRPr="000A68AD">
        <w:rPr>
          <w:rFonts w:ascii="Times New Roman" w:hAnsi="Times New Roman" w:cs="Times New Roman"/>
          <w:sz w:val="24"/>
          <w:szCs w:val="24"/>
        </w:rPr>
        <w:t>Pepsin: An enzyme obtained from the glandular layer of a pig’s stomach; utilized as a digestive aid.</w:t>
      </w:r>
    </w:p>
    <w:p w14:paraId="5CF31DD7" w14:textId="77777777" w:rsidR="000A68AD" w:rsidRPr="000A68AD" w:rsidRDefault="000A68AD" w:rsidP="000A68AD">
      <w:pPr>
        <w:numPr>
          <w:ilvl w:val="0"/>
          <w:numId w:val="11"/>
        </w:numPr>
        <w:jc w:val="both"/>
        <w:rPr>
          <w:rFonts w:ascii="Times New Roman" w:hAnsi="Times New Roman" w:cs="Times New Roman"/>
          <w:sz w:val="24"/>
          <w:szCs w:val="24"/>
        </w:rPr>
      </w:pPr>
      <w:r w:rsidRPr="000A68AD">
        <w:rPr>
          <w:rFonts w:ascii="Times New Roman" w:hAnsi="Times New Roman" w:cs="Times New Roman"/>
          <w:sz w:val="24"/>
          <w:szCs w:val="24"/>
        </w:rPr>
        <w:t>Pancreatin: A mixture of enzymes (amylase, lipase, protease) from the pancreas of hogs or cattle; used to treat pancreatic enzyme insufficiency.</w:t>
      </w:r>
    </w:p>
    <w:p w14:paraId="75CCA369" w14:textId="77777777" w:rsidR="000A68AD" w:rsidRPr="000A68AD" w:rsidRDefault="000A68AD" w:rsidP="000A68AD">
      <w:pPr>
        <w:jc w:val="both"/>
        <w:rPr>
          <w:rFonts w:ascii="Times New Roman" w:hAnsi="Times New Roman" w:cs="Times New Roman"/>
          <w:b/>
          <w:bCs/>
          <w:sz w:val="24"/>
          <w:szCs w:val="24"/>
        </w:rPr>
      </w:pPr>
      <w:r w:rsidRPr="000A68AD">
        <w:rPr>
          <w:rFonts w:ascii="Times New Roman" w:hAnsi="Times New Roman" w:cs="Times New Roman"/>
          <w:b/>
          <w:bCs/>
          <w:sz w:val="24"/>
          <w:szCs w:val="24"/>
        </w:rPr>
        <w:t>3. Blood Products and Anticoagulants</w:t>
      </w:r>
    </w:p>
    <w:p w14:paraId="46A5D8F9" w14:textId="77777777" w:rsidR="000A68AD" w:rsidRPr="000A68AD" w:rsidRDefault="000A68AD" w:rsidP="000A68AD">
      <w:pPr>
        <w:jc w:val="both"/>
        <w:rPr>
          <w:rFonts w:ascii="Times New Roman" w:hAnsi="Times New Roman" w:cs="Times New Roman"/>
          <w:sz w:val="24"/>
          <w:szCs w:val="24"/>
        </w:rPr>
      </w:pPr>
      <w:r w:rsidRPr="000A68AD">
        <w:rPr>
          <w:rFonts w:ascii="Times New Roman" w:hAnsi="Times New Roman" w:cs="Times New Roman"/>
          <w:sz w:val="24"/>
          <w:szCs w:val="24"/>
        </w:rPr>
        <w:t>Fluids and active proteins extracted directly from mammalian blood.</w:t>
      </w:r>
    </w:p>
    <w:p w14:paraId="63819C9A" w14:textId="77777777" w:rsidR="000A68AD" w:rsidRPr="000A68AD" w:rsidRDefault="000A68AD" w:rsidP="000A68AD">
      <w:pPr>
        <w:numPr>
          <w:ilvl w:val="0"/>
          <w:numId w:val="12"/>
        </w:numPr>
        <w:jc w:val="both"/>
        <w:rPr>
          <w:rFonts w:ascii="Times New Roman" w:hAnsi="Times New Roman" w:cs="Times New Roman"/>
          <w:sz w:val="24"/>
          <w:szCs w:val="24"/>
        </w:rPr>
      </w:pPr>
      <w:r w:rsidRPr="000A68AD">
        <w:rPr>
          <w:rFonts w:ascii="Times New Roman" w:hAnsi="Times New Roman" w:cs="Times New Roman"/>
          <w:sz w:val="24"/>
          <w:szCs w:val="24"/>
        </w:rPr>
        <w:t>Heparin: An anticoagulant extracted from the lungs or intestinal mucosa of cattle or pigs; used to prevent and treat blood clots, including in deep vein thrombosis.</w:t>
      </w:r>
    </w:p>
    <w:p w14:paraId="7E61991B" w14:textId="079CAD95" w:rsidR="000A68AD" w:rsidRDefault="000A68AD" w:rsidP="000A68AD">
      <w:pPr>
        <w:numPr>
          <w:ilvl w:val="0"/>
          <w:numId w:val="12"/>
        </w:numPr>
        <w:jc w:val="both"/>
        <w:rPr>
          <w:rFonts w:ascii="Times New Roman" w:hAnsi="Times New Roman" w:cs="Times New Roman"/>
          <w:sz w:val="24"/>
          <w:szCs w:val="24"/>
        </w:rPr>
      </w:pPr>
      <w:r w:rsidRPr="000A68AD">
        <w:rPr>
          <w:rFonts w:ascii="Times New Roman" w:hAnsi="Times New Roman" w:cs="Times New Roman"/>
          <w:sz w:val="24"/>
          <w:szCs w:val="24"/>
        </w:rPr>
        <w:t>Sera and Antitoxins: Blood serums from hyperimmunized animals (e.g., horses) containing antibodies to treat conditions like tetanus, diphtheria, or various snake venoms.</w:t>
      </w:r>
    </w:p>
    <w:p w14:paraId="650F412D" w14:textId="77777777" w:rsidR="008853DB" w:rsidRPr="008853DB" w:rsidRDefault="008853DB" w:rsidP="008853DB">
      <w:pPr>
        <w:jc w:val="both"/>
        <w:rPr>
          <w:rFonts w:ascii="Times New Roman" w:hAnsi="Times New Roman" w:cs="Times New Roman"/>
          <w:b/>
          <w:bCs/>
          <w:sz w:val="24"/>
          <w:szCs w:val="24"/>
        </w:rPr>
      </w:pPr>
      <w:r w:rsidRPr="008853DB">
        <w:rPr>
          <w:rFonts w:ascii="Times New Roman" w:hAnsi="Times New Roman" w:cs="Times New Roman"/>
          <w:b/>
          <w:bCs/>
          <w:sz w:val="24"/>
          <w:szCs w:val="24"/>
        </w:rPr>
        <w:t>4. Lipids, Fats, and Waxes</w:t>
      </w:r>
    </w:p>
    <w:p w14:paraId="1544599B" w14:textId="1DFB8103" w:rsidR="008853DB" w:rsidRPr="008853DB" w:rsidRDefault="008853DB" w:rsidP="008853DB">
      <w:pPr>
        <w:jc w:val="both"/>
        <w:rPr>
          <w:rFonts w:ascii="Times New Roman" w:hAnsi="Times New Roman" w:cs="Times New Roman"/>
          <w:sz w:val="24"/>
          <w:szCs w:val="24"/>
        </w:rPr>
      </w:pPr>
      <w:r w:rsidRPr="008853DB">
        <w:rPr>
          <w:rFonts w:ascii="Times New Roman" w:hAnsi="Times New Roman" w:cs="Times New Roman"/>
          <w:sz w:val="24"/>
          <w:szCs w:val="24"/>
        </w:rPr>
        <w:t>Often used as ointment bases, dietary supplements, or formulation excipients.</w:t>
      </w:r>
      <w:r w:rsidR="002600D0" w:rsidRPr="002600D0">
        <w:rPr>
          <w:rFonts w:ascii="Times New Roman" w:hAnsi="Times New Roman" w:cs="Times New Roman"/>
          <w:color w:val="000000"/>
          <w:sz w:val="24"/>
          <w:szCs w:val="24"/>
        </w:rPr>
        <w:t xml:space="preserve"> </w:t>
      </w:r>
      <w:r w:rsidR="002600D0">
        <w:rPr>
          <w:rFonts w:ascii="Times New Roman" w:hAnsi="Times New Roman" w:cs="Times New Roman"/>
          <w:color w:val="000000"/>
          <w:sz w:val="24"/>
          <w:szCs w:val="24"/>
        </w:rPr>
        <w:t>(Fig.3).</w:t>
      </w:r>
    </w:p>
    <w:p w14:paraId="7A2E4541" w14:textId="77777777" w:rsidR="008853DB" w:rsidRPr="008853DB" w:rsidRDefault="008853DB" w:rsidP="008853DB">
      <w:pPr>
        <w:numPr>
          <w:ilvl w:val="0"/>
          <w:numId w:val="13"/>
        </w:numPr>
        <w:jc w:val="both"/>
        <w:rPr>
          <w:rFonts w:ascii="Times New Roman" w:hAnsi="Times New Roman" w:cs="Times New Roman"/>
          <w:sz w:val="24"/>
          <w:szCs w:val="24"/>
        </w:rPr>
      </w:pPr>
      <w:r w:rsidRPr="008853DB">
        <w:rPr>
          <w:rFonts w:ascii="Times New Roman" w:hAnsi="Times New Roman" w:cs="Times New Roman"/>
          <w:b/>
          <w:bCs/>
          <w:sz w:val="24"/>
          <w:szCs w:val="24"/>
        </w:rPr>
        <w:t>Cod Liver Oil:</w:t>
      </w:r>
      <w:r w:rsidRPr="008853DB">
        <w:rPr>
          <w:rFonts w:ascii="Times New Roman" w:hAnsi="Times New Roman" w:cs="Times New Roman"/>
          <w:sz w:val="24"/>
          <w:szCs w:val="24"/>
        </w:rPr>
        <w:t xml:space="preserve"> Extracted from the fresh livers of cod (</w:t>
      </w:r>
      <w:r w:rsidRPr="008853DB">
        <w:rPr>
          <w:rFonts w:ascii="Times New Roman" w:hAnsi="Times New Roman" w:cs="Times New Roman"/>
          <w:i/>
          <w:iCs/>
          <w:sz w:val="24"/>
          <w:szCs w:val="24"/>
        </w:rPr>
        <w:t>Gadus morhua</w:t>
      </w:r>
      <w:r w:rsidRPr="008853DB">
        <w:rPr>
          <w:rFonts w:ascii="Times New Roman" w:hAnsi="Times New Roman" w:cs="Times New Roman"/>
          <w:sz w:val="24"/>
          <w:szCs w:val="24"/>
        </w:rPr>
        <w:t>); rich in Vitamin A and Vitamin D, utilized as a dietary supplement.</w:t>
      </w:r>
    </w:p>
    <w:p w14:paraId="5C23C66C" w14:textId="77777777" w:rsidR="008853DB" w:rsidRPr="008853DB" w:rsidRDefault="008853DB" w:rsidP="008853DB">
      <w:pPr>
        <w:numPr>
          <w:ilvl w:val="0"/>
          <w:numId w:val="13"/>
        </w:numPr>
        <w:jc w:val="both"/>
        <w:rPr>
          <w:rFonts w:ascii="Times New Roman" w:hAnsi="Times New Roman" w:cs="Times New Roman"/>
          <w:sz w:val="24"/>
          <w:szCs w:val="24"/>
        </w:rPr>
      </w:pPr>
      <w:r w:rsidRPr="008853DB">
        <w:rPr>
          <w:rFonts w:ascii="Times New Roman" w:hAnsi="Times New Roman" w:cs="Times New Roman"/>
          <w:b/>
          <w:bCs/>
          <w:sz w:val="24"/>
          <w:szCs w:val="24"/>
        </w:rPr>
        <w:t>Beeswax:</w:t>
      </w:r>
      <w:r w:rsidRPr="008853DB">
        <w:rPr>
          <w:rFonts w:ascii="Times New Roman" w:hAnsi="Times New Roman" w:cs="Times New Roman"/>
          <w:sz w:val="24"/>
          <w:szCs w:val="24"/>
        </w:rPr>
        <w:t xml:space="preserve"> Obtained from the honeycomb of the honeybee (</w:t>
      </w:r>
      <w:r w:rsidRPr="008853DB">
        <w:rPr>
          <w:rFonts w:ascii="Times New Roman" w:hAnsi="Times New Roman" w:cs="Times New Roman"/>
          <w:i/>
          <w:iCs/>
          <w:sz w:val="24"/>
          <w:szCs w:val="24"/>
        </w:rPr>
        <w:t>Apis mellifera</w:t>
      </w:r>
      <w:r w:rsidRPr="008853DB">
        <w:rPr>
          <w:rFonts w:ascii="Times New Roman" w:hAnsi="Times New Roman" w:cs="Times New Roman"/>
          <w:sz w:val="24"/>
          <w:szCs w:val="24"/>
        </w:rPr>
        <w:t>); used to provide consistency and stiffness to ointments and cerates.</w:t>
      </w:r>
    </w:p>
    <w:p w14:paraId="63800828" w14:textId="74C224DA" w:rsidR="008853DB" w:rsidRPr="008853DB" w:rsidRDefault="008853DB" w:rsidP="008853DB">
      <w:pPr>
        <w:numPr>
          <w:ilvl w:val="0"/>
          <w:numId w:val="13"/>
        </w:numPr>
        <w:jc w:val="both"/>
        <w:rPr>
          <w:rFonts w:ascii="Times New Roman" w:hAnsi="Times New Roman" w:cs="Times New Roman"/>
          <w:sz w:val="24"/>
          <w:szCs w:val="24"/>
        </w:rPr>
      </w:pPr>
      <w:r w:rsidRPr="008853DB">
        <w:rPr>
          <w:rFonts w:ascii="Times New Roman" w:hAnsi="Times New Roman" w:cs="Times New Roman"/>
          <w:b/>
          <w:bCs/>
          <w:sz w:val="24"/>
          <w:szCs w:val="24"/>
        </w:rPr>
        <w:t>Wool Fat (Lanolin):</w:t>
      </w:r>
      <w:r w:rsidRPr="008853DB">
        <w:rPr>
          <w:rFonts w:ascii="Times New Roman" w:hAnsi="Times New Roman" w:cs="Times New Roman"/>
          <w:sz w:val="24"/>
          <w:szCs w:val="24"/>
        </w:rPr>
        <w:t xml:space="preserve"> Purified fat from the wool of sheep (</w:t>
      </w:r>
      <w:r w:rsidRPr="008853DB">
        <w:rPr>
          <w:rFonts w:ascii="Times New Roman" w:hAnsi="Times New Roman" w:cs="Times New Roman"/>
          <w:i/>
          <w:iCs/>
          <w:sz w:val="24"/>
          <w:szCs w:val="24"/>
        </w:rPr>
        <w:t>Ovis aries</w:t>
      </w:r>
      <w:r w:rsidRPr="008853DB">
        <w:rPr>
          <w:rFonts w:ascii="Times New Roman" w:hAnsi="Times New Roman" w:cs="Times New Roman"/>
          <w:sz w:val="24"/>
          <w:szCs w:val="24"/>
        </w:rPr>
        <w:t>); serves as an excellent emollient and water-in-oil emulsifier in dermatological creams.</w:t>
      </w:r>
    </w:p>
    <w:p w14:paraId="7B29C73C" w14:textId="77777777" w:rsidR="00252FC8" w:rsidRPr="00252FC8" w:rsidRDefault="00252FC8" w:rsidP="00252FC8">
      <w:pPr>
        <w:jc w:val="both"/>
        <w:rPr>
          <w:rFonts w:ascii="Times New Roman" w:hAnsi="Times New Roman" w:cs="Times New Roman"/>
          <w:b/>
          <w:bCs/>
          <w:sz w:val="24"/>
          <w:szCs w:val="24"/>
        </w:rPr>
      </w:pPr>
      <w:r w:rsidRPr="00252FC8">
        <w:rPr>
          <w:rFonts w:ascii="Times New Roman" w:hAnsi="Times New Roman" w:cs="Times New Roman"/>
          <w:b/>
          <w:bCs/>
          <w:sz w:val="24"/>
          <w:szCs w:val="24"/>
        </w:rPr>
        <w:t>5. Toxins and Venoms</w:t>
      </w:r>
    </w:p>
    <w:p w14:paraId="0CCD4C86" w14:textId="68778E63" w:rsidR="00252FC8" w:rsidRPr="00252FC8" w:rsidRDefault="00252FC8" w:rsidP="00252FC8">
      <w:pPr>
        <w:jc w:val="both"/>
        <w:rPr>
          <w:rFonts w:ascii="Times New Roman" w:hAnsi="Times New Roman" w:cs="Times New Roman"/>
          <w:sz w:val="24"/>
          <w:szCs w:val="24"/>
        </w:rPr>
      </w:pPr>
      <w:r w:rsidRPr="00252FC8">
        <w:rPr>
          <w:rFonts w:ascii="Times New Roman" w:hAnsi="Times New Roman" w:cs="Times New Roman"/>
          <w:sz w:val="24"/>
          <w:szCs w:val="24"/>
        </w:rPr>
        <w:t>Peptides and proteins derived from animal venoms, which have been miniaturized or engineered into highly targeted modern drugs.</w:t>
      </w:r>
    </w:p>
    <w:p w14:paraId="3AFD70BE" w14:textId="77777777" w:rsidR="00252FC8" w:rsidRPr="00252FC8" w:rsidRDefault="00252FC8" w:rsidP="00252FC8">
      <w:pPr>
        <w:numPr>
          <w:ilvl w:val="0"/>
          <w:numId w:val="14"/>
        </w:numPr>
        <w:jc w:val="both"/>
        <w:rPr>
          <w:rFonts w:ascii="Times New Roman" w:hAnsi="Times New Roman" w:cs="Times New Roman"/>
          <w:sz w:val="24"/>
          <w:szCs w:val="24"/>
        </w:rPr>
      </w:pPr>
      <w:r w:rsidRPr="00252FC8">
        <w:rPr>
          <w:rFonts w:ascii="Times New Roman" w:hAnsi="Times New Roman" w:cs="Times New Roman"/>
          <w:b/>
          <w:bCs/>
          <w:sz w:val="24"/>
          <w:szCs w:val="24"/>
        </w:rPr>
        <w:t>Captopril:</w:t>
      </w:r>
      <w:r w:rsidRPr="00252FC8">
        <w:rPr>
          <w:rFonts w:ascii="Times New Roman" w:hAnsi="Times New Roman" w:cs="Times New Roman"/>
          <w:sz w:val="24"/>
          <w:szCs w:val="24"/>
        </w:rPr>
        <w:t xml:space="preserve"> An ACE inhibitor initially developed based on the peptide structures found in the venom of the Brazilian arrowhead viper (</w:t>
      </w:r>
      <w:r w:rsidRPr="00252FC8">
        <w:rPr>
          <w:rFonts w:ascii="Times New Roman" w:hAnsi="Times New Roman" w:cs="Times New Roman"/>
          <w:i/>
          <w:iCs/>
          <w:sz w:val="24"/>
          <w:szCs w:val="24"/>
        </w:rPr>
        <w:t>Bothrops jararaca</w:t>
      </w:r>
      <w:r w:rsidRPr="00252FC8">
        <w:rPr>
          <w:rFonts w:ascii="Times New Roman" w:hAnsi="Times New Roman" w:cs="Times New Roman"/>
          <w:sz w:val="24"/>
          <w:szCs w:val="24"/>
        </w:rPr>
        <w:t>); used to treat hypertension and heart failure.</w:t>
      </w:r>
    </w:p>
    <w:p w14:paraId="27DB0E7A" w14:textId="7D5FC772" w:rsidR="00252FC8" w:rsidRPr="00252FC8" w:rsidRDefault="00252FC8" w:rsidP="00252FC8">
      <w:pPr>
        <w:numPr>
          <w:ilvl w:val="0"/>
          <w:numId w:val="14"/>
        </w:numPr>
        <w:jc w:val="both"/>
        <w:rPr>
          <w:rFonts w:ascii="Times New Roman" w:hAnsi="Times New Roman" w:cs="Times New Roman"/>
          <w:sz w:val="24"/>
          <w:szCs w:val="24"/>
        </w:rPr>
      </w:pPr>
      <w:r w:rsidRPr="00252FC8">
        <w:rPr>
          <w:rFonts w:ascii="Times New Roman" w:hAnsi="Times New Roman" w:cs="Times New Roman"/>
          <w:b/>
          <w:bCs/>
          <w:sz w:val="24"/>
          <w:szCs w:val="24"/>
        </w:rPr>
        <w:t>Bivalirudin:</w:t>
      </w:r>
      <w:r w:rsidRPr="00252FC8">
        <w:rPr>
          <w:rFonts w:ascii="Times New Roman" w:hAnsi="Times New Roman" w:cs="Times New Roman"/>
          <w:sz w:val="24"/>
          <w:szCs w:val="24"/>
        </w:rPr>
        <w:t xml:space="preserve"> A synthetic derivative of hirudin, an anticoagulant originally found in the salivary glands of medicinal leeches (</w:t>
      </w:r>
      <w:r w:rsidRPr="00252FC8">
        <w:rPr>
          <w:rFonts w:ascii="Times New Roman" w:hAnsi="Times New Roman" w:cs="Times New Roman"/>
          <w:i/>
          <w:iCs/>
          <w:sz w:val="24"/>
          <w:szCs w:val="24"/>
        </w:rPr>
        <w:t>Hirudo medicinalis</w:t>
      </w:r>
      <w:r w:rsidRPr="00252FC8">
        <w:rPr>
          <w:rFonts w:ascii="Times New Roman" w:hAnsi="Times New Roman" w:cs="Times New Roman"/>
          <w:sz w:val="24"/>
          <w:szCs w:val="24"/>
        </w:rPr>
        <w:t>); used as an anticoagulant during coronary angioplasty</w:t>
      </w:r>
      <w:r>
        <w:rPr>
          <w:rFonts w:ascii="Times New Roman" w:hAnsi="Times New Roman" w:cs="Times New Roman"/>
          <w:sz w:val="24"/>
          <w:szCs w:val="24"/>
        </w:rPr>
        <w:t>.</w:t>
      </w:r>
      <w:r w:rsidRPr="00252FC8">
        <w:rPr>
          <w:rFonts w:ascii="Times New Roman" w:hAnsi="Times New Roman" w:cs="Times New Roman"/>
          <w:sz w:val="24"/>
          <w:szCs w:val="24"/>
        </w:rPr>
        <w:t xml:space="preserve"> </w:t>
      </w:r>
      <w:r w:rsidRPr="000A68AD">
        <w:rPr>
          <w:rFonts w:ascii="Times New Roman" w:hAnsi="Times New Roman" w:cs="Times New Roman"/>
          <w:sz w:val="24"/>
          <w:szCs w:val="24"/>
        </w:rPr>
        <w:t>(</w:t>
      </w:r>
      <w:r w:rsidRPr="000A68AD">
        <w:rPr>
          <w:rFonts w:ascii="Times New Roman" w:hAnsi="Times New Roman" w:cs="Times New Roman"/>
          <w:color w:val="000000"/>
          <w:sz w:val="24"/>
          <w:szCs w:val="24"/>
        </w:rPr>
        <w:t>How and Chang, 2008)</w:t>
      </w:r>
      <w:r w:rsidR="002600D0">
        <w:rPr>
          <w:rFonts w:ascii="Times New Roman" w:hAnsi="Times New Roman" w:cs="Times New Roman"/>
          <w:color w:val="000000"/>
          <w:sz w:val="24"/>
          <w:szCs w:val="24"/>
        </w:rPr>
        <w:t>, (Fig.3).</w:t>
      </w:r>
    </w:p>
    <w:p w14:paraId="444253C1" w14:textId="77777777" w:rsidR="00252FC8" w:rsidRPr="00252FC8" w:rsidRDefault="00252FC8" w:rsidP="00252FC8">
      <w:pPr>
        <w:jc w:val="both"/>
        <w:rPr>
          <w:rFonts w:ascii="Times New Roman" w:hAnsi="Times New Roman" w:cs="Times New Roman"/>
          <w:b/>
          <w:bCs/>
          <w:sz w:val="24"/>
          <w:szCs w:val="24"/>
        </w:rPr>
      </w:pPr>
      <w:r w:rsidRPr="00252FC8">
        <w:rPr>
          <w:rFonts w:ascii="Times New Roman" w:hAnsi="Times New Roman" w:cs="Times New Roman"/>
          <w:b/>
          <w:bCs/>
          <w:sz w:val="24"/>
          <w:szCs w:val="24"/>
        </w:rPr>
        <w:t>6. Tissue Extracts and Structural Agents</w:t>
      </w:r>
    </w:p>
    <w:p w14:paraId="3F93FD5D" w14:textId="77777777" w:rsidR="00252FC8" w:rsidRPr="00252FC8" w:rsidRDefault="00252FC8" w:rsidP="00252FC8">
      <w:pPr>
        <w:jc w:val="both"/>
        <w:rPr>
          <w:rFonts w:ascii="Times New Roman" w:hAnsi="Times New Roman" w:cs="Times New Roman"/>
          <w:sz w:val="24"/>
          <w:szCs w:val="24"/>
        </w:rPr>
      </w:pPr>
      <w:r w:rsidRPr="00252FC8">
        <w:rPr>
          <w:rFonts w:ascii="Times New Roman" w:hAnsi="Times New Roman" w:cs="Times New Roman"/>
          <w:sz w:val="24"/>
          <w:szCs w:val="24"/>
        </w:rPr>
        <w:t>Biomaterials often used in wound care, surgical applications, or dosage forms.</w:t>
      </w:r>
    </w:p>
    <w:p w14:paraId="2B6BA1FE" w14:textId="6A24AAC9" w:rsidR="00252FC8" w:rsidRPr="00252FC8" w:rsidRDefault="00252FC8" w:rsidP="00252FC8">
      <w:pPr>
        <w:numPr>
          <w:ilvl w:val="0"/>
          <w:numId w:val="15"/>
        </w:numPr>
        <w:jc w:val="both"/>
        <w:rPr>
          <w:rFonts w:ascii="Times New Roman" w:hAnsi="Times New Roman" w:cs="Times New Roman"/>
          <w:sz w:val="24"/>
          <w:szCs w:val="24"/>
        </w:rPr>
      </w:pPr>
      <w:r w:rsidRPr="00252FC8">
        <w:rPr>
          <w:rFonts w:ascii="Times New Roman" w:hAnsi="Times New Roman" w:cs="Times New Roman"/>
          <w:b/>
          <w:bCs/>
          <w:sz w:val="24"/>
          <w:szCs w:val="24"/>
        </w:rPr>
        <w:t>Gelatin:</w:t>
      </w:r>
      <w:r w:rsidRPr="00252FC8">
        <w:rPr>
          <w:rFonts w:ascii="Times New Roman" w:hAnsi="Times New Roman" w:cs="Times New Roman"/>
          <w:sz w:val="24"/>
          <w:szCs w:val="24"/>
        </w:rPr>
        <w:t xml:space="preserve"> Derived from the collagen in animal skin, bones, and connective tissues through partial hydrolysis; primarily utilized for manufacturing capsules, as a plasma substitute, and in wound dressings. </w:t>
      </w:r>
      <w:r w:rsidRPr="000A68AD">
        <w:rPr>
          <w:rFonts w:ascii="Times New Roman" w:hAnsi="Times New Roman" w:cs="Times New Roman"/>
          <w:sz w:val="24"/>
          <w:szCs w:val="24"/>
        </w:rPr>
        <w:t>(</w:t>
      </w:r>
      <w:r w:rsidRPr="000A68AD">
        <w:rPr>
          <w:rFonts w:ascii="Times New Roman" w:hAnsi="Times New Roman" w:cs="Times New Roman"/>
          <w:color w:val="000000"/>
          <w:sz w:val="24"/>
          <w:szCs w:val="24"/>
        </w:rPr>
        <w:t>How and Chang, 2008).</w:t>
      </w:r>
      <w:r w:rsidR="002600D0" w:rsidRPr="002600D0">
        <w:rPr>
          <w:rFonts w:ascii="Times New Roman" w:hAnsi="Times New Roman" w:cs="Times New Roman"/>
          <w:color w:val="000000"/>
          <w:sz w:val="24"/>
          <w:szCs w:val="24"/>
        </w:rPr>
        <w:t xml:space="preserve"> </w:t>
      </w:r>
      <w:r w:rsidR="002600D0">
        <w:rPr>
          <w:rFonts w:ascii="Times New Roman" w:hAnsi="Times New Roman" w:cs="Times New Roman"/>
          <w:color w:val="000000"/>
          <w:sz w:val="24"/>
          <w:szCs w:val="24"/>
        </w:rPr>
        <w:t>(Fig.3).</w:t>
      </w:r>
    </w:p>
    <w:p w14:paraId="35C3D033" w14:textId="365B317F" w:rsidR="008853DB" w:rsidRDefault="002600D0" w:rsidP="008853DB">
      <w:pPr>
        <w:jc w:val="both"/>
        <w:rPr>
          <w:rFonts w:ascii="Times New Roman" w:hAnsi="Times New Roman" w:cs="Times New Roman"/>
          <w:sz w:val="24"/>
          <w:szCs w:val="24"/>
        </w:rPr>
      </w:pPr>
      <w:r>
        <w:rPr>
          <w:noProof/>
        </w:rPr>
        <w:lastRenderedPageBreak/>
        <w:drawing>
          <wp:inline distT="0" distB="0" distL="0" distR="0" wp14:anchorId="6386A622" wp14:editId="0A0B22A2">
            <wp:extent cx="6076950" cy="8505825"/>
            <wp:effectExtent l="0" t="0" r="0" b="9525"/>
            <wp:docPr id="1349341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341715" name=""/>
                    <pic:cNvPicPr/>
                  </pic:nvPicPr>
                  <pic:blipFill>
                    <a:blip r:embed="rId8"/>
                    <a:stretch>
                      <a:fillRect/>
                    </a:stretch>
                  </pic:blipFill>
                  <pic:spPr>
                    <a:xfrm>
                      <a:off x="0" y="0"/>
                      <a:ext cx="6076950" cy="8505825"/>
                    </a:xfrm>
                    <a:prstGeom prst="rect">
                      <a:avLst/>
                    </a:prstGeom>
                  </pic:spPr>
                </pic:pic>
              </a:graphicData>
            </a:graphic>
          </wp:inline>
        </w:drawing>
      </w:r>
    </w:p>
    <w:p w14:paraId="03C97BFF" w14:textId="7DD77B40" w:rsidR="002600D0" w:rsidRDefault="002600D0" w:rsidP="008853DB">
      <w:pPr>
        <w:jc w:val="both"/>
        <w:rPr>
          <w:rFonts w:ascii="Times New Roman" w:hAnsi="Times New Roman" w:cs="Times New Roman"/>
          <w:sz w:val="24"/>
          <w:szCs w:val="24"/>
        </w:rPr>
      </w:pPr>
      <w:r>
        <w:rPr>
          <w:rFonts w:ascii="Times New Roman" w:hAnsi="Times New Roman" w:cs="Times New Roman"/>
          <w:sz w:val="24"/>
          <w:szCs w:val="24"/>
        </w:rPr>
        <w:t>Fig: 3 Photograph showing the animal origin drugs and its effect on human body.</w:t>
      </w:r>
    </w:p>
    <w:p w14:paraId="39707A77" w14:textId="5AFBC225" w:rsidR="002600D0" w:rsidRDefault="002600D0" w:rsidP="008853DB">
      <w:pPr>
        <w:jc w:val="both"/>
        <w:rPr>
          <w:rFonts w:ascii="Times New Roman" w:hAnsi="Times New Roman" w:cs="Times New Roman"/>
          <w:sz w:val="24"/>
          <w:szCs w:val="24"/>
        </w:rPr>
      </w:pPr>
      <w:r>
        <w:rPr>
          <w:noProof/>
        </w:rPr>
        <w:lastRenderedPageBreak/>
        <w:drawing>
          <wp:inline distT="0" distB="0" distL="0" distR="0" wp14:anchorId="1E7E639F" wp14:editId="1BDE76C6">
            <wp:extent cx="5895975" cy="3057525"/>
            <wp:effectExtent l="0" t="0" r="9525" b="9525"/>
            <wp:docPr id="1257623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5975" cy="3057525"/>
                    </a:xfrm>
                    <a:prstGeom prst="rect">
                      <a:avLst/>
                    </a:prstGeom>
                    <a:noFill/>
                    <a:ln>
                      <a:noFill/>
                    </a:ln>
                  </pic:spPr>
                </pic:pic>
              </a:graphicData>
            </a:graphic>
          </wp:inline>
        </w:drawing>
      </w:r>
    </w:p>
    <w:p w14:paraId="788D442A" w14:textId="03CE81C1" w:rsidR="00AC15F6" w:rsidRPr="007E6EBB" w:rsidRDefault="007E6EBB" w:rsidP="00C4404B">
      <w:pPr>
        <w:jc w:val="both"/>
        <w:rPr>
          <w:rFonts w:ascii="Times New Roman" w:hAnsi="Times New Roman" w:cs="Times New Roman"/>
          <w:sz w:val="24"/>
          <w:szCs w:val="24"/>
        </w:rPr>
      </w:pPr>
      <w:r>
        <w:rPr>
          <w:rFonts w:ascii="Times New Roman" w:hAnsi="Times New Roman" w:cs="Times New Roman"/>
          <w:sz w:val="24"/>
          <w:szCs w:val="24"/>
        </w:rPr>
        <w:t>Fig: 4 Photograph of the drug originates from different parts of the animal with its specific use.</w:t>
      </w:r>
    </w:p>
    <w:p w14:paraId="2C13AD78" w14:textId="49AFCE61" w:rsidR="00C4404B" w:rsidRPr="00C4404B" w:rsidRDefault="00C4404B" w:rsidP="00C4404B">
      <w:pPr>
        <w:jc w:val="both"/>
        <w:rPr>
          <w:rFonts w:ascii="Times New Roman" w:hAnsi="Times New Roman" w:cs="Times New Roman"/>
          <w:b/>
          <w:bCs/>
          <w:sz w:val="24"/>
          <w:szCs w:val="24"/>
        </w:rPr>
      </w:pPr>
      <w:r w:rsidRPr="00C4404B">
        <w:rPr>
          <w:rFonts w:ascii="Times New Roman" w:hAnsi="Times New Roman" w:cs="Times New Roman"/>
          <w:b/>
          <w:bCs/>
          <w:sz w:val="24"/>
          <w:szCs w:val="24"/>
        </w:rPr>
        <w:t>Conclusion:</w:t>
      </w:r>
    </w:p>
    <w:p w14:paraId="7613B7CF" w14:textId="4209536B" w:rsidR="00C4404B" w:rsidRDefault="00C4404B" w:rsidP="00BD45E2">
      <w:pPr>
        <w:ind w:firstLine="720"/>
        <w:jc w:val="both"/>
        <w:rPr>
          <w:rFonts w:ascii="Times New Roman" w:hAnsi="Times New Roman" w:cs="Times New Roman"/>
          <w:sz w:val="24"/>
          <w:szCs w:val="24"/>
        </w:rPr>
      </w:pPr>
      <w:r w:rsidRPr="00C4404B">
        <w:rPr>
          <w:rFonts w:ascii="Times New Roman" w:hAnsi="Times New Roman" w:cs="Times New Roman"/>
          <w:sz w:val="24"/>
          <w:szCs w:val="24"/>
        </w:rPr>
        <w:t>Herbal medicines are complex compounds with multiple synergistic mechanisms of action that modulate (patho)</w:t>
      </w:r>
      <w:r w:rsidR="006B36CC">
        <w:rPr>
          <w:rFonts w:ascii="Times New Roman" w:hAnsi="Times New Roman" w:cs="Times New Roman"/>
          <w:sz w:val="24"/>
          <w:szCs w:val="24"/>
        </w:rPr>
        <w:t xml:space="preserve"> </w:t>
      </w:r>
      <w:r w:rsidRPr="00C4404B">
        <w:rPr>
          <w:rFonts w:ascii="Times New Roman" w:hAnsi="Times New Roman" w:cs="Times New Roman"/>
          <w:sz w:val="24"/>
          <w:szCs w:val="24"/>
        </w:rPr>
        <w:t>physiological functions. Pharmacognosy is the study of medicine derived from natural sources that include plants, animals, and microorganisms, and the scope of the field depends on knowledge about the safety, purity, and efficacy of complex multi</w:t>
      </w:r>
      <w:r w:rsidR="009D5827">
        <w:rPr>
          <w:rFonts w:ascii="Times New Roman" w:hAnsi="Times New Roman" w:cs="Times New Roman"/>
          <w:sz w:val="24"/>
          <w:szCs w:val="24"/>
        </w:rPr>
        <w:t>-</w:t>
      </w:r>
      <w:r w:rsidRPr="00C4404B">
        <w:rPr>
          <w:rFonts w:ascii="Times New Roman" w:hAnsi="Times New Roman" w:cs="Times New Roman"/>
          <w:sz w:val="24"/>
          <w:szCs w:val="24"/>
        </w:rPr>
        <w:t xml:space="preserve">compound products. Herbal pharmacognosy is the application of this science specifically to traditional herbal medicine sources. Traditional medicines, particularly herbal medicine, remain the primary source of medicine in many countries and cultures globally. Although the root of this field is within traditional medicine, there is increased scientific focus on herbal pharmacognosy in recent years for novel therapeutic molecules. </w:t>
      </w:r>
    </w:p>
    <w:p w14:paraId="6425BF15" w14:textId="7A1A0E0A" w:rsidR="00914450" w:rsidRPr="006B36CC" w:rsidRDefault="00914450" w:rsidP="00C4404B">
      <w:pPr>
        <w:jc w:val="both"/>
        <w:rPr>
          <w:rFonts w:ascii="Times New Roman" w:hAnsi="Times New Roman" w:cs="Times New Roman"/>
          <w:b/>
          <w:bCs/>
          <w:sz w:val="24"/>
          <w:szCs w:val="24"/>
        </w:rPr>
      </w:pPr>
      <w:r w:rsidRPr="006B36CC">
        <w:rPr>
          <w:rFonts w:ascii="Times New Roman" w:hAnsi="Times New Roman" w:cs="Times New Roman"/>
          <w:b/>
          <w:bCs/>
          <w:sz w:val="24"/>
          <w:szCs w:val="24"/>
        </w:rPr>
        <w:t>Reference:</w:t>
      </w:r>
    </w:p>
    <w:p w14:paraId="41897103" w14:textId="77777777" w:rsidR="00914450" w:rsidRPr="000A68AD" w:rsidRDefault="00914450" w:rsidP="000A68AD">
      <w:pPr>
        <w:pStyle w:val="ListParagraph"/>
        <w:numPr>
          <w:ilvl w:val="0"/>
          <w:numId w:val="5"/>
        </w:numPr>
        <w:spacing w:after="0" w:line="240" w:lineRule="auto"/>
        <w:jc w:val="both"/>
        <w:rPr>
          <w:rFonts w:ascii="Times New Roman" w:hAnsi="Times New Roman" w:cs="Times New Roman"/>
          <w:sz w:val="24"/>
          <w:szCs w:val="24"/>
        </w:rPr>
      </w:pPr>
      <w:r w:rsidRPr="000A68AD">
        <w:rPr>
          <w:rFonts w:ascii="Times New Roman" w:hAnsi="Times New Roman" w:cs="Times New Roman"/>
          <w:sz w:val="24"/>
          <w:szCs w:val="24"/>
        </w:rPr>
        <w:t xml:space="preserve">Evans, W. C. (2009). Trease and Evans' pharmacognosy. Elsevier Health Sciences. </w:t>
      </w:r>
    </w:p>
    <w:p w14:paraId="357AFCA4" w14:textId="7D4B1A7C" w:rsidR="00914450" w:rsidRPr="000A68AD" w:rsidRDefault="00914450" w:rsidP="000A68AD">
      <w:pPr>
        <w:pStyle w:val="ListParagraph"/>
        <w:numPr>
          <w:ilvl w:val="0"/>
          <w:numId w:val="5"/>
        </w:numPr>
        <w:spacing w:after="0" w:line="240" w:lineRule="auto"/>
        <w:jc w:val="both"/>
        <w:rPr>
          <w:rFonts w:ascii="Times New Roman" w:hAnsi="Times New Roman" w:cs="Times New Roman"/>
          <w:sz w:val="24"/>
          <w:szCs w:val="24"/>
        </w:rPr>
      </w:pPr>
      <w:r w:rsidRPr="000A68AD">
        <w:rPr>
          <w:rFonts w:ascii="Times New Roman" w:hAnsi="Times New Roman" w:cs="Times New Roman"/>
          <w:sz w:val="24"/>
          <w:szCs w:val="24"/>
        </w:rPr>
        <w:t xml:space="preserve">Ahmad, J., &amp; Ahamad, J. (Eds.). (2020). Bioactive phytochemicals: drug discovery to product development. Bentham Science Publishers. </w:t>
      </w:r>
    </w:p>
    <w:p w14:paraId="5BAA495D" w14:textId="77777777" w:rsidR="00914450" w:rsidRPr="000A68AD" w:rsidRDefault="00914450" w:rsidP="000A68AD">
      <w:pPr>
        <w:pStyle w:val="ListParagraph"/>
        <w:numPr>
          <w:ilvl w:val="0"/>
          <w:numId w:val="5"/>
        </w:numPr>
        <w:spacing w:after="0" w:line="240" w:lineRule="auto"/>
        <w:jc w:val="both"/>
        <w:rPr>
          <w:rFonts w:ascii="Times New Roman" w:hAnsi="Times New Roman" w:cs="Times New Roman"/>
          <w:sz w:val="24"/>
          <w:szCs w:val="24"/>
        </w:rPr>
      </w:pPr>
      <w:r w:rsidRPr="000A68AD">
        <w:rPr>
          <w:rFonts w:ascii="Times New Roman" w:hAnsi="Times New Roman" w:cs="Times New Roman"/>
          <w:sz w:val="24"/>
          <w:szCs w:val="24"/>
        </w:rPr>
        <w:t xml:space="preserve">Javed Ahamad. (2021). Text Book of Advanced Pharmacognosy and Natural Products. Mahi Publication, Ahmedabad, India. </w:t>
      </w:r>
    </w:p>
    <w:p w14:paraId="544B3AC7" w14:textId="057459EB" w:rsidR="00914450" w:rsidRPr="000A68AD" w:rsidRDefault="00914450" w:rsidP="000A68AD">
      <w:pPr>
        <w:pStyle w:val="ListParagraph"/>
        <w:numPr>
          <w:ilvl w:val="0"/>
          <w:numId w:val="5"/>
        </w:numPr>
        <w:spacing w:after="0" w:line="240" w:lineRule="auto"/>
        <w:jc w:val="both"/>
        <w:rPr>
          <w:rFonts w:ascii="Times New Roman" w:hAnsi="Times New Roman" w:cs="Times New Roman"/>
          <w:sz w:val="24"/>
          <w:szCs w:val="24"/>
        </w:rPr>
      </w:pPr>
      <w:r w:rsidRPr="000A68AD">
        <w:rPr>
          <w:rFonts w:ascii="Times New Roman" w:hAnsi="Times New Roman" w:cs="Times New Roman"/>
          <w:sz w:val="24"/>
          <w:szCs w:val="24"/>
        </w:rPr>
        <w:t>Leo M.L. Nollet, Javed Ahmad, and Javed Ahamad. (2023). Analysis of Food Spices: Identification and Authentication. Editors: CRS Press, Taylor &amp; Francis Group; USA</w:t>
      </w:r>
    </w:p>
    <w:p w14:paraId="6BA2581D" w14:textId="755B4F6E" w:rsidR="00431F0A" w:rsidRPr="000A68AD" w:rsidRDefault="00431F0A" w:rsidP="000A68AD">
      <w:pPr>
        <w:pStyle w:val="ListParagraph"/>
        <w:numPr>
          <w:ilvl w:val="0"/>
          <w:numId w:val="5"/>
        </w:numPr>
        <w:spacing w:after="0" w:line="240" w:lineRule="auto"/>
        <w:jc w:val="both"/>
        <w:rPr>
          <w:rFonts w:ascii="Times New Roman" w:hAnsi="Times New Roman" w:cs="Times New Roman"/>
          <w:sz w:val="24"/>
          <w:szCs w:val="24"/>
        </w:rPr>
      </w:pPr>
      <w:r w:rsidRPr="000A68AD">
        <w:rPr>
          <w:rFonts w:ascii="Times New Roman" w:hAnsi="Times New Roman" w:cs="Times New Roman"/>
          <w:sz w:val="24"/>
          <w:szCs w:val="24"/>
        </w:rPr>
        <w:t>Suleria HAR, BarrowCJ and Dunshea FR. (2020) Screening and characterization of phenolic compounds and their antioxidant capacity in different fruit peels. </w:t>
      </w:r>
      <w:r w:rsidRPr="000A68AD">
        <w:rPr>
          <w:rFonts w:ascii="Times New Roman" w:hAnsi="Times New Roman" w:cs="Times New Roman"/>
          <w:i/>
          <w:iCs/>
          <w:sz w:val="24"/>
          <w:szCs w:val="24"/>
        </w:rPr>
        <w:t>Foods.</w:t>
      </w:r>
      <w:r w:rsidRPr="000A68AD">
        <w:rPr>
          <w:rFonts w:ascii="Times New Roman" w:hAnsi="Times New Roman" w:cs="Times New Roman"/>
          <w:sz w:val="24"/>
          <w:szCs w:val="24"/>
        </w:rPr>
        <w:t> (2020) 9:1206. doi: 10.3390/foods9091206</w:t>
      </w:r>
    </w:p>
    <w:p w14:paraId="3D173BB7" w14:textId="0B2FD58C" w:rsidR="00AC15F6" w:rsidRPr="000A68AD" w:rsidRDefault="00AC15F6" w:rsidP="000A68AD">
      <w:pPr>
        <w:pStyle w:val="ListParagraph"/>
        <w:numPr>
          <w:ilvl w:val="0"/>
          <w:numId w:val="5"/>
        </w:numPr>
        <w:spacing w:after="0" w:line="240" w:lineRule="auto"/>
        <w:jc w:val="both"/>
        <w:rPr>
          <w:rFonts w:ascii="Times New Roman" w:hAnsi="Times New Roman" w:cs="Times New Roman"/>
          <w:sz w:val="24"/>
          <w:szCs w:val="24"/>
        </w:rPr>
      </w:pPr>
      <w:r w:rsidRPr="000A68AD">
        <w:rPr>
          <w:rFonts w:ascii="Times New Roman" w:hAnsi="Times New Roman" w:cs="Times New Roman"/>
          <w:sz w:val="24"/>
          <w:szCs w:val="24"/>
        </w:rPr>
        <w:t>Vinod Matole, Yogesh Thorat, Shrishail Ghurghure, Suyash Ingle, Avinash Birajdar, Gajanand Nangare, Moulavi Safwan, Saili Madur, Smeeta Patil, Zainab Bagalkote, Aishwarya Sakhare</w:t>
      </w:r>
      <w:r w:rsidRPr="000A68AD">
        <w:rPr>
          <w:rFonts w:ascii="Times New Roman" w:hAnsi="Times New Roman" w:cs="Times New Roman"/>
          <w:sz w:val="24"/>
          <w:szCs w:val="24"/>
        </w:rPr>
        <w:t xml:space="preserve"> (2021)</w:t>
      </w:r>
      <w:r w:rsidRPr="000A68AD">
        <w:rPr>
          <w:rFonts w:ascii="Times New Roman" w:hAnsi="Times New Roman" w:cs="Times New Roman"/>
          <w:sz w:val="24"/>
          <w:szCs w:val="24"/>
        </w:rPr>
        <w:t xml:space="preserve"> A Brief Review on Herbal Medicines. </w:t>
      </w:r>
      <w:r w:rsidRPr="000A68AD">
        <w:rPr>
          <w:rFonts w:ascii="Times New Roman" w:hAnsi="Times New Roman" w:cs="Times New Roman"/>
          <w:i/>
          <w:iCs/>
          <w:sz w:val="24"/>
          <w:szCs w:val="24"/>
        </w:rPr>
        <w:t>Research Journal of Pharmacognosy and Phytochemistry</w:t>
      </w:r>
      <w:r w:rsidRPr="000A68AD">
        <w:rPr>
          <w:rFonts w:ascii="Times New Roman" w:hAnsi="Times New Roman" w:cs="Times New Roman"/>
          <w:sz w:val="24"/>
          <w:szCs w:val="24"/>
        </w:rPr>
        <w:t>.</w:t>
      </w:r>
      <w:r w:rsidRPr="000A68AD">
        <w:rPr>
          <w:rFonts w:ascii="Times New Roman" w:hAnsi="Times New Roman" w:cs="Times New Roman"/>
          <w:sz w:val="24"/>
          <w:szCs w:val="24"/>
        </w:rPr>
        <w:t xml:space="preserve"> 13(2):101-2. doi: 10.52711/0975-4385.2021.00016</w:t>
      </w:r>
    </w:p>
    <w:p w14:paraId="07DB2D9D" w14:textId="13D357A6" w:rsidR="000A68AD" w:rsidRPr="000A68AD" w:rsidRDefault="000A68AD" w:rsidP="000A68AD">
      <w:pPr>
        <w:pStyle w:val="text-wall"/>
        <w:numPr>
          <w:ilvl w:val="0"/>
          <w:numId w:val="5"/>
        </w:numPr>
        <w:shd w:val="clear" w:color="auto" w:fill="FFFFFF"/>
        <w:spacing w:after="0" w:afterAutospacing="0"/>
        <w:jc w:val="both"/>
        <w:rPr>
          <w:color w:val="000000"/>
        </w:rPr>
      </w:pPr>
      <w:r w:rsidRPr="000A68AD">
        <w:rPr>
          <w:color w:val="000000"/>
        </w:rPr>
        <w:t>H</w:t>
      </w:r>
      <w:r w:rsidRPr="000A68AD">
        <w:rPr>
          <w:color w:val="000000"/>
        </w:rPr>
        <w:t>ow S. C., Chang M. (2008). Adaptive design methods in clinical trials - a review. Orphanet J. Rare Dis. 3, 11.   10.1186/1750-1172-3-11</w:t>
      </w:r>
    </w:p>
    <w:p w14:paraId="342D9816" w14:textId="77777777" w:rsidR="00AC15F6" w:rsidRPr="00AC15F6" w:rsidRDefault="00AC15F6" w:rsidP="00AC15F6">
      <w:pPr>
        <w:pStyle w:val="ListParagraph"/>
        <w:jc w:val="both"/>
        <w:rPr>
          <w:rFonts w:ascii="Times New Roman" w:hAnsi="Times New Roman" w:cs="Times New Roman"/>
          <w:sz w:val="24"/>
          <w:szCs w:val="24"/>
        </w:rPr>
      </w:pPr>
    </w:p>
    <w:sectPr w:rsidR="00AC15F6" w:rsidRPr="00AC15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7645C"/>
    <w:multiLevelType w:val="hybridMultilevel"/>
    <w:tmpl w:val="DF94DB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E1329C"/>
    <w:multiLevelType w:val="hybridMultilevel"/>
    <w:tmpl w:val="993893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ABC1044"/>
    <w:multiLevelType w:val="multilevel"/>
    <w:tmpl w:val="51685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A02F3F"/>
    <w:multiLevelType w:val="multilevel"/>
    <w:tmpl w:val="740C6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BD448E"/>
    <w:multiLevelType w:val="multilevel"/>
    <w:tmpl w:val="6910F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E06CFA"/>
    <w:multiLevelType w:val="multilevel"/>
    <w:tmpl w:val="0E541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C131AE"/>
    <w:multiLevelType w:val="multilevel"/>
    <w:tmpl w:val="452E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A264F3"/>
    <w:multiLevelType w:val="multilevel"/>
    <w:tmpl w:val="1B40E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C81D48"/>
    <w:multiLevelType w:val="multilevel"/>
    <w:tmpl w:val="1CCE9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7456AF"/>
    <w:multiLevelType w:val="multilevel"/>
    <w:tmpl w:val="6D3AE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9D1230"/>
    <w:multiLevelType w:val="multilevel"/>
    <w:tmpl w:val="CE9CC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296676"/>
    <w:multiLevelType w:val="multilevel"/>
    <w:tmpl w:val="336AE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D465EC"/>
    <w:multiLevelType w:val="multilevel"/>
    <w:tmpl w:val="BCFA3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FC638B"/>
    <w:multiLevelType w:val="multilevel"/>
    <w:tmpl w:val="3D78A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496D2B"/>
    <w:multiLevelType w:val="multilevel"/>
    <w:tmpl w:val="95BA8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5191724">
    <w:abstractNumId w:val="9"/>
  </w:num>
  <w:num w:numId="2" w16cid:durableId="1354651533">
    <w:abstractNumId w:val="3"/>
  </w:num>
  <w:num w:numId="3" w16cid:durableId="1575621223">
    <w:abstractNumId w:val="14"/>
  </w:num>
  <w:num w:numId="4" w16cid:durableId="1492060907">
    <w:abstractNumId w:val="1"/>
  </w:num>
  <w:num w:numId="5" w16cid:durableId="60104715">
    <w:abstractNumId w:val="0"/>
  </w:num>
  <w:num w:numId="6" w16cid:durableId="1748381414">
    <w:abstractNumId w:val="10"/>
  </w:num>
  <w:num w:numId="7" w16cid:durableId="2077700526">
    <w:abstractNumId w:val="5"/>
  </w:num>
  <w:num w:numId="8" w16cid:durableId="1077944018">
    <w:abstractNumId w:val="6"/>
  </w:num>
  <w:num w:numId="9" w16cid:durableId="1164664272">
    <w:abstractNumId w:val="12"/>
  </w:num>
  <w:num w:numId="10" w16cid:durableId="1341816450">
    <w:abstractNumId w:val="8"/>
  </w:num>
  <w:num w:numId="11" w16cid:durableId="596904739">
    <w:abstractNumId w:val="2"/>
  </w:num>
  <w:num w:numId="12" w16cid:durableId="368074109">
    <w:abstractNumId w:val="11"/>
  </w:num>
  <w:num w:numId="13" w16cid:durableId="183248740">
    <w:abstractNumId w:val="13"/>
  </w:num>
  <w:num w:numId="14" w16cid:durableId="2115320913">
    <w:abstractNumId w:val="7"/>
  </w:num>
  <w:num w:numId="15" w16cid:durableId="3514232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916"/>
    <w:rsid w:val="00032DC9"/>
    <w:rsid w:val="000A68AD"/>
    <w:rsid w:val="001618F4"/>
    <w:rsid w:val="001B55F3"/>
    <w:rsid w:val="001D11AA"/>
    <w:rsid w:val="002136CC"/>
    <w:rsid w:val="00250151"/>
    <w:rsid w:val="00252FC8"/>
    <w:rsid w:val="002600D0"/>
    <w:rsid w:val="00266191"/>
    <w:rsid w:val="00431F0A"/>
    <w:rsid w:val="004B1781"/>
    <w:rsid w:val="004C5FA9"/>
    <w:rsid w:val="005C0588"/>
    <w:rsid w:val="00694BF5"/>
    <w:rsid w:val="006A1EB7"/>
    <w:rsid w:val="006B36CC"/>
    <w:rsid w:val="00777918"/>
    <w:rsid w:val="007C5084"/>
    <w:rsid w:val="007E6EBB"/>
    <w:rsid w:val="008853DB"/>
    <w:rsid w:val="008C71F4"/>
    <w:rsid w:val="00914450"/>
    <w:rsid w:val="00924916"/>
    <w:rsid w:val="009D5827"/>
    <w:rsid w:val="00AC15F6"/>
    <w:rsid w:val="00B443F1"/>
    <w:rsid w:val="00BD45E2"/>
    <w:rsid w:val="00C4404B"/>
    <w:rsid w:val="00D227A8"/>
    <w:rsid w:val="00E96B38"/>
    <w:rsid w:val="00EF0E9D"/>
    <w:rsid w:val="00F113A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43DD7"/>
  <w15:chartTrackingRefBased/>
  <w15:docId w15:val="{538D13C4-D070-4685-9FFC-9CBEE371D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491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2491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2491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2491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2491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2491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49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49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49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491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2491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2491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2491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2491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249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49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49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4916"/>
    <w:rPr>
      <w:rFonts w:eastAsiaTheme="majorEastAsia" w:cstheme="majorBidi"/>
      <w:color w:val="272727" w:themeColor="text1" w:themeTint="D8"/>
    </w:rPr>
  </w:style>
  <w:style w:type="paragraph" w:styleId="Title">
    <w:name w:val="Title"/>
    <w:basedOn w:val="Normal"/>
    <w:next w:val="Normal"/>
    <w:link w:val="TitleChar"/>
    <w:uiPriority w:val="10"/>
    <w:qFormat/>
    <w:rsid w:val="009249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49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491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49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4916"/>
    <w:pPr>
      <w:spacing w:before="160"/>
      <w:jc w:val="center"/>
    </w:pPr>
    <w:rPr>
      <w:i/>
      <w:iCs/>
      <w:color w:val="404040" w:themeColor="text1" w:themeTint="BF"/>
    </w:rPr>
  </w:style>
  <w:style w:type="character" w:customStyle="1" w:styleId="QuoteChar">
    <w:name w:val="Quote Char"/>
    <w:basedOn w:val="DefaultParagraphFont"/>
    <w:link w:val="Quote"/>
    <w:uiPriority w:val="29"/>
    <w:rsid w:val="00924916"/>
    <w:rPr>
      <w:i/>
      <w:iCs/>
      <w:color w:val="404040" w:themeColor="text1" w:themeTint="BF"/>
    </w:rPr>
  </w:style>
  <w:style w:type="paragraph" w:styleId="ListParagraph">
    <w:name w:val="List Paragraph"/>
    <w:basedOn w:val="Normal"/>
    <w:uiPriority w:val="34"/>
    <w:qFormat/>
    <w:rsid w:val="00924916"/>
    <w:pPr>
      <w:ind w:left="720"/>
      <w:contextualSpacing/>
    </w:pPr>
  </w:style>
  <w:style w:type="character" w:styleId="IntenseEmphasis">
    <w:name w:val="Intense Emphasis"/>
    <w:basedOn w:val="DefaultParagraphFont"/>
    <w:uiPriority w:val="21"/>
    <w:qFormat/>
    <w:rsid w:val="00924916"/>
    <w:rPr>
      <w:i/>
      <w:iCs/>
      <w:color w:val="2F5496" w:themeColor="accent1" w:themeShade="BF"/>
    </w:rPr>
  </w:style>
  <w:style w:type="paragraph" w:styleId="IntenseQuote">
    <w:name w:val="Intense Quote"/>
    <w:basedOn w:val="Normal"/>
    <w:next w:val="Normal"/>
    <w:link w:val="IntenseQuoteChar"/>
    <w:uiPriority w:val="30"/>
    <w:qFormat/>
    <w:rsid w:val="0092491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24916"/>
    <w:rPr>
      <w:i/>
      <w:iCs/>
      <w:color w:val="2F5496" w:themeColor="accent1" w:themeShade="BF"/>
    </w:rPr>
  </w:style>
  <w:style w:type="character" w:styleId="IntenseReference">
    <w:name w:val="Intense Reference"/>
    <w:basedOn w:val="DefaultParagraphFont"/>
    <w:uiPriority w:val="32"/>
    <w:qFormat/>
    <w:rsid w:val="00924916"/>
    <w:rPr>
      <w:b/>
      <w:bCs/>
      <w:smallCaps/>
      <w:color w:val="2F5496" w:themeColor="accent1" w:themeShade="BF"/>
      <w:spacing w:val="5"/>
    </w:rPr>
  </w:style>
  <w:style w:type="character" w:styleId="Hyperlink">
    <w:name w:val="Hyperlink"/>
    <w:basedOn w:val="DefaultParagraphFont"/>
    <w:uiPriority w:val="99"/>
    <w:unhideWhenUsed/>
    <w:rsid w:val="00C4404B"/>
    <w:rPr>
      <w:color w:val="0563C1" w:themeColor="hyperlink"/>
      <w:u w:val="single"/>
    </w:rPr>
  </w:style>
  <w:style w:type="character" w:styleId="UnresolvedMention">
    <w:name w:val="Unresolved Mention"/>
    <w:basedOn w:val="DefaultParagraphFont"/>
    <w:uiPriority w:val="99"/>
    <w:semiHidden/>
    <w:unhideWhenUsed/>
    <w:rsid w:val="00C4404B"/>
    <w:rPr>
      <w:color w:val="605E5C"/>
      <w:shd w:val="clear" w:color="auto" w:fill="E1DFDD"/>
    </w:rPr>
  </w:style>
  <w:style w:type="paragraph" w:customStyle="1" w:styleId="text-wall">
    <w:name w:val="text-wall"/>
    <w:basedOn w:val="Normal"/>
    <w:rsid w:val="00AC15F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Pages>
  <Words>1890</Words>
  <Characters>10779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DUVASU Mathura</dc:creator>
  <cp:keywords/>
  <dc:description/>
  <cp:lastModifiedBy>DUVASU Mathura</cp:lastModifiedBy>
  <cp:revision>21</cp:revision>
  <dcterms:created xsi:type="dcterms:W3CDTF">2026-05-20T04:34:00Z</dcterms:created>
  <dcterms:modified xsi:type="dcterms:W3CDTF">2026-05-21T09:29:00Z</dcterms:modified>
</cp:coreProperties>
</file>