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A9E641" w14:textId="77777777" w:rsidR="00D004F4" w:rsidRPr="000715DF" w:rsidRDefault="00E341AB" w:rsidP="000715DF">
      <w:pPr>
        <w:pStyle w:val="Heading2"/>
        <w:spacing w:before="0" w:after="200" w:line="240" w:lineRule="auto"/>
        <w:jc w:val="center"/>
        <w:rPr>
          <w:rFonts w:ascii="Times New Roman" w:hAnsi="Times New Roman" w:cs="Times New Roman"/>
          <w:color w:val="auto"/>
          <w:sz w:val="36"/>
          <w:szCs w:val="36"/>
        </w:rPr>
      </w:pPr>
      <w:r w:rsidRPr="000715DF">
        <w:rPr>
          <w:rFonts w:ascii="Times New Roman" w:hAnsi="Times New Roman" w:cs="Times New Roman"/>
          <w:color w:val="auto"/>
          <w:sz w:val="36"/>
          <w:szCs w:val="36"/>
        </w:rPr>
        <w:t>Association between family support, mental well-being, and ART adherence among young adults living with HIV in Western Kenya</w:t>
      </w:r>
    </w:p>
    <w:p w14:paraId="634C6E7A" w14:textId="68BE1BCC" w:rsidR="004248A6" w:rsidRDefault="00F72F0A" w:rsidP="00EB5AD9">
      <w:pPr>
        <w:pStyle w:val="Heading2"/>
        <w:spacing w:before="0" w:after="200" w:line="240" w:lineRule="auto"/>
        <w:jc w:val="center"/>
        <w:rPr>
          <w:rFonts w:ascii="Times New Roman" w:hAnsi="Times New Roman" w:cs="Times New Roman"/>
          <w:bCs w:val="0"/>
          <w:color w:val="auto"/>
          <w:sz w:val="24"/>
          <w:szCs w:val="24"/>
        </w:rPr>
      </w:pPr>
      <w:r w:rsidRPr="00EB5AD9">
        <w:rPr>
          <w:rFonts w:ascii="Times New Roman" w:hAnsi="Times New Roman" w:cs="Times New Roman"/>
          <w:bCs w:val="0"/>
          <w:color w:val="auto"/>
          <w:sz w:val="24"/>
          <w:szCs w:val="24"/>
        </w:rPr>
        <w:t>Emmah Ouma</w:t>
      </w:r>
      <w:r w:rsidRPr="00EB5AD9">
        <w:rPr>
          <w:rFonts w:ascii="Times New Roman" w:hAnsi="Times New Roman" w:cs="Times New Roman"/>
          <w:bCs w:val="0"/>
          <w:color w:val="auto"/>
          <w:sz w:val="24"/>
          <w:szCs w:val="24"/>
          <w:vertAlign w:val="superscript"/>
        </w:rPr>
        <w:t>1</w:t>
      </w:r>
      <w:r w:rsidR="00E95E38" w:rsidRPr="00EB5AD9">
        <w:rPr>
          <w:rFonts w:ascii="Times New Roman" w:hAnsi="Times New Roman" w:cs="Times New Roman"/>
          <w:bCs w:val="0"/>
          <w:color w:val="auto"/>
          <w:sz w:val="24"/>
          <w:szCs w:val="24"/>
          <w:vertAlign w:val="superscript"/>
        </w:rPr>
        <w:t xml:space="preserve"> </w:t>
      </w:r>
      <w:r w:rsidR="00AA5A1F" w:rsidRPr="00EB5AD9">
        <w:rPr>
          <w:rFonts w:ascii="Times New Roman" w:hAnsi="Times New Roman" w:cs="Times New Roman"/>
          <w:bCs w:val="0"/>
          <w:color w:val="auto"/>
          <w:sz w:val="24"/>
          <w:szCs w:val="24"/>
        </w:rPr>
        <w:t>David Masinde</w:t>
      </w:r>
      <w:r w:rsidR="00AA5A1F" w:rsidRPr="00EB5AD9">
        <w:rPr>
          <w:rFonts w:ascii="Times New Roman" w:hAnsi="Times New Roman" w:cs="Times New Roman"/>
          <w:bCs w:val="0"/>
          <w:color w:val="auto"/>
          <w:sz w:val="24"/>
          <w:szCs w:val="24"/>
          <w:vertAlign w:val="superscript"/>
        </w:rPr>
        <w:t>1</w:t>
      </w:r>
      <w:r w:rsidR="00E81968" w:rsidRPr="00EB5AD9">
        <w:rPr>
          <w:rFonts w:ascii="Times New Roman" w:hAnsi="Times New Roman" w:cs="Times New Roman"/>
          <w:bCs w:val="0"/>
          <w:color w:val="auto"/>
          <w:sz w:val="24"/>
          <w:szCs w:val="24"/>
        </w:rPr>
        <w:t xml:space="preserve"> Maureen Winga</w:t>
      </w:r>
      <w:r w:rsidR="00E96316" w:rsidRPr="00EB5AD9">
        <w:rPr>
          <w:rFonts w:ascii="Times New Roman" w:hAnsi="Times New Roman" w:cs="Times New Roman"/>
          <w:bCs w:val="0"/>
          <w:color w:val="auto"/>
          <w:sz w:val="24"/>
          <w:szCs w:val="24"/>
          <w:vertAlign w:val="superscript"/>
        </w:rPr>
        <w:t>2</w:t>
      </w:r>
    </w:p>
    <w:p w14:paraId="603D5CBD" w14:textId="77777777" w:rsidR="00EB5AD9" w:rsidRPr="00EB5AD9" w:rsidRDefault="00EB5AD9" w:rsidP="00EB5AD9"/>
    <w:p w14:paraId="1A6730BC" w14:textId="13E86A57" w:rsidR="00AA5A1F" w:rsidRPr="00EB5AD9" w:rsidRDefault="00E96316" w:rsidP="00EB5AD9">
      <w:pPr>
        <w:pStyle w:val="Heading2"/>
        <w:numPr>
          <w:ilvl w:val="0"/>
          <w:numId w:val="10"/>
        </w:numPr>
        <w:spacing w:before="0" w:after="200" w:line="240" w:lineRule="auto"/>
        <w:jc w:val="center"/>
        <w:rPr>
          <w:rFonts w:ascii="Times New Roman" w:hAnsi="Times New Roman" w:cs="Times New Roman"/>
          <w:bCs w:val="0"/>
          <w:color w:val="auto"/>
          <w:sz w:val="24"/>
          <w:szCs w:val="24"/>
        </w:rPr>
      </w:pPr>
      <w:r w:rsidRPr="00EB5AD9">
        <w:rPr>
          <w:rFonts w:ascii="Times New Roman" w:hAnsi="Times New Roman" w:cs="Times New Roman"/>
          <w:bCs w:val="0"/>
          <w:color w:val="auto"/>
          <w:sz w:val="24"/>
          <w:szCs w:val="24"/>
        </w:rPr>
        <w:t xml:space="preserve">Department of Public Health, </w:t>
      </w:r>
      <w:proofErr w:type="spellStart"/>
      <w:r w:rsidR="00AA5A1F" w:rsidRPr="00EB5AD9">
        <w:rPr>
          <w:rFonts w:ascii="Times New Roman" w:hAnsi="Times New Roman" w:cs="Times New Roman"/>
          <w:bCs w:val="0"/>
          <w:color w:val="auto"/>
          <w:sz w:val="24"/>
          <w:szCs w:val="24"/>
        </w:rPr>
        <w:t>Maseno</w:t>
      </w:r>
      <w:proofErr w:type="spellEnd"/>
      <w:r w:rsidR="00AA5A1F" w:rsidRPr="00EB5AD9">
        <w:rPr>
          <w:rFonts w:ascii="Times New Roman" w:hAnsi="Times New Roman" w:cs="Times New Roman"/>
          <w:bCs w:val="0"/>
          <w:color w:val="auto"/>
          <w:sz w:val="24"/>
          <w:szCs w:val="24"/>
        </w:rPr>
        <w:t xml:space="preserve"> University</w:t>
      </w:r>
      <w:r w:rsidRPr="00EB5AD9">
        <w:rPr>
          <w:rFonts w:ascii="Times New Roman" w:hAnsi="Times New Roman" w:cs="Times New Roman"/>
          <w:bCs w:val="0"/>
          <w:color w:val="auto"/>
          <w:sz w:val="24"/>
          <w:szCs w:val="24"/>
        </w:rPr>
        <w:t>, Kisumu, Kenya</w:t>
      </w:r>
    </w:p>
    <w:p w14:paraId="40E31646" w14:textId="786CE582" w:rsidR="00864FE7" w:rsidRPr="00EB5AD9" w:rsidRDefault="00E96316" w:rsidP="00EB5AD9">
      <w:pPr>
        <w:pStyle w:val="Heading2"/>
        <w:numPr>
          <w:ilvl w:val="0"/>
          <w:numId w:val="10"/>
        </w:numPr>
        <w:spacing w:before="0" w:after="200" w:line="240" w:lineRule="auto"/>
        <w:jc w:val="center"/>
        <w:rPr>
          <w:rFonts w:ascii="Times New Roman" w:hAnsi="Times New Roman" w:cs="Times New Roman"/>
          <w:bCs w:val="0"/>
          <w:color w:val="auto"/>
          <w:sz w:val="24"/>
          <w:szCs w:val="24"/>
        </w:rPr>
      </w:pPr>
      <w:r w:rsidRPr="00EB5AD9">
        <w:rPr>
          <w:rFonts w:ascii="Times New Roman" w:hAnsi="Times New Roman" w:cs="Times New Roman"/>
          <w:bCs w:val="0"/>
          <w:color w:val="auto"/>
          <w:sz w:val="24"/>
          <w:szCs w:val="24"/>
        </w:rPr>
        <w:t xml:space="preserve">Department of Education </w:t>
      </w:r>
      <w:proofErr w:type="spellStart"/>
      <w:r w:rsidRPr="00EB5AD9">
        <w:rPr>
          <w:rFonts w:ascii="Times New Roman" w:hAnsi="Times New Roman" w:cs="Times New Roman"/>
          <w:bCs w:val="0"/>
          <w:color w:val="auto"/>
          <w:sz w:val="24"/>
          <w:szCs w:val="24"/>
        </w:rPr>
        <w:t>Psycholgy</w:t>
      </w:r>
      <w:proofErr w:type="spellEnd"/>
      <w:r w:rsidRPr="00EB5AD9">
        <w:rPr>
          <w:rFonts w:ascii="Times New Roman" w:hAnsi="Times New Roman" w:cs="Times New Roman"/>
          <w:bCs w:val="0"/>
          <w:color w:val="auto"/>
          <w:sz w:val="24"/>
          <w:szCs w:val="24"/>
        </w:rPr>
        <w:t xml:space="preserve">, </w:t>
      </w:r>
      <w:proofErr w:type="spellStart"/>
      <w:r w:rsidRPr="00EB5AD9">
        <w:rPr>
          <w:rFonts w:ascii="Times New Roman" w:hAnsi="Times New Roman" w:cs="Times New Roman"/>
          <w:bCs w:val="0"/>
          <w:color w:val="auto"/>
          <w:sz w:val="24"/>
          <w:szCs w:val="24"/>
        </w:rPr>
        <w:t>Maseno</w:t>
      </w:r>
      <w:proofErr w:type="spellEnd"/>
      <w:r w:rsidRPr="00EB5AD9">
        <w:rPr>
          <w:rFonts w:ascii="Times New Roman" w:hAnsi="Times New Roman" w:cs="Times New Roman"/>
          <w:bCs w:val="0"/>
          <w:color w:val="auto"/>
          <w:sz w:val="24"/>
          <w:szCs w:val="24"/>
        </w:rPr>
        <w:t xml:space="preserve"> University, Kisumu, Kenya</w:t>
      </w:r>
    </w:p>
    <w:p w14:paraId="3ABE1C7E" w14:textId="33A8AB3D" w:rsidR="00864FE7" w:rsidRPr="00EB5AD9" w:rsidRDefault="00EB5AD9" w:rsidP="00EB5AD9">
      <w:pPr>
        <w:jc w:val="center"/>
        <w:rPr>
          <w:rFonts w:ascii="Times New Roman" w:hAnsi="Times New Roman" w:cs="Times New Roman"/>
          <w:sz w:val="24"/>
          <w:szCs w:val="24"/>
        </w:rPr>
      </w:pPr>
      <w:r w:rsidRPr="00EB5AD9">
        <w:rPr>
          <w:rFonts w:ascii="Times New Roman" w:hAnsi="Times New Roman" w:cs="Times New Roman"/>
          <w:sz w:val="24"/>
          <w:szCs w:val="24"/>
        </w:rPr>
        <w:t xml:space="preserve">*Corresponding </w:t>
      </w:r>
      <w:proofErr w:type="spellStart"/>
      <w:r w:rsidRPr="00EB5AD9">
        <w:rPr>
          <w:rFonts w:ascii="Times New Roman" w:hAnsi="Times New Roman" w:cs="Times New Roman"/>
          <w:sz w:val="24"/>
          <w:szCs w:val="24"/>
        </w:rPr>
        <w:t>Autho</w:t>
      </w:r>
      <w:proofErr w:type="spellEnd"/>
      <w:r w:rsidRPr="00EB5AD9">
        <w:rPr>
          <w:rFonts w:ascii="Times New Roman" w:hAnsi="Times New Roman" w:cs="Times New Roman"/>
          <w:sz w:val="24"/>
          <w:szCs w:val="24"/>
        </w:rPr>
        <w:t xml:space="preserve"> – Emmah </w:t>
      </w:r>
      <w:proofErr w:type="spellStart"/>
      <w:r w:rsidRPr="00EB5AD9">
        <w:rPr>
          <w:rFonts w:ascii="Times New Roman" w:hAnsi="Times New Roman" w:cs="Times New Roman"/>
          <w:sz w:val="24"/>
          <w:szCs w:val="24"/>
        </w:rPr>
        <w:t>Anyango</w:t>
      </w:r>
      <w:proofErr w:type="spellEnd"/>
      <w:r w:rsidRPr="00EB5AD9">
        <w:rPr>
          <w:rFonts w:ascii="Times New Roman" w:hAnsi="Times New Roman" w:cs="Times New Roman"/>
          <w:sz w:val="24"/>
          <w:szCs w:val="24"/>
        </w:rPr>
        <w:t xml:space="preserve"> Ouma</w:t>
      </w:r>
    </w:p>
    <w:p w14:paraId="6D14B588" w14:textId="676CB83F" w:rsidR="00AC55DE" w:rsidRPr="00E96316" w:rsidRDefault="00E96316" w:rsidP="00E96316">
      <w:pPr>
        <w:pStyle w:val="Heading2"/>
        <w:spacing w:before="0" w:after="200" w:line="240" w:lineRule="auto"/>
        <w:rPr>
          <w:rFonts w:ascii="Times New Roman" w:hAnsi="Times New Roman" w:cs="Times New Roman"/>
          <w:color w:val="auto"/>
          <w:sz w:val="28"/>
          <w:szCs w:val="28"/>
        </w:rPr>
      </w:pPr>
      <w:r w:rsidRPr="00E96316">
        <w:rPr>
          <w:rFonts w:ascii="Times New Roman" w:hAnsi="Times New Roman" w:cs="Times New Roman"/>
          <w:color w:val="auto"/>
          <w:sz w:val="28"/>
          <w:szCs w:val="28"/>
        </w:rPr>
        <w:t>ABSTRACT</w:t>
      </w:r>
    </w:p>
    <w:p w14:paraId="4E852575" w14:textId="77777777" w:rsidR="00AC55DE" w:rsidRPr="00864FE7" w:rsidRDefault="00AC55DE" w:rsidP="000715DF">
      <w:pPr>
        <w:pStyle w:val="NormalWeb"/>
        <w:spacing w:before="0" w:beforeAutospacing="0" w:after="200" w:afterAutospacing="0"/>
        <w:jc w:val="both"/>
      </w:pPr>
      <w:r w:rsidRPr="00864FE7">
        <w:rPr>
          <w:rStyle w:val="Strong"/>
        </w:rPr>
        <w:t>Background:</w:t>
      </w:r>
      <w:r w:rsidRPr="00864FE7">
        <w:t xml:space="preserve"> Young adults living with HIV face a high burden of mental health disorders that may negatively affect adherence to antiretroviral therapy (ART). Family support has been identified as a key protective factor, yet evidence among young adults in high HIV burden settings in Kenya remains limited. This study assessed the association between family support, mental well-being, and ART adherence among young adults living with HIV in Western Kenya.</w:t>
      </w:r>
    </w:p>
    <w:p w14:paraId="64FAC781" w14:textId="77777777" w:rsidR="00AC55DE" w:rsidRPr="00864FE7" w:rsidRDefault="00AC55DE" w:rsidP="000715DF">
      <w:pPr>
        <w:pStyle w:val="NormalWeb"/>
        <w:spacing w:before="0" w:beforeAutospacing="0" w:after="200" w:afterAutospacing="0"/>
        <w:jc w:val="both"/>
      </w:pPr>
      <w:r w:rsidRPr="00864FE7">
        <w:rPr>
          <w:rStyle w:val="Strong"/>
        </w:rPr>
        <w:t>Methods:</w:t>
      </w:r>
      <w:r w:rsidRPr="00864FE7">
        <w:t xml:space="preserve"> A cross-sectional study was conducted among 289 young adults aged 18–30 years receiving HIV care at </w:t>
      </w:r>
      <w:proofErr w:type="spellStart"/>
      <w:r w:rsidRPr="00864FE7">
        <w:t>Chulaimbo</w:t>
      </w:r>
      <w:proofErr w:type="spellEnd"/>
      <w:r w:rsidRPr="00864FE7">
        <w:t xml:space="preserve"> Sub-County Hospital, Kisumu County, Kenya. Family support was measured using a family connectedness scale, while mental well-being was assessed using the Patient Health Questionnaire-9 (PHQ-9) and Generalized Anxiety Disorder-7 (GAD-7). ART adherence was measured using the Wilson 3-item adherence scale and the </w:t>
      </w:r>
      <w:proofErr w:type="spellStart"/>
      <w:r w:rsidRPr="00864FE7">
        <w:t>Morisky</w:t>
      </w:r>
      <w:proofErr w:type="spellEnd"/>
      <w:r w:rsidRPr="00864FE7">
        <w:t xml:space="preserve"> Medication Adherence Scale (MMAS-4). Descriptive statistics summarized participant characteristics, and multivariable regression models were used to examine associations between family support, mental health outcomes, and ART adherence.</w:t>
      </w:r>
    </w:p>
    <w:p w14:paraId="03C47D14" w14:textId="77777777" w:rsidR="00AC55DE" w:rsidRPr="00864FE7" w:rsidRDefault="00AC55DE" w:rsidP="000715DF">
      <w:pPr>
        <w:pStyle w:val="NormalWeb"/>
        <w:spacing w:before="0" w:beforeAutospacing="0" w:after="200" w:afterAutospacing="0"/>
        <w:jc w:val="both"/>
      </w:pPr>
      <w:r w:rsidRPr="00864FE7">
        <w:rPr>
          <w:rStyle w:val="Strong"/>
        </w:rPr>
        <w:t>Results:</w:t>
      </w:r>
      <w:r w:rsidRPr="00864FE7">
        <w:t xml:space="preserve"> The mean age of participants was 25.2±3.8 years, and 80.3% were female. Depression alone was reported by 17.3% of participants, anxiety alone by 11.8%, and comorbid depression and anxiety by 24.2%. Overall, 88.9% demonstrated good or excellent adherence on the Wilson scale. Higher family connectedness was significantly associated with lower depression and anxiety scores (β = −0.69, 95% CI −1.12 to −0.26, p=0.002). Moderate family connectedness was associated with higher odds of optimal ART adherence (OR = 9.30, 95% CI 1.78–48.67, p=0.008).</w:t>
      </w:r>
    </w:p>
    <w:p w14:paraId="23FF1A3F" w14:textId="77777777" w:rsidR="00AC55DE" w:rsidRPr="00864FE7" w:rsidRDefault="00AC55DE" w:rsidP="000715DF">
      <w:pPr>
        <w:pStyle w:val="NormalWeb"/>
        <w:spacing w:before="0" w:beforeAutospacing="0" w:after="200" w:afterAutospacing="0"/>
        <w:jc w:val="both"/>
      </w:pPr>
      <w:r w:rsidRPr="00864FE7">
        <w:rPr>
          <w:rStyle w:val="Strong"/>
        </w:rPr>
        <w:t>Conclusions:</w:t>
      </w:r>
      <w:r w:rsidRPr="00864FE7">
        <w:t xml:space="preserve"> Strong family support is associated with improved mental well-being and ART adherence among young adults living with HIV. Integrating family-centered and mental health interventions into HIV care programs may enhance treatment outcomes in high-burden settings.</w:t>
      </w:r>
    </w:p>
    <w:p w14:paraId="3BDE553E" w14:textId="2D1BB3A0" w:rsidR="00AC55DE" w:rsidRPr="00864FE7" w:rsidRDefault="00AC55DE" w:rsidP="00EB5AD9">
      <w:pPr>
        <w:pStyle w:val="NormalWeb"/>
        <w:spacing w:before="0" w:beforeAutospacing="0" w:after="200" w:afterAutospacing="0"/>
        <w:jc w:val="both"/>
      </w:pPr>
      <w:r w:rsidRPr="00864FE7">
        <w:rPr>
          <w:rStyle w:val="Strong"/>
        </w:rPr>
        <w:t>Keywords:</w:t>
      </w:r>
      <w:r w:rsidR="00E96316">
        <w:t xml:space="preserve"> Family support, mental health, ART adherence, young adults, HIV, </w:t>
      </w:r>
      <w:r w:rsidRPr="00864FE7">
        <w:t>Kenya</w:t>
      </w:r>
    </w:p>
    <w:p w14:paraId="5B78F241" w14:textId="13F4A1CA" w:rsidR="00AC55DE" w:rsidRPr="00E96316" w:rsidRDefault="00E96316" w:rsidP="000715DF">
      <w:pPr>
        <w:pStyle w:val="Heading2"/>
        <w:spacing w:before="0" w:after="200" w:line="240" w:lineRule="auto"/>
        <w:jc w:val="both"/>
        <w:rPr>
          <w:rFonts w:ascii="Times New Roman" w:hAnsi="Times New Roman" w:cs="Times New Roman"/>
          <w:color w:val="auto"/>
          <w:sz w:val="28"/>
          <w:szCs w:val="28"/>
        </w:rPr>
      </w:pPr>
      <w:r w:rsidRPr="00E96316">
        <w:rPr>
          <w:rFonts w:ascii="Times New Roman" w:hAnsi="Times New Roman" w:cs="Times New Roman"/>
          <w:color w:val="auto"/>
          <w:sz w:val="28"/>
          <w:szCs w:val="28"/>
        </w:rPr>
        <w:t>INTRODUCTION</w:t>
      </w:r>
    </w:p>
    <w:p w14:paraId="49F2936F" w14:textId="3F0D6D89" w:rsidR="00AC55DE" w:rsidRPr="00864FE7" w:rsidRDefault="00AC55DE" w:rsidP="000715DF">
      <w:pPr>
        <w:pStyle w:val="NormalWeb"/>
        <w:spacing w:before="0" w:beforeAutospacing="0" w:after="200" w:afterAutospacing="0"/>
        <w:jc w:val="both"/>
      </w:pPr>
      <w:r w:rsidRPr="00864FE7">
        <w:t>Young adults aged 18–30 years constitute a key population affected by the HIV epidemic, particularly in sub-Saharan Africa where the majority of new infections occur. Despite widespread availability of antiretroviral therapy (ART), young adults often experience poorer HIV-related outcomes than older adults, including lower adherence, higher loss to follow-up, and reduced viral suppression. These challenges threaten progress toward achieving the UNAIDS 95–95–95 targets.</w:t>
      </w:r>
      <w:r w:rsidR="003B1835" w:rsidRPr="00864FE7">
        <w:rPr>
          <w:vertAlign w:val="superscript"/>
        </w:rPr>
        <w:t>12</w:t>
      </w:r>
    </w:p>
    <w:p w14:paraId="7A0EF1C5" w14:textId="7B48F3A1" w:rsidR="00AC55DE" w:rsidRPr="00864FE7" w:rsidRDefault="00AC55DE" w:rsidP="000715DF">
      <w:pPr>
        <w:pStyle w:val="NormalWeb"/>
        <w:spacing w:before="0" w:beforeAutospacing="0" w:after="200" w:afterAutospacing="0"/>
        <w:jc w:val="both"/>
      </w:pPr>
      <w:r w:rsidRPr="00864FE7">
        <w:t>Kenya remains among the countries most affected by HIV, with Kisumu County in Western Kenya reporting prevalence rates substantially higher than the national average. Young adults living with HIV in this region experience multiple social and structural vulnerabilities, including stigma, economic dependence, unstable relationships, and limited psychosocial support.</w:t>
      </w:r>
      <w:r w:rsidR="00AD7A9D" w:rsidRPr="00864FE7">
        <w:rPr>
          <w:vertAlign w:val="superscript"/>
        </w:rPr>
        <w:t>12</w:t>
      </w:r>
      <w:r w:rsidRPr="00864FE7">
        <w:t xml:space="preserve"> </w:t>
      </w:r>
      <w:proofErr w:type="gramStart"/>
      <w:r w:rsidRPr="00864FE7">
        <w:t>These</w:t>
      </w:r>
      <w:proofErr w:type="gramEnd"/>
      <w:r w:rsidRPr="00864FE7">
        <w:t xml:space="preserve"> factors contribute to a high burden of mental health conditions, particularly depression and anxiety, which are common comorbidities among people living with HIV.</w:t>
      </w:r>
    </w:p>
    <w:p w14:paraId="2A5E1AB6" w14:textId="2C8D55A0" w:rsidR="00AC55DE" w:rsidRPr="00864FE7" w:rsidRDefault="00AC55DE" w:rsidP="000715DF">
      <w:pPr>
        <w:pStyle w:val="NormalWeb"/>
        <w:spacing w:before="0" w:beforeAutospacing="0" w:after="200" w:afterAutospacing="0"/>
        <w:jc w:val="both"/>
      </w:pPr>
      <w:r w:rsidRPr="00864FE7">
        <w:lastRenderedPageBreak/>
        <w:t>Mental health disorders have been consistently associated with poor ART adherence, treatment interruptions, and unsuppressed viral load. Depression and anxiety may impair motivation, memory, and self-efficacy, reducing an individual’s ability to adhere consistently to medication regimens. As a result, integration of mental health services into HIV care has become a priority in many low- and middle-income countries.</w:t>
      </w:r>
      <w:r w:rsidR="00601859" w:rsidRPr="00864FE7">
        <w:rPr>
          <w:vertAlign w:val="superscript"/>
        </w:rPr>
        <w:t>34</w:t>
      </w:r>
    </w:p>
    <w:p w14:paraId="7733939A" w14:textId="77777777" w:rsidR="00AC55DE" w:rsidRPr="00864FE7" w:rsidRDefault="00AC55DE" w:rsidP="000715DF">
      <w:pPr>
        <w:pStyle w:val="NormalWeb"/>
        <w:spacing w:before="0" w:beforeAutospacing="0" w:after="200" w:afterAutospacing="0"/>
        <w:jc w:val="both"/>
      </w:pPr>
      <w:r w:rsidRPr="00864FE7">
        <w:t>Family support is increasingly recognized as a critical determinant of health outcomes among people living with HIV. Supportive family environments can provide emotional reassurance, practical assistance, and encouragement that enhance psychological resilience and promote adherence to treatment. Conversely, family conflict, poor communication, and lack of acceptance may exacerbate psychological distress and undermine engagement in care. In many African settings, family systems play a central role in daily life, making family support particularly relevant for young adults who may still be economically or socially dependent on family members.</w:t>
      </w:r>
    </w:p>
    <w:p w14:paraId="03182F24" w14:textId="77777777" w:rsidR="009643B1" w:rsidRPr="00864FE7" w:rsidRDefault="00AC55DE" w:rsidP="000715DF">
      <w:pPr>
        <w:pStyle w:val="NormalWeb"/>
        <w:spacing w:before="0" w:beforeAutospacing="0" w:after="200" w:afterAutospacing="0"/>
        <w:jc w:val="both"/>
      </w:pPr>
      <w:r w:rsidRPr="00864FE7">
        <w:t xml:space="preserve">Despite the recognized importance of family support, limited empirical evidence exists on how family connectedness influences mental well-being and ART adherence among young adults living with HIV in rural and </w:t>
      </w:r>
      <w:proofErr w:type="spellStart"/>
      <w:r w:rsidRPr="00864FE7">
        <w:t>peri</w:t>
      </w:r>
      <w:proofErr w:type="spellEnd"/>
      <w:r w:rsidRPr="00864FE7">
        <w:t xml:space="preserve">-urban settings in Kenya. Understanding these relationships is essential for informing community-based and family-centered HIV interventions. </w:t>
      </w:r>
      <w:r w:rsidR="00E341AB" w:rsidRPr="00864FE7">
        <w:t xml:space="preserve">This study aimed to assess the association between family support, mental well-being, and ART adherence among young adults living with HIV attending </w:t>
      </w:r>
      <w:proofErr w:type="spellStart"/>
      <w:r w:rsidR="00E341AB" w:rsidRPr="00864FE7">
        <w:t>Chulaimbo</w:t>
      </w:r>
      <w:proofErr w:type="spellEnd"/>
      <w:r w:rsidR="00E341AB" w:rsidRPr="00864FE7">
        <w:t xml:space="preserve"> Sub-County Hospital in Kisumu County, Kenya.</w:t>
      </w:r>
      <w:r w:rsidR="009643B1" w:rsidRPr="00864FE7">
        <w:t xml:space="preserve"> </w:t>
      </w:r>
    </w:p>
    <w:p w14:paraId="79484004" w14:textId="77777777" w:rsidR="009643B1" w:rsidRPr="00864FE7" w:rsidRDefault="009643B1" w:rsidP="000715DF">
      <w:pPr>
        <w:pStyle w:val="NormalWeb"/>
        <w:spacing w:before="0" w:beforeAutospacing="0" w:after="200" w:afterAutospacing="0"/>
        <w:jc w:val="both"/>
      </w:pPr>
    </w:p>
    <w:p w14:paraId="6D1C28EE" w14:textId="51D5270F" w:rsidR="009643B1" w:rsidRPr="009643B1" w:rsidRDefault="009643B1" w:rsidP="000715DF">
      <w:pPr>
        <w:pStyle w:val="NormalWeb"/>
        <w:spacing w:before="0" w:beforeAutospacing="0" w:after="200" w:afterAutospacing="0"/>
        <w:jc w:val="both"/>
      </w:pPr>
      <w:r w:rsidRPr="009643B1">
        <w:rPr>
          <w:rFonts w:eastAsia="DengXian Light"/>
          <w:b/>
          <w:color w:val="000000"/>
          <w:kern w:val="2"/>
          <w14:ligatures w14:val="standardContextual"/>
        </w:rPr>
        <w:t>Main Objective</w:t>
      </w:r>
    </w:p>
    <w:p w14:paraId="44F7B181" w14:textId="77777777" w:rsidR="009643B1" w:rsidRPr="00864FE7" w:rsidRDefault="009643B1" w:rsidP="000715DF">
      <w:pPr>
        <w:spacing w:after="160" w:line="240" w:lineRule="auto"/>
        <w:jc w:val="both"/>
        <w:rPr>
          <w:rFonts w:ascii="Times New Roman" w:eastAsia="Calibri" w:hAnsi="Times New Roman" w:cs="Times New Roman"/>
          <w:color w:val="000000"/>
          <w:kern w:val="2"/>
          <w:sz w:val="24"/>
          <w:szCs w:val="24"/>
          <w14:ligatures w14:val="standardContextual"/>
        </w:rPr>
      </w:pPr>
      <w:r w:rsidRPr="009643B1">
        <w:rPr>
          <w:rFonts w:ascii="Times New Roman" w:eastAsia="Calibri" w:hAnsi="Times New Roman" w:cs="Times New Roman"/>
          <w:color w:val="000000"/>
          <w:kern w:val="2"/>
          <w:sz w:val="24"/>
          <w:szCs w:val="24"/>
          <w14:ligatures w14:val="standardContextual"/>
        </w:rPr>
        <w:t>To assess the relationship between family supports, mental well-being and HIV management among YALHIV in -</w:t>
      </w:r>
      <w:proofErr w:type="spellStart"/>
      <w:r w:rsidRPr="009643B1">
        <w:rPr>
          <w:rFonts w:ascii="Times New Roman" w:eastAsia="Calibri" w:hAnsi="Times New Roman" w:cs="Times New Roman"/>
          <w:color w:val="000000"/>
          <w:kern w:val="2"/>
          <w:sz w:val="24"/>
          <w:szCs w:val="24"/>
          <w14:ligatures w14:val="standardContextual"/>
        </w:rPr>
        <w:t>Chulaimbo</w:t>
      </w:r>
      <w:proofErr w:type="spellEnd"/>
      <w:r w:rsidRPr="009643B1">
        <w:rPr>
          <w:rFonts w:ascii="Times New Roman" w:eastAsia="Calibri" w:hAnsi="Times New Roman" w:cs="Times New Roman"/>
          <w:color w:val="000000"/>
          <w:kern w:val="2"/>
          <w:sz w:val="24"/>
          <w:szCs w:val="24"/>
          <w14:ligatures w14:val="standardContextual"/>
        </w:rPr>
        <w:t xml:space="preserve"> sub county</w:t>
      </w:r>
    </w:p>
    <w:p w14:paraId="009122A5" w14:textId="6D6181EB" w:rsidR="009643B1" w:rsidRPr="009643B1" w:rsidRDefault="009643B1" w:rsidP="000715DF">
      <w:pPr>
        <w:spacing w:after="160" w:line="240" w:lineRule="auto"/>
        <w:jc w:val="both"/>
        <w:rPr>
          <w:rFonts w:ascii="Times New Roman" w:eastAsia="Calibri" w:hAnsi="Times New Roman" w:cs="Times New Roman"/>
          <w:color w:val="000000"/>
          <w:kern w:val="2"/>
          <w:sz w:val="24"/>
          <w:szCs w:val="24"/>
          <w14:ligatures w14:val="standardContextual"/>
        </w:rPr>
      </w:pPr>
      <w:r w:rsidRPr="009643B1">
        <w:rPr>
          <w:rFonts w:ascii="Times New Roman" w:eastAsia="DengXian Light" w:hAnsi="Times New Roman" w:cs="Times New Roman"/>
          <w:b/>
          <w:color w:val="000000"/>
          <w:kern w:val="2"/>
          <w:sz w:val="24"/>
          <w:szCs w:val="24"/>
          <w14:ligatures w14:val="standardContextual"/>
        </w:rPr>
        <w:t>Specific Objectives</w:t>
      </w:r>
    </w:p>
    <w:p w14:paraId="5AEACF35" w14:textId="77777777" w:rsidR="009643B1" w:rsidRPr="009643B1" w:rsidRDefault="009643B1" w:rsidP="000715DF">
      <w:pPr>
        <w:numPr>
          <w:ilvl w:val="0"/>
          <w:numId w:val="12"/>
        </w:numPr>
        <w:spacing w:after="160" w:line="240" w:lineRule="auto"/>
        <w:contextualSpacing/>
        <w:jc w:val="both"/>
        <w:rPr>
          <w:rFonts w:ascii="Times New Roman" w:eastAsia="Calibri" w:hAnsi="Times New Roman" w:cs="Times New Roman"/>
          <w:color w:val="000000"/>
          <w:sz w:val="24"/>
          <w:szCs w:val="24"/>
        </w:rPr>
      </w:pPr>
      <w:bookmarkStart w:id="0" w:name="_Hlk170596557"/>
      <w:bookmarkStart w:id="1" w:name="_Hlk159878428"/>
      <w:r w:rsidRPr="009643B1">
        <w:rPr>
          <w:rFonts w:ascii="Times New Roman" w:eastAsia="Calibri" w:hAnsi="Times New Roman" w:cs="Times New Roman"/>
          <w:color w:val="000000"/>
          <w:sz w:val="24"/>
          <w:szCs w:val="24"/>
        </w:rPr>
        <w:t xml:space="preserve">To establish socio-demographic factors affecting family support among YALHIV in - </w:t>
      </w:r>
      <w:proofErr w:type="spellStart"/>
      <w:r w:rsidRPr="009643B1">
        <w:rPr>
          <w:rFonts w:ascii="Times New Roman" w:eastAsia="Calibri" w:hAnsi="Times New Roman" w:cs="Times New Roman"/>
          <w:color w:val="000000"/>
          <w:sz w:val="24"/>
          <w:szCs w:val="24"/>
        </w:rPr>
        <w:t>Chulaimbo</w:t>
      </w:r>
      <w:proofErr w:type="spellEnd"/>
      <w:r w:rsidRPr="009643B1">
        <w:rPr>
          <w:rFonts w:ascii="Times New Roman" w:eastAsia="Calibri" w:hAnsi="Times New Roman" w:cs="Times New Roman"/>
          <w:color w:val="000000"/>
          <w:sz w:val="24"/>
          <w:szCs w:val="24"/>
        </w:rPr>
        <w:t xml:space="preserve"> sub county.</w:t>
      </w:r>
    </w:p>
    <w:p w14:paraId="7D1C1817" w14:textId="77777777" w:rsidR="009643B1" w:rsidRPr="009643B1" w:rsidRDefault="009643B1" w:rsidP="000715DF">
      <w:pPr>
        <w:numPr>
          <w:ilvl w:val="0"/>
          <w:numId w:val="12"/>
        </w:numPr>
        <w:spacing w:after="160" w:line="240" w:lineRule="auto"/>
        <w:contextualSpacing/>
        <w:jc w:val="both"/>
        <w:rPr>
          <w:rFonts w:ascii="Times New Roman" w:eastAsia="Calibri" w:hAnsi="Times New Roman" w:cs="Times New Roman"/>
          <w:color w:val="000000"/>
          <w:sz w:val="24"/>
          <w:szCs w:val="24"/>
        </w:rPr>
      </w:pPr>
      <w:r w:rsidRPr="009643B1">
        <w:rPr>
          <w:rFonts w:ascii="Times New Roman" w:eastAsia="Calibri" w:hAnsi="Times New Roman" w:cs="Times New Roman"/>
          <w:color w:val="000000"/>
          <w:sz w:val="24"/>
          <w:szCs w:val="24"/>
        </w:rPr>
        <w:t>To determine the association between family support and mental health in YALHIV</w:t>
      </w:r>
      <w:r w:rsidRPr="009643B1">
        <w:rPr>
          <w:rFonts w:ascii="Times New Roman" w:eastAsia="Calibri" w:hAnsi="Times New Roman" w:cs="Times New Roman"/>
          <w:sz w:val="24"/>
          <w:szCs w:val="24"/>
        </w:rPr>
        <w:t xml:space="preserve"> </w:t>
      </w:r>
      <w:r w:rsidRPr="009643B1">
        <w:rPr>
          <w:rFonts w:ascii="Times New Roman" w:eastAsia="Calibri" w:hAnsi="Times New Roman" w:cs="Times New Roman"/>
          <w:color w:val="000000"/>
          <w:sz w:val="24"/>
          <w:szCs w:val="24"/>
        </w:rPr>
        <w:t>in -</w:t>
      </w:r>
      <w:proofErr w:type="spellStart"/>
      <w:r w:rsidRPr="009643B1">
        <w:rPr>
          <w:rFonts w:ascii="Times New Roman" w:eastAsia="Calibri" w:hAnsi="Times New Roman" w:cs="Times New Roman"/>
          <w:color w:val="000000"/>
          <w:sz w:val="24"/>
          <w:szCs w:val="24"/>
        </w:rPr>
        <w:t>Chulaimbo</w:t>
      </w:r>
      <w:proofErr w:type="spellEnd"/>
      <w:r w:rsidRPr="009643B1">
        <w:rPr>
          <w:rFonts w:ascii="Times New Roman" w:eastAsia="Calibri" w:hAnsi="Times New Roman" w:cs="Times New Roman"/>
          <w:color w:val="000000"/>
          <w:sz w:val="24"/>
          <w:szCs w:val="24"/>
        </w:rPr>
        <w:t xml:space="preserve"> sub county.</w:t>
      </w:r>
    </w:p>
    <w:p w14:paraId="105BCA0F" w14:textId="3239F52D" w:rsidR="009643B1" w:rsidRPr="00864FE7" w:rsidRDefault="009643B1" w:rsidP="000715DF">
      <w:pPr>
        <w:numPr>
          <w:ilvl w:val="0"/>
          <w:numId w:val="12"/>
        </w:numPr>
        <w:spacing w:after="160" w:line="240" w:lineRule="auto"/>
        <w:contextualSpacing/>
        <w:jc w:val="both"/>
        <w:rPr>
          <w:rFonts w:ascii="Times New Roman" w:eastAsia="Calibri" w:hAnsi="Times New Roman" w:cs="Times New Roman"/>
          <w:color w:val="000000"/>
          <w:sz w:val="24"/>
          <w:szCs w:val="24"/>
        </w:rPr>
      </w:pPr>
      <w:r w:rsidRPr="009643B1">
        <w:rPr>
          <w:rFonts w:ascii="Times New Roman" w:eastAsia="Calibri" w:hAnsi="Times New Roman" w:cs="Times New Roman"/>
          <w:color w:val="000000"/>
          <w:sz w:val="24"/>
          <w:szCs w:val="24"/>
        </w:rPr>
        <w:t xml:space="preserve">To determine the association between family support and adherence to HIV management among </w:t>
      </w:r>
      <w:bookmarkEnd w:id="0"/>
      <w:bookmarkEnd w:id="1"/>
      <w:r w:rsidRPr="009643B1">
        <w:rPr>
          <w:rFonts w:ascii="Times New Roman" w:eastAsia="Calibri" w:hAnsi="Times New Roman" w:cs="Times New Roman"/>
          <w:color w:val="000000"/>
          <w:sz w:val="24"/>
          <w:szCs w:val="24"/>
        </w:rPr>
        <w:t>YALHIV</w:t>
      </w:r>
      <w:r w:rsidRPr="009643B1">
        <w:rPr>
          <w:rFonts w:ascii="Times New Roman" w:eastAsia="Calibri" w:hAnsi="Times New Roman" w:cs="Times New Roman"/>
          <w:color w:val="000000"/>
          <w:kern w:val="2"/>
          <w:sz w:val="24"/>
          <w:szCs w:val="24"/>
          <w14:ligatures w14:val="standardContextual"/>
        </w:rPr>
        <w:t xml:space="preserve"> </w:t>
      </w:r>
      <w:r w:rsidRPr="009643B1">
        <w:rPr>
          <w:rFonts w:ascii="Times New Roman" w:eastAsia="Calibri" w:hAnsi="Times New Roman" w:cs="Times New Roman"/>
          <w:color w:val="000000"/>
          <w:sz w:val="24"/>
          <w:szCs w:val="24"/>
        </w:rPr>
        <w:t>in -</w:t>
      </w:r>
      <w:proofErr w:type="spellStart"/>
      <w:r w:rsidRPr="009643B1">
        <w:rPr>
          <w:rFonts w:ascii="Times New Roman" w:eastAsia="Calibri" w:hAnsi="Times New Roman" w:cs="Times New Roman"/>
          <w:color w:val="000000"/>
          <w:sz w:val="24"/>
          <w:szCs w:val="24"/>
        </w:rPr>
        <w:t>Chulaimbo</w:t>
      </w:r>
      <w:proofErr w:type="spellEnd"/>
      <w:r w:rsidRPr="009643B1">
        <w:rPr>
          <w:rFonts w:ascii="Times New Roman" w:eastAsia="Calibri" w:hAnsi="Times New Roman" w:cs="Times New Roman"/>
          <w:color w:val="000000"/>
          <w:sz w:val="24"/>
          <w:szCs w:val="24"/>
        </w:rPr>
        <w:t xml:space="preserve"> sub county.</w:t>
      </w:r>
    </w:p>
    <w:p w14:paraId="05B461DA" w14:textId="3EBE887E" w:rsidR="00AC55DE" w:rsidRPr="00864FE7" w:rsidRDefault="00EB5AD9" w:rsidP="000715DF">
      <w:pPr>
        <w:pStyle w:val="NormalWeb"/>
        <w:spacing w:before="0" w:beforeAutospacing="0" w:after="200" w:afterAutospacing="0"/>
        <w:jc w:val="both"/>
        <w:rPr>
          <w:b/>
          <w:bCs/>
        </w:rPr>
      </w:pPr>
      <w:r>
        <w:rPr>
          <w:b/>
          <w:bCs/>
        </w:rPr>
        <w:t>Methodology</w:t>
      </w:r>
    </w:p>
    <w:p w14:paraId="741A8CD5" w14:textId="77777777" w:rsidR="00AC55DE" w:rsidRPr="00864FE7" w:rsidRDefault="00AC55DE" w:rsidP="000715DF">
      <w:pPr>
        <w:pStyle w:val="Heading3"/>
        <w:spacing w:before="0" w:after="200" w:line="240" w:lineRule="auto"/>
        <w:jc w:val="both"/>
        <w:rPr>
          <w:rFonts w:ascii="Times New Roman" w:hAnsi="Times New Roman" w:cs="Times New Roman"/>
          <w:color w:val="auto"/>
          <w:sz w:val="24"/>
          <w:szCs w:val="24"/>
        </w:rPr>
      </w:pPr>
      <w:r w:rsidRPr="00864FE7">
        <w:rPr>
          <w:rFonts w:ascii="Times New Roman" w:hAnsi="Times New Roman" w:cs="Times New Roman"/>
          <w:color w:val="auto"/>
          <w:sz w:val="24"/>
          <w:szCs w:val="24"/>
        </w:rPr>
        <w:t>Study design and setting</w:t>
      </w:r>
    </w:p>
    <w:p w14:paraId="3999C0C3" w14:textId="77777777" w:rsidR="00AC55DE" w:rsidRPr="00864FE7" w:rsidRDefault="00AC55DE" w:rsidP="000715DF">
      <w:pPr>
        <w:pStyle w:val="NormalWeb"/>
        <w:spacing w:before="0" w:beforeAutospacing="0" w:after="200" w:afterAutospacing="0"/>
        <w:jc w:val="both"/>
      </w:pPr>
      <w:r w:rsidRPr="00864FE7">
        <w:t xml:space="preserve">A cross-sectional study was conducted at </w:t>
      </w:r>
      <w:proofErr w:type="spellStart"/>
      <w:r w:rsidRPr="00864FE7">
        <w:t>Chulaimbo</w:t>
      </w:r>
      <w:proofErr w:type="spellEnd"/>
      <w:r w:rsidRPr="00864FE7">
        <w:t xml:space="preserve"> Sub-County Hospital, a level four health facility located in Kisumu County, Western Kenya. The hospital provides comprehensive HIV care services, including ART initiation and follow-up, mental health screening, and youth-friendly services.</w:t>
      </w:r>
    </w:p>
    <w:p w14:paraId="5A84DC91" w14:textId="77777777" w:rsidR="00AC55DE" w:rsidRPr="00864FE7" w:rsidRDefault="00AC55DE" w:rsidP="000715DF">
      <w:pPr>
        <w:pStyle w:val="Heading3"/>
        <w:spacing w:before="0" w:after="200" w:line="240" w:lineRule="auto"/>
        <w:jc w:val="both"/>
        <w:rPr>
          <w:rFonts w:ascii="Times New Roman" w:hAnsi="Times New Roman" w:cs="Times New Roman"/>
          <w:color w:val="auto"/>
          <w:sz w:val="24"/>
          <w:szCs w:val="24"/>
        </w:rPr>
      </w:pPr>
      <w:r w:rsidRPr="00864FE7">
        <w:rPr>
          <w:rFonts w:ascii="Times New Roman" w:hAnsi="Times New Roman" w:cs="Times New Roman"/>
          <w:color w:val="auto"/>
          <w:sz w:val="24"/>
          <w:szCs w:val="24"/>
        </w:rPr>
        <w:t>Study population and sampling</w:t>
      </w:r>
    </w:p>
    <w:p w14:paraId="65CE5949" w14:textId="2D66AFC7" w:rsidR="002E2D0D" w:rsidRPr="00864FE7" w:rsidRDefault="002E2D0D" w:rsidP="000715DF">
      <w:pPr>
        <w:pStyle w:val="NormalWeb"/>
        <w:spacing w:before="0" w:beforeAutospacing="0" w:after="200" w:afterAutospacing="0"/>
        <w:jc w:val="both"/>
      </w:pPr>
      <w:r w:rsidRPr="00864FE7">
        <w:t xml:space="preserve">A sampling frame was developed from the clinic registers of the HIV Care Clinic, Youth-Friendly Clinic, and Prevention of Mother-to-Child Transmission (PMTCT) services at </w:t>
      </w:r>
      <w:proofErr w:type="spellStart"/>
      <w:r w:rsidRPr="00864FE7">
        <w:t>Chulaimbo</w:t>
      </w:r>
      <w:proofErr w:type="spellEnd"/>
      <w:r w:rsidRPr="00864FE7">
        <w:t xml:space="preserve"> Sub-County Hospital. The sampling frame included all young adults aged 18–30 years who were living with HIV, enrolled in care at the facility, and met the study’s eligibility criteria.</w:t>
      </w:r>
    </w:p>
    <w:p w14:paraId="38442CC6" w14:textId="77777777" w:rsidR="002E2D0D" w:rsidRPr="00864FE7" w:rsidRDefault="002E2D0D" w:rsidP="000715DF">
      <w:pPr>
        <w:pStyle w:val="NormalWeb"/>
        <w:spacing w:before="0" w:beforeAutospacing="0" w:after="200" w:afterAutospacing="0"/>
        <w:jc w:val="both"/>
      </w:pPr>
      <w:r w:rsidRPr="00864FE7">
        <w:t>Each eligible individual in the sampling frame was then assigned a unique identification number. These identification numbers were entered into a computer-based randomization process. Using a random number generator, the required sample size of 289 participants was selected from the full list of eligible individuals.</w:t>
      </w:r>
    </w:p>
    <w:p w14:paraId="2A7666F2" w14:textId="165CBA63" w:rsidR="002E2D0D" w:rsidRPr="00864FE7" w:rsidRDefault="002E2D0D" w:rsidP="000715DF">
      <w:pPr>
        <w:pStyle w:val="NormalWeb"/>
        <w:spacing w:before="0" w:beforeAutospacing="0" w:after="200" w:afterAutospacing="0"/>
        <w:jc w:val="both"/>
      </w:pPr>
      <w:r w:rsidRPr="00864FE7">
        <w:t>Selected individuals were then contacted during their routine clinic visits and invited to participate in the study. If a selected individual declined participation or did not meet inclusion criteria</w:t>
      </w:r>
      <w:r w:rsidR="00F965A1" w:rsidRPr="00864FE7">
        <w:t>, including those who were critically ill or unable to provide informed consent were</w:t>
      </w:r>
      <w:r w:rsidRPr="00864FE7">
        <w:t xml:space="preserve"> at the time of recruitment, another participant was randomly selected from the remaining list using the same randomization procedure to maintain randomness.</w:t>
      </w:r>
    </w:p>
    <w:p w14:paraId="360E9DD0" w14:textId="5CAC18A5" w:rsidR="00AC55DE" w:rsidRPr="00864FE7" w:rsidRDefault="002E2D0D" w:rsidP="000715DF">
      <w:pPr>
        <w:pStyle w:val="NormalWeb"/>
        <w:spacing w:before="0" w:beforeAutospacing="0" w:after="200" w:afterAutospacing="0"/>
        <w:jc w:val="both"/>
      </w:pPr>
      <w:r w:rsidRPr="00864FE7">
        <w:lastRenderedPageBreak/>
        <w:t>This approach minimized selection bias and ensured that the final sample was representative of young adults living with HIV receiving care at the facility.</w:t>
      </w:r>
    </w:p>
    <w:p w14:paraId="69C9070E" w14:textId="77777777" w:rsidR="00AC55DE" w:rsidRPr="00864FE7" w:rsidRDefault="00AC55DE" w:rsidP="000715DF">
      <w:pPr>
        <w:pStyle w:val="Heading3"/>
        <w:spacing w:before="0" w:after="200" w:line="240" w:lineRule="auto"/>
        <w:jc w:val="both"/>
        <w:rPr>
          <w:rFonts w:ascii="Times New Roman" w:hAnsi="Times New Roman" w:cs="Times New Roman"/>
          <w:color w:val="auto"/>
          <w:sz w:val="24"/>
          <w:szCs w:val="24"/>
        </w:rPr>
      </w:pPr>
      <w:r w:rsidRPr="00864FE7">
        <w:rPr>
          <w:rFonts w:ascii="Times New Roman" w:hAnsi="Times New Roman" w:cs="Times New Roman"/>
          <w:color w:val="auto"/>
          <w:sz w:val="24"/>
          <w:szCs w:val="24"/>
        </w:rPr>
        <w:t>Data collection</w:t>
      </w:r>
    </w:p>
    <w:p w14:paraId="6020A3C3" w14:textId="77777777" w:rsidR="00AC55DE" w:rsidRPr="00864FE7" w:rsidRDefault="00AC55DE" w:rsidP="000715DF">
      <w:pPr>
        <w:pStyle w:val="NormalWeb"/>
        <w:spacing w:before="0" w:beforeAutospacing="0" w:after="200" w:afterAutospacing="0"/>
        <w:jc w:val="both"/>
      </w:pPr>
      <w:r w:rsidRPr="00864FE7">
        <w:t>Data were collected using a structured interviewer-administered questionnaire programmed in Kobo Toolbox. The questionnaire captured socio-demographic characteristics, family support, mental well-being, and ART adherence.</w:t>
      </w:r>
    </w:p>
    <w:p w14:paraId="5F375D75" w14:textId="77777777" w:rsidR="00AC55DE" w:rsidRPr="00864FE7" w:rsidRDefault="00AC55DE" w:rsidP="000715DF">
      <w:pPr>
        <w:pStyle w:val="Heading3"/>
        <w:spacing w:before="0" w:after="200" w:line="240" w:lineRule="auto"/>
        <w:jc w:val="both"/>
        <w:rPr>
          <w:rFonts w:ascii="Times New Roman" w:hAnsi="Times New Roman" w:cs="Times New Roman"/>
          <w:color w:val="auto"/>
          <w:sz w:val="24"/>
          <w:szCs w:val="24"/>
        </w:rPr>
      </w:pPr>
      <w:r w:rsidRPr="00864FE7">
        <w:rPr>
          <w:rFonts w:ascii="Times New Roman" w:hAnsi="Times New Roman" w:cs="Times New Roman"/>
          <w:color w:val="auto"/>
          <w:sz w:val="24"/>
          <w:szCs w:val="24"/>
        </w:rPr>
        <w:t>Measures</w:t>
      </w:r>
    </w:p>
    <w:p w14:paraId="6A0947BD" w14:textId="740B755B" w:rsidR="00AC55DE" w:rsidRPr="00864FE7" w:rsidRDefault="00AC55DE" w:rsidP="000715DF">
      <w:pPr>
        <w:pStyle w:val="NormalWeb"/>
        <w:spacing w:before="0" w:beforeAutospacing="0" w:after="200" w:afterAutospacing="0"/>
        <w:jc w:val="both"/>
      </w:pPr>
      <w:r w:rsidRPr="00864FE7">
        <w:rPr>
          <w:rStyle w:val="Strong"/>
        </w:rPr>
        <w:t>Family support:</w:t>
      </w:r>
      <w:r w:rsidRPr="00864FE7">
        <w:t xml:space="preserve"> Family connectedness was measured using a validated family connectedness scale assessing emotional closeness, communication, shared activities, unity, and conflict resolution. Scores were standardized on a 10-point scale, with higher scores indicating stronger perceived family support.</w:t>
      </w:r>
      <w:r w:rsidR="00E341AB" w:rsidRPr="00864FE7">
        <w:t xml:space="preserve"> Family connectedness scores were categorized into low, moderate and high support based on </w:t>
      </w:r>
      <w:proofErr w:type="spellStart"/>
      <w:r w:rsidR="00E341AB" w:rsidRPr="00864FE7">
        <w:t>tertiles</w:t>
      </w:r>
      <w:proofErr w:type="spellEnd"/>
      <w:r w:rsidR="00E341AB" w:rsidRPr="00864FE7">
        <w:t>.</w:t>
      </w:r>
    </w:p>
    <w:p w14:paraId="01120FA1" w14:textId="77777777" w:rsidR="00AC55DE" w:rsidRPr="00864FE7" w:rsidRDefault="00AC55DE" w:rsidP="000715DF">
      <w:pPr>
        <w:pStyle w:val="NormalWeb"/>
        <w:spacing w:before="0" w:beforeAutospacing="0" w:after="200" w:afterAutospacing="0"/>
        <w:jc w:val="both"/>
      </w:pPr>
      <w:r w:rsidRPr="00864FE7">
        <w:rPr>
          <w:rStyle w:val="Strong"/>
        </w:rPr>
        <w:t>Mental well-being:</w:t>
      </w:r>
      <w:r w:rsidRPr="00864FE7">
        <w:t xml:space="preserve"> Depression was assessed using the Patient Health Questionnaire-9 (PHQ-9), while anxiety was measured using the Generalized Anxiety Disorder-7 (GAD-7). Standard cut-off scores were used to classify symptom severity.</w:t>
      </w:r>
    </w:p>
    <w:p w14:paraId="2CEE5188" w14:textId="375A5257" w:rsidR="00AC55DE" w:rsidRPr="00864FE7" w:rsidRDefault="00AC55DE" w:rsidP="000715DF">
      <w:pPr>
        <w:pStyle w:val="NormalWeb"/>
        <w:spacing w:before="0" w:beforeAutospacing="0" w:after="200" w:afterAutospacing="0"/>
        <w:jc w:val="both"/>
      </w:pPr>
      <w:r w:rsidRPr="00864FE7">
        <w:rPr>
          <w:rStyle w:val="Strong"/>
        </w:rPr>
        <w:t>ART adherence:</w:t>
      </w:r>
      <w:r w:rsidRPr="00864FE7">
        <w:t xml:space="preserve"> ART adherence was assessed using the Wilson 3-item adherence scale and the </w:t>
      </w:r>
      <w:proofErr w:type="spellStart"/>
      <w:r w:rsidRPr="00864FE7">
        <w:t>Morisky</w:t>
      </w:r>
      <w:proofErr w:type="spellEnd"/>
      <w:r w:rsidRPr="00864FE7">
        <w:t xml:space="preserve"> Medication Adherence Scale (MMAS-4). </w:t>
      </w:r>
      <w:r w:rsidR="007F08A3" w:rsidRPr="00864FE7">
        <w:t xml:space="preserve">Two adherence measures were used to enhance validity through triangulation. </w:t>
      </w:r>
      <w:r w:rsidRPr="00864FE7">
        <w:t>Adherence was categorized as low, moderate, or high based on established scoring guidelines.</w:t>
      </w:r>
    </w:p>
    <w:p w14:paraId="4DBA912B" w14:textId="77777777" w:rsidR="00AC55DE" w:rsidRPr="00864FE7" w:rsidRDefault="00AC55DE" w:rsidP="000715DF">
      <w:pPr>
        <w:pStyle w:val="Heading3"/>
        <w:spacing w:before="0" w:after="200" w:line="240" w:lineRule="auto"/>
        <w:jc w:val="both"/>
        <w:rPr>
          <w:rFonts w:ascii="Times New Roman" w:hAnsi="Times New Roman" w:cs="Times New Roman"/>
          <w:color w:val="auto"/>
          <w:sz w:val="24"/>
          <w:szCs w:val="24"/>
        </w:rPr>
      </w:pPr>
      <w:r w:rsidRPr="00864FE7">
        <w:rPr>
          <w:rFonts w:ascii="Times New Roman" w:hAnsi="Times New Roman" w:cs="Times New Roman"/>
          <w:color w:val="auto"/>
          <w:sz w:val="24"/>
          <w:szCs w:val="24"/>
        </w:rPr>
        <w:t>Data analysis</w:t>
      </w:r>
    </w:p>
    <w:p w14:paraId="095FFDE5" w14:textId="7C87FD71" w:rsidR="00AC55DE" w:rsidRPr="00864FE7" w:rsidRDefault="00AC55DE" w:rsidP="000715DF">
      <w:pPr>
        <w:pStyle w:val="NormalWeb"/>
        <w:spacing w:before="0" w:beforeAutospacing="0" w:after="200" w:afterAutospacing="0"/>
        <w:jc w:val="both"/>
      </w:pPr>
      <w:r w:rsidRPr="00864FE7">
        <w:t>Data wer</w:t>
      </w:r>
      <w:r w:rsidR="008212E6">
        <w:t>e analyzed using STRATA 15</w:t>
      </w:r>
      <w:r w:rsidRPr="00864FE7">
        <w:t>. Descriptive statistics summarized participant characteristics and outcome variables. Bivariate analyses examined associations between family support and outcomes. Multivariable linear and logistic regression models were used to assess independent associations between family connectedness, mental health outcomes, and ART adherence while adjusting for socio-demographic covariates. Statistical significance was set at p&lt;0.05.</w:t>
      </w:r>
      <w:r w:rsidR="007F08A3" w:rsidRPr="00864FE7">
        <w:t xml:space="preserve"> Multicollinearity was assessed using variance inflation factors. Models were adjusted for age, sex, education, and marital status.</w:t>
      </w:r>
    </w:p>
    <w:p w14:paraId="429BFF20" w14:textId="77777777" w:rsidR="00AC55DE" w:rsidRPr="00864FE7" w:rsidRDefault="00AC55DE" w:rsidP="000715DF">
      <w:pPr>
        <w:pStyle w:val="Heading3"/>
        <w:spacing w:before="0" w:after="200" w:line="240" w:lineRule="auto"/>
        <w:jc w:val="both"/>
        <w:rPr>
          <w:rFonts w:ascii="Times New Roman" w:hAnsi="Times New Roman" w:cs="Times New Roman"/>
          <w:color w:val="auto"/>
          <w:sz w:val="24"/>
          <w:szCs w:val="24"/>
        </w:rPr>
      </w:pPr>
      <w:r w:rsidRPr="00864FE7">
        <w:rPr>
          <w:rFonts w:ascii="Times New Roman" w:hAnsi="Times New Roman" w:cs="Times New Roman"/>
          <w:color w:val="auto"/>
          <w:sz w:val="24"/>
          <w:szCs w:val="24"/>
        </w:rPr>
        <w:t>Ethical considerations</w:t>
      </w:r>
    </w:p>
    <w:p w14:paraId="4864C7A9" w14:textId="181ECD90" w:rsidR="00AC55DE" w:rsidRPr="00864FE7" w:rsidRDefault="00AC55DE" w:rsidP="000715DF">
      <w:pPr>
        <w:pStyle w:val="NormalWeb"/>
        <w:spacing w:before="0" w:beforeAutospacing="0" w:after="200" w:afterAutospacing="0"/>
        <w:jc w:val="both"/>
      </w:pPr>
      <w:r w:rsidRPr="00864FE7">
        <w:t xml:space="preserve">Ethical approval was obtained from the </w:t>
      </w:r>
      <w:proofErr w:type="spellStart"/>
      <w:r w:rsidRPr="00864FE7">
        <w:t>Jaramogi</w:t>
      </w:r>
      <w:proofErr w:type="spellEnd"/>
      <w:r w:rsidRPr="00864FE7">
        <w:t xml:space="preserve"> </w:t>
      </w:r>
      <w:proofErr w:type="spellStart"/>
      <w:r w:rsidRPr="00864FE7">
        <w:t>Oginga</w:t>
      </w:r>
      <w:proofErr w:type="spellEnd"/>
      <w:r w:rsidRPr="00864FE7">
        <w:t xml:space="preserve"> </w:t>
      </w:r>
      <w:proofErr w:type="spellStart"/>
      <w:r w:rsidRPr="00864FE7">
        <w:t>Odinga</w:t>
      </w:r>
      <w:proofErr w:type="spellEnd"/>
      <w:r w:rsidRPr="00864FE7">
        <w:t xml:space="preserve"> Teaching and Referral Hospital Ethics Review Committee, </w:t>
      </w:r>
      <w:proofErr w:type="spellStart"/>
      <w:r w:rsidRPr="00864FE7">
        <w:t>Maseno</w:t>
      </w:r>
      <w:proofErr w:type="spellEnd"/>
      <w:r w:rsidRPr="00864FE7">
        <w:t xml:space="preserve"> University Graduate School, and the National Commission for Science, Technology and Innovation (NACOSTI). Written informed consent was obtained from all participants prior to enrollment.</w:t>
      </w:r>
    </w:p>
    <w:p w14:paraId="5D4C7755" w14:textId="0A026902" w:rsidR="00AC55DE" w:rsidRPr="00EB5AD9" w:rsidRDefault="00EB5AD9" w:rsidP="000715DF">
      <w:pPr>
        <w:pStyle w:val="Heading2"/>
        <w:spacing w:before="0" w:after="200" w:line="240" w:lineRule="auto"/>
        <w:jc w:val="both"/>
        <w:rPr>
          <w:rFonts w:ascii="Times New Roman" w:hAnsi="Times New Roman" w:cs="Times New Roman"/>
          <w:color w:val="auto"/>
          <w:sz w:val="28"/>
          <w:szCs w:val="28"/>
        </w:rPr>
      </w:pPr>
      <w:r w:rsidRPr="00EB5AD9">
        <w:rPr>
          <w:rFonts w:ascii="Times New Roman" w:hAnsi="Times New Roman" w:cs="Times New Roman"/>
          <w:color w:val="auto"/>
          <w:sz w:val="28"/>
          <w:szCs w:val="28"/>
        </w:rPr>
        <w:t>RESULTS</w:t>
      </w:r>
    </w:p>
    <w:p w14:paraId="598AE905" w14:textId="77777777" w:rsidR="00AC55DE" w:rsidRPr="00864FE7" w:rsidRDefault="00AC55DE" w:rsidP="000715DF">
      <w:pPr>
        <w:pStyle w:val="Heading3"/>
        <w:spacing w:before="0" w:after="200" w:line="240" w:lineRule="auto"/>
        <w:jc w:val="both"/>
        <w:rPr>
          <w:rFonts w:ascii="Times New Roman" w:hAnsi="Times New Roman" w:cs="Times New Roman"/>
          <w:color w:val="auto"/>
          <w:sz w:val="24"/>
          <w:szCs w:val="24"/>
        </w:rPr>
      </w:pPr>
      <w:r w:rsidRPr="00864FE7">
        <w:rPr>
          <w:rFonts w:ascii="Times New Roman" w:hAnsi="Times New Roman" w:cs="Times New Roman"/>
          <w:color w:val="auto"/>
          <w:sz w:val="24"/>
          <w:szCs w:val="24"/>
        </w:rPr>
        <w:t>Socio-demographic characteristics</w:t>
      </w:r>
    </w:p>
    <w:p w14:paraId="411A494C" w14:textId="77777777" w:rsidR="00AC55DE" w:rsidRPr="00864FE7" w:rsidRDefault="00AC55DE" w:rsidP="000715DF">
      <w:pPr>
        <w:pStyle w:val="NormalWeb"/>
        <w:spacing w:before="0" w:beforeAutospacing="0" w:after="200" w:afterAutospacing="0"/>
        <w:jc w:val="both"/>
      </w:pPr>
      <w:r w:rsidRPr="00864FE7">
        <w:t>A total of 289 young adults living with HIV participated in the study. The mean age was 25.2±3.8 years, and the majority were female (80.3%). Most participants resided in rural areas (79.9%), and nearly half had attained secondary education. Approximately 45% had never married, while 42% were married.</w:t>
      </w:r>
    </w:p>
    <w:p w14:paraId="29CB96A8" w14:textId="1319FA3D" w:rsidR="007F227F" w:rsidRPr="00864FE7" w:rsidRDefault="007F227F" w:rsidP="000715DF">
      <w:pPr>
        <w:pStyle w:val="NormalWeb"/>
        <w:spacing w:before="0" w:beforeAutospacing="0" w:after="200" w:afterAutospacing="0"/>
        <w:jc w:val="both"/>
        <w:rPr>
          <w:b/>
        </w:rPr>
      </w:pPr>
      <w:bookmarkStart w:id="2" w:name="_Toc217327291"/>
      <w:r w:rsidRPr="00864FE7">
        <w:rPr>
          <w:b/>
          <w:bCs/>
        </w:rPr>
        <w:t xml:space="preserve">Table </w:t>
      </w:r>
      <w:r w:rsidRPr="00864FE7">
        <w:rPr>
          <w:b/>
          <w:bCs/>
        </w:rPr>
        <w:fldChar w:fldCharType="begin"/>
      </w:r>
      <w:r w:rsidRPr="00864FE7">
        <w:rPr>
          <w:b/>
          <w:bCs/>
        </w:rPr>
        <w:instrText xml:space="preserve"> SEQ Table \* ARABIC </w:instrText>
      </w:r>
      <w:r w:rsidRPr="00864FE7">
        <w:rPr>
          <w:b/>
          <w:bCs/>
        </w:rPr>
        <w:fldChar w:fldCharType="separate"/>
      </w:r>
      <w:r w:rsidRPr="00864FE7">
        <w:rPr>
          <w:b/>
          <w:bCs/>
          <w:noProof/>
        </w:rPr>
        <w:t>1</w:t>
      </w:r>
      <w:r w:rsidRPr="00864FE7">
        <w:rPr>
          <w:b/>
          <w:bCs/>
        </w:rPr>
        <w:fldChar w:fldCharType="end"/>
      </w:r>
      <w:r w:rsidR="00420FE3" w:rsidRPr="00864FE7">
        <w:rPr>
          <w:b/>
          <w:bCs/>
        </w:rPr>
        <w:t xml:space="preserve">: </w:t>
      </w:r>
      <w:r w:rsidRPr="00864FE7">
        <w:rPr>
          <w:b/>
          <w:bCs/>
          <w:color w:val="000000" w:themeColor="text1"/>
        </w:rPr>
        <w:t xml:space="preserve">Socio-Demographic Characteristics of Young Adolescents and Youth Living with HIV (YALHIV) in </w:t>
      </w:r>
      <w:proofErr w:type="spellStart"/>
      <w:r w:rsidRPr="00864FE7">
        <w:rPr>
          <w:b/>
          <w:bCs/>
          <w:color w:val="000000" w:themeColor="text1"/>
        </w:rPr>
        <w:t>Chulaimbo</w:t>
      </w:r>
      <w:proofErr w:type="spellEnd"/>
      <w:r w:rsidRPr="00864FE7">
        <w:rPr>
          <w:b/>
          <w:bCs/>
          <w:color w:val="000000" w:themeColor="text1"/>
        </w:rPr>
        <w:t xml:space="preserve"> Sub-County</w:t>
      </w:r>
      <w:bookmarkEnd w:id="2"/>
      <w:r w:rsidRPr="00864FE7">
        <w:rPr>
          <w:b/>
          <w:bCs/>
          <w:color w:val="000000" w:themeColor="text1"/>
        </w:rPr>
        <w:t xml:space="preserve"> </w:t>
      </w:r>
    </w:p>
    <w:tbl>
      <w:tblPr>
        <w:tblW w:w="9625" w:type="dxa"/>
        <w:tblLook w:val="04A0" w:firstRow="1" w:lastRow="0" w:firstColumn="1" w:lastColumn="0" w:noHBand="0" w:noVBand="1"/>
      </w:tblPr>
      <w:tblGrid>
        <w:gridCol w:w="3055"/>
        <w:gridCol w:w="2610"/>
        <w:gridCol w:w="1980"/>
        <w:gridCol w:w="1980"/>
      </w:tblGrid>
      <w:tr w:rsidR="00FB2B41" w:rsidRPr="00864FE7" w14:paraId="2D8A9A4B" w14:textId="77777777" w:rsidTr="00377433">
        <w:trPr>
          <w:trHeight w:val="300"/>
        </w:trPr>
        <w:tc>
          <w:tcPr>
            <w:tcW w:w="3055" w:type="dxa"/>
            <w:tcBorders>
              <w:top w:val="single" w:sz="4" w:space="0" w:color="000000"/>
              <w:left w:val="single" w:sz="4" w:space="0" w:color="000000"/>
              <w:bottom w:val="single" w:sz="4" w:space="0" w:color="000000"/>
              <w:right w:val="single" w:sz="4" w:space="0" w:color="000000"/>
            </w:tcBorders>
            <w:noWrap/>
            <w:vAlign w:val="bottom"/>
            <w:hideMark/>
          </w:tcPr>
          <w:p w14:paraId="15A16A55" w14:textId="77777777" w:rsidR="00FB2B41" w:rsidRPr="00864FE7" w:rsidRDefault="00FB2B41" w:rsidP="000715DF">
            <w:pPr>
              <w:spacing w:after="0" w:line="240" w:lineRule="auto"/>
              <w:jc w:val="both"/>
              <w:rPr>
                <w:rFonts w:ascii="Times New Roman" w:eastAsia="Times New Roman" w:hAnsi="Times New Roman" w:cs="Times New Roman"/>
                <w:b/>
                <w:bCs/>
                <w:color w:val="000000"/>
                <w:sz w:val="24"/>
                <w:szCs w:val="24"/>
              </w:rPr>
            </w:pPr>
            <w:r w:rsidRPr="00864FE7">
              <w:rPr>
                <w:rFonts w:ascii="Times New Roman" w:eastAsia="Times New Roman" w:hAnsi="Times New Roman" w:cs="Times New Roman"/>
                <w:b/>
                <w:bCs/>
                <w:color w:val="000000"/>
                <w:sz w:val="24"/>
                <w:szCs w:val="24"/>
              </w:rPr>
              <w:t>Variable</w:t>
            </w:r>
          </w:p>
        </w:tc>
        <w:tc>
          <w:tcPr>
            <w:tcW w:w="2610" w:type="dxa"/>
            <w:tcBorders>
              <w:top w:val="single" w:sz="4" w:space="0" w:color="000000"/>
              <w:left w:val="single" w:sz="4" w:space="0" w:color="000000"/>
              <w:bottom w:val="single" w:sz="4" w:space="0" w:color="000000"/>
              <w:right w:val="single" w:sz="4" w:space="0" w:color="000000"/>
            </w:tcBorders>
            <w:noWrap/>
            <w:vAlign w:val="bottom"/>
            <w:hideMark/>
          </w:tcPr>
          <w:p w14:paraId="6C78FC51" w14:textId="77777777" w:rsidR="00FB2B41" w:rsidRPr="00864FE7" w:rsidRDefault="00FB2B41" w:rsidP="000715DF">
            <w:pPr>
              <w:spacing w:after="0" w:line="240" w:lineRule="auto"/>
              <w:jc w:val="both"/>
              <w:rPr>
                <w:rFonts w:ascii="Times New Roman" w:eastAsia="Times New Roman" w:hAnsi="Times New Roman" w:cs="Times New Roman"/>
                <w:b/>
                <w:bCs/>
                <w:color w:val="000000"/>
                <w:sz w:val="24"/>
                <w:szCs w:val="24"/>
              </w:rPr>
            </w:pPr>
            <w:r w:rsidRPr="00864FE7">
              <w:rPr>
                <w:rFonts w:ascii="Times New Roman" w:eastAsia="Times New Roman" w:hAnsi="Times New Roman" w:cs="Times New Roman"/>
                <w:b/>
                <w:bCs/>
                <w:color w:val="000000"/>
                <w:sz w:val="24"/>
                <w:szCs w:val="24"/>
              </w:rPr>
              <w:t>Categories</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7874AD87" w14:textId="77777777" w:rsidR="00FB2B41" w:rsidRPr="00864FE7" w:rsidRDefault="00FB2B41" w:rsidP="000715DF">
            <w:pPr>
              <w:spacing w:after="0" w:line="240" w:lineRule="auto"/>
              <w:jc w:val="both"/>
              <w:rPr>
                <w:rFonts w:ascii="Times New Roman" w:eastAsia="Times New Roman" w:hAnsi="Times New Roman" w:cs="Times New Roman"/>
                <w:b/>
                <w:bCs/>
                <w:color w:val="000000"/>
                <w:sz w:val="24"/>
                <w:szCs w:val="24"/>
              </w:rPr>
            </w:pPr>
            <w:r w:rsidRPr="00864FE7">
              <w:rPr>
                <w:rFonts w:ascii="Times New Roman" w:eastAsia="Times New Roman" w:hAnsi="Times New Roman" w:cs="Times New Roman"/>
                <w:b/>
                <w:bCs/>
                <w:color w:val="000000"/>
                <w:sz w:val="24"/>
                <w:szCs w:val="24"/>
              </w:rPr>
              <w:t>Frequency (n)</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2F3208DC" w14:textId="77777777" w:rsidR="00FB2B41" w:rsidRPr="00864FE7" w:rsidRDefault="00FB2B41" w:rsidP="000715DF">
            <w:pPr>
              <w:spacing w:after="0" w:line="240" w:lineRule="auto"/>
              <w:jc w:val="both"/>
              <w:rPr>
                <w:rFonts w:ascii="Times New Roman" w:eastAsia="Times New Roman" w:hAnsi="Times New Roman" w:cs="Times New Roman"/>
                <w:b/>
                <w:bCs/>
                <w:color w:val="000000"/>
                <w:sz w:val="24"/>
                <w:szCs w:val="24"/>
              </w:rPr>
            </w:pPr>
            <w:r w:rsidRPr="00864FE7">
              <w:rPr>
                <w:rFonts w:ascii="Times New Roman" w:eastAsia="Times New Roman" w:hAnsi="Times New Roman" w:cs="Times New Roman"/>
                <w:b/>
                <w:bCs/>
                <w:color w:val="000000"/>
                <w:sz w:val="24"/>
                <w:szCs w:val="24"/>
              </w:rPr>
              <w:t>Percentage (%)</w:t>
            </w:r>
          </w:p>
        </w:tc>
      </w:tr>
      <w:tr w:rsidR="00FB2B41" w:rsidRPr="00864FE7" w14:paraId="64F95DE6" w14:textId="77777777" w:rsidTr="00377433">
        <w:trPr>
          <w:trHeight w:val="300"/>
        </w:trPr>
        <w:tc>
          <w:tcPr>
            <w:tcW w:w="3055" w:type="dxa"/>
            <w:vMerge w:val="restart"/>
            <w:tcBorders>
              <w:top w:val="single" w:sz="4" w:space="0" w:color="000000"/>
              <w:left w:val="single" w:sz="4" w:space="0" w:color="000000"/>
              <w:bottom w:val="single" w:sz="4" w:space="0" w:color="000000"/>
              <w:right w:val="single" w:sz="4" w:space="0" w:color="000000"/>
            </w:tcBorders>
            <w:noWrap/>
            <w:vAlign w:val="center"/>
            <w:hideMark/>
          </w:tcPr>
          <w:p w14:paraId="394DF5D4" w14:textId="77777777" w:rsidR="00FB2B41" w:rsidRPr="00864FE7" w:rsidRDefault="00FB2B41" w:rsidP="000715DF">
            <w:pPr>
              <w:spacing w:after="0" w:line="240" w:lineRule="auto"/>
              <w:jc w:val="both"/>
              <w:rPr>
                <w:rFonts w:ascii="Times New Roman" w:eastAsia="Times New Roman" w:hAnsi="Times New Roman" w:cs="Times New Roman"/>
                <w:b/>
                <w:bCs/>
                <w:color w:val="000000"/>
                <w:sz w:val="24"/>
                <w:szCs w:val="24"/>
              </w:rPr>
            </w:pPr>
            <w:r w:rsidRPr="00864FE7">
              <w:rPr>
                <w:rFonts w:ascii="Times New Roman" w:eastAsia="Times New Roman" w:hAnsi="Times New Roman" w:cs="Times New Roman"/>
                <w:b/>
                <w:bCs/>
                <w:color w:val="000000"/>
                <w:sz w:val="24"/>
                <w:szCs w:val="24"/>
              </w:rPr>
              <w:t>Department</w:t>
            </w:r>
          </w:p>
        </w:tc>
        <w:tc>
          <w:tcPr>
            <w:tcW w:w="2610" w:type="dxa"/>
            <w:tcBorders>
              <w:top w:val="single" w:sz="4" w:space="0" w:color="000000"/>
              <w:left w:val="single" w:sz="4" w:space="0" w:color="000000"/>
              <w:bottom w:val="single" w:sz="4" w:space="0" w:color="000000"/>
              <w:right w:val="single" w:sz="4" w:space="0" w:color="000000"/>
            </w:tcBorders>
            <w:noWrap/>
            <w:vAlign w:val="bottom"/>
            <w:hideMark/>
          </w:tcPr>
          <w:p w14:paraId="7EDCA3E6"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CCC</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71889F3E"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66</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215214EC"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22.8</w:t>
            </w:r>
          </w:p>
        </w:tc>
      </w:tr>
      <w:tr w:rsidR="00FB2B41" w:rsidRPr="00864FE7" w14:paraId="61CDD124" w14:textId="77777777" w:rsidTr="00377433">
        <w:trPr>
          <w:trHeight w:val="300"/>
        </w:trPr>
        <w:tc>
          <w:tcPr>
            <w:tcW w:w="3055" w:type="dxa"/>
            <w:vMerge/>
            <w:tcBorders>
              <w:top w:val="single" w:sz="4" w:space="0" w:color="000000"/>
              <w:left w:val="single" w:sz="4" w:space="0" w:color="000000"/>
              <w:bottom w:val="single" w:sz="4" w:space="0" w:color="000000"/>
              <w:right w:val="single" w:sz="4" w:space="0" w:color="000000"/>
            </w:tcBorders>
            <w:vAlign w:val="center"/>
            <w:hideMark/>
          </w:tcPr>
          <w:p w14:paraId="4D943B49" w14:textId="77777777" w:rsidR="00FB2B41" w:rsidRPr="00864FE7" w:rsidRDefault="00FB2B41" w:rsidP="000715DF">
            <w:pPr>
              <w:spacing w:after="0" w:line="240" w:lineRule="auto"/>
              <w:jc w:val="both"/>
              <w:rPr>
                <w:rFonts w:ascii="Times New Roman" w:eastAsia="Times New Roman" w:hAnsi="Times New Roman" w:cs="Times New Roman"/>
                <w:b/>
                <w:bCs/>
                <w:color w:val="000000"/>
                <w:sz w:val="24"/>
                <w:szCs w:val="24"/>
              </w:rPr>
            </w:pPr>
          </w:p>
        </w:tc>
        <w:tc>
          <w:tcPr>
            <w:tcW w:w="2610" w:type="dxa"/>
            <w:tcBorders>
              <w:top w:val="single" w:sz="4" w:space="0" w:color="000000"/>
              <w:left w:val="single" w:sz="4" w:space="0" w:color="000000"/>
              <w:bottom w:val="single" w:sz="4" w:space="0" w:color="000000"/>
              <w:right w:val="single" w:sz="4" w:space="0" w:color="000000"/>
            </w:tcBorders>
            <w:noWrap/>
            <w:vAlign w:val="bottom"/>
            <w:hideMark/>
          </w:tcPr>
          <w:p w14:paraId="4AB34D97"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PMTCT</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5BB46D2D"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87</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33CD3097"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30.1</w:t>
            </w:r>
          </w:p>
        </w:tc>
      </w:tr>
      <w:tr w:rsidR="00FB2B41" w:rsidRPr="00864FE7" w14:paraId="681DD4B3" w14:textId="77777777" w:rsidTr="00377433">
        <w:trPr>
          <w:trHeight w:val="300"/>
        </w:trPr>
        <w:tc>
          <w:tcPr>
            <w:tcW w:w="3055" w:type="dxa"/>
            <w:vMerge/>
            <w:tcBorders>
              <w:top w:val="single" w:sz="4" w:space="0" w:color="000000"/>
              <w:left w:val="single" w:sz="4" w:space="0" w:color="000000"/>
              <w:bottom w:val="single" w:sz="4" w:space="0" w:color="000000"/>
              <w:right w:val="single" w:sz="4" w:space="0" w:color="000000"/>
            </w:tcBorders>
            <w:vAlign w:val="center"/>
            <w:hideMark/>
          </w:tcPr>
          <w:p w14:paraId="2FDD4C70" w14:textId="77777777" w:rsidR="00FB2B41" w:rsidRPr="00864FE7" w:rsidRDefault="00FB2B41" w:rsidP="000715DF">
            <w:pPr>
              <w:spacing w:after="0" w:line="240" w:lineRule="auto"/>
              <w:jc w:val="both"/>
              <w:rPr>
                <w:rFonts w:ascii="Times New Roman" w:eastAsia="Times New Roman" w:hAnsi="Times New Roman" w:cs="Times New Roman"/>
                <w:b/>
                <w:bCs/>
                <w:color w:val="000000"/>
                <w:sz w:val="24"/>
                <w:szCs w:val="24"/>
              </w:rPr>
            </w:pPr>
          </w:p>
        </w:tc>
        <w:tc>
          <w:tcPr>
            <w:tcW w:w="2610" w:type="dxa"/>
            <w:tcBorders>
              <w:top w:val="single" w:sz="4" w:space="0" w:color="000000"/>
              <w:left w:val="single" w:sz="4" w:space="0" w:color="000000"/>
              <w:bottom w:val="single" w:sz="4" w:space="0" w:color="000000"/>
              <w:right w:val="single" w:sz="4" w:space="0" w:color="000000"/>
            </w:tcBorders>
            <w:noWrap/>
            <w:vAlign w:val="bottom"/>
            <w:hideMark/>
          </w:tcPr>
          <w:p w14:paraId="57CA2FEA"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Youth friendly</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029D0BF0"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136</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5DDFA730"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47.1</w:t>
            </w:r>
          </w:p>
        </w:tc>
      </w:tr>
      <w:tr w:rsidR="00FB2B41" w:rsidRPr="00864FE7" w14:paraId="430C3B08" w14:textId="77777777" w:rsidTr="00377433">
        <w:trPr>
          <w:trHeight w:val="300"/>
        </w:trPr>
        <w:tc>
          <w:tcPr>
            <w:tcW w:w="3055" w:type="dxa"/>
            <w:vMerge w:val="restart"/>
            <w:tcBorders>
              <w:top w:val="single" w:sz="4" w:space="0" w:color="000000"/>
              <w:left w:val="single" w:sz="4" w:space="0" w:color="000000"/>
              <w:bottom w:val="single" w:sz="4" w:space="0" w:color="000000"/>
              <w:right w:val="single" w:sz="4" w:space="0" w:color="000000"/>
            </w:tcBorders>
            <w:noWrap/>
            <w:vAlign w:val="center"/>
            <w:hideMark/>
          </w:tcPr>
          <w:p w14:paraId="5B75B5F6" w14:textId="77777777" w:rsidR="00FB2B41" w:rsidRPr="00864FE7" w:rsidRDefault="00FB2B41" w:rsidP="000715DF">
            <w:pPr>
              <w:spacing w:after="0" w:line="240" w:lineRule="auto"/>
              <w:jc w:val="both"/>
              <w:rPr>
                <w:rFonts w:ascii="Times New Roman" w:eastAsia="Times New Roman" w:hAnsi="Times New Roman" w:cs="Times New Roman"/>
                <w:b/>
                <w:bCs/>
                <w:color w:val="000000"/>
                <w:sz w:val="24"/>
                <w:szCs w:val="24"/>
              </w:rPr>
            </w:pPr>
            <w:r w:rsidRPr="00864FE7">
              <w:rPr>
                <w:rFonts w:ascii="Times New Roman" w:eastAsia="Times New Roman" w:hAnsi="Times New Roman" w:cs="Times New Roman"/>
                <w:b/>
                <w:bCs/>
                <w:color w:val="000000"/>
                <w:sz w:val="24"/>
                <w:szCs w:val="24"/>
              </w:rPr>
              <w:t>Gender</w:t>
            </w:r>
          </w:p>
        </w:tc>
        <w:tc>
          <w:tcPr>
            <w:tcW w:w="2610" w:type="dxa"/>
            <w:tcBorders>
              <w:top w:val="single" w:sz="4" w:space="0" w:color="000000"/>
              <w:left w:val="single" w:sz="4" w:space="0" w:color="000000"/>
              <w:bottom w:val="single" w:sz="4" w:space="0" w:color="000000"/>
              <w:right w:val="single" w:sz="4" w:space="0" w:color="000000"/>
            </w:tcBorders>
            <w:noWrap/>
            <w:vAlign w:val="bottom"/>
            <w:hideMark/>
          </w:tcPr>
          <w:p w14:paraId="4DD27D87"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Male</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1F2671BF"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57</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20E66DBA"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19.7</w:t>
            </w:r>
          </w:p>
        </w:tc>
      </w:tr>
      <w:tr w:rsidR="00FB2B41" w:rsidRPr="00864FE7" w14:paraId="6C05D166" w14:textId="77777777" w:rsidTr="00377433">
        <w:trPr>
          <w:trHeight w:val="300"/>
        </w:trPr>
        <w:tc>
          <w:tcPr>
            <w:tcW w:w="3055" w:type="dxa"/>
            <w:vMerge/>
            <w:tcBorders>
              <w:top w:val="single" w:sz="4" w:space="0" w:color="000000"/>
              <w:left w:val="single" w:sz="4" w:space="0" w:color="000000"/>
              <w:bottom w:val="single" w:sz="4" w:space="0" w:color="000000"/>
              <w:right w:val="single" w:sz="4" w:space="0" w:color="000000"/>
            </w:tcBorders>
            <w:vAlign w:val="center"/>
            <w:hideMark/>
          </w:tcPr>
          <w:p w14:paraId="4741802A" w14:textId="77777777" w:rsidR="00FB2B41" w:rsidRPr="00864FE7" w:rsidRDefault="00FB2B41" w:rsidP="000715DF">
            <w:pPr>
              <w:spacing w:after="0" w:line="240" w:lineRule="auto"/>
              <w:jc w:val="both"/>
              <w:rPr>
                <w:rFonts w:ascii="Times New Roman" w:eastAsia="Times New Roman" w:hAnsi="Times New Roman" w:cs="Times New Roman"/>
                <w:b/>
                <w:bCs/>
                <w:color w:val="000000"/>
                <w:sz w:val="24"/>
                <w:szCs w:val="24"/>
              </w:rPr>
            </w:pPr>
          </w:p>
        </w:tc>
        <w:tc>
          <w:tcPr>
            <w:tcW w:w="2610" w:type="dxa"/>
            <w:tcBorders>
              <w:top w:val="single" w:sz="4" w:space="0" w:color="000000"/>
              <w:left w:val="single" w:sz="4" w:space="0" w:color="000000"/>
              <w:bottom w:val="single" w:sz="4" w:space="0" w:color="000000"/>
              <w:right w:val="single" w:sz="4" w:space="0" w:color="000000"/>
            </w:tcBorders>
            <w:noWrap/>
            <w:vAlign w:val="bottom"/>
            <w:hideMark/>
          </w:tcPr>
          <w:p w14:paraId="36DEB86E"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Female</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19562064"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232</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18255A4C"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80.3</w:t>
            </w:r>
          </w:p>
        </w:tc>
      </w:tr>
      <w:tr w:rsidR="00FB2B41" w:rsidRPr="00864FE7" w14:paraId="48FA9930" w14:textId="77777777" w:rsidTr="00377433">
        <w:trPr>
          <w:trHeight w:val="300"/>
        </w:trPr>
        <w:tc>
          <w:tcPr>
            <w:tcW w:w="3055" w:type="dxa"/>
            <w:vMerge w:val="restart"/>
            <w:tcBorders>
              <w:top w:val="single" w:sz="4" w:space="0" w:color="000000"/>
              <w:left w:val="single" w:sz="4" w:space="0" w:color="000000"/>
              <w:bottom w:val="single" w:sz="4" w:space="0" w:color="000000"/>
              <w:right w:val="single" w:sz="4" w:space="0" w:color="000000"/>
            </w:tcBorders>
            <w:noWrap/>
            <w:vAlign w:val="center"/>
            <w:hideMark/>
          </w:tcPr>
          <w:p w14:paraId="363F344F" w14:textId="77777777" w:rsidR="00FB2B41" w:rsidRPr="00864FE7" w:rsidRDefault="00FB2B41" w:rsidP="000715DF">
            <w:pPr>
              <w:spacing w:after="0" w:line="240" w:lineRule="auto"/>
              <w:jc w:val="both"/>
              <w:rPr>
                <w:rFonts w:ascii="Times New Roman" w:eastAsia="Times New Roman" w:hAnsi="Times New Roman" w:cs="Times New Roman"/>
                <w:b/>
                <w:bCs/>
                <w:color w:val="000000"/>
                <w:sz w:val="24"/>
                <w:szCs w:val="24"/>
              </w:rPr>
            </w:pPr>
            <w:r w:rsidRPr="00864FE7">
              <w:rPr>
                <w:rFonts w:ascii="Times New Roman" w:eastAsia="Times New Roman" w:hAnsi="Times New Roman" w:cs="Times New Roman"/>
                <w:b/>
                <w:bCs/>
                <w:color w:val="000000"/>
                <w:sz w:val="24"/>
                <w:szCs w:val="24"/>
              </w:rPr>
              <w:t>Religion</w:t>
            </w:r>
          </w:p>
        </w:tc>
        <w:tc>
          <w:tcPr>
            <w:tcW w:w="2610" w:type="dxa"/>
            <w:tcBorders>
              <w:top w:val="single" w:sz="4" w:space="0" w:color="000000"/>
              <w:left w:val="single" w:sz="4" w:space="0" w:color="000000"/>
              <w:bottom w:val="single" w:sz="4" w:space="0" w:color="000000"/>
              <w:right w:val="single" w:sz="4" w:space="0" w:color="000000"/>
            </w:tcBorders>
            <w:noWrap/>
            <w:vAlign w:val="bottom"/>
            <w:hideMark/>
          </w:tcPr>
          <w:p w14:paraId="31C69716"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Catholic</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2A9EFF69"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41</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30B91F82"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14.2</w:t>
            </w:r>
          </w:p>
        </w:tc>
      </w:tr>
      <w:tr w:rsidR="00FB2B41" w:rsidRPr="00864FE7" w14:paraId="5F932457" w14:textId="77777777" w:rsidTr="00377433">
        <w:trPr>
          <w:trHeight w:val="300"/>
        </w:trPr>
        <w:tc>
          <w:tcPr>
            <w:tcW w:w="3055" w:type="dxa"/>
            <w:vMerge/>
            <w:tcBorders>
              <w:top w:val="single" w:sz="4" w:space="0" w:color="000000"/>
              <w:left w:val="single" w:sz="4" w:space="0" w:color="000000"/>
              <w:bottom w:val="single" w:sz="4" w:space="0" w:color="000000"/>
              <w:right w:val="single" w:sz="4" w:space="0" w:color="000000"/>
            </w:tcBorders>
            <w:vAlign w:val="center"/>
            <w:hideMark/>
          </w:tcPr>
          <w:p w14:paraId="50D3B3E8" w14:textId="77777777" w:rsidR="00FB2B41" w:rsidRPr="00864FE7" w:rsidRDefault="00FB2B41" w:rsidP="000715DF">
            <w:pPr>
              <w:spacing w:after="0" w:line="240" w:lineRule="auto"/>
              <w:jc w:val="both"/>
              <w:rPr>
                <w:rFonts w:ascii="Times New Roman" w:eastAsia="Times New Roman" w:hAnsi="Times New Roman" w:cs="Times New Roman"/>
                <w:b/>
                <w:bCs/>
                <w:color w:val="000000"/>
                <w:sz w:val="24"/>
                <w:szCs w:val="24"/>
              </w:rPr>
            </w:pPr>
          </w:p>
        </w:tc>
        <w:tc>
          <w:tcPr>
            <w:tcW w:w="2610" w:type="dxa"/>
            <w:tcBorders>
              <w:top w:val="single" w:sz="4" w:space="0" w:color="000000"/>
              <w:left w:val="single" w:sz="4" w:space="0" w:color="000000"/>
              <w:bottom w:val="single" w:sz="4" w:space="0" w:color="000000"/>
              <w:right w:val="single" w:sz="4" w:space="0" w:color="000000"/>
            </w:tcBorders>
            <w:noWrap/>
            <w:vAlign w:val="bottom"/>
            <w:hideMark/>
          </w:tcPr>
          <w:p w14:paraId="64A9B394"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Protestant</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5D5B2EF9"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234</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0E25EA1D"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81.0</w:t>
            </w:r>
          </w:p>
        </w:tc>
      </w:tr>
      <w:tr w:rsidR="00FB2B41" w:rsidRPr="00864FE7" w14:paraId="66DE03E6" w14:textId="77777777" w:rsidTr="00377433">
        <w:trPr>
          <w:trHeight w:val="300"/>
        </w:trPr>
        <w:tc>
          <w:tcPr>
            <w:tcW w:w="3055" w:type="dxa"/>
            <w:vMerge/>
            <w:tcBorders>
              <w:top w:val="single" w:sz="4" w:space="0" w:color="000000"/>
              <w:left w:val="single" w:sz="4" w:space="0" w:color="000000"/>
              <w:bottom w:val="single" w:sz="4" w:space="0" w:color="000000"/>
              <w:right w:val="single" w:sz="4" w:space="0" w:color="000000"/>
            </w:tcBorders>
            <w:vAlign w:val="center"/>
            <w:hideMark/>
          </w:tcPr>
          <w:p w14:paraId="2AE5F439" w14:textId="77777777" w:rsidR="00FB2B41" w:rsidRPr="00864FE7" w:rsidRDefault="00FB2B41" w:rsidP="000715DF">
            <w:pPr>
              <w:spacing w:after="0" w:line="240" w:lineRule="auto"/>
              <w:jc w:val="both"/>
              <w:rPr>
                <w:rFonts w:ascii="Times New Roman" w:eastAsia="Times New Roman" w:hAnsi="Times New Roman" w:cs="Times New Roman"/>
                <w:b/>
                <w:bCs/>
                <w:color w:val="000000"/>
                <w:sz w:val="24"/>
                <w:szCs w:val="24"/>
              </w:rPr>
            </w:pPr>
          </w:p>
        </w:tc>
        <w:tc>
          <w:tcPr>
            <w:tcW w:w="2610" w:type="dxa"/>
            <w:tcBorders>
              <w:top w:val="single" w:sz="4" w:space="0" w:color="000000"/>
              <w:left w:val="single" w:sz="4" w:space="0" w:color="000000"/>
              <w:bottom w:val="single" w:sz="4" w:space="0" w:color="000000"/>
              <w:right w:val="single" w:sz="4" w:space="0" w:color="000000"/>
            </w:tcBorders>
            <w:noWrap/>
            <w:vAlign w:val="bottom"/>
            <w:hideMark/>
          </w:tcPr>
          <w:p w14:paraId="52D707A5"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Muslim</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1E4D3616"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8</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1320A81C"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2.8</w:t>
            </w:r>
          </w:p>
        </w:tc>
      </w:tr>
      <w:tr w:rsidR="00FB2B41" w:rsidRPr="00864FE7" w14:paraId="1B5E328D" w14:textId="77777777" w:rsidTr="00377433">
        <w:trPr>
          <w:trHeight w:val="300"/>
        </w:trPr>
        <w:tc>
          <w:tcPr>
            <w:tcW w:w="3055" w:type="dxa"/>
            <w:vMerge/>
            <w:tcBorders>
              <w:top w:val="single" w:sz="4" w:space="0" w:color="000000"/>
              <w:left w:val="single" w:sz="4" w:space="0" w:color="000000"/>
              <w:bottom w:val="single" w:sz="4" w:space="0" w:color="000000"/>
              <w:right w:val="single" w:sz="4" w:space="0" w:color="000000"/>
            </w:tcBorders>
            <w:vAlign w:val="center"/>
            <w:hideMark/>
          </w:tcPr>
          <w:p w14:paraId="6E488490" w14:textId="77777777" w:rsidR="00FB2B41" w:rsidRPr="00864FE7" w:rsidRDefault="00FB2B41" w:rsidP="000715DF">
            <w:pPr>
              <w:spacing w:after="0" w:line="240" w:lineRule="auto"/>
              <w:jc w:val="both"/>
              <w:rPr>
                <w:rFonts w:ascii="Times New Roman" w:eastAsia="Times New Roman" w:hAnsi="Times New Roman" w:cs="Times New Roman"/>
                <w:b/>
                <w:bCs/>
                <w:color w:val="000000"/>
                <w:sz w:val="24"/>
                <w:szCs w:val="24"/>
              </w:rPr>
            </w:pPr>
          </w:p>
        </w:tc>
        <w:tc>
          <w:tcPr>
            <w:tcW w:w="2610" w:type="dxa"/>
            <w:tcBorders>
              <w:top w:val="single" w:sz="4" w:space="0" w:color="000000"/>
              <w:left w:val="single" w:sz="4" w:space="0" w:color="000000"/>
              <w:bottom w:val="single" w:sz="4" w:space="0" w:color="000000"/>
              <w:right w:val="single" w:sz="4" w:space="0" w:color="000000"/>
            </w:tcBorders>
            <w:noWrap/>
            <w:vAlign w:val="bottom"/>
            <w:hideMark/>
          </w:tcPr>
          <w:p w14:paraId="6F128BBC"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Other</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35879C37"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6</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2E80B9A1"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2.1</w:t>
            </w:r>
          </w:p>
        </w:tc>
      </w:tr>
      <w:tr w:rsidR="00FB2B41" w:rsidRPr="00864FE7" w14:paraId="0694B2E7" w14:textId="77777777" w:rsidTr="00377433">
        <w:trPr>
          <w:trHeight w:val="300"/>
        </w:trPr>
        <w:tc>
          <w:tcPr>
            <w:tcW w:w="3055" w:type="dxa"/>
            <w:vMerge w:val="restart"/>
            <w:tcBorders>
              <w:top w:val="single" w:sz="4" w:space="0" w:color="000000"/>
              <w:left w:val="single" w:sz="4" w:space="0" w:color="000000"/>
              <w:bottom w:val="single" w:sz="4" w:space="0" w:color="000000"/>
              <w:right w:val="single" w:sz="4" w:space="0" w:color="000000"/>
            </w:tcBorders>
            <w:noWrap/>
            <w:vAlign w:val="center"/>
            <w:hideMark/>
          </w:tcPr>
          <w:p w14:paraId="07C615A1" w14:textId="77777777" w:rsidR="00FB2B41" w:rsidRPr="00864FE7" w:rsidRDefault="00FB2B41" w:rsidP="000715DF">
            <w:pPr>
              <w:spacing w:after="0" w:line="240" w:lineRule="auto"/>
              <w:jc w:val="both"/>
              <w:rPr>
                <w:rFonts w:ascii="Times New Roman" w:eastAsia="Times New Roman" w:hAnsi="Times New Roman" w:cs="Times New Roman"/>
                <w:b/>
                <w:bCs/>
                <w:color w:val="000000"/>
                <w:sz w:val="24"/>
                <w:szCs w:val="24"/>
              </w:rPr>
            </w:pPr>
            <w:r w:rsidRPr="00864FE7">
              <w:rPr>
                <w:rFonts w:ascii="Times New Roman" w:eastAsia="Times New Roman" w:hAnsi="Times New Roman" w:cs="Times New Roman"/>
                <w:b/>
                <w:bCs/>
                <w:color w:val="000000"/>
                <w:sz w:val="24"/>
                <w:szCs w:val="24"/>
              </w:rPr>
              <w:t>Marital Status</w:t>
            </w:r>
          </w:p>
        </w:tc>
        <w:tc>
          <w:tcPr>
            <w:tcW w:w="2610" w:type="dxa"/>
            <w:tcBorders>
              <w:top w:val="single" w:sz="4" w:space="0" w:color="000000"/>
              <w:left w:val="single" w:sz="4" w:space="0" w:color="000000"/>
              <w:bottom w:val="single" w:sz="4" w:space="0" w:color="000000"/>
              <w:right w:val="single" w:sz="4" w:space="0" w:color="000000"/>
            </w:tcBorders>
            <w:noWrap/>
            <w:vAlign w:val="bottom"/>
            <w:hideMark/>
          </w:tcPr>
          <w:p w14:paraId="55388320"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Never married</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740B40F5"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131</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6EC7EB24"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45.3</w:t>
            </w:r>
          </w:p>
        </w:tc>
      </w:tr>
      <w:tr w:rsidR="00FB2B41" w:rsidRPr="00864FE7" w14:paraId="501EC0BC" w14:textId="77777777" w:rsidTr="00377433">
        <w:trPr>
          <w:trHeight w:val="300"/>
        </w:trPr>
        <w:tc>
          <w:tcPr>
            <w:tcW w:w="3055" w:type="dxa"/>
            <w:vMerge/>
            <w:tcBorders>
              <w:top w:val="single" w:sz="4" w:space="0" w:color="000000"/>
              <w:left w:val="single" w:sz="4" w:space="0" w:color="000000"/>
              <w:bottom w:val="single" w:sz="4" w:space="0" w:color="000000"/>
              <w:right w:val="single" w:sz="4" w:space="0" w:color="000000"/>
            </w:tcBorders>
            <w:vAlign w:val="center"/>
            <w:hideMark/>
          </w:tcPr>
          <w:p w14:paraId="119FEDE9" w14:textId="77777777" w:rsidR="00FB2B41" w:rsidRPr="00864FE7" w:rsidRDefault="00FB2B41" w:rsidP="000715DF">
            <w:pPr>
              <w:spacing w:after="0" w:line="240" w:lineRule="auto"/>
              <w:jc w:val="both"/>
              <w:rPr>
                <w:rFonts w:ascii="Times New Roman" w:eastAsia="Times New Roman" w:hAnsi="Times New Roman" w:cs="Times New Roman"/>
                <w:b/>
                <w:bCs/>
                <w:color w:val="000000"/>
                <w:sz w:val="24"/>
                <w:szCs w:val="24"/>
              </w:rPr>
            </w:pPr>
          </w:p>
        </w:tc>
        <w:tc>
          <w:tcPr>
            <w:tcW w:w="2610" w:type="dxa"/>
            <w:tcBorders>
              <w:top w:val="single" w:sz="4" w:space="0" w:color="000000"/>
              <w:left w:val="single" w:sz="4" w:space="0" w:color="000000"/>
              <w:bottom w:val="single" w:sz="4" w:space="0" w:color="000000"/>
              <w:right w:val="single" w:sz="4" w:space="0" w:color="000000"/>
            </w:tcBorders>
            <w:noWrap/>
            <w:vAlign w:val="bottom"/>
            <w:hideMark/>
          </w:tcPr>
          <w:p w14:paraId="3F76BAA4"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Married</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48E30BDB"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122</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494AA813"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42.2</w:t>
            </w:r>
          </w:p>
        </w:tc>
      </w:tr>
      <w:tr w:rsidR="00FB2B41" w:rsidRPr="00864FE7" w14:paraId="660B476B" w14:textId="77777777" w:rsidTr="00377433">
        <w:trPr>
          <w:trHeight w:val="300"/>
        </w:trPr>
        <w:tc>
          <w:tcPr>
            <w:tcW w:w="3055" w:type="dxa"/>
            <w:vMerge/>
            <w:tcBorders>
              <w:top w:val="single" w:sz="4" w:space="0" w:color="000000"/>
              <w:left w:val="single" w:sz="4" w:space="0" w:color="000000"/>
              <w:bottom w:val="single" w:sz="4" w:space="0" w:color="000000"/>
              <w:right w:val="single" w:sz="4" w:space="0" w:color="000000"/>
            </w:tcBorders>
            <w:vAlign w:val="center"/>
            <w:hideMark/>
          </w:tcPr>
          <w:p w14:paraId="46D4D259" w14:textId="77777777" w:rsidR="00FB2B41" w:rsidRPr="00864FE7" w:rsidRDefault="00FB2B41" w:rsidP="000715DF">
            <w:pPr>
              <w:spacing w:after="0" w:line="240" w:lineRule="auto"/>
              <w:jc w:val="both"/>
              <w:rPr>
                <w:rFonts w:ascii="Times New Roman" w:eastAsia="Times New Roman" w:hAnsi="Times New Roman" w:cs="Times New Roman"/>
                <w:b/>
                <w:bCs/>
                <w:color w:val="000000"/>
                <w:sz w:val="24"/>
                <w:szCs w:val="24"/>
              </w:rPr>
            </w:pPr>
          </w:p>
        </w:tc>
        <w:tc>
          <w:tcPr>
            <w:tcW w:w="2610" w:type="dxa"/>
            <w:tcBorders>
              <w:top w:val="single" w:sz="4" w:space="0" w:color="000000"/>
              <w:left w:val="single" w:sz="4" w:space="0" w:color="000000"/>
              <w:bottom w:val="single" w:sz="4" w:space="0" w:color="000000"/>
              <w:right w:val="single" w:sz="4" w:space="0" w:color="000000"/>
            </w:tcBorders>
            <w:noWrap/>
            <w:vAlign w:val="bottom"/>
            <w:hideMark/>
          </w:tcPr>
          <w:p w14:paraId="6D96894E"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Separated/Divorced</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431E6188"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17</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7F908355"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5.9</w:t>
            </w:r>
          </w:p>
        </w:tc>
      </w:tr>
      <w:tr w:rsidR="00FB2B41" w:rsidRPr="00864FE7" w14:paraId="649DBBFE" w14:textId="77777777" w:rsidTr="00377433">
        <w:trPr>
          <w:trHeight w:val="300"/>
        </w:trPr>
        <w:tc>
          <w:tcPr>
            <w:tcW w:w="3055" w:type="dxa"/>
            <w:vMerge/>
            <w:tcBorders>
              <w:top w:val="single" w:sz="4" w:space="0" w:color="000000"/>
              <w:left w:val="single" w:sz="4" w:space="0" w:color="000000"/>
              <w:bottom w:val="single" w:sz="4" w:space="0" w:color="000000"/>
              <w:right w:val="single" w:sz="4" w:space="0" w:color="000000"/>
            </w:tcBorders>
            <w:vAlign w:val="center"/>
            <w:hideMark/>
          </w:tcPr>
          <w:p w14:paraId="59BFB14E" w14:textId="77777777" w:rsidR="00FB2B41" w:rsidRPr="00864FE7" w:rsidRDefault="00FB2B41" w:rsidP="000715DF">
            <w:pPr>
              <w:spacing w:after="0" w:line="240" w:lineRule="auto"/>
              <w:jc w:val="both"/>
              <w:rPr>
                <w:rFonts w:ascii="Times New Roman" w:eastAsia="Times New Roman" w:hAnsi="Times New Roman" w:cs="Times New Roman"/>
                <w:b/>
                <w:bCs/>
                <w:color w:val="000000"/>
                <w:sz w:val="24"/>
                <w:szCs w:val="24"/>
              </w:rPr>
            </w:pPr>
          </w:p>
        </w:tc>
        <w:tc>
          <w:tcPr>
            <w:tcW w:w="2610" w:type="dxa"/>
            <w:tcBorders>
              <w:top w:val="single" w:sz="4" w:space="0" w:color="000000"/>
              <w:left w:val="single" w:sz="4" w:space="0" w:color="000000"/>
              <w:bottom w:val="single" w:sz="4" w:space="0" w:color="000000"/>
              <w:right w:val="single" w:sz="4" w:space="0" w:color="000000"/>
            </w:tcBorders>
            <w:noWrap/>
            <w:vAlign w:val="bottom"/>
            <w:hideMark/>
          </w:tcPr>
          <w:p w14:paraId="2A01EA95"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Widowed</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26912987"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11</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29F2D9E4"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3.8</w:t>
            </w:r>
          </w:p>
        </w:tc>
      </w:tr>
      <w:tr w:rsidR="00FB2B41" w:rsidRPr="00864FE7" w14:paraId="4E628D70" w14:textId="77777777" w:rsidTr="00377433">
        <w:trPr>
          <w:trHeight w:val="300"/>
        </w:trPr>
        <w:tc>
          <w:tcPr>
            <w:tcW w:w="3055" w:type="dxa"/>
            <w:vMerge/>
            <w:tcBorders>
              <w:top w:val="single" w:sz="4" w:space="0" w:color="000000"/>
              <w:left w:val="single" w:sz="4" w:space="0" w:color="000000"/>
              <w:bottom w:val="single" w:sz="4" w:space="0" w:color="000000"/>
              <w:right w:val="single" w:sz="4" w:space="0" w:color="000000"/>
            </w:tcBorders>
            <w:vAlign w:val="center"/>
            <w:hideMark/>
          </w:tcPr>
          <w:p w14:paraId="1241FA02" w14:textId="77777777" w:rsidR="00FB2B41" w:rsidRPr="00864FE7" w:rsidRDefault="00FB2B41" w:rsidP="000715DF">
            <w:pPr>
              <w:spacing w:after="0" w:line="240" w:lineRule="auto"/>
              <w:jc w:val="both"/>
              <w:rPr>
                <w:rFonts w:ascii="Times New Roman" w:eastAsia="Times New Roman" w:hAnsi="Times New Roman" w:cs="Times New Roman"/>
                <w:b/>
                <w:bCs/>
                <w:color w:val="000000"/>
                <w:sz w:val="24"/>
                <w:szCs w:val="24"/>
              </w:rPr>
            </w:pPr>
          </w:p>
        </w:tc>
        <w:tc>
          <w:tcPr>
            <w:tcW w:w="2610" w:type="dxa"/>
            <w:tcBorders>
              <w:top w:val="single" w:sz="4" w:space="0" w:color="000000"/>
              <w:left w:val="single" w:sz="4" w:space="0" w:color="000000"/>
              <w:bottom w:val="single" w:sz="4" w:space="0" w:color="000000"/>
              <w:right w:val="single" w:sz="4" w:space="0" w:color="000000"/>
            </w:tcBorders>
            <w:noWrap/>
            <w:vAlign w:val="bottom"/>
            <w:hideMark/>
          </w:tcPr>
          <w:p w14:paraId="0820E670"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Other</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713503A4"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8</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19D9AA2F"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2.8</w:t>
            </w:r>
          </w:p>
        </w:tc>
      </w:tr>
      <w:tr w:rsidR="00FB2B41" w:rsidRPr="00864FE7" w14:paraId="167F7773" w14:textId="77777777" w:rsidTr="00377433">
        <w:trPr>
          <w:trHeight w:val="300"/>
        </w:trPr>
        <w:tc>
          <w:tcPr>
            <w:tcW w:w="3055" w:type="dxa"/>
            <w:vMerge w:val="restart"/>
            <w:tcBorders>
              <w:top w:val="single" w:sz="4" w:space="0" w:color="000000"/>
              <w:left w:val="single" w:sz="4" w:space="0" w:color="000000"/>
              <w:bottom w:val="single" w:sz="4" w:space="0" w:color="000000"/>
              <w:right w:val="single" w:sz="4" w:space="0" w:color="000000"/>
            </w:tcBorders>
            <w:noWrap/>
            <w:vAlign w:val="center"/>
            <w:hideMark/>
          </w:tcPr>
          <w:p w14:paraId="35D8DCA7" w14:textId="77777777" w:rsidR="00FB2B41" w:rsidRPr="00864FE7" w:rsidRDefault="00FB2B41" w:rsidP="000715DF">
            <w:pPr>
              <w:spacing w:after="0" w:line="240" w:lineRule="auto"/>
              <w:jc w:val="both"/>
              <w:rPr>
                <w:rFonts w:ascii="Times New Roman" w:eastAsia="Times New Roman" w:hAnsi="Times New Roman" w:cs="Times New Roman"/>
                <w:b/>
                <w:bCs/>
                <w:color w:val="000000"/>
                <w:sz w:val="24"/>
                <w:szCs w:val="24"/>
              </w:rPr>
            </w:pPr>
            <w:r w:rsidRPr="00864FE7">
              <w:rPr>
                <w:rFonts w:ascii="Times New Roman" w:eastAsia="Times New Roman" w:hAnsi="Times New Roman" w:cs="Times New Roman"/>
                <w:b/>
                <w:bCs/>
                <w:color w:val="000000"/>
                <w:sz w:val="24"/>
                <w:szCs w:val="24"/>
              </w:rPr>
              <w:t>Residence</w:t>
            </w:r>
          </w:p>
        </w:tc>
        <w:tc>
          <w:tcPr>
            <w:tcW w:w="2610" w:type="dxa"/>
            <w:tcBorders>
              <w:top w:val="single" w:sz="4" w:space="0" w:color="000000"/>
              <w:left w:val="single" w:sz="4" w:space="0" w:color="000000"/>
              <w:bottom w:val="single" w:sz="4" w:space="0" w:color="000000"/>
              <w:right w:val="single" w:sz="4" w:space="0" w:color="000000"/>
            </w:tcBorders>
            <w:noWrap/>
            <w:vAlign w:val="bottom"/>
            <w:hideMark/>
          </w:tcPr>
          <w:p w14:paraId="5B95B9C6"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Urban</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1A04C93C"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19</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44A8B047"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6.6</w:t>
            </w:r>
          </w:p>
        </w:tc>
      </w:tr>
      <w:tr w:rsidR="00FB2B41" w:rsidRPr="00864FE7" w14:paraId="784A88AB" w14:textId="77777777" w:rsidTr="00377433">
        <w:trPr>
          <w:trHeight w:val="300"/>
        </w:trPr>
        <w:tc>
          <w:tcPr>
            <w:tcW w:w="3055" w:type="dxa"/>
            <w:vMerge/>
            <w:tcBorders>
              <w:top w:val="single" w:sz="4" w:space="0" w:color="000000"/>
              <w:left w:val="single" w:sz="4" w:space="0" w:color="000000"/>
              <w:bottom w:val="single" w:sz="4" w:space="0" w:color="000000"/>
              <w:right w:val="single" w:sz="4" w:space="0" w:color="000000"/>
            </w:tcBorders>
            <w:vAlign w:val="center"/>
            <w:hideMark/>
          </w:tcPr>
          <w:p w14:paraId="33164095" w14:textId="77777777" w:rsidR="00FB2B41" w:rsidRPr="00864FE7" w:rsidRDefault="00FB2B41" w:rsidP="000715DF">
            <w:pPr>
              <w:spacing w:after="0" w:line="240" w:lineRule="auto"/>
              <w:jc w:val="both"/>
              <w:rPr>
                <w:rFonts w:ascii="Times New Roman" w:eastAsia="Times New Roman" w:hAnsi="Times New Roman" w:cs="Times New Roman"/>
                <w:b/>
                <w:bCs/>
                <w:color w:val="000000"/>
                <w:sz w:val="24"/>
                <w:szCs w:val="24"/>
              </w:rPr>
            </w:pPr>
          </w:p>
        </w:tc>
        <w:tc>
          <w:tcPr>
            <w:tcW w:w="2610" w:type="dxa"/>
            <w:tcBorders>
              <w:top w:val="single" w:sz="4" w:space="0" w:color="000000"/>
              <w:left w:val="single" w:sz="4" w:space="0" w:color="000000"/>
              <w:bottom w:val="single" w:sz="4" w:space="0" w:color="000000"/>
              <w:right w:val="single" w:sz="4" w:space="0" w:color="000000"/>
            </w:tcBorders>
            <w:noWrap/>
            <w:vAlign w:val="bottom"/>
            <w:hideMark/>
          </w:tcPr>
          <w:p w14:paraId="77B86ABE"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Semi-urban</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78E3FA53"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39</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5D07335E"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13.5</w:t>
            </w:r>
          </w:p>
        </w:tc>
      </w:tr>
      <w:tr w:rsidR="00FB2B41" w:rsidRPr="00864FE7" w14:paraId="4B82378D" w14:textId="77777777" w:rsidTr="00377433">
        <w:trPr>
          <w:trHeight w:val="300"/>
        </w:trPr>
        <w:tc>
          <w:tcPr>
            <w:tcW w:w="3055" w:type="dxa"/>
            <w:vMerge/>
            <w:tcBorders>
              <w:top w:val="single" w:sz="4" w:space="0" w:color="000000"/>
              <w:left w:val="single" w:sz="4" w:space="0" w:color="000000"/>
              <w:bottom w:val="single" w:sz="4" w:space="0" w:color="000000"/>
              <w:right w:val="single" w:sz="4" w:space="0" w:color="000000"/>
            </w:tcBorders>
            <w:vAlign w:val="center"/>
            <w:hideMark/>
          </w:tcPr>
          <w:p w14:paraId="5E69FB0F" w14:textId="77777777" w:rsidR="00FB2B41" w:rsidRPr="00864FE7" w:rsidRDefault="00FB2B41" w:rsidP="000715DF">
            <w:pPr>
              <w:spacing w:after="0" w:line="240" w:lineRule="auto"/>
              <w:jc w:val="both"/>
              <w:rPr>
                <w:rFonts w:ascii="Times New Roman" w:eastAsia="Times New Roman" w:hAnsi="Times New Roman" w:cs="Times New Roman"/>
                <w:b/>
                <w:bCs/>
                <w:color w:val="000000"/>
                <w:sz w:val="24"/>
                <w:szCs w:val="24"/>
              </w:rPr>
            </w:pPr>
          </w:p>
        </w:tc>
        <w:tc>
          <w:tcPr>
            <w:tcW w:w="2610" w:type="dxa"/>
            <w:tcBorders>
              <w:top w:val="single" w:sz="4" w:space="0" w:color="000000"/>
              <w:left w:val="single" w:sz="4" w:space="0" w:color="000000"/>
              <w:bottom w:val="single" w:sz="4" w:space="0" w:color="000000"/>
              <w:right w:val="single" w:sz="4" w:space="0" w:color="000000"/>
            </w:tcBorders>
            <w:noWrap/>
            <w:vAlign w:val="bottom"/>
            <w:hideMark/>
          </w:tcPr>
          <w:p w14:paraId="22D160DE"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Rural</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557DE623"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231</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59F29D1D"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79.9</w:t>
            </w:r>
          </w:p>
        </w:tc>
      </w:tr>
      <w:tr w:rsidR="00FB2B41" w:rsidRPr="00864FE7" w14:paraId="376AF886" w14:textId="77777777" w:rsidTr="00377433">
        <w:trPr>
          <w:trHeight w:val="300"/>
        </w:trPr>
        <w:tc>
          <w:tcPr>
            <w:tcW w:w="3055" w:type="dxa"/>
            <w:vMerge w:val="restart"/>
            <w:tcBorders>
              <w:top w:val="single" w:sz="4" w:space="0" w:color="000000"/>
              <w:left w:val="single" w:sz="4" w:space="0" w:color="000000"/>
              <w:bottom w:val="single" w:sz="4" w:space="0" w:color="000000"/>
              <w:right w:val="single" w:sz="4" w:space="0" w:color="000000"/>
            </w:tcBorders>
            <w:vAlign w:val="center"/>
            <w:hideMark/>
          </w:tcPr>
          <w:p w14:paraId="5D9A0A24" w14:textId="77777777" w:rsidR="00FB2B41" w:rsidRPr="00864FE7" w:rsidRDefault="00FB2B41" w:rsidP="000715DF">
            <w:pPr>
              <w:spacing w:after="0" w:line="240" w:lineRule="auto"/>
              <w:jc w:val="both"/>
              <w:rPr>
                <w:rFonts w:ascii="Times New Roman" w:eastAsia="Times New Roman" w:hAnsi="Times New Roman" w:cs="Times New Roman"/>
                <w:b/>
                <w:bCs/>
                <w:color w:val="000000"/>
                <w:sz w:val="24"/>
                <w:szCs w:val="24"/>
              </w:rPr>
            </w:pPr>
            <w:r w:rsidRPr="00864FE7">
              <w:rPr>
                <w:rFonts w:ascii="Times New Roman" w:eastAsia="Times New Roman" w:hAnsi="Times New Roman" w:cs="Times New Roman"/>
                <w:b/>
                <w:bCs/>
                <w:color w:val="000000"/>
                <w:sz w:val="24"/>
                <w:szCs w:val="24"/>
              </w:rPr>
              <w:t>Who do you currently live with?</w:t>
            </w:r>
          </w:p>
        </w:tc>
        <w:tc>
          <w:tcPr>
            <w:tcW w:w="2610" w:type="dxa"/>
            <w:tcBorders>
              <w:top w:val="single" w:sz="4" w:space="0" w:color="000000"/>
              <w:left w:val="single" w:sz="4" w:space="0" w:color="000000"/>
              <w:bottom w:val="single" w:sz="4" w:space="0" w:color="000000"/>
              <w:right w:val="single" w:sz="4" w:space="0" w:color="000000"/>
            </w:tcBorders>
            <w:noWrap/>
            <w:vAlign w:val="bottom"/>
            <w:hideMark/>
          </w:tcPr>
          <w:p w14:paraId="7983F2D2"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Both parents</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56076A22"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32</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757F8053"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11.1</w:t>
            </w:r>
          </w:p>
        </w:tc>
      </w:tr>
      <w:tr w:rsidR="00FB2B41" w:rsidRPr="00864FE7" w14:paraId="0043CA0F" w14:textId="77777777" w:rsidTr="00377433">
        <w:trPr>
          <w:trHeight w:val="300"/>
        </w:trPr>
        <w:tc>
          <w:tcPr>
            <w:tcW w:w="3055" w:type="dxa"/>
            <w:vMerge/>
            <w:tcBorders>
              <w:top w:val="single" w:sz="4" w:space="0" w:color="000000"/>
              <w:left w:val="single" w:sz="4" w:space="0" w:color="000000"/>
              <w:bottom w:val="single" w:sz="4" w:space="0" w:color="000000"/>
              <w:right w:val="single" w:sz="4" w:space="0" w:color="000000"/>
            </w:tcBorders>
            <w:vAlign w:val="center"/>
            <w:hideMark/>
          </w:tcPr>
          <w:p w14:paraId="1DCCF6A3" w14:textId="77777777" w:rsidR="00FB2B41" w:rsidRPr="00864FE7" w:rsidRDefault="00FB2B41" w:rsidP="000715DF">
            <w:pPr>
              <w:spacing w:after="0" w:line="240" w:lineRule="auto"/>
              <w:jc w:val="both"/>
              <w:rPr>
                <w:rFonts w:ascii="Times New Roman" w:eastAsia="Times New Roman" w:hAnsi="Times New Roman" w:cs="Times New Roman"/>
                <w:b/>
                <w:bCs/>
                <w:color w:val="000000"/>
                <w:sz w:val="24"/>
                <w:szCs w:val="24"/>
              </w:rPr>
            </w:pPr>
          </w:p>
        </w:tc>
        <w:tc>
          <w:tcPr>
            <w:tcW w:w="2610" w:type="dxa"/>
            <w:tcBorders>
              <w:top w:val="single" w:sz="4" w:space="0" w:color="000000"/>
              <w:left w:val="single" w:sz="4" w:space="0" w:color="000000"/>
              <w:bottom w:val="single" w:sz="4" w:space="0" w:color="000000"/>
              <w:right w:val="single" w:sz="4" w:space="0" w:color="000000"/>
            </w:tcBorders>
            <w:noWrap/>
            <w:vAlign w:val="bottom"/>
            <w:hideMark/>
          </w:tcPr>
          <w:p w14:paraId="5B1E8967"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Father</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3D8A2B7B"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4</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78B2D935"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1.4</w:t>
            </w:r>
          </w:p>
        </w:tc>
      </w:tr>
      <w:tr w:rsidR="00FB2B41" w:rsidRPr="00864FE7" w14:paraId="48FB6935" w14:textId="77777777" w:rsidTr="00377433">
        <w:trPr>
          <w:trHeight w:val="300"/>
        </w:trPr>
        <w:tc>
          <w:tcPr>
            <w:tcW w:w="3055" w:type="dxa"/>
            <w:vMerge/>
            <w:tcBorders>
              <w:top w:val="single" w:sz="4" w:space="0" w:color="000000"/>
              <w:left w:val="single" w:sz="4" w:space="0" w:color="000000"/>
              <w:bottom w:val="single" w:sz="4" w:space="0" w:color="000000"/>
              <w:right w:val="single" w:sz="4" w:space="0" w:color="000000"/>
            </w:tcBorders>
            <w:vAlign w:val="center"/>
            <w:hideMark/>
          </w:tcPr>
          <w:p w14:paraId="43AB420B" w14:textId="77777777" w:rsidR="00FB2B41" w:rsidRPr="00864FE7" w:rsidRDefault="00FB2B41" w:rsidP="000715DF">
            <w:pPr>
              <w:spacing w:after="0" w:line="240" w:lineRule="auto"/>
              <w:jc w:val="both"/>
              <w:rPr>
                <w:rFonts w:ascii="Times New Roman" w:eastAsia="Times New Roman" w:hAnsi="Times New Roman" w:cs="Times New Roman"/>
                <w:b/>
                <w:bCs/>
                <w:color w:val="000000"/>
                <w:sz w:val="24"/>
                <w:szCs w:val="24"/>
              </w:rPr>
            </w:pPr>
          </w:p>
        </w:tc>
        <w:tc>
          <w:tcPr>
            <w:tcW w:w="2610" w:type="dxa"/>
            <w:tcBorders>
              <w:top w:val="single" w:sz="4" w:space="0" w:color="000000"/>
              <w:left w:val="single" w:sz="4" w:space="0" w:color="000000"/>
              <w:bottom w:val="single" w:sz="4" w:space="0" w:color="000000"/>
              <w:right w:val="single" w:sz="4" w:space="0" w:color="000000"/>
            </w:tcBorders>
            <w:noWrap/>
            <w:vAlign w:val="bottom"/>
            <w:hideMark/>
          </w:tcPr>
          <w:p w14:paraId="1C117A5D"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Mother</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659005E5"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7</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613F004D"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2.4</w:t>
            </w:r>
          </w:p>
        </w:tc>
      </w:tr>
      <w:tr w:rsidR="00FB2B41" w:rsidRPr="00864FE7" w14:paraId="7DCD57B8" w14:textId="77777777" w:rsidTr="00377433">
        <w:trPr>
          <w:trHeight w:val="300"/>
        </w:trPr>
        <w:tc>
          <w:tcPr>
            <w:tcW w:w="3055" w:type="dxa"/>
            <w:vMerge/>
            <w:tcBorders>
              <w:top w:val="single" w:sz="4" w:space="0" w:color="000000"/>
              <w:left w:val="single" w:sz="4" w:space="0" w:color="000000"/>
              <w:bottom w:val="single" w:sz="4" w:space="0" w:color="000000"/>
              <w:right w:val="single" w:sz="4" w:space="0" w:color="000000"/>
            </w:tcBorders>
            <w:vAlign w:val="center"/>
            <w:hideMark/>
          </w:tcPr>
          <w:p w14:paraId="6FFFEAEC" w14:textId="77777777" w:rsidR="00FB2B41" w:rsidRPr="00864FE7" w:rsidRDefault="00FB2B41" w:rsidP="000715DF">
            <w:pPr>
              <w:spacing w:after="0" w:line="240" w:lineRule="auto"/>
              <w:jc w:val="both"/>
              <w:rPr>
                <w:rFonts w:ascii="Times New Roman" w:eastAsia="Times New Roman" w:hAnsi="Times New Roman" w:cs="Times New Roman"/>
                <w:b/>
                <w:bCs/>
                <w:color w:val="000000"/>
                <w:sz w:val="24"/>
                <w:szCs w:val="24"/>
              </w:rPr>
            </w:pPr>
          </w:p>
        </w:tc>
        <w:tc>
          <w:tcPr>
            <w:tcW w:w="2610" w:type="dxa"/>
            <w:tcBorders>
              <w:top w:val="single" w:sz="4" w:space="0" w:color="000000"/>
              <w:left w:val="single" w:sz="4" w:space="0" w:color="000000"/>
              <w:bottom w:val="single" w:sz="4" w:space="0" w:color="000000"/>
              <w:right w:val="single" w:sz="4" w:space="0" w:color="000000"/>
            </w:tcBorders>
            <w:noWrap/>
            <w:vAlign w:val="bottom"/>
            <w:hideMark/>
          </w:tcPr>
          <w:p w14:paraId="47E44350"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Guardian/extended family</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1AF73D57"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66</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19F8EDF4"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22.8</w:t>
            </w:r>
          </w:p>
        </w:tc>
      </w:tr>
      <w:tr w:rsidR="00FB2B41" w:rsidRPr="00864FE7" w14:paraId="371700FF" w14:textId="77777777" w:rsidTr="00377433">
        <w:trPr>
          <w:trHeight w:val="300"/>
        </w:trPr>
        <w:tc>
          <w:tcPr>
            <w:tcW w:w="3055" w:type="dxa"/>
            <w:vMerge/>
            <w:tcBorders>
              <w:top w:val="single" w:sz="4" w:space="0" w:color="000000"/>
              <w:left w:val="single" w:sz="4" w:space="0" w:color="000000"/>
              <w:bottom w:val="single" w:sz="4" w:space="0" w:color="000000"/>
              <w:right w:val="single" w:sz="4" w:space="0" w:color="000000"/>
            </w:tcBorders>
            <w:vAlign w:val="center"/>
            <w:hideMark/>
          </w:tcPr>
          <w:p w14:paraId="49AB22E2" w14:textId="77777777" w:rsidR="00FB2B41" w:rsidRPr="00864FE7" w:rsidRDefault="00FB2B41" w:rsidP="000715DF">
            <w:pPr>
              <w:spacing w:after="0" w:line="240" w:lineRule="auto"/>
              <w:jc w:val="both"/>
              <w:rPr>
                <w:rFonts w:ascii="Times New Roman" w:eastAsia="Times New Roman" w:hAnsi="Times New Roman" w:cs="Times New Roman"/>
                <w:b/>
                <w:bCs/>
                <w:color w:val="000000"/>
                <w:sz w:val="24"/>
                <w:szCs w:val="24"/>
              </w:rPr>
            </w:pPr>
          </w:p>
        </w:tc>
        <w:tc>
          <w:tcPr>
            <w:tcW w:w="2610" w:type="dxa"/>
            <w:tcBorders>
              <w:top w:val="single" w:sz="4" w:space="0" w:color="000000"/>
              <w:left w:val="single" w:sz="4" w:space="0" w:color="000000"/>
              <w:bottom w:val="single" w:sz="4" w:space="0" w:color="000000"/>
              <w:right w:val="single" w:sz="4" w:space="0" w:color="000000"/>
            </w:tcBorders>
            <w:noWrap/>
            <w:vAlign w:val="bottom"/>
            <w:hideMark/>
          </w:tcPr>
          <w:p w14:paraId="45660773"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Spouse</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7638AE53"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113</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7784A767"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39.1</w:t>
            </w:r>
          </w:p>
        </w:tc>
      </w:tr>
      <w:tr w:rsidR="00FB2B41" w:rsidRPr="00864FE7" w14:paraId="1A61D393" w14:textId="77777777" w:rsidTr="00377433">
        <w:trPr>
          <w:trHeight w:val="300"/>
        </w:trPr>
        <w:tc>
          <w:tcPr>
            <w:tcW w:w="3055" w:type="dxa"/>
            <w:vMerge/>
            <w:tcBorders>
              <w:top w:val="single" w:sz="4" w:space="0" w:color="000000"/>
              <w:left w:val="single" w:sz="4" w:space="0" w:color="000000"/>
              <w:bottom w:val="single" w:sz="4" w:space="0" w:color="000000"/>
              <w:right w:val="single" w:sz="4" w:space="0" w:color="000000"/>
            </w:tcBorders>
            <w:vAlign w:val="center"/>
            <w:hideMark/>
          </w:tcPr>
          <w:p w14:paraId="088E03BE" w14:textId="77777777" w:rsidR="00FB2B41" w:rsidRPr="00864FE7" w:rsidRDefault="00FB2B41" w:rsidP="000715DF">
            <w:pPr>
              <w:spacing w:after="0" w:line="240" w:lineRule="auto"/>
              <w:jc w:val="both"/>
              <w:rPr>
                <w:rFonts w:ascii="Times New Roman" w:eastAsia="Times New Roman" w:hAnsi="Times New Roman" w:cs="Times New Roman"/>
                <w:b/>
                <w:bCs/>
                <w:color w:val="000000"/>
                <w:sz w:val="24"/>
                <w:szCs w:val="24"/>
              </w:rPr>
            </w:pPr>
          </w:p>
        </w:tc>
        <w:tc>
          <w:tcPr>
            <w:tcW w:w="2610" w:type="dxa"/>
            <w:tcBorders>
              <w:top w:val="single" w:sz="4" w:space="0" w:color="000000"/>
              <w:left w:val="single" w:sz="4" w:space="0" w:color="000000"/>
              <w:bottom w:val="single" w:sz="4" w:space="0" w:color="000000"/>
              <w:right w:val="single" w:sz="4" w:space="0" w:color="000000"/>
            </w:tcBorders>
            <w:noWrap/>
            <w:vAlign w:val="bottom"/>
            <w:hideMark/>
          </w:tcPr>
          <w:p w14:paraId="4B323FFA"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Other</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61CD3D40"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67</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19B39B84"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23.2</w:t>
            </w:r>
          </w:p>
        </w:tc>
      </w:tr>
      <w:tr w:rsidR="00FB2B41" w:rsidRPr="00864FE7" w14:paraId="2012C72C" w14:textId="77777777" w:rsidTr="00377433">
        <w:trPr>
          <w:trHeight w:val="300"/>
        </w:trPr>
        <w:tc>
          <w:tcPr>
            <w:tcW w:w="3055" w:type="dxa"/>
            <w:vMerge w:val="restart"/>
            <w:tcBorders>
              <w:top w:val="single" w:sz="4" w:space="0" w:color="000000"/>
              <w:left w:val="single" w:sz="4" w:space="0" w:color="000000"/>
              <w:bottom w:val="single" w:sz="4" w:space="0" w:color="000000"/>
              <w:right w:val="single" w:sz="4" w:space="0" w:color="000000"/>
            </w:tcBorders>
            <w:noWrap/>
            <w:vAlign w:val="center"/>
            <w:hideMark/>
          </w:tcPr>
          <w:p w14:paraId="35FE5FDB" w14:textId="77777777" w:rsidR="00FB2B41" w:rsidRPr="00864FE7" w:rsidRDefault="00FB2B41" w:rsidP="000715DF">
            <w:pPr>
              <w:spacing w:after="0" w:line="240" w:lineRule="auto"/>
              <w:jc w:val="both"/>
              <w:rPr>
                <w:rFonts w:ascii="Times New Roman" w:eastAsia="Times New Roman" w:hAnsi="Times New Roman" w:cs="Times New Roman"/>
                <w:b/>
                <w:bCs/>
                <w:color w:val="000000"/>
                <w:sz w:val="24"/>
                <w:szCs w:val="24"/>
              </w:rPr>
            </w:pPr>
            <w:r w:rsidRPr="00864FE7">
              <w:rPr>
                <w:rFonts w:ascii="Times New Roman" w:eastAsia="Times New Roman" w:hAnsi="Times New Roman" w:cs="Times New Roman"/>
                <w:b/>
                <w:bCs/>
                <w:color w:val="000000"/>
                <w:sz w:val="24"/>
                <w:szCs w:val="24"/>
              </w:rPr>
              <w:t>What is your highest level of education?</w:t>
            </w:r>
          </w:p>
        </w:tc>
        <w:tc>
          <w:tcPr>
            <w:tcW w:w="2610" w:type="dxa"/>
            <w:tcBorders>
              <w:top w:val="single" w:sz="4" w:space="0" w:color="000000"/>
              <w:left w:val="single" w:sz="4" w:space="0" w:color="000000"/>
              <w:bottom w:val="single" w:sz="4" w:space="0" w:color="000000"/>
              <w:right w:val="single" w:sz="4" w:space="0" w:color="000000"/>
            </w:tcBorders>
            <w:noWrap/>
            <w:vAlign w:val="bottom"/>
            <w:hideMark/>
          </w:tcPr>
          <w:p w14:paraId="7AB029E6"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Primary</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5344587C"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105</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000377AD"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36.33</w:t>
            </w:r>
          </w:p>
        </w:tc>
      </w:tr>
      <w:tr w:rsidR="00FB2B41" w:rsidRPr="00864FE7" w14:paraId="1A56047D" w14:textId="77777777" w:rsidTr="00377433">
        <w:trPr>
          <w:trHeight w:val="300"/>
        </w:trPr>
        <w:tc>
          <w:tcPr>
            <w:tcW w:w="3055" w:type="dxa"/>
            <w:vMerge/>
            <w:tcBorders>
              <w:top w:val="single" w:sz="4" w:space="0" w:color="000000"/>
              <w:left w:val="single" w:sz="4" w:space="0" w:color="000000"/>
              <w:bottom w:val="single" w:sz="4" w:space="0" w:color="000000"/>
              <w:right w:val="single" w:sz="4" w:space="0" w:color="000000"/>
            </w:tcBorders>
            <w:vAlign w:val="center"/>
            <w:hideMark/>
          </w:tcPr>
          <w:p w14:paraId="0B6F939E" w14:textId="77777777" w:rsidR="00FB2B41" w:rsidRPr="00864FE7" w:rsidRDefault="00FB2B41" w:rsidP="000715DF">
            <w:pPr>
              <w:spacing w:after="0" w:line="240" w:lineRule="auto"/>
              <w:jc w:val="both"/>
              <w:rPr>
                <w:rFonts w:ascii="Times New Roman" w:eastAsia="Times New Roman" w:hAnsi="Times New Roman" w:cs="Times New Roman"/>
                <w:b/>
                <w:bCs/>
                <w:color w:val="000000"/>
                <w:sz w:val="24"/>
                <w:szCs w:val="24"/>
              </w:rPr>
            </w:pPr>
          </w:p>
        </w:tc>
        <w:tc>
          <w:tcPr>
            <w:tcW w:w="2610" w:type="dxa"/>
            <w:tcBorders>
              <w:top w:val="single" w:sz="4" w:space="0" w:color="000000"/>
              <w:left w:val="single" w:sz="4" w:space="0" w:color="000000"/>
              <w:bottom w:val="single" w:sz="4" w:space="0" w:color="000000"/>
              <w:right w:val="single" w:sz="4" w:space="0" w:color="000000"/>
            </w:tcBorders>
            <w:noWrap/>
            <w:vAlign w:val="bottom"/>
            <w:hideMark/>
          </w:tcPr>
          <w:p w14:paraId="527ED147"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Secondary</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662F6DD0"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139</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4494C4FD"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48.1</w:t>
            </w:r>
          </w:p>
        </w:tc>
      </w:tr>
      <w:tr w:rsidR="00FB2B41" w:rsidRPr="00864FE7" w14:paraId="079229BE" w14:textId="77777777" w:rsidTr="00377433">
        <w:trPr>
          <w:trHeight w:val="300"/>
        </w:trPr>
        <w:tc>
          <w:tcPr>
            <w:tcW w:w="3055" w:type="dxa"/>
            <w:vMerge/>
            <w:tcBorders>
              <w:top w:val="single" w:sz="4" w:space="0" w:color="000000"/>
              <w:left w:val="single" w:sz="4" w:space="0" w:color="000000"/>
              <w:bottom w:val="single" w:sz="4" w:space="0" w:color="000000"/>
              <w:right w:val="single" w:sz="4" w:space="0" w:color="000000"/>
            </w:tcBorders>
            <w:vAlign w:val="center"/>
            <w:hideMark/>
          </w:tcPr>
          <w:p w14:paraId="70F6FC6F" w14:textId="77777777" w:rsidR="00FB2B41" w:rsidRPr="00864FE7" w:rsidRDefault="00FB2B41" w:rsidP="000715DF">
            <w:pPr>
              <w:spacing w:after="0" w:line="240" w:lineRule="auto"/>
              <w:jc w:val="both"/>
              <w:rPr>
                <w:rFonts w:ascii="Times New Roman" w:eastAsia="Times New Roman" w:hAnsi="Times New Roman" w:cs="Times New Roman"/>
                <w:b/>
                <w:bCs/>
                <w:color w:val="000000"/>
                <w:sz w:val="24"/>
                <w:szCs w:val="24"/>
              </w:rPr>
            </w:pPr>
          </w:p>
        </w:tc>
        <w:tc>
          <w:tcPr>
            <w:tcW w:w="2610" w:type="dxa"/>
            <w:tcBorders>
              <w:top w:val="single" w:sz="4" w:space="0" w:color="000000"/>
              <w:left w:val="single" w:sz="4" w:space="0" w:color="000000"/>
              <w:bottom w:val="single" w:sz="4" w:space="0" w:color="000000"/>
              <w:right w:val="single" w:sz="4" w:space="0" w:color="000000"/>
            </w:tcBorders>
            <w:noWrap/>
            <w:vAlign w:val="bottom"/>
            <w:hideMark/>
          </w:tcPr>
          <w:p w14:paraId="4E3F2409"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College</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675654E5"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42</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7603B70B"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14.53</w:t>
            </w:r>
          </w:p>
        </w:tc>
      </w:tr>
      <w:tr w:rsidR="00FB2B41" w:rsidRPr="00864FE7" w14:paraId="77DAC7EB" w14:textId="77777777" w:rsidTr="00377433">
        <w:trPr>
          <w:trHeight w:val="300"/>
        </w:trPr>
        <w:tc>
          <w:tcPr>
            <w:tcW w:w="3055" w:type="dxa"/>
            <w:vMerge/>
            <w:tcBorders>
              <w:top w:val="single" w:sz="4" w:space="0" w:color="000000"/>
              <w:left w:val="single" w:sz="4" w:space="0" w:color="000000"/>
              <w:bottom w:val="single" w:sz="4" w:space="0" w:color="000000"/>
              <w:right w:val="single" w:sz="4" w:space="0" w:color="000000"/>
            </w:tcBorders>
            <w:vAlign w:val="center"/>
            <w:hideMark/>
          </w:tcPr>
          <w:p w14:paraId="0D582489" w14:textId="77777777" w:rsidR="00FB2B41" w:rsidRPr="00864FE7" w:rsidRDefault="00FB2B41" w:rsidP="000715DF">
            <w:pPr>
              <w:spacing w:after="0" w:line="240" w:lineRule="auto"/>
              <w:jc w:val="both"/>
              <w:rPr>
                <w:rFonts w:ascii="Times New Roman" w:eastAsia="Times New Roman" w:hAnsi="Times New Roman" w:cs="Times New Roman"/>
                <w:b/>
                <w:bCs/>
                <w:color w:val="000000"/>
                <w:sz w:val="24"/>
                <w:szCs w:val="24"/>
              </w:rPr>
            </w:pPr>
          </w:p>
        </w:tc>
        <w:tc>
          <w:tcPr>
            <w:tcW w:w="2610" w:type="dxa"/>
            <w:tcBorders>
              <w:top w:val="single" w:sz="4" w:space="0" w:color="000000"/>
              <w:left w:val="single" w:sz="4" w:space="0" w:color="000000"/>
              <w:bottom w:val="single" w:sz="4" w:space="0" w:color="000000"/>
              <w:right w:val="single" w:sz="4" w:space="0" w:color="000000"/>
            </w:tcBorders>
            <w:noWrap/>
            <w:vAlign w:val="bottom"/>
            <w:hideMark/>
          </w:tcPr>
          <w:p w14:paraId="097E4C54"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University</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4D42DA9A"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3</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18C9269B" w14:textId="77777777" w:rsidR="00FB2B41" w:rsidRPr="00864FE7" w:rsidRDefault="00FB2B41"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1.04</w:t>
            </w:r>
          </w:p>
        </w:tc>
      </w:tr>
    </w:tbl>
    <w:p w14:paraId="536CF28A" w14:textId="77777777" w:rsidR="00FB2B41" w:rsidRPr="00864FE7" w:rsidRDefault="00FB2B41" w:rsidP="000715DF">
      <w:pPr>
        <w:pStyle w:val="NormalWeb"/>
        <w:spacing w:before="0" w:beforeAutospacing="0" w:after="200" w:afterAutospacing="0"/>
        <w:jc w:val="both"/>
      </w:pPr>
    </w:p>
    <w:tbl>
      <w:tblPr>
        <w:tblW w:w="7808" w:type="dxa"/>
        <w:tblLook w:val="04A0" w:firstRow="1" w:lastRow="0" w:firstColumn="1" w:lastColumn="0" w:noHBand="0" w:noVBand="1"/>
      </w:tblPr>
      <w:tblGrid>
        <w:gridCol w:w="2065"/>
        <w:gridCol w:w="1890"/>
        <w:gridCol w:w="803"/>
        <w:gridCol w:w="1447"/>
        <w:gridCol w:w="643"/>
        <w:gridCol w:w="960"/>
      </w:tblGrid>
      <w:tr w:rsidR="00735B49" w:rsidRPr="00864FE7" w14:paraId="75822632" w14:textId="77777777" w:rsidTr="00377433">
        <w:trPr>
          <w:trHeight w:val="300"/>
        </w:trPr>
        <w:tc>
          <w:tcPr>
            <w:tcW w:w="2065" w:type="dxa"/>
            <w:tcBorders>
              <w:top w:val="single" w:sz="4" w:space="0" w:color="000000"/>
              <w:left w:val="single" w:sz="4" w:space="0" w:color="000000"/>
              <w:bottom w:val="single" w:sz="4" w:space="0" w:color="000000"/>
              <w:right w:val="single" w:sz="4" w:space="0" w:color="000000"/>
            </w:tcBorders>
            <w:noWrap/>
            <w:vAlign w:val="bottom"/>
            <w:hideMark/>
          </w:tcPr>
          <w:p w14:paraId="08FE72FC" w14:textId="77777777" w:rsidR="00735B49" w:rsidRPr="00864FE7" w:rsidRDefault="00735B49" w:rsidP="000715DF">
            <w:pPr>
              <w:spacing w:after="0" w:line="240" w:lineRule="auto"/>
              <w:jc w:val="both"/>
              <w:rPr>
                <w:rFonts w:ascii="Times New Roman" w:eastAsia="Times New Roman" w:hAnsi="Times New Roman" w:cs="Times New Roman"/>
                <w:b/>
                <w:bCs/>
                <w:color w:val="000000"/>
                <w:sz w:val="24"/>
                <w:szCs w:val="24"/>
              </w:rPr>
            </w:pPr>
            <w:r w:rsidRPr="00864FE7">
              <w:rPr>
                <w:rFonts w:ascii="Times New Roman" w:eastAsia="Times New Roman" w:hAnsi="Times New Roman" w:cs="Times New Roman"/>
                <w:b/>
                <w:bCs/>
                <w:color w:val="000000"/>
                <w:sz w:val="24"/>
                <w:szCs w:val="24"/>
              </w:rPr>
              <w:t>Variable</w:t>
            </w:r>
          </w:p>
        </w:tc>
        <w:tc>
          <w:tcPr>
            <w:tcW w:w="1890" w:type="dxa"/>
            <w:tcBorders>
              <w:top w:val="single" w:sz="4" w:space="0" w:color="000000"/>
              <w:left w:val="single" w:sz="4" w:space="0" w:color="000000"/>
              <w:bottom w:val="single" w:sz="4" w:space="0" w:color="000000"/>
              <w:right w:val="single" w:sz="4" w:space="0" w:color="000000"/>
            </w:tcBorders>
            <w:noWrap/>
            <w:vAlign w:val="bottom"/>
            <w:hideMark/>
          </w:tcPr>
          <w:p w14:paraId="248DF2EF" w14:textId="77777777" w:rsidR="00735B49" w:rsidRPr="00864FE7" w:rsidRDefault="00735B49" w:rsidP="000715DF">
            <w:pPr>
              <w:spacing w:after="0" w:line="240" w:lineRule="auto"/>
              <w:jc w:val="both"/>
              <w:rPr>
                <w:rFonts w:ascii="Times New Roman" w:eastAsia="Times New Roman" w:hAnsi="Times New Roman" w:cs="Times New Roman"/>
                <w:b/>
                <w:bCs/>
                <w:color w:val="000000"/>
                <w:sz w:val="24"/>
                <w:szCs w:val="24"/>
              </w:rPr>
            </w:pPr>
            <w:r w:rsidRPr="00864FE7">
              <w:rPr>
                <w:rFonts w:ascii="Times New Roman" w:eastAsia="Times New Roman" w:hAnsi="Times New Roman" w:cs="Times New Roman"/>
                <w:b/>
                <w:bCs/>
                <w:color w:val="000000"/>
                <w:sz w:val="24"/>
                <w:szCs w:val="24"/>
              </w:rPr>
              <w:t>Frequency (n)</w:t>
            </w:r>
          </w:p>
        </w:tc>
        <w:tc>
          <w:tcPr>
            <w:tcW w:w="803" w:type="dxa"/>
            <w:tcBorders>
              <w:top w:val="single" w:sz="4" w:space="0" w:color="000000"/>
              <w:left w:val="single" w:sz="4" w:space="0" w:color="000000"/>
              <w:bottom w:val="single" w:sz="4" w:space="0" w:color="000000"/>
              <w:right w:val="single" w:sz="4" w:space="0" w:color="000000"/>
            </w:tcBorders>
            <w:noWrap/>
            <w:vAlign w:val="bottom"/>
            <w:hideMark/>
          </w:tcPr>
          <w:p w14:paraId="74AD75F1" w14:textId="77777777" w:rsidR="00735B49" w:rsidRPr="00864FE7" w:rsidRDefault="00735B49" w:rsidP="000715DF">
            <w:pPr>
              <w:spacing w:after="0" w:line="240" w:lineRule="auto"/>
              <w:jc w:val="both"/>
              <w:rPr>
                <w:rFonts w:ascii="Times New Roman" w:eastAsia="Times New Roman" w:hAnsi="Times New Roman" w:cs="Times New Roman"/>
                <w:b/>
                <w:bCs/>
                <w:color w:val="000000"/>
                <w:sz w:val="24"/>
                <w:szCs w:val="24"/>
              </w:rPr>
            </w:pPr>
            <w:r w:rsidRPr="00864FE7">
              <w:rPr>
                <w:rFonts w:ascii="Times New Roman" w:eastAsia="Times New Roman" w:hAnsi="Times New Roman" w:cs="Times New Roman"/>
                <w:b/>
                <w:bCs/>
                <w:color w:val="000000"/>
                <w:sz w:val="24"/>
                <w:szCs w:val="24"/>
              </w:rPr>
              <w:t>Mean</w:t>
            </w:r>
          </w:p>
        </w:tc>
        <w:tc>
          <w:tcPr>
            <w:tcW w:w="1447" w:type="dxa"/>
            <w:tcBorders>
              <w:top w:val="single" w:sz="4" w:space="0" w:color="000000"/>
              <w:left w:val="single" w:sz="4" w:space="0" w:color="000000"/>
              <w:bottom w:val="single" w:sz="4" w:space="0" w:color="000000"/>
              <w:right w:val="single" w:sz="4" w:space="0" w:color="000000"/>
            </w:tcBorders>
            <w:noWrap/>
            <w:vAlign w:val="bottom"/>
            <w:hideMark/>
          </w:tcPr>
          <w:p w14:paraId="3D928474" w14:textId="77777777" w:rsidR="00735B49" w:rsidRPr="00864FE7" w:rsidRDefault="00735B49" w:rsidP="000715DF">
            <w:pPr>
              <w:spacing w:after="0" w:line="240" w:lineRule="auto"/>
              <w:jc w:val="both"/>
              <w:rPr>
                <w:rFonts w:ascii="Times New Roman" w:eastAsia="Times New Roman" w:hAnsi="Times New Roman" w:cs="Times New Roman"/>
                <w:b/>
                <w:bCs/>
                <w:color w:val="000000"/>
                <w:sz w:val="24"/>
                <w:szCs w:val="24"/>
              </w:rPr>
            </w:pPr>
            <w:r w:rsidRPr="00864FE7">
              <w:rPr>
                <w:rFonts w:ascii="Times New Roman" w:eastAsia="Times New Roman" w:hAnsi="Times New Roman" w:cs="Times New Roman"/>
                <w:b/>
                <w:bCs/>
                <w:color w:val="000000"/>
                <w:sz w:val="24"/>
                <w:szCs w:val="24"/>
              </w:rPr>
              <w:t>Std. Dev.</w:t>
            </w:r>
          </w:p>
        </w:tc>
        <w:tc>
          <w:tcPr>
            <w:tcW w:w="643" w:type="dxa"/>
            <w:tcBorders>
              <w:top w:val="single" w:sz="4" w:space="0" w:color="000000"/>
              <w:left w:val="single" w:sz="4" w:space="0" w:color="000000"/>
              <w:bottom w:val="single" w:sz="4" w:space="0" w:color="000000"/>
              <w:right w:val="single" w:sz="4" w:space="0" w:color="000000"/>
            </w:tcBorders>
            <w:noWrap/>
            <w:vAlign w:val="bottom"/>
            <w:hideMark/>
          </w:tcPr>
          <w:p w14:paraId="38F0312E" w14:textId="77777777" w:rsidR="00735B49" w:rsidRPr="00864FE7" w:rsidRDefault="00735B49" w:rsidP="000715DF">
            <w:pPr>
              <w:spacing w:after="0" w:line="240" w:lineRule="auto"/>
              <w:jc w:val="both"/>
              <w:rPr>
                <w:rFonts w:ascii="Times New Roman" w:eastAsia="Times New Roman" w:hAnsi="Times New Roman" w:cs="Times New Roman"/>
                <w:b/>
                <w:bCs/>
                <w:color w:val="000000"/>
                <w:sz w:val="24"/>
                <w:szCs w:val="24"/>
              </w:rPr>
            </w:pPr>
            <w:r w:rsidRPr="00864FE7">
              <w:rPr>
                <w:rFonts w:ascii="Times New Roman" w:eastAsia="Times New Roman" w:hAnsi="Times New Roman" w:cs="Times New Roman"/>
                <w:b/>
                <w:bCs/>
                <w:color w:val="000000"/>
                <w:sz w:val="24"/>
                <w:szCs w:val="24"/>
              </w:rPr>
              <w:t>Min</w:t>
            </w:r>
          </w:p>
        </w:tc>
        <w:tc>
          <w:tcPr>
            <w:tcW w:w="960" w:type="dxa"/>
            <w:tcBorders>
              <w:top w:val="single" w:sz="4" w:space="0" w:color="000000"/>
              <w:left w:val="single" w:sz="4" w:space="0" w:color="000000"/>
              <w:bottom w:val="single" w:sz="4" w:space="0" w:color="000000"/>
              <w:right w:val="single" w:sz="4" w:space="0" w:color="000000"/>
            </w:tcBorders>
            <w:noWrap/>
            <w:vAlign w:val="bottom"/>
            <w:hideMark/>
          </w:tcPr>
          <w:p w14:paraId="719B7FC9" w14:textId="77777777" w:rsidR="00735B49" w:rsidRPr="00864FE7" w:rsidRDefault="00735B49" w:rsidP="000715DF">
            <w:pPr>
              <w:spacing w:after="0" w:line="240" w:lineRule="auto"/>
              <w:jc w:val="both"/>
              <w:rPr>
                <w:rFonts w:ascii="Times New Roman" w:eastAsia="Times New Roman" w:hAnsi="Times New Roman" w:cs="Times New Roman"/>
                <w:b/>
                <w:bCs/>
                <w:color w:val="000000"/>
                <w:sz w:val="24"/>
                <w:szCs w:val="24"/>
              </w:rPr>
            </w:pPr>
            <w:r w:rsidRPr="00864FE7">
              <w:rPr>
                <w:rFonts w:ascii="Times New Roman" w:eastAsia="Times New Roman" w:hAnsi="Times New Roman" w:cs="Times New Roman"/>
                <w:b/>
                <w:bCs/>
                <w:color w:val="000000"/>
                <w:sz w:val="24"/>
                <w:szCs w:val="24"/>
              </w:rPr>
              <w:t>Max</w:t>
            </w:r>
          </w:p>
        </w:tc>
      </w:tr>
      <w:tr w:rsidR="00735B49" w:rsidRPr="00864FE7" w14:paraId="082954A6" w14:textId="77777777" w:rsidTr="00377433">
        <w:trPr>
          <w:trHeight w:val="300"/>
        </w:trPr>
        <w:tc>
          <w:tcPr>
            <w:tcW w:w="2065" w:type="dxa"/>
            <w:tcBorders>
              <w:top w:val="single" w:sz="4" w:space="0" w:color="000000"/>
              <w:left w:val="single" w:sz="4" w:space="0" w:color="000000"/>
              <w:bottom w:val="single" w:sz="4" w:space="0" w:color="000000"/>
              <w:right w:val="single" w:sz="4" w:space="0" w:color="000000"/>
            </w:tcBorders>
            <w:noWrap/>
            <w:vAlign w:val="bottom"/>
            <w:hideMark/>
          </w:tcPr>
          <w:p w14:paraId="1D0046D3"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Respondent Age</w:t>
            </w:r>
          </w:p>
        </w:tc>
        <w:tc>
          <w:tcPr>
            <w:tcW w:w="1890" w:type="dxa"/>
            <w:tcBorders>
              <w:top w:val="single" w:sz="4" w:space="0" w:color="000000"/>
              <w:left w:val="single" w:sz="4" w:space="0" w:color="000000"/>
              <w:bottom w:val="single" w:sz="4" w:space="0" w:color="000000"/>
              <w:right w:val="single" w:sz="4" w:space="0" w:color="000000"/>
            </w:tcBorders>
            <w:noWrap/>
            <w:vAlign w:val="bottom"/>
            <w:hideMark/>
          </w:tcPr>
          <w:p w14:paraId="2EA9CD77"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289</w:t>
            </w:r>
          </w:p>
        </w:tc>
        <w:tc>
          <w:tcPr>
            <w:tcW w:w="803" w:type="dxa"/>
            <w:tcBorders>
              <w:top w:val="single" w:sz="4" w:space="0" w:color="000000"/>
              <w:left w:val="single" w:sz="4" w:space="0" w:color="000000"/>
              <w:bottom w:val="single" w:sz="4" w:space="0" w:color="000000"/>
              <w:right w:val="single" w:sz="4" w:space="0" w:color="000000"/>
            </w:tcBorders>
            <w:noWrap/>
            <w:vAlign w:val="bottom"/>
            <w:hideMark/>
          </w:tcPr>
          <w:p w14:paraId="433C2CA4"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25.2</w:t>
            </w:r>
          </w:p>
        </w:tc>
        <w:tc>
          <w:tcPr>
            <w:tcW w:w="1447" w:type="dxa"/>
            <w:tcBorders>
              <w:top w:val="single" w:sz="4" w:space="0" w:color="000000"/>
              <w:left w:val="single" w:sz="4" w:space="0" w:color="000000"/>
              <w:bottom w:val="single" w:sz="4" w:space="0" w:color="000000"/>
              <w:right w:val="single" w:sz="4" w:space="0" w:color="000000"/>
            </w:tcBorders>
            <w:noWrap/>
            <w:vAlign w:val="bottom"/>
            <w:hideMark/>
          </w:tcPr>
          <w:p w14:paraId="76896452"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3.8</w:t>
            </w:r>
          </w:p>
        </w:tc>
        <w:tc>
          <w:tcPr>
            <w:tcW w:w="643" w:type="dxa"/>
            <w:tcBorders>
              <w:top w:val="single" w:sz="4" w:space="0" w:color="000000"/>
              <w:left w:val="single" w:sz="4" w:space="0" w:color="000000"/>
              <w:bottom w:val="single" w:sz="4" w:space="0" w:color="000000"/>
              <w:right w:val="single" w:sz="4" w:space="0" w:color="000000"/>
            </w:tcBorders>
            <w:noWrap/>
            <w:vAlign w:val="bottom"/>
            <w:hideMark/>
          </w:tcPr>
          <w:p w14:paraId="0FDA8857"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18</w:t>
            </w:r>
          </w:p>
        </w:tc>
        <w:tc>
          <w:tcPr>
            <w:tcW w:w="960" w:type="dxa"/>
            <w:tcBorders>
              <w:top w:val="single" w:sz="4" w:space="0" w:color="000000"/>
              <w:left w:val="single" w:sz="4" w:space="0" w:color="000000"/>
              <w:bottom w:val="single" w:sz="4" w:space="0" w:color="000000"/>
              <w:right w:val="single" w:sz="4" w:space="0" w:color="000000"/>
            </w:tcBorders>
            <w:noWrap/>
            <w:vAlign w:val="bottom"/>
            <w:hideMark/>
          </w:tcPr>
          <w:p w14:paraId="4DAD3078"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31</w:t>
            </w:r>
          </w:p>
        </w:tc>
      </w:tr>
      <w:tr w:rsidR="00735B49" w:rsidRPr="00864FE7" w14:paraId="45B11FC6" w14:textId="77777777" w:rsidTr="00377433">
        <w:trPr>
          <w:trHeight w:val="300"/>
        </w:trPr>
        <w:tc>
          <w:tcPr>
            <w:tcW w:w="2065" w:type="dxa"/>
            <w:tcBorders>
              <w:top w:val="single" w:sz="4" w:space="0" w:color="000000"/>
              <w:left w:val="single" w:sz="4" w:space="0" w:color="000000"/>
              <w:bottom w:val="single" w:sz="4" w:space="0" w:color="000000"/>
              <w:right w:val="single" w:sz="4" w:space="0" w:color="000000"/>
            </w:tcBorders>
            <w:noWrap/>
            <w:vAlign w:val="bottom"/>
            <w:hideMark/>
          </w:tcPr>
          <w:p w14:paraId="34A10ABE"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Household Size</w:t>
            </w:r>
          </w:p>
        </w:tc>
        <w:tc>
          <w:tcPr>
            <w:tcW w:w="1890" w:type="dxa"/>
            <w:tcBorders>
              <w:top w:val="single" w:sz="4" w:space="0" w:color="000000"/>
              <w:left w:val="single" w:sz="4" w:space="0" w:color="000000"/>
              <w:bottom w:val="single" w:sz="4" w:space="0" w:color="000000"/>
              <w:right w:val="single" w:sz="4" w:space="0" w:color="000000"/>
            </w:tcBorders>
            <w:noWrap/>
            <w:vAlign w:val="bottom"/>
            <w:hideMark/>
          </w:tcPr>
          <w:p w14:paraId="2125FBD5"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289</w:t>
            </w:r>
          </w:p>
        </w:tc>
        <w:tc>
          <w:tcPr>
            <w:tcW w:w="803" w:type="dxa"/>
            <w:tcBorders>
              <w:top w:val="single" w:sz="4" w:space="0" w:color="000000"/>
              <w:left w:val="single" w:sz="4" w:space="0" w:color="000000"/>
              <w:bottom w:val="single" w:sz="4" w:space="0" w:color="000000"/>
              <w:right w:val="single" w:sz="4" w:space="0" w:color="000000"/>
            </w:tcBorders>
            <w:noWrap/>
            <w:vAlign w:val="bottom"/>
            <w:hideMark/>
          </w:tcPr>
          <w:p w14:paraId="493AE7EE"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4.5</w:t>
            </w:r>
          </w:p>
        </w:tc>
        <w:tc>
          <w:tcPr>
            <w:tcW w:w="1447" w:type="dxa"/>
            <w:tcBorders>
              <w:top w:val="single" w:sz="4" w:space="0" w:color="000000"/>
              <w:left w:val="single" w:sz="4" w:space="0" w:color="000000"/>
              <w:bottom w:val="single" w:sz="4" w:space="0" w:color="000000"/>
              <w:right w:val="single" w:sz="4" w:space="0" w:color="000000"/>
            </w:tcBorders>
            <w:noWrap/>
            <w:vAlign w:val="bottom"/>
            <w:hideMark/>
          </w:tcPr>
          <w:p w14:paraId="73E06F39"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2.1</w:t>
            </w:r>
          </w:p>
        </w:tc>
        <w:tc>
          <w:tcPr>
            <w:tcW w:w="643" w:type="dxa"/>
            <w:tcBorders>
              <w:top w:val="single" w:sz="4" w:space="0" w:color="000000"/>
              <w:left w:val="single" w:sz="4" w:space="0" w:color="000000"/>
              <w:bottom w:val="single" w:sz="4" w:space="0" w:color="000000"/>
              <w:right w:val="single" w:sz="4" w:space="0" w:color="000000"/>
            </w:tcBorders>
            <w:noWrap/>
            <w:vAlign w:val="bottom"/>
            <w:hideMark/>
          </w:tcPr>
          <w:p w14:paraId="0417CEC7"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w:t>
            </w:r>
          </w:p>
        </w:tc>
        <w:tc>
          <w:tcPr>
            <w:tcW w:w="960" w:type="dxa"/>
            <w:tcBorders>
              <w:top w:val="single" w:sz="4" w:space="0" w:color="000000"/>
              <w:left w:val="single" w:sz="4" w:space="0" w:color="000000"/>
              <w:bottom w:val="single" w:sz="4" w:space="0" w:color="000000"/>
              <w:right w:val="single" w:sz="4" w:space="0" w:color="000000"/>
            </w:tcBorders>
            <w:noWrap/>
            <w:vAlign w:val="bottom"/>
            <w:hideMark/>
          </w:tcPr>
          <w:p w14:paraId="20645F84"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10</w:t>
            </w:r>
          </w:p>
        </w:tc>
      </w:tr>
    </w:tbl>
    <w:p w14:paraId="5B132850" w14:textId="77777777" w:rsidR="00735B49" w:rsidRPr="00864FE7" w:rsidRDefault="00735B49" w:rsidP="000715DF">
      <w:pPr>
        <w:pStyle w:val="NormalWeb"/>
        <w:spacing w:before="0" w:beforeAutospacing="0" w:after="200" w:afterAutospacing="0"/>
        <w:jc w:val="both"/>
      </w:pPr>
    </w:p>
    <w:p w14:paraId="287AB257" w14:textId="77777777" w:rsidR="00AC55DE" w:rsidRPr="00864FE7" w:rsidRDefault="00AC55DE" w:rsidP="000715DF">
      <w:pPr>
        <w:pStyle w:val="Heading3"/>
        <w:spacing w:before="0" w:after="200" w:line="240" w:lineRule="auto"/>
        <w:jc w:val="both"/>
        <w:rPr>
          <w:rFonts w:ascii="Times New Roman" w:hAnsi="Times New Roman" w:cs="Times New Roman"/>
          <w:color w:val="auto"/>
          <w:sz w:val="24"/>
          <w:szCs w:val="24"/>
        </w:rPr>
      </w:pPr>
      <w:r w:rsidRPr="00864FE7">
        <w:rPr>
          <w:rFonts w:ascii="Times New Roman" w:hAnsi="Times New Roman" w:cs="Times New Roman"/>
          <w:color w:val="auto"/>
          <w:sz w:val="24"/>
          <w:szCs w:val="24"/>
        </w:rPr>
        <w:t>Mental health outcomes</w:t>
      </w:r>
    </w:p>
    <w:p w14:paraId="06188342" w14:textId="77777777" w:rsidR="00AC55DE" w:rsidRPr="00864FE7" w:rsidRDefault="00AC55DE" w:rsidP="000715DF">
      <w:pPr>
        <w:pStyle w:val="NormalWeb"/>
        <w:spacing w:before="0" w:beforeAutospacing="0" w:after="200" w:afterAutospacing="0"/>
        <w:jc w:val="both"/>
      </w:pPr>
      <w:r w:rsidRPr="00864FE7">
        <w:t>Overall, 17.3% of participants reported depressive symptoms alone, 11.8% reported anxiety alone, and 24.2% experienced comorbid depression and anxiety. Moderate to severe symptoms were more common among participants reporting low family connectedness.</w:t>
      </w:r>
    </w:p>
    <w:p w14:paraId="1D1A3283" w14:textId="1E992CE7" w:rsidR="00871300" w:rsidRPr="00864FE7" w:rsidRDefault="00871300" w:rsidP="000715DF">
      <w:pPr>
        <w:pStyle w:val="NormalWeb"/>
        <w:jc w:val="both"/>
        <w:rPr>
          <w:b/>
          <w:bCs/>
        </w:rPr>
      </w:pPr>
      <w:bookmarkStart w:id="3" w:name="_Toc217327292"/>
      <w:r w:rsidRPr="00864FE7">
        <w:rPr>
          <w:b/>
          <w:bCs/>
        </w:rPr>
        <w:t>Table 2:  Mental Health Assessment of the Study Respondents</w:t>
      </w:r>
      <w:bookmarkEnd w:id="3"/>
    </w:p>
    <w:tbl>
      <w:tblPr>
        <w:tblW w:w="5932" w:type="dxa"/>
        <w:tblLook w:val="04A0" w:firstRow="1" w:lastRow="0" w:firstColumn="1" w:lastColumn="0" w:noHBand="0" w:noVBand="1"/>
      </w:tblPr>
      <w:tblGrid>
        <w:gridCol w:w="3270"/>
        <w:gridCol w:w="1310"/>
        <w:gridCol w:w="1352"/>
      </w:tblGrid>
      <w:tr w:rsidR="00735B49" w:rsidRPr="00864FE7" w14:paraId="427D03AD" w14:textId="77777777" w:rsidTr="00FF0839">
        <w:trPr>
          <w:trHeight w:val="300"/>
        </w:trPr>
        <w:tc>
          <w:tcPr>
            <w:tcW w:w="3270" w:type="dxa"/>
            <w:tcBorders>
              <w:top w:val="single" w:sz="4" w:space="0" w:color="000000"/>
              <w:left w:val="single" w:sz="4" w:space="0" w:color="000000"/>
              <w:bottom w:val="single" w:sz="4" w:space="0" w:color="000000"/>
              <w:right w:val="single" w:sz="4" w:space="0" w:color="000000"/>
            </w:tcBorders>
            <w:noWrap/>
            <w:vAlign w:val="bottom"/>
            <w:hideMark/>
          </w:tcPr>
          <w:p w14:paraId="5B74361C" w14:textId="77777777" w:rsidR="00735B49" w:rsidRPr="00864FE7" w:rsidRDefault="00735B49" w:rsidP="000715DF">
            <w:pPr>
              <w:spacing w:after="0" w:line="240" w:lineRule="auto"/>
              <w:jc w:val="both"/>
              <w:rPr>
                <w:rFonts w:ascii="Times New Roman" w:eastAsia="Times New Roman" w:hAnsi="Times New Roman" w:cs="Times New Roman"/>
                <w:b/>
                <w:bCs/>
                <w:color w:val="000000"/>
                <w:sz w:val="24"/>
                <w:szCs w:val="24"/>
              </w:rPr>
            </w:pPr>
            <w:r w:rsidRPr="00864FE7">
              <w:rPr>
                <w:rFonts w:ascii="Times New Roman" w:eastAsia="Times New Roman" w:hAnsi="Times New Roman" w:cs="Times New Roman"/>
                <w:b/>
                <w:bCs/>
                <w:color w:val="000000"/>
                <w:sz w:val="24"/>
                <w:szCs w:val="24"/>
              </w:rPr>
              <w:t>Depression level¥ (n=289)</w:t>
            </w:r>
          </w:p>
        </w:tc>
        <w:tc>
          <w:tcPr>
            <w:tcW w:w="1310" w:type="dxa"/>
            <w:tcBorders>
              <w:top w:val="single" w:sz="4" w:space="0" w:color="000000"/>
              <w:left w:val="single" w:sz="4" w:space="0" w:color="000000"/>
              <w:bottom w:val="single" w:sz="4" w:space="0" w:color="000000"/>
              <w:right w:val="single" w:sz="4" w:space="0" w:color="000000"/>
            </w:tcBorders>
            <w:noWrap/>
            <w:vAlign w:val="bottom"/>
            <w:hideMark/>
          </w:tcPr>
          <w:p w14:paraId="144CB81A" w14:textId="77777777" w:rsidR="00735B49" w:rsidRPr="00864FE7" w:rsidRDefault="00735B49" w:rsidP="000715DF">
            <w:pPr>
              <w:spacing w:after="0" w:line="240" w:lineRule="auto"/>
              <w:jc w:val="both"/>
              <w:rPr>
                <w:rFonts w:ascii="Times New Roman" w:eastAsia="Times New Roman" w:hAnsi="Times New Roman" w:cs="Times New Roman"/>
                <w:b/>
                <w:bCs/>
                <w:color w:val="000000"/>
                <w:sz w:val="24"/>
                <w:szCs w:val="24"/>
              </w:rPr>
            </w:pPr>
            <w:r w:rsidRPr="00864FE7">
              <w:rPr>
                <w:rFonts w:ascii="Times New Roman" w:eastAsia="Times New Roman" w:hAnsi="Times New Roman" w:cs="Times New Roman"/>
                <w:b/>
                <w:bCs/>
                <w:color w:val="000000"/>
                <w:sz w:val="24"/>
                <w:szCs w:val="24"/>
              </w:rPr>
              <w:t>Frequency</w:t>
            </w:r>
          </w:p>
        </w:tc>
        <w:tc>
          <w:tcPr>
            <w:tcW w:w="1352" w:type="dxa"/>
            <w:tcBorders>
              <w:top w:val="single" w:sz="4" w:space="0" w:color="000000"/>
              <w:left w:val="single" w:sz="4" w:space="0" w:color="000000"/>
              <w:bottom w:val="single" w:sz="4" w:space="0" w:color="000000"/>
              <w:right w:val="single" w:sz="4" w:space="0" w:color="000000"/>
            </w:tcBorders>
            <w:noWrap/>
            <w:vAlign w:val="bottom"/>
            <w:hideMark/>
          </w:tcPr>
          <w:p w14:paraId="5E3F6E72" w14:textId="77777777" w:rsidR="00735B49" w:rsidRPr="00864FE7" w:rsidRDefault="00735B49" w:rsidP="000715DF">
            <w:pPr>
              <w:spacing w:after="0" w:line="240" w:lineRule="auto"/>
              <w:jc w:val="both"/>
              <w:rPr>
                <w:rFonts w:ascii="Times New Roman" w:eastAsia="Times New Roman" w:hAnsi="Times New Roman" w:cs="Times New Roman"/>
                <w:b/>
                <w:bCs/>
                <w:color w:val="000000"/>
                <w:sz w:val="24"/>
                <w:szCs w:val="24"/>
              </w:rPr>
            </w:pPr>
            <w:r w:rsidRPr="00864FE7">
              <w:rPr>
                <w:rFonts w:ascii="Times New Roman" w:eastAsia="Times New Roman" w:hAnsi="Times New Roman" w:cs="Times New Roman"/>
                <w:b/>
                <w:bCs/>
                <w:color w:val="000000"/>
                <w:sz w:val="24"/>
                <w:szCs w:val="24"/>
              </w:rPr>
              <w:t>Percentage</w:t>
            </w:r>
          </w:p>
        </w:tc>
      </w:tr>
      <w:tr w:rsidR="00735B49" w:rsidRPr="00864FE7" w14:paraId="0C3E2FBB" w14:textId="77777777" w:rsidTr="00FF0839">
        <w:trPr>
          <w:trHeight w:val="300"/>
        </w:trPr>
        <w:tc>
          <w:tcPr>
            <w:tcW w:w="3270" w:type="dxa"/>
            <w:tcBorders>
              <w:top w:val="single" w:sz="4" w:space="0" w:color="000000"/>
              <w:left w:val="single" w:sz="4" w:space="0" w:color="000000"/>
              <w:bottom w:val="single" w:sz="4" w:space="0" w:color="000000"/>
              <w:right w:val="single" w:sz="4" w:space="0" w:color="000000"/>
            </w:tcBorders>
            <w:noWrap/>
            <w:vAlign w:val="bottom"/>
            <w:hideMark/>
          </w:tcPr>
          <w:p w14:paraId="5102CBC7"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Minimal Depression</w:t>
            </w:r>
          </w:p>
        </w:tc>
        <w:tc>
          <w:tcPr>
            <w:tcW w:w="1310" w:type="dxa"/>
            <w:tcBorders>
              <w:top w:val="single" w:sz="4" w:space="0" w:color="000000"/>
              <w:left w:val="single" w:sz="4" w:space="0" w:color="000000"/>
              <w:bottom w:val="single" w:sz="4" w:space="0" w:color="000000"/>
              <w:right w:val="single" w:sz="4" w:space="0" w:color="000000"/>
            </w:tcBorders>
            <w:noWrap/>
            <w:vAlign w:val="bottom"/>
            <w:hideMark/>
          </w:tcPr>
          <w:p w14:paraId="73507984"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52</w:t>
            </w:r>
          </w:p>
        </w:tc>
        <w:tc>
          <w:tcPr>
            <w:tcW w:w="1352" w:type="dxa"/>
            <w:tcBorders>
              <w:top w:val="single" w:sz="4" w:space="0" w:color="000000"/>
              <w:left w:val="single" w:sz="4" w:space="0" w:color="000000"/>
              <w:bottom w:val="single" w:sz="4" w:space="0" w:color="000000"/>
              <w:right w:val="single" w:sz="4" w:space="0" w:color="000000"/>
            </w:tcBorders>
            <w:noWrap/>
            <w:vAlign w:val="bottom"/>
            <w:hideMark/>
          </w:tcPr>
          <w:p w14:paraId="7152B031"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18.0</w:t>
            </w:r>
          </w:p>
        </w:tc>
      </w:tr>
      <w:tr w:rsidR="00735B49" w:rsidRPr="00864FE7" w14:paraId="66813B29" w14:textId="77777777" w:rsidTr="00FF0839">
        <w:trPr>
          <w:trHeight w:val="300"/>
        </w:trPr>
        <w:tc>
          <w:tcPr>
            <w:tcW w:w="3270" w:type="dxa"/>
            <w:tcBorders>
              <w:top w:val="single" w:sz="4" w:space="0" w:color="000000"/>
              <w:left w:val="single" w:sz="4" w:space="0" w:color="000000"/>
              <w:bottom w:val="single" w:sz="4" w:space="0" w:color="000000"/>
              <w:right w:val="single" w:sz="4" w:space="0" w:color="000000"/>
            </w:tcBorders>
            <w:noWrap/>
            <w:vAlign w:val="bottom"/>
            <w:hideMark/>
          </w:tcPr>
          <w:p w14:paraId="48B9CA03"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Mild Depression</w:t>
            </w:r>
          </w:p>
        </w:tc>
        <w:tc>
          <w:tcPr>
            <w:tcW w:w="1310" w:type="dxa"/>
            <w:tcBorders>
              <w:top w:val="single" w:sz="4" w:space="0" w:color="000000"/>
              <w:left w:val="single" w:sz="4" w:space="0" w:color="000000"/>
              <w:bottom w:val="single" w:sz="4" w:space="0" w:color="000000"/>
              <w:right w:val="single" w:sz="4" w:space="0" w:color="000000"/>
            </w:tcBorders>
            <w:noWrap/>
            <w:vAlign w:val="bottom"/>
            <w:hideMark/>
          </w:tcPr>
          <w:p w14:paraId="1A87ADF5"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117</w:t>
            </w:r>
          </w:p>
        </w:tc>
        <w:tc>
          <w:tcPr>
            <w:tcW w:w="1352" w:type="dxa"/>
            <w:tcBorders>
              <w:top w:val="single" w:sz="4" w:space="0" w:color="000000"/>
              <w:left w:val="single" w:sz="4" w:space="0" w:color="000000"/>
              <w:bottom w:val="single" w:sz="4" w:space="0" w:color="000000"/>
              <w:right w:val="single" w:sz="4" w:space="0" w:color="000000"/>
            </w:tcBorders>
            <w:noWrap/>
            <w:vAlign w:val="bottom"/>
            <w:hideMark/>
          </w:tcPr>
          <w:p w14:paraId="622953D0"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40.5</w:t>
            </w:r>
          </w:p>
        </w:tc>
      </w:tr>
      <w:tr w:rsidR="00735B49" w:rsidRPr="00864FE7" w14:paraId="4ACCBB7B" w14:textId="77777777" w:rsidTr="00FF0839">
        <w:trPr>
          <w:trHeight w:val="300"/>
        </w:trPr>
        <w:tc>
          <w:tcPr>
            <w:tcW w:w="3270" w:type="dxa"/>
            <w:tcBorders>
              <w:top w:val="single" w:sz="4" w:space="0" w:color="000000"/>
              <w:left w:val="single" w:sz="4" w:space="0" w:color="000000"/>
              <w:bottom w:val="single" w:sz="4" w:space="0" w:color="000000"/>
              <w:right w:val="single" w:sz="4" w:space="0" w:color="000000"/>
            </w:tcBorders>
            <w:noWrap/>
            <w:vAlign w:val="bottom"/>
            <w:hideMark/>
          </w:tcPr>
          <w:p w14:paraId="06C7839E"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Moderate Depression</w:t>
            </w:r>
          </w:p>
        </w:tc>
        <w:tc>
          <w:tcPr>
            <w:tcW w:w="1310" w:type="dxa"/>
            <w:tcBorders>
              <w:top w:val="single" w:sz="4" w:space="0" w:color="000000"/>
              <w:left w:val="single" w:sz="4" w:space="0" w:color="000000"/>
              <w:bottom w:val="single" w:sz="4" w:space="0" w:color="000000"/>
              <w:right w:val="single" w:sz="4" w:space="0" w:color="000000"/>
            </w:tcBorders>
            <w:noWrap/>
            <w:vAlign w:val="bottom"/>
            <w:hideMark/>
          </w:tcPr>
          <w:p w14:paraId="2F10F135"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76</w:t>
            </w:r>
          </w:p>
        </w:tc>
        <w:tc>
          <w:tcPr>
            <w:tcW w:w="1352" w:type="dxa"/>
            <w:tcBorders>
              <w:top w:val="single" w:sz="4" w:space="0" w:color="000000"/>
              <w:left w:val="single" w:sz="4" w:space="0" w:color="000000"/>
              <w:bottom w:val="single" w:sz="4" w:space="0" w:color="000000"/>
              <w:right w:val="single" w:sz="4" w:space="0" w:color="000000"/>
            </w:tcBorders>
            <w:noWrap/>
            <w:vAlign w:val="bottom"/>
            <w:hideMark/>
          </w:tcPr>
          <w:p w14:paraId="3802498F"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26.3</w:t>
            </w:r>
          </w:p>
        </w:tc>
      </w:tr>
      <w:tr w:rsidR="00735B49" w:rsidRPr="00864FE7" w14:paraId="0B0A6F74" w14:textId="77777777" w:rsidTr="00FF0839">
        <w:trPr>
          <w:trHeight w:val="300"/>
        </w:trPr>
        <w:tc>
          <w:tcPr>
            <w:tcW w:w="3270" w:type="dxa"/>
            <w:tcBorders>
              <w:top w:val="single" w:sz="4" w:space="0" w:color="000000"/>
              <w:left w:val="single" w:sz="4" w:space="0" w:color="000000"/>
              <w:bottom w:val="single" w:sz="4" w:space="0" w:color="000000"/>
              <w:right w:val="single" w:sz="4" w:space="0" w:color="000000"/>
            </w:tcBorders>
            <w:noWrap/>
            <w:vAlign w:val="bottom"/>
            <w:hideMark/>
          </w:tcPr>
          <w:p w14:paraId="2B4130EE"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Moderately Severe Depression</w:t>
            </w:r>
          </w:p>
        </w:tc>
        <w:tc>
          <w:tcPr>
            <w:tcW w:w="1310" w:type="dxa"/>
            <w:tcBorders>
              <w:top w:val="single" w:sz="4" w:space="0" w:color="000000"/>
              <w:left w:val="single" w:sz="4" w:space="0" w:color="000000"/>
              <w:bottom w:val="single" w:sz="4" w:space="0" w:color="000000"/>
              <w:right w:val="single" w:sz="4" w:space="0" w:color="000000"/>
            </w:tcBorders>
            <w:noWrap/>
            <w:vAlign w:val="bottom"/>
            <w:hideMark/>
          </w:tcPr>
          <w:p w14:paraId="7EFEECBB"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22</w:t>
            </w:r>
          </w:p>
        </w:tc>
        <w:tc>
          <w:tcPr>
            <w:tcW w:w="1352" w:type="dxa"/>
            <w:tcBorders>
              <w:top w:val="single" w:sz="4" w:space="0" w:color="000000"/>
              <w:left w:val="single" w:sz="4" w:space="0" w:color="000000"/>
              <w:bottom w:val="single" w:sz="4" w:space="0" w:color="000000"/>
              <w:right w:val="single" w:sz="4" w:space="0" w:color="000000"/>
            </w:tcBorders>
            <w:noWrap/>
            <w:vAlign w:val="bottom"/>
            <w:hideMark/>
          </w:tcPr>
          <w:p w14:paraId="14CCACB6"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7.6</w:t>
            </w:r>
          </w:p>
        </w:tc>
      </w:tr>
      <w:tr w:rsidR="00735B49" w:rsidRPr="00864FE7" w14:paraId="78A97B88" w14:textId="77777777" w:rsidTr="00FF0839">
        <w:trPr>
          <w:trHeight w:val="300"/>
        </w:trPr>
        <w:tc>
          <w:tcPr>
            <w:tcW w:w="3270" w:type="dxa"/>
            <w:tcBorders>
              <w:top w:val="single" w:sz="4" w:space="0" w:color="000000"/>
              <w:left w:val="single" w:sz="4" w:space="0" w:color="000000"/>
              <w:bottom w:val="single" w:sz="4" w:space="0" w:color="000000"/>
              <w:right w:val="single" w:sz="4" w:space="0" w:color="000000"/>
            </w:tcBorders>
            <w:noWrap/>
            <w:vAlign w:val="bottom"/>
            <w:hideMark/>
          </w:tcPr>
          <w:p w14:paraId="2A62647F"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Severe Depression</w:t>
            </w:r>
          </w:p>
        </w:tc>
        <w:tc>
          <w:tcPr>
            <w:tcW w:w="1310" w:type="dxa"/>
            <w:tcBorders>
              <w:top w:val="single" w:sz="4" w:space="0" w:color="000000"/>
              <w:left w:val="single" w:sz="4" w:space="0" w:color="000000"/>
              <w:bottom w:val="single" w:sz="4" w:space="0" w:color="000000"/>
              <w:right w:val="single" w:sz="4" w:space="0" w:color="000000"/>
            </w:tcBorders>
            <w:noWrap/>
            <w:vAlign w:val="bottom"/>
            <w:hideMark/>
          </w:tcPr>
          <w:p w14:paraId="1BB62E30"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22</w:t>
            </w:r>
          </w:p>
        </w:tc>
        <w:tc>
          <w:tcPr>
            <w:tcW w:w="1352" w:type="dxa"/>
            <w:tcBorders>
              <w:top w:val="single" w:sz="4" w:space="0" w:color="000000"/>
              <w:left w:val="single" w:sz="4" w:space="0" w:color="000000"/>
              <w:bottom w:val="single" w:sz="4" w:space="0" w:color="000000"/>
              <w:right w:val="single" w:sz="4" w:space="0" w:color="000000"/>
            </w:tcBorders>
            <w:noWrap/>
            <w:vAlign w:val="bottom"/>
            <w:hideMark/>
          </w:tcPr>
          <w:p w14:paraId="371696F1"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7.6</w:t>
            </w:r>
          </w:p>
        </w:tc>
      </w:tr>
      <w:tr w:rsidR="00735B49" w:rsidRPr="00864FE7" w14:paraId="0AB6776D" w14:textId="77777777" w:rsidTr="00FF0839">
        <w:trPr>
          <w:trHeight w:val="300"/>
        </w:trPr>
        <w:tc>
          <w:tcPr>
            <w:tcW w:w="5932" w:type="dxa"/>
            <w:gridSpan w:val="3"/>
            <w:tcBorders>
              <w:top w:val="single" w:sz="4" w:space="0" w:color="000000"/>
              <w:left w:val="single" w:sz="4" w:space="0" w:color="000000"/>
              <w:bottom w:val="single" w:sz="4" w:space="0" w:color="000000"/>
              <w:right w:val="single" w:sz="4" w:space="0" w:color="000000"/>
            </w:tcBorders>
            <w:noWrap/>
            <w:vAlign w:val="bottom"/>
            <w:hideMark/>
          </w:tcPr>
          <w:p w14:paraId="18F50466" w14:textId="77777777" w:rsidR="00735B49" w:rsidRPr="00864FE7" w:rsidRDefault="00735B49" w:rsidP="000715DF">
            <w:pPr>
              <w:spacing w:after="0" w:line="240" w:lineRule="auto"/>
              <w:jc w:val="both"/>
              <w:rPr>
                <w:rFonts w:ascii="Times New Roman" w:eastAsia="Times New Roman" w:hAnsi="Times New Roman" w:cs="Times New Roman"/>
                <w:b/>
                <w:bCs/>
                <w:color w:val="000000"/>
                <w:sz w:val="24"/>
                <w:szCs w:val="24"/>
              </w:rPr>
            </w:pPr>
            <w:r w:rsidRPr="00864FE7">
              <w:rPr>
                <w:rFonts w:ascii="Times New Roman" w:eastAsia="Times New Roman" w:hAnsi="Times New Roman" w:cs="Times New Roman"/>
                <w:b/>
                <w:bCs/>
                <w:color w:val="000000"/>
                <w:sz w:val="24"/>
                <w:szCs w:val="24"/>
              </w:rPr>
              <w:t>General anxiety disorder level* (n=289)</w:t>
            </w:r>
          </w:p>
        </w:tc>
      </w:tr>
      <w:tr w:rsidR="00735B49" w:rsidRPr="00864FE7" w14:paraId="3D5A4BAD" w14:textId="77777777" w:rsidTr="00FF0839">
        <w:trPr>
          <w:trHeight w:val="300"/>
        </w:trPr>
        <w:tc>
          <w:tcPr>
            <w:tcW w:w="3270" w:type="dxa"/>
            <w:tcBorders>
              <w:top w:val="single" w:sz="4" w:space="0" w:color="000000"/>
              <w:left w:val="single" w:sz="4" w:space="0" w:color="000000"/>
              <w:bottom w:val="single" w:sz="4" w:space="0" w:color="000000"/>
              <w:right w:val="single" w:sz="4" w:space="0" w:color="000000"/>
            </w:tcBorders>
            <w:noWrap/>
            <w:vAlign w:val="bottom"/>
            <w:hideMark/>
          </w:tcPr>
          <w:p w14:paraId="1510572F"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Minimal Anxiety</w:t>
            </w:r>
          </w:p>
        </w:tc>
        <w:tc>
          <w:tcPr>
            <w:tcW w:w="1310" w:type="dxa"/>
            <w:tcBorders>
              <w:top w:val="single" w:sz="4" w:space="0" w:color="000000"/>
              <w:left w:val="single" w:sz="4" w:space="0" w:color="000000"/>
              <w:bottom w:val="single" w:sz="4" w:space="0" w:color="000000"/>
              <w:right w:val="single" w:sz="4" w:space="0" w:color="000000"/>
            </w:tcBorders>
            <w:noWrap/>
            <w:vAlign w:val="bottom"/>
            <w:hideMark/>
          </w:tcPr>
          <w:p w14:paraId="2EED5D99"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94</w:t>
            </w:r>
          </w:p>
        </w:tc>
        <w:tc>
          <w:tcPr>
            <w:tcW w:w="1352" w:type="dxa"/>
            <w:tcBorders>
              <w:top w:val="single" w:sz="4" w:space="0" w:color="000000"/>
              <w:left w:val="single" w:sz="4" w:space="0" w:color="000000"/>
              <w:bottom w:val="single" w:sz="4" w:space="0" w:color="000000"/>
              <w:right w:val="single" w:sz="4" w:space="0" w:color="000000"/>
            </w:tcBorders>
            <w:noWrap/>
            <w:vAlign w:val="bottom"/>
            <w:hideMark/>
          </w:tcPr>
          <w:p w14:paraId="632C80E9"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32.5</w:t>
            </w:r>
          </w:p>
        </w:tc>
      </w:tr>
      <w:tr w:rsidR="00735B49" w:rsidRPr="00864FE7" w14:paraId="7264DF5A" w14:textId="77777777" w:rsidTr="00FF0839">
        <w:trPr>
          <w:trHeight w:val="300"/>
        </w:trPr>
        <w:tc>
          <w:tcPr>
            <w:tcW w:w="3270" w:type="dxa"/>
            <w:tcBorders>
              <w:top w:val="single" w:sz="4" w:space="0" w:color="000000"/>
              <w:left w:val="single" w:sz="4" w:space="0" w:color="000000"/>
              <w:bottom w:val="single" w:sz="4" w:space="0" w:color="000000"/>
              <w:right w:val="single" w:sz="4" w:space="0" w:color="000000"/>
            </w:tcBorders>
            <w:noWrap/>
            <w:vAlign w:val="bottom"/>
            <w:hideMark/>
          </w:tcPr>
          <w:p w14:paraId="4C160E4E"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Mild Anxiety</w:t>
            </w:r>
          </w:p>
        </w:tc>
        <w:tc>
          <w:tcPr>
            <w:tcW w:w="1310" w:type="dxa"/>
            <w:tcBorders>
              <w:top w:val="single" w:sz="4" w:space="0" w:color="000000"/>
              <w:left w:val="single" w:sz="4" w:space="0" w:color="000000"/>
              <w:bottom w:val="single" w:sz="4" w:space="0" w:color="000000"/>
              <w:right w:val="single" w:sz="4" w:space="0" w:color="000000"/>
            </w:tcBorders>
            <w:noWrap/>
            <w:vAlign w:val="bottom"/>
            <w:hideMark/>
          </w:tcPr>
          <w:p w14:paraId="052F93BE"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110</w:t>
            </w:r>
          </w:p>
        </w:tc>
        <w:tc>
          <w:tcPr>
            <w:tcW w:w="1352" w:type="dxa"/>
            <w:tcBorders>
              <w:top w:val="single" w:sz="4" w:space="0" w:color="000000"/>
              <w:left w:val="single" w:sz="4" w:space="0" w:color="000000"/>
              <w:bottom w:val="single" w:sz="4" w:space="0" w:color="000000"/>
              <w:right w:val="single" w:sz="4" w:space="0" w:color="000000"/>
            </w:tcBorders>
            <w:noWrap/>
            <w:vAlign w:val="bottom"/>
            <w:hideMark/>
          </w:tcPr>
          <w:p w14:paraId="0D43857E"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38.1</w:t>
            </w:r>
          </w:p>
        </w:tc>
      </w:tr>
      <w:tr w:rsidR="00735B49" w:rsidRPr="00864FE7" w14:paraId="001776C9" w14:textId="77777777" w:rsidTr="00FF0839">
        <w:trPr>
          <w:trHeight w:val="300"/>
        </w:trPr>
        <w:tc>
          <w:tcPr>
            <w:tcW w:w="3270" w:type="dxa"/>
            <w:tcBorders>
              <w:top w:val="single" w:sz="4" w:space="0" w:color="000000"/>
              <w:left w:val="single" w:sz="4" w:space="0" w:color="000000"/>
              <w:bottom w:val="single" w:sz="4" w:space="0" w:color="000000"/>
              <w:right w:val="single" w:sz="4" w:space="0" w:color="000000"/>
            </w:tcBorders>
            <w:noWrap/>
            <w:vAlign w:val="bottom"/>
            <w:hideMark/>
          </w:tcPr>
          <w:p w14:paraId="22D982D2"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Moderate Anxiety</w:t>
            </w:r>
          </w:p>
        </w:tc>
        <w:tc>
          <w:tcPr>
            <w:tcW w:w="1310" w:type="dxa"/>
            <w:tcBorders>
              <w:top w:val="single" w:sz="4" w:space="0" w:color="000000"/>
              <w:left w:val="single" w:sz="4" w:space="0" w:color="000000"/>
              <w:bottom w:val="single" w:sz="4" w:space="0" w:color="000000"/>
              <w:right w:val="single" w:sz="4" w:space="0" w:color="000000"/>
            </w:tcBorders>
            <w:noWrap/>
            <w:vAlign w:val="bottom"/>
            <w:hideMark/>
          </w:tcPr>
          <w:p w14:paraId="0D7C8756"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56</w:t>
            </w:r>
          </w:p>
        </w:tc>
        <w:tc>
          <w:tcPr>
            <w:tcW w:w="1352" w:type="dxa"/>
            <w:tcBorders>
              <w:top w:val="single" w:sz="4" w:space="0" w:color="000000"/>
              <w:left w:val="single" w:sz="4" w:space="0" w:color="000000"/>
              <w:bottom w:val="single" w:sz="4" w:space="0" w:color="000000"/>
              <w:right w:val="single" w:sz="4" w:space="0" w:color="000000"/>
            </w:tcBorders>
            <w:noWrap/>
            <w:vAlign w:val="bottom"/>
            <w:hideMark/>
          </w:tcPr>
          <w:p w14:paraId="7D60A7EF"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19.4</w:t>
            </w:r>
          </w:p>
        </w:tc>
      </w:tr>
      <w:tr w:rsidR="00735B49" w:rsidRPr="00864FE7" w14:paraId="0823F641" w14:textId="77777777" w:rsidTr="00FF0839">
        <w:trPr>
          <w:trHeight w:val="300"/>
        </w:trPr>
        <w:tc>
          <w:tcPr>
            <w:tcW w:w="3270" w:type="dxa"/>
            <w:tcBorders>
              <w:top w:val="single" w:sz="4" w:space="0" w:color="000000"/>
              <w:left w:val="single" w:sz="4" w:space="0" w:color="000000"/>
              <w:bottom w:val="single" w:sz="4" w:space="0" w:color="000000"/>
              <w:right w:val="single" w:sz="4" w:space="0" w:color="000000"/>
            </w:tcBorders>
            <w:noWrap/>
            <w:vAlign w:val="bottom"/>
            <w:hideMark/>
          </w:tcPr>
          <w:p w14:paraId="1F34B358"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Severe Anxiety</w:t>
            </w:r>
          </w:p>
        </w:tc>
        <w:tc>
          <w:tcPr>
            <w:tcW w:w="1310" w:type="dxa"/>
            <w:tcBorders>
              <w:top w:val="single" w:sz="4" w:space="0" w:color="000000"/>
              <w:left w:val="single" w:sz="4" w:space="0" w:color="000000"/>
              <w:bottom w:val="single" w:sz="4" w:space="0" w:color="000000"/>
              <w:right w:val="single" w:sz="4" w:space="0" w:color="000000"/>
            </w:tcBorders>
            <w:noWrap/>
            <w:vAlign w:val="bottom"/>
            <w:hideMark/>
          </w:tcPr>
          <w:p w14:paraId="43D104E5"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29</w:t>
            </w:r>
          </w:p>
        </w:tc>
        <w:tc>
          <w:tcPr>
            <w:tcW w:w="1352" w:type="dxa"/>
            <w:tcBorders>
              <w:top w:val="single" w:sz="4" w:space="0" w:color="000000"/>
              <w:left w:val="single" w:sz="4" w:space="0" w:color="000000"/>
              <w:bottom w:val="single" w:sz="4" w:space="0" w:color="000000"/>
              <w:right w:val="single" w:sz="4" w:space="0" w:color="000000"/>
            </w:tcBorders>
            <w:noWrap/>
            <w:vAlign w:val="bottom"/>
            <w:hideMark/>
          </w:tcPr>
          <w:p w14:paraId="44B5A912"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10.0</w:t>
            </w:r>
          </w:p>
        </w:tc>
      </w:tr>
      <w:tr w:rsidR="00735B49" w:rsidRPr="00864FE7" w14:paraId="3F8191ED" w14:textId="77777777" w:rsidTr="00FF0839">
        <w:trPr>
          <w:trHeight w:val="300"/>
        </w:trPr>
        <w:tc>
          <w:tcPr>
            <w:tcW w:w="5932" w:type="dxa"/>
            <w:gridSpan w:val="3"/>
            <w:tcBorders>
              <w:top w:val="single" w:sz="4" w:space="0" w:color="000000"/>
              <w:left w:val="single" w:sz="4" w:space="0" w:color="000000"/>
              <w:bottom w:val="single" w:sz="4" w:space="0" w:color="000000"/>
              <w:right w:val="single" w:sz="4" w:space="0" w:color="000000"/>
            </w:tcBorders>
            <w:noWrap/>
            <w:vAlign w:val="bottom"/>
            <w:hideMark/>
          </w:tcPr>
          <w:p w14:paraId="66AABF80" w14:textId="77777777" w:rsidR="00735B49" w:rsidRPr="00864FE7" w:rsidRDefault="00735B49" w:rsidP="000715DF">
            <w:pPr>
              <w:spacing w:after="0" w:line="240" w:lineRule="auto"/>
              <w:jc w:val="both"/>
              <w:rPr>
                <w:rFonts w:ascii="Times New Roman" w:eastAsia="Times New Roman" w:hAnsi="Times New Roman" w:cs="Times New Roman"/>
                <w:b/>
                <w:bCs/>
                <w:color w:val="000000"/>
                <w:sz w:val="24"/>
                <w:szCs w:val="24"/>
              </w:rPr>
            </w:pPr>
            <w:r w:rsidRPr="00864FE7">
              <w:rPr>
                <w:rFonts w:ascii="Times New Roman" w:eastAsia="Times New Roman" w:hAnsi="Times New Roman" w:cs="Times New Roman"/>
                <w:b/>
                <w:bCs/>
                <w:color w:val="000000"/>
                <w:sz w:val="24"/>
                <w:szCs w:val="24"/>
              </w:rPr>
              <w:t>Co-Morbidities* (n=289)</w:t>
            </w:r>
          </w:p>
        </w:tc>
      </w:tr>
      <w:tr w:rsidR="00735B49" w:rsidRPr="00864FE7" w14:paraId="1F1E34C3" w14:textId="77777777" w:rsidTr="00FF0839">
        <w:trPr>
          <w:trHeight w:val="300"/>
        </w:trPr>
        <w:tc>
          <w:tcPr>
            <w:tcW w:w="3270" w:type="dxa"/>
            <w:tcBorders>
              <w:top w:val="single" w:sz="4" w:space="0" w:color="000000"/>
              <w:left w:val="single" w:sz="4" w:space="0" w:color="000000"/>
              <w:bottom w:val="single" w:sz="4" w:space="0" w:color="000000"/>
              <w:right w:val="single" w:sz="4" w:space="0" w:color="000000"/>
            </w:tcBorders>
            <w:noWrap/>
            <w:vAlign w:val="bottom"/>
            <w:hideMark/>
          </w:tcPr>
          <w:p w14:paraId="68C817AC"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No depression or anxiety</w:t>
            </w:r>
          </w:p>
        </w:tc>
        <w:tc>
          <w:tcPr>
            <w:tcW w:w="1310" w:type="dxa"/>
            <w:tcBorders>
              <w:top w:val="single" w:sz="4" w:space="0" w:color="000000"/>
              <w:left w:val="single" w:sz="4" w:space="0" w:color="000000"/>
              <w:bottom w:val="single" w:sz="4" w:space="0" w:color="000000"/>
              <w:right w:val="single" w:sz="4" w:space="0" w:color="000000"/>
            </w:tcBorders>
            <w:noWrap/>
            <w:vAlign w:val="bottom"/>
            <w:hideMark/>
          </w:tcPr>
          <w:p w14:paraId="5F4114DF"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154</w:t>
            </w:r>
          </w:p>
        </w:tc>
        <w:tc>
          <w:tcPr>
            <w:tcW w:w="1352" w:type="dxa"/>
            <w:tcBorders>
              <w:top w:val="single" w:sz="4" w:space="0" w:color="000000"/>
              <w:left w:val="single" w:sz="4" w:space="0" w:color="000000"/>
              <w:bottom w:val="single" w:sz="4" w:space="0" w:color="000000"/>
              <w:right w:val="single" w:sz="4" w:space="0" w:color="000000"/>
            </w:tcBorders>
            <w:noWrap/>
            <w:vAlign w:val="bottom"/>
            <w:hideMark/>
          </w:tcPr>
          <w:p w14:paraId="5ECAA4B9"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53.29</w:t>
            </w:r>
          </w:p>
        </w:tc>
      </w:tr>
      <w:tr w:rsidR="00735B49" w:rsidRPr="00864FE7" w14:paraId="6E21F805" w14:textId="77777777" w:rsidTr="00FF0839">
        <w:trPr>
          <w:trHeight w:val="300"/>
        </w:trPr>
        <w:tc>
          <w:tcPr>
            <w:tcW w:w="3270" w:type="dxa"/>
            <w:tcBorders>
              <w:top w:val="single" w:sz="4" w:space="0" w:color="000000"/>
              <w:left w:val="single" w:sz="4" w:space="0" w:color="000000"/>
              <w:bottom w:val="single" w:sz="4" w:space="0" w:color="000000"/>
              <w:right w:val="single" w:sz="4" w:space="0" w:color="000000"/>
            </w:tcBorders>
            <w:noWrap/>
            <w:vAlign w:val="bottom"/>
            <w:hideMark/>
          </w:tcPr>
          <w:p w14:paraId="64DAD15D"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lastRenderedPageBreak/>
              <w:t>Depression only</w:t>
            </w:r>
          </w:p>
        </w:tc>
        <w:tc>
          <w:tcPr>
            <w:tcW w:w="1310" w:type="dxa"/>
            <w:tcBorders>
              <w:top w:val="single" w:sz="4" w:space="0" w:color="000000"/>
              <w:left w:val="single" w:sz="4" w:space="0" w:color="000000"/>
              <w:bottom w:val="single" w:sz="4" w:space="0" w:color="000000"/>
              <w:right w:val="single" w:sz="4" w:space="0" w:color="000000"/>
            </w:tcBorders>
            <w:noWrap/>
            <w:vAlign w:val="bottom"/>
            <w:hideMark/>
          </w:tcPr>
          <w:p w14:paraId="399EC34A"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50</w:t>
            </w:r>
          </w:p>
        </w:tc>
        <w:tc>
          <w:tcPr>
            <w:tcW w:w="1352" w:type="dxa"/>
            <w:tcBorders>
              <w:top w:val="single" w:sz="4" w:space="0" w:color="000000"/>
              <w:left w:val="single" w:sz="4" w:space="0" w:color="000000"/>
              <w:bottom w:val="single" w:sz="4" w:space="0" w:color="000000"/>
              <w:right w:val="single" w:sz="4" w:space="0" w:color="000000"/>
            </w:tcBorders>
            <w:noWrap/>
            <w:vAlign w:val="bottom"/>
            <w:hideMark/>
          </w:tcPr>
          <w:p w14:paraId="1AB6B3F2"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17.3</w:t>
            </w:r>
          </w:p>
        </w:tc>
      </w:tr>
      <w:tr w:rsidR="00735B49" w:rsidRPr="00864FE7" w14:paraId="50CE21DD" w14:textId="77777777" w:rsidTr="00FF0839">
        <w:trPr>
          <w:trHeight w:val="300"/>
        </w:trPr>
        <w:tc>
          <w:tcPr>
            <w:tcW w:w="3270" w:type="dxa"/>
            <w:tcBorders>
              <w:top w:val="single" w:sz="4" w:space="0" w:color="000000"/>
              <w:left w:val="single" w:sz="4" w:space="0" w:color="000000"/>
              <w:bottom w:val="single" w:sz="4" w:space="0" w:color="000000"/>
              <w:right w:val="single" w:sz="4" w:space="0" w:color="000000"/>
            </w:tcBorders>
            <w:noWrap/>
            <w:vAlign w:val="bottom"/>
            <w:hideMark/>
          </w:tcPr>
          <w:p w14:paraId="2834BEFF"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Anxiety only</w:t>
            </w:r>
          </w:p>
        </w:tc>
        <w:tc>
          <w:tcPr>
            <w:tcW w:w="1310" w:type="dxa"/>
            <w:tcBorders>
              <w:top w:val="single" w:sz="4" w:space="0" w:color="000000"/>
              <w:left w:val="single" w:sz="4" w:space="0" w:color="000000"/>
              <w:bottom w:val="single" w:sz="4" w:space="0" w:color="000000"/>
              <w:right w:val="single" w:sz="4" w:space="0" w:color="000000"/>
            </w:tcBorders>
            <w:noWrap/>
            <w:vAlign w:val="bottom"/>
            <w:hideMark/>
          </w:tcPr>
          <w:p w14:paraId="0A8FF4C3"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15</w:t>
            </w:r>
          </w:p>
        </w:tc>
        <w:tc>
          <w:tcPr>
            <w:tcW w:w="1352" w:type="dxa"/>
            <w:tcBorders>
              <w:top w:val="single" w:sz="4" w:space="0" w:color="000000"/>
              <w:left w:val="single" w:sz="4" w:space="0" w:color="000000"/>
              <w:bottom w:val="single" w:sz="4" w:space="0" w:color="000000"/>
              <w:right w:val="single" w:sz="4" w:space="0" w:color="000000"/>
            </w:tcBorders>
            <w:noWrap/>
            <w:vAlign w:val="bottom"/>
            <w:hideMark/>
          </w:tcPr>
          <w:p w14:paraId="4FAD9230"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5.19</w:t>
            </w:r>
          </w:p>
        </w:tc>
      </w:tr>
      <w:tr w:rsidR="00735B49" w:rsidRPr="00864FE7" w14:paraId="511094A7" w14:textId="77777777" w:rsidTr="00FF0839">
        <w:trPr>
          <w:trHeight w:val="300"/>
        </w:trPr>
        <w:tc>
          <w:tcPr>
            <w:tcW w:w="3270" w:type="dxa"/>
            <w:tcBorders>
              <w:top w:val="single" w:sz="4" w:space="0" w:color="000000"/>
              <w:left w:val="single" w:sz="4" w:space="0" w:color="000000"/>
              <w:bottom w:val="single" w:sz="4" w:space="0" w:color="000000"/>
              <w:right w:val="single" w:sz="4" w:space="0" w:color="000000"/>
            </w:tcBorders>
            <w:noWrap/>
            <w:vAlign w:val="bottom"/>
            <w:hideMark/>
          </w:tcPr>
          <w:p w14:paraId="0EF600BE"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Both depression and anxiety</w:t>
            </w:r>
          </w:p>
        </w:tc>
        <w:tc>
          <w:tcPr>
            <w:tcW w:w="1310" w:type="dxa"/>
            <w:tcBorders>
              <w:top w:val="single" w:sz="4" w:space="0" w:color="000000"/>
              <w:left w:val="single" w:sz="4" w:space="0" w:color="000000"/>
              <w:bottom w:val="single" w:sz="4" w:space="0" w:color="000000"/>
              <w:right w:val="single" w:sz="4" w:space="0" w:color="000000"/>
            </w:tcBorders>
            <w:noWrap/>
            <w:vAlign w:val="bottom"/>
            <w:hideMark/>
          </w:tcPr>
          <w:p w14:paraId="0E872A41"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70</w:t>
            </w:r>
          </w:p>
        </w:tc>
        <w:tc>
          <w:tcPr>
            <w:tcW w:w="1352" w:type="dxa"/>
            <w:tcBorders>
              <w:top w:val="single" w:sz="4" w:space="0" w:color="000000"/>
              <w:left w:val="single" w:sz="4" w:space="0" w:color="000000"/>
              <w:bottom w:val="single" w:sz="4" w:space="0" w:color="000000"/>
              <w:right w:val="single" w:sz="4" w:space="0" w:color="000000"/>
            </w:tcBorders>
            <w:noWrap/>
            <w:vAlign w:val="bottom"/>
            <w:hideMark/>
          </w:tcPr>
          <w:p w14:paraId="726CC00D" w14:textId="77777777" w:rsidR="00735B49" w:rsidRPr="00864FE7" w:rsidRDefault="00735B49"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24.22</w:t>
            </w:r>
          </w:p>
        </w:tc>
      </w:tr>
    </w:tbl>
    <w:p w14:paraId="2D5C318D" w14:textId="77777777" w:rsidR="00FF0839" w:rsidRPr="00864FE7" w:rsidRDefault="00FF0839" w:rsidP="000715DF">
      <w:pPr>
        <w:spacing w:line="240" w:lineRule="auto"/>
        <w:jc w:val="both"/>
        <w:rPr>
          <w:rFonts w:ascii="Times New Roman" w:eastAsia="Times New Roman" w:hAnsi="Times New Roman" w:cs="Times New Roman"/>
          <w:b/>
          <w:i/>
          <w:sz w:val="24"/>
          <w:szCs w:val="24"/>
          <w:lang w:val="en-GB" w:eastAsia="en-GB"/>
        </w:rPr>
      </w:pPr>
      <w:r w:rsidRPr="00864FE7">
        <w:rPr>
          <w:rFonts w:ascii="Times New Roman" w:eastAsia="Times New Roman" w:hAnsi="Times New Roman" w:cs="Times New Roman"/>
          <w:b/>
          <w:i/>
          <w:sz w:val="24"/>
          <w:szCs w:val="24"/>
          <w:vertAlign w:val="superscript"/>
          <w:lang w:val="en-GB" w:eastAsia="en-GB"/>
        </w:rPr>
        <w:t>¥</w:t>
      </w:r>
      <w:r w:rsidRPr="00864FE7">
        <w:rPr>
          <w:rFonts w:ascii="Times New Roman" w:eastAsia="Times New Roman" w:hAnsi="Times New Roman" w:cs="Times New Roman"/>
          <w:b/>
          <w:i/>
          <w:sz w:val="24"/>
          <w:szCs w:val="24"/>
          <w:lang w:val="en-GB" w:eastAsia="en-GB"/>
        </w:rPr>
        <w:t xml:space="preserve"> Scores (PHQ-9): </w:t>
      </w:r>
      <w:r w:rsidRPr="00864FE7">
        <w:rPr>
          <w:rFonts w:ascii="Times New Roman" w:eastAsia="Times New Roman" w:hAnsi="Times New Roman" w:cs="Times New Roman"/>
          <w:b/>
          <w:i/>
          <w:sz w:val="24"/>
          <w:szCs w:val="24"/>
          <w:vertAlign w:val="superscript"/>
          <w:lang w:val="en-GB" w:eastAsia="en-GB"/>
        </w:rPr>
        <w:t xml:space="preserve"> </w:t>
      </w:r>
      <w:r w:rsidRPr="00864FE7">
        <w:rPr>
          <w:rFonts w:ascii="Times New Roman" w:hAnsi="Times New Roman" w:cs="Times New Roman"/>
          <w:i/>
          <w:sz w:val="24"/>
          <w:szCs w:val="24"/>
          <w:shd w:val="clear" w:color="auto" w:fill="FFFFFF"/>
        </w:rPr>
        <w:t xml:space="preserve">≤ </w:t>
      </w:r>
      <w:r w:rsidRPr="00864FE7">
        <w:rPr>
          <w:rFonts w:ascii="Times New Roman" w:hAnsi="Times New Roman" w:cs="Times New Roman"/>
          <w:i/>
          <w:sz w:val="24"/>
          <w:szCs w:val="24"/>
          <w:shd w:val="clear" w:color="auto" w:fill="FFFFFF"/>
          <w:lang w:val="en-GB"/>
        </w:rPr>
        <w:t>4</w:t>
      </w:r>
      <w:r w:rsidRPr="00864FE7">
        <w:rPr>
          <w:rFonts w:ascii="Times New Roman" w:hAnsi="Times New Roman" w:cs="Times New Roman"/>
          <w:i/>
          <w:sz w:val="24"/>
          <w:szCs w:val="24"/>
          <w:shd w:val="clear" w:color="auto" w:fill="FFFFFF"/>
        </w:rPr>
        <w:t xml:space="preserve"> </w:t>
      </w:r>
      <w:r w:rsidRPr="00864FE7">
        <w:rPr>
          <w:rFonts w:ascii="Times New Roman" w:hAnsi="Times New Roman" w:cs="Times New Roman"/>
          <w:i/>
          <w:sz w:val="24"/>
          <w:szCs w:val="24"/>
          <w:shd w:val="clear" w:color="auto" w:fill="FFFFFF"/>
          <w:lang w:val="en-GB"/>
        </w:rPr>
        <w:t>“</w:t>
      </w:r>
      <w:r w:rsidRPr="00864FE7">
        <w:rPr>
          <w:rFonts w:ascii="Times New Roman" w:hAnsi="Times New Roman" w:cs="Times New Roman"/>
          <w:i/>
          <w:sz w:val="24"/>
          <w:szCs w:val="24"/>
        </w:rPr>
        <w:t>None"</w:t>
      </w:r>
      <w:r w:rsidRPr="00864FE7">
        <w:rPr>
          <w:rFonts w:ascii="Times New Roman" w:hAnsi="Times New Roman" w:cs="Times New Roman"/>
          <w:i/>
          <w:sz w:val="24"/>
          <w:szCs w:val="24"/>
          <w:shd w:val="clear" w:color="auto" w:fill="FFFFFF"/>
        </w:rPr>
        <w:t xml:space="preserve">; </w:t>
      </w:r>
      <w:r w:rsidRPr="00864FE7">
        <w:rPr>
          <w:rFonts w:ascii="Times New Roman" w:hAnsi="Times New Roman" w:cs="Times New Roman"/>
          <w:i/>
          <w:sz w:val="24"/>
          <w:szCs w:val="24"/>
          <w:shd w:val="clear" w:color="auto" w:fill="FFFFFF"/>
          <w:lang w:val="en-GB"/>
        </w:rPr>
        <w:t xml:space="preserve">5-9 </w:t>
      </w:r>
      <w:r w:rsidRPr="00864FE7">
        <w:rPr>
          <w:rFonts w:ascii="Times New Roman" w:hAnsi="Times New Roman" w:cs="Times New Roman"/>
          <w:i/>
          <w:sz w:val="24"/>
          <w:szCs w:val="24"/>
        </w:rPr>
        <w:t>"</w:t>
      </w:r>
      <w:r w:rsidRPr="00864FE7">
        <w:rPr>
          <w:rFonts w:ascii="Times New Roman" w:hAnsi="Times New Roman" w:cs="Times New Roman"/>
          <w:i/>
          <w:sz w:val="24"/>
          <w:szCs w:val="24"/>
          <w:lang w:val="en-GB"/>
        </w:rPr>
        <w:t xml:space="preserve"> </w:t>
      </w:r>
      <w:r w:rsidRPr="00864FE7">
        <w:rPr>
          <w:rFonts w:ascii="Times New Roman" w:hAnsi="Times New Roman" w:cs="Times New Roman"/>
          <w:i/>
          <w:sz w:val="24"/>
          <w:szCs w:val="24"/>
        </w:rPr>
        <w:t>Mild Depression"</w:t>
      </w:r>
      <w:r w:rsidRPr="00864FE7">
        <w:rPr>
          <w:rFonts w:ascii="Times New Roman" w:hAnsi="Times New Roman" w:cs="Times New Roman"/>
          <w:i/>
          <w:sz w:val="24"/>
          <w:szCs w:val="24"/>
          <w:shd w:val="clear" w:color="auto" w:fill="FFFFFF"/>
        </w:rPr>
        <w:t xml:space="preserve">; </w:t>
      </w:r>
      <w:r w:rsidRPr="00864FE7">
        <w:rPr>
          <w:rFonts w:ascii="Times New Roman" w:hAnsi="Times New Roman" w:cs="Times New Roman"/>
          <w:i/>
          <w:sz w:val="24"/>
          <w:szCs w:val="24"/>
          <w:shd w:val="clear" w:color="auto" w:fill="FFFFFF"/>
          <w:lang w:val="en-GB"/>
        </w:rPr>
        <w:t>10</w:t>
      </w:r>
      <w:r w:rsidRPr="00864FE7">
        <w:rPr>
          <w:rFonts w:ascii="Times New Roman" w:hAnsi="Times New Roman" w:cs="Times New Roman"/>
          <w:i/>
          <w:sz w:val="24"/>
          <w:szCs w:val="24"/>
          <w:shd w:val="clear" w:color="auto" w:fill="FFFFFF"/>
        </w:rPr>
        <w:t>–</w:t>
      </w:r>
      <w:r w:rsidRPr="00864FE7">
        <w:rPr>
          <w:rFonts w:ascii="Times New Roman" w:hAnsi="Times New Roman" w:cs="Times New Roman"/>
          <w:i/>
          <w:sz w:val="24"/>
          <w:szCs w:val="24"/>
          <w:shd w:val="clear" w:color="auto" w:fill="FFFFFF"/>
          <w:lang w:val="en-GB"/>
        </w:rPr>
        <w:t>14</w:t>
      </w:r>
      <w:r w:rsidRPr="00864FE7">
        <w:rPr>
          <w:rFonts w:ascii="Times New Roman" w:hAnsi="Times New Roman" w:cs="Times New Roman"/>
          <w:i/>
          <w:sz w:val="24"/>
          <w:szCs w:val="24"/>
          <w:shd w:val="clear" w:color="auto" w:fill="FFFFFF"/>
        </w:rPr>
        <w:t xml:space="preserve"> </w:t>
      </w:r>
      <w:r w:rsidRPr="00864FE7">
        <w:rPr>
          <w:rFonts w:ascii="Times New Roman" w:hAnsi="Times New Roman" w:cs="Times New Roman"/>
          <w:i/>
          <w:sz w:val="24"/>
          <w:szCs w:val="24"/>
        </w:rPr>
        <w:t>"Moderate Depression"</w:t>
      </w:r>
      <w:r w:rsidRPr="00864FE7">
        <w:rPr>
          <w:rFonts w:ascii="Times New Roman" w:hAnsi="Times New Roman" w:cs="Times New Roman"/>
          <w:i/>
          <w:sz w:val="24"/>
          <w:szCs w:val="24"/>
          <w:shd w:val="clear" w:color="auto" w:fill="FFFFFF"/>
        </w:rPr>
        <w:t xml:space="preserve">; </w:t>
      </w:r>
      <w:r w:rsidRPr="00864FE7">
        <w:rPr>
          <w:rFonts w:ascii="Times New Roman" w:hAnsi="Times New Roman" w:cs="Times New Roman"/>
          <w:i/>
          <w:sz w:val="24"/>
          <w:szCs w:val="24"/>
          <w:shd w:val="clear" w:color="auto" w:fill="FFFFFF"/>
          <w:lang w:val="en-GB"/>
        </w:rPr>
        <w:t>15</w:t>
      </w:r>
      <w:r w:rsidRPr="00864FE7">
        <w:rPr>
          <w:rFonts w:ascii="Times New Roman" w:hAnsi="Times New Roman" w:cs="Times New Roman"/>
          <w:i/>
          <w:sz w:val="24"/>
          <w:szCs w:val="24"/>
          <w:shd w:val="clear" w:color="auto" w:fill="FFFFFF"/>
        </w:rPr>
        <w:t xml:space="preserve">–20 </w:t>
      </w:r>
      <w:r w:rsidRPr="00864FE7">
        <w:rPr>
          <w:rFonts w:ascii="Times New Roman" w:hAnsi="Times New Roman" w:cs="Times New Roman"/>
          <w:i/>
          <w:sz w:val="24"/>
          <w:szCs w:val="24"/>
          <w:shd w:val="clear" w:color="auto" w:fill="FFFFFF"/>
          <w:lang w:val="en-GB"/>
        </w:rPr>
        <w:t>max</w:t>
      </w:r>
      <w:r w:rsidRPr="00864FE7">
        <w:rPr>
          <w:rFonts w:ascii="Times New Roman" w:hAnsi="Times New Roman" w:cs="Times New Roman"/>
          <w:i/>
          <w:sz w:val="24"/>
          <w:szCs w:val="24"/>
          <w:shd w:val="clear" w:color="auto" w:fill="FFFFFF"/>
        </w:rPr>
        <w:t xml:space="preserve"> </w:t>
      </w:r>
      <w:r w:rsidRPr="00864FE7">
        <w:rPr>
          <w:rFonts w:ascii="Times New Roman" w:hAnsi="Times New Roman" w:cs="Times New Roman"/>
          <w:i/>
          <w:sz w:val="24"/>
          <w:szCs w:val="24"/>
          <w:shd w:val="clear" w:color="auto" w:fill="FFFFFF"/>
          <w:lang w:val="en-GB"/>
        </w:rPr>
        <w:t>“Moderately Severe to Severe Depression”</w:t>
      </w:r>
    </w:p>
    <w:p w14:paraId="20E0644A" w14:textId="1EEF67D4" w:rsidR="00735B49" w:rsidRPr="00864FE7" w:rsidRDefault="00FF0839" w:rsidP="000715DF">
      <w:pPr>
        <w:spacing w:line="240" w:lineRule="auto"/>
        <w:jc w:val="both"/>
        <w:rPr>
          <w:rFonts w:ascii="Times New Roman" w:hAnsi="Times New Roman" w:cs="Times New Roman"/>
          <w:i/>
          <w:sz w:val="24"/>
          <w:szCs w:val="24"/>
        </w:rPr>
      </w:pPr>
      <w:r w:rsidRPr="00864FE7">
        <w:rPr>
          <w:rFonts w:ascii="Times New Roman" w:hAnsi="Times New Roman" w:cs="Times New Roman"/>
          <w:b/>
          <w:i/>
          <w:sz w:val="24"/>
          <w:szCs w:val="24"/>
          <w:lang w:val="en-GB"/>
        </w:rPr>
        <w:t>* Scores</w:t>
      </w:r>
      <w:r w:rsidRPr="00864FE7">
        <w:rPr>
          <w:rFonts w:ascii="Times New Roman" w:eastAsia="Times New Roman" w:hAnsi="Times New Roman" w:cs="Times New Roman"/>
          <w:b/>
          <w:i/>
          <w:sz w:val="24"/>
          <w:szCs w:val="24"/>
          <w:lang w:val="en-GB" w:eastAsia="en-GB"/>
        </w:rPr>
        <w:t xml:space="preserve"> (GAD-7)</w:t>
      </w:r>
      <w:r w:rsidRPr="00864FE7">
        <w:rPr>
          <w:rFonts w:ascii="Times New Roman" w:hAnsi="Times New Roman" w:cs="Times New Roman"/>
          <w:i/>
          <w:sz w:val="24"/>
          <w:szCs w:val="24"/>
          <w:lang w:val="en-GB"/>
        </w:rPr>
        <w:t xml:space="preserve">: </w:t>
      </w:r>
      <w:r w:rsidRPr="00864FE7">
        <w:rPr>
          <w:rFonts w:ascii="Times New Roman" w:hAnsi="Times New Roman" w:cs="Times New Roman"/>
          <w:i/>
          <w:sz w:val="24"/>
          <w:szCs w:val="24"/>
        </w:rPr>
        <w:t>0</w:t>
      </w:r>
      <w:r w:rsidRPr="00864FE7">
        <w:rPr>
          <w:rFonts w:ascii="Times New Roman" w:hAnsi="Times New Roman" w:cs="Times New Roman"/>
          <w:i/>
          <w:sz w:val="24"/>
          <w:szCs w:val="24"/>
          <w:lang w:val="en-GB"/>
        </w:rPr>
        <w:t>-</w:t>
      </w:r>
      <w:r w:rsidRPr="00864FE7">
        <w:rPr>
          <w:rFonts w:ascii="Times New Roman" w:hAnsi="Times New Roman" w:cs="Times New Roman"/>
          <w:i/>
          <w:sz w:val="24"/>
          <w:szCs w:val="24"/>
        </w:rPr>
        <w:t>4</w:t>
      </w:r>
      <w:r w:rsidRPr="00864FE7">
        <w:rPr>
          <w:rFonts w:ascii="Times New Roman" w:hAnsi="Times New Roman" w:cs="Times New Roman"/>
          <w:i/>
          <w:sz w:val="24"/>
          <w:szCs w:val="24"/>
          <w:lang w:val="en-GB"/>
        </w:rPr>
        <w:t xml:space="preserve"> </w:t>
      </w:r>
      <w:r w:rsidRPr="00864FE7">
        <w:rPr>
          <w:rFonts w:ascii="Times New Roman" w:hAnsi="Times New Roman" w:cs="Times New Roman"/>
          <w:i/>
          <w:sz w:val="24"/>
          <w:szCs w:val="24"/>
        </w:rPr>
        <w:t>“Minimal Anxiety"</w:t>
      </w:r>
      <w:r w:rsidRPr="00864FE7">
        <w:rPr>
          <w:rFonts w:ascii="Times New Roman" w:hAnsi="Times New Roman" w:cs="Times New Roman"/>
          <w:i/>
          <w:sz w:val="24"/>
          <w:szCs w:val="24"/>
          <w:lang w:val="en-GB"/>
        </w:rPr>
        <w:t xml:space="preserve">; </w:t>
      </w:r>
      <w:r w:rsidRPr="00864FE7">
        <w:rPr>
          <w:rFonts w:ascii="Times New Roman" w:hAnsi="Times New Roman" w:cs="Times New Roman"/>
          <w:i/>
          <w:sz w:val="24"/>
          <w:szCs w:val="24"/>
        </w:rPr>
        <w:t>5</w:t>
      </w:r>
      <w:r w:rsidRPr="00864FE7">
        <w:rPr>
          <w:rFonts w:ascii="Times New Roman" w:hAnsi="Times New Roman" w:cs="Times New Roman"/>
          <w:i/>
          <w:sz w:val="24"/>
          <w:szCs w:val="24"/>
          <w:lang w:val="en-GB"/>
        </w:rPr>
        <w:t>-</w:t>
      </w:r>
      <w:r w:rsidRPr="00864FE7">
        <w:rPr>
          <w:rFonts w:ascii="Times New Roman" w:hAnsi="Times New Roman" w:cs="Times New Roman"/>
          <w:i/>
          <w:sz w:val="24"/>
          <w:szCs w:val="24"/>
        </w:rPr>
        <w:t>9</w:t>
      </w:r>
      <w:r w:rsidRPr="00864FE7">
        <w:rPr>
          <w:rFonts w:ascii="Times New Roman" w:hAnsi="Times New Roman" w:cs="Times New Roman"/>
          <w:i/>
          <w:sz w:val="24"/>
          <w:szCs w:val="24"/>
          <w:lang w:val="en-GB"/>
        </w:rPr>
        <w:t xml:space="preserve"> </w:t>
      </w:r>
      <w:r w:rsidRPr="00864FE7">
        <w:rPr>
          <w:rFonts w:ascii="Times New Roman" w:hAnsi="Times New Roman" w:cs="Times New Roman"/>
          <w:i/>
          <w:sz w:val="24"/>
          <w:szCs w:val="24"/>
        </w:rPr>
        <w:t>“Mild Anxiety"</w:t>
      </w:r>
      <w:r w:rsidRPr="00864FE7">
        <w:rPr>
          <w:rFonts w:ascii="Times New Roman" w:hAnsi="Times New Roman" w:cs="Times New Roman"/>
          <w:i/>
          <w:sz w:val="24"/>
          <w:szCs w:val="24"/>
          <w:lang w:val="en-GB"/>
        </w:rPr>
        <w:t xml:space="preserve">; </w:t>
      </w:r>
      <w:r w:rsidRPr="00864FE7">
        <w:rPr>
          <w:rFonts w:ascii="Times New Roman" w:hAnsi="Times New Roman" w:cs="Times New Roman"/>
          <w:i/>
          <w:sz w:val="24"/>
          <w:szCs w:val="24"/>
        </w:rPr>
        <w:t>10</w:t>
      </w:r>
      <w:r w:rsidRPr="00864FE7">
        <w:rPr>
          <w:rFonts w:ascii="Times New Roman" w:hAnsi="Times New Roman" w:cs="Times New Roman"/>
          <w:i/>
          <w:sz w:val="24"/>
          <w:szCs w:val="24"/>
          <w:lang w:val="en-GB"/>
        </w:rPr>
        <w:t>-</w:t>
      </w:r>
      <w:r w:rsidRPr="00864FE7">
        <w:rPr>
          <w:rFonts w:ascii="Times New Roman" w:hAnsi="Times New Roman" w:cs="Times New Roman"/>
          <w:i/>
          <w:sz w:val="24"/>
          <w:szCs w:val="24"/>
        </w:rPr>
        <w:t>14 "Moderate Anxiety"</w:t>
      </w:r>
      <w:r w:rsidRPr="00864FE7">
        <w:rPr>
          <w:rFonts w:ascii="Times New Roman" w:hAnsi="Times New Roman" w:cs="Times New Roman"/>
          <w:i/>
          <w:sz w:val="24"/>
          <w:szCs w:val="24"/>
          <w:lang w:val="en-GB"/>
        </w:rPr>
        <w:t xml:space="preserve">; </w:t>
      </w:r>
      <w:r w:rsidRPr="00864FE7">
        <w:rPr>
          <w:rFonts w:ascii="Times New Roman" w:hAnsi="Times New Roman" w:cs="Times New Roman"/>
          <w:i/>
          <w:sz w:val="24"/>
          <w:szCs w:val="24"/>
        </w:rPr>
        <w:t>15</w:t>
      </w:r>
      <w:r w:rsidRPr="00864FE7">
        <w:rPr>
          <w:rFonts w:ascii="Times New Roman" w:hAnsi="Times New Roman" w:cs="Times New Roman"/>
          <w:i/>
          <w:sz w:val="24"/>
          <w:szCs w:val="24"/>
          <w:lang w:val="en-GB"/>
        </w:rPr>
        <w:t>-</w:t>
      </w:r>
      <w:r w:rsidRPr="00864FE7">
        <w:rPr>
          <w:rFonts w:ascii="Times New Roman" w:hAnsi="Times New Roman" w:cs="Times New Roman"/>
          <w:i/>
          <w:sz w:val="24"/>
          <w:szCs w:val="24"/>
        </w:rPr>
        <w:t>max</w:t>
      </w:r>
      <w:r w:rsidRPr="00864FE7">
        <w:rPr>
          <w:rFonts w:ascii="Times New Roman" w:hAnsi="Times New Roman" w:cs="Times New Roman"/>
          <w:i/>
          <w:sz w:val="24"/>
          <w:szCs w:val="24"/>
          <w:lang w:val="en-GB"/>
        </w:rPr>
        <w:t xml:space="preserve"> </w:t>
      </w:r>
      <w:r w:rsidRPr="00864FE7">
        <w:rPr>
          <w:rFonts w:ascii="Times New Roman" w:hAnsi="Times New Roman" w:cs="Times New Roman"/>
          <w:i/>
          <w:sz w:val="24"/>
          <w:szCs w:val="24"/>
        </w:rPr>
        <w:t>“</w:t>
      </w:r>
      <w:r w:rsidRPr="00864FE7">
        <w:rPr>
          <w:rFonts w:ascii="Times New Roman" w:hAnsi="Times New Roman" w:cs="Times New Roman"/>
          <w:i/>
          <w:sz w:val="24"/>
          <w:szCs w:val="24"/>
          <w:lang w:val="en-GB"/>
        </w:rPr>
        <w:t>Severe</w:t>
      </w:r>
      <w:r w:rsidRPr="00864FE7">
        <w:rPr>
          <w:rFonts w:ascii="Times New Roman" w:hAnsi="Times New Roman" w:cs="Times New Roman"/>
          <w:i/>
          <w:sz w:val="24"/>
          <w:szCs w:val="24"/>
        </w:rPr>
        <w:t xml:space="preserve"> Anxiety" </w:t>
      </w:r>
    </w:p>
    <w:p w14:paraId="757031AC" w14:textId="77777777" w:rsidR="00AC55DE" w:rsidRPr="00864FE7" w:rsidRDefault="00AC55DE" w:rsidP="000715DF">
      <w:pPr>
        <w:pStyle w:val="Heading3"/>
        <w:spacing w:before="0" w:after="200" w:line="240" w:lineRule="auto"/>
        <w:jc w:val="both"/>
        <w:rPr>
          <w:rFonts w:ascii="Times New Roman" w:hAnsi="Times New Roman" w:cs="Times New Roman"/>
          <w:color w:val="auto"/>
          <w:sz w:val="24"/>
          <w:szCs w:val="24"/>
        </w:rPr>
      </w:pPr>
      <w:r w:rsidRPr="00864FE7">
        <w:rPr>
          <w:rFonts w:ascii="Times New Roman" w:hAnsi="Times New Roman" w:cs="Times New Roman"/>
          <w:color w:val="auto"/>
          <w:sz w:val="24"/>
          <w:szCs w:val="24"/>
        </w:rPr>
        <w:t>ART adherence</w:t>
      </w:r>
    </w:p>
    <w:p w14:paraId="6C2E8440" w14:textId="77777777" w:rsidR="00AC55DE" w:rsidRPr="00864FE7" w:rsidRDefault="00AC55DE" w:rsidP="000715DF">
      <w:pPr>
        <w:pStyle w:val="NormalWeb"/>
        <w:spacing w:before="0" w:beforeAutospacing="0" w:after="200" w:afterAutospacing="0"/>
        <w:jc w:val="both"/>
      </w:pPr>
      <w:r w:rsidRPr="00864FE7">
        <w:t>ART adherence was generally high. Based on the Wilson scale, 88.9% of participants demonstrated good or excellent adherence. Using the MMAS-4, 48.4% had high adherence, 41.5% moderate adherence, and 10.0% low adherence.</w:t>
      </w:r>
    </w:p>
    <w:p w14:paraId="78F58241" w14:textId="0862495E" w:rsidR="00CE1A10" w:rsidRPr="00864FE7" w:rsidRDefault="00CE1A10" w:rsidP="000715DF">
      <w:pPr>
        <w:pStyle w:val="NormalWeb"/>
        <w:spacing w:before="0" w:beforeAutospacing="0" w:after="200" w:afterAutospacing="0"/>
        <w:jc w:val="both"/>
        <w:rPr>
          <w:b/>
          <w:bCs/>
        </w:rPr>
      </w:pPr>
      <w:r w:rsidRPr="00864FE7">
        <w:rPr>
          <w:b/>
          <w:bCs/>
        </w:rPr>
        <w:t>Table 3: Wilson 3-Items Treatment Adherence Scoring</w:t>
      </w:r>
    </w:p>
    <w:tbl>
      <w:tblPr>
        <w:tblW w:w="9175" w:type="dxa"/>
        <w:tblLook w:val="04A0" w:firstRow="1" w:lastRow="0" w:firstColumn="1" w:lastColumn="0" w:noHBand="0" w:noVBand="1"/>
      </w:tblPr>
      <w:tblGrid>
        <w:gridCol w:w="2875"/>
        <w:gridCol w:w="2430"/>
        <w:gridCol w:w="1890"/>
        <w:gridCol w:w="1980"/>
      </w:tblGrid>
      <w:tr w:rsidR="00CA2FB3" w:rsidRPr="00864FE7" w14:paraId="3A7A5A20" w14:textId="77777777" w:rsidTr="00377433">
        <w:trPr>
          <w:trHeight w:val="300"/>
        </w:trPr>
        <w:tc>
          <w:tcPr>
            <w:tcW w:w="2875" w:type="dxa"/>
            <w:vMerge w:val="restart"/>
            <w:tcBorders>
              <w:top w:val="single" w:sz="4" w:space="0" w:color="000000"/>
              <w:left w:val="single" w:sz="4" w:space="0" w:color="000000"/>
              <w:bottom w:val="single" w:sz="4" w:space="0" w:color="000000"/>
              <w:right w:val="single" w:sz="4" w:space="0" w:color="000000"/>
            </w:tcBorders>
            <w:noWrap/>
            <w:vAlign w:val="center"/>
            <w:hideMark/>
          </w:tcPr>
          <w:p w14:paraId="6B98A6DE" w14:textId="77777777" w:rsidR="00CA2FB3" w:rsidRPr="00864FE7" w:rsidRDefault="00CA2FB3" w:rsidP="000715DF">
            <w:pPr>
              <w:spacing w:after="0" w:line="240" w:lineRule="auto"/>
              <w:jc w:val="both"/>
              <w:rPr>
                <w:rFonts w:ascii="Times New Roman" w:eastAsia="Times New Roman" w:hAnsi="Times New Roman" w:cs="Times New Roman"/>
                <w:b/>
                <w:bCs/>
                <w:color w:val="000000"/>
                <w:sz w:val="24"/>
                <w:szCs w:val="24"/>
              </w:rPr>
            </w:pPr>
            <w:r w:rsidRPr="00864FE7">
              <w:rPr>
                <w:rFonts w:ascii="Times New Roman" w:eastAsia="Times New Roman" w:hAnsi="Times New Roman" w:cs="Times New Roman"/>
                <w:b/>
                <w:bCs/>
                <w:color w:val="000000"/>
                <w:sz w:val="24"/>
                <w:szCs w:val="24"/>
              </w:rPr>
              <w:t>Wilson 3-Item Treatment Adherence Status</w:t>
            </w:r>
          </w:p>
        </w:tc>
        <w:tc>
          <w:tcPr>
            <w:tcW w:w="2430" w:type="dxa"/>
            <w:tcBorders>
              <w:top w:val="single" w:sz="4" w:space="0" w:color="000000"/>
              <w:left w:val="single" w:sz="4" w:space="0" w:color="000000"/>
              <w:bottom w:val="single" w:sz="4" w:space="0" w:color="000000"/>
              <w:right w:val="single" w:sz="4" w:space="0" w:color="000000"/>
            </w:tcBorders>
            <w:noWrap/>
            <w:vAlign w:val="bottom"/>
            <w:hideMark/>
          </w:tcPr>
          <w:p w14:paraId="5A4671BB" w14:textId="77777777" w:rsidR="00CA2FB3" w:rsidRPr="00864FE7" w:rsidRDefault="00CA2FB3" w:rsidP="000715DF">
            <w:pPr>
              <w:spacing w:after="0" w:line="240" w:lineRule="auto"/>
              <w:jc w:val="both"/>
              <w:rPr>
                <w:rFonts w:ascii="Times New Roman" w:eastAsia="Times New Roman" w:hAnsi="Times New Roman" w:cs="Times New Roman"/>
                <w:b/>
                <w:bCs/>
                <w:color w:val="000000"/>
                <w:sz w:val="24"/>
                <w:szCs w:val="24"/>
              </w:rPr>
            </w:pPr>
            <w:r w:rsidRPr="00864FE7">
              <w:rPr>
                <w:rFonts w:ascii="Times New Roman" w:eastAsia="Times New Roman" w:hAnsi="Times New Roman" w:cs="Times New Roman"/>
                <w:b/>
                <w:bCs/>
                <w:color w:val="000000"/>
                <w:sz w:val="24"/>
                <w:szCs w:val="24"/>
              </w:rPr>
              <w:t>Categories</w:t>
            </w:r>
          </w:p>
        </w:tc>
        <w:tc>
          <w:tcPr>
            <w:tcW w:w="1890" w:type="dxa"/>
            <w:tcBorders>
              <w:top w:val="single" w:sz="4" w:space="0" w:color="000000"/>
              <w:left w:val="single" w:sz="4" w:space="0" w:color="000000"/>
              <w:bottom w:val="single" w:sz="4" w:space="0" w:color="000000"/>
              <w:right w:val="single" w:sz="4" w:space="0" w:color="000000"/>
            </w:tcBorders>
            <w:noWrap/>
            <w:vAlign w:val="bottom"/>
            <w:hideMark/>
          </w:tcPr>
          <w:p w14:paraId="5B86001A" w14:textId="77777777" w:rsidR="00CA2FB3" w:rsidRPr="00864FE7" w:rsidRDefault="00CA2FB3" w:rsidP="000715DF">
            <w:pPr>
              <w:spacing w:after="0" w:line="240" w:lineRule="auto"/>
              <w:jc w:val="both"/>
              <w:rPr>
                <w:rFonts w:ascii="Times New Roman" w:eastAsia="Times New Roman" w:hAnsi="Times New Roman" w:cs="Times New Roman"/>
                <w:b/>
                <w:bCs/>
                <w:color w:val="000000"/>
                <w:sz w:val="24"/>
                <w:szCs w:val="24"/>
              </w:rPr>
            </w:pPr>
            <w:r w:rsidRPr="00864FE7">
              <w:rPr>
                <w:rFonts w:ascii="Times New Roman" w:eastAsia="Times New Roman" w:hAnsi="Times New Roman" w:cs="Times New Roman"/>
                <w:b/>
                <w:bCs/>
                <w:color w:val="000000"/>
                <w:sz w:val="24"/>
                <w:szCs w:val="24"/>
              </w:rPr>
              <w:t>Frequency (n)</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3EBED83C" w14:textId="77777777" w:rsidR="00CA2FB3" w:rsidRPr="00864FE7" w:rsidRDefault="00CA2FB3" w:rsidP="000715DF">
            <w:pPr>
              <w:spacing w:after="0" w:line="240" w:lineRule="auto"/>
              <w:jc w:val="both"/>
              <w:rPr>
                <w:rFonts w:ascii="Times New Roman" w:eastAsia="Times New Roman" w:hAnsi="Times New Roman" w:cs="Times New Roman"/>
                <w:b/>
                <w:bCs/>
                <w:color w:val="000000"/>
                <w:sz w:val="24"/>
                <w:szCs w:val="24"/>
              </w:rPr>
            </w:pPr>
            <w:r w:rsidRPr="00864FE7">
              <w:rPr>
                <w:rFonts w:ascii="Times New Roman" w:eastAsia="Times New Roman" w:hAnsi="Times New Roman" w:cs="Times New Roman"/>
                <w:b/>
                <w:bCs/>
                <w:color w:val="000000"/>
                <w:sz w:val="24"/>
                <w:szCs w:val="24"/>
              </w:rPr>
              <w:t>Percentage (%)</w:t>
            </w:r>
          </w:p>
        </w:tc>
      </w:tr>
      <w:tr w:rsidR="00CA2FB3" w:rsidRPr="00864FE7" w14:paraId="723F51F9" w14:textId="77777777" w:rsidTr="00377433">
        <w:trPr>
          <w:trHeight w:val="300"/>
        </w:trPr>
        <w:tc>
          <w:tcPr>
            <w:tcW w:w="2875" w:type="dxa"/>
            <w:vMerge/>
            <w:tcBorders>
              <w:top w:val="single" w:sz="4" w:space="0" w:color="000000"/>
              <w:left w:val="single" w:sz="4" w:space="0" w:color="000000"/>
              <w:bottom w:val="single" w:sz="4" w:space="0" w:color="000000"/>
              <w:right w:val="single" w:sz="4" w:space="0" w:color="000000"/>
            </w:tcBorders>
            <w:vAlign w:val="center"/>
            <w:hideMark/>
          </w:tcPr>
          <w:p w14:paraId="02E05FC9" w14:textId="77777777" w:rsidR="00CA2FB3" w:rsidRPr="00864FE7" w:rsidRDefault="00CA2FB3" w:rsidP="000715DF">
            <w:pPr>
              <w:spacing w:after="0" w:line="240" w:lineRule="auto"/>
              <w:jc w:val="both"/>
              <w:rPr>
                <w:rFonts w:ascii="Times New Roman" w:eastAsia="Times New Roman" w:hAnsi="Times New Roman" w:cs="Times New Roman"/>
                <w:b/>
                <w:bCs/>
                <w:color w:val="000000"/>
                <w:sz w:val="24"/>
                <w:szCs w:val="24"/>
              </w:rPr>
            </w:pPr>
          </w:p>
        </w:tc>
        <w:tc>
          <w:tcPr>
            <w:tcW w:w="2430" w:type="dxa"/>
            <w:tcBorders>
              <w:top w:val="single" w:sz="4" w:space="0" w:color="000000"/>
              <w:left w:val="single" w:sz="4" w:space="0" w:color="000000"/>
              <w:bottom w:val="single" w:sz="4" w:space="0" w:color="000000"/>
              <w:right w:val="single" w:sz="4" w:space="0" w:color="000000"/>
            </w:tcBorders>
            <w:noWrap/>
            <w:vAlign w:val="bottom"/>
            <w:hideMark/>
          </w:tcPr>
          <w:p w14:paraId="74C7538B"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Poor Adherence</w:t>
            </w:r>
          </w:p>
        </w:tc>
        <w:tc>
          <w:tcPr>
            <w:tcW w:w="1890" w:type="dxa"/>
            <w:tcBorders>
              <w:top w:val="single" w:sz="4" w:space="0" w:color="000000"/>
              <w:left w:val="single" w:sz="4" w:space="0" w:color="000000"/>
              <w:bottom w:val="single" w:sz="4" w:space="0" w:color="000000"/>
              <w:right w:val="single" w:sz="4" w:space="0" w:color="000000"/>
            </w:tcBorders>
            <w:noWrap/>
            <w:vAlign w:val="bottom"/>
            <w:hideMark/>
          </w:tcPr>
          <w:p w14:paraId="1DDCFE2D"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23</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420FC682"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8.0</w:t>
            </w:r>
          </w:p>
        </w:tc>
      </w:tr>
      <w:tr w:rsidR="00CA2FB3" w:rsidRPr="00864FE7" w14:paraId="4BF852A0" w14:textId="77777777" w:rsidTr="00377433">
        <w:trPr>
          <w:trHeight w:val="300"/>
        </w:trPr>
        <w:tc>
          <w:tcPr>
            <w:tcW w:w="2875" w:type="dxa"/>
            <w:vMerge/>
            <w:tcBorders>
              <w:top w:val="single" w:sz="4" w:space="0" w:color="000000"/>
              <w:left w:val="single" w:sz="4" w:space="0" w:color="000000"/>
              <w:bottom w:val="single" w:sz="4" w:space="0" w:color="000000"/>
              <w:right w:val="single" w:sz="4" w:space="0" w:color="000000"/>
            </w:tcBorders>
            <w:vAlign w:val="center"/>
            <w:hideMark/>
          </w:tcPr>
          <w:p w14:paraId="0238BB1E" w14:textId="77777777" w:rsidR="00CA2FB3" w:rsidRPr="00864FE7" w:rsidRDefault="00CA2FB3" w:rsidP="000715DF">
            <w:pPr>
              <w:spacing w:after="0" w:line="240" w:lineRule="auto"/>
              <w:jc w:val="both"/>
              <w:rPr>
                <w:rFonts w:ascii="Times New Roman" w:eastAsia="Times New Roman" w:hAnsi="Times New Roman" w:cs="Times New Roman"/>
                <w:b/>
                <w:bCs/>
                <w:color w:val="000000"/>
                <w:sz w:val="24"/>
                <w:szCs w:val="24"/>
              </w:rPr>
            </w:pPr>
          </w:p>
        </w:tc>
        <w:tc>
          <w:tcPr>
            <w:tcW w:w="2430" w:type="dxa"/>
            <w:tcBorders>
              <w:top w:val="single" w:sz="4" w:space="0" w:color="000000"/>
              <w:left w:val="single" w:sz="4" w:space="0" w:color="000000"/>
              <w:bottom w:val="single" w:sz="4" w:space="0" w:color="000000"/>
              <w:right w:val="single" w:sz="4" w:space="0" w:color="000000"/>
            </w:tcBorders>
            <w:noWrap/>
            <w:vAlign w:val="bottom"/>
            <w:hideMark/>
          </w:tcPr>
          <w:p w14:paraId="556F128A"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Moderate Adherence</w:t>
            </w:r>
          </w:p>
        </w:tc>
        <w:tc>
          <w:tcPr>
            <w:tcW w:w="1890" w:type="dxa"/>
            <w:tcBorders>
              <w:top w:val="single" w:sz="4" w:space="0" w:color="000000"/>
              <w:left w:val="single" w:sz="4" w:space="0" w:color="000000"/>
              <w:bottom w:val="single" w:sz="4" w:space="0" w:color="000000"/>
              <w:right w:val="single" w:sz="4" w:space="0" w:color="000000"/>
            </w:tcBorders>
            <w:noWrap/>
            <w:vAlign w:val="bottom"/>
            <w:hideMark/>
          </w:tcPr>
          <w:p w14:paraId="21270B28"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9</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71E3D1E6"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3.1</w:t>
            </w:r>
          </w:p>
        </w:tc>
      </w:tr>
      <w:tr w:rsidR="00CA2FB3" w:rsidRPr="00864FE7" w14:paraId="70214C9D" w14:textId="77777777" w:rsidTr="00377433">
        <w:trPr>
          <w:trHeight w:val="300"/>
        </w:trPr>
        <w:tc>
          <w:tcPr>
            <w:tcW w:w="2875" w:type="dxa"/>
            <w:vMerge/>
            <w:tcBorders>
              <w:top w:val="single" w:sz="4" w:space="0" w:color="000000"/>
              <w:left w:val="single" w:sz="4" w:space="0" w:color="000000"/>
              <w:bottom w:val="single" w:sz="4" w:space="0" w:color="000000"/>
              <w:right w:val="single" w:sz="4" w:space="0" w:color="000000"/>
            </w:tcBorders>
            <w:vAlign w:val="center"/>
            <w:hideMark/>
          </w:tcPr>
          <w:p w14:paraId="10869786" w14:textId="77777777" w:rsidR="00CA2FB3" w:rsidRPr="00864FE7" w:rsidRDefault="00CA2FB3" w:rsidP="000715DF">
            <w:pPr>
              <w:spacing w:after="0" w:line="240" w:lineRule="auto"/>
              <w:jc w:val="both"/>
              <w:rPr>
                <w:rFonts w:ascii="Times New Roman" w:eastAsia="Times New Roman" w:hAnsi="Times New Roman" w:cs="Times New Roman"/>
                <w:b/>
                <w:bCs/>
                <w:color w:val="000000"/>
                <w:sz w:val="24"/>
                <w:szCs w:val="24"/>
              </w:rPr>
            </w:pPr>
          </w:p>
        </w:tc>
        <w:tc>
          <w:tcPr>
            <w:tcW w:w="2430" w:type="dxa"/>
            <w:tcBorders>
              <w:top w:val="single" w:sz="4" w:space="0" w:color="000000"/>
              <w:left w:val="single" w:sz="4" w:space="0" w:color="000000"/>
              <w:bottom w:val="single" w:sz="4" w:space="0" w:color="000000"/>
              <w:right w:val="single" w:sz="4" w:space="0" w:color="000000"/>
            </w:tcBorders>
            <w:noWrap/>
            <w:vAlign w:val="bottom"/>
            <w:hideMark/>
          </w:tcPr>
          <w:p w14:paraId="166FA987"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Good Adherence</w:t>
            </w:r>
          </w:p>
        </w:tc>
        <w:tc>
          <w:tcPr>
            <w:tcW w:w="1890" w:type="dxa"/>
            <w:tcBorders>
              <w:top w:val="single" w:sz="4" w:space="0" w:color="000000"/>
              <w:left w:val="single" w:sz="4" w:space="0" w:color="000000"/>
              <w:bottom w:val="single" w:sz="4" w:space="0" w:color="000000"/>
              <w:right w:val="single" w:sz="4" w:space="0" w:color="000000"/>
            </w:tcBorders>
            <w:noWrap/>
            <w:vAlign w:val="bottom"/>
            <w:hideMark/>
          </w:tcPr>
          <w:p w14:paraId="54C75C36"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104</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7F2957FC"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36.0</w:t>
            </w:r>
          </w:p>
        </w:tc>
      </w:tr>
      <w:tr w:rsidR="00CA2FB3" w:rsidRPr="00864FE7" w14:paraId="6D9794F7" w14:textId="77777777" w:rsidTr="00377433">
        <w:trPr>
          <w:trHeight w:val="300"/>
        </w:trPr>
        <w:tc>
          <w:tcPr>
            <w:tcW w:w="2875" w:type="dxa"/>
            <w:vMerge/>
            <w:tcBorders>
              <w:top w:val="single" w:sz="4" w:space="0" w:color="000000"/>
              <w:left w:val="single" w:sz="4" w:space="0" w:color="000000"/>
              <w:bottom w:val="single" w:sz="4" w:space="0" w:color="000000"/>
              <w:right w:val="single" w:sz="4" w:space="0" w:color="000000"/>
            </w:tcBorders>
            <w:vAlign w:val="center"/>
            <w:hideMark/>
          </w:tcPr>
          <w:p w14:paraId="48851CCB" w14:textId="77777777" w:rsidR="00CA2FB3" w:rsidRPr="00864FE7" w:rsidRDefault="00CA2FB3" w:rsidP="000715DF">
            <w:pPr>
              <w:spacing w:after="0" w:line="240" w:lineRule="auto"/>
              <w:jc w:val="both"/>
              <w:rPr>
                <w:rFonts w:ascii="Times New Roman" w:eastAsia="Times New Roman" w:hAnsi="Times New Roman" w:cs="Times New Roman"/>
                <w:b/>
                <w:bCs/>
                <w:color w:val="000000"/>
                <w:sz w:val="24"/>
                <w:szCs w:val="24"/>
              </w:rPr>
            </w:pPr>
          </w:p>
        </w:tc>
        <w:tc>
          <w:tcPr>
            <w:tcW w:w="2430" w:type="dxa"/>
            <w:tcBorders>
              <w:top w:val="single" w:sz="4" w:space="0" w:color="000000"/>
              <w:left w:val="single" w:sz="4" w:space="0" w:color="000000"/>
              <w:bottom w:val="single" w:sz="4" w:space="0" w:color="000000"/>
              <w:right w:val="single" w:sz="4" w:space="0" w:color="000000"/>
            </w:tcBorders>
            <w:noWrap/>
            <w:vAlign w:val="bottom"/>
            <w:hideMark/>
          </w:tcPr>
          <w:p w14:paraId="35AE7808"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Excellent Adherence</w:t>
            </w:r>
          </w:p>
        </w:tc>
        <w:tc>
          <w:tcPr>
            <w:tcW w:w="1890" w:type="dxa"/>
            <w:tcBorders>
              <w:top w:val="single" w:sz="4" w:space="0" w:color="000000"/>
              <w:left w:val="single" w:sz="4" w:space="0" w:color="000000"/>
              <w:bottom w:val="single" w:sz="4" w:space="0" w:color="000000"/>
              <w:right w:val="single" w:sz="4" w:space="0" w:color="000000"/>
            </w:tcBorders>
            <w:noWrap/>
            <w:vAlign w:val="bottom"/>
            <w:hideMark/>
          </w:tcPr>
          <w:p w14:paraId="013F8E0C"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153</w:t>
            </w:r>
          </w:p>
        </w:tc>
        <w:tc>
          <w:tcPr>
            <w:tcW w:w="1980" w:type="dxa"/>
            <w:tcBorders>
              <w:top w:val="single" w:sz="4" w:space="0" w:color="000000"/>
              <w:left w:val="single" w:sz="4" w:space="0" w:color="000000"/>
              <w:bottom w:val="single" w:sz="4" w:space="0" w:color="000000"/>
              <w:right w:val="single" w:sz="4" w:space="0" w:color="000000"/>
            </w:tcBorders>
            <w:noWrap/>
            <w:vAlign w:val="bottom"/>
            <w:hideMark/>
          </w:tcPr>
          <w:p w14:paraId="7E390C3E"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52.9</w:t>
            </w:r>
          </w:p>
        </w:tc>
      </w:tr>
    </w:tbl>
    <w:p w14:paraId="03BFE529" w14:textId="77777777" w:rsidR="00EB5AD9" w:rsidRDefault="00EB5AD9" w:rsidP="000715DF">
      <w:pPr>
        <w:pStyle w:val="Heading3"/>
        <w:spacing w:before="0" w:after="200" w:line="240" w:lineRule="auto"/>
        <w:jc w:val="both"/>
        <w:rPr>
          <w:rFonts w:ascii="Times New Roman" w:eastAsia="Times New Roman" w:hAnsi="Times New Roman" w:cs="Times New Roman"/>
          <w:b w:val="0"/>
          <w:bCs w:val="0"/>
          <w:color w:val="auto"/>
          <w:sz w:val="24"/>
          <w:szCs w:val="24"/>
        </w:rPr>
      </w:pPr>
    </w:p>
    <w:p w14:paraId="4F947353" w14:textId="77777777" w:rsidR="00AC55DE" w:rsidRPr="00864FE7" w:rsidRDefault="00AC55DE" w:rsidP="000715DF">
      <w:pPr>
        <w:pStyle w:val="Heading3"/>
        <w:spacing w:before="0" w:after="200" w:line="240" w:lineRule="auto"/>
        <w:jc w:val="both"/>
        <w:rPr>
          <w:rFonts w:ascii="Times New Roman" w:hAnsi="Times New Roman" w:cs="Times New Roman"/>
          <w:color w:val="auto"/>
          <w:sz w:val="24"/>
          <w:szCs w:val="24"/>
        </w:rPr>
      </w:pPr>
      <w:r w:rsidRPr="00864FE7">
        <w:rPr>
          <w:rFonts w:ascii="Times New Roman" w:hAnsi="Times New Roman" w:cs="Times New Roman"/>
          <w:color w:val="auto"/>
          <w:sz w:val="24"/>
          <w:szCs w:val="24"/>
        </w:rPr>
        <w:t>Association between family support, mental health, and adherence</w:t>
      </w:r>
    </w:p>
    <w:p w14:paraId="17685E08" w14:textId="6058FE58" w:rsidR="00AC55DE" w:rsidRPr="00864FE7" w:rsidRDefault="00AC55DE" w:rsidP="000715DF">
      <w:pPr>
        <w:pStyle w:val="NormalWeb"/>
        <w:spacing w:before="0" w:beforeAutospacing="0" w:after="200" w:afterAutospacing="0"/>
        <w:jc w:val="both"/>
      </w:pPr>
      <w:r w:rsidRPr="00864FE7">
        <w:t>Higher family connectedness was significantly associated with lower depression and anxiety scores (β = −0.69, 95% CI −1.12 to −0.26, p=0.002). Participants reporting moderate family support had significantly higher odds of optimal ART adherence compared with those reporting low support (OR = 9.30, 95% CI 1.78–48.67, p=0.008). Younger age and marital stability were also associated with better adherence outcomes.</w:t>
      </w:r>
    </w:p>
    <w:p w14:paraId="00B6B34D" w14:textId="5DF14A72" w:rsidR="00781526" w:rsidRPr="00864FE7" w:rsidRDefault="00781526" w:rsidP="000715DF">
      <w:pPr>
        <w:pStyle w:val="NormalWeb"/>
        <w:jc w:val="both"/>
        <w:rPr>
          <w:b/>
          <w:bCs/>
          <w:color w:val="000000" w:themeColor="text1"/>
        </w:rPr>
      </w:pPr>
      <w:bookmarkStart w:id="4" w:name="_Toc217327296"/>
      <w:r w:rsidRPr="00864FE7">
        <w:rPr>
          <w:b/>
          <w:bCs/>
        </w:rPr>
        <w:t>Table 4:</w:t>
      </w:r>
      <w:r w:rsidRPr="00864FE7">
        <w:rPr>
          <w:b/>
          <w:bCs/>
          <w:color w:val="000000" w:themeColor="text1"/>
        </w:rPr>
        <w:t xml:space="preserve"> Socio-Demographic and Household Determinants of Treatment Adherence among People Living with HIV</w:t>
      </w:r>
      <w:bookmarkEnd w:id="4"/>
    </w:p>
    <w:tbl>
      <w:tblPr>
        <w:tblW w:w="9133" w:type="dxa"/>
        <w:tblLook w:val="04A0" w:firstRow="1" w:lastRow="0" w:firstColumn="1" w:lastColumn="0" w:noHBand="0" w:noVBand="1"/>
      </w:tblPr>
      <w:tblGrid>
        <w:gridCol w:w="2587"/>
        <w:gridCol w:w="1473"/>
        <w:gridCol w:w="1236"/>
        <w:gridCol w:w="662"/>
        <w:gridCol w:w="876"/>
        <w:gridCol w:w="1238"/>
        <w:gridCol w:w="1236"/>
      </w:tblGrid>
      <w:tr w:rsidR="00CA2FB3" w:rsidRPr="00864FE7" w14:paraId="3DADC4F0" w14:textId="77777777" w:rsidTr="00377433">
        <w:trPr>
          <w:trHeight w:val="300"/>
        </w:trPr>
        <w:tc>
          <w:tcPr>
            <w:tcW w:w="2587" w:type="dxa"/>
            <w:tcBorders>
              <w:top w:val="single" w:sz="4" w:space="0" w:color="000000"/>
              <w:left w:val="single" w:sz="4" w:space="0" w:color="000000"/>
              <w:bottom w:val="single" w:sz="4" w:space="0" w:color="000000"/>
              <w:right w:val="single" w:sz="4" w:space="0" w:color="000000"/>
            </w:tcBorders>
            <w:noWrap/>
            <w:vAlign w:val="bottom"/>
            <w:hideMark/>
          </w:tcPr>
          <w:p w14:paraId="1047DB01" w14:textId="77777777" w:rsidR="00CA2FB3" w:rsidRPr="00864FE7" w:rsidRDefault="00CA2FB3" w:rsidP="000715DF">
            <w:pPr>
              <w:spacing w:after="0" w:line="240" w:lineRule="auto"/>
              <w:jc w:val="both"/>
              <w:rPr>
                <w:rFonts w:ascii="Times New Roman" w:eastAsia="Times New Roman" w:hAnsi="Times New Roman" w:cs="Times New Roman"/>
                <w:b/>
                <w:bCs/>
                <w:color w:val="000000"/>
                <w:sz w:val="24"/>
                <w:szCs w:val="24"/>
              </w:rPr>
            </w:pPr>
            <w:r w:rsidRPr="00864FE7">
              <w:rPr>
                <w:rFonts w:ascii="Times New Roman" w:eastAsia="Times New Roman" w:hAnsi="Times New Roman" w:cs="Times New Roman"/>
                <w:b/>
                <w:bCs/>
                <w:color w:val="000000"/>
                <w:sz w:val="24"/>
                <w:szCs w:val="24"/>
              </w:rPr>
              <w:t>Treatment Adherence</w:t>
            </w:r>
          </w:p>
        </w:tc>
        <w:tc>
          <w:tcPr>
            <w:tcW w:w="1473" w:type="dxa"/>
            <w:tcBorders>
              <w:top w:val="single" w:sz="4" w:space="0" w:color="000000"/>
              <w:left w:val="single" w:sz="4" w:space="0" w:color="000000"/>
              <w:bottom w:val="single" w:sz="4" w:space="0" w:color="000000"/>
              <w:right w:val="single" w:sz="4" w:space="0" w:color="000000"/>
            </w:tcBorders>
            <w:noWrap/>
            <w:vAlign w:val="bottom"/>
            <w:hideMark/>
          </w:tcPr>
          <w:p w14:paraId="2FA96E89" w14:textId="77777777" w:rsidR="00CA2FB3" w:rsidRPr="00864FE7" w:rsidRDefault="00CA2FB3" w:rsidP="000715DF">
            <w:pPr>
              <w:spacing w:after="0" w:line="240" w:lineRule="auto"/>
              <w:jc w:val="both"/>
              <w:rPr>
                <w:rFonts w:ascii="Times New Roman" w:eastAsia="Times New Roman" w:hAnsi="Times New Roman" w:cs="Times New Roman"/>
                <w:b/>
                <w:bCs/>
                <w:color w:val="000000"/>
                <w:sz w:val="24"/>
                <w:szCs w:val="24"/>
              </w:rPr>
            </w:pPr>
            <w:r w:rsidRPr="00864FE7">
              <w:rPr>
                <w:rFonts w:ascii="Times New Roman" w:eastAsia="Times New Roman" w:hAnsi="Times New Roman" w:cs="Times New Roman"/>
                <w:b/>
                <w:bCs/>
                <w:color w:val="000000"/>
                <w:sz w:val="24"/>
                <w:szCs w:val="24"/>
              </w:rPr>
              <w:t>Odds Ratio</w:t>
            </w:r>
          </w:p>
        </w:tc>
        <w:tc>
          <w:tcPr>
            <w:tcW w:w="1151" w:type="dxa"/>
            <w:tcBorders>
              <w:top w:val="single" w:sz="4" w:space="0" w:color="000000"/>
              <w:left w:val="single" w:sz="4" w:space="0" w:color="000000"/>
              <w:bottom w:val="single" w:sz="4" w:space="0" w:color="000000"/>
              <w:right w:val="single" w:sz="4" w:space="0" w:color="000000"/>
            </w:tcBorders>
            <w:noWrap/>
            <w:vAlign w:val="bottom"/>
            <w:hideMark/>
          </w:tcPr>
          <w:p w14:paraId="120247F4" w14:textId="77777777" w:rsidR="00CA2FB3" w:rsidRPr="00864FE7" w:rsidRDefault="00CA2FB3" w:rsidP="000715DF">
            <w:pPr>
              <w:spacing w:after="0" w:line="240" w:lineRule="auto"/>
              <w:jc w:val="both"/>
              <w:rPr>
                <w:rFonts w:ascii="Times New Roman" w:eastAsia="Times New Roman" w:hAnsi="Times New Roman" w:cs="Times New Roman"/>
                <w:b/>
                <w:bCs/>
                <w:color w:val="000000"/>
                <w:sz w:val="24"/>
                <w:szCs w:val="24"/>
              </w:rPr>
            </w:pPr>
            <w:r w:rsidRPr="00864FE7">
              <w:rPr>
                <w:rFonts w:ascii="Times New Roman" w:eastAsia="Times New Roman" w:hAnsi="Times New Roman" w:cs="Times New Roman"/>
                <w:b/>
                <w:bCs/>
                <w:color w:val="000000"/>
                <w:sz w:val="24"/>
                <w:szCs w:val="24"/>
              </w:rPr>
              <w:t>Std. Err.</w:t>
            </w:r>
          </w:p>
        </w:tc>
        <w:tc>
          <w:tcPr>
            <w:tcW w:w="662" w:type="dxa"/>
            <w:tcBorders>
              <w:top w:val="single" w:sz="4" w:space="0" w:color="000000"/>
              <w:left w:val="single" w:sz="4" w:space="0" w:color="000000"/>
              <w:bottom w:val="single" w:sz="4" w:space="0" w:color="000000"/>
              <w:right w:val="single" w:sz="4" w:space="0" w:color="000000"/>
            </w:tcBorders>
            <w:noWrap/>
            <w:vAlign w:val="bottom"/>
            <w:hideMark/>
          </w:tcPr>
          <w:p w14:paraId="7C8F085F" w14:textId="77777777" w:rsidR="00CA2FB3" w:rsidRPr="00864FE7" w:rsidRDefault="00CA2FB3" w:rsidP="000715DF">
            <w:pPr>
              <w:spacing w:after="0" w:line="240" w:lineRule="auto"/>
              <w:jc w:val="both"/>
              <w:rPr>
                <w:rFonts w:ascii="Times New Roman" w:eastAsia="Times New Roman" w:hAnsi="Times New Roman" w:cs="Times New Roman"/>
                <w:b/>
                <w:bCs/>
                <w:color w:val="000000"/>
                <w:sz w:val="24"/>
                <w:szCs w:val="24"/>
              </w:rPr>
            </w:pPr>
            <w:r w:rsidRPr="00864FE7">
              <w:rPr>
                <w:rFonts w:ascii="Times New Roman" w:eastAsia="Times New Roman" w:hAnsi="Times New Roman" w:cs="Times New Roman"/>
                <w:b/>
                <w:bCs/>
                <w:color w:val="000000"/>
                <w:sz w:val="24"/>
                <w:szCs w:val="24"/>
              </w:rPr>
              <w:t>z</w:t>
            </w:r>
          </w:p>
        </w:tc>
        <w:tc>
          <w:tcPr>
            <w:tcW w:w="821" w:type="dxa"/>
            <w:tcBorders>
              <w:top w:val="single" w:sz="4" w:space="0" w:color="000000"/>
              <w:left w:val="single" w:sz="4" w:space="0" w:color="000000"/>
              <w:bottom w:val="single" w:sz="4" w:space="0" w:color="000000"/>
              <w:right w:val="single" w:sz="4" w:space="0" w:color="000000"/>
            </w:tcBorders>
            <w:noWrap/>
            <w:vAlign w:val="bottom"/>
            <w:hideMark/>
          </w:tcPr>
          <w:p w14:paraId="16410F36" w14:textId="77777777" w:rsidR="00CA2FB3" w:rsidRPr="00864FE7" w:rsidRDefault="00CA2FB3" w:rsidP="000715DF">
            <w:pPr>
              <w:spacing w:after="0" w:line="240" w:lineRule="auto"/>
              <w:jc w:val="both"/>
              <w:rPr>
                <w:rFonts w:ascii="Times New Roman" w:eastAsia="Times New Roman" w:hAnsi="Times New Roman" w:cs="Times New Roman"/>
                <w:b/>
                <w:bCs/>
                <w:color w:val="000000"/>
                <w:sz w:val="24"/>
                <w:szCs w:val="24"/>
              </w:rPr>
            </w:pPr>
            <w:r w:rsidRPr="00864FE7">
              <w:rPr>
                <w:rFonts w:ascii="Times New Roman" w:eastAsia="Times New Roman" w:hAnsi="Times New Roman" w:cs="Times New Roman"/>
                <w:b/>
                <w:bCs/>
                <w:color w:val="000000"/>
                <w:sz w:val="24"/>
                <w:szCs w:val="24"/>
              </w:rPr>
              <w:t>P&gt;z</w:t>
            </w:r>
          </w:p>
        </w:tc>
        <w:tc>
          <w:tcPr>
            <w:tcW w:w="2439" w:type="dxa"/>
            <w:gridSpan w:val="2"/>
            <w:tcBorders>
              <w:top w:val="single" w:sz="4" w:space="0" w:color="000000"/>
              <w:left w:val="single" w:sz="4" w:space="0" w:color="000000"/>
              <w:bottom w:val="single" w:sz="4" w:space="0" w:color="000000"/>
              <w:right w:val="single" w:sz="4" w:space="0" w:color="000000"/>
            </w:tcBorders>
            <w:noWrap/>
            <w:vAlign w:val="bottom"/>
            <w:hideMark/>
          </w:tcPr>
          <w:p w14:paraId="58F15745" w14:textId="77777777" w:rsidR="00CA2FB3" w:rsidRPr="00864FE7" w:rsidRDefault="00CA2FB3" w:rsidP="000715DF">
            <w:pPr>
              <w:spacing w:after="0" w:line="240" w:lineRule="auto"/>
              <w:jc w:val="both"/>
              <w:rPr>
                <w:rFonts w:ascii="Times New Roman" w:eastAsia="Times New Roman" w:hAnsi="Times New Roman" w:cs="Times New Roman"/>
                <w:b/>
                <w:bCs/>
                <w:color w:val="000000"/>
                <w:sz w:val="24"/>
                <w:szCs w:val="24"/>
              </w:rPr>
            </w:pPr>
            <w:r w:rsidRPr="00864FE7">
              <w:rPr>
                <w:rFonts w:ascii="Times New Roman" w:eastAsia="Times New Roman" w:hAnsi="Times New Roman" w:cs="Times New Roman"/>
                <w:b/>
                <w:bCs/>
                <w:color w:val="000000"/>
                <w:sz w:val="24"/>
                <w:szCs w:val="24"/>
              </w:rPr>
              <w:t>[95% Conf. Interval]</w:t>
            </w:r>
          </w:p>
        </w:tc>
      </w:tr>
      <w:tr w:rsidR="00CA2FB3" w:rsidRPr="00864FE7" w14:paraId="7E4C4621" w14:textId="77777777" w:rsidTr="00377433">
        <w:trPr>
          <w:trHeight w:val="300"/>
        </w:trPr>
        <w:tc>
          <w:tcPr>
            <w:tcW w:w="2587" w:type="dxa"/>
            <w:tcBorders>
              <w:top w:val="single" w:sz="4" w:space="0" w:color="000000"/>
              <w:left w:val="single" w:sz="4" w:space="0" w:color="000000"/>
              <w:bottom w:val="single" w:sz="4" w:space="0" w:color="000000"/>
              <w:right w:val="single" w:sz="4" w:space="0" w:color="000000"/>
            </w:tcBorders>
            <w:noWrap/>
            <w:vAlign w:val="bottom"/>
            <w:hideMark/>
          </w:tcPr>
          <w:p w14:paraId="4E6900FB"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Family Connectedness Levels</w:t>
            </w:r>
          </w:p>
        </w:tc>
        <w:tc>
          <w:tcPr>
            <w:tcW w:w="1473" w:type="dxa"/>
            <w:tcBorders>
              <w:top w:val="single" w:sz="4" w:space="0" w:color="000000"/>
              <w:left w:val="single" w:sz="4" w:space="0" w:color="000000"/>
              <w:bottom w:val="single" w:sz="4" w:space="0" w:color="000000"/>
              <w:right w:val="single" w:sz="4" w:space="0" w:color="000000"/>
            </w:tcBorders>
            <w:noWrap/>
            <w:vAlign w:val="bottom"/>
            <w:hideMark/>
          </w:tcPr>
          <w:p w14:paraId="2D577633"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p>
        </w:tc>
        <w:tc>
          <w:tcPr>
            <w:tcW w:w="1151" w:type="dxa"/>
            <w:tcBorders>
              <w:top w:val="single" w:sz="4" w:space="0" w:color="000000"/>
              <w:left w:val="single" w:sz="4" w:space="0" w:color="000000"/>
              <w:bottom w:val="single" w:sz="4" w:space="0" w:color="000000"/>
              <w:right w:val="single" w:sz="4" w:space="0" w:color="000000"/>
            </w:tcBorders>
            <w:noWrap/>
            <w:vAlign w:val="bottom"/>
            <w:hideMark/>
          </w:tcPr>
          <w:p w14:paraId="0F5E5447" w14:textId="77777777" w:rsidR="00CA2FB3" w:rsidRPr="00864FE7" w:rsidRDefault="00CA2FB3" w:rsidP="000715DF">
            <w:pPr>
              <w:spacing w:after="0" w:line="240" w:lineRule="auto"/>
              <w:jc w:val="both"/>
              <w:rPr>
                <w:rFonts w:ascii="Times New Roman" w:eastAsia="Times New Roman" w:hAnsi="Times New Roman" w:cs="Times New Roman"/>
                <w:sz w:val="24"/>
                <w:szCs w:val="24"/>
              </w:rPr>
            </w:pPr>
          </w:p>
        </w:tc>
        <w:tc>
          <w:tcPr>
            <w:tcW w:w="662" w:type="dxa"/>
            <w:tcBorders>
              <w:top w:val="single" w:sz="4" w:space="0" w:color="000000"/>
              <w:left w:val="single" w:sz="4" w:space="0" w:color="000000"/>
              <w:bottom w:val="single" w:sz="4" w:space="0" w:color="000000"/>
              <w:right w:val="single" w:sz="4" w:space="0" w:color="000000"/>
            </w:tcBorders>
            <w:noWrap/>
            <w:vAlign w:val="bottom"/>
            <w:hideMark/>
          </w:tcPr>
          <w:p w14:paraId="30D3E1CA" w14:textId="77777777" w:rsidR="00CA2FB3" w:rsidRPr="00864FE7" w:rsidRDefault="00CA2FB3" w:rsidP="000715DF">
            <w:pPr>
              <w:spacing w:after="0" w:line="240" w:lineRule="auto"/>
              <w:jc w:val="both"/>
              <w:rPr>
                <w:rFonts w:ascii="Times New Roman" w:eastAsia="Times New Roman" w:hAnsi="Times New Roman" w:cs="Times New Roman"/>
                <w:sz w:val="24"/>
                <w:szCs w:val="24"/>
              </w:rPr>
            </w:pPr>
          </w:p>
        </w:tc>
        <w:tc>
          <w:tcPr>
            <w:tcW w:w="821" w:type="dxa"/>
            <w:tcBorders>
              <w:top w:val="single" w:sz="4" w:space="0" w:color="000000"/>
              <w:left w:val="single" w:sz="4" w:space="0" w:color="000000"/>
              <w:bottom w:val="single" w:sz="4" w:space="0" w:color="000000"/>
              <w:right w:val="single" w:sz="4" w:space="0" w:color="000000"/>
            </w:tcBorders>
            <w:noWrap/>
            <w:vAlign w:val="bottom"/>
            <w:hideMark/>
          </w:tcPr>
          <w:p w14:paraId="4B89CC7D" w14:textId="77777777" w:rsidR="00CA2FB3" w:rsidRPr="00864FE7" w:rsidRDefault="00CA2FB3" w:rsidP="000715DF">
            <w:pPr>
              <w:spacing w:after="0" w:line="240" w:lineRule="auto"/>
              <w:jc w:val="both"/>
              <w:rPr>
                <w:rFonts w:ascii="Times New Roman" w:eastAsia="Times New Roman" w:hAnsi="Times New Roman" w:cs="Times New Roman"/>
                <w:sz w:val="24"/>
                <w:szCs w:val="24"/>
              </w:rPr>
            </w:pPr>
          </w:p>
        </w:tc>
        <w:tc>
          <w:tcPr>
            <w:tcW w:w="1238" w:type="dxa"/>
            <w:tcBorders>
              <w:top w:val="single" w:sz="4" w:space="0" w:color="000000"/>
              <w:left w:val="single" w:sz="4" w:space="0" w:color="000000"/>
              <w:bottom w:val="single" w:sz="4" w:space="0" w:color="000000"/>
              <w:right w:val="single" w:sz="4" w:space="0" w:color="000000"/>
            </w:tcBorders>
            <w:noWrap/>
            <w:vAlign w:val="bottom"/>
            <w:hideMark/>
          </w:tcPr>
          <w:p w14:paraId="0076A38B" w14:textId="77777777" w:rsidR="00CA2FB3" w:rsidRPr="00864FE7" w:rsidRDefault="00CA2FB3" w:rsidP="000715DF">
            <w:pPr>
              <w:spacing w:after="0" w:line="240" w:lineRule="auto"/>
              <w:jc w:val="both"/>
              <w:rPr>
                <w:rFonts w:ascii="Times New Roman" w:eastAsia="Times New Roman" w:hAnsi="Times New Roman" w:cs="Times New Roman"/>
                <w:sz w:val="24"/>
                <w:szCs w:val="24"/>
              </w:rPr>
            </w:pPr>
          </w:p>
        </w:tc>
        <w:tc>
          <w:tcPr>
            <w:tcW w:w="1201" w:type="dxa"/>
            <w:tcBorders>
              <w:top w:val="single" w:sz="4" w:space="0" w:color="000000"/>
              <w:left w:val="single" w:sz="4" w:space="0" w:color="000000"/>
              <w:bottom w:val="single" w:sz="4" w:space="0" w:color="000000"/>
              <w:right w:val="single" w:sz="4" w:space="0" w:color="000000"/>
            </w:tcBorders>
            <w:noWrap/>
            <w:vAlign w:val="bottom"/>
            <w:hideMark/>
          </w:tcPr>
          <w:p w14:paraId="626CAD96" w14:textId="77777777" w:rsidR="00CA2FB3" w:rsidRPr="00864FE7" w:rsidRDefault="00CA2FB3" w:rsidP="000715DF">
            <w:pPr>
              <w:spacing w:after="0" w:line="240" w:lineRule="auto"/>
              <w:jc w:val="both"/>
              <w:rPr>
                <w:rFonts w:ascii="Times New Roman" w:eastAsia="Times New Roman" w:hAnsi="Times New Roman" w:cs="Times New Roman"/>
                <w:sz w:val="24"/>
                <w:szCs w:val="24"/>
              </w:rPr>
            </w:pPr>
          </w:p>
        </w:tc>
      </w:tr>
      <w:tr w:rsidR="00CA2FB3" w:rsidRPr="00864FE7" w14:paraId="0264F783" w14:textId="77777777" w:rsidTr="00377433">
        <w:trPr>
          <w:trHeight w:val="300"/>
        </w:trPr>
        <w:tc>
          <w:tcPr>
            <w:tcW w:w="2587" w:type="dxa"/>
            <w:tcBorders>
              <w:top w:val="single" w:sz="4" w:space="0" w:color="000000"/>
              <w:left w:val="single" w:sz="4" w:space="0" w:color="000000"/>
              <w:bottom w:val="single" w:sz="4" w:space="0" w:color="000000"/>
              <w:right w:val="single" w:sz="4" w:space="0" w:color="000000"/>
            </w:tcBorders>
            <w:noWrap/>
            <w:vAlign w:val="bottom"/>
            <w:hideMark/>
          </w:tcPr>
          <w:p w14:paraId="4F2B6835"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Low</w:t>
            </w:r>
          </w:p>
        </w:tc>
        <w:tc>
          <w:tcPr>
            <w:tcW w:w="1473" w:type="dxa"/>
            <w:tcBorders>
              <w:top w:val="single" w:sz="4" w:space="0" w:color="000000"/>
              <w:left w:val="single" w:sz="4" w:space="0" w:color="000000"/>
              <w:bottom w:val="single" w:sz="4" w:space="0" w:color="000000"/>
              <w:right w:val="single" w:sz="4" w:space="0" w:color="000000"/>
            </w:tcBorders>
            <w:noWrap/>
            <w:vAlign w:val="bottom"/>
            <w:hideMark/>
          </w:tcPr>
          <w:p w14:paraId="4F499BC9"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w:t>
            </w:r>
          </w:p>
        </w:tc>
        <w:tc>
          <w:tcPr>
            <w:tcW w:w="1151" w:type="dxa"/>
            <w:tcBorders>
              <w:top w:val="single" w:sz="4" w:space="0" w:color="000000"/>
              <w:left w:val="single" w:sz="4" w:space="0" w:color="000000"/>
              <w:bottom w:val="single" w:sz="4" w:space="0" w:color="000000"/>
              <w:right w:val="single" w:sz="4" w:space="0" w:color="000000"/>
            </w:tcBorders>
            <w:noWrap/>
            <w:vAlign w:val="bottom"/>
            <w:hideMark/>
          </w:tcPr>
          <w:p w14:paraId="55EA4263"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(empty)</w:t>
            </w:r>
          </w:p>
        </w:tc>
        <w:tc>
          <w:tcPr>
            <w:tcW w:w="662" w:type="dxa"/>
            <w:tcBorders>
              <w:top w:val="single" w:sz="4" w:space="0" w:color="000000"/>
              <w:left w:val="single" w:sz="4" w:space="0" w:color="000000"/>
              <w:bottom w:val="single" w:sz="4" w:space="0" w:color="000000"/>
              <w:right w:val="single" w:sz="4" w:space="0" w:color="000000"/>
            </w:tcBorders>
            <w:noWrap/>
            <w:vAlign w:val="bottom"/>
            <w:hideMark/>
          </w:tcPr>
          <w:p w14:paraId="1701BE0A"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p>
        </w:tc>
        <w:tc>
          <w:tcPr>
            <w:tcW w:w="821" w:type="dxa"/>
            <w:tcBorders>
              <w:top w:val="single" w:sz="4" w:space="0" w:color="000000"/>
              <w:left w:val="single" w:sz="4" w:space="0" w:color="000000"/>
              <w:bottom w:val="single" w:sz="4" w:space="0" w:color="000000"/>
              <w:right w:val="single" w:sz="4" w:space="0" w:color="000000"/>
            </w:tcBorders>
            <w:noWrap/>
            <w:vAlign w:val="bottom"/>
            <w:hideMark/>
          </w:tcPr>
          <w:p w14:paraId="38E43297" w14:textId="77777777" w:rsidR="00CA2FB3" w:rsidRPr="00864FE7" w:rsidRDefault="00CA2FB3" w:rsidP="000715DF">
            <w:pPr>
              <w:spacing w:after="0" w:line="240" w:lineRule="auto"/>
              <w:jc w:val="both"/>
              <w:rPr>
                <w:rFonts w:ascii="Times New Roman" w:eastAsia="Times New Roman" w:hAnsi="Times New Roman" w:cs="Times New Roman"/>
                <w:sz w:val="24"/>
                <w:szCs w:val="24"/>
              </w:rPr>
            </w:pPr>
          </w:p>
        </w:tc>
        <w:tc>
          <w:tcPr>
            <w:tcW w:w="1238" w:type="dxa"/>
            <w:tcBorders>
              <w:top w:val="single" w:sz="4" w:space="0" w:color="000000"/>
              <w:left w:val="single" w:sz="4" w:space="0" w:color="000000"/>
              <w:bottom w:val="single" w:sz="4" w:space="0" w:color="000000"/>
              <w:right w:val="single" w:sz="4" w:space="0" w:color="000000"/>
            </w:tcBorders>
            <w:noWrap/>
            <w:vAlign w:val="bottom"/>
            <w:hideMark/>
          </w:tcPr>
          <w:p w14:paraId="2575A419" w14:textId="77777777" w:rsidR="00CA2FB3" w:rsidRPr="00864FE7" w:rsidRDefault="00CA2FB3" w:rsidP="000715DF">
            <w:pPr>
              <w:spacing w:after="0" w:line="240" w:lineRule="auto"/>
              <w:jc w:val="both"/>
              <w:rPr>
                <w:rFonts w:ascii="Times New Roman" w:eastAsia="Times New Roman" w:hAnsi="Times New Roman" w:cs="Times New Roman"/>
                <w:sz w:val="24"/>
                <w:szCs w:val="24"/>
              </w:rPr>
            </w:pPr>
          </w:p>
        </w:tc>
        <w:tc>
          <w:tcPr>
            <w:tcW w:w="1201" w:type="dxa"/>
            <w:tcBorders>
              <w:top w:val="single" w:sz="4" w:space="0" w:color="000000"/>
              <w:left w:val="single" w:sz="4" w:space="0" w:color="000000"/>
              <w:bottom w:val="single" w:sz="4" w:space="0" w:color="000000"/>
              <w:right w:val="single" w:sz="4" w:space="0" w:color="000000"/>
            </w:tcBorders>
            <w:noWrap/>
            <w:vAlign w:val="bottom"/>
            <w:hideMark/>
          </w:tcPr>
          <w:p w14:paraId="2D25135F" w14:textId="77777777" w:rsidR="00CA2FB3" w:rsidRPr="00864FE7" w:rsidRDefault="00CA2FB3" w:rsidP="000715DF">
            <w:pPr>
              <w:spacing w:after="0" w:line="240" w:lineRule="auto"/>
              <w:jc w:val="both"/>
              <w:rPr>
                <w:rFonts w:ascii="Times New Roman" w:eastAsia="Times New Roman" w:hAnsi="Times New Roman" w:cs="Times New Roman"/>
                <w:sz w:val="24"/>
                <w:szCs w:val="24"/>
              </w:rPr>
            </w:pPr>
          </w:p>
        </w:tc>
      </w:tr>
      <w:tr w:rsidR="00CA2FB3" w:rsidRPr="00864FE7" w14:paraId="0C93F951" w14:textId="77777777" w:rsidTr="00377433">
        <w:trPr>
          <w:trHeight w:val="300"/>
        </w:trPr>
        <w:tc>
          <w:tcPr>
            <w:tcW w:w="2587" w:type="dxa"/>
            <w:tcBorders>
              <w:top w:val="single" w:sz="4" w:space="0" w:color="000000"/>
              <w:left w:val="single" w:sz="4" w:space="0" w:color="000000"/>
              <w:bottom w:val="single" w:sz="4" w:space="0" w:color="000000"/>
              <w:right w:val="single" w:sz="4" w:space="0" w:color="000000"/>
            </w:tcBorders>
            <w:noWrap/>
            <w:vAlign w:val="bottom"/>
            <w:hideMark/>
          </w:tcPr>
          <w:p w14:paraId="76780174"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Moderate</w:t>
            </w:r>
          </w:p>
        </w:tc>
        <w:tc>
          <w:tcPr>
            <w:tcW w:w="1473" w:type="dxa"/>
            <w:tcBorders>
              <w:top w:val="single" w:sz="4" w:space="0" w:color="000000"/>
              <w:left w:val="single" w:sz="4" w:space="0" w:color="000000"/>
              <w:bottom w:val="single" w:sz="4" w:space="0" w:color="000000"/>
              <w:right w:val="single" w:sz="4" w:space="0" w:color="000000"/>
            </w:tcBorders>
            <w:noWrap/>
            <w:vAlign w:val="bottom"/>
            <w:hideMark/>
          </w:tcPr>
          <w:p w14:paraId="74DCA711"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9.301828</w:t>
            </w:r>
          </w:p>
        </w:tc>
        <w:tc>
          <w:tcPr>
            <w:tcW w:w="1151" w:type="dxa"/>
            <w:tcBorders>
              <w:top w:val="single" w:sz="4" w:space="0" w:color="000000"/>
              <w:left w:val="single" w:sz="4" w:space="0" w:color="000000"/>
              <w:bottom w:val="single" w:sz="4" w:space="0" w:color="000000"/>
              <w:right w:val="single" w:sz="4" w:space="0" w:color="000000"/>
            </w:tcBorders>
            <w:noWrap/>
            <w:vAlign w:val="bottom"/>
            <w:hideMark/>
          </w:tcPr>
          <w:p w14:paraId="5002258B"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7.85414</w:t>
            </w:r>
          </w:p>
        </w:tc>
        <w:tc>
          <w:tcPr>
            <w:tcW w:w="662" w:type="dxa"/>
            <w:tcBorders>
              <w:top w:val="single" w:sz="4" w:space="0" w:color="000000"/>
              <w:left w:val="single" w:sz="4" w:space="0" w:color="000000"/>
              <w:bottom w:val="single" w:sz="4" w:space="0" w:color="000000"/>
              <w:right w:val="single" w:sz="4" w:space="0" w:color="000000"/>
            </w:tcBorders>
            <w:noWrap/>
            <w:vAlign w:val="bottom"/>
            <w:hideMark/>
          </w:tcPr>
          <w:p w14:paraId="7D6734C3"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2.64</w:t>
            </w:r>
          </w:p>
        </w:tc>
        <w:tc>
          <w:tcPr>
            <w:tcW w:w="821" w:type="dxa"/>
            <w:tcBorders>
              <w:top w:val="single" w:sz="4" w:space="0" w:color="000000"/>
              <w:left w:val="single" w:sz="4" w:space="0" w:color="000000"/>
              <w:bottom w:val="single" w:sz="4" w:space="0" w:color="000000"/>
              <w:right w:val="single" w:sz="4" w:space="0" w:color="000000"/>
            </w:tcBorders>
            <w:noWrap/>
            <w:vAlign w:val="bottom"/>
            <w:hideMark/>
          </w:tcPr>
          <w:p w14:paraId="7B6012EC"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0.008*</w:t>
            </w:r>
          </w:p>
        </w:tc>
        <w:tc>
          <w:tcPr>
            <w:tcW w:w="1238" w:type="dxa"/>
            <w:tcBorders>
              <w:top w:val="single" w:sz="4" w:space="0" w:color="000000"/>
              <w:left w:val="single" w:sz="4" w:space="0" w:color="000000"/>
              <w:bottom w:val="single" w:sz="4" w:space="0" w:color="000000"/>
              <w:right w:val="single" w:sz="4" w:space="0" w:color="000000"/>
            </w:tcBorders>
            <w:noWrap/>
            <w:vAlign w:val="bottom"/>
            <w:hideMark/>
          </w:tcPr>
          <w:p w14:paraId="2FC2F221"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1.777638</w:t>
            </w:r>
          </w:p>
        </w:tc>
        <w:tc>
          <w:tcPr>
            <w:tcW w:w="1201" w:type="dxa"/>
            <w:tcBorders>
              <w:top w:val="single" w:sz="4" w:space="0" w:color="000000"/>
              <w:left w:val="single" w:sz="4" w:space="0" w:color="000000"/>
              <w:bottom w:val="single" w:sz="4" w:space="0" w:color="000000"/>
              <w:right w:val="single" w:sz="4" w:space="0" w:color="000000"/>
            </w:tcBorders>
            <w:noWrap/>
            <w:vAlign w:val="bottom"/>
            <w:hideMark/>
          </w:tcPr>
          <w:p w14:paraId="64CFA258"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48.67358</w:t>
            </w:r>
          </w:p>
        </w:tc>
      </w:tr>
      <w:tr w:rsidR="00CA2FB3" w:rsidRPr="00864FE7" w14:paraId="33605196" w14:textId="77777777" w:rsidTr="00377433">
        <w:trPr>
          <w:trHeight w:val="300"/>
        </w:trPr>
        <w:tc>
          <w:tcPr>
            <w:tcW w:w="2587" w:type="dxa"/>
            <w:tcBorders>
              <w:top w:val="single" w:sz="4" w:space="0" w:color="000000"/>
              <w:left w:val="single" w:sz="4" w:space="0" w:color="000000"/>
              <w:bottom w:val="single" w:sz="4" w:space="0" w:color="000000"/>
              <w:right w:val="single" w:sz="4" w:space="0" w:color="000000"/>
            </w:tcBorders>
            <w:noWrap/>
            <w:vAlign w:val="bottom"/>
            <w:hideMark/>
          </w:tcPr>
          <w:p w14:paraId="23D048C2"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High</w:t>
            </w:r>
          </w:p>
        </w:tc>
        <w:tc>
          <w:tcPr>
            <w:tcW w:w="1473" w:type="dxa"/>
            <w:tcBorders>
              <w:top w:val="single" w:sz="4" w:space="0" w:color="000000"/>
              <w:left w:val="single" w:sz="4" w:space="0" w:color="000000"/>
              <w:bottom w:val="single" w:sz="4" w:space="0" w:color="000000"/>
              <w:right w:val="single" w:sz="4" w:space="0" w:color="000000"/>
            </w:tcBorders>
            <w:noWrap/>
            <w:vAlign w:val="bottom"/>
            <w:hideMark/>
          </w:tcPr>
          <w:p w14:paraId="0883F406"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w:t>
            </w:r>
          </w:p>
        </w:tc>
        <w:tc>
          <w:tcPr>
            <w:tcW w:w="1151" w:type="dxa"/>
            <w:tcBorders>
              <w:top w:val="single" w:sz="4" w:space="0" w:color="000000"/>
              <w:left w:val="single" w:sz="4" w:space="0" w:color="000000"/>
              <w:bottom w:val="single" w:sz="4" w:space="0" w:color="000000"/>
              <w:right w:val="single" w:sz="4" w:space="0" w:color="000000"/>
            </w:tcBorders>
            <w:noWrap/>
            <w:vAlign w:val="bottom"/>
            <w:hideMark/>
          </w:tcPr>
          <w:p w14:paraId="493550D6"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(omitted)</w:t>
            </w:r>
          </w:p>
        </w:tc>
        <w:tc>
          <w:tcPr>
            <w:tcW w:w="662" w:type="dxa"/>
            <w:tcBorders>
              <w:top w:val="single" w:sz="4" w:space="0" w:color="000000"/>
              <w:left w:val="single" w:sz="4" w:space="0" w:color="000000"/>
              <w:bottom w:val="single" w:sz="4" w:space="0" w:color="000000"/>
              <w:right w:val="single" w:sz="4" w:space="0" w:color="000000"/>
            </w:tcBorders>
            <w:noWrap/>
            <w:vAlign w:val="bottom"/>
            <w:hideMark/>
          </w:tcPr>
          <w:p w14:paraId="1D6B0699"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p>
        </w:tc>
        <w:tc>
          <w:tcPr>
            <w:tcW w:w="821" w:type="dxa"/>
            <w:tcBorders>
              <w:top w:val="single" w:sz="4" w:space="0" w:color="000000"/>
              <w:left w:val="single" w:sz="4" w:space="0" w:color="000000"/>
              <w:bottom w:val="single" w:sz="4" w:space="0" w:color="000000"/>
              <w:right w:val="single" w:sz="4" w:space="0" w:color="000000"/>
            </w:tcBorders>
            <w:noWrap/>
            <w:vAlign w:val="bottom"/>
            <w:hideMark/>
          </w:tcPr>
          <w:p w14:paraId="2DE8E1CB" w14:textId="77777777" w:rsidR="00CA2FB3" w:rsidRPr="00864FE7" w:rsidRDefault="00CA2FB3" w:rsidP="000715DF">
            <w:pPr>
              <w:spacing w:after="0" w:line="240" w:lineRule="auto"/>
              <w:jc w:val="both"/>
              <w:rPr>
                <w:rFonts w:ascii="Times New Roman" w:eastAsia="Times New Roman" w:hAnsi="Times New Roman" w:cs="Times New Roman"/>
                <w:sz w:val="24"/>
                <w:szCs w:val="24"/>
              </w:rPr>
            </w:pPr>
          </w:p>
        </w:tc>
        <w:tc>
          <w:tcPr>
            <w:tcW w:w="1238" w:type="dxa"/>
            <w:tcBorders>
              <w:top w:val="single" w:sz="4" w:space="0" w:color="000000"/>
              <w:left w:val="single" w:sz="4" w:space="0" w:color="000000"/>
              <w:bottom w:val="single" w:sz="4" w:space="0" w:color="000000"/>
              <w:right w:val="single" w:sz="4" w:space="0" w:color="000000"/>
            </w:tcBorders>
            <w:noWrap/>
            <w:vAlign w:val="bottom"/>
            <w:hideMark/>
          </w:tcPr>
          <w:p w14:paraId="5A2AE3CA" w14:textId="77777777" w:rsidR="00CA2FB3" w:rsidRPr="00864FE7" w:rsidRDefault="00CA2FB3" w:rsidP="000715DF">
            <w:pPr>
              <w:spacing w:after="0" w:line="240" w:lineRule="auto"/>
              <w:jc w:val="both"/>
              <w:rPr>
                <w:rFonts w:ascii="Times New Roman" w:eastAsia="Times New Roman" w:hAnsi="Times New Roman" w:cs="Times New Roman"/>
                <w:sz w:val="24"/>
                <w:szCs w:val="24"/>
              </w:rPr>
            </w:pPr>
          </w:p>
        </w:tc>
        <w:tc>
          <w:tcPr>
            <w:tcW w:w="1201" w:type="dxa"/>
            <w:tcBorders>
              <w:top w:val="single" w:sz="4" w:space="0" w:color="000000"/>
              <w:left w:val="single" w:sz="4" w:space="0" w:color="000000"/>
              <w:bottom w:val="single" w:sz="4" w:space="0" w:color="000000"/>
              <w:right w:val="single" w:sz="4" w:space="0" w:color="000000"/>
            </w:tcBorders>
            <w:noWrap/>
            <w:vAlign w:val="bottom"/>
            <w:hideMark/>
          </w:tcPr>
          <w:p w14:paraId="3A719B51" w14:textId="77777777" w:rsidR="00CA2FB3" w:rsidRPr="00864FE7" w:rsidRDefault="00CA2FB3" w:rsidP="000715DF">
            <w:pPr>
              <w:spacing w:after="0" w:line="240" w:lineRule="auto"/>
              <w:jc w:val="both"/>
              <w:rPr>
                <w:rFonts w:ascii="Times New Roman" w:eastAsia="Times New Roman" w:hAnsi="Times New Roman" w:cs="Times New Roman"/>
                <w:sz w:val="24"/>
                <w:szCs w:val="24"/>
              </w:rPr>
            </w:pPr>
          </w:p>
        </w:tc>
      </w:tr>
      <w:tr w:rsidR="00CA2FB3" w:rsidRPr="00864FE7" w14:paraId="7F5BD6D5" w14:textId="77777777" w:rsidTr="00377433">
        <w:trPr>
          <w:trHeight w:val="300"/>
        </w:trPr>
        <w:tc>
          <w:tcPr>
            <w:tcW w:w="2587" w:type="dxa"/>
            <w:tcBorders>
              <w:top w:val="single" w:sz="4" w:space="0" w:color="000000"/>
              <w:left w:val="single" w:sz="4" w:space="0" w:color="000000"/>
              <w:bottom w:val="single" w:sz="4" w:space="0" w:color="000000"/>
              <w:right w:val="single" w:sz="4" w:space="0" w:color="000000"/>
            </w:tcBorders>
            <w:noWrap/>
            <w:vAlign w:val="bottom"/>
            <w:hideMark/>
          </w:tcPr>
          <w:p w14:paraId="1126B532"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Residence</w:t>
            </w:r>
          </w:p>
        </w:tc>
        <w:tc>
          <w:tcPr>
            <w:tcW w:w="1473" w:type="dxa"/>
            <w:tcBorders>
              <w:top w:val="single" w:sz="4" w:space="0" w:color="000000"/>
              <w:left w:val="single" w:sz="4" w:space="0" w:color="000000"/>
              <w:bottom w:val="single" w:sz="4" w:space="0" w:color="000000"/>
              <w:right w:val="single" w:sz="4" w:space="0" w:color="000000"/>
            </w:tcBorders>
            <w:noWrap/>
            <w:vAlign w:val="bottom"/>
            <w:hideMark/>
          </w:tcPr>
          <w:p w14:paraId="15020081"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p>
        </w:tc>
        <w:tc>
          <w:tcPr>
            <w:tcW w:w="1151" w:type="dxa"/>
            <w:tcBorders>
              <w:top w:val="single" w:sz="4" w:space="0" w:color="000000"/>
              <w:left w:val="single" w:sz="4" w:space="0" w:color="000000"/>
              <w:bottom w:val="single" w:sz="4" w:space="0" w:color="000000"/>
              <w:right w:val="single" w:sz="4" w:space="0" w:color="000000"/>
            </w:tcBorders>
            <w:noWrap/>
            <w:vAlign w:val="bottom"/>
            <w:hideMark/>
          </w:tcPr>
          <w:p w14:paraId="08DA1754" w14:textId="77777777" w:rsidR="00CA2FB3" w:rsidRPr="00864FE7" w:rsidRDefault="00CA2FB3" w:rsidP="000715DF">
            <w:pPr>
              <w:spacing w:after="0" w:line="240" w:lineRule="auto"/>
              <w:jc w:val="both"/>
              <w:rPr>
                <w:rFonts w:ascii="Times New Roman" w:eastAsia="Times New Roman" w:hAnsi="Times New Roman" w:cs="Times New Roman"/>
                <w:sz w:val="24"/>
                <w:szCs w:val="24"/>
              </w:rPr>
            </w:pPr>
          </w:p>
        </w:tc>
        <w:tc>
          <w:tcPr>
            <w:tcW w:w="662" w:type="dxa"/>
            <w:tcBorders>
              <w:top w:val="single" w:sz="4" w:space="0" w:color="000000"/>
              <w:left w:val="single" w:sz="4" w:space="0" w:color="000000"/>
              <w:bottom w:val="single" w:sz="4" w:space="0" w:color="000000"/>
              <w:right w:val="single" w:sz="4" w:space="0" w:color="000000"/>
            </w:tcBorders>
            <w:noWrap/>
            <w:vAlign w:val="bottom"/>
            <w:hideMark/>
          </w:tcPr>
          <w:p w14:paraId="31BDA96A" w14:textId="77777777" w:rsidR="00CA2FB3" w:rsidRPr="00864FE7" w:rsidRDefault="00CA2FB3" w:rsidP="000715DF">
            <w:pPr>
              <w:spacing w:after="0" w:line="240" w:lineRule="auto"/>
              <w:jc w:val="both"/>
              <w:rPr>
                <w:rFonts w:ascii="Times New Roman" w:eastAsia="Times New Roman" w:hAnsi="Times New Roman" w:cs="Times New Roman"/>
                <w:sz w:val="24"/>
                <w:szCs w:val="24"/>
              </w:rPr>
            </w:pPr>
          </w:p>
        </w:tc>
        <w:tc>
          <w:tcPr>
            <w:tcW w:w="821" w:type="dxa"/>
            <w:tcBorders>
              <w:top w:val="single" w:sz="4" w:space="0" w:color="000000"/>
              <w:left w:val="single" w:sz="4" w:space="0" w:color="000000"/>
              <w:bottom w:val="single" w:sz="4" w:space="0" w:color="000000"/>
              <w:right w:val="single" w:sz="4" w:space="0" w:color="000000"/>
            </w:tcBorders>
            <w:noWrap/>
            <w:vAlign w:val="bottom"/>
            <w:hideMark/>
          </w:tcPr>
          <w:p w14:paraId="54190E50" w14:textId="77777777" w:rsidR="00CA2FB3" w:rsidRPr="00864FE7" w:rsidRDefault="00CA2FB3" w:rsidP="000715DF">
            <w:pPr>
              <w:spacing w:after="0" w:line="240" w:lineRule="auto"/>
              <w:jc w:val="both"/>
              <w:rPr>
                <w:rFonts w:ascii="Times New Roman" w:eastAsia="Times New Roman" w:hAnsi="Times New Roman" w:cs="Times New Roman"/>
                <w:sz w:val="24"/>
                <w:szCs w:val="24"/>
              </w:rPr>
            </w:pPr>
          </w:p>
        </w:tc>
        <w:tc>
          <w:tcPr>
            <w:tcW w:w="1238" w:type="dxa"/>
            <w:tcBorders>
              <w:top w:val="single" w:sz="4" w:space="0" w:color="000000"/>
              <w:left w:val="single" w:sz="4" w:space="0" w:color="000000"/>
              <w:bottom w:val="single" w:sz="4" w:space="0" w:color="000000"/>
              <w:right w:val="single" w:sz="4" w:space="0" w:color="000000"/>
            </w:tcBorders>
            <w:noWrap/>
            <w:vAlign w:val="bottom"/>
            <w:hideMark/>
          </w:tcPr>
          <w:p w14:paraId="604705DA" w14:textId="77777777" w:rsidR="00CA2FB3" w:rsidRPr="00864FE7" w:rsidRDefault="00CA2FB3" w:rsidP="000715DF">
            <w:pPr>
              <w:spacing w:after="0" w:line="240" w:lineRule="auto"/>
              <w:jc w:val="both"/>
              <w:rPr>
                <w:rFonts w:ascii="Times New Roman" w:eastAsia="Times New Roman" w:hAnsi="Times New Roman" w:cs="Times New Roman"/>
                <w:sz w:val="24"/>
                <w:szCs w:val="24"/>
              </w:rPr>
            </w:pPr>
          </w:p>
        </w:tc>
        <w:tc>
          <w:tcPr>
            <w:tcW w:w="1201" w:type="dxa"/>
            <w:tcBorders>
              <w:top w:val="single" w:sz="4" w:space="0" w:color="000000"/>
              <w:left w:val="single" w:sz="4" w:space="0" w:color="000000"/>
              <w:bottom w:val="single" w:sz="4" w:space="0" w:color="000000"/>
              <w:right w:val="single" w:sz="4" w:space="0" w:color="000000"/>
            </w:tcBorders>
            <w:noWrap/>
            <w:vAlign w:val="bottom"/>
            <w:hideMark/>
          </w:tcPr>
          <w:p w14:paraId="1FB86087" w14:textId="77777777" w:rsidR="00CA2FB3" w:rsidRPr="00864FE7" w:rsidRDefault="00CA2FB3" w:rsidP="000715DF">
            <w:pPr>
              <w:spacing w:after="0" w:line="240" w:lineRule="auto"/>
              <w:jc w:val="both"/>
              <w:rPr>
                <w:rFonts w:ascii="Times New Roman" w:eastAsia="Times New Roman" w:hAnsi="Times New Roman" w:cs="Times New Roman"/>
                <w:sz w:val="24"/>
                <w:szCs w:val="24"/>
              </w:rPr>
            </w:pPr>
          </w:p>
        </w:tc>
      </w:tr>
      <w:tr w:rsidR="00CA2FB3" w:rsidRPr="00864FE7" w14:paraId="2E04DD4E" w14:textId="77777777" w:rsidTr="00377433">
        <w:trPr>
          <w:trHeight w:val="300"/>
        </w:trPr>
        <w:tc>
          <w:tcPr>
            <w:tcW w:w="2587" w:type="dxa"/>
            <w:tcBorders>
              <w:top w:val="single" w:sz="4" w:space="0" w:color="000000"/>
              <w:left w:val="single" w:sz="4" w:space="0" w:color="000000"/>
              <w:bottom w:val="single" w:sz="4" w:space="0" w:color="000000"/>
              <w:right w:val="single" w:sz="4" w:space="0" w:color="000000"/>
            </w:tcBorders>
            <w:noWrap/>
            <w:vAlign w:val="bottom"/>
            <w:hideMark/>
          </w:tcPr>
          <w:p w14:paraId="014DA7A3"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Semi-urban</w:t>
            </w:r>
          </w:p>
        </w:tc>
        <w:tc>
          <w:tcPr>
            <w:tcW w:w="1473" w:type="dxa"/>
            <w:tcBorders>
              <w:top w:val="single" w:sz="4" w:space="0" w:color="000000"/>
              <w:left w:val="single" w:sz="4" w:space="0" w:color="000000"/>
              <w:bottom w:val="single" w:sz="4" w:space="0" w:color="000000"/>
              <w:right w:val="single" w:sz="4" w:space="0" w:color="000000"/>
            </w:tcBorders>
            <w:noWrap/>
            <w:vAlign w:val="bottom"/>
            <w:hideMark/>
          </w:tcPr>
          <w:p w14:paraId="1B24CE3E"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1.784253</w:t>
            </w:r>
          </w:p>
        </w:tc>
        <w:tc>
          <w:tcPr>
            <w:tcW w:w="1151" w:type="dxa"/>
            <w:tcBorders>
              <w:top w:val="single" w:sz="4" w:space="0" w:color="000000"/>
              <w:left w:val="single" w:sz="4" w:space="0" w:color="000000"/>
              <w:bottom w:val="single" w:sz="4" w:space="0" w:color="000000"/>
              <w:right w:val="single" w:sz="4" w:space="0" w:color="000000"/>
            </w:tcBorders>
            <w:noWrap/>
            <w:vAlign w:val="bottom"/>
            <w:hideMark/>
          </w:tcPr>
          <w:p w14:paraId="6E08D293"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1.633814</w:t>
            </w:r>
          </w:p>
        </w:tc>
        <w:tc>
          <w:tcPr>
            <w:tcW w:w="662" w:type="dxa"/>
            <w:tcBorders>
              <w:top w:val="single" w:sz="4" w:space="0" w:color="000000"/>
              <w:left w:val="single" w:sz="4" w:space="0" w:color="000000"/>
              <w:bottom w:val="single" w:sz="4" w:space="0" w:color="000000"/>
              <w:right w:val="single" w:sz="4" w:space="0" w:color="000000"/>
            </w:tcBorders>
            <w:noWrap/>
            <w:vAlign w:val="bottom"/>
            <w:hideMark/>
          </w:tcPr>
          <w:p w14:paraId="638343A1"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0.63</w:t>
            </w:r>
          </w:p>
        </w:tc>
        <w:tc>
          <w:tcPr>
            <w:tcW w:w="821" w:type="dxa"/>
            <w:tcBorders>
              <w:top w:val="single" w:sz="4" w:space="0" w:color="000000"/>
              <w:left w:val="single" w:sz="4" w:space="0" w:color="000000"/>
              <w:bottom w:val="single" w:sz="4" w:space="0" w:color="000000"/>
              <w:right w:val="single" w:sz="4" w:space="0" w:color="000000"/>
            </w:tcBorders>
            <w:noWrap/>
            <w:vAlign w:val="bottom"/>
            <w:hideMark/>
          </w:tcPr>
          <w:p w14:paraId="3DC66136"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0.527</w:t>
            </w:r>
          </w:p>
        </w:tc>
        <w:tc>
          <w:tcPr>
            <w:tcW w:w="1238" w:type="dxa"/>
            <w:tcBorders>
              <w:top w:val="single" w:sz="4" w:space="0" w:color="000000"/>
              <w:left w:val="single" w:sz="4" w:space="0" w:color="000000"/>
              <w:bottom w:val="single" w:sz="4" w:space="0" w:color="000000"/>
              <w:right w:val="single" w:sz="4" w:space="0" w:color="000000"/>
            </w:tcBorders>
            <w:noWrap/>
            <w:vAlign w:val="bottom"/>
            <w:hideMark/>
          </w:tcPr>
          <w:p w14:paraId="7E8C39C4"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0.2964993</w:t>
            </w:r>
          </w:p>
        </w:tc>
        <w:tc>
          <w:tcPr>
            <w:tcW w:w="1201" w:type="dxa"/>
            <w:tcBorders>
              <w:top w:val="single" w:sz="4" w:space="0" w:color="000000"/>
              <w:left w:val="single" w:sz="4" w:space="0" w:color="000000"/>
              <w:bottom w:val="single" w:sz="4" w:space="0" w:color="000000"/>
              <w:right w:val="single" w:sz="4" w:space="0" w:color="000000"/>
            </w:tcBorders>
            <w:noWrap/>
            <w:vAlign w:val="bottom"/>
            <w:hideMark/>
          </w:tcPr>
          <w:p w14:paraId="64911CA5"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10.73715</w:t>
            </w:r>
          </w:p>
        </w:tc>
      </w:tr>
      <w:tr w:rsidR="00CA2FB3" w:rsidRPr="00864FE7" w14:paraId="35EC87A5" w14:textId="77777777" w:rsidTr="00377433">
        <w:trPr>
          <w:trHeight w:val="300"/>
        </w:trPr>
        <w:tc>
          <w:tcPr>
            <w:tcW w:w="2587" w:type="dxa"/>
            <w:tcBorders>
              <w:top w:val="single" w:sz="4" w:space="0" w:color="000000"/>
              <w:left w:val="single" w:sz="4" w:space="0" w:color="000000"/>
              <w:bottom w:val="single" w:sz="4" w:space="0" w:color="000000"/>
              <w:right w:val="single" w:sz="4" w:space="0" w:color="000000"/>
            </w:tcBorders>
            <w:noWrap/>
            <w:vAlign w:val="bottom"/>
            <w:hideMark/>
          </w:tcPr>
          <w:p w14:paraId="0BAABA61"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Rural</w:t>
            </w:r>
          </w:p>
        </w:tc>
        <w:tc>
          <w:tcPr>
            <w:tcW w:w="1473" w:type="dxa"/>
            <w:tcBorders>
              <w:top w:val="single" w:sz="4" w:space="0" w:color="000000"/>
              <w:left w:val="single" w:sz="4" w:space="0" w:color="000000"/>
              <w:bottom w:val="single" w:sz="4" w:space="0" w:color="000000"/>
              <w:right w:val="single" w:sz="4" w:space="0" w:color="000000"/>
            </w:tcBorders>
            <w:noWrap/>
            <w:vAlign w:val="bottom"/>
            <w:hideMark/>
          </w:tcPr>
          <w:p w14:paraId="2FBCC1D4"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6.848759</w:t>
            </w:r>
          </w:p>
        </w:tc>
        <w:tc>
          <w:tcPr>
            <w:tcW w:w="1151" w:type="dxa"/>
            <w:tcBorders>
              <w:top w:val="single" w:sz="4" w:space="0" w:color="000000"/>
              <w:left w:val="single" w:sz="4" w:space="0" w:color="000000"/>
              <w:bottom w:val="single" w:sz="4" w:space="0" w:color="000000"/>
              <w:right w:val="single" w:sz="4" w:space="0" w:color="000000"/>
            </w:tcBorders>
            <w:noWrap/>
            <w:vAlign w:val="bottom"/>
            <w:hideMark/>
          </w:tcPr>
          <w:p w14:paraId="7764AA65"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5.498012</w:t>
            </w:r>
          </w:p>
        </w:tc>
        <w:tc>
          <w:tcPr>
            <w:tcW w:w="662" w:type="dxa"/>
            <w:tcBorders>
              <w:top w:val="single" w:sz="4" w:space="0" w:color="000000"/>
              <w:left w:val="single" w:sz="4" w:space="0" w:color="000000"/>
              <w:bottom w:val="single" w:sz="4" w:space="0" w:color="000000"/>
              <w:right w:val="single" w:sz="4" w:space="0" w:color="000000"/>
            </w:tcBorders>
            <w:noWrap/>
            <w:vAlign w:val="bottom"/>
            <w:hideMark/>
          </w:tcPr>
          <w:p w14:paraId="6BE9D05C"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2.4</w:t>
            </w:r>
          </w:p>
        </w:tc>
        <w:tc>
          <w:tcPr>
            <w:tcW w:w="821" w:type="dxa"/>
            <w:tcBorders>
              <w:top w:val="single" w:sz="4" w:space="0" w:color="000000"/>
              <w:left w:val="single" w:sz="4" w:space="0" w:color="000000"/>
              <w:bottom w:val="single" w:sz="4" w:space="0" w:color="000000"/>
              <w:right w:val="single" w:sz="4" w:space="0" w:color="000000"/>
            </w:tcBorders>
            <w:noWrap/>
            <w:vAlign w:val="bottom"/>
            <w:hideMark/>
          </w:tcPr>
          <w:p w14:paraId="03EB5A61"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0.017*</w:t>
            </w:r>
          </w:p>
        </w:tc>
        <w:tc>
          <w:tcPr>
            <w:tcW w:w="1238" w:type="dxa"/>
            <w:tcBorders>
              <w:top w:val="single" w:sz="4" w:space="0" w:color="000000"/>
              <w:left w:val="single" w:sz="4" w:space="0" w:color="000000"/>
              <w:bottom w:val="single" w:sz="4" w:space="0" w:color="000000"/>
              <w:right w:val="single" w:sz="4" w:space="0" w:color="000000"/>
            </w:tcBorders>
            <w:noWrap/>
            <w:vAlign w:val="bottom"/>
            <w:hideMark/>
          </w:tcPr>
          <w:p w14:paraId="76F6DF93"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1.420001</w:t>
            </w:r>
          </w:p>
        </w:tc>
        <w:tc>
          <w:tcPr>
            <w:tcW w:w="1201" w:type="dxa"/>
            <w:tcBorders>
              <w:top w:val="single" w:sz="4" w:space="0" w:color="000000"/>
              <w:left w:val="single" w:sz="4" w:space="0" w:color="000000"/>
              <w:bottom w:val="single" w:sz="4" w:space="0" w:color="000000"/>
              <w:right w:val="single" w:sz="4" w:space="0" w:color="000000"/>
            </w:tcBorders>
            <w:noWrap/>
            <w:vAlign w:val="bottom"/>
            <w:hideMark/>
          </w:tcPr>
          <w:p w14:paraId="77EC0E46"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33.03202</w:t>
            </w:r>
          </w:p>
        </w:tc>
      </w:tr>
      <w:tr w:rsidR="00CA2FB3" w:rsidRPr="00864FE7" w14:paraId="76B65A93" w14:textId="77777777" w:rsidTr="00377433">
        <w:trPr>
          <w:trHeight w:val="300"/>
        </w:trPr>
        <w:tc>
          <w:tcPr>
            <w:tcW w:w="2587" w:type="dxa"/>
            <w:tcBorders>
              <w:top w:val="single" w:sz="4" w:space="0" w:color="000000"/>
              <w:left w:val="single" w:sz="4" w:space="0" w:color="000000"/>
              <w:bottom w:val="single" w:sz="4" w:space="0" w:color="000000"/>
              <w:right w:val="single" w:sz="4" w:space="0" w:color="000000"/>
            </w:tcBorders>
            <w:noWrap/>
            <w:vAlign w:val="bottom"/>
            <w:hideMark/>
          </w:tcPr>
          <w:p w14:paraId="4E1C944A"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Age</w:t>
            </w:r>
          </w:p>
        </w:tc>
        <w:tc>
          <w:tcPr>
            <w:tcW w:w="1473" w:type="dxa"/>
            <w:tcBorders>
              <w:top w:val="single" w:sz="4" w:space="0" w:color="000000"/>
              <w:left w:val="single" w:sz="4" w:space="0" w:color="000000"/>
              <w:bottom w:val="single" w:sz="4" w:space="0" w:color="000000"/>
              <w:right w:val="single" w:sz="4" w:space="0" w:color="000000"/>
            </w:tcBorders>
            <w:noWrap/>
            <w:vAlign w:val="bottom"/>
            <w:hideMark/>
          </w:tcPr>
          <w:p w14:paraId="3971C26F"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0.6825627</w:t>
            </w:r>
          </w:p>
        </w:tc>
        <w:tc>
          <w:tcPr>
            <w:tcW w:w="1151" w:type="dxa"/>
            <w:tcBorders>
              <w:top w:val="single" w:sz="4" w:space="0" w:color="000000"/>
              <w:left w:val="single" w:sz="4" w:space="0" w:color="000000"/>
              <w:bottom w:val="single" w:sz="4" w:space="0" w:color="000000"/>
              <w:right w:val="single" w:sz="4" w:space="0" w:color="000000"/>
            </w:tcBorders>
            <w:noWrap/>
            <w:vAlign w:val="bottom"/>
            <w:hideMark/>
          </w:tcPr>
          <w:p w14:paraId="5C3CF736"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0.0704683</w:t>
            </w:r>
          </w:p>
        </w:tc>
        <w:tc>
          <w:tcPr>
            <w:tcW w:w="662" w:type="dxa"/>
            <w:tcBorders>
              <w:top w:val="single" w:sz="4" w:space="0" w:color="000000"/>
              <w:left w:val="single" w:sz="4" w:space="0" w:color="000000"/>
              <w:bottom w:val="single" w:sz="4" w:space="0" w:color="000000"/>
              <w:right w:val="single" w:sz="4" w:space="0" w:color="000000"/>
            </w:tcBorders>
            <w:noWrap/>
            <w:vAlign w:val="bottom"/>
            <w:hideMark/>
          </w:tcPr>
          <w:p w14:paraId="29E4B91F"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-3.7</w:t>
            </w:r>
          </w:p>
        </w:tc>
        <w:tc>
          <w:tcPr>
            <w:tcW w:w="821" w:type="dxa"/>
            <w:tcBorders>
              <w:top w:val="single" w:sz="4" w:space="0" w:color="000000"/>
              <w:left w:val="single" w:sz="4" w:space="0" w:color="000000"/>
              <w:bottom w:val="single" w:sz="4" w:space="0" w:color="000000"/>
              <w:right w:val="single" w:sz="4" w:space="0" w:color="000000"/>
            </w:tcBorders>
            <w:noWrap/>
            <w:vAlign w:val="bottom"/>
            <w:hideMark/>
          </w:tcPr>
          <w:p w14:paraId="469EA052"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0.000</w:t>
            </w:r>
          </w:p>
        </w:tc>
        <w:tc>
          <w:tcPr>
            <w:tcW w:w="1238" w:type="dxa"/>
            <w:tcBorders>
              <w:top w:val="single" w:sz="4" w:space="0" w:color="000000"/>
              <w:left w:val="single" w:sz="4" w:space="0" w:color="000000"/>
              <w:bottom w:val="single" w:sz="4" w:space="0" w:color="000000"/>
              <w:right w:val="single" w:sz="4" w:space="0" w:color="000000"/>
            </w:tcBorders>
            <w:noWrap/>
            <w:vAlign w:val="bottom"/>
            <w:hideMark/>
          </w:tcPr>
          <w:p w14:paraId="4E793D42"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0.5575243</w:t>
            </w:r>
          </w:p>
        </w:tc>
        <w:tc>
          <w:tcPr>
            <w:tcW w:w="1201" w:type="dxa"/>
            <w:tcBorders>
              <w:top w:val="single" w:sz="4" w:space="0" w:color="000000"/>
              <w:left w:val="single" w:sz="4" w:space="0" w:color="000000"/>
              <w:bottom w:val="single" w:sz="4" w:space="0" w:color="000000"/>
              <w:right w:val="single" w:sz="4" w:space="0" w:color="000000"/>
            </w:tcBorders>
            <w:noWrap/>
            <w:vAlign w:val="bottom"/>
            <w:hideMark/>
          </w:tcPr>
          <w:p w14:paraId="1C2FF428"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0.8356439</w:t>
            </w:r>
          </w:p>
        </w:tc>
      </w:tr>
      <w:tr w:rsidR="00CA2FB3" w:rsidRPr="00864FE7" w14:paraId="5D320D81" w14:textId="77777777" w:rsidTr="00377433">
        <w:trPr>
          <w:trHeight w:val="300"/>
        </w:trPr>
        <w:tc>
          <w:tcPr>
            <w:tcW w:w="2587" w:type="dxa"/>
            <w:tcBorders>
              <w:top w:val="single" w:sz="4" w:space="0" w:color="000000"/>
              <w:left w:val="single" w:sz="4" w:space="0" w:color="000000"/>
              <w:bottom w:val="single" w:sz="4" w:space="0" w:color="000000"/>
              <w:right w:val="single" w:sz="4" w:space="0" w:color="000000"/>
            </w:tcBorders>
            <w:noWrap/>
            <w:vAlign w:val="bottom"/>
            <w:hideMark/>
          </w:tcPr>
          <w:p w14:paraId="4CBDB482"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Household Size</w:t>
            </w:r>
          </w:p>
        </w:tc>
        <w:tc>
          <w:tcPr>
            <w:tcW w:w="1473" w:type="dxa"/>
            <w:tcBorders>
              <w:top w:val="single" w:sz="4" w:space="0" w:color="000000"/>
              <w:left w:val="single" w:sz="4" w:space="0" w:color="000000"/>
              <w:bottom w:val="single" w:sz="4" w:space="0" w:color="000000"/>
              <w:right w:val="single" w:sz="4" w:space="0" w:color="000000"/>
            </w:tcBorders>
            <w:noWrap/>
            <w:vAlign w:val="bottom"/>
            <w:hideMark/>
          </w:tcPr>
          <w:p w14:paraId="24C2C9DA"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0.6132003</w:t>
            </w:r>
          </w:p>
        </w:tc>
        <w:tc>
          <w:tcPr>
            <w:tcW w:w="1151" w:type="dxa"/>
            <w:tcBorders>
              <w:top w:val="single" w:sz="4" w:space="0" w:color="000000"/>
              <w:left w:val="single" w:sz="4" w:space="0" w:color="000000"/>
              <w:bottom w:val="single" w:sz="4" w:space="0" w:color="000000"/>
              <w:right w:val="single" w:sz="4" w:space="0" w:color="000000"/>
            </w:tcBorders>
            <w:noWrap/>
            <w:vAlign w:val="bottom"/>
            <w:hideMark/>
          </w:tcPr>
          <w:p w14:paraId="5FC675E1"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0.1038226</w:t>
            </w:r>
          </w:p>
        </w:tc>
        <w:tc>
          <w:tcPr>
            <w:tcW w:w="662" w:type="dxa"/>
            <w:tcBorders>
              <w:top w:val="single" w:sz="4" w:space="0" w:color="000000"/>
              <w:left w:val="single" w:sz="4" w:space="0" w:color="000000"/>
              <w:bottom w:val="single" w:sz="4" w:space="0" w:color="000000"/>
              <w:right w:val="single" w:sz="4" w:space="0" w:color="000000"/>
            </w:tcBorders>
            <w:noWrap/>
            <w:vAlign w:val="bottom"/>
            <w:hideMark/>
          </w:tcPr>
          <w:p w14:paraId="5BA50FBB"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-2.89</w:t>
            </w:r>
          </w:p>
        </w:tc>
        <w:tc>
          <w:tcPr>
            <w:tcW w:w="821" w:type="dxa"/>
            <w:tcBorders>
              <w:top w:val="single" w:sz="4" w:space="0" w:color="000000"/>
              <w:left w:val="single" w:sz="4" w:space="0" w:color="000000"/>
              <w:bottom w:val="single" w:sz="4" w:space="0" w:color="000000"/>
              <w:right w:val="single" w:sz="4" w:space="0" w:color="000000"/>
            </w:tcBorders>
            <w:noWrap/>
            <w:vAlign w:val="bottom"/>
            <w:hideMark/>
          </w:tcPr>
          <w:p w14:paraId="66594E5A"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0.004*</w:t>
            </w:r>
          </w:p>
        </w:tc>
        <w:tc>
          <w:tcPr>
            <w:tcW w:w="1238" w:type="dxa"/>
            <w:tcBorders>
              <w:top w:val="single" w:sz="4" w:space="0" w:color="000000"/>
              <w:left w:val="single" w:sz="4" w:space="0" w:color="000000"/>
              <w:bottom w:val="single" w:sz="4" w:space="0" w:color="000000"/>
              <w:right w:val="single" w:sz="4" w:space="0" w:color="000000"/>
            </w:tcBorders>
            <w:noWrap/>
            <w:vAlign w:val="bottom"/>
            <w:hideMark/>
          </w:tcPr>
          <w:p w14:paraId="0B1FAF3C"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0.4400308</w:t>
            </w:r>
          </w:p>
        </w:tc>
        <w:tc>
          <w:tcPr>
            <w:tcW w:w="1201" w:type="dxa"/>
            <w:tcBorders>
              <w:top w:val="single" w:sz="4" w:space="0" w:color="000000"/>
              <w:left w:val="single" w:sz="4" w:space="0" w:color="000000"/>
              <w:bottom w:val="single" w:sz="4" w:space="0" w:color="000000"/>
              <w:right w:val="single" w:sz="4" w:space="0" w:color="000000"/>
            </w:tcBorders>
            <w:noWrap/>
            <w:vAlign w:val="bottom"/>
            <w:hideMark/>
          </w:tcPr>
          <w:p w14:paraId="599250C9"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0.8545187</w:t>
            </w:r>
          </w:p>
        </w:tc>
      </w:tr>
      <w:tr w:rsidR="00CA2FB3" w:rsidRPr="00864FE7" w14:paraId="60F79E3F" w14:textId="77777777" w:rsidTr="00377433">
        <w:trPr>
          <w:trHeight w:val="300"/>
        </w:trPr>
        <w:tc>
          <w:tcPr>
            <w:tcW w:w="2587" w:type="dxa"/>
            <w:tcBorders>
              <w:top w:val="single" w:sz="4" w:space="0" w:color="000000"/>
              <w:left w:val="single" w:sz="4" w:space="0" w:color="000000"/>
              <w:bottom w:val="single" w:sz="4" w:space="0" w:color="000000"/>
              <w:right w:val="single" w:sz="4" w:space="0" w:color="000000"/>
            </w:tcBorders>
            <w:noWrap/>
            <w:vAlign w:val="bottom"/>
            <w:hideMark/>
          </w:tcPr>
          <w:p w14:paraId="643CE993"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Religion</w:t>
            </w:r>
          </w:p>
        </w:tc>
        <w:tc>
          <w:tcPr>
            <w:tcW w:w="1473" w:type="dxa"/>
            <w:tcBorders>
              <w:top w:val="single" w:sz="4" w:space="0" w:color="000000"/>
              <w:left w:val="single" w:sz="4" w:space="0" w:color="000000"/>
              <w:bottom w:val="single" w:sz="4" w:space="0" w:color="000000"/>
              <w:right w:val="single" w:sz="4" w:space="0" w:color="000000"/>
            </w:tcBorders>
            <w:noWrap/>
            <w:vAlign w:val="bottom"/>
            <w:hideMark/>
          </w:tcPr>
          <w:p w14:paraId="0FD992D5"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0.2599994</w:t>
            </w:r>
          </w:p>
        </w:tc>
        <w:tc>
          <w:tcPr>
            <w:tcW w:w="1151" w:type="dxa"/>
            <w:tcBorders>
              <w:top w:val="single" w:sz="4" w:space="0" w:color="000000"/>
              <w:left w:val="single" w:sz="4" w:space="0" w:color="000000"/>
              <w:bottom w:val="single" w:sz="4" w:space="0" w:color="000000"/>
              <w:right w:val="single" w:sz="4" w:space="0" w:color="000000"/>
            </w:tcBorders>
            <w:noWrap/>
            <w:vAlign w:val="bottom"/>
            <w:hideMark/>
          </w:tcPr>
          <w:p w14:paraId="28E2B478"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0.116593</w:t>
            </w:r>
          </w:p>
        </w:tc>
        <w:tc>
          <w:tcPr>
            <w:tcW w:w="662" w:type="dxa"/>
            <w:tcBorders>
              <w:top w:val="single" w:sz="4" w:space="0" w:color="000000"/>
              <w:left w:val="single" w:sz="4" w:space="0" w:color="000000"/>
              <w:bottom w:val="single" w:sz="4" w:space="0" w:color="000000"/>
              <w:right w:val="single" w:sz="4" w:space="0" w:color="000000"/>
            </w:tcBorders>
            <w:noWrap/>
            <w:vAlign w:val="bottom"/>
            <w:hideMark/>
          </w:tcPr>
          <w:p w14:paraId="1C323730"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-3</w:t>
            </w:r>
          </w:p>
        </w:tc>
        <w:tc>
          <w:tcPr>
            <w:tcW w:w="821" w:type="dxa"/>
            <w:tcBorders>
              <w:top w:val="single" w:sz="4" w:space="0" w:color="000000"/>
              <w:left w:val="single" w:sz="4" w:space="0" w:color="000000"/>
              <w:bottom w:val="single" w:sz="4" w:space="0" w:color="000000"/>
              <w:right w:val="single" w:sz="4" w:space="0" w:color="000000"/>
            </w:tcBorders>
            <w:noWrap/>
            <w:vAlign w:val="bottom"/>
            <w:hideMark/>
          </w:tcPr>
          <w:p w14:paraId="4D7BECE0"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0.003*</w:t>
            </w:r>
          </w:p>
        </w:tc>
        <w:tc>
          <w:tcPr>
            <w:tcW w:w="1238" w:type="dxa"/>
            <w:tcBorders>
              <w:top w:val="single" w:sz="4" w:space="0" w:color="000000"/>
              <w:left w:val="single" w:sz="4" w:space="0" w:color="000000"/>
              <w:bottom w:val="single" w:sz="4" w:space="0" w:color="000000"/>
              <w:right w:val="single" w:sz="4" w:space="0" w:color="000000"/>
            </w:tcBorders>
            <w:noWrap/>
            <w:vAlign w:val="bottom"/>
            <w:hideMark/>
          </w:tcPr>
          <w:p w14:paraId="263B2F4F"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0.1079601</w:t>
            </w:r>
          </w:p>
        </w:tc>
        <w:tc>
          <w:tcPr>
            <w:tcW w:w="1201" w:type="dxa"/>
            <w:tcBorders>
              <w:top w:val="single" w:sz="4" w:space="0" w:color="000000"/>
              <w:left w:val="single" w:sz="4" w:space="0" w:color="000000"/>
              <w:bottom w:val="single" w:sz="4" w:space="0" w:color="000000"/>
              <w:right w:val="single" w:sz="4" w:space="0" w:color="000000"/>
            </w:tcBorders>
            <w:noWrap/>
            <w:vAlign w:val="bottom"/>
            <w:hideMark/>
          </w:tcPr>
          <w:p w14:paraId="4792ACAF"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0.6261544</w:t>
            </w:r>
          </w:p>
        </w:tc>
      </w:tr>
      <w:tr w:rsidR="00CA2FB3" w:rsidRPr="00864FE7" w14:paraId="54712235" w14:textId="77777777" w:rsidTr="00377433">
        <w:trPr>
          <w:trHeight w:val="300"/>
        </w:trPr>
        <w:tc>
          <w:tcPr>
            <w:tcW w:w="2587" w:type="dxa"/>
            <w:tcBorders>
              <w:top w:val="single" w:sz="4" w:space="0" w:color="000000"/>
              <w:left w:val="single" w:sz="4" w:space="0" w:color="000000"/>
              <w:bottom w:val="single" w:sz="4" w:space="0" w:color="000000"/>
              <w:right w:val="single" w:sz="4" w:space="0" w:color="000000"/>
            </w:tcBorders>
            <w:noWrap/>
            <w:vAlign w:val="bottom"/>
            <w:hideMark/>
          </w:tcPr>
          <w:p w14:paraId="167ECD93"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Marital Status</w:t>
            </w:r>
          </w:p>
        </w:tc>
        <w:tc>
          <w:tcPr>
            <w:tcW w:w="1473" w:type="dxa"/>
            <w:tcBorders>
              <w:top w:val="single" w:sz="4" w:space="0" w:color="000000"/>
              <w:left w:val="single" w:sz="4" w:space="0" w:color="000000"/>
              <w:bottom w:val="single" w:sz="4" w:space="0" w:color="000000"/>
              <w:right w:val="single" w:sz="4" w:space="0" w:color="000000"/>
            </w:tcBorders>
            <w:noWrap/>
            <w:vAlign w:val="bottom"/>
            <w:hideMark/>
          </w:tcPr>
          <w:p w14:paraId="19A14F74"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3.434671</w:t>
            </w:r>
          </w:p>
        </w:tc>
        <w:tc>
          <w:tcPr>
            <w:tcW w:w="1151" w:type="dxa"/>
            <w:tcBorders>
              <w:top w:val="single" w:sz="4" w:space="0" w:color="000000"/>
              <w:left w:val="single" w:sz="4" w:space="0" w:color="000000"/>
              <w:bottom w:val="single" w:sz="4" w:space="0" w:color="000000"/>
              <w:right w:val="single" w:sz="4" w:space="0" w:color="000000"/>
            </w:tcBorders>
            <w:noWrap/>
            <w:vAlign w:val="bottom"/>
            <w:hideMark/>
          </w:tcPr>
          <w:p w14:paraId="5C71E0D1"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1.797838</w:t>
            </w:r>
          </w:p>
        </w:tc>
        <w:tc>
          <w:tcPr>
            <w:tcW w:w="662" w:type="dxa"/>
            <w:tcBorders>
              <w:top w:val="single" w:sz="4" w:space="0" w:color="000000"/>
              <w:left w:val="single" w:sz="4" w:space="0" w:color="000000"/>
              <w:bottom w:val="single" w:sz="4" w:space="0" w:color="000000"/>
              <w:right w:val="single" w:sz="4" w:space="0" w:color="000000"/>
            </w:tcBorders>
            <w:noWrap/>
            <w:vAlign w:val="bottom"/>
            <w:hideMark/>
          </w:tcPr>
          <w:p w14:paraId="17CA9D4D"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2.36</w:t>
            </w:r>
          </w:p>
        </w:tc>
        <w:tc>
          <w:tcPr>
            <w:tcW w:w="821" w:type="dxa"/>
            <w:tcBorders>
              <w:top w:val="single" w:sz="4" w:space="0" w:color="000000"/>
              <w:left w:val="single" w:sz="4" w:space="0" w:color="000000"/>
              <w:bottom w:val="single" w:sz="4" w:space="0" w:color="000000"/>
              <w:right w:val="single" w:sz="4" w:space="0" w:color="000000"/>
            </w:tcBorders>
            <w:noWrap/>
            <w:vAlign w:val="bottom"/>
            <w:hideMark/>
          </w:tcPr>
          <w:p w14:paraId="5301519D"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0.018*</w:t>
            </w:r>
          </w:p>
        </w:tc>
        <w:tc>
          <w:tcPr>
            <w:tcW w:w="1238" w:type="dxa"/>
            <w:tcBorders>
              <w:top w:val="single" w:sz="4" w:space="0" w:color="000000"/>
              <w:left w:val="single" w:sz="4" w:space="0" w:color="000000"/>
              <w:bottom w:val="single" w:sz="4" w:space="0" w:color="000000"/>
              <w:right w:val="single" w:sz="4" w:space="0" w:color="000000"/>
            </w:tcBorders>
            <w:noWrap/>
            <w:vAlign w:val="bottom"/>
            <w:hideMark/>
          </w:tcPr>
          <w:p w14:paraId="74A4C82D"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1.231215</w:t>
            </w:r>
          </w:p>
        </w:tc>
        <w:tc>
          <w:tcPr>
            <w:tcW w:w="1201" w:type="dxa"/>
            <w:tcBorders>
              <w:top w:val="single" w:sz="4" w:space="0" w:color="000000"/>
              <w:left w:val="single" w:sz="4" w:space="0" w:color="000000"/>
              <w:bottom w:val="single" w:sz="4" w:space="0" w:color="000000"/>
              <w:right w:val="single" w:sz="4" w:space="0" w:color="000000"/>
            </w:tcBorders>
            <w:noWrap/>
            <w:vAlign w:val="bottom"/>
            <w:hideMark/>
          </w:tcPr>
          <w:p w14:paraId="70A065DF"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9.581568</w:t>
            </w:r>
          </w:p>
        </w:tc>
      </w:tr>
      <w:tr w:rsidR="00CA2FB3" w:rsidRPr="00864FE7" w14:paraId="4778D1A7" w14:textId="77777777" w:rsidTr="00377433">
        <w:trPr>
          <w:trHeight w:val="300"/>
        </w:trPr>
        <w:tc>
          <w:tcPr>
            <w:tcW w:w="2587" w:type="dxa"/>
            <w:tcBorders>
              <w:top w:val="single" w:sz="4" w:space="0" w:color="000000"/>
              <w:left w:val="single" w:sz="4" w:space="0" w:color="000000"/>
              <w:bottom w:val="single" w:sz="4" w:space="0" w:color="000000"/>
              <w:right w:val="single" w:sz="4" w:space="0" w:color="000000"/>
            </w:tcBorders>
            <w:noWrap/>
            <w:vAlign w:val="bottom"/>
            <w:hideMark/>
          </w:tcPr>
          <w:p w14:paraId="133A3162"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Living Arrangement</w:t>
            </w:r>
          </w:p>
        </w:tc>
        <w:tc>
          <w:tcPr>
            <w:tcW w:w="1473" w:type="dxa"/>
            <w:tcBorders>
              <w:top w:val="single" w:sz="4" w:space="0" w:color="000000"/>
              <w:left w:val="single" w:sz="4" w:space="0" w:color="000000"/>
              <w:bottom w:val="single" w:sz="4" w:space="0" w:color="000000"/>
              <w:right w:val="single" w:sz="4" w:space="0" w:color="000000"/>
            </w:tcBorders>
            <w:noWrap/>
            <w:vAlign w:val="bottom"/>
            <w:hideMark/>
          </w:tcPr>
          <w:p w14:paraId="3A85462F"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1.211402</w:t>
            </w:r>
          </w:p>
        </w:tc>
        <w:tc>
          <w:tcPr>
            <w:tcW w:w="1151" w:type="dxa"/>
            <w:tcBorders>
              <w:top w:val="single" w:sz="4" w:space="0" w:color="000000"/>
              <w:left w:val="single" w:sz="4" w:space="0" w:color="000000"/>
              <w:bottom w:val="single" w:sz="4" w:space="0" w:color="000000"/>
              <w:right w:val="single" w:sz="4" w:space="0" w:color="000000"/>
            </w:tcBorders>
            <w:noWrap/>
            <w:vAlign w:val="bottom"/>
            <w:hideMark/>
          </w:tcPr>
          <w:p w14:paraId="25E23ACA"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0.2170535</w:t>
            </w:r>
          </w:p>
        </w:tc>
        <w:tc>
          <w:tcPr>
            <w:tcW w:w="662" w:type="dxa"/>
            <w:tcBorders>
              <w:top w:val="single" w:sz="4" w:space="0" w:color="000000"/>
              <w:left w:val="single" w:sz="4" w:space="0" w:color="000000"/>
              <w:bottom w:val="single" w:sz="4" w:space="0" w:color="000000"/>
              <w:right w:val="single" w:sz="4" w:space="0" w:color="000000"/>
            </w:tcBorders>
            <w:noWrap/>
            <w:vAlign w:val="bottom"/>
            <w:hideMark/>
          </w:tcPr>
          <w:p w14:paraId="72F61652"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1.07</w:t>
            </w:r>
          </w:p>
        </w:tc>
        <w:tc>
          <w:tcPr>
            <w:tcW w:w="821" w:type="dxa"/>
            <w:tcBorders>
              <w:top w:val="single" w:sz="4" w:space="0" w:color="000000"/>
              <w:left w:val="single" w:sz="4" w:space="0" w:color="000000"/>
              <w:bottom w:val="single" w:sz="4" w:space="0" w:color="000000"/>
              <w:right w:val="single" w:sz="4" w:space="0" w:color="000000"/>
            </w:tcBorders>
            <w:noWrap/>
            <w:vAlign w:val="bottom"/>
            <w:hideMark/>
          </w:tcPr>
          <w:p w14:paraId="65C337CE"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0.284</w:t>
            </w:r>
          </w:p>
        </w:tc>
        <w:tc>
          <w:tcPr>
            <w:tcW w:w="1238" w:type="dxa"/>
            <w:tcBorders>
              <w:top w:val="single" w:sz="4" w:space="0" w:color="000000"/>
              <w:left w:val="single" w:sz="4" w:space="0" w:color="000000"/>
              <w:bottom w:val="single" w:sz="4" w:space="0" w:color="000000"/>
              <w:right w:val="single" w:sz="4" w:space="0" w:color="000000"/>
            </w:tcBorders>
            <w:noWrap/>
            <w:vAlign w:val="bottom"/>
            <w:hideMark/>
          </w:tcPr>
          <w:p w14:paraId="0D40C8F5"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0.8526559</w:t>
            </w:r>
          </w:p>
        </w:tc>
        <w:tc>
          <w:tcPr>
            <w:tcW w:w="1201" w:type="dxa"/>
            <w:tcBorders>
              <w:top w:val="single" w:sz="4" w:space="0" w:color="000000"/>
              <w:left w:val="single" w:sz="4" w:space="0" w:color="000000"/>
              <w:bottom w:val="single" w:sz="4" w:space="0" w:color="000000"/>
              <w:right w:val="single" w:sz="4" w:space="0" w:color="000000"/>
            </w:tcBorders>
            <w:noWrap/>
            <w:vAlign w:val="bottom"/>
            <w:hideMark/>
          </w:tcPr>
          <w:p w14:paraId="096A20CB"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1.721086</w:t>
            </w:r>
          </w:p>
        </w:tc>
      </w:tr>
      <w:tr w:rsidR="00CA2FB3" w:rsidRPr="00864FE7" w14:paraId="0389A900" w14:textId="77777777" w:rsidTr="00377433">
        <w:trPr>
          <w:trHeight w:val="300"/>
        </w:trPr>
        <w:tc>
          <w:tcPr>
            <w:tcW w:w="2587" w:type="dxa"/>
            <w:tcBorders>
              <w:top w:val="single" w:sz="4" w:space="0" w:color="000000"/>
              <w:left w:val="single" w:sz="4" w:space="0" w:color="000000"/>
              <w:bottom w:val="single" w:sz="4" w:space="0" w:color="000000"/>
              <w:right w:val="single" w:sz="4" w:space="0" w:color="000000"/>
            </w:tcBorders>
            <w:noWrap/>
            <w:vAlign w:val="bottom"/>
            <w:hideMark/>
          </w:tcPr>
          <w:p w14:paraId="010FDF92"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Education Level</w:t>
            </w:r>
          </w:p>
        </w:tc>
        <w:tc>
          <w:tcPr>
            <w:tcW w:w="1473" w:type="dxa"/>
            <w:tcBorders>
              <w:top w:val="single" w:sz="4" w:space="0" w:color="000000"/>
              <w:left w:val="single" w:sz="4" w:space="0" w:color="000000"/>
              <w:bottom w:val="single" w:sz="4" w:space="0" w:color="000000"/>
              <w:right w:val="single" w:sz="4" w:space="0" w:color="000000"/>
            </w:tcBorders>
            <w:noWrap/>
            <w:vAlign w:val="bottom"/>
            <w:hideMark/>
          </w:tcPr>
          <w:p w14:paraId="590086BB"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1.679893</w:t>
            </w:r>
          </w:p>
        </w:tc>
        <w:tc>
          <w:tcPr>
            <w:tcW w:w="1151" w:type="dxa"/>
            <w:tcBorders>
              <w:top w:val="single" w:sz="4" w:space="0" w:color="000000"/>
              <w:left w:val="single" w:sz="4" w:space="0" w:color="000000"/>
              <w:bottom w:val="single" w:sz="4" w:space="0" w:color="000000"/>
              <w:right w:val="single" w:sz="4" w:space="0" w:color="000000"/>
            </w:tcBorders>
            <w:noWrap/>
            <w:vAlign w:val="bottom"/>
            <w:hideMark/>
          </w:tcPr>
          <w:p w14:paraId="043D9199"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0.7674177</w:t>
            </w:r>
          </w:p>
        </w:tc>
        <w:tc>
          <w:tcPr>
            <w:tcW w:w="662" w:type="dxa"/>
            <w:tcBorders>
              <w:top w:val="single" w:sz="4" w:space="0" w:color="000000"/>
              <w:left w:val="single" w:sz="4" w:space="0" w:color="000000"/>
              <w:bottom w:val="single" w:sz="4" w:space="0" w:color="000000"/>
              <w:right w:val="single" w:sz="4" w:space="0" w:color="000000"/>
            </w:tcBorders>
            <w:noWrap/>
            <w:vAlign w:val="bottom"/>
            <w:hideMark/>
          </w:tcPr>
          <w:p w14:paraId="49075B78"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1.14</w:t>
            </w:r>
          </w:p>
        </w:tc>
        <w:tc>
          <w:tcPr>
            <w:tcW w:w="821" w:type="dxa"/>
            <w:tcBorders>
              <w:top w:val="single" w:sz="4" w:space="0" w:color="000000"/>
              <w:left w:val="single" w:sz="4" w:space="0" w:color="000000"/>
              <w:bottom w:val="single" w:sz="4" w:space="0" w:color="000000"/>
              <w:right w:val="single" w:sz="4" w:space="0" w:color="000000"/>
            </w:tcBorders>
            <w:noWrap/>
            <w:vAlign w:val="bottom"/>
            <w:hideMark/>
          </w:tcPr>
          <w:p w14:paraId="3A4CEFF9"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0.256</w:t>
            </w:r>
          </w:p>
        </w:tc>
        <w:tc>
          <w:tcPr>
            <w:tcW w:w="1238" w:type="dxa"/>
            <w:tcBorders>
              <w:top w:val="single" w:sz="4" w:space="0" w:color="000000"/>
              <w:left w:val="single" w:sz="4" w:space="0" w:color="000000"/>
              <w:bottom w:val="single" w:sz="4" w:space="0" w:color="000000"/>
              <w:right w:val="single" w:sz="4" w:space="0" w:color="000000"/>
            </w:tcBorders>
            <w:noWrap/>
            <w:vAlign w:val="bottom"/>
            <w:hideMark/>
          </w:tcPr>
          <w:p w14:paraId="349EF415"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0.6861689</w:t>
            </w:r>
          </w:p>
        </w:tc>
        <w:tc>
          <w:tcPr>
            <w:tcW w:w="1201" w:type="dxa"/>
            <w:tcBorders>
              <w:top w:val="single" w:sz="4" w:space="0" w:color="000000"/>
              <w:left w:val="single" w:sz="4" w:space="0" w:color="000000"/>
              <w:bottom w:val="single" w:sz="4" w:space="0" w:color="000000"/>
              <w:right w:val="single" w:sz="4" w:space="0" w:color="000000"/>
            </w:tcBorders>
            <w:noWrap/>
            <w:vAlign w:val="bottom"/>
            <w:hideMark/>
          </w:tcPr>
          <w:p w14:paraId="51068E30"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4.112747</w:t>
            </w:r>
          </w:p>
        </w:tc>
      </w:tr>
      <w:tr w:rsidR="00CA2FB3" w:rsidRPr="00864FE7" w14:paraId="774B7AF6" w14:textId="77777777" w:rsidTr="00377433">
        <w:trPr>
          <w:trHeight w:val="300"/>
        </w:trPr>
        <w:tc>
          <w:tcPr>
            <w:tcW w:w="2587" w:type="dxa"/>
            <w:tcBorders>
              <w:top w:val="single" w:sz="4" w:space="0" w:color="000000"/>
              <w:left w:val="single" w:sz="4" w:space="0" w:color="000000"/>
              <w:bottom w:val="single" w:sz="4" w:space="0" w:color="000000"/>
              <w:right w:val="single" w:sz="4" w:space="0" w:color="000000"/>
            </w:tcBorders>
            <w:noWrap/>
            <w:vAlign w:val="bottom"/>
            <w:hideMark/>
          </w:tcPr>
          <w:p w14:paraId="53250525"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_cons</w:t>
            </w:r>
          </w:p>
        </w:tc>
        <w:tc>
          <w:tcPr>
            <w:tcW w:w="1473" w:type="dxa"/>
            <w:tcBorders>
              <w:top w:val="single" w:sz="4" w:space="0" w:color="000000"/>
              <w:left w:val="single" w:sz="4" w:space="0" w:color="000000"/>
              <w:bottom w:val="single" w:sz="4" w:space="0" w:color="000000"/>
              <w:right w:val="single" w:sz="4" w:space="0" w:color="000000"/>
            </w:tcBorders>
            <w:noWrap/>
            <w:vAlign w:val="bottom"/>
            <w:hideMark/>
          </w:tcPr>
          <w:p w14:paraId="4E43335C"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34124.94</w:t>
            </w:r>
          </w:p>
        </w:tc>
        <w:tc>
          <w:tcPr>
            <w:tcW w:w="1151" w:type="dxa"/>
            <w:tcBorders>
              <w:top w:val="single" w:sz="4" w:space="0" w:color="000000"/>
              <w:left w:val="single" w:sz="4" w:space="0" w:color="000000"/>
              <w:bottom w:val="single" w:sz="4" w:space="0" w:color="000000"/>
              <w:right w:val="single" w:sz="4" w:space="0" w:color="000000"/>
            </w:tcBorders>
            <w:noWrap/>
            <w:vAlign w:val="bottom"/>
            <w:hideMark/>
          </w:tcPr>
          <w:p w14:paraId="03161EE0"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103691.6</w:t>
            </w:r>
          </w:p>
        </w:tc>
        <w:tc>
          <w:tcPr>
            <w:tcW w:w="662" w:type="dxa"/>
            <w:tcBorders>
              <w:top w:val="single" w:sz="4" w:space="0" w:color="000000"/>
              <w:left w:val="single" w:sz="4" w:space="0" w:color="000000"/>
              <w:bottom w:val="single" w:sz="4" w:space="0" w:color="000000"/>
              <w:right w:val="single" w:sz="4" w:space="0" w:color="000000"/>
            </w:tcBorders>
            <w:noWrap/>
            <w:vAlign w:val="bottom"/>
            <w:hideMark/>
          </w:tcPr>
          <w:p w14:paraId="02AB31AC"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3.44</w:t>
            </w:r>
          </w:p>
        </w:tc>
        <w:tc>
          <w:tcPr>
            <w:tcW w:w="821" w:type="dxa"/>
            <w:tcBorders>
              <w:top w:val="single" w:sz="4" w:space="0" w:color="000000"/>
              <w:left w:val="single" w:sz="4" w:space="0" w:color="000000"/>
              <w:bottom w:val="single" w:sz="4" w:space="0" w:color="000000"/>
              <w:right w:val="single" w:sz="4" w:space="0" w:color="000000"/>
            </w:tcBorders>
            <w:noWrap/>
            <w:vAlign w:val="bottom"/>
            <w:hideMark/>
          </w:tcPr>
          <w:p w14:paraId="7C9D5319"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0.001</w:t>
            </w:r>
          </w:p>
        </w:tc>
        <w:tc>
          <w:tcPr>
            <w:tcW w:w="1238" w:type="dxa"/>
            <w:tcBorders>
              <w:top w:val="single" w:sz="4" w:space="0" w:color="000000"/>
              <w:left w:val="single" w:sz="4" w:space="0" w:color="000000"/>
              <w:bottom w:val="single" w:sz="4" w:space="0" w:color="000000"/>
              <w:right w:val="single" w:sz="4" w:space="0" w:color="000000"/>
            </w:tcBorders>
            <w:noWrap/>
            <w:vAlign w:val="bottom"/>
            <w:hideMark/>
          </w:tcPr>
          <w:p w14:paraId="3A89DF16"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88.43457</w:t>
            </w:r>
          </w:p>
        </w:tc>
        <w:tc>
          <w:tcPr>
            <w:tcW w:w="1201" w:type="dxa"/>
            <w:tcBorders>
              <w:top w:val="single" w:sz="4" w:space="0" w:color="000000"/>
              <w:left w:val="single" w:sz="4" w:space="0" w:color="000000"/>
              <w:bottom w:val="single" w:sz="4" w:space="0" w:color="000000"/>
              <w:right w:val="single" w:sz="4" w:space="0" w:color="000000"/>
            </w:tcBorders>
            <w:noWrap/>
            <w:vAlign w:val="bottom"/>
            <w:hideMark/>
          </w:tcPr>
          <w:p w14:paraId="56402EAD" w14:textId="77777777" w:rsidR="00CA2FB3" w:rsidRPr="00864FE7" w:rsidRDefault="00CA2FB3" w:rsidP="000715DF">
            <w:pPr>
              <w:spacing w:after="0" w:line="240" w:lineRule="auto"/>
              <w:jc w:val="both"/>
              <w:rPr>
                <w:rFonts w:ascii="Times New Roman" w:eastAsia="Times New Roman" w:hAnsi="Times New Roman" w:cs="Times New Roman"/>
                <w:color w:val="000000"/>
                <w:sz w:val="24"/>
                <w:szCs w:val="24"/>
              </w:rPr>
            </w:pPr>
            <w:r w:rsidRPr="00864FE7">
              <w:rPr>
                <w:rFonts w:ascii="Times New Roman" w:eastAsia="Times New Roman" w:hAnsi="Times New Roman" w:cs="Times New Roman"/>
                <w:color w:val="000000"/>
                <w:sz w:val="24"/>
                <w:szCs w:val="24"/>
              </w:rPr>
              <w:t>1.32e+07</w:t>
            </w:r>
          </w:p>
        </w:tc>
      </w:tr>
    </w:tbl>
    <w:p w14:paraId="5AD09DF0" w14:textId="77777777" w:rsidR="00CA2FB3" w:rsidRPr="00864FE7" w:rsidRDefault="00CA2FB3" w:rsidP="000715DF">
      <w:pPr>
        <w:pStyle w:val="NormalWeb"/>
        <w:spacing w:before="0" w:beforeAutospacing="0" w:after="200" w:afterAutospacing="0"/>
        <w:jc w:val="both"/>
      </w:pPr>
    </w:p>
    <w:p w14:paraId="19EC1D78" w14:textId="5115B7D5" w:rsidR="00AC55DE" w:rsidRPr="00EB5AD9" w:rsidRDefault="00EB5AD9" w:rsidP="000715DF">
      <w:pPr>
        <w:pStyle w:val="Heading2"/>
        <w:spacing w:before="0" w:after="200" w:line="240" w:lineRule="auto"/>
        <w:jc w:val="both"/>
        <w:rPr>
          <w:rFonts w:ascii="Times New Roman" w:hAnsi="Times New Roman" w:cs="Times New Roman"/>
          <w:color w:val="auto"/>
          <w:sz w:val="28"/>
          <w:szCs w:val="28"/>
        </w:rPr>
      </w:pPr>
      <w:r w:rsidRPr="00EB5AD9">
        <w:rPr>
          <w:rFonts w:ascii="Times New Roman" w:hAnsi="Times New Roman" w:cs="Times New Roman"/>
          <w:color w:val="auto"/>
          <w:sz w:val="28"/>
          <w:szCs w:val="28"/>
        </w:rPr>
        <w:lastRenderedPageBreak/>
        <w:t>DISCUSSION</w:t>
      </w:r>
    </w:p>
    <w:p w14:paraId="593DEFEF" w14:textId="77777777" w:rsidR="001F5ECD" w:rsidRPr="00864FE7" w:rsidRDefault="00DC5905" w:rsidP="000715DF">
      <w:pPr>
        <w:pStyle w:val="NormalWeb"/>
        <w:jc w:val="both"/>
      </w:pPr>
      <w:r w:rsidRPr="00864FE7">
        <w:t>This study examined the association between family support and antiretroviral therapy (ART) adherence among young adults living with HIV in Western Kenya. The findings demonstrate that higher levels of perceived family support were significantly associated with better ART adherence. Young adults who reported moderate to high family support were more likely to achieve good or excellent adherence compared to those with low family support. These findings align with existing evidence showing that psychosocial support plays an important role in improving treatment adherence among people living with HIV.</w:t>
      </w:r>
      <w:r w:rsidR="00766D42" w:rsidRPr="00864FE7">
        <w:rPr>
          <w:vertAlign w:val="superscript"/>
        </w:rPr>
        <w:t>12</w:t>
      </w:r>
      <w:r w:rsidRPr="00864FE7">
        <w:t xml:space="preserve"> In addition, a substantial proportion of participants experienced symptoms of depression and anxiety, with comorbid mental health conditions being particularly common. Mental health disorders among people living with HIV are widely recognized as major contributors to poor treatment outcomes, including suboptimal ART adherence.</w:t>
      </w:r>
      <w:r w:rsidR="004C3AC3" w:rsidRPr="00864FE7">
        <w:rPr>
          <w:vertAlign w:val="superscript"/>
        </w:rPr>
        <w:t>17</w:t>
      </w:r>
      <w:r w:rsidRPr="00864FE7">
        <w:t xml:space="preserve"> Importantly, higher family support in this study was associated with lower levels of depressive and anxiety symptoms, suggesting that family support may have a protective effect on both mental health and adherence behaviors among young adults living with HIV. </w:t>
      </w:r>
    </w:p>
    <w:p w14:paraId="4CAE86F8" w14:textId="73AA9805" w:rsidR="00F22879" w:rsidRPr="00864FE7" w:rsidRDefault="00F22879" w:rsidP="000715DF">
      <w:pPr>
        <w:pStyle w:val="NormalWeb"/>
        <w:jc w:val="both"/>
      </w:pPr>
      <w:r w:rsidRPr="00864FE7">
        <w:t>The findings of this study are consistent with previous research demonstrating the positive influence of family and social support on ART adherence among people living with HIV.</w:t>
      </w:r>
      <w:r w:rsidR="0042203A" w:rsidRPr="00864FE7">
        <w:rPr>
          <w:vertAlign w:val="superscript"/>
        </w:rPr>
        <w:t>7</w:t>
      </w:r>
      <w:r w:rsidR="00673306" w:rsidRPr="00864FE7">
        <w:rPr>
          <w:vertAlign w:val="superscript"/>
        </w:rPr>
        <w:t>,9</w:t>
      </w:r>
      <w:r w:rsidRPr="00864FE7">
        <w:t xml:space="preserve"> </w:t>
      </w:r>
      <w:r w:rsidR="001F5ECD" w:rsidRPr="00864FE7">
        <w:t>Prior s</w:t>
      </w:r>
      <w:r w:rsidRPr="00864FE7">
        <w:t>tudies conducted in sub-Saharan Africa have shown that emotional and practical support from family members improves medication-taking behavior, clinic attendance, and viral suppression outcomes.</w:t>
      </w:r>
      <w:r w:rsidR="001F5ECD" w:rsidRPr="00864FE7">
        <w:rPr>
          <w:vertAlign w:val="superscript"/>
        </w:rPr>
        <w:t>7</w:t>
      </w:r>
      <w:r w:rsidRPr="00864FE7">
        <w:t xml:space="preserve"> Similar associations between family support and reduced psychological distress have been reported among adolescents and young adults living with HIV, where supportive family environments have been linked to lower levels of depression and anxiety.</w:t>
      </w:r>
      <w:r w:rsidR="004C304B" w:rsidRPr="00864FE7">
        <w:rPr>
          <w:vertAlign w:val="superscript"/>
        </w:rPr>
        <w:t>10,11</w:t>
      </w:r>
      <w:r w:rsidRPr="00864FE7">
        <w:t xml:space="preserve"> However, some studies have emphasized peer or partner support over family involvement, particularly among older</w:t>
      </w:r>
      <w:r w:rsidR="00765A78" w:rsidRPr="00864FE7">
        <w:t xml:space="preserve"> adults and key</w:t>
      </w:r>
      <w:r w:rsidRPr="00864FE7">
        <w:t xml:space="preserve"> populations.</w:t>
      </w:r>
      <w:r w:rsidR="00DE5DFA" w:rsidRPr="00864FE7">
        <w:rPr>
          <w:vertAlign w:val="superscript"/>
        </w:rPr>
        <w:t>12</w:t>
      </w:r>
      <w:r w:rsidRPr="00864FE7">
        <w:t xml:space="preserve"> The present study adds to the literature by highlighting the continued importance of family support during young adulthood, a transitional period often characterized by increasing independence but ongoing reliance on family systems.</w:t>
      </w:r>
      <w:r w:rsidR="00794F23" w:rsidRPr="00864FE7">
        <w:rPr>
          <w:vertAlign w:val="superscript"/>
        </w:rPr>
        <w:t>13</w:t>
      </w:r>
    </w:p>
    <w:p w14:paraId="558AED0C" w14:textId="6363F666" w:rsidR="00F22879" w:rsidRPr="00864FE7" w:rsidRDefault="00F22879" w:rsidP="000715DF">
      <w:pPr>
        <w:pStyle w:val="NormalWeb"/>
        <w:spacing w:before="0" w:beforeAutospacing="0" w:after="200" w:afterAutospacing="0"/>
        <w:jc w:val="both"/>
      </w:pPr>
      <w:r w:rsidRPr="00864FE7">
        <w:t xml:space="preserve">The findings have important implications for HIV care and treatment programs targeting young adults. Integrating family-centered approaches into HIV care may enhance ART adherence and mental health outcomes among this population. </w:t>
      </w:r>
      <w:r w:rsidR="007601A6" w:rsidRPr="00864FE7">
        <w:t>Previous programmatic evidence suggests that family engagement interventions, including caregiver education and family counseling, enhance adherence and retention in care.</w:t>
      </w:r>
      <w:r w:rsidR="007601A6" w:rsidRPr="00864FE7">
        <w:rPr>
          <w:vertAlign w:val="superscript"/>
        </w:rPr>
        <w:t xml:space="preserve">14, 15 </w:t>
      </w:r>
      <w:r w:rsidRPr="00864FE7">
        <w:t>HIV programs should consider routinely assessing levels of family support during clinic visits and incorporating family engagement strategies, such as caregiver education, family counseling, and disclosure support. Additionally, the high prevalence of depression and anxiety underscores the need for routine mental health screening and linkage to psychosocial services within HIV care settings.</w:t>
      </w:r>
      <w:r w:rsidR="00C26B68" w:rsidRPr="00864FE7">
        <w:rPr>
          <w:vertAlign w:val="superscript"/>
        </w:rPr>
        <w:t>16</w:t>
      </w:r>
      <w:r w:rsidRPr="00864FE7">
        <w:t xml:space="preserve"> Strengthening </w:t>
      </w:r>
      <w:r w:rsidR="00FD4AFF" w:rsidRPr="00864FE7">
        <w:t xml:space="preserve">integration and </w:t>
      </w:r>
      <w:r w:rsidRPr="00864FE7">
        <w:t>collaborations between HIV services and mental health programs may help address the interconnected challenges of psychological distress and ART non-adherence among young adults living with HIV.</w:t>
      </w:r>
      <w:r w:rsidR="00FD4AFF" w:rsidRPr="00864FE7">
        <w:rPr>
          <w:vertAlign w:val="superscript"/>
        </w:rPr>
        <w:t>17</w:t>
      </w:r>
    </w:p>
    <w:p w14:paraId="1785A8D7" w14:textId="5C08B815" w:rsidR="00AC55DE" w:rsidRPr="00864FE7" w:rsidRDefault="00AC55DE" w:rsidP="000715DF">
      <w:pPr>
        <w:pStyle w:val="Heading3"/>
        <w:spacing w:before="0" w:after="200" w:line="240" w:lineRule="auto"/>
        <w:jc w:val="both"/>
        <w:rPr>
          <w:rFonts w:ascii="Times New Roman" w:hAnsi="Times New Roman" w:cs="Times New Roman"/>
          <w:color w:val="auto"/>
          <w:sz w:val="24"/>
          <w:szCs w:val="24"/>
        </w:rPr>
      </w:pPr>
      <w:r w:rsidRPr="00864FE7">
        <w:rPr>
          <w:rFonts w:ascii="Times New Roman" w:hAnsi="Times New Roman" w:cs="Times New Roman"/>
          <w:color w:val="auto"/>
          <w:sz w:val="24"/>
          <w:szCs w:val="24"/>
        </w:rPr>
        <w:t>Strengths and limitations</w:t>
      </w:r>
    </w:p>
    <w:p w14:paraId="2357E0E8" w14:textId="4E7F766D" w:rsidR="00AC55DE" w:rsidRPr="00864FE7" w:rsidRDefault="00AC55DE" w:rsidP="000715DF">
      <w:pPr>
        <w:pStyle w:val="NormalWeb"/>
        <w:spacing w:before="0" w:beforeAutospacing="0" w:after="200" w:afterAutospacing="0"/>
        <w:jc w:val="both"/>
      </w:pPr>
      <w:r w:rsidRPr="00864FE7">
        <w:t>This study used validated tools to assess mental health and ART adherence and included a relatively large sample from a high HIV burden setting. However, the cross-sectional design limits causal inference, and self-reported measures may be subject to recall and social desirability bias.</w:t>
      </w:r>
      <w:r w:rsidR="000D6FB1" w:rsidRPr="00864FE7">
        <w:t xml:space="preserve"> Findings may not be generalizable beyond similar rural high-burden settings.</w:t>
      </w:r>
    </w:p>
    <w:p w14:paraId="7D5BDBF3" w14:textId="17E1C238" w:rsidR="00AC55DE" w:rsidRPr="00E96316" w:rsidRDefault="00E96316" w:rsidP="000715DF">
      <w:pPr>
        <w:pStyle w:val="Heading2"/>
        <w:spacing w:before="0" w:after="200" w:line="24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CONCLUSION</w:t>
      </w:r>
    </w:p>
    <w:p w14:paraId="4811F7E8" w14:textId="14548F8C" w:rsidR="00AC55DE" w:rsidRPr="00864FE7" w:rsidRDefault="00AC55DE" w:rsidP="000715DF">
      <w:pPr>
        <w:pStyle w:val="NormalWeb"/>
        <w:spacing w:before="0" w:beforeAutospacing="0" w:after="200" w:afterAutospacing="0"/>
        <w:jc w:val="both"/>
      </w:pPr>
      <w:r w:rsidRPr="00864FE7">
        <w:t>Family support is a key protective factor for mental well-being and ART adherence among young adults living with HIV. Integrating family-centered approaches and mental health services into HIV care programs may improve treatment outcomes and enhance the overall well-being of young adults in high-burden settings.</w:t>
      </w:r>
      <w:r w:rsidR="000D6FB1" w:rsidRPr="00864FE7">
        <w:t xml:space="preserve"> HIV programs should consider integrating family-based psychosocial interventions alongside routine mental health screening to improve adherence outcomes among young adults</w:t>
      </w:r>
      <w:r w:rsidR="006132B9">
        <w:t>.</w:t>
      </w:r>
    </w:p>
    <w:p w14:paraId="08187253" w14:textId="77777777" w:rsidR="00864FE7" w:rsidRDefault="00817A68" w:rsidP="000715DF">
      <w:pPr>
        <w:pStyle w:val="NormalWeb"/>
        <w:spacing w:before="0" w:beforeAutospacing="0" w:after="200" w:afterAutospacing="0"/>
        <w:jc w:val="both"/>
        <w:rPr>
          <w:b/>
          <w:bCs/>
        </w:rPr>
      </w:pPr>
      <w:r w:rsidRPr="00864FE7">
        <w:rPr>
          <w:b/>
          <w:bCs/>
        </w:rPr>
        <w:t>Funding</w:t>
      </w:r>
      <w:r w:rsidR="000D6FB1" w:rsidRPr="00864FE7">
        <w:rPr>
          <w:b/>
          <w:bCs/>
        </w:rPr>
        <w:t>:</w:t>
      </w:r>
      <w:r w:rsidR="000D6FB1" w:rsidRPr="00864FE7">
        <w:rPr>
          <w:bCs/>
        </w:rPr>
        <w:t xml:space="preserve"> None</w:t>
      </w:r>
    </w:p>
    <w:p w14:paraId="7BDF4913" w14:textId="2CE69280" w:rsidR="000D6FB1" w:rsidRPr="00864FE7" w:rsidRDefault="00817A68" w:rsidP="000715DF">
      <w:pPr>
        <w:pStyle w:val="NormalWeb"/>
        <w:spacing w:before="0" w:beforeAutospacing="0" w:after="200" w:afterAutospacing="0"/>
        <w:jc w:val="both"/>
        <w:rPr>
          <w:b/>
          <w:bCs/>
        </w:rPr>
      </w:pPr>
      <w:r w:rsidRPr="00864FE7">
        <w:rPr>
          <w:b/>
          <w:bCs/>
        </w:rPr>
        <w:t>Conflict of interest</w:t>
      </w:r>
      <w:r w:rsidR="000D6FB1" w:rsidRPr="00864FE7">
        <w:rPr>
          <w:b/>
          <w:bCs/>
        </w:rPr>
        <w:t xml:space="preserve">: </w:t>
      </w:r>
      <w:r w:rsidR="000D6FB1" w:rsidRPr="00864FE7">
        <w:rPr>
          <w:bCs/>
        </w:rPr>
        <w:t>None declared</w:t>
      </w:r>
      <w:r w:rsidR="000D6FB1" w:rsidRPr="00864FE7">
        <w:rPr>
          <w:b/>
          <w:bCs/>
        </w:rPr>
        <w:t xml:space="preserve"> </w:t>
      </w:r>
    </w:p>
    <w:p w14:paraId="311C13A0" w14:textId="0F58DC5A" w:rsidR="00D56A9B" w:rsidRPr="00864FE7" w:rsidRDefault="00817A68" w:rsidP="000715DF">
      <w:pPr>
        <w:pStyle w:val="NormalWeb"/>
        <w:spacing w:before="0" w:beforeAutospacing="0" w:after="200" w:afterAutospacing="0"/>
        <w:jc w:val="both"/>
      </w:pPr>
      <w:r w:rsidRPr="00864FE7">
        <w:rPr>
          <w:b/>
          <w:bCs/>
        </w:rPr>
        <w:lastRenderedPageBreak/>
        <w:t>Ethical approval</w:t>
      </w:r>
      <w:r w:rsidR="000D6FB1" w:rsidRPr="00864FE7">
        <w:rPr>
          <w:b/>
          <w:bCs/>
        </w:rPr>
        <w:t xml:space="preserve">: </w:t>
      </w:r>
      <w:r w:rsidR="000D6FB1" w:rsidRPr="00864FE7">
        <w:t xml:space="preserve">Approved by JOOTRH ERC, </w:t>
      </w:r>
      <w:proofErr w:type="spellStart"/>
      <w:r w:rsidR="000D6FB1" w:rsidRPr="00864FE7">
        <w:t>Maseno</w:t>
      </w:r>
      <w:proofErr w:type="spellEnd"/>
      <w:r w:rsidR="000D6FB1" w:rsidRPr="00864FE7">
        <w:t xml:space="preserve"> University Graduate School, and NACOSTI</w:t>
      </w:r>
      <w:bookmarkStart w:id="5" w:name="_GoBack"/>
      <w:bookmarkEnd w:id="5"/>
    </w:p>
    <w:bookmarkStart w:id="6" w:name="_Toc217368840" w:displacedByCustomXml="next"/>
    <w:sdt>
      <w:sdtPr>
        <w:rPr>
          <w:rFonts w:ascii="Times New Roman" w:eastAsiaTheme="minorHAnsi" w:hAnsi="Times New Roman" w:cs="Times New Roman"/>
          <w:color w:val="000000" w:themeColor="text1"/>
          <w:kern w:val="2"/>
          <w:sz w:val="24"/>
          <w:szCs w:val="24"/>
          <w14:ligatures w14:val="standardContextual"/>
        </w:rPr>
        <w:id w:val="1930464330"/>
        <w:docPartObj>
          <w:docPartGallery w:val="Bibliographies"/>
          <w:docPartUnique/>
        </w:docPartObj>
      </w:sdtPr>
      <w:sdtEndPr>
        <w:rPr>
          <w:rFonts w:eastAsiaTheme="majorEastAsia"/>
          <w:b w:val="0"/>
          <w:kern w:val="0"/>
          <w14:ligatures w14:val="none"/>
        </w:rPr>
      </w:sdtEndPr>
      <w:sdtContent>
        <w:p w14:paraId="68548492" w14:textId="77777777" w:rsidR="00C45F66" w:rsidRPr="00864FE7" w:rsidRDefault="00C45F66" w:rsidP="000715DF">
          <w:pPr>
            <w:pStyle w:val="Heading1"/>
            <w:spacing w:line="240" w:lineRule="auto"/>
            <w:jc w:val="both"/>
            <w:rPr>
              <w:rFonts w:ascii="Times New Roman" w:hAnsi="Times New Roman" w:cs="Times New Roman"/>
              <w:b w:val="0"/>
              <w:color w:val="000000" w:themeColor="text1"/>
              <w:sz w:val="24"/>
              <w:szCs w:val="24"/>
            </w:rPr>
          </w:pPr>
          <w:r w:rsidRPr="00864FE7">
            <w:rPr>
              <w:rFonts w:ascii="Times New Roman" w:hAnsi="Times New Roman" w:cs="Times New Roman"/>
              <w:color w:val="000000" w:themeColor="text1"/>
              <w:sz w:val="24"/>
              <w:szCs w:val="24"/>
            </w:rPr>
            <w:t>References</w:t>
          </w:r>
        </w:p>
      </w:sdtContent>
    </w:sdt>
    <w:bookmarkEnd w:id="6" w:displacedByCustomXml="prev"/>
    <w:p w14:paraId="0D6ED40C" w14:textId="77777777" w:rsidR="00C45F66" w:rsidRPr="00864FE7" w:rsidRDefault="00C45F66" w:rsidP="000715DF">
      <w:pPr>
        <w:pStyle w:val="ListParagraph"/>
        <w:numPr>
          <w:ilvl w:val="0"/>
          <w:numId w:val="11"/>
        </w:numPr>
        <w:spacing w:after="160" w:line="240" w:lineRule="auto"/>
        <w:jc w:val="both"/>
        <w:rPr>
          <w:rFonts w:ascii="Times New Roman" w:hAnsi="Times New Roman" w:cs="Times New Roman"/>
          <w:color w:val="000000" w:themeColor="text1"/>
          <w:sz w:val="24"/>
          <w:szCs w:val="24"/>
        </w:rPr>
      </w:pPr>
      <w:proofErr w:type="spellStart"/>
      <w:r w:rsidRPr="00864FE7">
        <w:rPr>
          <w:rFonts w:ascii="Times New Roman" w:hAnsi="Times New Roman" w:cs="Times New Roman"/>
          <w:color w:val="000000" w:themeColor="text1"/>
          <w:sz w:val="24"/>
          <w:szCs w:val="24"/>
        </w:rPr>
        <w:t>Basu</w:t>
      </w:r>
      <w:proofErr w:type="spellEnd"/>
      <w:r w:rsidRPr="00864FE7">
        <w:rPr>
          <w:rFonts w:ascii="Times New Roman" w:hAnsi="Times New Roman" w:cs="Times New Roman"/>
          <w:color w:val="000000" w:themeColor="text1"/>
          <w:sz w:val="24"/>
          <w:szCs w:val="24"/>
        </w:rPr>
        <w:t xml:space="preserve">, S., Garg, S., &amp; Dutta, A. (2022). Family support and treatment outcomes among adolescents living with HIV in low- and middle-income countries: A systematic review. </w:t>
      </w:r>
      <w:r w:rsidRPr="00864FE7">
        <w:rPr>
          <w:rFonts w:ascii="Times New Roman" w:hAnsi="Times New Roman" w:cs="Times New Roman"/>
          <w:i/>
          <w:iCs/>
          <w:color w:val="000000" w:themeColor="text1"/>
          <w:sz w:val="24"/>
          <w:szCs w:val="24"/>
        </w:rPr>
        <w:t>AIDS Care, 34</w:t>
      </w:r>
      <w:r w:rsidRPr="00864FE7">
        <w:rPr>
          <w:rFonts w:ascii="Times New Roman" w:hAnsi="Times New Roman" w:cs="Times New Roman"/>
          <w:color w:val="000000" w:themeColor="text1"/>
          <w:sz w:val="24"/>
          <w:szCs w:val="24"/>
        </w:rPr>
        <w:t>(5), 567–576. https://doi.org/10.1080/09540121.2021.1979372</w:t>
      </w:r>
    </w:p>
    <w:p w14:paraId="6FC97F43" w14:textId="77777777" w:rsidR="00C45F66" w:rsidRPr="00864FE7" w:rsidRDefault="00C45F66" w:rsidP="000715DF">
      <w:pPr>
        <w:pStyle w:val="ListParagraph"/>
        <w:numPr>
          <w:ilvl w:val="0"/>
          <w:numId w:val="11"/>
        </w:numPr>
        <w:spacing w:after="160" w:line="240" w:lineRule="auto"/>
        <w:jc w:val="both"/>
        <w:rPr>
          <w:rFonts w:ascii="Times New Roman" w:hAnsi="Times New Roman" w:cs="Times New Roman"/>
          <w:color w:val="000000" w:themeColor="text1"/>
          <w:sz w:val="24"/>
          <w:szCs w:val="24"/>
        </w:rPr>
      </w:pPr>
      <w:r w:rsidRPr="00864FE7">
        <w:rPr>
          <w:rFonts w:ascii="Times New Roman" w:hAnsi="Times New Roman" w:cs="Times New Roman"/>
          <w:color w:val="000000" w:themeColor="text1"/>
          <w:sz w:val="24"/>
          <w:szCs w:val="24"/>
        </w:rPr>
        <w:t xml:space="preserve">Becker, H. S. (1964). Notes on the concept of commitment. </w:t>
      </w:r>
      <w:r w:rsidRPr="00864FE7">
        <w:rPr>
          <w:rFonts w:ascii="Times New Roman" w:hAnsi="Times New Roman" w:cs="Times New Roman"/>
          <w:i/>
          <w:iCs/>
          <w:color w:val="000000" w:themeColor="text1"/>
          <w:sz w:val="24"/>
          <w:szCs w:val="24"/>
        </w:rPr>
        <w:t>American Journal of Sociology, 66</w:t>
      </w:r>
      <w:r w:rsidRPr="00864FE7">
        <w:rPr>
          <w:rFonts w:ascii="Times New Roman" w:hAnsi="Times New Roman" w:cs="Times New Roman"/>
          <w:color w:val="000000" w:themeColor="text1"/>
          <w:sz w:val="24"/>
          <w:szCs w:val="24"/>
        </w:rPr>
        <w:t xml:space="preserve">(1), 32–40. </w:t>
      </w:r>
      <w:hyperlink r:id="rId8" w:tgtFrame="_new" w:history="1">
        <w:r w:rsidRPr="00864FE7">
          <w:rPr>
            <w:rStyle w:val="Hyperlink"/>
            <w:rFonts w:ascii="Times New Roman" w:hAnsi="Times New Roman" w:cs="Times New Roman"/>
            <w:sz w:val="24"/>
            <w:szCs w:val="24"/>
          </w:rPr>
          <w:t>https://doi.org/10.1086/222820</w:t>
        </w:r>
      </w:hyperlink>
    </w:p>
    <w:p w14:paraId="2024224E" w14:textId="77777777" w:rsidR="00C45F66" w:rsidRPr="00864FE7" w:rsidRDefault="00C45F66" w:rsidP="000715DF">
      <w:pPr>
        <w:pStyle w:val="ListParagraph"/>
        <w:numPr>
          <w:ilvl w:val="0"/>
          <w:numId w:val="11"/>
        </w:numPr>
        <w:spacing w:after="160" w:line="240" w:lineRule="auto"/>
        <w:jc w:val="both"/>
        <w:rPr>
          <w:rFonts w:ascii="Times New Roman" w:hAnsi="Times New Roman" w:cs="Times New Roman"/>
          <w:color w:val="000000" w:themeColor="text1"/>
          <w:sz w:val="24"/>
          <w:szCs w:val="24"/>
        </w:rPr>
      </w:pPr>
      <w:r w:rsidRPr="00864FE7">
        <w:rPr>
          <w:rFonts w:ascii="Times New Roman" w:hAnsi="Times New Roman" w:cs="Times New Roman"/>
          <w:color w:val="000000" w:themeColor="text1"/>
          <w:sz w:val="24"/>
          <w:szCs w:val="24"/>
        </w:rPr>
        <w:t xml:space="preserve">Bowen, M. (1978). </w:t>
      </w:r>
      <w:r w:rsidRPr="00864FE7">
        <w:rPr>
          <w:rFonts w:ascii="Times New Roman" w:hAnsi="Times New Roman" w:cs="Times New Roman"/>
          <w:i/>
          <w:iCs/>
          <w:color w:val="000000" w:themeColor="text1"/>
          <w:sz w:val="24"/>
          <w:szCs w:val="24"/>
        </w:rPr>
        <w:t>Family therapy in clinical practice</w:t>
      </w:r>
      <w:r w:rsidRPr="00864FE7">
        <w:rPr>
          <w:rFonts w:ascii="Times New Roman" w:hAnsi="Times New Roman" w:cs="Times New Roman"/>
          <w:color w:val="000000" w:themeColor="text1"/>
          <w:sz w:val="24"/>
          <w:szCs w:val="24"/>
        </w:rPr>
        <w:t>. Jason Aronson.</w:t>
      </w:r>
    </w:p>
    <w:p w14:paraId="2544D2A5" w14:textId="77777777" w:rsidR="00C45F66" w:rsidRPr="00864FE7" w:rsidRDefault="00C45F66" w:rsidP="000715DF">
      <w:pPr>
        <w:pStyle w:val="ListParagraph"/>
        <w:numPr>
          <w:ilvl w:val="0"/>
          <w:numId w:val="11"/>
        </w:numPr>
        <w:spacing w:after="160" w:line="240" w:lineRule="auto"/>
        <w:jc w:val="both"/>
        <w:rPr>
          <w:rFonts w:ascii="Times New Roman" w:hAnsi="Times New Roman" w:cs="Times New Roman"/>
          <w:color w:val="000000" w:themeColor="text1"/>
          <w:sz w:val="24"/>
          <w:szCs w:val="24"/>
        </w:rPr>
      </w:pPr>
      <w:r w:rsidRPr="00864FE7">
        <w:rPr>
          <w:rFonts w:ascii="Times New Roman" w:hAnsi="Times New Roman" w:cs="Times New Roman"/>
          <w:color w:val="000000" w:themeColor="text1"/>
          <w:sz w:val="24"/>
          <w:szCs w:val="24"/>
        </w:rPr>
        <w:t xml:space="preserve">Bowlby, J. (1988). </w:t>
      </w:r>
      <w:r w:rsidRPr="00864FE7">
        <w:rPr>
          <w:rFonts w:ascii="Times New Roman" w:hAnsi="Times New Roman" w:cs="Times New Roman"/>
          <w:i/>
          <w:iCs/>
          <w:color w:val="000000" w:themeColor="text1"/>
          <w:sz w:val="24"/>
          <w:szCs w:val="24"/>
        </w:rPr>
        <w:t>A secure base: Parent-child attachment and healthy human development</w:t>
      </w:r>
      <w:r w:rsidRPr="00864FE7">
        <w:rPr>
          <w:rFonts w:ascii="Times New Roman" w:hAnsi="Times New Roman" w:cs="Times New Roman"/>
          <w:color w:val="000000" w:themeColor="text1"/>
          <w:sz w:val="24"/>
          <w:szCs w:val="24"/>
        </w:rPr>
        <w:t>. Basic Books.</w:t>
      </w:r>
    </w:p>
    <w:p w14:paraId="5C51C248" w14:textId="77777777" w:rsidR="00C45F66" w:rsidRPr="00864FE7" w:rsidRDefault="00C45F66" w:rsidP="000715DF">
      <w:pPr>
        <w:pStyle w:val="ListParagraph"/>
        <w:numPr>
          <w:ilvl w:val="0"/>
          <w:numId w:val="11"/>
        </w:numPr>
        <w:spacing w:after="160" w:line="240" w:lineRule="auto"/>
        <w:jc w:val="both"/>
        <w:rPr>
          <w:rFonts w:ascii="Times New Roman" w:hAnsi="Times New Roman" w:cs="Times New Roman"/>
          <w:color w:val="000000" w:themeColor="text1"/>
          <w:sz w:val="24"/>
          <w:szCs w:val="24"/>
        </w:rPr>
      </w:pPr>
      <w:proofErr w:type="spellStart"/>
      <w:r w:rsidRPr="00864FE7">
        <w:rPr>
          <w:rFonts w:ascii="Times New Roman" w:hAnsi="Times New Roman" w:cs="Times New Roman"/>
          <w:color w:val="000000" w:themeColor="text1"/>
          <w:sz w:val="24"/>
          <w:szCs w:val="24"/>
        </w:rPr>
        <w:t>Cluver</w:t>
      </w:r>
      <w:proofErr w:type="spellEnd"/>
      <w:r w:rsidRPr="00864FE7">
        <w:rPr>
          <w:rFonts w:ascii="Times New Roman" w:hAnsi="Times New Roman" w:cs="Times New Roman"/>
          <w:color w:val="000000" w:themeColor="text1"/>
          <w:sz w:val="24"/>
          <w:szCs w:val="24"/>
        </w:rPr>
        <w:t xml:space="preserve">, L. D., </w:t>
      </w:r>
      <w:proofErr w:type="spellStart"/>
      <w:r w:rsidRPr="00864FE7">
        <w:rPr>
          <w:rFonts w:ascii="Times New Roman" w:hAnsi="Times New Roman" w:cs="Times New Roman"/>
          <w:color w:val="000000" w:themeColor="text1"/>
          <w:sz w:val="24"/>
          <w:szCs w:val="24"/>
        </w:rPr>
        <w:t>Orkin</w:t>
      </w:r>
      <w:proofErr w:type="spellEnd"/>
      <w:r w:rsidRPr="00864FE7">
        <w:rPr>
          <w:rFonts w:ascii="Times New Roman" w:hAnsi="Times New Roman" w:cs="Times New Roman"/>
          <w:color w:val="000000" w:themeColor="text1"/>
          <w:sz w:val="24"/>
          <w:szCs w:val="24"/>
        </w:rPr>
        <w:t xml:space="preserve">, F. M., Gardner, F., &amp; </w:t>
      </w:r>
      <w:proofErr w:type="spellStart"/>
      <w:r w:rsidRPr="00864FE7">
        <w:rPr>
          <w:rFonts w:ascii="Times New Roman" w:hAnsi="Times New Roman" w:cs="Times New Roman"/>
          <w:color w:val="000000" w:themeColor="text1"/>
          <w:sz w:val="24"/>
          <w:szCs w:val="24"/>
        </w:rPr>
        <w:t>Boyes</w:t>
      </w:r>
      <w:proofErr w:type="spellEnd"/>
      <w:r w:rsidRPr="00864FE7">
        <w:rPr>
          <w:rFonts w:ascii="Times New Roman" w:hAnsi="Times New Roman" w:cs="Times New Roman"/>
          <w:color w:val="000000" w:themeColor="text1"/>
          <w:sz w:val="24"/>
          <w:szCs w:val="24"/>
        </w:rPr>
        <w:t xml:space="preserve">, M. E. (2016). Persisting mental health problems among adolescents living with HIV. </w:t>
      </w:r>
      <w:r w:rsidRPr="00864FE7">
        <w:rPr>
          <w:rFonts w:ascii="Times New Roman" w:hAnsi="Times New Roman" w:cs="Times New Roman"/>
          <w:i/>
          <w:iCs/>
          <w:color w:val="000000" w:themeColor="text1"/>
          <w:sz w:val="24"/>
          <w:szCs w:val="24"/>
        </w:rPr>
        <w:t>Journal of Child Psychology and Psychiatry, 53</w:t>
      </w:r>
      <w:r w:rsidRPr="00864FE7">
        <w:rPr>
          <w:rFonts w:ascii="Times New Roman" w:hAnsi="Times New Roman" w:cs="Times New Roman"/>
          <w:color w:val="000000" w:themeColor="text1"/>
          <w:sz w:val="24"/>
          <w:szCs w:val="24"/>
        </w:rPr>
        <w:t>(4), 363–370. https://doi.org/10.1111/j.1469-7610.2011.02459.x</w:t>
      </w:r>
    </w:p>
    <w:p w14:paraId="479722CA" w14:textId="77777777" w:rsidR="00C45F66" w:rsidRPr="00864FE7" w:rsidRDefault="00C45F66" w:rsidP="000715DF">
      <w:pPr>
        <w:pStyle w:val="ListParagraph"/>
        <w:numPr>
          <w:ilvl w:val="0"/>
          <w:numId w:val="11"/>
        </w:numPr>
        <w:spacing w:after="160" w:line="240" w:lineRule="auto"/>
        <w:jc w:val="both"/>
        <w:rPr>
          <w:rFonts w:ascii="Times New Roman" w:hAnsi="Times New Roman" w:cs="Times New Roman"/>
          <w:color w:val="000000" w:themeColor="text1"/>
          <w:sz w:val="24"/>
          <w:szCs w:val="24"/>
        </w:rPr>
      </w:pPr>
      <w:proofErr w:type="spellStart"/>
      <w:r w:rsidRPr="00864FE7">
        <w:rPr>
          <w:rFonts w:ascii="Times New Roman" w:hAnsi="Times New Roman" w:cs="Times New Roman"/>
          <w:color w:val="000000" w:themeColor="text1"/>
          <w:sz w:val="24"/>
          <w:szCs w:val="24"/>
        </w:rPr>
        <w:t>Cluver</w:t>
      </w:r>
      <w:proofErr w:type="spellEnd"/>
      <w:r w:rsidRPr="00864FE7">
        <w:rPr>
          <w:rFonts w:ascii="Times New Roman" w:hAnsi="Times New Roman" w:cs="Times New Roman"/>
          <w:color w:val="000000" w:themeColor="text1"/>
          <w:sz w:val="24"/>
          <w:szCs w:val="24"/>
        </w:rPr>
        <w:t xml:space="preserve">, L. D., </w:t>
      </w:r>
      <w:proofErr w:type="spellStart"/>
      <w:r w:rsidRPr="00864FE7">
        <w:rPr>
          <w:rFonts w:ascii="Times New Roman" w:hAnsi="Times New Roman" w:cs="Times New Roman"/>
          <w:color w:val="000000" w:themeColor="text1"/>
          <w:sz w:val="24"/>
          <w:szCs w:val="24"/>
        </w:rPr>
        <w:t>Sherr</w:t>
      </w:r>
      <w:proofErr w:type="spellEnd"/>
      <w:r w:rsidRPr="00864FE7">
        <w:rPr>
          <w:rFonts w:ascii="Times New Roman" w:hAnsi="Times New Roman" w:cs="Times New Roman"/>
          <w:color w:val="000000" w:themeColor="text1"/>
          <w:sz w:val="24"/>
          <w:szCs w:val="24"/>
        </w:rPr>
        <w:t xml:space="preserve">, L., </w:t>
      </w:r>
      <w:proofErr w:type="spellStart"/>
      <w:r w:rsidRPr="00864FE7">
        <w:rPr>
          <w:rFonts w:ascii="Times New Roman" w:hAnsi="Times New Roman" w:cs="Times New Roman"/>
          <w:color w:val="000000" w:themeColor="text1"/>
          <w:sz w:val="24"/>
          <w:szCs w:val="24"/>
        </w:rPr>
        <w:t>Toska</w:t>
      </w:r>
      <w:proofErr w:type="spellEnd"/>
      <w:r w:rsidRPr="00864FE7">
        <w:rPr>
          <w:rFonts w:ascii="Times New Roman" w:hAnsi="Times New Roman" w:cs="Times New Roman"/>
          <w:color w:val="000000" w:themeColor="text1"/>
          <w:sz w:val="24"/>
          <w:szCs w:val="24"/>
        </w:rPr>
        <w:t xml:space="preserve">, E., Zhou, S., </w:t>
      </w:r>
      <w:proofErr w:type="spellStart"/>
      <w:r w:rsidRPr="00864FE7">
        <w:rPr>
          <w:rFonts w:ascii="Times New Roman" w:hAnsi="Times New Roman" w:cs="Times New Roman"/>
          <w:color w:val="000000" w:themeColor="text1"/>
          <w:sz w:val="24"/>
          <w:szCs w:val="24"/>
        </w:rPr>
        <w:t>Orkin</w:t>
      </w:r>
      <w:proofErr w:type="spellEnd"/>
      <w:r w:rsidRPr="00864FE7">
        <w:rPr>
          <w:rFonts w:ascii="Times New Roman" w:hAnsi="Times New Roman" w:cs="Times New Roman"/>
          <w:color w:val="000000" w:themeColor="text1"/>
          <w:sz w:val="24"/>
          <w:szCs w:val="24"/>
        </w:rPr>
        <w:t xml:space="preserve">, F. M., </w:t>
      </w:r>
      <w:proofErr w:type="spellStart"/>
      <w:r w:rsidRPr="00864FE7">
        <w:rPr>
          <w:rFonts w:ascii="Times New Roman" w:hAnsi="Times New Roman" w:cs="Times New Roman"/>
          <w:color w:val="000000" w:themeColor="text1"/>
          <w:sz w:val="24"/>
          <w:szCs w:val="24"/>
        </w:rPr>
        <w:t>Rudgard</w:t>
      </w:r>
      <w:proofErr w:type="spellEnd"/>
      <w:r w:rsidRPr="00864FE7">
        <w:rPr>
          <w:rFonts w:ascii="Times New Roman" w:hAnsi="Times New Roman" w:cs="Times New Roman"/>
          <w:color w:val="000000" w:themeColor="text1"/>
          <w:sz w:val="24"/>
          <w:szCs w:val="24"/>
        </w:rPr>
        <w:t xml:space="preserve">, W. E., &amp; </w:t>
      </w:r>
      <w:proofErr w:type="spellStart"/>
      <w:r w:rsidRPr="00864FE7">
        <w:rPr>
          <w:rFonts w:ascii="Times New Roman" w:hAnsi="Times New Roman" w:cs="Times New Roman"/>
          <w:color w:val="000000" w:themeColor="text1"/>
          <w:sz w:val="24"/>
          <w:szCs w:val="24"/>
        </w:rPr>
        <w:t>Meinck</w:t>
      </w:r>
      <w:proofErr w:type="spellEnd"/>
      <w:r w:rsidRPr="00864FE7">
        <w:rPr>
          <w:rFonts w:ascii="Times New Roman" w:hAnsi="Times New Roman" w:cs="Times New Roman"/>
          <w:color w:val="000000" w:themeColor="text1"/>
          <w:sz w:val="24"/>
          <w:szCs w:val="24"/>
        </w:rPr>
        <w:t xml:space="preserve">, F. (2015). From surviving to thriving: Reimagining HIV care for adolescents. </w:t>
      </w:r>
      <w:r w:rsidRPr="00864FE7">
        <w:rPr>
          <w:rFonts w:ascii="Times New Roman" w:hAnsi="Times New Roman" w:cs="Times New Roman"/>
          <w:i/>
          <w:iCs/>
          <w:color w:val="000000" w:themeColor="text1"/>
          <w:sz w:val="24"/>
          <w:szCs w:val="24"/>
        </w:rPr>
        <w:t>Journal of the International AIDS Society, 18</w:t>
      </w:r>
      <w:r w:rsidRPr="00864FE7">
        <w:rPr>
          <w:rFonts w:ascii="Times New Roman" w:hAnsi="Times New Roman" w:cs="Times New Roman"/>
          <w:color w:val="000000" w:themeColor="text1"/>
          <w:sz w:val="24"/>
          <w:szCs w:val="24"/>
        </w:rPr>
        <w:t>(</w:t>
      </w:r>
      <w:proofErr w:type="spellStart"/>
      <w:r w:rsidRPr="00864FE7">
        <w:rPr>
          <w:rFonts w:ascii="Times New Roman" w:hAnsi="Times New Roman" w:cs="Times New Roman"/>
          <w:color w:val="000000" w:themeColor="text1"/>
          <w:sz w:val="24"/>
          <w:szCs w:val="24"/>
        </w:rPr>
        <w:t>Suppl</w:t>
      </w:r>
      <w:proofErr w:type="spellEnd"/>
      <w:r w:rsidRPr="00864FE7">
        <w:rPr>
          <w:rFonts w:ascii="Times New Roman" w:hAnsi="Times New Roman" w:cs="Times New Roman"/>
          <w:color w:val="000000" w:themeColor="text1"/>
          <w:sz w:val="24"/>
          <w:szCs w:val="24"/>
        </w:rPr>
        <w:t xml:space="preserve"> 6), 20012. https://doi.org/10.7448/IAS.18.7.20012</w:t>
      </w:r>
    </w:p>
    <w:p w14:paraId="0C1E8909" w14:textId="77777777" w:rsidR="00C45F66" w:rsidRPr="00864FE7" w:rsidRDefault="00C45F66" w:rsidP="000715DF">
      <w:pPr>
        <w:pStyle w:val="ListParagraph"/>
        <w:numPr>
          <w:ilvl w:val="0"/>
          <w:numId w:val="11"/>
        </w:numPr>
        <w:spacing w:after="160" w:line="240" w:lineRule="auto"/>
        <w:jc w:val="both"/>
        <w:rPr>
          <w:rFonts w:ascii="Times New Roman" w:hAnsi="Times New Roman" w:cs="Times New Roman"/>
          <w:color w:val="000000" w:themeColor="text1"/>
          <w:sz w:val="24"/>
          <w:szCs w:val="24"/>
        </w:rPr>
      </w:pPr>
      <w:r w:rsidRPr="00864FE7">
        <w:rPr>
          <w:rFonts w:ascii="Times New Roman" w:hAnsi="Times New Roman" w:cs="Times New Roman"/>
          <w:color w:val="000000" w:themeColor="text1"/>
          <w:sz w:val="24"/>
          <w:szCs w:val="24"/>
        </w:rPr>
        <w:t xml:space="preserve">Cohen, S., &amp; Wills, T. A. (1985). Stress, social support, and the buffering hypothesis. </w:t>
      </w:r>
      <w:r w:rsidRPr="00864FE7">
        <w:rPr>
          <w:rFonts w:ascii="Times New Roman" w:hAnsi="Times New Roman" w:cs="Times New Roman"/>
          <w:i/>
          <w:iCs/>
          <w:color w:val="000000" w:themeColor="text1"/>
          <w:sz w:val="24"/>
          <w:szCs w:val="24"/>
        </w:rPr>
        <w:t>Psychological Bulletin, 98</w:t>
      </w:r>
      <w:r w:rsidRPr="00864FE7">
        <w:rPr>
          <w:rFonts w:ascii="Times New Roman" w:hAnsi="Times New Roman" w:cs="Times New Roman"/>
          <w:color w:val="000000" w:themeColor="text1"/>
          <w:sz w:val="24"/>
          <w:szCs w:val="24"/>
        </w:rPr>
        <w:t xml:space="preserve">(2), 310–357. </w:t>
      </w:r>
      <w:hyperlink r:id="rId9" w:tgtFrame="_new" w:history="1">
        <w:r w:rsidRPr="00864FE7">
          <w:rPr>
            <w:rStyle w:val="Hyperlink"/>
            <w:rFonts w:ascii="Times New Roman" w:hAnsi="Times New Roman" w:cs="Times New Roman"/>
            <w:sz w:val="24"/>
            <w:szCs w:val="24"/>
          </w:rPr>
          <w:t>https://doi.org/10.1037/0033-2909.98.2.310</w:t>
        </w:r>
      </w:hyperlink>
    </w:p>
    <w:p w14:paraId="0A7BD618" w14:textId="77777777" w:rsidR="00C45F66" w:rsidRPr="00864FE7" w:rsidRDefault="00C45F66" w:rsidP="000715DF">
      <w:pPr>
        <w:pStyle w:val="ListParagraph"/>
        <w:numPr>
          <w:ilvl w:val="0"/>
          <w:numId w:val="11"/>
        </w:numPr>
        <w:spacing w:after="160" w:line="240" w:lineRule="auto"/>
        <w:jc w:val="both"/>
        <w:rPr>
          <w:rFonts w:ascii="Times New Roman" w:hAnsi="Times New Roman" w:cs="Times New Roman"/>
          <w:color w:val="000000" w:themeColor="text1"/>
          <w:sz w:val="24"/>
          <w:szCs w:val="24"/>
        </w:rPr>
      </w:pPr>
      <w:proofErr w:type="spellStart"/>
      <w:r w:rsidRPr="00864FE7">
        <w:rPr>
          <w:rFonts w:ascii="Times New Roman" w:hAnsi="Times New Roman" w:cs="Times New Roman"/>
          <w:color w:val="000000" w:themeColor="text1"/>
          <w:sz w:val="24"/>
          <w:szCs w:val="24"/>
        </w:rPr>
        <w:t>Dake</w:t>
      </w:r>
      <w:proofErr w:type="spellEnd"/>
      <w:r w:rsidRPr="00864FE7">
        <w:rPr>
          <w:rFonts w:ascii="Times New Roman" w:hAnsi="Times New Roman" w:cs="Times New Roman"/>
          <w:color w:val="000000" w:themeColor="text1"/>
          <w:sz w:val="24"/>
          <w:szCs w:val="24"/>
        </w:rPr>
        <w:t xml:space="preserve">, F. A. A., </w:t>
      </w:r>
      <w:proofErr w:type="spellStart"/>
      <w:r w:rsidRPr="00864FE7">
        <w:rPr>
          <w:rFonts w:ascii="Times New Roman" w:hAnsi="Times New Roman" w:cs="Times New Roman"/>
          <w:color w:val="000000" w:themeColor="text1"/>
          <w:sz w:val="24"/>
          <w:szCs w:val="24"/>
        </w:rPr>
        <w:t>Osei</w:t>
      </w:r>
      <w:proofErr w:type="spellEnd"/>
      <w:r w:rsidRPr="00864FE7">
        <w:rPr>
          <w:rFonts w:ascii="Times New Roman" w:hAnsi="Times New Roman" w:cs="Times New Roman"/>
          <w:color w:val="000000" w:themeColor="text1"/>
          <w:sz w:val="24"/>
          <w:szCs w:val="24"/>
        </w:rPr>
        <w:t xml:space="preserve">, M., &amp; </w:t>
      </w:r>
      <w:proofErr w:type="spellStart"/>
      <w:r w:rsidRPr="00864FE7">
        <w:rPr>
          <w:rFonts w:ascii="Times New Roman" w:hAnsi="Times New Roman" w:cs="Times New Roman"/>
          <w:color w:val="000000" w:themeColor="text1"/>
          <w:sz w:val="24"/>
          <w:szCs w:val="24"/>
        </w:rPr>
        <w:t>Addo</w:t>
      </w:r>
      <w:proofErr w:type="spellEnd"/>
      <w:r w:rsidRPr="00864FE7">
        <w:rPr>
          <w:rFonts w:ascii="Times New Roman" w:hAnsi="Times New Roman" w:cs="Times New Roman"/>
          <w:color w:val="000000" w:themeColor="text1"/>
          <w:sz w:val="24"/>
          <w:szCs w:val="24"/>
        </w:rPr>
        <w:t xml:space="preserve">, I. Y. (2023). Family dynamics and adherence to antiretroviral therapy among adolescents living with HIV in sub-Saharan Africa. </w:t>
      </w:r>
      <w:r w:rsidRPr="00864FE7">
        <w:rPr>
          <w:rFonts w:ascii="Times New Roman" w:hAnsi="Times New Roman" w:cs="Times New Roman"/>
          <w:i/>
          <w:iCs/>
          <w:color w:val="000000" w:themeColor="text1"/>
          <w:sz w:val="24"/>
          <w:szCs w:val="24"/>
        </w:rPr>
        <w:t>BMC Public Health, 23</w:t>
      </w:r>
      <w:r w:rsidRPr="00864FE7">
        <w:rPr>
          <w:rFonts w:ascii="Times New Roman" w:hAnsi="Times New Roman" w:cs="Times New Roman"/>
          <w:color w:val="000000" w:themeColor="text1"/>
          <w:sz w:val="24"/>
          <w:szCs w:val="24"/>
        </w:rPr>
        <w:t>, 1147. https://doi.org/10.1186/s12889-023-16041-9</w:t>
      </w:r>
    </w:p>
    <w:p w14:paraId="4BD1168F" w14:textId="77777777" w:rsidR="00C45F66" w:rsidRPr="00864FE7" w:rsidRDefault="00C45F66" w:rsidP="000715DF">
      <w:pPr>
        <w:pStyle w:val="ListParagraph"/>
        <w:numPr>
          <w:ilvl w:val="0"/>
          <w:numId w:val="11"/>
        </w:numPr>
        <w:spacing w:after="160" w:line="240" w:lineRule="auto"/>
        <w:jc w:val="both"/>
        <w:rPr>
          <w:rFonts w:ascii="Times New Roman" w:hAnsi="Times New Roman" w:cs="Times New Roman"/>
          <w:color w:val="000000" w:themeColor="text1"/>
          <w:sz w:val="24"/>
          <w:szCs w:val="24"/>
        </w:rPr>
      </w:pPr>
      <w:r w:rsidRPr="00864FE7">
        <w:rPr>
          <w:rFonts w:ascii="Times New Roman" w:hAnsi="Times New Roman" w:cs="Times New Roman"/>
          <w:color w:val="000000" w:themeColor="text1"/>
          <w:sz w:val="24"/>
          <w:szCs w:val="24"/>
        </w:rPr>
        <w:t xml:space="preserve">Dow, D. E., Turner, E. L., </w:t>
      </w:r>
      <w:proofErr w:type="spellStart"/>
      <w:r w:rsidRPr="00864FE7">
        <w:rPr>
          <w:rFonts w:ascii="Times New Roman" w:hAnsi="Times New Roman" w:cs="Times New Roman"/>
          <w:color w:val="000000" w:themeColor="text1"/>
          <w:sz w:val="24"/>
          <w:szCs w:val="24"/>
        </w:rPr>
        <w:t>Shayo</w:t>
      </w:r>
      <w:proofErr w:type="spellEnd"/>
      <w:r w:rsidRPr="00864FE7">
        <w:rPr>
          <w:rFonts w:ascii="Times New Roman" w:hAnsi="Times New Roman" w:cs="Times New Roman"/>
          <w:color w:val="000000" w:themeColor="text1"/>
          <w:sz w:val="24"/>
          <w:szCs w:val="24"/>
        </w:rPr>
        <w:t xml:space="preserve">, A. M., </w:t>
      </w:r>
      <w:proofErr w:type="spellStart"/>
      <w:r w:rsidRPr="00864FE7">
        <w:rPr>
          <w:rFonts w:ascii="Times New Roman" w:hAnsi="Times New Roman" w:cs="Times New Roman"/>
          <w:color w:val="000000" w:themeColor="text1"/>
          <w:sz w:val="24"/>
          <w:szCs w:val="24"/>
        </w:rPr>
        <w:t>Mmbaga</w:t>
      </w:r>
      <w:proofErr w:type="spellEnd"/>
      <w:r w:rsidRPr="00864FE7">
        <w:rPr>
          <w:rFonts w:ascii="Times New Roman" w:hAnsi="Times New Roman" w:cs="Times New Roman"/>
          <w:color w:val="000000" w:themeColor="text1"/>
          <w:sz w:val="24"/>
          <w:szCs w:val="24"/>
        </w:rPr>
        <w:t xml:space="preserve">, B. T., Cunningham, C. K., &amp; O’Donnell, K. (2016). Evaluating mental health difficulties and associated outcomes among HIV-positive adolescents in Tanzania. </w:t>
      </w:r>
      <w:r w:rsidRPr="00864FE7">
        <w:rPr>
          <w:rFonts w:ascii="Times New Roman" w:hAnsi="Times New Roman" w:cs="Times New Roman"/>
          <w:i/>
          <w:iCs/>
          <w:color w:val="000000" w:themeColor="text1"/>
          <w:sz w:val="24"/>
          <w:szCs w:val="24"/>
        </w:rPr>
        <w:t>AIDS Care, 28</w:t>
      </w:r>
      <w:r w:rsidRPr="00864FE7">
        <w:rPr>
          <w:rFonts w:ascii="Times New Roman" w:hAnsi="Times New Roman" w:cs="Times New Roman"/>
          <w:color w:val="000000" w:themeColor="text1"/>
          <w:sz w:val="24"/>
          <w:szCs w:val="24"/>
        </w:rPr>
        <w:t>(7), 825–833. https://doi.org/10.1080/09540121.2016.1139041</w:t>
      </w:r>
    </w:p>
    <w:p w14:paraId="2F5B3C80" w14:textId="77777777" w:rsidR="00C45F66" w:rsidRPr="00864FE7" w:rsidRDefault="00C45F66" w:rsidP="000715DF">
      <w:pPr>
        <w:pStyle w:val="ListParagraph"/>
        <w:numPr>
          <w:ilvl w:val="0"/>
          <w:numId w:val="11"/>
        </w:numPr>
        <w:spacing w:after="160" w:line="240" w:lineRule="auto"/>
        <w:jc w:val="both"/>
        <w:rPr>
          <w:rFonts w:ascii="Times New Roman" w:hAnsi="Times New Roman" w:cs="Times New Roman"/>
          <w:color w:val="000000" w:themeColor="text1"/>
          <w:sz w:val="24"/>
          <w:szCs w:val="24"/>
        </w:rPr>
      </w:pPr>
      <w:proofErr w:type="spellStart"/>
      <w:r w:rsidRPr="00864FE7">
        <w:rPr>
          <w:rFonts w:ascii="Times New Roman" w:hAnsi="Times New Roman" w:cs="Times New Roman"/>
          <w:color w:val="000000" w:themeColor="text1"/>
          <w:sz w:val="24"/>
          <w:szCs w:val="24"/>
        </w:rPr>
        <w:t>Eagly</w:t>
      </w:r>
      <w:proofErr w:type="spellEnd"/>
      <w:r w:rsidRPr="00864FE7">
        <w:rPr>
          <w:rFonts w:ascii="Times New Roman" w:hAnsi="Times New Roman" w:cs="Times New Roman"/>
          <w:color w:val="000000" w:themeColor="text1"/>
          <w:sz w:val="24"/>
          <w:szCs w:val="24"/>
        </w:rPr>
        <w:t xml:space="preserve">, A. H. (2012). </w:t>
      </w:r>
      <w:r w:rsidRPr="00864FE7">
        <w:rPr>
          <w:rFonts w:ascii="Times New Roman" w:hAnsi="Times New Roman" w:cs="Times New Roman"/>
          <w:i/>
          <w:iCs/>
          <w:color w:val="000000" w:themeColor="text1"/>
          <w:sz w:val="24"/>
          <w:szCs w:val="24"/>
        </w:rPr>
        <w:t>Sex differences in social behavior: A social-role interpretation</w:t>
      </w:r>
      <w:r w:rsidRPr="00864FE7">
        <w:rPr>
          <w:rFonts w:ascii="Times New Roman" w:hAnsi="Times New Roman" w:cs="Times New Roman"/>
          <w:color w:val="000000" w:themeColor="text1"/>
          <w:sz w:val="24"/>
          <w:szCs w:val="24"/>
        </w:rPr>
        <w:t>. Psychology Press.</w:t>
      </w:r>
    </w:p>
    <w:p w14:paraId="5A2CB817" w14:textId="77777777" w:rsidR="00C45F66" w:rsidRPr="00864FE7" w:rsidRDefault="00C45F66" w:rsidP="000715DF">
      <w:pPr>
        <w:pStyle w:val="ListParagraph"/>
        <w:numPr>
          <w:ilvl w:val="0"/>
          <w:numId w:val="11"/>
        </w:numPr>
        <w:spacing w:after="160" w:line="240" w:lineRule="auto"/>
        <w:jc w:val="both"/>
        <w:rPr>
          <w:rFonts w:ascii="Times New Roman" w:hAnsi="Times New Roman" w:cs="Times New Roman"/>
          <w:color w:val="000000" w:themeColor="text1"/>
          <w:sz w:val="24"/>
          <w:szCs w:val="24"/>
        </w:rPr>
      </w:pPr>
      <w:proofErr w:type="spellStart"/>
      <w:r w:rsidRPr="00864FE7">
        <w:rPr>
          <w:rFonts w:ascii="Times New Roman" w:hAnsi="Times New Roman" w:cs="Times New Roman"/>
          <w:color w:val="000000" w:themeColor="text1"/>
          <w:sz w:val="24"/>
          <w:szCs w:val="24"/>
        </w:rPr>
        <w:t>Eagly</w:t>
      </w:r>
      <w:proofErr w:type="spellEnd"/>
      <w:r w:rsidRPr="00864FE7">
        <w:rPr>
          <w:rFonts w:ascii="Times New Roman" w:hAnsi="Times New Roman" w:cs="Times New Roman"/>
          <w:color w:val="000000" w:themeColor="text1"/>
          <w:sz w:val="24"/>
          <w:szCs w:val="24"/>
        </w:rPr>
        <w:t xml:space="preserve">, A. H., &amp; Wood, W. (2012). Social role theory. In P. A. M. Van Lange, A. W. </w:t>
      </w:r>
      <w:proofErr w:type="spellStart"/>
      <w:r w:rsidRPr="00864FE7">
        <w:rPr>
          <w:rFonts w:ascii="Times New Roman" w:hAnsi="Times New Roman" w:cs="Times New Roman"/>
          <w:color w:val="000000" w:themeColor="text1"/>
          <w:sz w:val="24"/>
          <w:szCs w:val="24"/>
        </w:rPr>
        <w:t>Kruglanski</w:t>
      </w:r>
      <w:proofErr w:type="spellEnd"/>
      <w:r w:rsidRPr="00864FE7">
        <w:rPr>
          <w:rFonts w:ascii="Times New Roman" w:hAnsi="Times New Roman" w:cs="Times New Roman"/>
          <w:color w:val="000000" w:themeColor="text1"/>
          <w:sz w:val="24"/>
          <w:szCs w:val="24"/>
        </w:rPr>
        <w:t xml:space="preserve">, &amp; E. T. Higgins (Eds.), </w:t>
      </w:r>
      <w:r w:rsidRPr="00864FE7">
        <w:rPr>
          <w:rFonts w:ascii="Times New Roman" w:hAnsi="Times New Roman" w:cs="Times New Roman"/>
          <w:i/>
          <w:iCs/>
          <w:color w:val="000000" w:themeColor="text1"/>
          <w:sz w:val="24"/>
          <w:szCs w:val="24"/>
        </w:rPr>
        <w:t>Handbook of theories of social psychology</w:t>
      </w:r>
      <w:r w:rsidRPr="00864FE7">
        <w:rPr>
          <w:rFonts w:ascii="Times New Roman" w:hAnsi="Times New Roman" w:cs="Times New Roman"/>
          <w:color w:val="000000" w:themeColor="text1"/>
          <w:sz w:val="24"/>
          <w:szCs w:val="24"/>
        </w:rPr>
        <w:t xml:space="preserve"> (Vol. 2, pp. 458–476). Sage.</w:t>
      </w:r>
    </w:p>
    <w:p w14:paraId="009F300A" w14:textId="77777777" w:rsidR="00C45F66" w:rsidRPr="00864FE7" w:rsidRDefault="00C45F66" w:rsidP="000715DF">
      <w:pPr>
        <w:pStyle w:val="ListParagraph"/>
        <w:numPr>
          <w:ilvl w:val="0"/>
          <w:numId w:val="11"/>
        </w:numPr>
        <w:spacing w:after="160" w:line="240" w:lineRule="auto"/>
        <w:jc w:val="both"/>
        <w:rPr>
          <w:rFonts w:ascii="Times New Roman" w:hAnsi="Times New Roman" w:cs="Times New Roman"/>
          <w:color w:val="000000" w:themeColor="text1"/>
          <w:sz w:val="24"/>
          <w:szCs w:val="24"/>
        </w:rPr>
      </w:pPr>
      <w:r w:rsidRPr="00864FE7">
        <w:rPr>
          <w:rFonts w:ascii="Times New Roman" w:hAnsi="Times New Roman" w:cs="Times New Roman"/>
          <w:color w:val="000000" w:themeColor="text1"/>
          <w:sz w:val="24"/>
          <w:szCs w:val="24"/>
        </w:rPr>
        <w:t xml:space="preserve">Elder, G. H. (1994). Time, human agency, and social change: Perspectives on the life course. </w:t>
      </w:r>
      <w:r w:rsidRPr="00864FE7">
        <w:rPr>
          <w:rFonts w:ascii="Times New Roman" w:hAnsi="Times New Roman" w:cs="Times New Roman"/>
          <w:i/>
          <w:iCs/>
          <w:color w:val="000000" w:themeColor="text1"/>
          <w:sz w:val="24"/>
          <w:szCs w:val="24"/>
        </w:rPr>
        <w:t>Social Psychology Quarterly, 57</w:t>
      </w:r>
      <w:r w:rsidRPr="00864FE7">
        <w:rPr>
          <w:rFonts w:ascii="Times New Roman" w:hAnsi="Times New Roman" w:cs="Times New Roman"/>
          <w:color w:val="000000" w:themeColor="text1"/>
          <w:sz w:val="24"/>
          <w:szCs w:val="24"/>
        </w:rPr>
        <w:t xml:space="preserve">(1), 4–15. </w:t>
      </w:r>
      <w:hyperlink r:id="rId10" w:tgtFrame="_new" w:history="1">
        <w:r w:rsidRPr="00864FE7">
          <w:rPr>
            <w:rStyle w:val="Hyperlink"/>
            <w:rFonts w:ascii="Times New Roman" w:hAnsi="Times New Roman" w:cs="Times New Roman"/>
            <w:sz w:val="24"/>
            <w:szCs w:val="24"/>
          </w:rPr>
          <w:t>https://doi.org/10.2307/2786971</w:t>
        </w:r>
      </w:hyperlink>
    </w:p>
    <w:p w14:paraId="76028F66" w14:textId="77777777" w:rsidR="00C45F66" w:rsidRPr="00864FE7" w:rsidRDefault="00C45F66" w:rsidP="000715DF">
      <w:pPr>
        <w:pStyle w:val="ListParagraph"/>
        <w:numPr>
          <w:ilvl w:val="0"/>
          <w:numId w:val="11"/>
        </w:numPr>
        <w:spacing w:after="160" w:line="240" w:lineRule="auto"/>
        <w:jc w:val="both"/>
        <w:rPr>
          <w:rFonts w:ascii="Times New Roman" w:hAnsi="Times New Roman" w:cs="Times New Roman"/>
          <w:color w:val="000000" w:themeColor="text1"/>
          <w:sz w:val="24"/>
          <w:szCs w:val="24"/>
        </w:rPr>
      </w:pPr>
      <w:proofErr w:type="spellStart"/>
      <w:r w:rsidRPr="00864FE7">
        <w:rPr>
          <w:rFonts w:ascii="Times New Roman" w:hAnsi="Times New Roman" w:cs="Times New Roman"/>
          <w:color w:val="000000" w:themeColor="text1"/>
          <w:sz w:val="24"/>
          <w:szCs w:val="24"/>
        </w:rPr>
        <w:t>Fishbane</w:t>
      </w:r>
      <w:proofErr w:type="spellEnd"/>
      <w:r w:rsidRPr="00864FE7">
        <w:rPr>
          <w:rFonts w:ascii="Times New Roman" w:hAnsi="Times New Roman" w:cs="Times New Roman"/>
          <w:color w:val="000000" w:themeColor="text1"/>
          <w:sz w:val="24"/>
          <w:szCs w:val="24"/>
        </w:rPr>
        <w:t xml:space="preserve">, M. D. (2012). </w:t>
      </w:r>
      <w:r w:rsidRPr="00864FE7">
        <w:rPr>
          <w:rFonts w:ascii="Times New Roman" w:hAnsi="Times New Roman" w:cs="Times New Roman"/>
          <w:i/>
          <w:iCs/>
          <w:color w:val="000000" w:themeColor="text1"/>
          <w:sz w:val="24"/>
          <w:szCs w:val="24"/>
        </w:rPr>
        <w:t>Loving with the brain in mind: Neurobiology and couple therapy</w:t>
      </w:r>
      <w:r w:rsidRPr="00864FE7">
        <w:rPr>
          <w:rFonts w:ascii="Times New Roman" w:hAnsi="Times New Roman" w:cs="Times New Roman"/>
          <w:color w:val="000000" w:themeColor="text1"/>
          <w:sz w:val="24"/>
          <w:szCs w:val="24"/>
        </w:rPr>
        <w:t>. W. W. Norton &amp; Company.</w:t>
      </w:r>
    </w:p>
    <w:p w14:paraId="5B443CDB" w14:textId="77777777" w:rsidR="00C45F66" w:rsidRPr="00864FE7" w:rsidRDefault="00C45F66" w:rsidP="000715DF">
      <w:pPr>
        <w:pStyle w:val="ListParagraph"/>
        <w:numPr>
          <w:ilvl w:val="0"/>
          <w:numId w:val="11"/>
        </w:numPr>
        <w:spacing w:after="160" w:line="240" w:lineRule="auto"/>
        <w:jc w:val="both"/>
        <w:rPr>
          <w:rFonts w:ascii="Times New Roman" w:hAnsi="Times New Roman" w:cs="Times New Roman"/>
          <w:color w:val="000000" w:themeColor="text1"/>
          <w:sz w:val="24"/>
          <w:szCs w:val="24"/>
        </w:rPr>
      </w:pPr>
      <w:r w:rsidRPr="00864FE7">
        <w:rPr>
          <w:rFonts w:ascii="Times New Roman" w:hAnsi="Times New Roman" w:cs="Times New Roman"/>
          <w:color w:val="000000" w:themeColor="text1"/>
          <w:sz w:val="24"/>
          <w:szCs w:val="24"/>
        </w:rPr>
        <w:t xml:space="preserve">Foster, C., &amp; McDonald, S. (2015). Family-based models of HIV care. </w:t>
      </w:r>
      <w:r w:rsidRPr="00864FE7">
        <w:rPr>
          <w:rFonts w:ascii="Times New Roman" w:hAnsi="Times New Roman" w:cs="Times New Roman"/>
          <w:i/>
          <w:iCs/>
          <w:color w:val="000000" w:themeColor="text1"/>
          <w:sz w:val="24"/>
          <w:szCs w:val="24"/>
        </w:rPr>
        <w:t>Current Opinion in HIV and AIDS, 10</w:t>
      </w:r>
      <w:r w:rsidRPr="00864FE7">
        <w:rPr>
          <w:rFonts w:ascii="Times New Roman" w:hAnsi="Times New Roman" w:cs="Times New Roman"/>
          <w:color w:val="000000" w:themeColor="text1"/>
          <w:sz w:val="24"/>
          <w:szCs w:val="24"/>
        </w:rPr>
        <w:t>(4), 273–279. https://doi.org/10.1097/COH.0000000000000178</w:t>
      </w:r>
    </w:p>
    <w:p w14:paraId="63DF8C3A" w14:textId="77777777" w:rsidR="00C45F66" w:rsidRPr="00864FE7" w:rsidRDefault="00C45F66" w:rsidP="000715DF">
      <w:pPr>
        <w:pStyle w:val="ListParagraph"/>
        <w:numPr>
          <w:ilvl w:val="0"/>
          <w:numId w:val="11"/>
        </w:numPr>
        <w:spacing w:after="160" w:line="240" w:lineRule="auto"/>
        <w:jc w:val="both"/>
        <w:rPr>
          <w:rFonts w:ascii="Times New Roman" w:hAnsi="Times New Roman" w:cs="Times New Roman"/>
          <w:color w:val="000000" w:themeColor="text1"/>
          <w:sz w:val="24"/>
          <w:szCs w:val="24"/>
        </w:rPr>
      </w:pPr>
      <w:proofErr w:type="spellStart"/>
      <w:r w:rsidRPr="00864FE7">
        <w:rPr>
          <w:rFonts w:ascii="Times New Roman" w:hAnsi="Times New Roman" w:cs="Times New Roman"/>
          <w:color w:val="000000" w:themeColor="text1"/>
          <w:sz w:val="24"/>
          <w:szCs w:val="24"/>
        </w:rPr>
        <w:t>Gikandi</w:t>
      </w:r>
      <w:proofErr w:type="spellEnd"/>
      <w:r w:rsidRPr="00864FE7">
        <w:rPr>
          <w:rFonts w:ascii="Times New Roman" w:hAnsi="Times New Roman" w:cs="Times New Roman"/>
          <w:color w:val="000000" w:themeColor="text1"/>
          <w:sz w:val="24"/>
          <w:szCs w:val="24"/>
        </w:rPr>
        <w:t xml:space="preserve">, P. W. (2023). Family support systems and health outcomes among adolescents living with HIV in Kenya. </w:t>
      </w:r>
      <w:r w:rsidRPr="00864FE7">
        <w:rPr>
          <w:rFonts w:ascii="Times New Roman" w:hAnsi="Times New Roman" w:cs="Times New Roman"/>
          <w:i/>
          <w:iCs/>
          <w:color w:val="000000" w:themeColor="text1"/>
          <w:sz w:val="24"/>
          <w:szCs w:val="24"/>
        </w:rPr>
        <w:t>African Journal of AIDS Research, 22</w:t>
      </w:r>
      <w:r w:rsidRPr="00864FE7">
        <w:rPr>
          <w:rFonts w:ascii="Times New Roman" w:hAnsi="Times New Roman" w:cs="Times New Roman"/>
          <w:color w:val="000000" w:themeColor="text1"/>
          <w:sz w:val="24"/>
          <w:szCs w:val="24"/>
        </w:rPr>
        <w:t>(3), 215–224.</w:t>
      </w:r>
    </w:p>
    <w:p w14:paraId="121371C7" w14:textId="77777777" w:rsidR="00C45F66" w:rsidRPr="00864FE7" w:rsidRDefault="00C45F66" w:rsidP="000715DF">
      <w:pPr>
        <w:pStyle w:val="ListParagraph"/>
        <w:numPr>
          <w:ilvl w:val="0"/>
          <w:numId w:val="11"/>
        </w:numPr>
        <w:spacing w:after="160" w:line="240" w:lineRule="auto"/>
        <w:jc w:val="both"/>
        <w:rPr>
          <w:rFonts w:ascii="Times New Roman" w:hAnsi="Times New Roman" w:cs="Times New Roman"/>
          <w:color w:val="000000" w:themeColor="text1"/>
          <w:sz w:val="24"/>
          <w:szCs w:val="24"/>
        </w:rPr>
      </w:pPr>
      <w:proofErr w:type="spellStart"/>
      <w:r w:rsidRPr="00864FE7">
        <w:rPr>
          <w:rFonts w:ascii="Times New Roman" w:hAnsi="Times New Roman" w:cs="Times New Roman"/>
          <w:color w:val="000000" w:themeColor="text1"/>
          <w:sz w:val="24"/>
          <w:szCs w:val="24"/>
        </w:rPr>
        <w:t>Homans</w:t>
      </w:r>
      <w:proofErr w:type="spellEnd"/>
      <w:r w:rsidRPr="00864FE7">
        <w:rPr>
          <w:rFonts w:ascii="Times New Roman" w:hAnsi="Times New Roman" w:cs="Times New Roman"/>
          <w:color w:val="000000" w:themeColor="text1"/>
          <w:sz w:val="24"/>
          <w:szCs w:val="24"/>
        </w:rPr>
        <w:t xml:space="preserve">, G. C. (1961). </w:t>
      </w:r>
      <w:r w:rsidRPr="00864FE7">
        <w:rPr>
          <w:rFonts w:ascii="Times New Roman" w:hAnsi="Times New Roman" w:cs="Times New Roman"/>
          <w:i/>
          <w:iCs/>
          <w:color w:val="000000" w:themeColor="text1"/>
          <w:sz w:val="24"/>
          <w:szCs w:val="24"/>
        </w:rPr>
        <w:t>Social behavior: Its elementary forms</w:t>
      </w:r>
      <w:r w:rsidRPr="00864FE7">
        <w:rPr>
          <w:rFonts w:ascii="Times New Roman" w:hAnsi="Times New Roman" w:cs="Times New Roman"/>
          <w:color w:val="000000" w:themeColor="text1"/>
          <w:sz w:val="24"/>
          <w:szCs w:val="24"/>
        </w:rPr>
        <w:t>. Harcourt, Brace &amp; World.</w:t>
      </w:r>
    </w:p>
    <w:p w14:paraId="0F009791" w14:textId="77777777" w:rsidR="00C45F66" w:rsidRPr="00864FE7" w:rsidRDefault="00C45F66" w:rsidP="000715DF">
      <w:pPr>
        <w:pStyle w:val="ListParagraph"/>
        <w:numPr>
          <w:ilvl w:val="0"/>
          <w:numId w:val="11"/>
        </w:numPr>
        <w:spacing w:after="160" w:line="240" w:lineRule="auto"/>
        <w:jc w:val="both"/>
        <w:rPr>
          <w:rFonts w:ascii="Times New Roman" w:hAnsi="Times New Roman" w:cs="Times New Roman"/>
          <w:color w:val="000000" w:themeColor="text1"/>
          <w:sz w:val="24"/>
          <w:szCs w:val="24"/>
        </w:rPr>
      </w:pPr>
      <w:r w:rsidRPr="00864FE7">
        <w:rPr>
          <w:rFonts w:ascii="Times New Roman" w:hAnsi="Times New Roman" w:cs="Times New Roman"/>
          <w:color w:val="000000" w:themeColor="text1"/>
          <w:sz w:val="24"/>
          <w:szCs w:val="24"/>
        </w:rPr>
        <w:t xml:space="preserve">Joint United Nations </w:t>
      </w:r>
      <w:proofErr w:type="spellStart"/>
      <w:r w:rsidRPr="00864FE7">
        <w:rPr>
          <w:rFonts w:ascii="Times New Roman" w:hAnsi="Times New Roman" w:cs="Times New Roman"/>
          <w:color w:val="000000" w:themeColor="text1"/>
          <w:sz w:val="24"/>
          <w:szCs w:val="24"/>
        </w:rPr>
        <w:t>Programme</w:t>
      </w:r>
      <w:proofErr w:type="spellEnd"/>
      <w:r w:rsidRPr="00864FE7">
        <w:rPr>
          <w:rFonts w:ascii="Times New Roman" w:hAnsi="Times New Roman" w:cs="Times New Roman"/>
          <w:color w:val="000000" w:themeColor="text1"/>
          <w:sz w:val="24"/>
          <w:szCs w:val="24"/>
        </w:rPr>
        <w:t xml:space="preserve"> on HIV/AIDS. (2023). </w:t>
      </w:r>
      <w:r w:rsidRPr="00864FE7">
        <w:rPr>
          <w:rFonts w:ascii="Times New Roman" w:hAnsi="Times New Roman" w:cs="Times New Roman"/>
          <w:i/>
          <w:iCs/>
          <w:color w:val="000000" w:themeColor="text1"/>
          <w:sz w:val="24"/>
          <w:szCs w:val="24"/>
        </w:rPr>
        <w:t>Global HIV &amp; AIDS statistics—Fact sheet</w:t>
      </w:r>
      <w:r w:rsidRPr="00864FE7">
        <w:rPr>
          <w:rFonts w:ascii="Times New Roman" w:hAnsi="Times New Roman" w:cs="Times New Roman"/>
          <w:color w:val="000000" w:themeColor="text1"/>
          <w:sz w:val="24"/>
          <w:szCs w:val="24"/>
        </w:rPr>
        <w:t>. UNAIDS.</w:t>
      </w:r>
    </w:p>
    <w:p w14:paraId="24C358F7" w14:textId="77777777" w:rsidR="00C45F66" w:rsidRPr="00864FE7" w:rsidRDefault="00C45F66" w:rsidP="000715DF">
      <w:pPr>
        <w:pStyle w:val="ListParagraph"/>
        <w:numPr>
          <w:ilvl w:val="0"/>
          <w:numId w:val="11"/>
        </w:numPr>
        <w:spacing w:after="160" w:line="240" w:lineRule="auto"/>
        <w:jc w:val="both"/>
        <w:rPr>
          <w:rFonts w:ascii="Times New Roman" w:hAnsi="Times New Roman" w:cs="Times New Roman"/>
          <w:color w:val="000000" w:themeColor="text1"/>
          <w:sz w:val="24"/>
          <w:szCs w:val="24"/>
        </w:rPr>
      </w:pPr>
      <w:r w:rsidRPr="00864FE7">
        <w:rPr>
          <w:rFonts w:ascii="Times New Roman" w:hAnsi="Times New Roman" w:cs="Times New Roman"/>
          <w:color w:val="000000" w:themeColor="text1"/>
          <w:sz w:val="24"/>
          <w:szCs w:val="24"/>
        </w:rPr>
        <w:t xml:space="preserve">Kahn, R. L., &amp; </w:t>
      </w:r>
      <w:proofErr w:type="spellStart"/>
      <w:r w:rsidRPr="00864FE7">
        <w:rPr>
          <w:rFonts w:ascii="Times New Roman" w:hAnsi="Times New Roman" w:cs="Times New Roman"/>
          <w:color w:val="000000" w:themeColor="text1"/>
          <w:sz w:val="24"/>
          <w:szCs w:val="24"/>
        </w:rPr>
        <w:t>Antonucci</w:t>
      </w:r>
      <w:proofErr w:type="spellEnd"/>
      <w:r w:rsidRPr="00864FE7">
        <w:rPr>
          <w:rFonts w:ascii="Times New Roman" w:hAnsi="Times New Roman" w:cs="Times New Roman"/>
          <w:color w:val="000000" w:themeColor="text1"/>
          <w:sz w:val="24"/>
          <w:szCs w:val="24"/>
        </w:rPr>
        <w:t xml:space="preserve">, T. C. (1980). Convoys over the life course: Attachment, roles, and social support. In P. B. </w:t>
      </w:r>
      <w:proofErr w:type="spellStart"/>
      <w:r w:rsidRPr="00864FE7">
        <w:rPr>
          <w:rFonts w:ascii="Times New Roman" w:hAnsi="Times New Roman" w:cs="Times New Roman"/>
          <w:color w:val="000000" w:themeColor="text1"/>
          <w:sz w:val="24"/>
          <w:szCs w:val="24"/>
        </w:rPr>
        <w:t>Baltes</w:t>
      </w:r>
      <w:proofErr w:type="spellEnd"/>
      <w:r w:rsidRPr="00864FE7">
        <w:rPr>
          <w:rFonts w:ascii="Times New Roman" w:hAnsi="Times New Roman" w:cs="Times New Roman"/>
          <w:color w:val="000000" w:themeColor="text1"/>
          <w:sz w:val="24"/>
          <w:szCs w:val="24"/>
        </w:rPr>
        <w:t xml:space="preserve"> &amp; O. G. Brim Jr. (Eds.), </w:t>
      </w:r>
      <w:r w:rsidRPr="00864FE7">
        <w:rPr>
          <w:rFonts w:ascii="Times New Roman" w:hAnsi="Times New Roman" w:cs="Times New Roman"/>
          <w:i/>
          <w:iCs/>
          <w:color w:val="000000" w:themeColor="text1"/>
          <w:sz w:val="24"/>
          <w:szCs w:val="24"/>
        </w:rPr>
        <w:t>Life-span development and behavior</w:t>
      </w:r>
      <w:r w:rsidRPr="00864FE7">
        <w:rPr>
          <w:rFonts w:ascii="Times New Roman" w:hAnsi="Times New Roman" w:cs="Times New Roman"/>
          <w:color w:val="000000" w:themeColor="text1"/>
          <w:sz w:val="24"/>
          <w:szCs w:val="24"/>
        </w:rPr>
        <w:t xml:space="preserve"> (Vol. 3, pp. 253–286). Academic Press.</w:t>
      </w:r>
    </w:p>
    <w:p w14:paraId="7538B38D" w14:textId="77777777" w:rsidR="00C45F66" w:rsidRPr="00864FE7" w:rsidRDefault="00C45F66" w:rsidP="000715DF">
      <w:pPr>
        <w:pStyle w:val="ListParagraph"/>
        <w:numPr>
          <w:ilvl w:val="0"/>
          <w:numId w:val="11"/>
        </w:numPr>
        <w:spacing w:after="160" w:line="240" w:lineRule="auto"/>
        <w:jc w:val="both"/>
        <w:rPr>
          <w:rFonts w:ascii="Times New Roman" w:hAnsi="Times New Roman" w:cs="Times New Roman"/>
          <w:color w:val="000000" w:themeColor="text1"/>
          <w:sz w:val="24"/>
          <w:szCs w:val="24"/>
        </w:rPr>
      </w:pPr>
      <w:proofErr w:type="spellStart"/>
      <w:r w:rsidRPr="00864FE7">
        <w:rPr>
          <w:rFonts w:ascii="Times New Roman" w:hAnsi="Times New Roman" w:cs="Times New Roman"/>
          <w:color w:val="000000" w:themeColor="text1"/>
          <w:sz w:val="24"/>
          <w:szCs w:val="24"/>
        </w:rPr>
        <w:t>Kalenkoski</w:t>
      </w:r>
      <w:proofErr w:type="spellEnd"/>
      <w:r w:rsidRPr="00864FE7">
        <w:rPr>
          <w:rFonts w:ascii="Times New Roman" w:hAnsi="Times New Roman" w:cs="Times New Roman"/>
          <w:color w:val="000000" w:themeColor="text1"/>
          <w:sz w:val="24"/>
          <w:szCs w:val="24"/>
        </w:rPr>
        <w:t xml:space="preserve">, C. M., &amp; Hamrick, K. S. (2014). How does time poverty affect behavior? </w:t>
      </w:r>
      <w:r w:rsidRPr="00864FE7">
        <w:rPr>
          <w:rFonts w:ascii="Times New Roman" w:hAnsi="Times New Roman" w:cs="Times New Roman"/>
          <w:i/>
          <w:iCs/>
          <w:color w:val="000000" w:themeColor="text1"/>
          <w:sz w:val="24"/>
          <w:szCs w:val="24"/>
        </w:rPr>
        <w:t>American Journal of Agricultural Economics, 96</w:t>
      </w:r>
      <w:r w:rsidRPr="00864FE7">
        <w:rPr>
          <w:rFonts w:ascii="Times New Roman" w:hAnsi="Times New Roman" w:cs="Times New Roman"/>
          <w:color w:val="000000" w:themeColor="text1"/>
          <w:sz w:val="24"/>
          <w:szCs w:val="24"/>
        </w:rPr>
        <w:t>(2), 529–546. https://doi.org/10.1093/ajae/aat085</w:t>
      </w:r>
    </w:p>
    <w:p w14:paraId="1B4D0E6D" w14:textId="77777777" w:rsidR="00C45F66" w:rsidRPr="00864FE7" w:rsidRDefault="00C45F66" w:rsidP="000715DF">
      <w:pPr>
        <w:pStyle w:val="ListParagraph"/>
        <w:numPr>
          <w:ilvl w:val="0"/>
          <w:numId w:val="11"/>
        </w:numPr>
        <w:spacing w:after="160" w:line="240" w:lineRule="auto"/>
        <w:jc w:val="both"/>
        <w:rPr>
          <w:rFonts w:ascii="Times New Roman" w:hAnsi="Times New Roman" w:cs="Times New Roman"/>
          <w:color w:val="000000" w:themeColor="text1"/>
          <w:sz w:val="24"/>
          <w:szCs w:val="24"/>
        </w:rPr>
      </w:pPr>
      <w:r w:rsidRPr="00864FE7">
        <w:rPr>
          <w:rFonts w:ascii="Times New Roman" w:hAnsi="Times New Roman" w:cs="Times New Roman"/>
          <w:color w:val="000000" w:themeColor="text1"/>
          <w:sz w:val="24"/>
          <w:szCs w:val="24"/>
        </w:rPr>
        <w:t xml:space="preserve">Kenya Ministry of Health. (2020). </w:t>
      </w:r>
      <w:r w:rsidRPr="00864FE7">
        <w:rPr>
          <w:rFonts w:ascii="Times New Roman" w:hAnsi="Times New Roman" w:cs="Times New Roman"/>
          <w:i/>
          <w:iCs/>
          <w:color w:val="000000" w:themeColor="text1"/>
          <w:sz w:val="24"/>
          <w:szCs w:val="24"/>
        </w:rPr>
        <w:t>Kenya HIV estimates report 2020</w:t>
      </w:r>
      <w:r w:rsidRPr="00864FE7">
        <w:rPr>
          <w:rFonts w:ascii="Times New Roman" w:hAnsi="Times New Roman" w:cs="Times New Roman"/>
          <w:color w:val="000000" w:themeColor="text1"/>
          <w:sz w:val="24"/>
          <w:szCs w:val="24"/>
        </w:rPr>
        <w:t>. National AIDS Control Council (NACC).</w:t>
      </w:r>
    </w:p>
    <w:p w14:paraId="762F3C25" w14:textId="77777777" w:rsidR="00C45F66" w:rsidRPr="00864FE7" w:rsidRDefault="00C45F66" w:rsidP="000715DF">
      <w:pPr>
        <w:pStyle w:val="ListParagraph"/>
        <w:numPr>
          <w:ilvl w:val="0"/>
          <w:numId w:val="11"/>
        </w:numPr>
        <w:spacing w:after="160" w:line="240" w:lineRule="auto"/>
        <w:jc w:val="both"/>
        <w:rPr>
          <w:rFonts w:ascii="Times New Roman" w:hAnsi="Times New Roman" w:cs="Times New Roman"/>
          <w:color w:val="000000" w:themeColor="text1"/>
          <w:sz w:val="24"/>
          <w:szCs w:val="24"/>
        </w:rPr>
      </w:pPr>
      <w:r w:rsidRPr="00864FE7">
        <w:rPr>
          <w:rFonts w:ascii="Times New Roman" w:hAnsi="Times New Roman" w:cs="Times New Roman"/>
          <w:color w:val="000000" w:themeColor="text1"/>
          <w:sz w:val="24"/>
          <w:szCs w:val="24"/>
        </w:rPr>
        <w:t xml:space="preserve">Kenya Ministry of Health. (2022). </w:t>
      </w:r>
      <w:r w:rsidRPr="00864FE7">
        <w:rPr>
          <w:rFonts w:ascii="Times New Roman" w:hAnsi="Times New Roman" w:cs="Times New Roman"/>
          <w:i/>
          <w:iCs/>
          <w:color w:val="000000" w:themeColor="text1"/>
          <w:sz w:val="24"/>
          <w:szCs w:val="24"/>
        </w:rPr>
        <w:t>Kenya population-based HIV impact assessment (KENPHIA)</w:t>
      </w:r>
      <w:r w:rsidRPr="00864FE7">
        <w:rPr>
          <w:rFonts w:ascii="Times New Roman" w:hAnsi="Times New Roman" w:cs="Times New Roman"/>
          <w:color w:val="000000" w:themeColor="text1"/>
          <w:sz w:val="24"/>
          <w:szCs w:val="24"/>
        </w:rPr>
        <w:t xml:space="preserve">. National AIDS and STI Control </w:t>
      </w:r>
      <w:proofErr w:type="spellStart"/>
      <w:r w:rsidRPr="00864FE7">
        <w:rPr>
          <w:rFonts w:ascii="Times New Roman" w:hAnsi="Times New Roman" w:cs="Times New Roman"/>
          <w:color w:val="000000" w:themeColor="text1"/>
          <w:sz w:val="24"/>
          <w:szCs w:val="24"/>
        </w:rPr>
        <w:t>Programme</w:t>
      </w:r>
      <w:proofErr w:type="spellEnd"/>
      <w:r w:rsidRPr="00864FE7">
        <w:rPr>
          <w:rFonts w:ascii="Times New Roman" w:hAnsi="Times New Roman" w:cs="Times New Roman"/>
          <w:color w:val="000000" w:themeColor="text1"/>
          <w:sz w:val="24"/>
          <w:szCs w:val="24"/>
        </w:rPr>
        <w:t xml:space="preserve"> (NASCOP).</w:t>
      </w:r>
    </w:p>
    <w:p w14:paraId="0D233B66" w14:textId="77777777" w:rsidR="00C45F66" w:rsidRPr="00864FE7" w:rsidRDefault="00C45F66" w:rsidP="000715DF">
      <w:pPr>
        <w:pStyle w:val="ListParagraph"/>
        <w:numPr>
          <w:ilvl w:val="0"/>
          <w:numId w:val="11"/>
        </w:numPr>
        <w:spacing w:after="160" w:line="240" w:lineRule="auto"/>
        <w:jc w:val="both"/>
        <w:rPr>
          <w:rFonts w:ascii="Times New Roman" w:hAnsi="Times New Roman" w:cs="Times New Roman"/>
          <w:color w:val="000000" w:themeColor="text1"/>
          <w:sz w:val="24"/>
          <w:szCs w:val="24"/>
        </w:rPr>
      </w:pPr>
      <w:r w:rsidRPr="00864FE7">
        <w:rPr>
          <w:rFonts w:ascii="Times New Roman" w:hAnsi="Times New Roman" w:cs="Times New Roman"/>
          <w:color w:val="000000" w:themeColor="text1"/>
          <w:sz w:val="24"/>
          <w:szCs w:val="24"/>
        </w:rPr>
        <w:t xml:space="preserve">Kerr, M. E., &amp; Bowen, M. (1988). </w:t>
      </w:r>
      <w:r w:rsidRPr="00864FE7">
        <w:rPr>
          <w:rFonts w:ascii="Times New Roman" w:hAnsi="Times New Roman" w:cs="Times New Roman"/>
          <w:i/>
          <w:iCs/>
          <w:color w:val="000000" w:themeColor="text1"/>
          <w:sz w:val="24"/>
          <w:szCs w:val="24"/>
        </w:rPr>
        <w:t>Family evaluation</w:t>
      </w:r>
      <w:r w:rsidRPr="00864FE7">
        <w:rPr>
          <w:rFonts w:ascii="Times New Roman" w:hAnsi="Times New Roman" w:cs="Times New Roman"/>
          <w:color w:val="000000" w:themeColor="text1"/>
          <w:sz w:val="24"/>
          <w:szCs w:val="24"/>
        </w:rPr>
        <w:t>. W. W. Norton &amp; Company.</w:t>
      </w:r>
    </w:p>
    <w:p w14:paraId="1BAA7786" w14:textId="77777777" w:rsidR="00C45F66" w:rsidRPr="00864FE7" w:rsidRDefault="00C45F66" w:rsidP="000715DF">
      <w:pPr>
        <w:pStyle w:val="ListParagraph"/>
        <w:numPr>
          <w:ilvl w:val="0"/>
          <w:numId w:val="11"/>
        </w:numPr>
        <w:spacing w:after="160" w:line="240" w:lineRule="auto"/>
        <w:jc w:val="both"/>
        <w:rPr>
          <w:rFonts w:ascii="Times New Roman" w:hAnsi="Times New Roman" w:cs="Times New Roman"/>
          <w:color w:val="000000" w:themeColor="text1"/>
          <w:sz w:val="24"/>
          <w:szCs w:val="24"/>
        </w:rPr>
      </w:pPr>
      <w:r w:rsidRPr="00864FE7">
        <w:rPr>
          <w:rFonts w:ascii="Times New Roman" w:hAnsi="Times New Roman" w:cs="Times New Roman"/>
          <w:color w:val="000000" w:themeColor="text1"/>
          <w:sz w:val="24"/>
          <w:szCs w:val="24"/>
        </w:rPr>
        <w:t xml:space="preserve">Kim, S. H., </w:t>
      </w:r>
      <w:proofErr w:type="spellStart"/>
      <w:r w:rsidRPr="00864FE7">
        <w:rPr>
          <w:rFonts w:ascii="Times New Roman" w:hAnsi="Times New Roman" w:cs="Times New Roman"/>
          <w:color w:val="000000" w:themeColor="text1"/>
          <w:sz w:val="24"/>
          <w:szCs w:val="24"/>
        </w:rPr>
        <w:t>Gerver</w:t>
      </w:r>
      <w:proofErr w:type="spellEnd"/>
      <w:r w:rsidRPr="00864FE7">
        <w:rPr>
          <w:rFonts w:ascii="Times New Roman" w:hAnsi="Times New Roman" w:cs="Times New Roman"/>
          <w:color w:val="000000" w:themeColor="text1"/>
          <w:sz w:val="24"/>
          <w:szCs w:val="24"/>
        </w:rPr>
        <w:t xml:space="preserve">, S. M., </w:t>
      </w:r>
      <w:proofErr w:type="spellStart"/>
      <w:r w:rsidRPr="00864FE7">
        <w:rPr>
          <w:rFonts w:ascii="Times New Roman" w:hAnsi="Times New Roman" w:cs="Times New Roman"/>
          <w:color w:val="000000" w:themeColor="text1"/>
          <w:sz w:val="24"/>
          <w:szCs w:val="24"/>
        </w:rPr>
        <w:t>Fidler</w:t>
      </w:r>
      <w:proofErr w:type="spellEnd"/>
      <w:r w:rsidRPr="00864FE7">
        <w:rPr>
          <w:rFonts w:ascii="Times New Roman" w:hAnsi="Times New Roman" w:cs="Times New Roman"/>
          <w:color w:val="000000" w:themeColor="text1"/>
          <w:sz w:val="24"/>
          <w:szCs w:val="24"/>
        </w:rPr>
        <w:t xml:space="preserve">, S., &amp; Ward, H. (2014). Adherence to antiretroviral therapy in adolescents living with HIV: A systematic review and meta-analysis. </w:t>
      </w:r>
      <w:r w:rsidRPr="00864FE7">
        <w:rPr>
          <w:rFonts w:ascii="Times New Roman" w:hAnsi="Times New Roman" w:cs="Times New Roman"/>
          <w:i/>
          <w:iCs/>
          <w:color w:val="000000" w:themeColor="text1"/>
          <w:sz w:val="24"/>
          <w:szCs w:val="24"/>
        </w:rPr>
        <w:t>AIDS, 28</w:t>
      </w:r>
      <w:r w:rsidRPr="00864FE7">
        <w:rPr>
          <w:rFonts w:ascii="Times New Roman" w:hAnsi="Times New Roman" w:cs="Times New Roman"/>
          <w:color w:val="000000" w:themeColor="text1"/>
          <w:sz w:val="24"/>
          <w:szCs w:val="24"/>
        </w:rPr>
        <w:t>(13), 1945–1956. https://doi.org/10.1097/QAD.0000000000000383</w:t>
      </w:r>
    </w:p>
    <w:p w14:paraId="75B7FD62" w14:textId="77777777" w:rsidR="00C45F66" w:rsidRPr="00864FE7" w:rsidRDefault="00C45F66" w:rsidP="000715DF">
      <w:pPr>
        <w:pStyle w:val="ListParagraph"/>
        <w:numPr>
          <w:ilvl w:val="0"/>
          <w:numId w:val="11"/>
        </w:numPr>
        <w:spacing w:after="160" w:line="240" w:lineRule="auto"/>
        <w:jc w:val="both"/>
        <w:rPr>
          <w:rFonts w:ascii="Times New Roman" w:hAnsi="Times New Roman" w:cs="Times New Roman"/>
          <w:color w:val="000000" w:themeColor="text1"/>
          <w:sz w:val="24"/>
          <w:szCs w:val="24"/>
        </w:rPr>
      </w:pPr>
      <w:r w:rsidRPr="00864FE7">
        <w:rPr>
          <w:rFonts w:ascii="Times New Roman" w:hAnsi="Times New Roman" w:cs="Times New Roman"/>
          <w:color w:val="000000" w:themeColor="text1"/>
          <w:sz w:val="24"/>
          <w:szCs w:val="24"/>
        </w:rPr>
        <w:t xml:space="preserve">Kroenke, K., Spitzer, R. L., &amp; Williams, J. B. W. (2001). The PHQ-9: Validity of a brief depression severity measure. </w:t>
      </w:r>
      <w:r w:rsidRPr="00864FE7">
        <w:rPr>
          <w:rFonts w:ascii="Times New Roman" w:hAnsi="Times New Roman" w:cs="Times New Roman"/>
          <w:i/>
          <w:iCs/>
          <w:color w:val="000000" w:themeColor="text1"/>
          <w:sz w:val="24"/>
          <w:szCs w:val="24"/>
        </w:rPr>
        <w:t>Journal of General Internal Medicine, 16</w:t>
      </w:r>
      <w:r w:rsidRPr="00864FE7">
        <w:rPr>
          <w:rFonts w:ascii="Times New Roman" w:hAnsi="Times New Roman" w:cs="Times New Roman"/>
          <w:color w:val="000000" w:themeColor="text1"/>
          <w:sz w:val="24"/>
          <w:szCs w:val="24"/>
        </w:rPr>
        <w:t xml:space="preserve">(9), 606–613. </w:t>
      </w:r>
      <w:hyperlink r:id="rId11" w:tgtFrame="_new" w:history="1">
        <w:r w:rsidRPr="00864FE7">
          <w:rPr>
            <w:rStyle w:val="Hyperlink"/>
            <w:rFonts w:ascii="Times New Roman" w:hAnsi="Times New Roman" w:cs="Times New Roman"/>
            <w:sz w:val="24"/>
            <w:szCs w:val="24"/>
          </w:rPr>
          <w:t>https://doi.org/10.1046/j.1525-1497.2001.016009606.x</w:t>
        </w:r>
      </w:hyperlink>
    </w:p>
    <w:p w14:paraId="2E80912A" w14:textId="77777777" w:rsidR="00C45F66" w:rsidRPr="00864FE7" w:rsidRDefault="00C45F66" w:rsidP="000715DF">
      <w:pPr>
        <w:pStyle w:val="ListParagraph"/>
        <w:numPr>
          <w:ilvl w:val="0"/>
          <w:numId w:val="11"/>
        </w:numPr>
        <w:spacing w:after="160" w:line="240" w:lineRule="auto"/>
        <w:jc w:val="both"/>
        <w:rPr>
          <w:rFonts w:ascii="Times New Roman" w:hAnsi="Times New Roman" w:cs="Times New Roman"/>
          <w:color w:val="000000" w:themeColor="text1"/>
          <w:sz w:val="24"/>
          <w:szCs w:val="24"/>
        </w:rPr>
      </w:pPr>
      <w:proofErr w:type="spellStart"/>
      <w:r w:rsidRPr="00864FE7">
        <w:rPr>
          <w:rFonts w:ascii="Times New Roman" w:hAnsi="Times New Roman" w:cs="Times New Roman"/>
          <w:color w:val="000000" w:themeColor="text1"/>
          <w:sz w:val="24"/>
          <w:szCs w:val="24"/>
        </w:rPr>
        <w:t>Lampel</w:t>
      </w:r>
      <w:proofErr w:type="spellEnd"/>
      <w:r w:rsidRPr="00864FE7">
        <w:rPr>
          <w:rFonts w:ascii="Times New Roman" w:hAnsi="Times New Roman" w:cs="Times New Roman"/>
          <w:color w:val="000000" w:themeColor="text1"/>
          <w:sz w:val="24"/>
          <w:szCs w:val="24"/>
        </w:rPr>
        <w:t xml:space="preserve">, J., </w:t>
      </w:r>
      <w:proofErr w:type="spellStart"/>
      <w:r w:rsidRPr="00864FE7">
        <w:rPr>
          <w:rFonts w:ascii="Times New Roman" w:hAnsi="Times New Roman" w:cs="Times New Roman"/>
          <w:color w:val="000000" w:themeColor="text1"/>
          <w:sz w:val="24"/>
          <w:szCs w:val="24"/>
        </w:rPr>
        <w:t>Shamsie</w:t>
      </w:r>
      <w:proofErr w:type="spellEnd"/>
      <w:r w:rsidRPr="00864FE7">
        <w:rPr>
          <w:rFonts w:ascii="Times New Roman" w:hAnsi="Times New Roman" w:cs="Times New Roman"/>
          <w:color w:val="000000" w:themeColor="text1"/>
          <w:sz w:val="24"/>
          <w:szCs w:val="24"/>
        </w:rPr>
        <w:t xml:space="preserve">, J., &amp; </w:t>
      </w:r>
      <w:proofErr w:type="spellStart"/>
      <w:r w:rsidRPr="00864FE7">
        <w:rPr>
          <w:rFonts w:ascii="Times New Roman" w:hAnsi="Times New Roman" w:cs="Times New Roman"/>
          <w:color w:val="000000" w:themeColor="text1"/>
          <w:sz w:val="24"/>
          <w:szCs w:val="24"/>
        </w:rPr>
        <w:t>Lant</w:t>
      </w:r>
      <w:proofErr w:type="spellEnd"/>
      <w:r w:rsidRPr="00864FE7">
        <w:rPr>
          <w:rFonts w:ascii="Times New Roman" w:hAnsi="Times New Roman" w:cs="Times New Roman"/>
          <w:color w:val="000000" w:themeColor="text1"/>
          <w:sz w:val="24"/>
          <w:szCs w:val="24"/>
        </w:rPr>
        <w:t xml:space="preserve">, T. K. (2017). </w:t>
      </w:r>
      <w:r w:rsidRPr="00864FE7">
        <w:rPr>
          <w:rFonts w:ascii="Times New Roman" w:hAnsi="Times New Roman" w:cs="Times New Roman"/>
          <w:i/>
          <w:iCs/>
          <w:color w:val="000000" w:themeColor="text1"/>
          <w:sz w:val="24"/>
          <w:szCs w:val="24"/>
        </w:rPr>
        <w:t>The business of culture</w:t>
      </w:r>
      <w:r w:rsidRPr="00864FE7">
        <w:rPr>
          <w:rFonts w:ascii="Times New Roman" w:hAnsi="Times New Roman" w:cs="Times New Roman"/>
          <w:color w:val="000000" w:themeColor="text1"/>
          <w:sz w:val="24"/>
          <w:szCs w:val="24"/>
        </w:rPr>
        <w:t>. Routledge.</w:t>
      </w:r>
    </w:p>
    <w:p w14:paraId="154DB5C7" w14:textId="77777777" w:rsidR="00C45F66" w:rsidRPr="00864FE7" w:rsidRDefault="00C45F66" w:rsidP="000715DF">
      <w:pPr>
        <w:pStyle w:val="ListParagraph"/>
        <w:numPr>
          <w:ilvl w:val="0"/>
          <w:numId w:val="11"/>
        </w:numPr>
        <w:spacing w:after="160" w:line="240" w:lineRule="auto"/>
        <w:jc w:val="both"/>
        <w:rPr>
          <w:rFonts w:ascii="Times New Roman" w:hAnsi="Times New Roman" w:cs="Times New Roman"/>
          <w:color w:val="000000" w:themeColor="text1"/>
          <w:sz w:val="24"/>
          <w:szCs w:val="24"/>
        </w:rPr>
      </w:pPr>
      <w:r w:rsidRPr="00864FE7">
        <w:rPr>
          <w:rFonts w:ascii="Times New Roman" w:hAnsi="Times New Roman" w:cs="Times New Roman"/>
          <w:color w:val="000000" w:themeColor="text1"/>
          <w:sz w:val="24"/>
          <w:szCs w:val="24"/>
        </w:rPr>
        <w:lastRenderedPageBreak/>
        <w:t xml:space="preserve">Maree, J. G. (2022). Promoting psychosocial wellbeing among adolescents with chronic illness. </w:t>
      </w:r>
      <w:r w:rsidRPr="00864FE7">
        <w:rPr>
          <w:rFonts w:ascii="Times New Roman" w:hAnsi="Times New Roman" w:cs="Times New Roman"/>
          <w:i/>
          <w:iCs/>
          <w:color w:val="000000" w:themeColor="text1"/>
          <w:sz w:val="24"/>
          <w:szCs w:val="24"/>
        </w:rPr>
        <w:t>Health Psychology Open, 9</w:t>
      </w:r>
      <w:r w:rsidRPr="00864FE7">
        <w:rPr>
          <w:rFonts w:ascii="Times New Roman" w:hAnsi="Times New Roman" w:cs="Times New Roman"/>
          <w:color w:val="000000" w:themeColor="text1"/>
          <w:sz w:val="24"/>
          <w:szCs w:val="24"/>
        </w:rPr>
        <w:t>(1), 1–10.</w:t>
      </w:r>
    </w:p>
    <w:p w14:paraId="61434BA3" w14:textId="77777777" w:rsidR="00C45F66" w:rsidRPr="00864FE7" w:rsidRDefault="00C45F66" w:rsidP="000715DF">
      <w:pPr>
        <w:pStyle w:val="ListParagraph"/>
        <w:numPr>
          <w:ilvl w:val="0"/>
          <w:numId w:val="11"/>
        </w:numPr>
        <w:spacing w:after="160" w:line="240" w:lineRule="auto"/>
        <w:jc w:val="both"/>
        <w:rPr>
          <w:rFonts w:ascii="Times New Roman" w:hAnsi="Times New Roman" w:cs="Times New Roman"/>
          <w:color w:val="000000" w:themeColor="text1"/>
          <w:sz w:val="24"/>
          <w:szCs w:val="24"/>
        </w:rPr>
      </w:pPr>
      <w:r w:rsidRPr="00864FE7">
        <w:rPr>
          <w:rFonts w:ascii="Times New Roman" w:hAnsi="Times New Roman" w:cs="Times New Roman"/>
          <w:color w:val="000000" w:themeColor="text1"/>
          <w:sz w:val="24"/>
          <w:szCs w:val="24"/>
        </w:rPr>
        <w:t xml:space="preserve">Markham, C. M., </w:t>
      </w:r>
      <w:proofErr w:type="spellStart"/>
      <w:r w:rsidRPr="00864FE7">
        <w:rPr>
          <w:rFonts w:ascii="Times New Roman" w:hAnsi="Times New Roman" w:cs="Times New Roman"/>
          <w:color w:val="000000" w:themeColor="text1"/>
          <w:sz w:val="24"/>
          <w:szCs w:val="24"/>
        </w:rPr>
        <w:t>Lormand</w:t>
      </w:r>
      <w:proofErr w:type="spellEnd"/>
      <w:r w:rsidRPr="00864FE7">
        <w:rPr>
          <w:rFonts w:ascii="Times New Roman" w:hAnsi="Times New Roman" w:cs="Times New Roman"/>
          <w:color w:val="000000" w:themeColor="text1"/>
          <w:sz w:val="24"/>
          <w:szCs w:val="24"/>
        </w:rPr>
        <w:t xml:space="preserve">, D., </w:t>
      </w:r>
      <w:proofErr w:type="spellStart"/>
      <w:r w:rsidRPr="00864FE7">
        <w:rPr>
          <w:rFonts w:ascii="Times New Roman" w:hAnsi="Times New Roman" w:cs="Times New Roman"/>
          <w:color w:val="000000" w:themeColor="text1"/>
          <w:sz w:val="24"/>
          <w:szCs w:val="24"/>
        </w:rPr>
        <w:t>Gloppen</w:t>
      </w:r>
      <w:proofErr w:type="spellEnd"/>
      <w:r w:rsidRPr="00864FE7">
        <w:rPr>
          <w:rFonts w:ascii="Times New Roman" w:hAnsi="Times New Roman" w:cs="Times New Roman"/>
          <w:color w:val="000000" w:themeColor="text1"/>
          <w:sz w:val="24"/>
          <w:szCs w:val="24"/>
        </w:rPr>
        <w:t xml:space="preserve">, K. M., </w:t>
      </w:r>
      <w:proofErr w:type="spellStart"/>
      <w:r w:rsidRPr="00864FE7">
        <w:rPr>
          <w:rFonts w:ascii="Times New Roman" w:hAnsi="Times New Roman" w:cs="Times New Roman"/>
          <w:color w:val="000000" w:themeColor="text1"/>
          <w:sz w:val="24"/>
          <w:szCs w:val="24"/>
        </w:rPr>
        <w:t>Peskin</w:t>
      </w:r>
      <w:proofErr w:type="spellEnd"/>
      <w:r w:rsidRPr="00864FE7">
        <w:rPr>
          <w:rFonts w:ascii="Times New Roman" w:hAnsi="Times New Roman" w:cs="Times New Roman"/>
          <w:color w:val="000000" w:themeColor="text1"/>
          <w:sz w:val="24"/>
          <w:szCs w:val="24"/>
        </w:rPr>
        <w:t xml:space="preserve">, M. F., Flores, B., Low, B., &amp; House, L. D. (2010). Connectedness as a predictor of sexual and reproductive health outcomes. </w:t>
      </w:r>
      <w:r w:rsidRPr="00864FE7">
        <w:rPr>
          <w:rFonts w:ascii="Times New Roman" w:hAnsi="Times New Roman" w:cs="Times New Roman"/>
          <w:i/>
          <w:iCs/>
          <w:color w:val="000000" w:themeColor="text1"/>
          <w:sz w:val="24"/>
          <w:szCs w:val="24"/>
        </w:rPr>
        <w:t>Journal of Adolescent Health, 46</w:t>
      </w:r>
      <w:r w:rsidRPr="00864FE7">
        <w:rPr>
          <w:rFonts w:ascii="Times New Roman" w:hAnsi="Times New Roman" w:cs="Times New Roman"/>
          <w:color w:val="000000" w:themeColor="text1"/>
          <w:sz w:val="24"/>
          <w:szCs w:val="24"/>
        </w:rPr>
        <w:t>(3), S23–S41.</w:t>
      </w:r>
    </w:p>
    <w:p w14:paraId="6DB99CD4" w14:textId="77777777" w:rsidR="00C45F66" w:rsidRPr="00864FE7" w:rsidRDefault="00C45F66" w:rsidP="000715DF">
      <w:pPr>
        <w:pStyle w:val="ListParagraph"/>
        <w:numPr>
          <w:ilvl w:val="0"/>
          <w:numId w:val="11"/>
        </w:numPr>
        <w:spacing w:after="160" w:line="240" w:lineRule="auto"/>
        <w:jc w:val="both"/>
        <w:rPr>
          <w:rFonts w:ascii="Times New Roman" w:hAnsi="Times New Roman" w:cs="Times New Roman"/>
          <w:color w:val="000000" w:themeColor="text1"/>
          <w:sz w:val="24"/>
          <w:szCs w:val="24"/>
        </w:rPr>
      </w:pPr>
      <w:proofErr w:type="spellStart"/>
      <w:r w:rsidRPr="00864FE7">
        <w:rPr>
          <w:rFonts w:ascii="Times New Roman" w:hAnsi="Times New Roman" w:cs="Times New Roman"/>
          <w:color w:val="000000" w:themeColor="text1"/>
          <w:sz w:val="24"/>
          <w:szCs w:val="24"/>
        </w:rPr>
        <w:t>Mellins</w:t>
      </w:r>
      <w:proofErr w:type="spellEnd"/>
      <w:r w:rsidRPr="00864FE7">
        <w:rPr>
          <w:rFonts w:ascii="Times New Roman" w:hAnsi="Times New Roman" w:cs="Times New Roman"/>
          <w:color w:val="000000" w:themeColor="text1"/>
          <w:sz w:val="24"/>
          <w:szCs w:val="24"/>
        </w:rPr>
        <w:t xml:space="preserve">, C. A., </w:t>
      </w:r>
      <w:proofErr w:type="spellStart"/>
      <w:r w:rsidRPr="00864FE7">
        <w:rPr>
          <w:rFonts w:ascii="Times New Roman" w:hAnsi="Times New Roman" w:cs="Times New Roman"/>
          <w:color w:val="000000" w:themeColor="text1"/>
          <w:sz w:val="24"/>
          <w:szCs w:val="24"/>
        </w:rPr>
        <w:t>Brackis-Cott</w:t>
      </w:r>
      <w:proofErr w:type="spellEnd"/>
      <w:r w:rsidRPr="00864FE7">
        <w:rPr>
          <w:rFonts w:ascii="Times New Roman" w:hAnsi="Times New Roman" w:cs="Times New Roman"/>
          <w:color w:val="000000" w:themeColor="text1"/>
          <w:sz w:val="24"/>
          <w:szCs w:val="24"/>
        </w:rPr>
        <w:t xml:space="preserve">, E., </w:t>
      </w:r>
      <w:proofErr w:type="spellStart"/>
      <w:r w:rsidRPr="00864FE7">
        <w:rPr>
          <w:rFonts w:ascii="Times New Roman" w:hAnsi="Times New Roman" w:cs="Times New Roman"/>
          <w:color w:val="000000" w:themeColor="text1"/>
          <w:sz w:val="24"/>
          <w:szCs w:val="24"/>
        </w:rPr>
        <w:t>Dolezal</w:t>
      </w:r>
      <w:proofErr w:type="spellEnd"/>
      <w:r w:rsidRPr="00864FE7">
        <w:rPr>
          <w:rFonts w:ascii="Times New Roman" w:hAnsi="Times New Roman" w:cs="Times New Roman"/>
          <w:color w:val="000000" w:themeColor="text1"/>
          <w:sz w:val="24"/>
          <w:szCs w:val="24"/>
        </w:rPr>
        <w:t xml:space="preserve">, C., Richards, A., Nicholas, S. W., &amp; Abrams, E. J. (2014). Mental health of early adolescents from high HIV-affected communities. </w:t>
      </w:r>
      <w:r w:rsidRPr="00864FE7">
        <w:rPr>
          <w:rFonts w:ascii="Times New Roman" w:hAnsi="Times New Roman" w:cs="Times New Roman"/>
          <w:i/>
          <w:iCs/>
          <w:color w:val="000000" w:themeColor="text1"/>
          <w:sz w:val="24"/>
          <w:szCs w:val="24"/>
        </w:rPr>
        <w:t>Journal of Adolescent Health, 48</w:t>
      </w:r>
      <w:r w:rsidRPr="00864FE7">
        <w:rPr>
          <w:rFonts w:ascii="Times New Roman" w:hAnsi="Times New Roman" w:cs="Times New Roman"/>
          <w:color w:val="000000" w:themeColor="text1"/>
          <w:sz w:val="24"/>
          <w:szCs w:val="24"/>
        </w:rPr>
        <w:t>(5), 521–528. https://doi.org/10.1016/j.jadohealth.2010.08.017</w:t>
      </w:r>
    </w:p>
    <w:p w14:paraId="04C27172" w14:textId="77777777" w:rsidR="00C45F66" w:rsidRPr="00864FE7" w:rsidRDefault="00C45F66" w:rsidP="000715DF">
      <w:pPr>
        <w:pStyle w:val="ListParagraph"/>
        <w:numPr>
          <w:ilvl w:val="0"/>
          <w:numId w:val="11"/>
        </w:numPr>
        <w:spacing w:after="160" w:line="240" w:lineRule="auto"/>
        <w:jc w:val="both"/>
        <w:rPr>
          <w:rFonts w:ascii="Times New Roman" w:hAnsi="Times New Roman" w:cs="Times New Roman"/>
          <w:color w:val="000000" w:themeColor="text1"/>
          <w:sz w:val="24"/>
          <w:szCs w:val="24"/>
        </w:rPr>
      </w:pPr>
      <w:proofErr w:type="spellStart"/>
      <w:r w:rsidRPr="00864FE7">
        <w:rPr>
          <w:rFonts w:ascii="Times New Roman" w:hAnsi="Times New Roman" w:cs="Times New Roman"/>
          <w:color w:val="000000" w:themeColor="text1"/>
          <w:sz w:val="24"/>
          <w:szCs w:val="24"/>
        </w:rPr>
        <w:t>Minuchin</w:t>
      </w:r>
      <w:proofErr w:type="spellEnd"/>
      <w:r w:rsidRPr="00864FE7">
        <w:rPr>
          <w:rFonts w:ascii="Times New Roman" w:hAnsi="Times New Roman" w:cs="Times New Roman"/>
          <w:color w:val="000000" w:themeColor="text1"/>
          <w:sz w:val="24"/>
          <w:szCs w:val="24"/>
        </w:rPr>
        <w:t xml:space="preserve">, S. (1974). </w:t>
      </w:r>
      <w:r w:rsidRPr="00864FE7">
        <w:rPr>
          <w:rFonts w:ascii="Times New Roman" w:hAnsi="Times New Roman" w:cs="Times New Roman"/>
          <w:i/>
          <w:iCs/>
          <w:color w:val="000000" w:themeColor="text1"/>
          <w:sz w:val="24"/>
          <w:szCs w:val="24"/>
        </w:rPr>
        <w:t>Families and family therapy</w:t>
      </w:r>
      <w:r w:rsidRPr="00864FE7">
        <w:rPr>
          <w:rFonts w:ascii="Times New Roman" w:hAnsi="Times New Roman" w:cs="Times New Roman"/>
          <w:color w:val="000000" w:themeColor="text1"/>
          <w:sz w:val="24"/>
          <w:szCs w:val="24"/>
        </w:rPr>
        <w:t>. Harvard University Press.</w:t>
      </w:r>
    </w:p>
    <w:p w14:paraId="3286E2C7" w14:textId="77777777" w:rsidR="00C45F66" w:rsidRPr="00864FE7" w:rsidRDefault="00C45F66" w:rsidP="000715DF">
      <w:pPr>
        <w:pStyle w:val="ListParagraph"/>
        <w:numPr>
          <w:ilvl w:val="0"/>
          <w:numId w:val="11"/>
        </w:numPr>
        <w:spacing w:after="160" w:line="240" w:lineRule="auto"/>
        <w:jc w:val="both"/>
        <w:rPr>
          <w:rFonts w:ascii="Times New Roman" w:hAnsi="Times New Roman" w:cs="Times New Roman"/>
          <w:color w:val="000000" w:themeColor="text1"/>
          <w:sz w:val="24"/>
          <w:szCs w:val="24"/>
        </w:rPr>
      </w:pPr>
      <w:proofErr w:type="spellStart"/>
      <w:r w:rsidRPr="00864FE7">
        <w:rPr>
          <w:rFonts w:ascii="Times New Roman" w:hAnsi="Times New Roman" w:cs="Times New Roman"/>
          <w:color w:val="000000" w:themeColor="text1"/>
          <w:sz w:val="24"/>
          <w:szCs w:val="24"/>
        </w:rPr>
        <w:t>Morisky</w:t>
      </w:r>
      <w:proofErr w:type="spellEnd"/>
      <w:r w:rsidRPr="00864FE7">
        <w:rPr>
          <w:rFonts w:ascii="Times New Roman" w:hAnsi="Times New Roman" w:cs="Times New Roman"/>
          <w:color w:val="000000" w:themeColor="text1"/>
          <w:sz w:val="24"/>
          <w:szCs w:val="24"/>
        </w:rPr>
        <w:t xml:space="preserve">, D. E., </w:t>
      </w:r>
      <w:proofErr w:type="spellStart"/>
      <w:r w:rsidRPr="00864FE7">
        <w:rPr>
          <w:rFonts w:ascii="Times New Roman" w:hAnsi="Times New Roman" w:cs="Times New Roman"/>
          <w:color w:val="000000" w:themeColor="text1"/>
          <w:sz w:val="24"/>
          <w:szCs w:val="24"/>
        </w:rPr>
        <w:t>Ang</w:t>
      </w:r>
      <w:proofErr w:type="spellEnd"/>
      <w:r w:rsidRPr="00864FE7">
        <w:rPr>
          <w:rFonts w:ascii="Times New Roman" w:hAnsi="Times New Roman" w:cs="Times New Roman"/>
          <w:color w:val="000000" w:themeColor="text1"/>
          <w:sz w:val="24"/>
          <w:szCs w:val="24"/>
        </w:rPr>
        <w:t xml:space="preserve">, A., </w:t>
      </w:r>
      <w:proofErr w:type="spellStart"/>
      <w:r w:rsidRPr="00864FE7">
        <w:rPr>
          <w:rFonts w:ascii="Times New Roman" w:hAnsi="Times New Roman" w:cs="Times New Roman"/>
          <w:color w:val="000000" w:themeColor="text1"/>
          <w:sz w:val="24"/>
          <w:szCs w:val="24"/>
        </w:rPr>
        <w:t>Krousel</w:t>
      </w:r>
      <w:proofErr w:type="spellEnd"/>
      <w:r w:rsidRPr="00864FE7">
        <w:rPr>
          <w:rFonts w:ascii="Times New Roman" w:hAnsi="Times New Roman" w:cs="Times New Roman"/>
          <w:color w:val="000000" w:themeColor="text1"/>
          <w:sz w:val="24"/>
          <w:szCs w:val="24"/>
        </w:rPr>
        <w:t xml:space="preserve">-Wood, M., &amp; Ward, H. J. (2008). Predictive validity of a medication adherence measure. </w:t>
      </w:r>
      <w:r w:rsidRPr="00864FE7">
        <w:rPr>
          <w:rFonts w:ascii="Times New Roman" w:hAnsi="Times New Roman" w:cs="Times New Roman"/>
          <w:i/>
          <w:iCs/>
          <w:color w:val="000000" w:themeColor="text1"/>
          <w:sz w:val="24"/>
          <w:szCs w:val="24"/>
        </w:rPr>
        <w:t>Journal of Clinical Hypertension, 10</w:t>
      </w:r>
      <w:r w:rsidRPr="00864FE7">
        <w:rPr>
          <w:rFonts w:ascii="Times New Roman" w:hAnsi="Times New Roman" w:cs="Times New Roman"/>
          <w:color w:val="000000" w:themeColor="text1"/>
          <w:sz w:val="24"/>
          <w:szCs w:val="24"/>
        </w:rPr>
        <w:t>(5), 348–354.</w:t>
      </w:r>
    </w:p>
    <w:p w14:paraId="7BB6C741" w14:textId="77777777" w:rsidR="00C45F66" w:rsidRPr="00864FE7" w:rsidRDefault="00C45F66" w:rsidP="000715DF">
      <w:pPr>
        <w:pStyle w:val="ListParagraph"/>
        <w:numPr>
          <w:ilvl w:val="0"/>
          <w:numId w:val="11"/>
        </w:numPr>
        <w:spacing w:after="160" w:line="240" w:lineRule="auto"/>
        <w:jc w:val="both"/>
        <w:rPr>
          <w:rFonts w:ascii="Times New Roman" w:hAnsi="Times New Roman" w:cs="Times New Roman"/>
          <w:color w:val="000000" w:themeColor="text1"/>
          <w:sz w:val="24"/>
          <w:szCs w:val="24"/>
        </w:rPr>
      </w:pPr>
      <w:proofErr w:type="spellStart"/>
      <w:r w:rsidRPr="00864FE7">
        <w:rPr>
          <w:rFonts w:ascii="Times New Roman" w:hAnsi="Times New Roman" w:cs="Times New Roman"/>
          <w:color w:val="000000" w:themeColor="text1"/>
          <w:sz w:val="24"/>
          <w:szCs w:val="24"/>
        </w:rPr>
        <w:t>Morisky</w:t>
      </w:r>
      <w:proofErr w:type="spellEnd"/>
      <w:r w:rsidRPr="00864FE7">
        <w:rPr>
          <w:rFonts w:ascii="Times New Roman" w:hAnsi="Times New Roman" w:cs="Times New Roman"/>
          <w:color w:val="000000" w:themeColor="text1"/>
          <w:sz w:val="24"/>
          <w:szCs w:val="24"/>
        </w:rPr>
        <w:t xml:space="preserve">, D. E., Green, L. W., &amp; Levine, D. M. (1986). Concurrent and predictive validity of a self-reported measure of medication adherence. </w:t>
      </w:r>
      <w:r w:rsidRPr="00864FE7">
        <w:rPr>
          <w:rFonts w:ascii="Times New Roman" w:hAnsi="Times New Roman" w:cs="Times New Roman"/>
          <w:i/>
          <w:iCs/>
          <w:color w:val="000000" w:themeColor="text1"/>
          <w:sz w:val="24"/>
          <w:szCs w:val="24"/>
        </w:rPr>
        <w:t>Medical Care, 24</w:t>
      </w:r>
      <w:r w:rsidRPr="00864FE7">
        <w:rPr>
          <w:rFonts w:ascii="Times New Roman" w:hAnsi="Times New Roman" w:cs="Times New Roman"/>
          <w:color w:val="000000" w:themeColor="text1"/>
          <w:sz w:val="24"/>
          <w:szCs w:val="24"/>
        </w:rPr>
        <w:t>(1), 67–74.</w:t>
      </w:r>
    </w:p>
    <w:p w14:paraId="2E06F616" w14:textId="77777777" w:rsidR="00C45F66" w:rsidRPr="00864FE7" w:rsidRDefault="00C45F66" w:rsidP="000715DF">
      <w:pPr>
        <w:pStyle w:val="ListParagraph"/>
        <w:numPr>
          <w:ilvl w:val="0"/>
          <w:numId w:val="11"/>
        </w:numPr>
        <w:spacing w:after="160" w:line="240" w:lineRule="auto"/>
        <w:jc w:val="both"/>
        <w:rPr>
          <w:rFonts w:ascii="Times New Roman" w:hAnsi="Times New Roman" w:cs="Times New Roman"/>
          <w:color w:val="000000" w:themeColor="text1"/>
          <w:sz w:val="24"/>
          <w:szCs w:val="24"/>
        </w:rPr>
      </w:pPr>
      <w:proofErr w:type="spellStart"/>
      <w:r w:rsidRPr="00864FE7">
        <w:rPr>
          <w:rFonts w:ascii="Times New Roman" w:hAnsi="Times New Roman" w:cs="Times New Roman"/>
          <w:color w:val="000000" w:themeColor="text1"/>
          <w:sz w:val="24"/>
          <w:szCs w:val="24"/>
        </w:rPr>
        <w:t>Mugotitsa</w:t>
      </w:r>
      <w:proofErr w:type="spellEnd"/>
      <w:r w:rsidRPr="00864FE7">
        <w:rPr>
          <w:rFonts w:ascii="Times New Roman" w:hAnsi="Times New Roman" w:cs="Times New Roman"/>
          <w:color w:val="000000" w:themeColor="text1"/>
          <w:sz w:val="24"/>
          <w:szCs w:val="24"/>
        </w:rPr>
        <w:t xml:space="preserve">, P. T., </w:t>
      </w:r>
      <w:proofErr w:type="spellStart"/>
      <w:r w:rsidRPr="00864FE7">
        <w:rPr>
          <w:rFonts w:ascii="Times New Roman" w:hAnsi="Times New Roman" w:cs="Times New Roman"/>
          <w:color w:val="000000" w:themeColor="text1"/>
          <w:sz w:val="24"/>
          <w:szCs w:val="24"/>
        </w:rPr>
        <w:t>Otieno</w:t>
      </w:r>
      <w:proofErr w:type="spellEnd"/>
      <w:r w:rsidRPr="00864FE7">
        <w:rPr>
          <w:rFonts w:ascii="Times New Roman" w:hAnsi="Times New Roman" w:cs="Times New Roman"/>
          <w:color w:val="000000" w:themeColor="text1"/>
          <w:sz w:val="24"/>
          <w:szCs w:val="24"/>
        </w:rPr>
        <w:t xml:space="preserve">, B., &amp; </w:t>
      </w:r>
      <w:proofErr w:type="spellStart"/>
      <w:r w:rsidRPr="00864FE7">
        <w:rPr>
          <w:rFonts w:ascii="Times New Roman" w:hAnsi="Times New Roman" w:cs="Times New Roman"/>
          <w:color w:val="000000" w:themeColor="text1"/>
          <w:sz w:val="24"/>
          <w:szCs w:val="24"/>
        </w:rPr>
        <w:t>Wanyama</w:t>
      </w:r>
      <w:proofErr w:type="spellEnd"/>
      <w:r w:rsidRPr="00864FE7">
        <w:rPr>
          <w:rFonts w:ascii="Times New Roman" w:hAnsi="Times New Roman" w:cs="Times New Roman"/>
          <w:color w:val="000000" w:themeColor="text1"/>
          <w:sz w:val="24"/>
          <w:szCs w:val="24"/>
        </w:rPr>
        <w:t xml:space="preserve">, J. (2025). Family connectedness and viral suppression among adolescents living with HIV in western Kenya. </w:t>
      </w:r>
      <w:r w:rsidRPr="00864FE7">
        <w:rPr>
          <w:rFonts w:ascii="Times New Roman" w:hAnsi="Times New Roman" w:cs="Times New Roman"/>
          <w:i/>
          <w:iCs/>
          <w:color w:val="000000" w:themeColor="text1"/>
          <w:sz w:val="24"/>
          <w:szCs w:val="24"/>
        </w:rPr>
        <w:t>BMC Infectious Diseases</w:t>
      </w:r>
      <w:r w:rsidRPr="00864FE7">
        <w:rPr>
          <w:rFonts w:ascii="Times New Roman" w:hAnsi="Times New Roman" w:cs="Times New Roman"/>
          <w:color w:val="000000" w:themeColor="text1"/>
          <w:sz w:val="24"/>
          <w:szCs w:val="24"/>
        </w:rPr>
        <w:t>.</w:t>
      </w:r>
    </w:p>
    <w:p w14:paraId="5C1B6C01" w14:textId="77777777" w:rsidR="00C45F66" w:rsidRPr="00864FE7" w:rsidRDefault="00C45F66" w:rsidP="000715DF">
      <w:pPr>
        <w:pStyle w:val="ListParagraph"/>
        <w:numPr>
          <w:ilvl w:val="0"/>
          <w:numId w:val="11"/>
        </w:numPr>
        <w:spacing w:after="160" w:line="240" w:lineRule="auto"/>
        <w:jc w:val="both"/>
        <w:rPr>
          <w:rFonts w:ascii="Times New Roman" w:hAnsi="Times New Roman" w:cs="Times New Roman"/>
          <w:color w:val="000000" w:themeColor="text1"/>
          <w:sz w:val="24"/>
          <w:szCs w:val="24"/>
        </w:rPr>
      </w:pPr>
      <w:r w:rsidRPr="00864FE7">
        <w:rPr>
          <w:rFonts w:ascii="Times New Roman" w:hAnsi="Times New Roman" w:cs="Times New Roman"/>
          <w:color w:val="000000" w:themeColor="text1"/>
          <w:sz w:val="24"/>
          <w:szCs w:val="24"/>
        </w:rPr>
        <w:t xml:space="preserve">Murphy, D. A., Roberts, K. J., &amp; </w:t>
      </w:r>
      <w:proofErr w:type="spellStart"/>
      <w:r w:rsidRPr="00864FE7">
        <w:rPr>
          <w:rFonts w:ascii="Times New Roman" w:hAnsi="Times New Roman" w:cs="Times New Roman"/>
          <w:color w:val="000000" w:themeColor="text1"/>
          <w:sz w:val="24"/>
          <w:szCs w:val="24"/>
        </w:rPr>
        <w:t>Herbeck</w:t>
      </w:r>
      <w:proofErr w:type="spellEnd"/>
      <w:r w:rsidRPr="00864FE7">
        <w:rPr>
          <w:rFonts w:ascii="Times New Roman" w:hAnsi="Times New Roman" w:cs="Times New Roman"/>
          <w:color w:val="000000" w:themeColor="text1"/>
          <w:sz w:val="24"/>
          <w:szCs w:val="24"/>
        </w:rPr>
        <w:t xml:space="preserve">, D. M. (2013). HIV-positive mothers’ communication about HIV with their children. </w:t>
      </w:r>
      <w:r w:rsidRPr="00864FE7">
        <w:rPr>
          <w:rFonts w:ascii="Times New Roman" w:hAnsi="Times New Roman" w:cs="Times New Roman"/>
          <w:i/>
          <w:iCs/>
          <w:color w:val="000000" w:themeColor="text1"/>
          <w:sz w:val="24"/>
          <w:szCs w:val="24"/>
        </w:rPr>
        <w:t>Journal of Family Psychology, 27</w:t>
      </w:r>
      <w:r w:rsidRPr="00864FE7">
        <w:rPr>
          <w:rFonts w:ascii="Times New Roman" w:hAnsi="Times New Roman" w:cs="Times New Roman"/>
          <w:color w:val="000000" w:themeColor="text1"/>
          <w:sz w:val="24"/>
          <w:szCs w:val="24"/>
        </w:rPr>
        <w:t>(5), 719–729.</w:t>
      </w:r>
    </w:p>
    <w:p w14:paraId="230B3D2E" w14:textId="77777777" w:rsidR="00C45F66" w:rsidRPr="00864FE7" w:rsidRDefault="00C45F66" w:rsidP="000715DF">
      <w:pPr>
        <w:pStyle w:val="ListParagraph"/>
        <w:numPr>
          <w:ilvl w:val="0"/>
          <w:numId w:val="11"/>
        </w:numPr>
        <w:spacing w:after="160" w:line="240" w:lineRule="auto"/>
        <w:jc w:val="both"/>
        <w:rPr>
          <w:rFonts w:ascii="Times New Roman" w:hAnsi="Times New Roman" w:cs="Times New Roman"/>
          <w:color w:val="000000" w:themeColor="text1"/>
          <w:sz w:val="24"/>
          <w:szCs w:val="24"/>
        </w:rPr>
      </w:pPr>
      <w:proofErr w:type="spellStart"/>
      <w:r w:rsidRPr="00864FE7">
        <w:rPr>
          <w:rFonts w:ascii="Times New Roman" w:hAnsi="Times New Roman" w:cs="Times New Roman"/>
          <w:color w:val="000000" w:themeColor="text1"/>
          <w:sz w:val="24"/>
          <w:szCs w:val="24"/>
        </w:rPr>
        <w:t>Nabukeera-Barungi</w:t>
      </w:r>
      <w:proofErr w:type="spellEnd"/>
      <w:r w:rsidRPr="00864FE7">
        <w:rPr>
          <w:rFonts w:ascii="Times New Roman" w:hAnsi="Times New Roman" w:cs="Times New Roman"/>
          <w:color w:val="000000" w:themeColor="text1"/>
          <w:sz w:val="24"/>
          <w:szCs w:val="24"/>
        </w:rPr>
        <w:t xml:space="preserve">, N., </w:t>
      </w:r>
      <w:proofErr w:type="spellStart"/>
      <w:r w:rsidRPr="00864FE7">
        <w:rPr>
          <w:rFonts w:ascii="Times New Roman" w:hAnsi="Times New Roman" w:cs="Times New Roman"/>
          <w:color w:val="000000" w:themeColor="text1"/>
          <w:sz w:val="24"/>
          <w:szCs w:val="24"/>
        </w:rPr>
        <w:t>Elyanu</w:t>
      </w:r>
      <w:proofErr w:type="spellEnd"/>
      <w:r w:rsidRPr="00864FE7">
        <w:rPr>
          <w:rFonts w:ascii="Times New Roman" w:hAnsi="Times New Roman" w:cs="Times New Roman"/>
          <w:color w:val="000000" w:themeColor="text1"/>
          <w:sz w:val="24"/>
          <w:szCs w:val="24"/>
        </w:rPr>
        <w:t xml:space="preserve">, P., </w:t>
      </w:r>
      <w:proofErr w:type="spellStart"/>
      <w:r w:rsidRPr="00864FE7">
        <w:rPr>
          <w:rFonts w:ascii="Times New Roman" w:hAnsi="Times New Roman" w:cs="Times New Roman"/>
          <w:color w:val="000000" w:themeColor="text1"/>
          <w:sz w:val="24"/>
          <w:szCs w:val="24"/>
        </w:rPr>
        <w:t>Asire</w:t>
      </w:r>
      <w:proofErr w:type="spellEnd"/>
      <w:r w:rsidRPr="00864FE7">
        <w:rPr>
          <w:rFonts w:ascii="Times New Roman" w:hAnsi="Times New Roman" w:cs="Times New Roman"/>
          <w:color w:val="000000" w:themeColor="text1"/>
          <w:sz w:val="24"/>
          <w:szCs w:val="24"/>
        </w:rPr>
        <w:t xml:space="preserve">, B., </w:t>
      </w:r>
      <w:proofErr w:type="spellStart"/>
      <w:r w:rsidRPr="00864FE7">
        <w:rPr>
          <w:rFonts w:ascii="Times New Roman" w:hAnsi="Times New Roman" w:cs="Times New Roman"/>
          <w:color w:val="000000" w:themeColor="text1"/>
          <w:sz w:val="24"/>
          <w:szCs w:val="24"/>
        </w:rPr>
        <w:t>Katureebe</w:t>
      </w:r>
      <w:proofErr w:type="spellEnd"/>
      <w:r w:rsidRPr="00864FE7">
        <w:rPr>
          <w:rFonts w:ascii="Times New Roman" w:hAnsi="Times New Roman" w:cs="Times New Roman"/>
          <w:color w:val="000000" w:themeColor="text1"/>
          <w:sz w:val="24"/>
          <w:szCs w:val="24"/>
        </w:rPr>
        <w:t xml:space="preserve">, C., </w:t>
      </w:r>
      <w:proofErr w:type="spellStart"/>
      <w:r w:rsidRPr="00864FE7">
        <w:rPr>
          <w:rFonts w:ascii="Times New Roman" w:hAnsi="Times New Roman" w:cs="Times New Roman"/>
          <w:color w:val="000000" w:themeColor="text1"/>
          <w:sz w:val="24"/>
          <w:szCs w:val="24"/>
        </w:rPr>
        <w:t>Lukabwe</w:t>
      </w:r>
      <w:proofErr w:type="spellEnd"/>
      <w:r w:rsidRPr="00864FE7">
        <w:rPr>
          <w:rFonts w:ascii="Times New Roman" w:hAnsi="Times New Roman" w:cs="Times New Roman"/>
          <w:color w:val="000000" w:themeColor="text1"/>
          <w:sz w:val="24"/>
          <w:szCs w:val="24"/>
        </w:rPr>
        <w:t xml:space="preserve">, I., </w:t>
      </w:r>
      <w:proofErr w:type="spellStart"/>
      <w:r w:rsidRPr="00864FE7">
        <w:rPr>
          <w:rFonts w:ascii="Times New Roman" w:hAnsi="Times New Roman" w:cs="Times New Roman"/>
          <w:color w:val="000000" w:themeColor="text1"/>
          <w:sz w:val="24"/>
          <w:szCs w:val="24"/>
        </w:rPr>
        <w:t>Namusoke</w:t>
      </w:r>
      <w:proofErr w:type="spellEnd"/>
      <w:r w:rsidRPr="00864FE7">
        <w:rPr>
          <w:rFonts w:ascii="Times New Roman" w:hAnsi="Times New Roman" w:cs="Times New Roman"/>
          <w:color w:val="000000" w:themeColor="text1"/>
          <w:sz w:val="24"/>
          <w:szCs w:val="24"/>
        </w:rPr>
        <w:t xml:space="preserve">, E., &amp; </w:t>
      </w:r>
      <w:proofErr w:type="spellStart"/>
      <w:r w:rsidRPr="00864FE7">
        <w:rPr>
          <w:rFonts w:ascii="Times New Roman" w:hAnsi="Times New Roman" w:cs="Times New Roman"/>
          <w:color w:val="000000" w:themeColor="text1"/>
          <w:sz w:val="24"/>
          <w:szCs w:val="24"/>
        </w:rPr>
        <w:t>Kekitiinwa</w:t>
      </w:r>
      <w:proofErr w:type="spellEnd"/>
      <w:r w:rsidRPr="00864FE7">
        <w:rPr>
          <w:rFonts w:ascii="Times New Roman" w:hAnsi="Times New Roman" w:cs="Times New Roman"/>
          <w:color w:val="000000" w:themeColor="text1"/>
          <w:sz w:val="24"/>
          <w:szCs w:val="24"/>
        </w:rPr>
        <w:t xml:space="preserve">, A. (2015). Adherence to antiretroviral therapy among adolescents in Uganda. </w:t>
      </w:r>
      <w:r w:rsidRPr="00864FE7">
        <w:rPr>
          <w:rFonts w:ascii="Times New Roman" w:hAnsi="Times New Roman" w:cs="Times New Roman"/>
          <w:i/>
          <w:iCs/>
          <w:color w:val="000000" w:themeColor="text1"/>
          <w:sz w:val="24"/>
          <w:szCs w:val="24"/>
        </w:rPr>
        <w:t>BMC Infectious Diseases, 15</w:t>
      </w:r>
      <w:r w:rsidRPr="00864FE7">
        <w:rPr>
          <w:rFonts w:ascii="Times New Roman" w:hAnsi="Times New Roman" w:cs="Times New Roman"/>
          <w:color w:val="000000" w:themeColor="text1"/>
          <w:sz w:val="24"/>
          <w:szCs w:val="24"/>
        </w:rPr>
        <w:t>, 520.</w:t>
      </w:r>
    </w:p>
    <w:p w14:paraId="0136C6E3" w14:textId="77777777" w:rsidR="00C45F66" w:rsidRPr="00864FE7" w:rsidRDefault="00C45F66" w:rsidP="000715DF">
      <w:pPr>
        <w:pStyle w:val="ListParagraph"/>
        <w:numPr>
          <w:ilvl w:val="0"/>
          <w:numId w:val="11"/>
        </w:numPr>
        <w:spacing w:after="160" w:line="240" w:lineRule="auto"/>
        <w:jc w:val="both"/>
        <w:rPr>
          <w:rFonts w:ascii="Times New Roman" w:hAnsi="Times New Roman" w:cs="Times New Roman"/>
          <w:color w:val="000000" w:themeColor="text1"/>
          <w:sz w:val="24"/>
          <w:szCs w:val="24"/>
        </w:rPr>
      </w:pPr>
      <w:r w:rsidRPr="00864FE7">
        <w:rPr>
          <w:rFonts w:ascii="Times New Roman" w:hAnsi="Times New Roman" w:cs="Times New Roman"/>
          <w:color w:val="000000" w:themeColor="text1"/>
          <w:sz w:val="24"/>
          <w:szCs w:val="24"/>
        </w:rPr>
        <w:t xml:space="preserve">Spitzer, R. L., Kroenke, K., Williams, J. B. W., &amp; </w:t>
      </w:r>
      <w:proofErr w:type="spellStart"/>
      <w:r w:rsidRPr="00864FE7">
        <w:rPr>
          <w:rFonts w:ascii="Times New Roman" w:hAnsi="Times New Roman" w:cs="Times New Roman"/>
          <w:color w:val="000000" w:themeColor="text1"/>
          <w:sz w:val="24"/>
          <w:szCs w:val="24"/>
        </w:rPr>
        <w:t>Löwe</w:t>
      </w:r>
      <w:proofErr w:type="spellEnd"/>
      <w:r w:rsidRPr="00864FE7">
        <w:rPr>
          <w:rFonts w:ascii="Times New Roman" w:hAnsi="Times New Roman" w:cs="Times New Roman"/>
          <w:color w:val="000000" w:themeColor="text1"/>
          <w:sz w:val="24"/>
          <w:szCs w:val="24"/>
        </w:rPr>
        <w:t xml:space="preserve">, B. (2006). A brief measure for assessing generalized anxiety disorder. </w:t>
      </w:r>
      <w:r w:rsidRPr="00864FE7">
        <w:rPr>
          <w:rFonts w:ascii="Times New Roman" w:hAnsi="Times New Roman" w:cs="Times New Roman"/>
          <w:i/>
          <w:iCs/>
          <w:color w:val="000000" w:themeColor="text1"/>
          <w:sz w:val="24"/>
          <w:szCs w:val="24"/>
        </w:rPr>
        <w:t>Archives of Internal Medicine, 166</w:t>
      </w:r>
      <w:r w:rsidRPr="00864FE7">
        <w:rPr>
          <w:rFonts w:ascii="Times New Roman" w:hAnsi="Times New Roman" w:cs="Times New Roman"/>
          <w:color w:val="000000" w:themeColor="text1"/>
          <w:sz w:val="24"/>
          <w:szCs w:val="24"/>
        </w:rPr>
        <w:t>(10), 1092–1097.</w:t>
      </w:r>
    </w:p>
    <w:p w14:paraId="2D789648" w14:textId="77777777" w:rsidR="00C45F66" w:rsidRPr="00864FE7" w:rsidRDefault="00C45F66" w:rsidP="000715DF">
      <w:pPr>
        <w:pStyle w:val="ListParagraph"/>
        <w:numPr>
          <w:ilvl w:val="0"/>
          <w:numId w:val="11"/>
        </w:numPr>
        <w:spacing w:after="160" w:line="240" w:lineRule="auto"/>
        <w:jc w:val="both"/>
        <w:rPr>
          <w:rFonts w:ascii="Times New Roman" w:hAnsi="Times New Roman" w:cs="Times New Roman"/>
          <w:color w:val="000000" w:themeColor="text1"/>
          <w:sz w:val="24"/>
          <w:szCs w:val="24"/>
        </w:rPr>
      </w:pPr>
      <w:proofErr w:type="spellStart"/>
      <w:r w:rsidRPr="00864FE7">
        <w:rPr>
          <w:rFonts w:ascii="Times New Roman" w:hAnsi="Times New Roman" w:cs="Times New Roman"/>
          <w:color w:val="000000" w:themeColor="text1"/>
          <w:sz w:val="24"/>
          <w:szCs w:val="24"/>
        </w:rPr>
        <w:t>Vreeman</w:t>
      </w:r>
      <w:proofErr w:type="spellEnd"/>
      <w:r w:rsidRPr="00864FE7">
        <w:rPr>
          <w:rFonts w:ascii="Times New Roman" w:hAnsi="Times New Roman" w:cs="Times New Roman"/>
          <w:color w:val="000000" w:themeColor="text1"/>
          <w:sz w:val="24"/>
          <w:szCs w:val="24"/>
        </w:rPr>
        <w:t xml:space="preserve">, R. C., McCoy, B. M., &amp; Lee, S. (2017). Mental health challenges among adolescents living with HIV. </w:t>
      </w:r>
      <w:r w:rsidRPr="00864FE7">
        <w:rPr>
          <w:rFonts w:ascii="Times New Roman" w:hAnsi="Times New Roman" w:cs="Times New Roman"/>
          <w:i/>
          <w:iCs/>
          <w:color w:val="000000" w:themeColor="text1"/>
          <w:sz w:val="24"/>
          <w:szCs w:val="24"/>
        </w:rPr>
        <w:t>Journal of the International AIDS Society, 20</w:t>
      </w:r>
      <w:r w:rsidRPr="00864FE7">
        <w:rPr>
          <w:rFonts w:ascii="Times New Roman" w:hAnsi="Times New Roman" w:cs="Times New Roman"/>
          <w:color w:val="000000" w:themeColor="text1"/>
          <w:sz w:val="24"/>
          <w:szCs w:val="24"/>
        </w:rPr>
        <w:t>(</w:t>
      </w:r>
      <w:proofErr w:type="spellStart"/>
      <w:r w:rsidRPr="00864FE7">
        <w:rPr>
          <w:rFonts w:ascii="Times New Roman" w:hAnsi="Times New Roman" w:cs="Times New Roman"/>
          <w:color w:val="000000" w:themeColor="text1"/>
          <w:sz w:val="24"/>
          <w:szCs w:val="24"/>
        </w:rPr>
        <w:t>Suppl</w:t>
      </w:r>
      <w:proofErr w:type="spellEnd"/>
      <w:r w:rsidRPr="00864FE7">
        <w:rPr>
          <w:rFonts w:ascii="Times New Roman" w:hAnsi="Times New Roman" w:cs="Times New Roman"/>
          <w:color w:val="000000" w:themeColor="text1"/>
          <w:sz w:val="24"/>
          <w:szCs w:val="24"/>
        </w:rPr>
        <w:t xml:space="preserve"> 3), 21497.</w:t>
      </w:r>
    </w:p>
    <w:p w14:paraId="062A1B42" w14:textId="77777777" w:rsidR="00C45F66" w:rsidRPr="00864FE7" w:rsidRDefault="00C45F66" w:rsidP="000715DF">
      <w:pPr>
        <w:pStyle w:val="ListParagraph"/>
        <w:numPr>
          <w:ilvl w:val="0"/>
          <w:numId w:val="11"/>
        </w:numPr>
        <w:spacing w:after="160" w:line="240" w:lineRule="auto"/>
        <w:jc w:val="both"/>
        <w:rPr>
          <w:rFonts w:ascii="Times New Roman" w:hAnsi="Times New Roman" w:cs="Times New Roman"/>
          <w:color w:val="000000" w:themeColor="text1"/>
          <w:sz w:val="24"/>
          <w:szCs w:val="24"/>
        </w:rPr>
      </w:pPr>
      <w:proofErr w:type="spellStart"/>
      <w:r w:rsidRPr="00864FE7">
        <w:rPr>
          <w:rFonts w:ascii="Times New Roman" w:hAnsi="Times New Roman" w:cs="Times New Roman"/>
          <w:color w:val="000000" w:themeColor="text1"/>
          <w:sz w:val="24"/>
          <w:szCs w:val="24"/>
        </w:rPr>
        <w:t>Vreeman</w:t>
      </w:r>
      <w:proofErr w:type="spellEnd"/>
      <w:r w:rsidRPr="00864FE7">
        <w:rPr>
          <w:rFonts w:ascii="Times New Roman" w:hAnsi="Times New Roman" w:cs="Times New Roman"/>
          <w:color w:val="000000" w:themeColor="text1"/>
          <w:sz w:val="24"/>
          <w:szCs w:val="24"/>
        </w:rPr>
        <w:t xml:space="preserve">, R. C., Scanlon, M. L., McHenry, M. S., &amp; </w:t>
      </w:r>
      <w:proofErr w:type="spellStart"/>
      <w:r w:rsidRPr="00864FE7">
        <w:rPr>
          <w:rFonts w:ascii="Times New Roman" w:hAnsi="Times New Roman" w:cs="Times New Roman"/>
          <w:color w:val="000000" w:themeColor="text1"/>
          <w:sz w:val="24"/>
          <w:szCs w:val="24"/>
        </w:rPr>
        <w:t>Nyandiko</w:t>
      </w:r>
      <w:proofErr w:type="spellEnd"/>
      <w:r w:rsidRPr="00864FE7">
        <w:rPr>
          <w:rFonts w:ascii="Times New Roman" w:hAnsi="Times New Roman" w:cs="Times New Roman"/>
          <w:color w:val="000000" w:themeColor="text1"/>
          <w:sz w:val="24"/>
          <w:szCs w:val="24"/>
        </w:rPr>
        <w:t xml:space="preserve">, W. M. (2018). Adolescent HIV care and treatment in sub-Saharan Africa. </w:t>
      </w:r>
      <w:r w:rsidRPr="00864FE7">
        <w:rPr>
          <w:rFonts w:ascii="Times New Roman" w:hAnsi="Times New Roman" w:cs="Times New Roman"/>
          <w:i/>
          <w:iCs/>
          <w:color w:val="000000" w:themeColor="text1"/>
          <w:sz w:val="24"/>
          <w:szCs w:val="24"/>
        </w:rPr>
        <w:t>Journal of the International AIDS Society, 18</w:t>
      </w:r>
      <w:r w:rsidRPr="00864FE7">
        <w:rPr>
          <w:rFonts w:ascii="Times New Roman" w:hAnsi="Times New Roman" w:cs="Times New Roman"/>
          <w:color w:val="000000" w:themeColor="text1"/>
          <w:sz w:val="24"/>
          <w:szCs w:val="24"/>
        </w:rPr>
        <w:t>(</w:t>
      </w:r>
      <w:proofErr w:type="spellStart"/>
      <w:r w:rsidRPr="00864FE7">
        <w:rPr>
          <w:rFonts w:ascii="Times New Roman" w:hAnsi="Times New Roman" w:cs="Times New Roman"/>
          <w:color w:val="000000" w:themeColor="text1"/>
          <w:sz w:val="24"/>
          <w:szCs w:val="24"/>
        </w:rPr>
        <w:t>Suppl</w:t>
      </w:r>
      <w:proofErr w:type="spellEnd"/>
      <w:r w:rsidRPr="00864FE7">
        <w:rPr>
          <w:rFonts w:ascii="Times New Roman" w:hAnsi="Times New Roman" w:cs="Times New Roman"/>
          <w:color w:val="000000" w:themeColor="text1"/>
          <w:sz w:val="24"/>
          <w:szCs w:val="24"/>
        </w:rPr>
        <w:t xml:space="preserve"> 6), 20258.</w:t>
      </w:r>
    </w:p>
    <w:p w14:paraId="297E08C3" w14:textId="77777777" w:rsidR="00C45F66" w:rsidRPr="00864FE7" w:rsidRDefault="00C45F66" w:rsidP="000715DF">
      <w:pPr>
        <w:pStyle w:val="ListParagraph"/>
        <w:numPr>
          <w:ilvl w:val="0"/>
          <w:numId w:val="11"/>
        </w:numPr>
        <w:spacing w:after="160" w:line="240" w:lineRule="auto"/>
        <w:jc w:val="both"/>
        <w:rPr>
          <w:rFonts w:ascii="Times New Roman" w:hAnsi="Times New Roman" w:cs="Times New Roman"/>
          <w:color w:val="000000" w:themeColor="text1"/>
          <w:sz w:val="24"/>
          <w:szCs w:val="24"/>
        </w:rPr>
      </w:pPr>
      <w:r w:rsidRPr="00864FE7">
        <w:rPr>
          <w:rFonts w:ascii="Times New Roman" w:hAnsi="Times New Roman" w:cs="Times New Roman"/>
          <w:color w:val="000000" w:themeColor="text1"/>
          <w:sz w:val="24"/>
          <w:szCs w:val="24"/>
        </w:rPr>
        <w:t xml:space="preserve">World Health Organization. (2021). </w:t>
      </w:r>
      <w:r w:rsidRPr="00864FE7">
        <w:rPr>
          <w:rFonts w:ascii="Times New Roman" w:hAnsi="Times New Roman" w:cs="Times New Roman"/>
          <w:i/>
          <w:iCs/>
          <w:color w:val="000000" w:themeColor="text1"/>
          <w:sz w:val="24"/>
          <w:szCs w:val="24"/>
        </w:rPr>
        <w:t>Consolidated guidelines on HIV, viral hepatitis and STI prevention, diagnosis, treatment and care</w:t>
      </w:r>
      <w:r w:rsidRPr="00864FE7">
        <w:rPr>
          <w:rFonts w:ascii="Times New Roman" w:hAnsi="Times New Roman" w:cs="Times New Roman"/>
          <w:color w:val="000000" w:themeColor="text1"/>
          <w:sz w:val="24"/>
          <w:szCs w:val="24"/>
        </w:rPr>
        <w:t>. WHO.</w:t>
      </w:r>
    </w:p>
    <w:p w14:paraId="50FC649C" w14:textId="3AAB35CE" w:rsidR="008046BF" w:rsidRPr="00864FE7" w:rsidRDefault="008046BF" w:rsidP="000715DF">
      <w:pPr>
        <w:spacing w:line="240" w:lineRule="auto"/>
        <w:jc w:val="both"/>
        <w:rPr>
          <w:rFonts w:ascii="Times New Roman" w:eastAsia="Times New Roman" w:hAnsi="Times New Roman" w:cs="Times New Roman"/>
          <w:sz w:val="24"/>
          <w:szCs w:val="24"/>
        </w:rPr>
      </w:pPr>
    </w:p>
    <w:sectPr w:rsidR="008046BF" w:rsidRPr="00864FE7" w:rsidSect="000715DF">
      <w:pgSz w:w="11909" w:h="16834" w:code="9"/>
      <w:pgMar w:top="1080" w:right="605" w:bottom="605" w:left="605" w:header="34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2AFEBC" w14:textId="77777777" w:rsidR="00073BD7" w:rsidRDefault="00073BD7" w:rsidP="000715DF">
      <w:pPr>
        <w:spacing w:after="0" w:line="240" w:lineRule="auto"/>
      </w:pPr>
      <w:r>
        <w:separator/>
      </w:r>
    </w:p>
  </w:endnote>
  <w:endnote w:type="continuationSeparator" w:id="0">
    <w:p w14:paraId="30050DD0" w14:textId="77777777" w:rsidR="00073BD7" w:rsidRDefault="00073BD7" w:rsidP="00071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E9C972" w14:textId="77777777" w:rsidR="00073BD7" w:rsidRDefault="00073BD7" w:rsidP="000715DF">
      <w:pPr>
        <w:spacing w:after="0" w:line="240" w:lineRule="auto"/>
      </w:pPr>
      <w:r>
        <w:separator/>
      </w:r>
    </w:p>
  </w:footnote>
  <w:footnote w:type="continuationSeparator" w:id="0">
    <w:p w14:paraId="0F2A337F" w14:textId="77777777" w:rsidR="00073BD7" w:rsidRDefault="00073BD7" w:rsidP="000715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6E1F32"/>
    <w:multiLevelType w:val="hybridMultilevel"/>
    <w:tmpl w:val="0A943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78C3DB4"/>
    <w:multiLevelType w:val="hybridMultilevel"/>
    <w:tmpl w:val="AF527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B7555D"/>
    <w:multiLevelType w:val="hybridMultilevel"/>
    <w:tmpl w:val="4A286FA6"/>
    <w:lvl w:ilvl="0" w:tplc="04090011">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15:restartNumberingAfterBreak="0">
    <w:nsid w:val="5ACD36F7"/>
    <w:multiLevelType w:val="multilevel"/>
    <w:tmpl w:val="AE94DCC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1"/>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1CCC"/>
    <w:rsid w:val="00034616"/>
    <w:rsid w:val="00052641"/>
    <w:rsid w:val="000541F2"/>
    <w:rsid w:val="0006063C"/>
    <w:rsid w:val="000715DF"/>
    <w:rsid w:val="00073BD7"/>
    <w:rsid w:val="000D6FB1"/>
    <w:rsid w:val="0015074B"/>
    <w:rsid w:val="0017693C"/>
    <w:rsid w:val="0019131D"/>
    <w:rsid w:val="001B05FE"/>
    <w:rsid w:val="001F4BF7"/>
    <w:rsid w:val="001F5ECD"/>
    <w:rsid w:val="0029639D"/>
    <w:rsid w:val="002E2D0D"/>
    <w:rsid w:val="00306CBA"/>
    <w:rsid w:val="00307999"/>
    <w:rsid w:val="00326F90"/>
    <w:rsid w:val="003973B3"/>
    <w:rsid w:val="003B1835"/>
    <w:rsid w:val="00420FE3"/>
    <w:rsid w:val="0042203A"/>
    <w:rsid w:val="004248A6"/>
    <w:rsid w:val="004C304B"/>
    <w:rsid w:val="004C3AC3"/>
    <w:rsid w:val="004D43F5"/>
    <w:rsid w:val="004E356F"/>
    <w:rsid w:val="004F112C"/>
    <w:rsid w:val="00585AFD"/>
    <w:rsid w:val="00587D48"/>
    <w:rsid w:val="00601859"/>
    <w:rsid w:val="006132B9"/>
    <w:rsid w:val="00633879"/>
    <w:rsid w:val="00652F91"/>
    <w:rsid w:val="00673306"/>
    <w:rsid w:val="00715861"/>
    <w:rsid w:val="00727676"/>
    <w:rsid w:val="00735B49"/>
    <w:rsid w:val="007601A6"/>
    <w:rsid w:val="00765A78"/>
    <w:rsid w:val="00766D42"/>
    <w:rsid w:val="00781526"/>
    <w:rsid w:val="00794F23"/>
    <w:rsid w:val="007C0359"/>
    <w:rsid w:val="007F08A3"/>
    <w:rsid w:val="007F227F"/>
    <w:rsid w:val="007F439F"/>
    <w:rsid w:val="008046BF"/>
    <w:rsid w:val="00817A68"/>
    <w:rsid w:val="008212E6"/>
    <w:rsid w:val="00864FE7"/>
    <w:rsid w:val="00871300"/>
    <w:rsid w:val="00886047"/>
    <w:rsid w:val="00961E67"/>
    <w:rsid w:val="009643B1"/>
    <w:rsid w:val="00A13053"/>
    <w:rsid w:val="00AA1D8D"/>
    <w:rsid w:val="00AA5A1F"/>
    <w:rsid w:val="00AC55DE"/>
    <w:rsid w:val="00AD7A9D"/>
    <w:rsid w:val="00AE4957"/>
    <w:rsid w:val="00AE6C63"/>
    <w:rsid w:val="00B130F1"/>
    <w:rsid w:val="00B47730"/>
    <w:rsid w:val="00B92808"/>
    <w:rsid w:val="00C20EBA"/>
    <w:rsid w:val="00C26B68"/>
    <w:rsid w:val="00C416E3"/>
    <w:rsid w:val="00C45F66"/>
    <w:rsid w:val="00CA2FB3"/>
    <w:rsid w:val="00CB0664"/>
    <w:rsid w:val="00CC1916"/>
    <w:rsid w:val="00CE1A10"/>
    <w:rsid w:val="00D004F4"/>
    <w:rsid w:val="00D56A9B"/>
    <w:rsid w:val="00DA79D6"/>
    <w:rsid w:val="00DC5905"/>
    <w:rsid w:val="00DE5DFA"/>
    <w:rsid w:val="00E341AB"/>
    <w:rsid w:val="00E515E7"/>
    <w:rsid w:val="00E81968"/>
    <w:rsid w:val="00E95E38"/>
    <w:rsid w:val="00E96316"/>
    <w:rsid w:val="00EB5AD9"/>
    <w:rsid w:val="00F22879"/>
    <w:rsid w:val="00F72F0A"/>
    <w:rsid w:val="00F965A1"/>
    <w:rsid w:val="00FB2B41"/>
    <w:rsid w:val="00FC693F"/>
    <w:rsid w:val="00FD4AFF"/>
    <w:rsid w:val="00FF08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FFC251"/>
  <w14:defaultImageDpi w14:val="300"/>
  <w15:docId w15:val="{8CFE1660-40D8-4D25-B5BE-8D9BE33BC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aliases w:val="Bullets,heading 6,CV lower headings,Graphic,MCHIP_list paragraph,List Paragraph1,Recommendation,Bullet List,FooterText,stil3,List bullets,Ha,List Paragraph (numbered (a)),Colorful List Accent 1,numbered,Paragraphe de liste1,列出段落,列出段落1"/>
    <w:basedOn w:val="Normal"/>
    <w:link w:val="ListParagraphChar"/>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link w:val="NormalWebChar"/>
    <w:uiPriority w:val="99"/>
    <w:unhideWhenUsed/>
    <w:qFormat/>
    <w:rsid w:val="00AC55DE"/>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F08A3"/>
    <w:rPr>
      <w:sz w:val="16"/>
      <w:szCs w:val="16"/>
    </w:rPr>
  </w:style>
  <w:style w:type="paragraph" w:styleId="CommentText">
    <w:name w:val="annotation text"/>
    <w:basedOn w:val="Normal"/>
    <w:link w:val="CommentTextChar"/>
    <w:uiPriority w:val="99"/>
    <w:semiHidden/>
    <w:unhideWhenUsed/>
    <w:rsid w:val="007F08A3"/>
    <w:pPr>
      <w:spacing w:line="240" w:lineRule="auto"/>
    </w:pPr>
    <w:rPr>
      <w:sz w:val="20"/>
      <w:szCs w:val="20"/>
    </w:rPr>
  </w:style>
  <w:style w:type="character" w:customStyle="1" w:styleId="CommentTextChar">
    <w:name w:val="Comment Text Char"/>
    <w:basedOn w:val="DefaultParagraphFont"/>
    <w:link w:val="CommentText"/>
    <w:uiPriority w:val="99"/>
    <w:semiHidden/>
    <w:rsid w:val="007F08A3"/>
    <w:rPr>
      <w:sz w:val="20"/>
      <w:szCs w:val="20"/>
    </w:rPr>
  </w:style>
  <w:style w:type="paragraph" w:styleId="CommentSubject">
    <w:name w:val="annotation subject"/>
    <w:basedOn w:val="CommentText"/>
    <w:next w:val="CommentText"/>
    <w:link w:val="CommentSubjectChar"/>
    <w:uiPriority w:val="99"/>
    <w:semiHidden/>
    <w:unhideWhenUsed/>
    <w:rsid w:val="007F08A3"/>
    <w:rPr>
      <w:b/>
      <w:bCs/>
    </w:rPr>
  </w:style>
  <w:style w:type="character" w:customStyle="1" w:styleId="CommentSubjectChar">
    <w:name w:val="Comment Subject Char"/>
    <w:basedOn w:val="CommentTextChar"/>
    <w:link w:val="CommentSubject"/>
    <w:uiPriority w:val="99"/>
    <w:semiHidden/>
    <w:rsid w:val="007F08A3"/>
    <w:rPr>
      <w:b/>
      <w:bCs/>
      <w:sz w:val="20"/>
      <w:szCs w:val="20"/>
    </w:rPr>
  </w:style>
  <w:style w:type="paragraph" w:styleId="BalloonText">
    <w:name w:val="Balloon Text"/>
    <w:basedOn w:val="Normal"/>
    <w:link w:val="BalloonTextChar"/>
    <w:uiPriority w:val="99"/>
    <w:semiHidden/>
    <w:unhideWhenUsed/>
    <w:rsid w:val="007F08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08A3"/>
    <w:rPr>
      <w:rFonts w:ascii="Segoe UI" w:hAnsi="Segoe UI" w:cs="Segoe UI"/>
      <w:sz w:val="18"/>
      <w:szCs w:val="18"/>
    </w:rPr>
  </w:style>
  <w:style w:type="character" w:customStyle="1" w:styleId="ListParagraphChar">
    <w:name w:val="List Paragraph Char"/>
    <w:aliases w:val="Bullets Char,heading 6 Char,CV lower headings Char,Graphic Char,MCHIP_list paragraph Char,List Paragraph1 Char,Recommendation Char,Bullet List Char,FooterText Char,stil3 Char,List bullets Char,Ha Char,Colorful List Accent 1 Char"/>
    <w:basedOn w:val="DefaultParagraphFont"/>
    <w:link w:val="ListParagraph"/>
    <w:uiPriority w:val="34"/>
    <w:qFormat/>
    <w:rsid w:val="00C45F66"/>
  </w:style>
  <w:style w:type="character" w:styleId="Hyperlink">
    <w:name w:val="Hyperlink"/>
    <w:basedOn w:val="DefaultParagraphFont"/>
    <w:uiPriority w:val="99"/>
    <w:unhideWhenUsed/>
    <w:rsid w:val="00C45F66"/>
    <w:rPr>
      <w:color w:val="0000FF" w:themeColor="hyperlink"/>
      <w:u w:val="single"/>
    </w:rPr>
  </w:style>
  <w:style w:type="character" w:customStyle="1" w:styleId="NormalWebChar">
    <w:name w:val="Normal (Web) Char"/>
    <w:link w:val="NormalWeb"/>
    <w:uiPriority w:val="99"/>
    <w:qFormat/>
    <w:locked/>
    <w:rsid w:val="007F227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6516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6/22282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46/j.1525-1497.2001.016009606.x" TargetMode="External"/><Relationship Id="rId5" Type="http://schemas.openxmlformats.org/officeDocument/2006/relationships/webSettings" Target="webSettings.xml"/><Relationship Id="rId10" Type="http://schemas.openxmlformats.org/officeDocument/2006/relationships/hyperlink" Target="https://doi.org/10.2307/2786971" TargetMode="External"/><Relationship Id="rId4" Type="http://schemas.openxmlformats.org/officeDocument/2006/relationships/settings" Target="settings.xml"/><Relationship Id="rId9" Type="http://schemas.openxmlformats.org/officeDocument/2006/relationships/hyperlink" Target="https://doi.org/10.1037/0033-2909.98.2.3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68989-83AB-4977-922B-C4C3F4531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3645</Words>
  <Characters>20782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24379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Emmah</dc:creator>
  <cp:keywords/>
  <dc:description>generated by python-docx</dc:description>
  <cp:lastModifiedBy>USER</cp:lastModifiedBy>
  <cp:revision>3</cp:revision>
  <dcterms:created xsi:type="dcterms:W3CDTF">2026-04-14T08:51:00Z</dcterms:created>
  <dcterms:modified xsi:type="dcterms:W3CDTF">2026-04-14T08:52:00Z</dcterms:modified>
  <cp:category/>
</cp:coreProperties>
</file>