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680" w:rsidRPr="00F1082F" w:rsidRDefault="00D2372D" w:rsidP="00520680">
      <w:pPr>
        <w:spacing w:line="360" w:lineRule="auto"/>
        <w:jc w:val="both"/>
        <w:rPr>
          <w:rFonts w:ascii="Times New Roman" w:hAnsi="Times New Roman" w:cs="Times New Roman"/>
          <w:b/>
          <w:bCs/>
        </w:rPr>
      </w:pPr>
      <w:r>
        <w:rPr>
          <w:rFonts w:ascii="Times New Roman" w:hAnsi="Times New Roman" w:cs="Times New Roman"/>
          <w:b/>
          <w:bCs/>
        </w:rPr>
        <w:t xml:space="preserve">Investigation the Performance of </w:t>
      </w:r>
      <w:proofErr w:type="spellStart"/>
      <w:r>
        <w:rPr>
          <w:rFonts w:ascii="Times New Roman" w:hAnsi="Times New Roman" w:cs="Times New Roman"/>
          <w:b/>
          <w:bCs/>
        </w:rPr>
        <w:t>Colour</w:t>
      </w:r>
      <w:proofErr w:type="spellEnd"/>
      <w:r>
        <w:rPr>
          <w:rFonts w:ascii="Times New Roman" w:hAnsi="Times New Roman" w:cs="Times New Roman"/>
          <w:b/>
          <w:bCs/>
        </w:rPr>
        <w:t xml:space="preserve"> Oxide</w:t>
      </w:r>
      <w:r w:rsidR="00520680" w:rsidRPr="00F1082F">
        <w:rPr>
          <w:rFonts w:ascii="Times New Roman" w:hAnsi="Times New Roman" w:cs="Times New Roman"/>
          <w:b/>
          <w:bCs/>
        </w:rPr>
        <w:t xml:space="preserve"> on the </w:t>
      </w:r>
      <w:r w:rsidR="00520680">
        <w:rPr>
          <w:rFonts w:ascii="Times New Roman" w:hAnsi="Times New Roman" w:cs="Times New Roman"/>
          <w:b/>
          <w:bCs/>
        </w:rPr>
        <w:t>PS/CNSO Oil Paint Production</w:t>
      </w:r>
    </w:p>
    <w:p w:rsidR="00520680" w:rsidRPr="00E236A3" w:rsidRDefault="00520680" w:rsidP="00520680">
      <w:pPr>
        <w:spacing w:line="360" w:lineRule="auto"/>
        <w:jc w:val="center"/>
        <w:rPr>
          <w:rFonts w:ascii="Times New Roman" w:hAnsi="Times New Roman" w:cs="Times New Roman"/>
          <w:b/>
          <w:iCs/>
          <w:lang w:val="en-GB"/>
        </w:rPr>
      </w:pPr>
      <w:proofErr w:type="spellStart"/>
      <w:r w:rsidRPr="00E236A3">
        <w:rPr>
          <w:rFonts w:ascii="Times New Roman" w:hAnsi="Times New Roman" w:cs="Times New Roman"/>
          <w:b/>
          <w:iCs/>
          <w:lang w:val="en-GB"/>
        </w:rPr>
        <w:t>Osemeahon</w:t>
      </w:r>
      <w:proofErr w:type="spellEnd"/>
      <w:r w:rsidRPr="00E236A3">
        <w:rPr>
          <w:rFonts w:ascii="Times New Roman" w:hAnsi="Times New Roman" w:cs="Times New Roman"/>
          <w:b/>
          <w:iCs/>
          <w:lang w:val="en-GB"/>
        </w:rPr>
        <w:t xml:space="preserve"> S. </w:t>
      </w:r>
      <w:proofErr w:type="spellStart"/>
      <w:r w:rsidRPr="00E236A3">
        <w:rPr>
          <w:rFonts w:ascii="Times New Roman" w:hAnsi="Times New Roman" w:cs="Times New Roman"/>
          <w:b/>
          <w:iCs/>
          <w:lang w:val="en-GB"/>
        </w:rPr>
        <w:t>A</w:t>
      </w:r>
      <w:r>
        <w:rPr>
          <w:rFonts w:ascii="Times New Roman" w:hAnsi="Times New Roman" w:cs="Times New Roman"/>
          <w:b/>
          <w:iCs/>
          <w:vertAlign w:val="superscript"/>
          <w:lang w:val="en-GB"/>
        </w:rPr>
        <w:t>a</w:t>
      </w:r>
      <w:proofErr w:type="spellEnd"/>
      <w:r w:rsidRPr="00E236A3">
        <w:rPr>
          <w:rFonts w:ascii="Times New Roman" w:hAnsi="Times New Roman" w:cs="Times New Roman"/>
          <w:b/>
          <w:iCs/>
          <w:lang w:val="en-GB"/>
        </w:rPr>
        <w:t xml:space="preserve">., </w:t>
      </w:r>
      <w:proofErr w:type="spellStart"/>
      <w:r w:rsidRPr="00E236A3">
        <w:rPr>
          <w:rFonts w:ascii="Times New Roman" w:hAnsi="Times New Roman" w:cs="Times New Roman"/>
          <w:b/>
          <w:iCs/>
          <w:lang w:val="en-GB"/>
        </w:rPr>
        <w:t>Onoja</w:t>
      </w:r>
      <w:proofErr w:type="spellEnd"/>
      <w:r w:rsidRPr="00E236A3">
        <w:rPr>
          <w:rFonts w:ascii="Times New Roman" w:hAnsi="Times New Roman" w:cs="Times New Roman"/>
          <w:b/>
          <w:iCs/>
          <w:lang w:val="en-GB"/>
        </w:rPr>
        <w:t xml:space="preserve"> A</w:t>
      </w:r>
      <w:r>
        <w:rPr>
          <w:rFonts w:ascii="Times New Roman" w:hAnsi="Times New Roman" w:cs="Times New Roman"/>
          <w:b/>
          <w:iCs/>
          <w:vertAlign w:val="superscript"/>
          <w:lang w:val="en-GB"/>
        </w:rPr>
        <w:t>b</w:t>
      </w:r>
      <w:r w:rsidR="007E7C7B">
        <w:rPr>
          <w:rFonts w:ascii="Times New Roman" w:hAnsi="Times New Roman" w:cs="Times New Roman"/>
          <w:b/>
          <w:iCs/>
          <w:lang w:val="en-GB"/>
        </w:rPr>
        <w:t>.,</w:t>
      </w:r>
      <w:r w:rsidRPr="00E236A3">
        <w:rPr>
          <w:rFonts w:ascii="Times New Roman" w:hAnsi="Times New Roman" w:cs="Times New Roman"/>
          <w:b/>
          <w:iCs/>
          <w:lang w:val="en-GB"/>
        </w:rPr>
        <w:t xml:space="preserve"> </w:t>
      </w:r>
      <w:proofErr w:type="spellStart"/>
      <w:r w:rsidR="00586781">
        <w:rPr>
          <w:rFonts w:ascii="Times New Roman" w:hAnsi="Times New Roman" w:cs="Times New Roman"/>
          <w:b/>
          <w:iCs/>
          <w:lang w:val="en-GB"/>
        </w:rPr>
        <w:t>Apolmi</w:t>
      </w:r>
      <w:proofErr w:type="spellEnd"/>
      <w:r w:rsidR="00586781">
        <w:rPr>
          <w:rFonts w:ascii="Times New Roman" w:hAnsi="Times New Roman" w:cs="Times New Roman"/>
          <w:b/>
          <w:iCs/>
          <w:lang w:val="en-GB"/>
        </w:rPr>
        <w:t xml:space="preserve"> </w:t>
      </w:r>
      <w:proofErr w:type="spellStart"/>
      <w:proofErr w:type="gramStart"/>
      <w:r w:rsidR="00586781">
        <w:rPr>
          <w:rFonts w:ascii="Times New Roman" w:hAnsi="Times New Roman" w:cs="Times New Roman"/>
          <w:b/>
          <w:iCs/>
          <w:lang w:val="en-GB"/>
        </w:rPr>
        <w:t>G</w:t>
      </w:r>
      <w:r w:rsidR="00586781" w:rsidRPr="00586781">
        <w:rPr>
          <w:rFonts w:ascii="Times New Roman" w:hAnsi="Times New Roman" w:cs="Times New Roman"/>
          <w:b/>
          <w:iCs/>
          <w:vertAlign w:val="superscript"/>
          <w:lang w:val="en-GB"/>
        </w:rPr>
        <w:t>c</w:t>
      </w:r>
      <w:proofErr w:type="spellEnd"/>
      <w:r w:rsidR="00586781">
        <w:rPr>
          <w:rFonts w:ascii="Times New Roman" w:hAnsi="Times New Roman" w:cs="Times New Roman"/>
          <w:b/>
          <w:iCs/>
          <w:lang w:val="en-GB"/>
        </w:rPr>
        <w:t>.,</w:t>
      </w:r>
      <w:proofErr w:type="gramEnd"/>
      <w:r w:rsidR="00586781">
        <w:rPr>
          <w:rFonts w:ascii="Times New Roman" w:hAnsi="Times New Roman" w:cs="Times New Roman"/>
          <w:b/>
          <w:iCs/>
          <w:lang w:val="en-GB"/>
        </w:rPr>
        <w:t xml:space="preserve"> </w:t>
      </w:r>
      <w:proofErr w:type="spellStart"/>
      <w:r w:rsidRPr="00E236A3">
        <w:rPr>
          <w:rFonts w:ascii="Times New Roman" w:hAnsi="Times New Roman" w:cs="Times New Roman"/>
          <w:b/>
          <w:iCs/>
          <w:lang w:val="en-GB"/>
        </w:rPr>
        <w:t>Aminu</w:t>
      </w:r>
      <w:proofErr w:type="spellEnd"/>
      <w:r w:rsidRPr="00E236A3">
        <w:rPr>
          <w:rFonts w:ascii="Times New Roman" w:hAnsi="Times New Roman" w:cs="Times New Roman"/>
          <w:b/>
          <w:iCs/>
          <w:lang w:val="en-GB"/>
        </w:rPr>
        <w:t xml:space="preserve"> A</w:t>
      </w:r>
      <w:r w:rsidR="00586781">
        <w:rPr>
          <w:rFonts w:ascii="Times New Roman" w:hAnsi="Times New Roman" w:cs="Times New Roman"/>
          <w:b/>
          <w:iCs/>
          <w:vertAlign w:val="superscript"/>
          <w:lang w:val="en-GB"/>
        </w:rPr>
        <w:t>d</w:t>
      </w:r>
      <w:r w:rsidRPr="00E236A3">
        <w:rPr>
          <w:rFonts w:ascii="Times New Roman" w:hAnsi="Times New Roman" w:cs="Times New Roman"/>
          <w:b/>
          <w:iCs/>
          <w:lang w:val="en-GB"/>
        </w:rPr>
        <w:t>., and Dimas B</w:t>
      </w:r>
      <w:r w:rsidR="00586781">
        <w:rPr>
          <w:rFonts w:ascii="Times New Roman" w:hAnsi="Times New Roman" w:cs="Times New Roman"/>
          <w:b/>
          <w:iCs/>
          <w:vertAlign w:val="superscript"/>
          <w:lang w:val="en-GB"/>
        </w:rPr>
        <w:t>e</w:t>
      </w:r>
      <w:r w:rsidRPr="00E236A3">
        <w:rPr>
          <w:rFonts w:ascii="Times New Roman" w:hAnsi="Times New Roman" w:cs="Times New Roman"/>
          <w:b/>
          <w:iCs/>
          <w:lang w:val="en-GB"/>
        </w:rPr>
        <w:t>.</w:t>
      </w:r>
    </w:p>
    <w:p w:rsidR="00520680" w:rsidRDefault="00520680" w:rsidP="00520680">
      <w:pPr>
        <w:spacing w:line="360" w:lineRule="auto"/>
        <w:jc w:val="center"/>
        <w:rPr>
          <w:rFonts w:ascii="Times New Roman" w:hAnsi="Times New Roman" w:cs="Times New Roman"/>
          <w:iCs/>
          <w:lang w:val="en-GB"/>
        </w:rPr>
      </w:pPr>
      <w:proofErr w:type="spellStart"/>
      <w:proofErr w:type="gramStart"/>
      <w:r>
        <w:rPr>
          <w:rFonts w:ascii="Times New Roman" w:hAnsi="Times New Roman" w:cs="Times New Roman"/>
          <w:iCs/>
          <w:vertAlign w:val="superscript"/>
          <w:lang w:val="en-GB"/>
        </w:rPr>
        <w:t>a</w:t>
      </w:r>
      <w:r w:rsidRPr="00B1796B">
        <w:rPr>
          <w:rFonts w:ascii="Times New Roman" w:hAnsi="Times New Roman" w:cs="Times New Roman"/>
          <w:iCs/>
          <w:lang w:val="en-GB"/>
        </w:rPr>
        <w:t>Chemistry</w:t>
      </w:r>
      <w:proofErr w:type="spellEnd"/>
      <w:proofErr w:type="gramEnd"/>
      <w:r w:rsidRPr="00B1796B">
        <w:rPr>
          <w:rFonts w:ascii="Times New Roman" w:hAnsi="Times New Roman" w:cs="Times New Roman"/>
          <w:iCs/>
          <w:lang w:val="en-GB"/>
        </w:rPr>
        <w:t xml:space="preserve"> department, Faculty of Physical Science, </w:t>
      </w:r>
      <w:proofErr w:type="spellStart"/>
      <w:r w:rsidRPr="00B1796B">
        <w:rPr>
          <w:rFonts w:ascii="Times New Roman" w:hAnsi="Times New Roman" w:cs="Times New Roman"/>
          <w:iCs/>
          <w:lang w:val="en-GB"/>
        </w:rPr>
        <w:t>Modibbo</w:t>
      </w:r>
      <w:proofErr w:type="spellEnd"/>
      <w:r w:rsidRPr="00B1796B">
        <w:rPr>
          <w:rFonts w:ascii="Times New Roman" w:hAnsi="Times New Roman" w:cs="Times New Roman"/>
          <w:iCs/>
          <w:lang w:val="en-GB"/>
        </w:rPr>
        <w:t xml:space="preserve"> </w:t>
      </w:r>
      <w:proofErr w:type="spellStart"/>
      <w:r w:rsidRPr="00B1796B">
        <w:rPr>
          <w:rFonts w:ascii="Times New Roman" w:hAnsi="Times New Roman" w:cs="Times New Roman"/>
          <w:iCs/>
          <w:lang w:val="en-GB"/>
        </w:rPr>
        <w:t>Adama</w:t>
      </w:r>
      <w:proofErr w:type="spellEnd"/>
      <w:r w:rsidRPr="00B1796B">
        <w:rPr>
          <w:rFonts w:ascii="Times New Roman" w:hAnsi="Times New Roman" w:cs="Times New Roman"/>
          <w:iCs/>
          <w:lang w:val="en-GB"/>
        </w:rPr>
        <w:t xml:space="preserve"> University. </w:t>
      </w:r>
      <w:proofErr w:type="spellStart"/>
      <w:proofErr w:type="gramStart"/>
      <w:r w:rsidRPr="00B1796B">
        <w:rPr>
          <w:rFonts w:ascii="Times New Roman" w:hAnsi="Times New Roman" w:cs="Times New Roman"/>
          <w:iCs/>
          <w:lang w:val="en-GB"/>
        </w:rPr>
        <w:t>Yola</w:t>
      </w:r>
      <w:proofErr w:type="spellEnd"/>
      <w:r w:rsidRPr="00B1796B">
        <w:rPr>
          <w:rFonts w:ascii="Times New Roman" w:hAnsi="Times New Roman" w:cs="Times New Roman"/>
          <w:iCs/>
          <w:lang w:val="en-GB"/>
        </w:rPr>
        <w:t>, Adamawa State.</w:t>
      </w:r>
      <w:proofErr w:type="gramEnd"/>
      <w:r w:rsidRPr="00B1796B">
        <w:rPr>
          <w:rFonts w:ascii="Times New Roman" w:hAnsi="Times New Roman" w:cs="Times New Roman"/>
          <w:iCs/>
          <w:lang w:val="en-GB"/>
        </w:rPr>
        <w:t xml:space="preserve"> Nigeria.</w:t>
      </w:r>
    </w:p>
    <w:p w:rsidR="00520680" w:rsidRDefault="00520680" w:rsidP="00520680">
      <w:pPr>
        <w:spacing w:line="360" w:lineRule="auto"/>
        <w:jc w:val="center"/>
        <w:rPr>
          <w:rFonts w:ascii="Times New Roman" w:hAnsi="Times New Roman" w:cs="Times New Roman"/>
          <w:iCs/>
          <w:lang w:val="en-GB"/>
        </w:rPr>
      </w:pPr>
      <w:proofErr w:type="spellStart"/>
      <w:proofErr w:type="gramStart"/>
      <w:r>
        <w:rPr>
          <w:rFonts w:ascii="Times New Roman" w:hAnsi="Times New Roman" w:cs="Times New Roman"/>
          <w:iCs/>
          <w:vertAlign w:val="superscript"/>
          <w:lang w:val="en-GB"/>
        </w:rPr>
        <w:t>b</w:t>
      </w:r>
      <w:r>
        <w:rPr>
          <w:rFonts w:ascii="Times New Roman" w:hAnsi="Times New Roman" w:cs="Times New Roman"/>
          <w:iCs/>
          <w:lang w:val="en-GB"/>
        </w:rPr>
        <w:t>Department</w:t>
      </w:r>
      <w:proofErr w:type="spellEnd"/>
      <w:proofErr w:type="gramEnd"/>
      <w:r>
        <w:rPr>
          <w:rFonts w:ascii="Times New Roman" w:hAnsi="Times New Roman" w:cs="Times New Roman"/>
          <w:iCs/>
          <w:lang w:val="en-GB"/>
        </w:rPr>
        <w:t xml:space="preserve"> of Chemistry, Federal College of Education (Tech.) </w:t>
      </w:r>
      <w:proofErr w:type="spellStart"/>
      <w:r>
        <w:rPr>
          <w:rFonts w:ascii="Times New Roman" w:hAnsi="Times New Roman" w:cs="Times New Roman"/>
          <w:iCs/>
          <w:lang w:val="en-GB"/>
        </w:rPr>
        <w:t>Bichi</w:t>
      </w:r>
      <w:proofErr w:type="spellEnd"/>
      <w:r>
        <w:rPr>
          <w:rFonts w:ascii="Times New Roman" w:hAnsi="Times New Roman" w:cs="Times New Roman"/>
          <w:iCs/>
          <w:lang w:val="en-GB"/>
        </w:rPr>
        <w:t>, Kano State.</w:t>
      </w:r>
    </w:p>
    <w:p w:rsidR="00586781" w:rsidRDefault="00CE2BE0" w:rsidP="00586781">
      <w:pPr>
        <w:spacing w:line="360" w:lineRule="auto"/>
        <w:rPr>
          <w:rFonts w:ascii="Times New Roman" w:hAnsi="Times New Roman" w:cs="Times New Roman"/>
          <w:iCs/>
          <w:lang w:val="en-GB"/>
        </w:rPr>
      </w:pPr>
      <w:proofErr w:type="spellStart"/>
      <w:proofErr w:type="gramStart"/>
      <w:r w:rsidRPr="00CE2BE0">
        <w:rPr>
          <w:rFonts w:ascii="Times New Roman" w:hAnsi="Times New Roman" w:cs="Times New Roman"/>
          <w:iCs/>
          <w:vertAlign w:val="superscript"/>
          <w:lang w:val="en-GB"/>
        </w:rPr>
        <w:t>c</w:t>
      </w:r>
      <w:r w:rsidR="00586781">
        <w:rPr>
          <w:rFonts w:ascii="Times New Roman" w:hAnsi="Times New Roman" w:cs="Times New Roman"/>
          <w:iCs/>
          <w:lang w:val="en-GB"/>
        </w:rPr>
        <w:t>Department</w:t>
      </w:r>
      <w:proofErr w:type="spellEnd"/>
      <w:proofErr w:type="gramEnd"/>
      <w:r w:rsidR="00586781">
        <w:rPr>
          <w:rFonts w:ascii="Times New Roman" w:hAnsi="Times New Roman" w:cs="Times New Roman"/>
          <w:iCs/>
          <w:lang w:val="en-GB"/>
        </w:rPr>
        <w:t xml:space="preserve"> of Pure and Industrial Che</w:t>
      </w:r>
      <w:r>
        <w:rPr>
          <w:rFonts w:ascii="Times New Roman" w:hAnsi="Times New Roman" w:cs="Times New Roman"/>
          <w:iCs/>
          <w:lang w:val="en-GB"/>
        </w:rPr>
        <w:t xml:space="preserve">mistry, </w:t>
      </w:r>
      <w:proofErr w:type="spellStart"/>
      <w:r>
        <w:rPr>
          <w:rFonts w:ascii="Times New Roman" w:hAnsi="Times New Roman" w:cs="Times New Roman"/>
          <w:iCs/>
          <w:lang w:val="en-GB"/>
        </w:rPr>
        <w:t>Nnamdi</w:t>
      </w:r>
      <w:proofErr w:type="spellEnd"/>
      <w:r>
        <w:rPr>
          <w:rFonts w:ascii="Times New Roman" w:hAnsi="Times New Roman" w:cs="Times New Roman"/>
          <w:iCs/>
          <w:lang w:val="en-GB"/>
        </w:rPr>
        <w:t xml:space="preserve"> </w:t>
      </w:r>
      <w:proofErr w:type="spellStart"/>
      <w:r>
        <w:rPr>
          <w:rFonts w:ascii="Times New Roman" w:hAnsi="Times New Roman" w:cs="Times New Roman"/>
          <w:iCs/>
          <w:lang w:val="en-GB"/>
        </w:rPr>
        <w:t>Azikiwe</w:t>
      </w:r>
      <w:proofErr w:type="spellEnd"/>
      <w:r>
        <w:rPr>
          <w:rFonts w:ascii="Times New Roman" w:hAnsi="Times New Roman" w:cs="Times New Roman"/>
          <w:iCs/>
          <w:lang w:val="en-GB"/>
        </w:rPr>
        <w:t xml:space="preserve"> University </w:t>
      </w:r>
      <w:proofErr w:type="spellStart"/>
      <w:r>
        <w:rPr>
          <w:rFonts w:ascii="Times New Roman" w:hAnsi="Times New Roman" w:cs="Times New Roman"/>
          <w:iCs/>
          <w:lang w:val="en-GB"/>
        </w:rPr>
        <w:t>Akwa</w:t>
      </w:r>
      <w:proofErr w:type="spellEnd"/>
      <w:r>
        <w:rPr>
          <w:rFonts w:ascii="Times New Roman" w:hAnsi="Times New Roman" w:cs="Times New Roman"/>
          <w:iCs/>
          <w:lang w:val="en-GB"/>
        </w:rPr>
        <w:t>. Nigeria</w:t>
      </w:r>
    </w:p>
    <w:p w:rsidR="00520680" w:rsidRDefault="00CE2BE0" w:rsidP="00520680">
      <w:pPr>
        <w:spacing w:line="360" w:lineRule="auto"/>
        <w:jc w:val="center"/>
        <w:rPr>
          <w:rFonts w:ascii="Times New Roman" w:hAnsi="Times New Roman" w:cs="Times New Roman"/>
          <w:iCs/>
          <w:lang w:val="en-GB"/>
        </w:rPr>
      </w:pPr>
      <w:proofErr w:type="spellStart"/>
      <w:proofErr w:type="gramStart"/>
      <w:r>
        <w:rPr>
          <w:rFonts w:ascii="Times New Roman" w:hAnsi="Times New Roman" w:cs="Times New Roman"/>
          <w:iCs/>
          <w:vertAlign w:val="superscript"/>
          <w:lang w:val="en-GB"/>
        </w:rPr>
        <w:t>d</w:t>
      </w:r>
      <w:r w:rsidR="00520680">
        <w:rPr>
          <w:rFonts w:ascii="Times New Roman" w:hAnsi="Times New Roman" w:cs="Times New Roman"/>
          <w:iCs/>
          <w:lang w:val="en-GB"/>
        </w:rPr>
        <w:t>Department</w:t>
      </w:r>
      <w:proofErr w:type="spellEnd"/>
      <w:proofErr w:type="gramEnd"/>
      <w:r w:rsidR="00520680">
        <w:rPr>
          <w:rFonts w:ascii="Times New Roman" w:hAnsi="Times New Roman" w:cs="Times New Roman"/>
          <w:iCs/>
          <w:lang w:val="en-GB"/>
        </w:rPr>
        <w:t xml:space="preserve"> of Chemistry, Federal College of Education, </w:t>
      </w:r>
      <w:proofErr w:type="spellStart"/>
      <w:r w:rsidR="00520680">
        <w:rPr>
          <w:rFonts w:ascii="Times New Roman" w:hAnsi="Times New Roman" w:cs="Times New Roman"/>
          <w:iCs/>
          <w:lang w:val="en-GB"/>
        </w:rPr>
        <w:t>Yola</w:t>
      </w:r>
      <w:proofErr w:type="spellEnd"/>
      <w:r w:rsidR="00520680">
        <w:rPr>
          <w:rFonts w:ascii="Times New Roman" w:hAnsi="Times New Roman" w:cs="Times New Roman"/>
          <w:iCs/>
          <w:lang w:val="en-GB"/>
        </w:rPr>
        <w:t>.</w:t>
      </w:r>
    </w:p>
    <w:p w:rsidR="00520680" w:rsidRPr="00B1796B" w:rsidRDefault="00CE2BE0" w:rsidP="00520680">
      <w:pPr>
        <w:spacing w:line="360" w:lineRule="auto"/>
        <w:jc w:val="center"/>
        <w:rPr>
          <w:rFonts w:ascii="Times New Roman" w:hAnsi="Times New Roman" w:cs="Times New Roman"/>
          <w:iCs/>
          <w:lang w:val="en-GB"/>
        </w:rPr>
      </w:pPr>
      <w:proofErr w:type="spellStart"/>
      <w:proofErr w:type="gramStart"/>
      <w:r>
        <w:rPr>
          <w:rFonts w:ascii="Times New Roman" w:hAnsi="Times New Roman" w:cs="Times New Roman"/>
          <w:iCs/>
          <w:vertAlign w:val="superscript"/>
          <w:lang w:val="en-GB"/>
        </w:rPr>
        <w:t>e</w:t>
      </w:r>
      <w:r w:rsidR="00520680">
        <w:rPr>
          <w:rFonts w:ascii="Times New Roman" w:hAnsi="Times New Roman" w:cs="Times New Roman"/>
          <w:iCs/>
          <w:lang w:val="en-GB"/>
        </w:rPr>
        <w:t>Department</w:t>
      </w:r>
      <w:proofErr w:type="spellEnd"/>
      <w:proofErr w:type="gramEnd"/>
      <w:r w:rsidR="00520680">
        <w:rPr>
          <w:rFonts w:ascii="Times New Roman" w:hAnsi="Times New Roman" w:cs="Times New Roman"/>
          <w:iCs/>
          <w:lang w:val="en-GB"/>
        </w:rPr>
        <w:t xml:space="preserve"> of Chemical Science, </w:t>
      </w:r>
      <w:proofErr w:type="spellStart"/>
      <w:r w:rsidR="00520680">
        <w:rPr>
          <w:rFonts w:ascii="Times New Roman" w:hAnsi="Times New Roman" w:cs="Times New Roman"/>
          <w:iCs/>
          <w:lang w:val="en-GB"/>
        </w:rPr>
        <w:t>Taraba</w:t>
      </w:r>
      <w:proofErr w:type="spellEnd"/>
      <w:r w:rsidR="00520680">
        <w:rPr>
          <w:rFonts w:ascii="Times New Roman" w:hAnsi="Times New Roman" w:cs="Times New Roman"/>
          <w:iCs/>
          <w:lang w:val="en-GB"/>
        </w:rPr>
        <w:t xml:space="preserve"> State University, </w:t>
      </w:r>
      <w:proofErr w:type="spellStart"/>
      <w:r w:rsidR="00520680">
        <w:rPr>
          <w:rFonts w:ascii="Times New Roman" w:hAnsi="Times New Roman" w:cs="Times New Roman"/>
          <w:iCs/>
          <w:lang w:val="en-GB"/>
        </w:rPr>
        <w:t>Jalingo</w:t>
      </w:r>
      <w:proofErr w:type="spellEnd"/>
      <w:r w:rsidR="00520680">
        <w:rPr>
          <w:rFonts w:ascii="Times New Roman" w:hAnsi="Times New Roman" w:cs="Times New Roman"/>
          <w:iCs/>
          <w:lang w:val="en-GB"/>
        </w:rPr>
        <w:t>.</w:t>
      </w:r>
    </w:p>
    <w:p w:rsidR="00520680" w:rsidRPr="00B1796B" w:rsidRDefault="00520680" w:rsidP="00520680">
      <w:pPr>
        <w:spacing w:line="360" w:lineRule="auto"/>
        <w:ind w:firstLine="720"/>
        <w:jc w:val="center"/>
        <w:rPr>
          <w:rFonts w:ascii="Times New Roman" w:hAnsi="Times New Roman" w:cs="Times New Roman"/>
          <w:iCs/>
          <w:lang w:val="en-GB"/>
        </w:rPr>
      </w:pPr>
      <w:r>
        <w:rPr>
          <w:rFonts w:ascii="Times New Roman" w:hAnsi="Times New Roman" w:cs="Times New Roman"/>
          <w:iCs/>
          <w:lang w:val="en-GB"/>
        </w:rPr>
        <w:t>Correspondence</w:t>
      </w:r>
      <w:r w:rsidRPr="00B1796B">
        <w:rPr>
          <w:rFonts w:ascii="Times New Roman" w:hAnsi="Times New Roman" w:cs="Times New Roman"/>
          <w:iCs/>
          <w:lang w:val="en-GB"/>
        </w:rPr>
        <w:t xml:space="preserve">: </w:t>
      </w:r>
      <w:hyperlink r:id="rId5" w:history="1">
        <w:r w:rsidRPr="00B1796B">
          <w:rPr>
            <w:rStyle w:val="Hyperlink"/>
            <w:rFonts w:ascii="Times New Roman" w:hAnsi="Times New Roman" w:cs="Times New Roman"/>
            <w:iCs/>
            <w:lang w:val="en-GB"/>
          </w:rPr>
          <w:t>onoja.ameh2015@gmail.com</w:t>
        </w:r>
      </w:hyperlink>
    </w:p>
    <w:p w:rsidR="00520680" w:rsidRDefault="00520680" w:rsidP="00F06103">
      <w:pPr>
        <w:spacing w:line="360" w:lineRule="auto"/>
        <w:jc w:val="both"/>
        <w:rPr>
          <w:rFonts w:ascii="Times New Roman" w:hAnsi="Times New Roman" w:cs="Times New Roman"/>
          <w:b/>
          <w:bCs/>
        </w:rPr>
      </w:pPr>
      <w:proofErr w:type="spellStart"/>
      <w:r w:rsidRPr="00B1796B">
        <w:rPr>
          <w:rFonts w:ascii="Times New Roman" w:hAnsi="Times New Roman" w:cs="Times New Roman"/>
          <w:iCs/>
          <w:lang w:val="en-GB"/>
        </w:rPr>
        <w:t>Orcid</w:t>
      </w:r>
      <w:proofErr w:type="spellEnd"/>
      <w:r w:rsidRPr="00B1796B">
        <w:rPr>
          <w:rFonts w:ascii="Times New Roman" w:hAnsi="Times New Roman" w:cs="Times New Roman"/>
          <w:iCs/>
          <w:lang w:val="en-GB"/>
        </w:rPr>
        <w:t xml:space="preserve"> </w:t>
      </w:r>
      <w:proofErr w:type="gramStart"/>
      <w:r w:rsidRPr="00B1796B">
        <w:rPr>
          <w:rFonts w:ascii="Times New Roman" w:hAnsi="Times New Roman" w:cs="Times New Roman"/>
          <w:iCs/>
          <w:lang w:val="en-GB"/>
        </w:rPr>
        <w:t>Number :</w:t>
      </w:r>
      <w:proofErr w:type="gramEnd"/>
      <w:r w:rsidRPr="00B1796B">
        <w:rPr>
          <w:rFonts w:ascii="Times New Roman" w:hAnsi="Times New Roman" w:cs="Times New Roman"/>
          <w:iCs/>
          <w:lang w:val="en-GB"/>
        </w:rPr>
        <w:t xml:space="preserve"> 0009-0008-8228-3038</w:t>
      </w:r>
    </w:p>
    <w:p w:rsidR="004D02D3" w:rsidRPr="004D02D3" w:rsidRDefault="004D02D3" w:rsidP="004D02D3">
      <w:pPr>
        <w:spacing w:line="360" w:lineRule="auto"/>
        <w:jc w:val="both"/>
        <w:rPr>
          <w:rFonts w:ascii="Times New Roman" w:hAnsi="Times New Roman" w:cs="Times New Roman"/>
          <w:b/>
          <w:bCs/>
        </w:rPr>
      </w:pPr>
    </w:p>
    <w:p w:rsidR="004D02D3" w:rsidRPr="004D02D3" w:rsidRDefault="004D02D3" w:rsidP="004D02D3">
      <w:pPr>
        <w:spacing w:line="360" w:lineRule="auto"/>
        <w:jc w:val="both"/>
        <w:rPr>
          <w:rFonts w:ascii="Times New Roman" w:hAnsi="Times New Roman" w:cs="Times New Roman"/>
          <w:b/>
          <w:bCs/>
        </w:rPr>
      </w:pPr>
      <w:r>
        <w:rPr>
          <w:rFonts w:ascii="Times New Roman" w:hAnsi="Times New Roman" w:cs="Times New Roman"/>
          <w:b/>
          <w:bCs/>
        </w:rPr>
        <w:t>Abstract</w:t>
      </w:r>
    </w:p>
    <w:p w:rsidR="004D02D3" w:rsidRDefault="007E7C7B" w:rsidP="004D02D3">
      <w:pPr>
        <w:spacing w:line="360" w:lineRule="auto"/>
        <w:jc w:val="both"/>
        <w:rPr>
          <w:rFonts w:ascii="Times New Roman" w:hAnsi="Times New Roman" w:cs="Times New Roman"/>
          <w:bCs/>
          <w:i/>
        </w:rPr>
      </w:pPr>
      <w:r>
        <w:rPr>
          <w:rFonts w:ascii="Times New Roman" w:hAnsi="Times New Roman" w:cs="Times New Roman"/>
          <w:bCs/>
          <w:i/>
        </w:rPr>
        <w:t>This study investigated</w:t>
      </w:r>
      <w:r w:rsidR="004D02D3" w:rsidRPr="004D02D3">
        <w:rPr>
          <w:rFonts w:ascii="Times New Roman" w:hAnsi="Times New Roman" w:cs="Times New Roman"/>
          <w:bCs/>
          <w:i/>
        </w:rPr>
        <w:t xml:space="preserve"> the effect of </w:t>
      </w:r>
      <w:proofErr w:type="spellStart"/>
      <w:r w:rsidR="004D02D3" w:rsidRPr="004D02D3">
        <w:rPr>
          <w:rFonts w:ascii="Times New Roman" w:hAnsi="Times New Roman" w:cs="Times New Roman"/>
          <w:bCs/>
          <w:i/>
        </w:rPr>
        <w:t>colour</w:t>
      </w:r>
      <w:proofErr w:type="spellEnd"/>
      <w:r w:rsidR="004D02D3" w:rsidRPr="004D02D3">
        <w:rPr>
          <w:rFonts w:ascii="Times New Roman" w:hAnsi="Times New Roman" w:cs="Times New Roman"/>
          <w:bCs/>
          <w:i/>
        </w:rPr>
        <w:t xml:space="preserve"> oxide pigments on the production of environmentally sustainable oil paints utilizing a novel bio-based binder. Solid waste polystyrene was efficiently converted into liquid polystyrene (PS) and subsequently blended with cashew nut shell oil (CNSO) extracted from waste cashew nuts to produce a composite binder, designated as PS/CNSO. The physicochemical </w:t>
      </w:r>
      <w:r>
        <w:rPr>
          <w:rFonts w:ascii="Times New Roman" w:hAnsi="Times New Roman" w:cs="Times New Roman"/>
          <w:bCs/>
          <w:i/>
        </w:rPr>
        <w:t xml:space="preserve">analysis of the PS/CNSO binder was carried out which </w:t>
      </w:r>
      <w:r w:rsidR="004D02D3" w:rsidRPr="004D02D3">
        <w:rPr>
          <w:rFonts w:ascii="Times New Roman" w:hAnsi="Times New Roman" w:cs="Times New Roman"/>
          <w:bCs/>
          <w:i/>
        </w:rPr>
        <w:t>including pH, melting p</w:t>
      </w:r>
      <w:r>
        <w:rPr>
          <w:rFonts w:ascii="Times New Roman" w:hAnsi="Times New Roman" w:cs="Times New Roman"/>
          <w:bCs/>
          <w:i/>
        </w:rPr>
        <w:t>oint, refractive index, density and moisture uptake. Also the instrumental analysis was carried out such as:</w:t>
      </w:r>
      <w:r w:rsidR="004D02D3" w:rsidRPr="004D02D3">
        <w:rPr>
          <w:rFonts w:ascii="Times New Roman" w:hAnsi="Times New Roman" w:cs="Times New Roman"/>
          <w:bCs/>
          <w:i/>
        </w:rPr>
        <w:t xml:space="preserve"> differential thermal analysis (DTA), X-ray diffraction (XRD), and Fourier-transfo</w:t>
      </w:r>
      <w:r>
        <w:rPr>
          <w:rFonts w:ascii="Times New Roman" w:hAnsi="Times New Roman" w:cs="Times New Roman"/>
          <w:bCs/>
          <w:i/>
        </w:rPr>
        <w:t xml:space="preserve">rm infrared spectroscopy (FTIR) </w:t>
      </w:r>
      <w:r w:rsidR="004D02D3" w:rsidRPr="004D02D3">
        <w:rPr>
          <w:rFonts w:ascii="Times New Roman" w:hAnsi="Times New Roman" w:cs="Times New Roman"/>
          <w:bCs/>
          <w:i/>
        </w:rPr>
        <w:t xml:space="preserve">were thoroughly characterized to assess its suitability for paint formulation. Oil paints were then formulated using the PS/CNSO binder, incorporating varying concentrations of natural </w:t>
      </w:r>
      <w:proofErr w:type="spellStart"/>
      <w:r w:rsidR="004D02D3" w:rsidRPr="004D02D3">
        <w:rPr>
          <w:rFonts w:ascii="Times New Roman" w:hAnsi="Times New Roman" w:cs="Times New Roman"/>
          <w:bCs/>
          <w:i/>
        </w:rPr>
        <w:t>colour</w:t>
      </w:r>
      <w:proofErr w:type="spellEnd"/>
      <w:r w:rsidR="004D02D3" w:rsidRPr="004D02D3">
        <w:rPr>
          <w:rFonts w:ascii="Times New Roman" w:hAnsi="Times New Roman" w:cs="Times New Roman"/>
          <w:bCs/>
          <w:i/>
        </w:rPr>
        <w:t xml:space="preserve"> oxide pigments (1g, 1.5g, 2g, 2.5g, 3g, 3.5g, and 4g). The influence of pigment concentration on the physical, chemical, and aesthetic properties of the resulting paints was systematically evaluated. The findings demonstrate that the bio-based binder, combined with natural pigments, offers a sustainable alternative for oil paint production, with pigment concentration significantly affecting the performance and quality of the </w:t>
      </w:r>
      <w:r w:rsidR="004D02D3" w:rsidRPr="004D02D3">
        <w:rPr>
          <w:rFonts w:ascii="Times New Roman" w:hAnsi="Times New Roman" w:cs="Times New Roman"/>
          <w:bCs/>
          <w:i/>
        </w:rPr>
        <w:lastRenderedPageBreak/>
        <w:t>final product. This work highlights the potential of waste-derived materials in developing eco-friendly coating solutions.</w:t>
      </w:r>
    </w:p>
    <w:p w:rsidR="007E7C7B" w:rsidRDefault="007E7C7B" w:rsidP="004D02D3">
      <w:pPr>
        <w:spacing w:line="360" w:lineRule="auto"/>
        <w:jc w:val="both"/>
        <w:rPr>
          <w:rFonts w:ascii="Times New Roman" w:hAnsi="Times New Roman" w:cs="Times New Roman"/>
          <w:bCs/>
          <w:i/>
        </w:rPr>
      </w:pPr>
      <w:r>
        <w:rPr>
          <w:rFonts w:ascii="Times New Roman" w:hAnsi="Times New Roman" w:cs="Times New Roman"/>
          <w:bCs/>
          <w:i/>
        </w:rPr>
        <w:t xml:space="preserve">Keywords: CNSO, Coating Solution, </w:t>
      </w:r>
      <w:r w:rsidR="00D80AB2">
        <w:rPr>
          <w:rFonts w:ascii="Times New Roman" w:hAnsi="Times New Roman" w:cs="Times New Roman"/>
          <w:bCs/>
          <w:i/>
        </w:rPr>
        <w:t>Eco-friendly, PS/CNSO,</w:t>
      </w:r>
      <w:r w:rsidR="00473562">
        <w:rPr>
          <w:rFonts w:ascii="Times New Roman" w:hAnsi="Times New Roman" w:cs="Times New Roman"/>
          <w:bCs/>
          <w:i/>
        </w:rPr>
        <w:t xml:space="preserve"> Polystyrene, Recycling waste, </w:t>
      </w:r>
    </w:p>
    <w:p w:rsidR="00473562" w:rsidRPr="004D02D3" w:rsidRDefault="00473562" w:rsidP="004D02D3">
      <w:pPr>
        <w:spacing w:line="360" w:lineRule="auto"/>
        <w:jc w:val="both"/>
        <w:rPr>
          <w:rFonts w:ascii="Times New Roman" w:hAnsi="Times New Roman" w:cs="Times New Roman"/>
          <w:bCs/>
          <w:i/>
        </w:rPr>
      </w:pPr>
    </w:p>
    <w:p w:rsidR="00F06103" w:rsidRPr="000565A7" w:rsidRDefault="00F06103" w:rsidP="00F06103">
      <w:pPr>
        <w:spacing w:line="360" w:lineRule="auto"/>
        <w:jc w:val="both"/>
        <w:rPr>
          <w:rFonts w:ascii="Times New Roman" w:hAnsi="Times New Roman" w:cs="Times New Roman"/>
          <w:bCs/>
        </w:rPr>
      </w:pPr>
      <w:r>
        <w:rPr>
          <w:rFonts w:ascii="Times New Roman" w:hAnsi="Times New Roman" w:cs="Times New Roman"/>
          <w:b/>
          <w:bCs/>
        </w:rPr>
        <w:t>Introduction</w:t>
      </w:r>
    </w:p>
    <w:p w:rsidR="00D80AB2" w:rsidRPr="00D80AB2" w:rsidRDefault="00F06103" w:rsidP="00D80AB2">
      <w:pPr>
        <w:spacing w:line="360" w:lineRule="auto"/>
        <w:jc w:val="both"/>
        <w:rPr>
          <w:rFonts w:ascii="Times New Roman" w:hAnsi="Times New Roman" w:cs="Times New Roman"/>
          <w:bCs/>
        </w:rPr>
      </w:pPr>
      <w:r w:rsidRPr="000565A7">
        <w:rPr>
          <w:rFonts w:ascii="Times New Roman" w:hAnsi="Times New Roman" w:cs="Times New Roman"/>
          <w:bCs/>
        </w:rPr>
        <w:t>The increasing accumulation of solid waste, particularly polystyrene, poses significant environmental challenges, necessitating innovative strategies for waste management and resource recovery. Recycling waste polystyrene into useful materials offers a sustainable solution, reducing environmental impact while creating value-added products. In this context, the transformation of solid waste polystyrene into liquid polystyrene (PS) and its subsequent blending with natural oils represent promising avenues for s</w:t>
      </w:r>
      <w:r w:rsidR="00AC5E1B">
        <w:rPr>
          <w:rFonts w:ascii="Times New Roman" w:hAnsi="Times New Roman" w:cs="Times New Roman"/>
          <w:bCs/>
        </w:rPr>
        <w:t xml:space="preserve">ustainable material development </w:t>
      </w:r>
      <w:r w:rsidR="00AC5E1B" w:rsidRPr="00F1082F">
        <w:rPr>
          <w:rFonts w:ascii="Times New Roman" w:eastAsia="Times New Roman" w:hAnsi="Times New Roman" w:cs="Times New Roman"/>
          <w:color w:val="141413"/>
        </w:rPr>
        <w:t>(</w:t>
      </w:r>
      <w:proofErr w:type="spellStart"/>
      <w:r w:rsidR="00AC5E1B" w:rsidRPr="00F1082F">
        <w:rPr>
          <w:rFonts w:ascii="Times New Roman" w:eastAsia="Times New Roman" w:hAnsi="Times New Roman" w:cs="Times New Roman"/>
          <w:color w:val="141413"/>
        </w:rPr>
        <w:t>Liem</w:t>
      </w:r>
      <w:proofErr w:type="spellEnd"/>
      <w:r w:rsidR="00AC5E1B" w:rsidRPr="00F1082F">
        <w:rPr>
          <w:rFonts w:ascii="Times New Roman" w:eastAsia="Times New Roman" w:hAnsi="Times New Roman" w:cs="Times New Roman"/>
          <w:color w:val="141413"/>
        </w:rPr>
        <w:t xml:space="preserve"> </w:t>
      </w:r>
      <w:r w:rsidR="00AC5E1B" w:rsidRPr="00F1082F">
        <w:rPr>
          <w:rFonts w:ascii="Times New Roman" w:eastAsia="Times New Roman" w:hAnsi="Times New Roman" w:cs="Times New Roman"/>
          <w:i/>
          <w:color w:val="141413"/>
        </w:rPr>
        <w:t>et al.,</w:t>
      </w:r>
      <w:r w:rsidR="00AC5E1B" w:rsidRPr="00F1082F">
        <w:rPr>
          <w:rFonts w:ascii="Times New Roman" w:eastAsia="Times New Roman" w:hAnsi="Times New Roman" w:cs="Times New Roman"/>
          <w:color w:val="141413"/>
        </w:rPr>
        <w:t xml:space="preserve"> 2017).</w:t>
      </w:r>
    </w:p>
    <w:p w:rsidR="00F06103" w:rsidRPr="00D80AB2" w:rsidRDefault="00D80AB2" w:rsidP="00F06103">
      <w:pPr>
        <w:spacing w:line="360" w:lineRule="auto"/>
        <w:jc w:val="both"/>
        <w:rPr>
          <w:rFonts w:ascii="Times New Roman" w:hAnsi="Times New Roman" w:cs="Times New Roman"/>
        </w:rPr>
      </w:pPr>
      <w:r w:rsidRPr="00FD05A7">
        <w:rPr>
          <w:rFonts w:ascii="Times New Roman" w:hAnsi="Times New Roman" w:cs="Times New Roman"/>
        </w:rPr>
        <w:t xml:space="preserve">In recent years, there has been growing interest in developing eco-friendly materials from natural resources and waste byproducts. Cashew nut shell oil (CNSO), obtained from the abundant waste cashew nuts, </w:t>
      </w:r>
      <w:proofErr w:type="gramStart"/>
      <w:r w:rsidRPr="00FD05A7">
        <w:rPr>
          <w:rFonts w:ascii="Times New Roman" w:hAnsi="Times New Roman" w:cs="Times New Roman"/>
        </w:rPr>
        <w:t>is</w:t>
      </w:r>
      <w:proofErr w:type="gramEnd"/>
      <w:r w:rsidRPr="00FD05A7">
        <w:rPr>
          <w:rFonts w:ascii="Times New Roman" w:hAnsi="Times New Roman" w:cs="Times New Roman"/>
        </w:rPr>
        <w:t xml:space="preserve"> a renewable, biodegradable, and environmentally benign material with potential applications in polymer and coating industries. Its unique chemical properties make it suitable as a natural resin c</w:t>
      </w:r>
      <w:r w:rsidR="00AC5E1B">
        <w:rPr>
          <w:rFonts w:ascii="Times New Roman" w:hAnsi="Times New Roman" w:cs="Times New Roman"/>
        </w:rPr>
        <w:t xml:space="preserve">omponent in binder formulations </w:t>
      </w:r>
      <w:r w:rsidR="00AC5E1B" w:rsidRPr="00F1082F">
        <w:rPr>
          <w:rFonts w:ascii="Times New Roman" w:eastAsia="Times New Roman" w:hAnsi="Times New Roman" w:cs="Times New Roman"/>
          <w:color w:val="141413"/>
        </w:rPr>
        <w:t>(</w:t>
      </w:r>
      <w:proofErr w:type="spellStart"/>
      <w:r w:rsidR="00AC5E1B" w:rsidRPr="00F1082F">
        <w:rPr>
          <w:rFonts w:ascii="Times New Roman" w:eastAsia="Times New Roman" w:hAnsi="Times New Roman" w:cs="Times New Roman"/>
          <w:color w:val="141413"/>
        </w:rPr>
        <w:t>Liem</w:t>
      </w:r>
      <w:proofErr w:type="spellEnd"/>
      <w:r w:rsidR="00AC5E1B" w:rsidRPr="00F1082F">
        <w:rPr>
          <w:rFonts w:ascii="Times New Roman" w:eastAsia="Times New Roman" w:hAnsi="Times New Roman" w:cs="Times New Roman"/>
          <w:color w:val="141413"/>
        </w:rPr>
        <w:t xml:space="preserve"> </w:t>
      </w:r>
      <w:r w:rsidR="00AC5E1B" w:rsidRPr="00F1082F">
        <w:rPr>
          <w:rFonts w:ascii="Times New Roman" w:eastAsia="Times New Roman" w:hAnsi="Times New Roman" w:cs="Times New Roman"/>
          <w:i/>
          <w:color w:val="141413"/>
        </w:rPr>
        <w:t>et al.,</w:t>
      </w:r>
      <w:r w:rsidR="00AC5E1B" w:rsidRPr="00F1082F">
        <w:rPr>
          <w:rFonts w:ascii="Times New Roman" w:eastAsia="Times New Roman" w:hAnsi="Times New Roman" w:cs="Times New Roman"/>
          <w:color w:val="141413"/>
        </w:rPr>
        <w:t xml:space="preserve"> 2017).</w:t>
      </w:r>
    </w:p>
    <w:p w:rsidR="00F06103" w:rsidRPr="000565A7" w:rsidRDefault="00F06103" w:rsidP="00F06103">
      <w:pPr>
        <w:spacing w:line="360" w:lineRule="auto"/>
        <w:jc w:val="both"/>
        <w:rPr>
          <w:rFonts w:ascii="Times New Roman" w:hAnsi="Times New Roman" w:cs="Times New Roman"/>
          <w:bCs/>
        </w:rPr>
      </w:pPr>
      <w:r w:rsidRPr="000565A7">
        <w:rPr>
          <w:rFonts w:ascii="Times New Roman" w:hAnsi="Times New Roman" w:cs="Times New Roman"/>
          <w:bCs/>
        </w:rPr>
        <w:t xml:space="preserve">Cashew nut shell oil (CNSO), a byproduct of cashew nut processing, is a renewable and biodegradable resource with potential applications in polymer and coating industries. Its incorporation as a natural resin component in composite binders can enhance the environmental friendliness of paint formulations. By blending liquid PS derived from waste with CNSO, a novel composite binder (PS/CNSO) is formulated, which serves as a sustainable alternative to conventional synthetic </w:t>
      </w:r>
      <w:r w:rsidR="00AC5E1B">
        <w:rPr>
          <w:rFonts w:ascii="Times New Roman" w:hAnsi="Times New Roman" w:cs="Times New Roman"/>
          <w:bCs/>
        </w:rPr>
        <w:t>binders in oil paint production (</w:t>
      </w:r>
      <w:proofErr w:type="spellStart"/>
      <w:r w:rsidR="00AC5E1B">
        <w:rPr>
          <w:rFonts w:ascii="Times New Roman" w:hAnsi="Times New Roman" w:cs="Times New Roman"/>
          <w:bCs/>
        </w:rPr>
        <w:t>Onoja</w:t>
      </w:r>
      <w:proofErr w:type="spellEnd"/>
      <w:r w:rsidR="00AC5E1B">
        <w:rPr>
          <w:rFonts w:ascii="Times New Roman" w:hAnsi="Times New Roman" w:cs="Times New Roman"/>
          <w:bCs/>
        </w:rPr>
        <w:t xml:space="preserve"> </w:t>
      </w:r>
      <w:r w:rsidR="00AC5E1B" w:rsidRPr="006D6309">
        <w:rPr>
          <w:rFonts w:ascii="Times New Roman" w:hAnsi="Times New Roman" w:cs="Times New Roman"/>
          <w:bCs/>
          <w:i/>
        </w:rPr>
        <w:t>et al.,</w:t>
      </w:r>
      <w:r w:rsidR="00AC5E1B">
        <w:rPr>
          <w:rFonts w:ascii="Times New Roman" w:hAnsi="Times New Roman" w:cs="Times New Roman"/>
          <w:bCs/>
        </w:rPr>
        <w:t xml:space="preserve"> 2019).</w:t>
      </w:r>
    </w:p>
    <w:p w:rsidR="00822B53" w:rsidRPr="006958A9" w:rsidRDefault="00F06103" w:rsidP="006958A9">
      <w:pPr>
        <w:spacing w:line="360" w:lineRule="auto"/>
        <w:jc w:val="both"/>
        <w:rPr>
          <w:rFonts w:ascii="Times New Roman" w:hAnsi="Times New Roman" w:cs="Times New Roman"/>
          <w:bCs/>
        </w:rPr>
      </w:pPr>
      <w:r w:rsidRPr="000565A7">
        <w:rPr>
          <w:rFonts w:ascii="Times New Roman" w:hAnsi="Times New Roman" w:cs="Times New Roman"/>
          <w:bCs/>
        </w:rPr>
        <w:t xml:space="preserve">This research investigates the physicochemical and instrumental properties of the PS/CNSO composite binder, including pH, melting point, turbidity, viscosity, </w:t>
      </w:r>
      <w:proofErr w:type="gramStart"/>
      <w:r w:rsidRPr="000565A7">
        <w:rPr>
          <w:rFonts w:ascii="Times New Roman" w:hAnsi="Times New Roman" w:cs="Times New Roman"/>
          <w:bCs/>
        </w:rPr>
        <w:t>moisture</w:t>
      </w:r>
      <w:proofErr w:type="gramEnd"/>
      <w:r w:rsidRPr="000565A7">
        <w:rPr>
          <w:rFonts w:ascii="Times New Roman" w:hAnsi="Times New Roman" w:cs="Times New Roman"/>
          <w:bCs/>
        </w:rPr>
        <w:t xml:space="preserve"> uptake,</w:t>
      </w:r>
      <w:r w:rsidR="00D80AB2">
        <w:rPr>
          <w:rFonts w:ascii="Times New Roman" w:hAnsi="Times New Roman" w:cs="Times New Roman"/>
          <w:bCs/>
        </w:rPr>
        <w:t xml:space="preserve"> DTA, </w:t>
      </w:r>
      <w:r w:rsidRPr="000565A7">
        <w:rPr>
          <w:rFonts w:ascii="Times New Roman" w:hAnsi="Times New Roman" w:cs="Times New Roman"/>
          <w:bCs/>
        </w:rPr>
        <w:t>TGA</w:t>
      </w:r>
      <w:r w:rsidR="00D80AB2">
        <w:rPr>
          <w:rFonts w:ascii="Times New Roman" w:hAnsi="Times New Roman" w:cs="Times New Roman"/>
          <w:bCs/>
        </w:rPr>
        <w:t>, XRD, and FTIR</w:t>
      </w:r>
      <w:r w:rsidRPr="000565A7">
        <w:rPr>
          <w:rFonts w:ascii="Times New Roman" w:hAnsi="Times New Roman" w:cs="Times New Roman"/>
          <w:bCs/>
        </w:rPr>
        <w:t xml:space="preserve">. Furthermore, the study examines the effect of varying concentrations of </w:t>
      </w:r>
      <w:proofErr w:type="spellStart"/>
      <w:r w:rsidRPr="000565A7">
        <w:rPr>
          <w:rFonts w:ascii="Times New Roman" w:hAnsi="Times New Roman" w:cs="Times New Roman"/>
          <w:bCs/>
        </w:rPr>
        <w:t>colour</w:t>
      </w:r>
      <w:proofErr w:type="spellEnd"/>
      <w:r w:rsidRPr="000565A7">
        <w:rPr>
          <w:rFonts w:ascii="Times New Roman" w:hAnsi="Times New Roman" w:cs="Times New Roman"/>
          <w:bCs/>
        </w:rPr>
        <w:t xml:space="preserve"> oxide pigments on the properties and quality of the oil paint produced. The integration of waste-derived materials and natural pigments aims to promote eco-friendly practices in the paint industry, contributing to sustainable development and waste valorization.</w:t>
      </w:r>
    </w:p>
    <w:p w:rsidR="00520680" w:rsidRPr="00335B10" w:rsidRDefault="00520680" w:rsidP="00520680">
      <w:pPr>
        <w:spacing w:line="360" w:lineRule="auto"/>
        <w:jc w:val="both"/>
        <w:rPr>
          <w:rFonts w:ascii="Times New Roman" w:hAnsi="Times New Roman" w:cs="Times New Roman"/>
          <w:b/>
        </w:rPr>
      </w:pPr>
      <w:r w:rsidRPr="00335B10">
        <w:rPr>
          <w:rFonts w:ascii="Times New Roman" w:hAnsi="Times New Roman" w:cs="Times New Roman"/>
          <w:b/>
        </w:rPr>
        <w:lastRenderedPageBreak/>
        <w:t>Materials and Method</w:t>
      </w:r>
    </w:p>
    <w:p w:rsidR="00520680" w:rsidRPr="005C1342" w:rsidRDefault="00520680" w:rsidP="00520680">
      <w:pPr>
        <w:spacing w:line="360" w:lineRule="auto"/>
        <w:jc w:val="both"/>
        <w:rPr>
          <w:rFonts w:ascii="Times New Roman" w:hAnsi="Times New Roman" w:cs="Times New Roman"/>
          <w:b/>
        </w:rPr>
      </w:pPr>
      <w:r>
        <w:rPr>
          <w:rFonts w:ascii="Times New Roman" w:hAnsi="Times New Roman" w:cs="Times New Roman"/>
          <w:b/>
        </w:rPr>
        <w:t>Sample Collection</w:t>
      </w:r>
    </w:p>
    <w:p w:rsidR="00520680" w:rsidRDefault="00520680" w:rsidP="00520680">
      <w:pPr>
        <w:spacing w:line="360" w:lineRule="auto"/>
        <w:jc w:val="both"/>
        <w:rPr>
          <w:rFonts w:ascii="Times New Roman" w:hAnsi="Times New Roman" w:cs="Times New Roman"/>
        </w:rPr>
      </w:pPr>
      <w:r w:rsidRPr="005C1342">
        <w:rPr>
          <w:rFonts w:ascii="Times New Roman" w:hAnsi="Times New Roman" w:cs="Times New Roman"/>
        </w:rPr>
        <w:t>The method describ</w:t>
      </w:r>
      <w:r w:rsidR="00167BB4">
        <w:rPr>
          <w:rFonts w:ascii="Times New Roman" w:hAnsi="Times New Roman" w:cs="Times New Roman"/>
        </w:rPr>
        <w:t xml:space="preserve">ed by </w:t>
      </w:r>
      <w:proofErr w:type="spellStart"/>
      <w:r w:rsidR="00167BB4">
        <w:rPr>
          <w:rFonts w:ascii="Times New Roman" w:hAnsi="Times New Roman" w:cs="Times New Roman"/>
        </w:rPr>
        <w:t>Onoja</w:t>
      </w:r>
      <w:proofErr w:type="spellEnd"/>
      <w:r w:rsidRPr="005C1342">
        <w:rPr>
          <w:rFonts w:ascii="Times New Roman" w:hAnsi="Times New Roman" w:cs="Times New Roman"/>
        </w:rPr>
        <w:t xml:space="preserve"> </w:t>
      </w:r>
      <w:r w:rsidRPr="005C1342">
        <w:rPr>
          <w:rFonts w:ascii="Times New Roman" w:hAnsi="Times New Roman" w:cs="Times New Roman"/>
          <w:i/>
        </w:rPr>
        <w:t>et al</w:t>
      </w:r>
      <w:r w:rsidRPr="005C1342">
        <w:rPr>
          <w:rFonts w:ascii="Times New Roman" w:hAnsi="Times New Roman" w:cs="Times New Roman"/>
        </w:rPr>
        <w:t>., (</w:t>
      </w:r>
      <w:r w:rsidR="00167BB4">
        <w:rPr>
          <w:rFonts w:ascii="Times New Roman" w:hAnsi="Times New Roman" w:cs="Times New Roman"/>
        </w:rPr>
        <w:t>2019</w:t>
      </w:r>
      <w:r w:rsidRPr="005C1342">
        <w:rPr>
          <w:rFonts w:ascii="Times New Roman" w:hAnsi="Times New Roman" w:cs="Times New Roman"/>
        </w:rPr>
        <w:t xml:space="preserve">). </w:t>
      </w:r>
      <w:r>
        <w:rPr>
          <w:rFonts w:ascii="Times New Roman" w:hAnsi="Times New Roman" w:cs="Times New Roman"/>
        </w:rPr>
        <w:t>The</w:t>
      </w:r>
      <w:r w:rsidR="00D80AB2">
        <w:rPr>
          <w:rFonts w:ascii="Times New Roman" w:hAnsi="Times New Roman" w:cs="Times New Roman"/>
        </w:rPr>
        <w:t xml:space="preserve"> waste polystyrene </w:t>
      </w:r>
      <w:proofErr w:type="gramStart"/>
      <w:r w:rsidR="00D80AB2">
        <w:rPr>
          <w:rFonts w:ascii="Times New Roman" w:hAnsi="Times New Roman" w:cs="Times New Roman"/>
        </w:rPr>
        <w:t>were</w:t>
      </w:r>
      <w:proofErr w:type="gramEnd"/>
      <w:r w:rsidR="00D80AB2">
        <w:rPr>
          <w:rFonts w:ascii="Times New Roman" w:hAnsi="Times New Roman" w:cs="Times New Roman"/>
        </w:rPr>
        <w:t xml:space="preserve"> collected</w:t>
      </w:r>
      <w:r w:rsidRPr="005C1342">
        <w:rPr>
          <w:rFonts w:ascii="Times New Roman" w:hAnsi="Times New Roman" w:cs="Times New Roman"/>
        </w:rPr>
        <w:t xml:space="preserve"> from the trash dumps of the various electronics stores in </w:t>
      </w:r>
      <w:proofErr w:type="spellStart"/>
      <w:r w:rsidRPr="005C1342">
        <w:rPr>
          <w:rFonts w:ascii="Times New Roman" w:hAnsi="Times New Roman" w:cs="Times New Roman"/>
        </w:rPr>
        <w:t>Yola</w:t>
      </w:r>
      <w:proofErr w:type="spellEnd"/>
      <w:r w:rsidRPr="005C1342">
        <w:rPr>
          <w:rFonts w:ascii="Times New Roman" w:hAnsi="Times New Roman" w:cs="Times New Roman"/>
        </w:rPr>
        <w:t xml:space="preserve"> city.</w:t>
      </w:r>
      <w:r>
        <w:rPr>
          <w:rFonts w:ascii="Times New Roman" w:hAnsi="Times New Roman" w:cs="Times New Roman"/>
        </w:rPr>
        <w:t xml:space="preserve"> </w:t>
      </w:r>
      <w:r w:rsidR="00167BB4">
        <w:rPr>
          <w:rFonts w:ascii="Times New Roman" w:hAnsi="Times New Roman" w:cs="Times New Roman"/>
        </w:rPr>
        <w:t>The impurities were removed</w:t>
      </w:r>
      <w:r w:rsidRPr="005C1342">
        <w:rPr>
          <w:rFonts w:ascii="Times New Roman" w:hAnsi="Times New Roman" w:cs="Times New Roman"/>
        </w:rPr>
        <w:t xml:space="preserve"> from the waste PS, the collected waste PS were process</w:t>
      </w:r>
      <w:r w:rsidR="00167BB4">
        <w:rPr>
          <w:rFonts w:ascii="Times New Roman" w:hAnsi="Times New Roman" w:cs="Times New Roman"/>
        </w:rPr>
        <w:t xml:space="preserve">ed, cleaned, size and dried </w:t>
      </w:r>
      <w:r>
        <w:rPr>
          <w:rFonts w:ascii="Times New Roman" w:hAnsi="Times New Roman" w:cs="Times New Roman"/>
        </w:rPr>
        <w:t xml:space="preserve">and </w:t>
      </w:r>
      <w:proofErr w:type="spellStart"/>
      <w:r w:rsidRPr="005C1342">
        <w:rPr>
          <w:rFonts w:ascii="Times New Roman" w:hAnsi="Times New Roman" w:cs="Times New Roman"/>
        </w:rPr>
        <w:t>pyrolyzed</w:t>
      </w:r>
      <w:proofErr w:type="spellEnd"/>
      <w:r w:rsidRPr="005C1342">
        <w:rPr>
          <w:rFonts w:ascii="Times New Roman" w:hAnsi="Times New Roman" w:cs="Times New Roman"/>
        </w:rPr>
        <w:t xml:space="preserve"> to liquid PS pyrolysis oil</w:t>
      </w:r>
      <w:r>
        <w:rPr>
          <w:rFonts w:ascii="Times New Roman" w:hAnsi="Times New Roman" w:cs="Times New Roman"/>
        </w:rPr>
        <w:t xml:space="preserve"> using the pyrolysis plant</w:t>
      </w:r>
      <w:r w:rsidRPr="005C1342">
        <w:rPr>
          <w:rFonts w:ascii="Times New Roman" w:hAnsi="Times New Roman" w:cs="Times New Roman"/>
        </w:rPr>
        <w:t xml:space="preserve">. </w:t>
      </w:r>
    </w:p>
    <w:p w:rsidR="00520680" w:rsidRPr="00F1082F" w:rsidRDefault="00520680" w:rsidP="00520680">
      <w:pPr>
        <w:spacing w:line="360" w:lineRule="auto"/>
        <w:jc w:val="both"/>
        <w:rPr>
          <w:rFonts w:ascii="Times New Roman" w:hAnsi="Times New Roman" w:cs="Times New Roman"/>
          <w:b/>
          <w:vertAlign w:val="superscript"/>
        </w:rPr>
      </w:pPr>
      <w:r w:rsidRPr="00F1082F">
        <w:rPr>
          <w:rFonts w:ascii="Times New Roman" w:hAnsi="Times New Roman" w:cs="Times New Roman"/>
          <w:b/>
        </w:rPr>
        <w:t xml:space="preserve">Extraction of CNSO using </w:t>
      </w:r>
      <w:proofErr w:type="spellStart"/>
      <w:r w:rsidRPr="00F1082F">
        <w:rPr>
          <w:rFonts w:ascii="Times New Roman" w:hAnsi="Times New Roman" w:cs="Times New Roman"/>
          <w:b/>
        </w:rPr>
        <w:t>Soxhlet</w:t>
      </w:r>
      <w:proofErr w:type="spellEnd"/>
      <w:r w:rsidRPr="00F1082F">
        <w:rPr>
          <w:rFonts w:ascii="Times New Roman" w:hAnsi="Times New Roman" w:cs="Times New Roman"/>
          <w:b/>
        </w:rPr>
        <w:t xml:space="preserve"> extraction </w:t>
      </w:r>
    </w:p>
    <w:p w:rsidR="00167BB4" w:rsidRDefault="00167BB4" w:rsidP="00520680">
      <w:pPr>
        <w:spacing w:line="360" w:lineRule="auto"/>
        <w:jc w:val="both"/>
        <w:rPr>
          <w:rFonts w:ascii="Times New Roman" w:hAnsi="Times New Roman" w:cs="Times New Roman"/>
        </w:rPr>
      </w:pPr>
      <w:r>
        <w:rPr>
          <w:rFonts w:ascii="Times New Roman" w:hAnsi="Times New Roman" w:cs="Times New Roman"/>
        </w:rPr>
        <w:t xml:space="preserve">The cashew nut were obtained from </w:t>
      </w:r>
      <w:proofErr w:type="spellStart"/>
      <w:r>
        <w:rPr>
          <w:rFonts w:ascii="Times New Roman" w:hAnsi="Times New Roman" w:cs="Times New Roman"/>
        </w:rPr>
        <w:t>Jimeta</w:t>
      </w:r>
      <w:proofErr w:type="spellEnd"/>
      <w:r>
        <w:rPr>
          <w:rFonts w:ascii="Times New Roman" w:hAnsi="Times New Roman" w:cs="Times New Roman"/>
        </w:rPr>
        <w:t xml:space="preserve"> market and</w:t>
      </w:r>
      <w:r w:rsidR="00520680" w:rsidRPr="00F1082F">
        <w:rPr>
          <w:rFonts w:ascii="Times New Roman" w:hAnsi="Times New Roman" w:cs="Times New Roman"/>
        </w:rPr>
        <w:t xml:space="preserve"> washed with cleaned water and dried, the edible seed inside was carefully separated, </w:t>
      </w:r>
      <w:r>
        <w:rPr>
          <w:rFonts w:ascii="Times New Roman" w:hAnsi="Times New Roman" w:cs="Times New Roman"/>
        </w:rPr>
        <w:t>and the shell (waste) was ground into a tiny particles</w:t>
      </w:r>
      <w:r w:rsidR="00520680" w:rsidRPr="00F1082F">
        <w:rPr>
          <w:rFonts w:ascii="Times New Roman" w:hAnsi="Times New Roman" w:cs="Times New Roman"/>
        </w:rPr>
        <w:t xml:space="preserve"> using a</w:t>
      </w:r>
      <w:r>
        <w:rPr>
          <w:rFonts w:ascii="Times New Roman" w:hAnsi="Times New Roman" w:cs="Times New Roman"/>
        </w:rPr>
        <w:t xml:space="preserve"> </w:t>
      </w:r>
      <w:proofErr w:type="spellStart"/>
      <w:r>
        <w:rPr>
          <w:rFonts w:ascii="Times New Roman" w:hAnsi="Times New Roman" w:cs="Times New Roman"/>
        </w:rPr>
        <w:t>metalic</w:t>
      </w:r>
      <w:proofErr w:type="spellEnd"/>
      <w:r w:rsidR="00520680" w:rsidRPr="00F1082F">
        <w:rPr>
          <w:rFonts w:ascii="Times New Roman" w:hAnsi="Times New Roman" w:cs="Times New Roman"/>
        </w:rPr>
        <w:t xml:space="preserve"> pestle and mortar</w:t>
      </w:r>
      <w:r>
        <w:rPr>
          <w:rFonts w:ascii="Times New Roman" w:hAnsi="Times New Roman" w:cs="Times New Roman"/>
        </w:rPr>
        <w:t>.</w:t>
      </w:r>
      <w:r w:rsidR="00520680" w:rsidRPr="00F1082F">
        <w:rPr>
          <w:rFonts w:ascii="Times New Roman" w:hAnsi="Times New Roman" w:cs="Times New Roman"/>
        </w:rPr>
        <w:t xml:space="preserve"> The </w:t>
      </w:r>
      <w:proofErr w:type="spellStart"/>
      <w:r w:rsidR="00520680" w:rsidRPr="00F1082F">
        <w:rPr>
          <w:rFonts w:ascii="Times New Roman" w:hAnsi="Times New Roman" w:cs="Times New Roman"/>
        </w:rPr>
        <w:t>soxhlet</w:t>
      </w:r>
      <w:proofErr w:type="spellEnd"/>
      <w:r w:rsidR="00520680" w:rsidRPr="00F1082F">
        <w:rPr>
          <w:rFonts w:ascii="Times New Roman" w:hAnsi="Times New Roman" w:cs="Times New Roman"/>
        </w:rPr>
        <w:t xml:space="preserve"> extractor and gasoline</w:t>
      </w:r>
      <w:r>
        <w:rPr>
          <w:rFonts w:ascii="Times New Roman" w:hAnsi="Times New Roman" w:cs="Times New Roman"/>
        </w:rPr>
        <w:t xml:space="preserve"> was used</w:t>
      </w:r>
      <w:r w:rsidR="00520680" w:rsidRPr="00F1082F">
        <w:rPr>
          <w:rFonts w:ascii="Times New Roman" w:hAnsi="Times New Roman" w:cs="Times New Roman"/>
        </w:rPr>
        <w:t xml:space="preserve"> as the solvent </w:t>
      </w:r>
      <w:r w:rsidR="00AC5E1B">
        <w:rPr>
          <w:rFonts w:ascii="Times New Roman" w:hAnsi="Times New Roman" w:cs="Times New Roman"/>
        </w:rPr>
        <w:t xml:space="preserve">for the extraction process </w:t>
      </w:r>
      <w:proofErr w:type="spellStart"/>
      <w:r w:rsidR="00AC5E1B" w:rsidRPr="00F1082F">
        <w:rPr>
          <w:rFonts w:ascii="Times New Roman" w:hAnsi="Times New Roman" w:cs="Times New Roman"/>
        </w:rPr>
        <w:t>Onoja</w:t>
      </w:r>
      <w:proofErr w:type="spellEnd"/>
      <w:r w:rsidR="00AC5E1B" w:rsidRPr="00F1082F">
        <w:rPr>
          <w:rFonts w:ascii="Times New Roman" w:hAnsi="Times New Roman" w:cs="Times New Roman"/>
        </w:rPr>
        <w:t xml:space="preserve"> </w:t>
      </w:r>
      <w:r w:rsidR="00AC5E1B" w:rsidRPr="00F1082F">
        <w:rPr>
          <w:rFonts w:ascii="Times New Roman" w:hAnsi="Times New Roman" w:cs="Times New Roman"/>
          <w:i/>
          <w:iCs/>
        </w:rPr>
        <w:t>et al.,</w:t>
      </w:r>
      <w:r w:rsidR="00AC5E1B" w:rsidRPr="00F1082F">
        <w:rPr>
          <w:rFonts w:ascii="Times New Roman" w:hAnsi="Times New Roman" w:cs="Times New Roman"/>
        </w:rPr>
        <w:t xml:space="preserve"> (2019)</w:t>
      </w:r>
      <w:r w:rsidR="00AC5E1B">
        <w:rPr>
          <w:rFonts w:ascii="Times New Roman" w:hAnsi="Times New Roman" w:cs="Times New Roman"/>
        </w:rPr>
        <w:t>.</w:t>
      </w:r>
    </w:p>
    <w:p w:rsidR="00520680" w:rsidRPr="00F1082F" w:rsidRDefault="00520680" w:rsidP="00520680">
      <w:pPr>
        <w:spacing w:line="360" w:lineRule="auto"/>
        <w:jc w:val="both"/>
        <w:rPr>
          <w:rFonts w:ascii="Times New Roman" w:eastAsia="Times New Roman" w:hAnsi="Times New Roman" w:cs="Times New Roman"/>
          <w:b/>
          <w:color w:val="141413"/>
        </w:rPr>
      </w:pPr>
      <w:r w:rsidRPr="00F1082F">
        <w:rPr>
          <w:rFonts w:ascii="Times New Roman" w:eastAsia="Times New Roman" w:hAnsi="Times New Roman" w:cs="Times New Roman"/>
          <w:b/>
          <w:color w:val="141413"/>
        </w:rPr>
        <w:t>Blending of PSPO with CNSO</w:t>
      </w:r>
    </w:p>
    <w:p w:rsidR="00167BB4" w:rsidRPr="00F1082F" w:rsidRDefault="00167BB4" w:rsidP="00167BB4">
      <w:pPr>
        <w:spacing w:line="360" w:lineRule="auto"/>
        <w:jc w:val="both"/>
        <w:rPr>
          <w:rFonts w:ascii="Times New Roman" w:hAnsi="Times New Roman" w:cs="Times New Roman"/>
        </w:rPr>
      </w:pPr>
      <w:r w:rsidRPr="00F1082F">
        <w:rPr>
          <w:rFonts w:ascii="Times New Roman" w:hAnsi="Times New Roman" w:cs="Times New Roman"/>
        </w:rPr>
        <w:t xml:space="preserve">The procedure described by </w:t>
      </w:r>
      <w:proofErr w:type="spellStart"/>
      <w:r w:rsidRPr="00F1082F">
        <w:rPr>
          <w:rFonts w:ascii="Times New Roman" w:hAnsi="Times New Roman" w:cs="Times New Roman"/>
        </w:rPr>
        <w:t>Onoja</w:t>
      </w:r>
      <w:proofErr w:type="spellEnd"/>
      <w:r w:rsidRPr="00F1082F">
        <w:rPr>
          <w:rFonts w:ascii="Times New Roman" w:hAnsi="Times New Roman" w:cs="Times New Roman"/>
        </w:rPr>
        <w:t xml:space="preserve"> </w:t>
      </w:r>
      <w:r w:rsidRPr="00F1082F">
        <w:rPr>
          <w:rFonts w:ascii="Times New Roman" w:hAnsi="Times New Roman" w:cs="Times New Roman"/>
          <w:i/>
          <w:iCs/>
        </w:rPr>
        <w:t>et al.,</w:t>
      </w:r>
      <w:r w:rsidRPr="00F1082F">
        <w:rPr>
          <w:rFonts w:ascii="Times New Roman" w:hAnsi="Times New Roman" w:cs="Times New Roman"/>
        </w:rPr>
        <w:t xml:space="preserve"> (2019)</w:t>
      </w:r>
      <w:r w:rsidR="00AC5E1B">
        <w:rPr>
          <w:rFonts w:ascii="Times New Roman" w:hAnsi="Times New Roman" w:cs="Times New Roman"/>
        </w:rPr>
        <w:t>,</w:t>
      </w:r>
      <w:r w:rsidRPr="00F1082F">
        <w:rPr>
          <w:rFonts w:ascii="Times New Roman" w:hAnsi="Times New Roman" w:cs="Times New Roman"/>
        </w:rPr>
        <w:t xml:space="preserve"> was used with little modification, which calls for measuring 12 % of cashew nutshell oil in 100 % of PS binder with constant stirring for 10</w:t>
      </w:r>
      <w:r>
        <w:rPr>
          <w:rFonts w:ascii="Times New Roman" w:hAnsi="Times New Roman" w:cs="Times New Roman"/>
        </w:rPr>
        <w:t xml:space="preserve"> </w:t>
      </w:r>
      <w:proofErr w:type="spellStart"/>
      <w:r w:rsidRPr="00F1082F">
        <w:rPr>
          <w:rFonts w:ascii="Times New Roman" w:hAnsi="Times New Roman" w:cs="Times New Roman"/>
        </w:rPr>
        <w:t>mins</w:t>
      </w:r>
      <w:proofErr w:type="spellEnd"/>
      <w:r w:rsidRPr="00F1082F">
        <w:rPr>
          <w:rFonts w:ascii="Times New Roman" w:hAnsi="Times New Roman" w:cs="Times New Roman"/>
        </w:rPr>
        <w:t xml:space="preserve"> at room-temperature in order to combine the two materials. A glass rod was used to completely mix the fluid together. The final blended was kept in storage as PS/CNSO binder. </w:t>
      </w:r>
    </w:p>
    <w:p w:rsidR="00520680" w:rsidRDefault="00520680" w:rsidP="00520680">
      <w:pPr>
        <w:spacing w:line="360" w:lineRule="auto"/>
        <w:jc w:val="both"/>
        <w:rPr>
          <w:rFonts w:ascii="Times New Roman" w:hAnsi="Times New Roman" w:cs="Times New Roman"/>
        </w:rPr>
      </w:pPr>
    </w:p>
    <w:p w:rsidR="00FD05A7" w:rsidRPr="006958A9" w:rsidRDefault="00520680" w:rsidP="006958A9">
      <w:pPr>
        <w:spacing w:line="360" w:lineRule="auto"/>
        <w:jc w:val="both"/>
        <w:rPr>
          <w:rFonts w:ascii="Times New Roman" w:hAnsi="Times New Roman" w:cs="Times New Roman"/>
        </w:rPr>
      </w:pPr>
      <w:r w:rsidRPr="00F1082F">
        <w:rPr>
          <w:rFonts w:ascii="Times New Roman" w:hAnsi="Times New Roman" w:cs="Times New Roman"/>
          <w:b/>
        </w:rPr>
        <w:t>Results and Discussion</w:t>
      </w:r>
    </w:p>
    <w:p w:rsidR="00822B53" w:rsidRPr="00F1082F" w:rsidRDefault="00167BB4" w:rsidP="00822B53">
      <w:pPr>
        <w:spacing w:line="360" w:lineRule="auto"/>
        <w:jc w:val="both"/>
        <w:rPr>
          <w:rFonts w:ascii="Times New Roman" w:hAnsi="Times New Roman" w:cs="Times New Roman"/>
          <w:b/>
        </w:rPr>
      </w:pPr>
      <w:r>
        <w:rPr>
          <w:rFonts w:ascii="Times New Roman" w:hAnsi="Times New Roman" w:cs="Times New Roman"/>
          <w:b/>
        </w:rPr>
        <w:t>Table 1</w:t>
      </w:r>
      <w:r w:rsidR="00822B53" w:rsidRPr="00F1082F">
        <w:rPr>
          <w:rFonts w:ascii="Times New Roman" w:hAnsi="Times New Roman" w:cs="Times New Roman"/>
          <w:b/>
        </w:rPr>
        <w:t xml:space="preserve">:  physiochemical properties of   PS/CNSO composite </w:t>
      </w:r>
    </w:p>
    <w:p w:rsidR="00822B53" w:rsidRPr="00F1082F" w:rsidRDefault="00822B53" w:rsidP="00822B53">
      <w:pPr>
        <w:pBdr>
          <w:top w:val="single" w:sz="4" w:space="0" w:color="auto"/>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Physiochemical prop</w:t>
      </w:r>
      <w:r>
        <w:rPr>
          <w:rFonts w:ascii="Times New Roman" w:hAnsi="Times New Roman" w:cs="Times New Roman"/>
          <w:bCs/>
        </w:rPr>
        <w:t>erties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Value</w:t>
      </w:r>
      <w:r>
        <w:rPr>
          <w:rFonts w:ascii="Times New Roman" w:hAnsi="Times New Roman" w:cs="Times New Roman"/>
          <w:bCs/>
        </w:rPr>
        <w:tab/>
      </w:r>
      <w:r>
        <w:rPr>
          <w:rFonts w:ascii="Times New Roman" w:hAnsi="Times New Roman" w:cs="Times New Roman"/>
          <w:bCs/>
        </w:rPr>
        <w:tab/>
      </w:r>
    </w:p>
    <w:p w:rsidR="00822B53" w:rsidRPr="00F1082F" w:rsidRDefault="00822B53" w:rsidP="00822B53">
      <w:pPr>
        <w:pBdr>
          <w:bottom w:val="single" w:sz="4" w:space="0" w:color="auto"/>
        </w:pBdr>
        <w:spacing w:line="360" w:lineRule="auto"/>
        <w:jc w:val="both"/>
        <w:rPr>
          <w:rFonts w:ascii="Times New Roman" w:hAnsi="Times New Roman" w:cs="Times New Roman"/>
          <w:bCs/>
          <w:vertAlign w:val="superscript"/>
        </w:rPr>
      </w:pPr>
      <w:r w:rsidRPr="00F1082F">
        <w:rPr>
          <w:rFonts w:ascii="Times New Roman" w:hAnsi="Times New Roman" w:cs="Times New Roman"/>
          <w:bCs/>
        </w:rPr>
        <w:t>Density</w:t>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t>1.280 g/cm</w:t>
      </w:r>
      <w:r>
        <w:rPr>
          <w:rFonts w:ascii="Times New Roman" w:hAnsi="Times New Roman" w:cs="Times New Roman"/>
          <w:bCs/>
          <w:vertAlign w:val="superscript"/>
        </w:rPr>
        <w:t>3</w:t>
      </w:r>
      <w:r>
        <w:rPr>
          <w:rFonts w:ascii="Times New Roman" w:hAnsi="Times New Roman" w:cs="Times New Roman"/>
          <w:bCs/>
          <w:vertAlign w:val="superscript"/>
        </w:rPr>
        <w:tab/>
      </w:r>
      <w:r>
        <w:rPr>
          <w:rFonts w:ascii="Times New Roman" w:hAnsi="Times New Roman" w:cs="Times New Roman"/>
          <w:bCs/>
          <w:vertAlign w:val="superscript"/>
        </w:rPr>
        <w:tab/>
      </w:r>
    </w:p>
    <w:p w:rsidR="00822B53" w:rsidRPr="00F1082F" w:rsidRDefault="00822B53" w:rsidP="00822B53">
      <w:pPr>
        <w:pBdr>
          <w:bottom w:val="single" w:sz="4" w:space="0" w:color="auto"/>
        </w:pBdr>
        <w:spacing w:line="360" w:lineRule="auto"/>
        <w:jc w:val="both"/>
        <w:rPr>
          <w:rFonts w:ascii="Times New Roman" w:hAnsi="Times New Roman" w:cs="Times New Roman"/>
          <w:bCs/>
        </w:rPr>
      </w:pPr>
      <w:proofErr w:type="gramStart"/>
      <w:r>
        <w:rPr>
          <w:rFonts w:ascii="Times New Roman" w:hAnsi="Times New Roman" w:cs="Times New Roman"/>
          <w:bCs/>
        </w:rPr>
        <w:t>pH</w:t>
      </w:r>
      <w:proofErr w:type="gramEnd"/>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2.78</w:t>
      </w:r>
      <w:r>
        <w:rPr>
          <w:rFonts w:ascii="Times New Roman" w:hAnsi="Times New Roman" w:cs="Times New Roman"/>
          <w:bCs/>
        </w:rPr>
        <w:tab/>
      </w:r>
      <w:r>
        <w:rPr>
          <w:rFonts w:ascii="Times New Roman" w:hAnsi="Times New Roman" w:cs="Times New Roman"/>
          <w:bCs/>
        </w:rPr>
        <w:tab/>
      </w:r>
    </w:p>
    <w:p w:rsidR="00822B53" w:rsidRPr="00F1082F" w:rsidRDefault="00822B53" w:rsidP="00822B53">
      <w:pPr>
        <w:pBdr>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Melting point</w:t>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r>
      <w:r w:rsidRPr="00F1082F">
        <w:rPr>
          <w:rFonts w:ascii="Times New Roman" w:hAnsi="Times New Roman" w:cs="Times New Roman"/>
          <w:bCs/>
        </w:rPr>
        <w:tab/>
        <w:t xml:space="preserve">139 </w:t>
      </w:r>
      <w:r w:rsidRPr="00F1082F">
        <w:rPr>
          <w:rFonts w:ascii="Times New Roman" w:hAnsi="Times New Roman" w:cs="Times New Roman"/>
          <w:bCs/>
          <w:vertAlign w:val="superscript"/>
        </w:rPr>
        <w:t>0</w:t>
      </w:r>
      <w:r>
        <w:rPr>
          <w:rFonts w:ascii="Times New Roman" w:hAnsi="Times New Roman" w:cs="Times New Roman"/>
          <w:bCs/>
        </w:rPr>
        <w:t>C</w:t>
      </w:r>
      <w:r>
        <w:rPr>
          <w:rFonts w:ascii="Times New Roman" w:hAnsi="Times New Roman" w:cs="Times New Roman"/>
          <w:bCs/>
        </w:rPr>
        <w:tab/>
      </w:r>
      <w:r>
        <w:rPr>
          <w:rFonts w:ascii="Times New Roman" w:hAnsi="Times New Roman" w:cs="Times New Roman"/>
          <w:bCs/>
        </w:rPr>
        <w:tab/>
      </w:r>
    </w:p>
    <w:p w:rsidR="00822B53" w:rsidRPr="00F1082F" w:rsidRDefault="00822B53" w:rsidP="00822B53">
      <w:pPr>
        <w:pBdr>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Refractive</w:t>
      </w:r>
      <w:r>
        <w:rPr>
          <w:rFonts w:ascii="Times New Roman" w:hAnsi="Times New Roman" w:cs="Times New Roman"/>
          <w:bCs/>
        </w:rPr>
        <w:t xml:space="preserve"> index</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1.556</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822B53" w:rsidRPr="00F1082F" w:rsidRDefault="00822B53" w:rsidP="00822B53">
      <w:pPr>
        <w:pBdr>
          <w:bottom w:val="single" w:sz="4" w:space="0" w:color="auto"/>
        </w:pBdr>
        <w:spacing w:line="360" w:lineRule="auto"/>
        <w:jc w:val="both"/>
        <w:rPr>
          <w:rFonts w:ascii="Times New Roman" w:hAnsi="Times New Roman" w:cs="Times New Roman"/>
          <w:bCs/>
        </w:rPr>
      </w:pPr>
      <w:r w:rsidRPr="00F1082F">
        <w:rPr>
          <w:rFonts w:ascii="Times New Roman" w:hAnsi="Times New Roman" w:cs="Times New Roman"/>
          <w:bCs/>
        </w:rPr>
        <w:t>Moist</w:t>
      </w:r>
      <w:r>
        <w:rPr>
          <w:rFonts w:ascii="Times New Roman" w:hAnsi="Times New Roman" w:cs="Times New Roman"/>
          <w:bCs/>
        </w:rPr>
        <w:t>ure uptake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0</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822B53" w:rsidRDefault="00822B53"/>
    <w:p w:rsidR="00822B53" w:rsidRPr="00F1082F" w:rsidRDefault="00822B53" w:rsidP="006D6309">
      <w:pPr>
        <w:spacing w:after="0" w:line="360" w:lineRule="auto"/>
        <w:jc w:val="both"/>
        <w:rPr>
          <w:rFonts w:ascii="Times New Roman" w:eastAsia="Times New Roman" w:hAnsi="Times New Roman" w:cs="Times New Roman"/>
          <w:color w:val="141413"/>
        </w:rPr>
      </w:pPr>
      <w:r w:rsidRPr="00F1082F">
        <w:rPr>
          <w:rFonts w:ascii="Times New Roman" w:hAnsi="Times New Roman" w:cs="Times New Roman"/>
          <w:b/>
        </w:rPr>
        <w:t>Density of the PS/CNSO composite</w:t>
      </w:r>
    </w:p>
    <w:p w:rsidR="00822B53" w:rsidRPr="006D6309" w:rsidRDefault="00822B53" w:rsidP="006D6309">
      <w:pPr>
        <w:spacing w:after="0" w:line="360" w:lineRule="auto"/>
        <w:jc w:val="both"/>
        <w:rPr>
          <w:rFonts w:ascii="Times New Roman" w:hAnsi="Times New Roman" w:cs="Times New Roman"/>
        </w:rPr>
      </w:pPr>
      <w:r w:rsidRPr="00F1082F">
        <w:rPr>
          <w:rFonts w:ascii="Times New Roman" w:hAnsi="Times New Roman" w:cs="Times New Roman"/>
        </w:rPr>
        <w:t>The density of a binder influences such properties as the dispersion and stability of pigment which can be used to determine the critical pigment volume concentration, spreading capacity and consistency of the paint</w:t>
      </w:r>
      <w:r w:rsidR="00C10601">
        <w:rPr>
          <w:rFonts w:ascii="Times New Roman" w:hAnsi="Times New Roman" w:cs="Times New Roman"/>
        </w:rPr>
        <w:t>.</w:t>
      </w:r>
      <w:r w:rsidRPr="00F1082F">
        <w:rPr>
          <w:rFonts w:ascii="Times New Roman" w:hAnsi="Times New Roman" w:cs="Times New Roman"/>
        </w:rPr>
        <w:t xml:space="preserve"> The incorporation of CNSO in the PS/CNSO composite may attributed to the change in the morphology give rise to formation of a new macro structure reestablish a morphology with good packing nature leading to increase in the density of the composite.  Usually, the density of a paint resin has a profound influence on factors such as flow, leveling, sagging, pigment dispersion and </w:t>
      </w:r>
      <w:proofErr w:type="spellStart"/>
      <w:r w:rsidRPr="00F1082F">
        <w:rPr>
          <w:rFonts w:ascii="Times New Roman" w:hAnsi="Times New Roman" w:cs="Times New Roman"/>
        </w:rPr>
        <w:t>b</w:t>
      </w:r>
      <w:r w:rsidR="00AC5E1B">
        <w:rPr>
          <w:rFonts w:ascii="Times New Roman" w:hAnsi="Times New Roman" w:cs="Times New Roman"/>
        </w:rPr>
        <w:t>rushability</w:t>
      </w:r>
      <w:proofErr w:type="spellEnd"/>
      <w:r w:rsidR="00AC5E1B">
        <w:rPr>
          <w:rFonts w:ascii="Times New Roman" w:hAnsi="Times New Roman" w:cs="Times New Roman"/>
        </w:rPr>
        <w:t xml:space="preserve"> of paint (</w:t>
      </w:r>
      <w:proofErr w:type="spellStart"/>
      <w:r w:rsidR="00AC5E1B">
        <w:rPr>
          <w:rFonts w:ascii="Times New Roman" w:hAnsi="Times New Roman" w:cs="Times New Roman"/>
        </w:rPr>
        <w:t>Osemeahon</w:t>
      </w:r>
      <w:proofErr w:type="spellEnd"/>
      <w:r w:rsidR="00AC5E1B">
        <w:rPr>
          <w:rFonts w:ascii="Times New Roman" w:hAnsi="Times New Roman" w:cs="Times New Roman"/>
        </w:rPr>
        <w:t xml:space="preserve"> and </w:t>
      </w:r>
      <w:proofErr w:type="spellStart"/>
      <w:r w:rsidR="00AC5E1B" w:rsidRPr="00F1082F">
        <w:t>Archibong</w:t>
      </w:r>
      <w:proofErr w:type="spellEnd"/>
      <w:r w:rsidR="00AC5E1B">
        <w:t>,</w:t>
      </w:r>
      <w:r w:rsidRPr="00F1082F">
        <w:rPr>
          <w:rFonts w:ascii="Times New Roman" w:hAnsi="Times New Roman" w:cs="Times New Roman"/>
        </w:rPr>
        <w:t xml:space="preserve"> 2011).</w:t>
      </w:r>
    </w:p>
    <w:p w:rsidR="00822B53" w:rsidRPr="00F1082F" w:rsidRDefault="00822B53" w:rsidP="006D6309">
      <w:pPr>
        <w:spacing w:after="0" w:line="360" w:lineRule="auto"/>
        <w:jc w:val="both"/>
        <w:rPr>
          <w:rFonts w:ascii="Times New Roman" w:hAnsi="Times New Roman" w:cs="Times New Roman"/>
          <w:b/>
        </w:rPr>
      </w:pPr>
      <w:r w:rsidRPr="00F1082F">
        <w:rPr>
          <w:rFonts w:ascii="Times New Roman" w:hAnsi="Times New Roman" w:cs="Times New Roman"/>
          <w:b/>
        </w:rPr>
        <w:t>Moisture uptake of the PS/CNSO composite</w:t>
      </w:r>
    </w:p>
    <w:p w:rsidR="00822B53" w:rsidRPr="006D6309" w:rsidRDefault="00C10601" w:rsidP="006D6309">
      <w:pPr>
        <w:spacing w:after="0" w:line="360" w:lineRule="auto"/>
        <w:jc w:val="both"/>
        <w:rPr>
          <w:rFonts w:ascii="Times New Roman" w:hAnsi="Times New Roman" w:cs="Times New Roman"/>
          <w:color w:val="141413"/>
        </w:rPr>
      </w:pPr>
      <w:r>
        <w:rPr>
          <w:rFonts w:ascii="Times New Roman" w:eastAsia="Times New Roman" w:hAnsi="Times New Roman" w:cs="Times New Roman"/>
          <w:color w:val="141413"/>
        </w:rPr>
        <w:t>Table 1</w:t>
      </w:r>
      <w:r w:rsidR="00822B53" w:rsidRPr="00F1082F">
        <w:rPr>
          <w:rFonts w:ascii="Times New Roman" w:eastAsia="Times New Roman" w:hAnsi="Times New Roman" w:cs="Times New Roman"/>
          <w:color w:val="141413"/>
        </w:rPr>
        <w:t xml:space="preserve">, show zero tolerance to water uptake, this implies there will be no fear of film degradation, </w:t>
      </w:r>
      <w:r w:rsidR="00822B53" w:rsidRPr="00F1082F">
        <w:rPr>
          <w:rFonts w:ascii="Times New Roman" w:hAnsi="Times New Roman" w:cs="Times New Roman"/>
          <w:color w:val="141413"/>
        </w:rPr>
        <w:t>this may be associated with the hydrophobic nature of PS/CNSO taken dominancy (</w:t>
      </w:r>
      <w:proofErr w:type="spellStart"/>
      <w:r w:rsidR="00822B53" w:rsidRPr="00F1082F">
        <w:rPr>
          <w:rFonts w:ascii="Times New Roman" w:hAnsi="Times New Roman" w:cs="Times New Roman"/>
          <w:color w:val="141413"/>
        </w:rPr>
        <w:t>Sohel</w:t>
      </w:r>
      <w:proofErr w:type="spellEnd"/>
      <w:r w:rsidR="00822B53" w:rsidRPr="00F1082F">
        <w:rPr>
          <w:rFonts w:ascii="Times New Roman" w:hAnsi="Times New Roman" w:cs="Times New Roman"/>
          <w:color w:val="141413"/>
        </w:rPr>
        <w:t xml:space="preserve"> </w:t>
      </w:r>
      <w:r w:rsidR="00822B53" w:rsidRPr="00F1082F">
        <w:rPr>
          <w:rFonts w:ascii="Times New Roman" w:hAnsi="Times New Roman" w:cs="Times New Roman"/>
          <w:i/>
          <w:color w:val="141413"/>
        </w:rPr>
        <w:t>et al.,</w:t>
      </w:r>
      <w:r w:rsidR="00822B53" w:rsidRPr="00F1082F">
        <w:rPr>
          <w:rFonts w:ascii="Times New Roman" w:hAnsi="Times New Roman" w:cs="Times New Roman"/>
          <w:color w:val="141413"/>
        </w:rPr>
        <w:t xml:space="preserve"> 2015). Possible interaction between PS and CNSO can also lower the OH groups in the copolymer resin, hence eliminating affinity for water molecules and also the crosslinks produced by this interaction may also result in good resistance to water and alkali.</w:t>
      </w:r>
    </w:p>
    <w:p w:rsidR="00822B53" w:rsidRPr="00F1082F" w:rsidRDefault="00822B53" w:rsidP="006D6309">
      <w:pPr>
        <w:spacing w:after="0" w:line="360" w:lineRule="auto"/>
        <w:jc w:val="both"/>
        <w:rPr>
          <w:rFonts w:ascii="Times New Roman" w:hAnsi="Times New Roman" w:cs="Times New Roman"/>
          <w:b/>
        </w:rPr>
      </w:pPr>
      <w:r w:rsidRPr="00F1082F">
        <w:rPr>
          <w:rFonts w:ascii="Times New Roman" w:hAnsi="Times New Roman" w:cs="Times New Roman"/>
          <w:b/>
        </w:rPr>
        <w:t>Refractive Index of the PS/CNSO composite</w:t>
      </w:r>
    </w:p>
    <w:p w:rsidR="00822B53" w:rsidRDefault="00C10601" w:rsidP="006D6309">
      <w:pPr>
        <w:spacing w:after="0" w:line="360" w:lineRule="auto"/>
        <w:jc w:val="both"/>
        <w:rPr>
          <w:rFonts w:ascii="Times New Roman" w:eastAsia="Times New Roman" w:hAnsi="Times New Roman" w:cs="Times New Roman"/>
          <w:color w:val="141413"/>
        </w:rPr>
      </w:pPr>
      <w:r>
        <w:rPr>
          <w:rFonts w:ascii="Times New Roman" w:eastAsia="Times New Roman" w:hAnsi="Times New Roman" w:cs="Times New Roman"/>
          <w:color w:val="141413"/>
        </w:rPr>
        <w:t>Table 1</w:t>
      </w:r>
      <w:r w:rsidR="00822B53" w:rsidRPr="00F1082F">
        <w:rPr>
          <w:rFonts w:ascii="Times New Roman" w:eastAsia="Times New Roman" w:hAnsi="Times New Roman" w:cs="Times New Roman"/>
          <w:color w:val="141413"/>
        </w:rPr>
        <w:t xml:space="preserve">, show that the PS/CNSO composite give higher refractive index compare to PS binder this can be attributed to the changes in proportion of the amorphous and crystalline phases in the copolymer composites as this primarily arouse </w:t>
      </w:r>
      <w:r>
        <w:rPr>
          <w:rFonts w:ascii="Times New Roman" w:eastAsia="Times New Roman" w:hAnsi="Times New Roman" w:cs="Times New Roman"/>
          <w:color w:val="141413"/>
        </w:rPr>
        <w:t xml:space="preserve">light scattering. </w:t>
      </w:r>
      <w:r w:rsidR="00822B53" w:rsidRPr="00F1082F">
        <w:rPr>
          <w:rFonts w:ascii="Times New Roman" w:eastAsia="Times New Roman" w:hAnsi="Times New Roman" w:cs="Times New Roman"/>
          <w:color w:val="141413"/>
        </w:rPr>
        <w:t xml:space="preserve">It may also be due to the orientation and a state of aggregation established by PS/CNSO, thereby creating light scattering boundaries and discontinuities in the molecular structure of </w:t>
      </w:r>
      <w:r>
        <w:rPr>
          <w:rFonts w:ascii="Times New Roman" w:eastAsia="Times New Roman" w:hAnsi="Times New Roman" w:cs="Times New Roman"/>
          <w:color w:val="141413"/>
        </w:rPr>
        <w:t xml:space="preserve">the copolymer composite. </w:t>
      </w:r>
      <w:r w:rsidR="00822B53" w:rsidRPr="00F1082F">
        <w:rPr>
          <w:rFonts w:ascii="Times New Roman" w:eastAsia="Times New Roman" w:hAnsi="Times New Roman" w:cs="Times New Roman"/>
          <w:color w:val="141413"/>
        </w:rPr>
        <w:t xml:space="preserve">PS/CNSO is </w:t>
      </w:r>
      <w:proofErr w:type="spellStart"/>
      <w:r w:rsidR="00822B53" w:rsidRPr="00F1082F">
        <w:rPr>
          <w:rFonts w:ascii="Times New Roman" w:eastAsia="Times New Roman" w:hAnsi="Times New Roman" w:cs="Times New Roman"/>
          <w:color w:val="141413"/>
        </w:rPr>
        <w:t>coloured</w:t>
      </w:r>
      <w:proofErr w:type="spellEnd"/>
      <w:r w:rsidR="00822B53" w:rsidRPr="00F1082F">
        <w:rPr>
          <w:rFonts w:ascii="Times New Roman" w:eastAsia="Times New Roman" w:hAnsi="Times New Roman" w:cs="Times New Roman"/>
          <w:color w:val="141413"/>
        </w:rPr>
        <w:t xml:space="preserve"> (dark brown), and hence its ability to impact haze and increase the refractive index and also due to surface enrichment of certain chain constituents and/or surface induced phase hence the high refractive index observed (</w:t>
      </w:r>
      <w:proofErr w:type="spellStart"/>
      <w:r w:rsidR="00822B53" w:rsidRPr="00F1082F">
        <w:rPr>
          <w:rFonts w:ascii="Times New Roman" w:eastAsia="Times New Roman" w:hAnsi="Times New Roman" w:cs="Times New Roman"/>
          <w:color w:val="141413"/>
        </w:rPr>
        <w:t>Liem</w:t>
      </w:r>
      <w:proofErr w:type="spellEnd"/>
      <w:r w:rsidR="00822B53" w:rsidRPr="00F1082F">
        <w:rPr>
          <w:rFonts w:ascii="Times New Roman" w:eastAsia="Times New Roman" w:hAnsi="Times New Roman" w:cs="Times New Roman"/>
          <w:color w:val="141413"/>
        </w:rPr>
        <w:t xml:space="preserve"> </w:t>
      </w:r>
      <w:r w:rsidR="00822B53" w:rsidRPr="00F1082F">
        <w:rPr>
          <w:rFonts w:ascii="Times New Roman" w:eastAsia="Times New Roman" w:hAnsi="Times New Roman" w:cs="Times New Roman"/>
          <w:i/>
          <w:color w:val="141413"/>
        </w:rPr>
        <w:t>et al.,</w:t>
      </w:r>
      <w:r w:rsidR="00822B53" w:rsidRPr="00F1082F">
        <w:rPr>
          <w:rFonts w:ascii="Times New Roman" w:eastAsia="Times New Roman" w:hAnsi="Times New Roman" w:cs="Times New Roman"/>
          <w:color w:val="141413"/>
        </w:rPr>
        <w:t xml:space="preserve"> 2017). Gloss is one of the intrinsic qualities of oil-based paints which the PS/CNSO has shown or impacted</w:t>
      </w:r>
    </w:p>
    <w:p w:rsidR="006D6309" w:rsidRPr="00C10601" w:rsidRDefault="006D6309" w:rsidP="006D6309">
      <w:pPr>
        <w:spacing w:after="0" w:line="360" w:lineRule="auto"/>
        <w:jc w:val="both"/>
        <w:rPr>
          <w:rFonts w:ascii="Times New Roman" w:eastAsia="Times New Roman" w:hAnsi="Times New Roman" w:cs="Times New Roman"/>
          <w:b/>
          <w:color w:val="141413"/>
        </w:rPr>
      </w:pPr>
    </w:p>
    <w:p w:rsidR="00822B53" w:rsidRPr="00F1082F" w:rsidRDefault="00822B53" w:rsidP="006D6309">
      <w:pPr>
        <w:spacing w:after="0" w:line="360" w:lineRule="auto"/>
        <w:jc w:val="both"/>
        <w:rPr>
          <w:rFonts w:ascii="Times New Roman" w:eastAsia="Times New Roman" w:hAnsi="Times New Roman" w:cs="Times New Roman"/>
          <w:color w:val="141413"/>
        </w:rPr>
      </w:pPr>
      <w:proofErr w:type="gramStart"/>
      <w:r w:rsidRPr="00F1082F">
        <w:rPr>
          <w:rFonts w:ascii="Times New Roman" w:hAnsi="Times New Roman" w:cs="Times New Roman"/>
          <w:b/>
        </w:rPr>
        <w:t>pH</w:t>
      </w:r>
      <w:proofErr w:type="gramEnd"/>
      <w:r w:rsidRPr="00F1082F">
        <w:rPr>
          <w:rFonts w:ascii="Times New Roman" w:hAnsi="Times New Roman" w:cs="Times New Roman"/>
          <w:b/>
        </w:rPr>
        <w:t xml:space="preserve"> of the PS/CNSO composite</w:t>
      </w:r>
    </w:p>
    <w:p w:rsidR="00E81D68" w:rsidRPr="00C10601" w:rsidRDefault="00822B53" w:rsidP="006D6309">
      <w:pPr>
        <w:pStyle w:val="NormalWeb"/>
        <w:spacing w:before="0" w:beforeAutospacing="0" w:after="0" w:afterAutospacing="0" w:line="360" w:lineRule="auto"/>
        <w:jc w:val="both"/>
        <w:rPr>
          <w:color w:val="141413"/>
        </w:rPr>
      </w:pPr>
      <w:r w:rsidRPr="00F1082F">
        <w:rPr>
          <w:color w:val="141413"/>
        </w:rPr>
        <w:t xml:space="preserve">The pH </w:t>
      </w:r>
      <w:proofErr w:type="gramStart"/>
      <w:r w:rsidRPr="00F1082F">
        <w:rPr>
          <w:color w:val="141413"/>
        </w:rPr>
        <w:t>values of the PS/CNSO composite is</w:t>
      </w:r>
      <w:proofErr w:type="gramEnd"/>
      <w:r w:rsidRPr="00F1082F">
        <w:rPr>
          <w:color w:val="141413"/>
        </w:rPr>
        <w:t xml:space="preserve"> 2.78 which indicates that the paint is acidic. The PS/CNSO composite which is within acidic range is not a </w:t>
      </w:r>
      <w:proofErr w:type="spellStart"/>
      <w:r w:rsidRPr="00F1082F">
        <w:rPr>
          <w:color w:val="141413"/>
        </w:rPr>
        <w:t>favourable</w:t>
      </w:r>
      <w:proofErr w:type="spellEnd"/>
      <w:r w:rsidRPr="00F1082F">
        <w:rPr>
          <w:color w:val="141413"/>
        </w:rPr>
        <w:t xml:space="preserve"> condition for bacteria to strive in it; therefore, it is not susceptible to bacteria attack (</w:t>
      </w:r>
      <w:proofErr w:type="spellStart"/>
      <w:r w:rsidRPr="00F1082F">
        <w:rPr>
          <w:color w:val="141413"/>
        </w:rPr>
        <w:t>Surajudeen</w:t>
      </w:r>
      <w:proofErr w:type="spellEnd"/>
      <w:r w:rsidRPr="00F1082F">
        <w:rPr>
          <w:color w:val="141413"/>
        </w:rPr>
        <w:t xml:space="preserve"> </w:t>
      </w:r>
      <w:r w:rsidRPr="00F1082F">
        <w:rPr>
          <w:i/>
          <w:color w:val="141413"/>
        </w:rPr>
        <w:t xml:space="preserve">et al., </w:t>
      </w:r>
      <w:r w:rsidRPr="00F1082F">
        <w:rPr>
          <w:color w:val="141413"/>
        </w:rPr>
        <w:t xml:space="preserve">2015). The high in </w:t>
      </w:r>
      <w:r w:rsidRPr="00F1082F">
        <w:rPr>
          <w:color w:val="141413"/>
        </w:rPr>
        <w:lastRenderedPageBreak/>
        <w:t>acidic level may be attributed to the fact that the two constituents (PS - 2.73 and CNSO - 3.00) are highly acidic.</w:t>
      </w:r>
      <w:r w:rsidR="00C10601">
        <w:rPr>
          <w:color w:val="141413"/>
        </w:rPr>
        <w:t xml:space="preserve"> </w:t>
      </w:r>
      <w:r w:rsidRPr="00F1082F">
        <w:rPr>
          <w:color w:val="141413"/>
        </w:rPr>
        <w:t>The results of the pH for PS/CNSO composite pr</w:t>
      </w:r>
      <w:r w:rsidR="00C10601">
        <w:rPr>
          <w:color w:val="141413"/>
        </w:rPr>
        <w:t xml:space="preserve">oduced </w:t>
      </w:r>
      <w:proofErr w:type="gramStart"/>
      <w:r w:rsidR="00C10601">
        <w:rPr>
          <w:color w:val="141413"/>
        </w:rPr>
        <w:t>is</w:t>
      </w:r>
      <w:proofErr w:type="gramEnd"/>
      <w:r w:rsidR="00C10601">
        <w:rPr>
          <w:color w:val="141413"/>
        </w:rPr>
        <w:t xml:space="preserve"> presented in Table 1</w:t>
      </w:r>
      <w:r w:rsidRPr="00F1082F">
        <w:rPr>
          <w:color w:val="141413"/>
        </w:rPr>
        <w:t>. This shows a slight reduction in pH values from PS concentrations, which means that Paint formulation, will take place in acidic conditions.</w:t>
      </w:r>
    </w:p>
    <w:p w:rsidR="00E81D68" w:rsidRPr="00F1082F" w:rsidRDefault="00E81D68" w:rsidP="00E81D68">
      <w:pPr>
        <w:spacing w:line="360" w:lineRule="auto"/>
        <w:jc w:val="both"/>
        <w:rPr>
          <w:rFonts w:ascii="Times New Roman" w:hAnsi="Times New Roman" w:cs="Times New Roman"/>
          <w:b/>
          <w:noProof/>
          <w14:ligatures w14:val="none"/>
        </w:rPr>
      </w:pPr>
    </w:p>
    <w:p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noProof/>
          <w14:ligatures w14:val="none"/>
        </w:rPr>
        <w:drawing>
          <wp:inline distT="0" distB="0" distL="0" distR="0" wp14:anchorId="68698B49" wp14:editId="34115233">
            <wp:extent cx="5943600" cy="4617720"/>
            <wp:effectExtent l="0" t="0" r="0" b="0"/>
            <wp:docPr id="48" name="Picture 48" descr="DTA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A PS-CNS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18"/>
                    <a:stretch/>
                  </pic:blipFill>
                  <pic:spPr bwMode="auto">
                    <a:xfrm>
                      <a:off x="0" y="0"/>
                      <a:ext cx="5943600" cy="4617720"/>
                    </a:xfrm>
                    <a:prstGeom prst="rect">
                      <a:avLst/>
                    </a:prstGeom>
                    <a:noFill/>
                    <a:ln>
                      <a:noFill/>
                    </a:ln>
                    <a:extLst>
                      <a:ext uri="{53640926-AAD7-44D8-BBD7-CCE9431645EC}">
                        <a14:shadowObscured xmlns:a14="http://schemas.microsoft.com/office/drawing/2010/main"/>
                      </a:ext>
                    </a:extLst>
                  </pic:spPr>
                </pic:pic>
              </a:graphicData>
            </a:graphic>
          </wp:inline>
        </w:drawing>
      </w:r>
    </w:p>
    <w:p w:rsidR="00E81D68" w:rsidRPr="00F1082F" w:rsidRDefault="00C10601" w:rsidP="00E81D68">
      <w:pPr>
        <w:spacing w:line="360" w:lineRule="auto"/>
        <w:jc w:val="both"/>
        <w:rPr>
          <w:rFonts w:ascii="Times New Roman" w:hAnsi="Times New Roman" w:cs="Times New Roman"/>
          <w:i/>
          <w:iCs/>
        </w:rPr>
      </w:pPr>
      <w:r>
        <w:rPr>
          <w:rFonts w:ascii="Times New Roman" w:hAnsi="Times New Roman" w:cs="Times New Roman"/>
          <w:i/>
          <w:iCs/>
        </w:rPr>
        <w:t>Figure 1</w:t>
      </w:r>
      <w:r w:rsidR="00E81D68" w:rsidRPr="00F1082F">
        <w:rPr>
          <w:rFonts w:ascii="Times New Roman" w:hAnsi="Times New Roman" w:cs="Times New Roman"/>
          <w:i/>
          <w:iCs/>
        </w:rPr>
        <w:tab/>
        <w:t xml:space="preserve"> DTA analysis of PS/CNSO</w:t>
      </w:r>
    </w:p>
    <w:p w:rsidR="00E81D68" w:rsidRDefault="00E81D68" w:rsidP="00E81D68">
      <w:pPr>
        <w:pStyle w:val="NormalWeb"/>
        <w:spacing w:line="360" w:lineRule="auto"/>
        <w:jc w:val="both"/>
        <w:rPr>
          <w:bCs/>
        </w:rPr>
      </w:pPr>
      <w:r w:rsidRPr="00F1082F">
        <w:t xml:space="preserve">The thermal analysis of the PS/CNSO sample reveals that the composite is thermally stable up to approximately </w:t>
      </w:r>
      <w:r w:rsidRPr="00C10601">
        <w:rPr>
          <w:rStyle w:val="Strong"/>
          <w:rFonts w:eastAsiaTheme="majorEastAsia"/>
          <w:b w:val="0"/>
        </w:rPr>
        <w:t>300°C</w:t>
      </w:r>
      <w:r w:rsidRPr="00C10601">
        <w:rPr>
          <w:b/>
        </w:rPr>
        <w:t>,</w:t>
      </w:r>
      <w:r w:rsidRPr="00F1082F">
        <w:t xml:space="preserve"> with the primary decomposition occurring between </w:t>
      </w:r>
      <w:r w:rsidRPr="00C10601">
        <w:rPr>
          <w:rStyle w:val="Strong"/>
          <w:rFonts w:eastAsiaTheme="majorEastAsia"/>
          <w:b w:val="0"/>
        </w:rPr>
        <w:t>350°C and 450°C</w:t>
      </w:r>
      <w:r w:rsidRPr="00C10601">
        <w:rPr>
          <w:b/>
        </w:rPr>
        <w:t>,</w:t>
      </w:r>
      <w:r w:rsidRPr="00F1082F">
        <w:t xml:space="preserve"> as indicated by a sharp weight loss in the TGA curve and a corresponding endothermic peak in the DTA curve. This degradation is attributed to the breakdown of the </w:t>
      </w:r>
      <w:r w:rsidRPr="00C10601">
        <w:rPr>
          <w:rStyle w:val="Strong"/>
          <w:rFonts w:eastAsiaTheme="majorEastAsia"/>
          <w:b w:val="0"/>
        </w:rPr>
        <w:t>polystyrene matrix</w:t>
      </w:r>
      <w:r w:rsidRPr="00F1082F">
        <w:t xml:space="preserve"> and the </w:t>
      </w:r>
      <w:r w:rsidRPr="00C10601">
        <w:rPr>
          <w:rStyle w:val="Strong"/>
          <w:rFonts w:eastAsiaTheme="majorEastAsia"/>
          <w:b w:val="0"/>
        </w:rPr>
        <w:t>organic components of CNSO</w:t>
      </w:r>
      <w:r w:rsidRPr="00C10601">
        <w:rPr>
          <w:b/>
        </w:rPr>
        <w:t>.</w:t>
      </w:r>
      <w:r w:rsidRPr="00F1082F">
        <w:t xml:space="preserve"> A secondary, slower decomposition occurs between </w:t>
      </w:r>
      <w:r w:rsidRPr="00C10601">
        <w:rPr>
          <w:rStyle w:val="Strong"/>
          <w:rFonts w:eastAsiaTheme="majorEastAsia"/>
          <w:b w:val="0"/>
        </w:rPr>
        <w:t>500–700°C</w:t>
      </w:r>
      <w:r w:rsidRPr="00C10601">
        <w:rPr>
          <w:b/>
        </w:rPr>
        <w:t>,</w:t>
      </w:r>
      <w:r w:rsidRPr="00F1082F">
        <w:rPr>
          <w:b/>
        </w:rPr>
        <w:t xml:space="preserve"> </w:t>
      </w:r>
      <w:r w:rsidRPr="00F1082F">
        <w:t xml:space="preserve">possibly due to </w:t>
      </w:r>
      <w:r w:rsidRPr="00C10601">
        <w:rPr>
          <w:rStyle w:val="Strong"/>
          <w:rFonts w:eastAsiaTheme="majorEastAsia"/>
          <w:b w:val="0"/>
        </w:rPr>
        <w:t xml:space="preserve">residual </w:t>
      </w:r>
      <w:proofErr w:type="spellStart"/>
      <w:r w:rsidRPr="00C10601">
        <w:rPr>
          <w:rStyle w:val="Strong"/>
          <w:rFonts w:eastAsiaTheme="majorEastAsia"/>
          <w:b w:val="0"/>
        </w:rPr>
        <w:t>crosslinked</w:t>
      </w:r>
      <w:proofErr w:type="spellEnd"/>
      <w:r w:rsidRPr="00C10601">
        <w:rPr>
          <w:rStyle w:val="Strong"/>
          <w:rFonts w:eastAsiaTheme="majorEastAsia"/>
          <w:b w:val="0"/>
        </w:rPr>
        <w:t xml:space="preserve"> materials or charring</w:t>
      </w:r>
      <w:r w:rsidRPr="00C10601">
        <w:rPr>
          <w:b/>
        </w:rPr>
        <w:t>.</w:t>
      </w:r>
      <w:r w:rsidRPr="00F1082F">
        <w:rPr>
          <w:b/>
        </w:rPr>
        <w:t xml:space="preserve"> </w:t>
      </w:r>
      <w:r w:rsidRPr="00F1082F">
        <w:t xml:space="preserve">The residual mass (~5–7%) at </w:t>
      </w:r>
      <w:r w:rsidRPr="00C10601">
        <w:rPr>
          <w:rStyle w:val="Strong"/>
          <w:rFonts w:eastAsiaTheme="majorEastAsia"/>
          <w:b w:val="0"/>
        </w:rPr>
        <w:t>950°C</w:t>
      </w:r>
      <w:r w:rsidRPr="00C10601">
        <w:rPr>
          <w:b/>
        </w:rPr>
        <w:t xml:space="preserve"> </w:t>
      </w:r>
      <w:r w:rsidRPr="00F1082F">
        <w:lastRenderedPageBreak/>
        <w:t xml:space="preserve">suggests the presence of </w:t>
      </w:r>
      <w:r w:rsidRPr="00C10601">
        <w:rPr>
          <w:rStyle w:val="Strong"/>
          <w:rFonts w:eastAsiaTheme="majorEastAsia"/>
          <w:b w:val="0"/>
        </w:rPr>
        <w:t>thermally stable char or inorganic content</w:t>
      </w:r>
      <w:r w:rsidRPr="00C10601">
        <w:rPr>
          <w:b/>
        </w:rPr>
        <w:t xml:space="preserve">. </w:t>
      </w:r>
      <w:r w:rsidRPr="00F1082F">
        <w:t xml:space="preserve">The absence of early weight loss confirms the </w:t>
      </w:r>
      <w:r w:rsidRPr="00C10601">
        <w:rPr>
          <w:rStyle w:val="Strong"/>
          <w:rFonts w:eastAsiaTheme="majorEastAsia"/>
          <w:b w:val="0"/>
        </w:rPr>
        <w:t>low moisture content</w:t>
      </w:r>
      <w:r w:rsidRPr="00C10601">
        <w:rPr>
          <w:b/>
        </w:rPr>
        <w:t>,</w:t>
      </w:r>
      <w:r w:rsidRPr="00F1082F">
        <w:rPr>
          <w:b/>
        </w:rPr>
        <w:t xml:space="preserve"> </w:t>
      </w:r>
      <w:r w:rsidRPr="00F1082F">
        <w:t xml:space="preserve">making the composite suitable for high-temperature applications such as </w:t>
      </w:r>
      <w:r w:rsidRPr="00C10601">
        <w:rPr>
          <w:rStyle w:val="Strong"/>
          <w:rFonts w:eastAsiaTheme="majorEastAsia"/>
          <w:b w:val="0"/>
        </w:rPr>
        <w:t>paint binders or coatings</w:t>
      </w:r>
      <w:r w:rsidRPr="00C10601">
        <w:rPr>
          <w:b/>
        </w:rPr>
        <w:t>.</w:t>
      </w:r>
      <w:r w:rsidRPr="00C10601">
        <w:rPr>
          <w:b/>
          <w:bCs/>
        </w:rPr>
        <w:t xml:space="preserve"> </w:t>
      </w:r>
      <w:proofErr w:type="gramStart"/>
      <w:r w:rsidRPr="00F1082F">
        <w:rPr>
          <w:bCs/>
        </w:rPr>
        <w:t>(</w:t>
      </w:r>
      <w:proofErr w:type="spellStart"/>
      <w:r w:rsidRPr="00F1082F">
        <w:rPr>
          <w:rStyle w:val="Hyperlink"/>
          <w:rFonts w:eastAsia="Helvetica"/>
          <w:color w:val="000000"/>
          <w:shd w:val="clear" w:color="auto" w:fill="FFFFFF"/>
        </w:rPr>
        <w:t>Homa</w:t>
      </w:r>
      <w:proofErr w:type="spellEnd"/>
      <w:r w:rsidRPr="00F1082F">
        <w:rPr>
          <w:rStyle w:val="Hyperlink"/>
          <w:rFonts w:eastAsia="Helvetica"/>
          <w:color w:val="000000"/>
          <w:shd w:val="clear" w:color="auto" w:fill="FFFFFF"/>
        </w:rPr>
        <w:t xml:space="preserve"> </w:t>
      </w:r>
      <w:r w:rsidRPr="00F1082F">
        <w:rPr>
          <w:rStyle w:val="Hyperlink"/>
          <w:rFonts w:eastAsia="Helvetica"/>
          <w:i/>
          <w:iCs/>
          <w:color w:val="000000"/>
          <w:shd w:val="clear" w:color="auto" w:fill="FFFFFF"/>
        </w:rPr>
        <w:t>et al.,</w:t>
      </w:r>
      <w:r w:rsidRPr="00F1082F">
        <w:rPr>
          <w:rStyle w:val="Hyperlink"/>
          <w:rFonts w:eastAsia="Helvetica"/>
          <w:color w:val="000000"/>
          <w:shd w:val="clear" w:color="auto" w:fill="FFFFFF"/>
        </w:rPr>
        <w:t xml:space="preserve"> 2020</w:t>
      </w:r>
      <w:r w:rsidRPr="00F1082F">
        <w:rPr>
          <w:bCs/>
        </w:rPr>
        <w:t>).</w:t>
      </w:r>
      <w:proofErr w:type="gramEnd"/>
    </w:p>
    <w:p w:rsidR="00C10601" w:rsidRPr="008478E1" w:rsidRDefault="00C10601" w:rsidP="00C10601">
      <w:pPr>
        <w:spacing w:after="0" w:line="360" w:lineRule="auto"/>
        <w:jc w:val="both"/>
        <w:rPr>
          <w:rFonts w:ascii="Times New Roman" w:eastAsia="Times New Roman" w:hAnsi="Times New Roman" w:cs="Times New Roman"/>
          <w:kern w:val="0"/>
          <w14:ligatures w14:val="none"/>
        </w:rPr>
      </w:pPr>
      <w:r w:rsidRPr="008478E1">
        <w:rPr>
          <w:rFonts w:ascii="Times New Roman" w:eastAsia="Times New Roman" w:hAnsi="Times New Roman" w:cs="Times New Roman"/>
          <w:kern w:val="0"/>
          <w14:ligatures w14:val="none"/>
        </w:rPr>
        <w:t xml:space="preserve">The PS/CNSO composite's TGA curve shows a multi-step thermal deterioration characteristic. The evaporation of surface-adsorbed moisture or volatiles is responsible for the initial slight or nonexistent weight loss below 150°C. The breakdown of polystyrene chains and the organic components of cashew nutshell oil </w:t>
      </w:r>
      <w:proofErr w:type="gramStart"/>
      <w:r w:rsidRPr="008478E1">
        <w:rPr>
          <w:rFonts w:ascii="Times New Roman" w:eastAsia="Times New Roman" w:hAnsi="Times New Roman" w:cs="Times New Roman"/>
          <w:kern w:val="0"/>
          <w14:ligatures w14:val="none"/>
        </w:rPr>
        <w:t>is</w:t>
      </w:r>
      <w:proofErr w:type="gramEnd"/>
      <w:r w:rsidRPr="008478E1">
        <w:rPr>
          <w:rFonts w:ascii="Times New Roman" w:eastAsia="Times New Roman" w:hAnsi="Times New Roman" w:cs="Times New Roman"/>
          <w:kern w:val="0"/>
          <w14:ligatures w14:val="none"/>
        </w:rPr>
        <w:t xml:space="preserve"> most noticeable between 200°C and 600°C.</w:t>
      </w:r>
    </w:p>
    <w:p w:rsidR="00AA2CAD" w:rsidRDefault="00AA2CAD" w:rsidP="00E81D68">
      <w:pPr>
        <w:spacing w:line="360" w:lineRule="auto"/>
        <w:jc w:val="both"/>
        <w:rPr>
          <w:rFonts w:ascii="Times New Roman" w:hAnsi="Times New Roman" w:cs="Times New Roman"/>
          <w:b/>
          <w:bCs/>
        </w:rPr>
      </w:pPr>
    </w:p>
    <w:p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noProof/>
          <w14:ligatures w14:val="none"/>
        </w:rPr>
        <w:drawing>
          <wp:inline distT="0" distB="0" distL="0" distR="0" wp14:anchorId="178B50D6" wp14:editId="56A8E135">
            <wp:extent cx="5943600" cy="3666490"/>
            <wp:effectExtent l="0" t="0" r="0" b="0"/>
            <wp:docPr id="3" name="Picture 3" descr="XRD PS-C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RD PS-CNS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666490"/>
                    </a:xfrm>
                    <a:prstGeom prst="rect">
                      <a:avLst/>
                    </a:prstGeom>
                    <a:noFill/>
                    <a:ln>
                      <a:noFill/>
                    </a:ln>
                  </pic:spPr>
                </pic:pic>
              </a:graphicData>
            </a:graphic>
          </wp:inline>
        </w:drawing>
      </w:r>
    </w:p>
    <w:p w:rsidR="00E81D68" w:rsidRPr="00F1082F" w:rsidRDefault="00AA2CAD" w:rsidP="00E81D68">
      <w:pPr>
        <w:spacing w:line="360" w:lineRule="auto"/>
        <w:jc w:val="both"/>
        <w:rPr>
          <w:rFonts w:ascii="Times New Roman" w:hAnsi="Times New Roman" w:cs="Times New Roman"/>
          <w:b/>
          <w:bCs/>
        </w:rPr>
      </w:pPr>
      <w:r>
        <w:rPr>
          <w:rFonts w:ascii="Times New Roman" w:hAnsi="Times New Roman" w:cs="Times New Roman"/>
          <w:i/>
          <w:iCs/>
        </w:rPr>
        <w:t>Figure 2</w:t>
      </w:r>
      <w:r w:rsidR="00E81D68" w:rsidRPr="00F1082F">
        <w:rPr>
          <w:rFonts w:ascii="Times New Roman" w:hAnsi="Times New Roman" w:cs="Times New Roman"/>
          <w:i/>
          <w:iCs/>
        </w:rPr>
        <w:tab/>
        <w:t>XRD analysis of PS/CNSO</w:t>
      </w:r>
    </w:p>
    <w:p w:rsidR="00E81D68" w:rsidRPr="00F1082F" w:rsidRDefault="00E81D68" w:rsidP="00E81D68">
      <w:pPr>
        <w:pStyle w:val="NormalWeb"/>
        <w:spacing w:line="360" w:lineRule="auto"/>
        <w:jc w:val="both"/>
      </w:pPr>
      <w:r w:rsidRPr="00F1082F">
        <w:t xml:space="preserve">The XRD pattern of the </w:t>
      </w:r>
      <w:r w:rsidRPr="00C10601">
        <w:rPr>
          <w:rStyle w:val="Strong"/>
          <w:rFonts w:eastAsiaTheme="majorEastAsia"/>
          <w:b w:val="0"/>
        </w:rPr>
        <w:t>PS/CNSO composite</w:t>
      </w:r>
      <w:r w:rsidRPr="00F1082F">
        <w:rPr>
          <w:b/>
        </w:rPr>
        <w:t xml:space="preserve"> </w:t>
      </w:r>
      <w:r w:rsidRPr="00F1082F">
        <w:t xml:space="preserve">reveals a combination of </w:t>
      </w:r>
      <w:r w:rsidRPr="00C10601">
        <w:rPr>
          <w:rStyle w:val="Strong"/>
          <w:rFonts w:eastAsiaTheme="majorEastAsia"/>
          <w:b w:val="0"/>
        </w:rPr>
        <w:t>amorphous and crystalline phases</w:t>
      </w:r>
      <w:r w:rsidRPr="00C10601">
        <w:rPr>
          <w:b/>
        </w:rPr>
        <w:t>.</w:t>
      </w:r>
      <w:r w:rsidRPr="00F1082F">
        <w:t xml:space="preserve"> The broad background hump between 15° and 25° 2θ is characteristic of the </w:t>
      </w:r>
      <w:r w:rsidRPr="00C10601">
        <w:rPr>
          <w:rStyle w:val="Strong"/>
          <w:rFonts w:eastAsiaTheme="majorEastAsia"/>
          <w:b w:val="0"/>
        </w:rPr>
        <w:t>amorphous polystyrene matrix</w:t>
      </w:r>
      <w:r w:rsidRPr="00C10601">
        <w:rPr>
          <w:b/>
        </w:rPr>
        <w:t>.</w:t>
      </w:r>
      <w:r w:rsidRPr="00F1082F">
        <w:t xml:space="preserve"> Superimposed on this are sharp peaks corresponding to </w:t>
      </w:r>
      <w:proofErr w:type="spellStart"/>
      <w:r w:rsidRPr="00C10601">
        <w:rPr>
          <w:rStyle w:val="Strong"/>
          <w:rFonts w:eastAsiaTheme="majorEastAsia"/>
          <w:b w:val="0"/>
        </w:rPr>
        <w:t>SiO</w:t>
      </w:r>
      <w:proofErr w:type="spellEnd"/>
      <w:r w:rsidRPr="00C10601">
        <w:rPr>
          <w:rStyle w:val="Strong"/>
          <w:rFonts w:eastAsiaTheme="majorEastAsia"/>
          <w:b w:val="0"/>
        </w:rPr>
        <w:t xml:space="preserve">₂, </w:t>
      </w:r>
      <w:proofErr w:type="spellStart"/>
      <w:r w:rsidRPr="00C10601">
        <w:rPr>
          <w:rStyle w:val="Strong"/>
          <w:rFonts w:eastAsiaTheme="majorEastAsia"/>
          <w:b w:val="0"/>
        </w:rPr>
        <w:t>NaO</w:t>
      </w:r>
      <w:proofErr w:type="spellEnd"/>
      <w:r w:rsidRPr="00C10601">
        <w:rPr>
          <w:rStyle w:val="Strong"/>
          <w:rFonts w:eastAsiaTheme="majorEastAsia"/>
          <w:b w:val="0"/>
        </w:rPr>
        <w:t xml:space="preserve">, </w:t>
      </w:r>
      <w:proofErr w:type="spellStart"/>
      <w:r w:rsidRPr="00C10601">
        <w:rPr>
          <w:rStyle w:val="Strong"/>
          <w:rFonts w:eastAsiaTheme="majorEastAsia"/>
          <w:b w:val="0"/>
        </w:rPr>
        <w:t>CaO</w:t>
      </w:r>
      <w:proofErr w:type="spellEnd"/>
      <w:r w:rsidRPr="00C10601">
        <w:rPr>
          <w:rStyle w:val="Strong"/>
          <w:rFonts w:eastAsiaTheme="majorEastAsia"/>
          <w:b w:val="0"/>
        </w:rPr>
        <w:t xml:space="preserve">, and </w:t>
      </w:r>
      <w:proofErr w:type="spellStart"/>
      <w:r w:rsidRPr="00C10601">
        <w:rPr>
          <w:rStyle w:val="Strong"/>
          <w:rFonts w:eastAsiaTheme="majorEastAsia"/>
          <w:b w:val="0"/>
        </w:rPr>
        <w:t>MgO</w:t>
      </w:r>
      <w:proofErr w:type="spellEnd"/>
      <w:r w:rsidRPr="00C10601">
        <w:rPr>
          <w:b/>
        </w:rPr>
        <w:t xml:space="preserve">, </w:t>
      </w:r>
      <w:r w:rsidRPr="00F1082F">
        <w:t xml:space="preserve">indicating the presence of </w:t>
      </w:r>
      <w:r w:rsidRPr="00C10601">
        <w:rPr>
          <w:rStyle w:val="Strong"/>
          <w:rFonts w:eastAsiaTheme="majorEastAsia"/>
          <w:b w:val="0"/>
        </w:rPr>
        <w:t>crystalline inorganic phases</w:t>
      </w:r>
      <w:r w:rsidRPr="00F1082F">
        <w:t xml:space="preserve"> likely originating from </w:t>
      </w:r>
      <w:r w:rsidRPr="00C10601">
        <w:rPr>
          <w:rStyle w:val="Strong"/>
          <w:rFonts w:eastAsiaTheme="majorEastAsia"/>
          <w:b w:val="0"/>
        </w:rPr>
        <w:t>cashew nutshell oil (CNSO)</w:t>
      </w:r>
      <w:r w:rsidRPr="00C10601">
        <w:rPr>
          <w:b/>
        </w:rPr>
        <w:t xml:space="preserve"> </w:t>
      </w:r>
      <w:r w:rsidR="00AA2CAD">
        <w:t xml:space="preserve">or its ash content. </w:t>
      </w:r>
      <w:r w:rsidRPr="00F1082F">
        <w:t xml:space="preserve">These oxides are commonly observed in </w:t>
      </w:r>
      <w:r w:rsidRPr="00C10601">
        <w:rPr>
          <w:rStyle w:val="Strong"/>
          <w:rFonts w:eastAsiaTheme="majorEastAsia"/>
          <w:b w:val="0"/>
        </w:rPr>
        <w:t>biomass residues</w:t>
      </w:r>
      <w:r w:rsidRPr="00C10601">
        <w:rPr>
          <w:b/>
        </w:rPr>
        <w:t>,</w:t>
      </w:r>
      <w:r w:rsidRPr="00F1082F">
        <w:rPr>
          <w:b/>
        </w:rPr>
        <w:t xml:space="preserve"> </w:t>
      </w:r>
      <w:r w:rsidRPr="00F1082F">
        <w:t xml:space="preserve">and their presence may enhance the </w:t>
      </w:r>
      <w:r w:rsidRPr="00C10601">
        <w:rPr>
          <w:rStyle w:val="Strong"/>
          <w:rFonts w:eastAsiaTheme="majorEastAsia"/>
          <w:b w:val="0"/>
        </w:rPr>
        <w:t>thermal, mechanical, or barrier properties</w:t>
      </w:r>
      <w:r w:rsidRPr="00F1082F">
        <w:t xml:space="preserve"> </w:t>
      </w:r>
      <w:r w:rsidRPr="00F1082F">
        <w:lastRenderedPageBreak/>
        <w:t xml:space="preserve">of the composite material. The XRD data confirm that the composite is </w:t>
      </w:r>
      <w:r w:rsidRPr="00C10601">
        <w:rPr>
          <w:rStyle w:val="Strong"/>
          <w:rFonts w:eastAsiaTheme="majorEastAsia"/>
          <w:b w:val="0"/>
        </w:rPr>
        <w:t>partially crystalline</w:t>
      </w:r>
      <w:r w:rsidRPr="00C10601">
        <w:rPr>
          <w:b/>
        </w:rPr>
        <w:t>,</w:t>
      </w:r>
      <w:r w:rsidRPr="00F1082F">
        <w:t xml:space="preserve"> with the crystalline content attributed to </w:t>
      </w:r>
      <w:r w:rsidRPr="00AA2CAD">
        <w:rPr>
          <w:rStyle w:val="Strong"/>
          <w:rFonts w:eastAsiaTheme="majorEastAsia"/>
          <w:b w:val="0"/>
        </w:rPr>
        <w:t>mineral-rich components</w:t>
      </w:r>
      <w:r w:rsidRPr="00F1082F">
        <w:t xml:space="preserve"> in CNSO, while the polystyrene remains largely amorphous. This hybrid structure can be advantageous in applications like </w:t>
      </w:r>
      <w:r w:rsidRPr="00AA2CAD">
        <w:rPr>
          <w:rStyle w:val="Strong"/>
          <w:rFonts w:eastAsiaTheme="majorEastAsia"/>
          <w:b w:val="0"/>
        </w:rPr>
        <w:t>paint binders or coatings</w:t>
      </w:r>
      <w:r w:rsidRPr="00AA2CAD">
        <w:rPr>
          <w:b/>
        </w:rPr>
        <w:t>,</w:t>
      </w:r>
      <w:r w:rsidRPr="00F1082F">
        <w:t xml:space="preserve"> where a balance of flexibility (amorphous) and durability (crystalline fillers) is desirable (Mark</w:t>
      </w:r>
      <w:r w:rsidRPr="00F1082F">
        <w:rPr>
          <w:i/>
          <w:iCs/>
        </w:rPr>
        <w:t xml:space="preserve"> et al.,</w:t>
      </w:r>
      <w:r w:rsidRPr="00F1082F">
        <w:t xml:space="preserve"> 2020).</w:t>
      </w:r>
    </w:p>
    <w:p w:rsidR="00E81D68" w:rsidRDefault="00E81D68"/>
    <w:p w:rsidR="00E81D68" w:rsidRPr="00F1082F" w:rsidRDefault="00E81D68" w:rsidP="00E81D68">
      <w:pPr>
        <w:spacing w:line="360" w:lineRule="auto"/>
        <w:jc w:val="both"/>
        <w:rPr>
          <w:rFonts w:ascii="Times New Roman" w:eastAsia="Times New Roman" w:hAnsi="Times New Roman" w:cs="Times New Roman"/>
          <w:kern w:val="0"/>
          <w14:ligatures w14:val="none"/>
        </w:rPr>
      </w:pPr>
      <w:r w:rsidRPr="00F1082F">
        <w:rPr>
          <w:rFonts w:ascii="Times New Roman" w:hAnsi="Times New Roman" w:cs="Times New Roman"/>
          <w:noProof/>
          <w14:ligatures w14:val="none"/>
        </w:rPr>
        <w:drawing>
          <wp:inline distT="0" distB="0" distL="0" distR="0" wp14:anchorId="098820FE" wp14:editId="466660C1">
            <wp:extent cx="6340475" cy="3648710"/>
            <wp:effectExtent l="0" t="0" r="3175" b="8890"/>
            <wp:docPr id="1" name="Picture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p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0475" cy="3648710"/>
                    </a:xfrm>
                    <a:prstGeom prst="rect">
                      <a:avLst/>
                    </a:prstGeom>
                    <a:noFill/>
                    <a:ln>
                      <a:noFill/>
                    </a:ln>
                  </pic:spPr>
                </pic:pic>
              </a:graphicData>
            </a:graphic>
          </wp:inline>
        </w:drawing>
      </w:r>
    </w:p>
    <w:p w:rsidR="00E81D68" w:rsidRPr="00F1082F" w:rsidRDefault="00AA2CAD" w:rsidP="00E81D68">
      <w:pPr>
        <w:spacing w:line="360" w:lineRule="auto"/>
        <w:jc w:val="both"/>
        <w:rPr>
          <w:rFonts w:ascii="Times New Roman" w:hAnsi="Times New Roman" w:cs="Times New Roman"/>
          <w:bCs/>
          <w:i/>
        </w:rPr>
      </w:pPr>
      <w:r>
        <w:rPr>
          <w:rFonts w:ascii="Times New Roman" w:hAnsi="Times New Roman" w:cs="Times New Roman"/>
          <w:bCs/>
          <w:i/>
        </w:rPr>
        <w:t>Figure 3</w:t>
      </w:r>
      <w:r w:rsidR="00E81D68" w:rsidRPr="00F1082F">
        <w:rPr>
          <w:rFonts w:ascii="Times New Roman" w:hAnsi="Times New Roman" w:cs="Times New Roman"/>
          <w:bCs/>
          <w:i/>
        </w:rPr>
        <w:tab/>
        <w:t xml:space="preserve"> FTIR </w:t>
      </w:r>
      <w:r w:rsidR="00E81D68" w:rsidRPr="00F1082F">
        <w:rPr>
          <w:rFonts w:ascii="Times New Roman" w:hAnsi="Times New Roman" w:cs="Times New Roman"/>
          <w:i/>
          <w:iCs/>
        </w:rPr>
        <w:t>analysis</w:t>
      </w:r>
      <w:r w:rsidR="00E81D68" w:rsidRPr="00F1082F">
        <w:rPr>
          <w:rFonts w:ascii="Times New Roman" w:hAnsi="Times New Roman" w:cs="Times New Roman"/>
          <w:bCs/>
          <w:i/>
        </w:rPr>
        <w:t xml:space="preserve"> of PS/CNSO</w:t>
      </w:r>
    </w:p>
    <w:p w:rsidR="00E81D68" w:rsidRPr="00AA2CAD" w:rsidRDefault="00E81D68" w:rsidP="00AA2CAD">
      <w:pPr>
        <w:spacing w:after="0" w:line="360" w:lineRule="auto"/>
        <w:jc w:val="both"/>
        <w:rPr>
          <w:rFonts w:ascii="Times New Roman" w:eastAsia="Times New Roman" w:hAnsi="Times New Roman" w:cs="Times New Roman"/>
        </w:rPr>
      </w:pPr>
      <w:r w:rsidRPr="00F1082F">
        <w:rPr>
          <w:rFonts w:ascii="Times New Roman" w:hAnsi="Times New Roman" w:cs="Times New Roman"/>
          <w:color w:val="1B1C1D"/>
        </w:rPr>
        <w:t xml:space="preserve">The absorption peak at </w:t>
      </w:r>
      <w:r w:rsidRPr="00F1082F">
        <w:rPr>
          <w:rFonts w:ascii="Times New Roman" w:eastAsia="Times New Roman" w:hAnsi="Times New Roman" w:cs="Times New Roman"/>
          <w:bCs/>
        </w:rPr>
        <w:t xml:space="preserve">3541.72 </w:t>
      </w:r>
      <w:r w:rsidRPr="00F1082F">
        <w:rPr>
          <w:rFonts w:ascii="Times New Roman" w:eastAsia="Times New Roman" w:hAnsi="Times New Roman" w:cs="Times New Roman"/>
          <w:kern w:val="0"/>
          <w14:ligatures w14:val="none"/>
        </w:rPr>
        <w:t>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bCs/>
        </w:rPr>
        <w:t xml:space="preserve"> </w:t>
      </w:r>
      <w:r w:rsidRPr="00F1082F">
        <w:rPr>
          <w:rFonts w:ascii="Times New Roman" w:hAnsi="Times New Roman" w:cs="Times New Roman"/>
          <w:color w:val="1B1C1D"/>
        </w:rPr>
        <w:t xml:space="preserve">in the FTIR spectrum of </w:t>
      </w:r>
      <w:r w:rsidRPr="00F1082F">
        <w:rPr>
          <w:rFonts w:ascii="Times New Roman" w:hAnsi="Times New Roman" w:cs="Times New Roman"/>
          <w:bCs/>
          <w:color w:val="1B1C1D"/>
          <w:bdr w:val="none" w:sz="0" w:space="0" w:color="auto" w:frame="1"/>
        </w:rPr>
        <w:t xml:space="preserve">PS/CNSO is the </w:t>
      </w:r>
      <w:r w:rsidRPr="00F1082F">
        <w:rPr>
          <w:rFonts w:ascii="Times New Roman" w:eastAsia="Times New Roman" w:hAnsi="Times New Roman" w:cs="Times New Roman"/>
        </w:rPr>
        <w:t xml:space="preserve">Phenolic (O-H) Stretching. This is the OH group from </w:t>
      </w:r>
      <w:proofErr w:type="spellStart"/>
      <w:r w:rsidRPr="00F1082F">
        <w:rPr>
          <w:rFonts w:ascii="Times New Roman" w:eastAsia="Times New Roman" w:hAnsi="Times New Roman" w:cs="Times New Roman"/>
        </w:rPr>
        <w:t>cardanol</w:t>
      </w:r>
      <w:proofErr w:type="spellEnd"/>
      <w:r w:rsidRPr="00F1082F">
        <w:rPr>
          <w:rFonts w:ascii="Times New Roman" w:eastAsia="Times New Roman" w:hAnsi="Times New Roman" w:cs="Times New Roman"/>
        </w:rPr>
        <w:t xml:space="preserve"> from the CNSO. Its presence confirms that the CNSO (or its derivat</w:t>
      </w:r>
      <w:r w:rsidR="00AA2CAD">
        <w:rPr>
          <w:rFonts w:ascii="Times New Roman" w:eastAsia="Times New Roman" w:hAnsi="Times New Roman" w:cs="Times New Roman"/>
        </w:rPr>
        <w:t>ives) is part of the component</w:t>
      </w:r>
      <w:r w:rsidRPr="00F1082F">
        <w:rPr>
          <w:rFonts w:ascii="Times New Roman" w:eastAsia="Times New Roman" w:hAnsi="Times New Roman" w:cs="Times New Roman"/>
          <w:color w:val="000000"/>
          <w:kern w:val="0"/>
          <w14:ligatures w14:val="none"/>
        </w:rPr>
        <w:t>.</w:t>
      </w:r>
      <w:r w:rsidRPr="00F1082F">
        <w:rPr>
          <w:rFonts w:ascii="Times New Roman" w:eastAsia="Times New Roman" w:hAnsi="Times New Roman" w:cs="Times New Roman"/>
        </w:rPr>
        <w:t xml:space="preserve"> </w:t>
      </w:r>
      <w:r w:rsidRPr="00F1082F">
        <w:rPr>
          <w:rFonts w:ascii="Times New Roman" w:eastAsia="Times New Roman" w:hAnsi="Times New Roman" w:cs="Times New Roman"/>
          <w:kern w:val="0"/>
          <w14:ligatures w14:val="none"/>
        </w:rPr>
        <w:t xml:space="preserve">The absorption peak observed in the FTIR spectrum of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at 3056.28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highly characteristic of sp</w:t>
      </w:r>
      <w:r w:rsidRPr="00F1082F">
        <w:rPr>
          <w:rFonts w:ascii="Times New Roman" w:eastAsia="Times New Roman" w:hAnsi="Times New Roman" w:cs="Times New Roman"/>
          <w:kern w:val="0"/>
          <w:vertAlign w:val="superscript"/>
          <w14:ligatures w14:val="none"/>
        </w:rPr>
        <w:t>2</w:t>
      </w:r>
      <w:r w:rsidRPr="00F1082F">
        <w:rPr>
          <w:rFonts w:ascii="Times New Roman" w:eastAsia="Times New Roman" w:hAnsi="Times New Roman" w:cs="Times New Roman"/>
          <w:kern w:val="0"/>
          <w14:ligatures w14:val="none"/>
        </w:rPr>
        <w:t xml:space="preserve"> C-H stretching\ vibrations. This region, specifically above 3000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typically associated with C-H bonds where the carbon atom is part of a double bond or an aromatic ring. </w:t>
      </w:r>
      <w:r w:rsidRPr="00F1082F">
        <w:rPr>
          <w:rFonts w:ascii="Times New Roman" w:hAnsi="Times New Roman" w:cs="Times New Roman"/>
        </w:rPr>
        <w:t xml:space="preserve">Both components composite, </w:t>
      </w:r>
      <w:r w:rsidRPr="00F1082F">
        <w:rPr>
          <w:rFonts w:ascii="Times New Roman" w:hAnsi="Times New Roman" w:cs="Times New Roman"/>
          <w:bCs/>
        </w:rPr>
        <w:t>Polystyrene (PS)</w:t>
      </w:r>
      <w:r w:rsidRPr="00F1082F">
        <w:rPr>
          <w:rFonts w:ascii="Times New Roman" w:hAnsi="Times New Roman" w:cs="Times New Roman"/>
        </w:rPr>
        <w:t xml:space="preserve"> and </w:t>
      </w:r>
      <w:proofErr w:type="spellStart"/>
      <w:r w:rsidRPr="00F1082F">
        <w:rPr>
          <w:rFonts w:ascii="Times New Roman" w:hAnsi="Times New Roman" w:cs="Times New Roman"/>
          <w:bCs/>
        </w:rPr>
        <w:t>Cardanol</w:t>
      </w:r>
      <w:proofErr w:type="spellEnd"/>
      <w:r w:rsidRPr="00F1082F">
        <w:rPr>
          <w:rFonts w:ascii="Times New Roman" w:hAnsi="Times New Roman" w:cs="Times New Roman"/>
          <w:bCs/>
        </w:rPr>
        <w:t xml:space="preserve"> from Cashew Nut Shell Oil (CNSO)</w:t>
      </w:r>
      <w:r w:rsidRPr="00F1082F">
        <w:rPr>
          <w:rFonts w:ascii="Times New Roman" w:hAnsi="Times New Roman" w:cs="Times New Roman"/>
        </w:rPr>
        <w:t>, contain the chemical structures that give rise to a peak in this region</w:t>
      </w:r>
      <w:r w:rsidRPr="00F1082F">
        <w:rPr>
          <w:rFonts w:ascii="Times New Roman" w:eastAsia="Times New Roman" w:hAnsi="Times New Roman" w:cs="Times New Roman"/>
          <w:kern w:val="0"/>
          <w14:ligatures w14:val="none"/>
        </w:rPr>
        <w:t xml:space="preserve"> </w:t>
      </w:r>
      <w:r w:rsidRPr="00F1082F">
        <w:rPr>
          <w:rFonts w:ascii="Times New Roman" w:eastAsia="Times New Roman" w:hAnsi="Times New Roman" w:cs="Times New Roman"/>
        </w:rPr>
        <w:t>(</w:t>
      </w:r>
      <w:proofErr w:type="spellStart"/>
      <w:r w:rsidRPr="00F1082F">
        <w:rPr>
          <w:rFonts w:ascii="Times New Roman" w:eastAsia="Times New Roman" w:hAnsi="Times New Roman" w:cs="Times New Roman"/>
        </w:rPr>
        <w:t>Adewale</w:t>
      </w:r>
      <w:proofErr w:type="spellEnd"/>
      <w:r w:rsidRPr="00F1082F">
        <w:rPr>
          <w:rFonts w:ascii="Times New Roman" w:eastAsia="Times New Roman" w:hAnsi="Times New Roman" w:cs="Times New Roman"/>
        </w:rPr>
        <w:t xml:space="preserve"> </w:t>
      </w:r>
      <w:r w:rsidRPr="00F1082F">
        <w:rPr>
          <w:rFonts w:ascii="Times New Roman" w:eastAsia="Times New Roman" w:hAnsi="Times New Roman" w:cs="Times New Roman"/>
          <w:i/>
        </w:rPr>
        <w:t>et al.,</w:t>
      </w:r>
      <w:r w:rsidRPr="00F1082F">
        <w:rPr>
          <w:rFonts w:ascii="Times New Roman" w:eastAsia="Times New Roman" w:hAnsi="Times New Roman" w:cs="Times New Roman"/>
        </w:rPr>
        <w:t xml:space="preserve"> 2024).</w:t>
      </w:r>
      <w:r w:rsidRPr="00F1082F">
        <w:rPr>
          <w:rFonts w:ascii="Times New Roman" w:eastAsia="Times New Roman" w:hAnsi="Times New Roman" w:cs="Times New Roman"/>
          <w:kern w:val="0"/>
          <w14:ligatures w14:val="none"/>
        </w:rPr>
        <w:t xml:space="preserve"> </w:t>
      </w:r>
    </w:p>
    <w:p w:rsidR="00E81D68" w:rsidRPr="00AA2CAD" w:rsidRDefault="00E81D68" w:rsidP="00AA2CAD">
      <w:pPr>
        <w:spacing w:after="0" w:line="360" w:lineRule="auto"/>
        <w:ind w:firstLine="720"/>
        <w:jc w:val="both"/>
        <w:rPr>
          <w:rFonts w:ascii="Times New Roman" w:eastAsia="Times New Roman" w:hAnsi="Times New Roman" w:cs="Times New Roman"/>
          <w:color w:val="1B1C1D"/>
        </w:rPr>
      </w:pPr>
      <w:r w:rsidRPr="00F1082F">
        <w:rPr>
          <w:rFonts w:ascii="Times New Roman" w:eastAsia="Times New Roman" w:hAnsi="Times New Roman" w:cs="Times New Roman"/>
          <w:kern w:val="0"/>
          <w14:ligatures w14:val="none"/>
        </w:rPr>
        <w:lastRenderedPageBreak/>
        <w:t xml:space="preserve">The absorption peak observed in the FTIR spectrum of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at 2929.87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w:t>
      </w:r>
      <w:r w:rsidRPr="00F1082F">
        <w:rPr>
          <w:rFonts w:ascii="Times New Roman" w:hAnsi="Times New Roman" w:cs="Times New Roman"/>
        </w:rPr>
        <w:t xml:space="preserve"> an indicator of the presence of </w:t>
      </w:r>
      <w:r w:rsidRPr="00F1082F">
        <w:rPr>
          <w:rFonts w:ascii="Times New Roman" w:hAnsi="Times New Roman" w:cs="Times New Roman"/>
          <w:bCs/>
        </w:rPr>
        <w:t>saturated aliphatic C-H bonds</w:t>
      </w:r>
      <w:r w:rsidRPr="00F1082F">
        <w:rPr>
          <w:rFonts w:ascii="Times New Roman" w:hAnsi="Times New Roman" w:cs="Times New Roman"/>
        </w:rPr>
        <w:t>. This is one of the most prominent and characteristic strong peaks</w:t>
      </w:r>
      <w:r w:rsidRPr="00F1082F">
        <w:rPr>
          <w:rFonts w:ascii="Times New Roman" w:eastAsia="Times New Roman" w:hAnsi="Times New Roman" w:cs="Times New Roman"/>
          <w:kern w:val="0"/>
          <w14:ligatures w14:val="none"/>
        </w:rPr>
        <w:t xml:space="preserve"> from the polymer chain backbone.</w:t>
      </w:r>
      <w:r w:rsidRPr="00F1082F">
        <w:rPr>
          <w:rFonts w:ascii="Times New Roman" w:hAnsi="Times New Roman" w:cs="Times New Roman"/>
        </w:rPr>
        <w:t xml:space="preserve"> </w:t>
      </w:r>
      <w:r w:rsidRPr="00F1082F">
        <w:rPr>
          <w:rFonts w:ascii="Times New Roman" w:eastAsia="Times New Roman" w:hAnsi="Times New Roman" w:cs="Times New Roman"/>
          <w:color w:val="1B1C1D"/>
        </w:rPr>
        <w:t>The 2929.86 cm</w:t>
      </w:r>
      <w:r w:rsidRPr="00F1082F">
        <w:rPr>
          <w:rFonts w:ascii="Times New Roman" w:eastAsia="Times New Roman" w:hAnsi="Times New Roman" w:cs="Times New Roman"/>
          <w:color w:val="1B1C1D"/>
          <w:vertAlign w:val="superscript"/>
        </w:rPr>
        <w:t>-1</w:t>
      </w:r>
      <w:r w:rsidRPr="00F1082F">
        <w:rPr>
          <w:rFonts w:ascii="Times New Roman" w:eastAsia="Times New Roman" w:hAnsi="Times New Roman" w:cs="Times New Roman"/>
          <w:color w:val="1B1C1D"/>
        </w:rPr>
        <w:t xml:space="preserve"> peak confirms the fundamental presence of the saturated polymer structure th</w:t>
      </w:r>
      <w:r w:rsidR="00AA2CAD">
        <w:rPr>
          <w:rFonts w:ascii="Times New Roman" w:eastAsia="Times New Roman" w:hAnsi="Times New Roman" w:cs="Times New Roman"/>
          <w:color w:val="1B1C1D"/>
        </w:rPr>
        <w:t xml:space="preserve">at forms the bulk of the binder. </w:t>
      </w:r>
      <w:r w:rsidRPr="00F1082F">
        <w:rPr>
          <w:rFonts w:ascii="Times New Roman" w:eastAsia="Times New Roman" w:hAnsi="Times New Roman" w:cs="Times New Roman"/>
          <w:kern w:val="0"/>
          <w14:ligatures w14:val="none"/>
        </w:rPr>
        <w:t>The FTIR peak observed in the PS/CNSO composite binder at 1949.1152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C=C stretching of Alkene Present, due to the </w:t>
      </w:r>
      <w:r w:rsidRPr="00F1082F">
        <w:rPr>
          <w:rFonts w:ascii="Times New Roman" w:eastAsia="Times New Roman" w:hAnsi="Times New Roman" w:cs="Times New Roman"/>
          <w:bCs/>
          <w:kern w:val="0"/>
          <w14:ligatures w14:val="none"/>
        </w:rPr>
        <w:t>unsaturated nature</w:t>
      </w:r>
      <w:r w:rsidRPr="00F1082F">
        <w:rPr>
          <w:rFonts w:ascii="Times New Roman" w:eastAsia="Times New Roman" w:hAnsi="Times New Roman" w:cs="Times New Roman"/>
          <w:kern w:val="0"/>
          <w14:ligatures w14:val="none"/>
        </w:rPr>
        <w:t xml:space="preserve"> of the side chain in </w:t>
      </w:r>
      <w:proofErr w:type="spellStart"/>
      <w:r w:rsidRPr="00F1082F">
        <w:rPr>
          <w:rFonts w:ascii="Times New Roman" w:eastAsia="Times New Roman" w:hAnsi="Times New Roman" w:cs="Times New Roman"/>
          <w:kern w:val="0"/>
          <w14:ligatures w14:val="none"/>
        </w:rPr>
        <w:t>Cardanol</w:t>
      </w:r>
      <w:proofErr w:type="spellEnd"/>
      <w:r w:rsidRPr="00F1082F">
        <w:rPr>
          <w:rFonts w:ascii="Times New Roman" w:eastAsia="Times New Roman" w:hAnsi="Times New Roman" w:cs="Times New Roman"/>
          <w:kern w:val="0"/>
          <w14:ligatures w14:val="none"/>
        </w:rPr>
        <w:t xml:space="preserve">/CNSO and the </w:t>
      </w:r>
      <w:r w:rsidRPr="00F1082F">
        <w:rPr>
          <w:rFonts w:ascii="Times New Roman" w:eastAsia="Times New Roman" w:hAnsi="Times New Roman" w:cs="Times New Roman"/>
          <w:bCs/>
          <w:kern w:val="0"/>
          <w14:ligatures w14:val="none"/>
        </w:rPr>
        <w:t>aromatic ring</w:t>
      </w:r>
      <w:r w:rsidR="00AA2CAD">
        <w:rPr>
          <w:rFonts w:ascii="Times New Roman" w:eastAsia="Times New Roman" w:hAnsi="Times New Roman" w:cs="Times New Roman"/>
          <w:kern w:val="0"/>
          <w14:ligatures w14:val="none"/>
        </w:rPr>
        <w:t xml:space="preserve"> of both components. </w:t>
      </w:r>
      <w:r w:rsidRPr="00F1082F">
        <w:rPr>
          <w:rFonts w:ascii="Times New Roman" w:hAnsi="Times New Roman" w:cs="Times New Roman"/>
        </w:rPr>
        <w:t xml:space="preserve">The absorption peak in the FTIR spectrum of the </w:t>
      </w:r>
      <w:r w:rsidRPr="00F1082F">
        <w:rPr>
          <w:rFonts w:ascii="Times New Roman" w:hAnsi="Times New Roman" w:cs="Times New Roman"/>
          <w:bCs/>
        </w:rPr>
        <w:t>PS/CNSO composite</w:t>
      </w:r>
      <w:r w:rsidRPr="00F1082F">
        <w:rPr>
          <w:rFonts w:ascii="Times New Roman" w:hAnsi="Times New Roman" w:cs="Times New Roman"/>
        </w:rPr>
        <w:t xml:space="preserve"> at </w:t>
      </w:r>
      <w:r w:rsidRPr="00F1082F">
        <w:rPr>
          <w:rStyle w:val="math-inline"/>
          <w:rFonts w:ascii="Times New Roman" w:hAnsi="Times New Roman" w:cs="Times New Roman"/>
          <w:bCs/>
        </w:rPr>
        <w:t>1695.30 cm</w:t>
      </w:r>
      <w:r w:rsidRPr="00F1082F">
        <w:rPr>
          <w:rStyle w:val="math-inline"/>
          <w:rFonts w:ascii="Times New Roman" w:hAnsi="Times New Roman" w:cs="Times New Roman"/>
          <w:bCs/>
          <w:vertAlign w:val="superscript"/>
        </w:rPr>
        <w:t>-1</w:t>
      </w:r>
      <w:r w:rsidRPr="00F1082F">
        <w:rPr>
          <w:rFonts w:ascii="Times New Roman" w:hAnsi="Times New Roman" w:cs="Times New Roman"/>
        </w:rPr>
        <w:t xml:space="preserve"> is most likely attributed to the </w:t>
      </w:r>
      <w:r w:rsidRPr="00F1082F">
        <w:rPr>
          <w:rFonts w:ascii="Times New Roman" w:hAnsi="Times New Roman" w:cs="Times New Roman"/>
          <w:bCs/>
        </w:rPr>
        <w:t xml:space="preserve">stretching vibration of a carbonyl </w:t>
      </w:r>
      <w:r w:rsidRPr="00F1082F">
        <w:rPr>
          <w:rStyle w:val="math-inline"/>
          <w:rFonts w:ascii="Times New Roman" w:hAnsi="Times New Roman" w:cs="Times New Roman"/>
          <w:bCs/>
        </w:rPr>
        <w:t>C=O</w:t>
      </w:r>
      <w:r w:rsidRPr="00F1082F">
        <w:rPr>
          <w:rFonts w:ascii="Times New Roman" w:hAnsi="Times New Roman" w:cs="Times New Roman"/>
          <w:bCs/>
        </w:rPr>
        <w:t xml:space="preserve"> group</w:t>
      </w:r>
      <w:r w:rsidRPr="00F1082F">
        <w:rPr>
          <w:rFonts w:ascii="Times New Roman" w:hAnsi="Times New Roman" w:cs="Times New Roman"/>
        </w:rPr>
        <w:t xml:space="preserve">, characteristic of a </w:t>
      </w:r>
      <w:r w:rsidRPr="00F1082F">
        <w:rPr>
          <w:rFonts w:ascii="Times New Roman" w:hAnsi="Times New Roman" w:cs="Times New Roman"/>
          <w:bCs/>
        </w:rPr>
        <w:t>ketone and aldehyde, or a conjugated ester/carboxylic acid derivative</w:t>
      </w:r>
      <w:r w:rsidRPr="00F1082F">
        <w:rPr>
          <w:rFonts w:ascii="Times New Roman" w:hAnsi="Times New Roman" w:cs="Times New Roman"/>
        </w:rPr>
        <w:t xml:space="preserve">. </w:t>
      </w:r>
      <w:proofErr w:type="gramStart"/>
      <w:r w:rsidRPr="00F1082F">
        <w:rPr>
          <w:rFonts w:ascii="Times New Roman" w:hAnsi="Times New Roman" w:cs="Times New Roman"/>
          <w:bCs/>
        </w:rPr>
        <w:t>Through the modification of CNSO</w:t>
      </w:r>
      <w:r w:rsidRPr="00F1082F">
        <w:rPr>
          <w:rFonts w:ascii="Times New Roman" w:hAnsi="Times New Roman" w:cs="Times New Roman"/>
        </w:rPr>
        <w:t xml:space="preserve"> to create the binder (e.g., reaction with aldehydes, </w:t>
      </w:r>
      <w:proofErr w:type="spellStart"/>
      <w:r w:rsidRPr="00F1082F">
        <w:rPr>
          <w:rFonts w:ascii="Times New Roman" w:hAnsi="Times New Roman" w:cs="Times New Roman"/>
        </w:rPr>
        <w:t>epoxidation</w:t>
      </w:r>
      <w:proofErr w:type="spellEnd"/>
      <w:r w:rsidRPr="00F1082F">
        <w:rPr>
          <w:rFonts w:ascii="Times New Roman" w:hAnsi="Times New Roman" w:cs="Times New Roman"/>
        </w:rPr>
        <w:t xml:space="preserve">, or esterification) or </w:t>
      </w:r>
      <w:r w:rsidRPr="00F1082F">
        <w:rPr>
          <w:rFonts w:ascii="Times New Roman" w:hAnsi="Times New Roman" w:cs="Times New Roman"/>
          <w:bCs/>
        </w:rPr>
        <w:t>during the curing/drying/aging process</w:t>
      </w:r>
      <w:r w:rsidRPr="00F1082F">
        <w:rPr>
          <w:rFonts w:ascii="Times New Roman" w:hAnsi="Times New Roman" w:cs="Times New Roman"/>
        </w:rPr>
        <w:t xml:space="preserve"> of the binder (e.g., oxidative polymerization of the unsaturated side chain, which creates </w:t>
      </w:r>
      <w:r w:rsidRPr="00F1082F">
        <w:rPr>
          <w:rStyle w:val="math-inline"/>
          <w:rFonts w:ascii="Times New Roman" w:hAnsi="Times New Roman" w:cs="Times New Roman"/>
        </w:rPr>
        <w:t>alpha, beta</w:t>
      </w:r>
      <w:r w:rsidRPr="00F1082F">
        <w:rPr>
          <w:rFonts w:ascii="Times New Roman" w:hAnsi="Times New Roman" w:cs="Times New Roman"/>
        </w:rPr>
        <w:t>-unsatur</w:t>
      </w:r>
      <w:r w:rsidR="003F713B">
        <w:rPr>
          <w:rFonts w:ascii="Times New Roman" w:hAnsi="Times New Roman" w:cs="Times New Roman"/>
        </w:rPr>
        <w:t>ated ketones or esters) (</w:t>
      </w:r>
      <w:proofErr w:type="spellStart"/>
      <w:r w:rsidR="003F713B">
        <w:rPr>
          <w:rFonts w:ascii="Times New Roman" w:hAnsi="Times New Roman" w:cs="Times New Roman"/>
        </w:rPr>
        <w:t>Jaafar</w:t>
      </w:r>
      <w:proofErr w:type="spellEnd"/>
      <w:r w:rsidRPr="00F1082F">
        <w:rPr>
          <w:rFonts w:ascii="Times New Roman" w:hAnsi="Times New Roman" w:cs="Times New Roman"/>
        </w:rPr>
        <w:t xml:space="preserve"> </w:t>
      </w:r>
      <w:r w:rsidRPr="00F1082F">
        <w:rPr>
          <w:rFonts w:ascii="Times New Roman" w:hAnsi="Times New Roman" w:cs="Times New Roman"/>
          <w:i/>
          <w:iCs/>
        </w:rPr>
        <w:t>et al.,</w:t>
      </w:r>
      <w:r w:rsidRPr="00F1082F">
        <w:rPr>
          <w:rFonts w:ascii="Times New Roman" w:hAnsi="Times New Roman" w:cs="Times New Roman"/>
        </w:rPr>
        <w:t xml:space="preserve"> 2017).</w:t>
      </w:r>
      <w:proofErr w:type="gramEnd"/>
      <w:r w:rsidRPr="00F1082F">
        <w:rPr>
          <w:rFonts w:ascii="Times New Roman" w:hAnsi="Times New Roman" w:cs="Times New Roman"/>
        </w:rPr>
        <w:t xml:space="preserve"> </w:t>
      </w:r>
    </w:p>
    <w:p w:rsidR="00E81D68" w:rsidRPr="00F1082F" w:rsidRDefault="00E81D68" w:rsidP="00AA2CAD">
      <w:pPr>
        <w:spacing w:after="0" w:line="360" w:lineRule="auto"/>
        <w:ind w:firstLine="720"/>
        <w:jc w:val="both"/>
        <w:rPr>
          <w:rFonts w:ascii="Times New Roman" w:hAnsi="Times New Roman" w:cs="Times New Roman"/>
        </w:rPr>
      </w:pPr>
      <w:r w:rsidRPr="00F1082F">
        <w:rPr>
          <w:rFonts w:ascii="Times New Roman" w:hAnsi="Times New Roman" w:cs="Times New Roman"/>
        </w:rPr>
        <w:t xml:space="preserve"> The FTIR absorption band at </w:t>
      </w:r>
      <w:r w:rsidRPr="00F1082F">
        <w:rPr>
          <w:rStyle w:val="math-inline"/>
          <w:rFonts w:ascii="Times New Roman" w:hAnsi="Times New Roman" w:cs="Times New Roman"/>
          <w:bCs/>
        </w:rPr>
        <w:t>1452.08 cm</w:t>
      </w:r>
      <w:r w:rsidRPr="00F1082F">
        <w:rPr>
          <w:rStyle w:val="math-inline"/>
          <w:rFonts w:ascii="Times New Roman" w:hAnsi="Times New Roman" w:cs="Times New Roman"/>
          <w:bCs/>
          <w:vertAlign w:val="superscript"/>
        </w:rPr>
        <w:t>-1</w:t>
      </w:r>
      <w:r w:rsidRPr="00F1082F">
        <w:rPr>
          <w:rFonts w:ascii="Times New Roman" w:hAnsi="Times New Roman" w:cs="Times New Roman"/>
        </w:rPr>
        <w:t xml:space="preserve"> in the </w:t>
      </w:r>
      <w:r w:rsidRPr="00F1082F">
        <w:rPr>
          <w:rFonts w:ascii="Times New Roman" w:hAnsi="Times New Roman" w:cs="Times New Roman"/>
          <w:bCs/>
        </w:rPr>
        <w:t>PS/CNSO</w:t>
      </w:r>
      <w:r w:rsidRPr="00F1082F">
        <w:rPr>
          <w:rFonts w:ascii="Times New Roman" w:hAnsi="Times New Roman" w:cs="Times New Roman"/>
        </w:rPr>
        <w:t xml:space="preserve"> composite binder is primarily attributed to </w:t>
      </w:r>
      <w:r w:rsidRPr="00F1082F">
        <w:rPr>
          <w:rStyle w:val="math-inline"/>
          <w:rFonts w:ascii="Times New Roman" w:hAnsi="Times New Roman" w:cs="Times New Roman"/>
          <w:bCs/>
        </w:rPr>
        <w:t>C-H</w:t>
      </w:r>
      <w:r w:rsidRPr="00F1082F">
        <w:rPr>
          <w:rFonts w:ascii="Times New Roman" w:hAnsi="Times New Roman" w:cs="Times New Roman"/>
        </w:rPr>
        <w:t xml:space="preserve"> vibrations from the components. Is mainly a combined signal from both Polystyrene and </w:t>
      </w:r>
      <w:proofErr w:type="spellStart"/>
      <w:r w:rsidRPr="00F1082F">
        <w:rPr>
          <w:rFonts w:ascii="Times New Roman" w:hAnsi="Times New Roman" w:cs="Times New Roman"/>
        </w:rPr>
        <w:t>Cardanol</w:t>
      </w:r>
      <w:proofErr w:type="spellEnd"/>
      <w:r w:rsidRPr="00F1082F">
        <w:rPr>
          <w:rFonts w:ascii="Times New Roman" w:hAnsi="Times New Roman" w:cs="Times New Roman"/>
        </w:rPr>
        <w:t xml:space="preserve"> (major component of CNSO)</w:t>
      </w:r>
      <w:proofErr w:type="gramStart"/>
      <w:r w:rsidRPr="00F1082F">
        <w:rPr>
          <w:rFonts w:ascii="Times New Roman" w:hAnsi="Times New Roman" w:cs="Times New Roman"/>
        </w:rPr>
        <w:t>.</w:t>
      </w:r>
      <w:proofErr w:type="gramEnd"/>
      <w:r w:rsidRPr="00F1082F">
        <w:rPr>
          <w:rFonts w:ascii="Times New Roman" w:hAnsi="Times New Roman" w:cs="Times New Roman"/>
        </w:rPr>
        <w:t xml:space="preserve"> </w:t>
      </w:r>
      <w:r w:rsidRPr="00F1082F">
        <w:rPr>
          <w:rFonts w:ascii="Times New Roman" w:eastAsia="Times New Roman" w:hAnsi="Times New Roman" w:cs="Times New Roman"/>
          <w:kern w:val="0"/>
          <w14:ligatures w14:val="none"/>
        </w:rPr>
        <w:t>The strong peak at 1452.08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a </w:t>
      </w:r>
      <w:r w:rsidRPr="00F1082F">
        <w:rPr>
          <w:rFonts w:ascii="Times New Roman" w:eastAsia="Times New Roman" w:hAnsi="Times New Roman" w:cs="Times New Roman"/>
          <w:bCs/>
          <w:kern w:val="0"/>
          <w14:ligatures w14:val="none"/>
        </w:rPr>
        <w:t>superimposed feature</w:t>
      </w:r>
      <w:r w:rsidRPr="00F1082F">
        <w:rPr>
          <w:rFonts w:ascii="Times New Roman" w:eastAsia="Times New Roman" w:hAnsi="Times New Roman" w:cs="Times New Roman"/>
          <w:kern w:val="0"/>
          <w14:ligatures w14:val="none"/>
        </w:rPr>
        <w:t xml:space="preserve"> representing the presence of C-H groups from both the </w:t>
      </w:r>
      <w:r w:rsidRPr="00F1082F">
        <w:rPr>
          <w:rFonts w:ascii="Times New Roman" w:eastAsia="Times New Roman" w:hAnsi="Times New Roman" w:cs="Times New Roman"/>
          <w:bCs/>
          <w:kern w:val="0"/>
          <w14:ligatures w14:val="none"/>
        </w:rPr>
        <w:t>Polystyrene backbone/ring</w:t>
      </w:r>
      <w:r w:rsidRPr="00F1082F">
        <w:rPr>
          <w:rFonts w:ascii="Times New Roman" w:eastAsia="Times New Roman" w:hAnsi="Times New Roman" w:cs="Times New Roman"/>
          <w:kern w:val="0"/>
          <w14:ligatures w14:val="none"/>
        </w:rPr>
        <w:t xml:space="preserve"> and the </w:t>
      </w:r>
      <w:r w:rsidRPr="00F1082F">
        <w:rPr>
          <w:rFonts w:ascii="Times New Roman" w:eastAsia="Times New Roman" w:hAnsi="Times New Roman" w:cs="Times New Roman"/>
          <w:bCs/>
          <w:kern w:val="0"/>
          <w14:ligatures w14:val="none"/>
        </w:rPr>
        <w:t xml:space="preserve">aliphatic side chains of the </w:t>
      </w:r>
      <w:proofErr w:type="spellStart"/>
      <w:r w:rsidRPr="00F1082F">
        <w:rPr>
          <w:rFonts w:ascii="Times New Roman" w:eastAsia="Times New Roman" w:hAnsi="Times New Roman" w:cs="Times New Roman"/>
          <w:bCs/>
          <w:kern w:val="0"/>
          <w14:ligatures w14:val="none"/>
        </w:rPr>
        <w:t>Cardanol</w:t>
      </w:r>
      <w:proofErr w:type="spellEnd"/>
      <w:r w:rsidRPr="00F1082F">
        <w:rPr>
          <w:rFonts w:ascii="Times New Roman" w:eastAsia="Times New Roman" w:hAnsi="Times New Roman" w:cs="Times New Roman"/>
          <w:bCs/>
          <w:kern w:val="0"/>
          <w14:ligatures w14:val="none"/>
        </w:rPr>
        <w:t xml:space="preserve"> (CNSO)</w:t>
      </w:r>
      <w:r w:rsidRPr="00F1082F">
        <w:rPr>
          <w:rFonts w:ascii="Times New Roman" w:eastAsia="Times New Roman" w:hAnsi="Times New Roman" w:cs="Times New Roman"/>
          <w:kern w:val="0"/>
          <w14:ligatures w14:val="none"/>
        </w:rPr>
        <w:t>. It confirms the presence of these fundamental structural units from both binder components</w:t>
      </w:r>
      <w:r w:rsidR="00AA2CAD">
        <w:rPr>
          <w:rFonts w:ascii="Times New Roman" w:hAnsi="Times New Roman" w:cs="Times New Roman"/>
        </w:rPr>
        <w:t xml:space="preserve">. </w:t>
      </w:r>
      <w:r w:rsidRPr="00F1082F">
        <w:rPr>
          <w:rFonts w:ascii="Times New Roman" w:eastAsia="Times New Roman" w:hAnsi="Times New Roman" w:cs="Times New Roman"/>
          <w:kern w:val="0"/>
          <w14:ligatures w14:val="none"/>
        </w:rPr>
        <w:t xml:space="preserve">The FTIR absorption band at </w:t>
      </w:r>
      <w:r w:rsidRPr="00F1082F">
        <w:rPr>
          <w:rFonts w:ascii="Times New Roman" w:eastAsia="Times New Roman" w:hAnsi="Times New Roman" w:cs="Times New Roman"/>
          <w:bCs/>
          <w:kern w:val="0"/>
          <w14:ligatures w14:val="none"/>
        </w:rPr>
        <w:t>1168.53 cm-1</w:t>
      </w:r>
      <w:r w:rsidRPr="00F1082F">
        <w:rPr>
          <w:rFonts w:ascii="Times New Roman" w:eastAsia="Times New Roman" w:hAnsi="Times New Roman" w:cs="Times New Roman"/>
          <w:kern w:val="0"/>
          <w14:ligatures w14:val="none"/>
        </w:rPr>
        <w:t xml:space="preserve"> in a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is most likely attributed to the </w:t>
      </w:r>
      <w:r w:rsidRPr="00F1082F">
        <w:rPr>
          <w:rFonts w:ascii="Times New Roman" w:eastAsia="Times New Roman" w:hAnsi="Times New Roman" w:cs="Times New Roman"/>
          <w:bCs/>
          <w:kern w:val="0"/>
          <w14:ligatures w14:val="none"/>
        </w:rPr>
        <w:t>C-O stretching vibration.</w:t>
      </w:r>
      <w:r w:rsidRPr="00F1082F">
        <w:rPr>
          <w:rFonts w:ascii="Times New Roman" w:eastAsia="Times New Roman" w:hAnsi="Times New Roman" w:cs="Times New Roman"/>
          <w:kern w:val="0"/>
          <w14:ligatures w14:val="none"/>
        </w:rPr>
        <w:t xml:space="preserve"> Given that the components, the peak at 1168.53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is most reliably assigned to the </w:t>
      </w:r>
      <w:r w:rsidRPr="00F1082F">
        <w:rPr>
          <w:rFonts w:ascii="Times New Roman" w:eastAsia="Times New Roman" w:hAnsi="Times New Roman" w:cs="Times New Roman"/>
          <w:bCs/>
          <w:kern w:val="0"/>
          <w14:ligatures w14:val="none"/>
        </w:rPr>
        <w:t xml:space="preserve">C-O stretching of the </w:t>
      </w:r>
      <w:proofErr w:type="spellStart"/>
      <w:r w:rsidRPr="00F1082F">
        <w:rPr>
          <w:rFonts w:ascii="Times New Roman" w:eastAsia="Times New Roman" w:hAnsi="Times New Roman" w:cs="Times New Roman"/>
          <w:bCs/>
          <w:kern w:val="0"/>
          <w14:ligatures w14:val="none"/>
        </w:rPr>
        <w:t>cardanol</w:t>
      </w:r>
      <w:proofErr w:type="spellEnd"/>
      <w:r w:rsidRPr="00F1082F">
        <w:rPr>
          <w:rFonts w:ascii="Times New Roman" w:eastAsia="Times New Roman" w:hAnsi="Times New Roman" w:cs="Times New Roman"/>
          <w:bCs/>
          <w:kern w:val="0"/>
          <w14:ligatures w14:val="none"/>
        </w:rPr>
        <w:t xml:space="preserve"> (CNSO) component</w:t>
      </w:r>
      <w:r w:rsidRPr="00F1082F">
        <w:rPr>
          <w:rFonts w:ascii="Times New Roman" w:eastAsia="Times New Roman" w:hAnsi="Times New Roman" w:cs="Times New Roman"/>
          <w:kern w:val="0"/>
          <w14:ligatures w14:val="none"/>
        </w:rPr>
        <w:t xml:space="preserve">. Its presence confirms the incorporation of the </w:t>
      </w:r>
      <w:proofErr w:type="spellStart"/>
      <w:r w:rsidRPr="00F1082F">
        <w:rPr>
          <w:rFonts w:ascii="Times New Roman" w:eastAsia="Times New Roman" w:hAnsi="Times New Roman" w:cs="Times New Roman"/>
          <w:kern w:val="0"/>
          <w14:ligatures w14:val="none"/>
        </w:rPr>
        <w:t>cardanol</w:t>
      </w:r>
      <w:proofErr w:type="spellEnd"/>
      <w:r w:rsidRPr="00F1082F">
        <w:rPr>
          <w:rFonts w:ascii="Times New Roman" w:eastAsia="Times New Roman" w:hAnsi="Times New Roman" w:cs="Times New Roman"/>
          <w:kern w:val="0"/>
          <w14:ligatures w14:val="none"/>
        </w:rPr>
        <w:t xml:space="preserve"> moiety into the composite binder and it might indicate a </w:t>
      </w:r>
      <w:r w:rsidRPr="00F1082F">
        <w:rPr>
          <w:rFonts w:ascii="Times New Roman" w:eastAsia="Times New Roman" w:hAnsi="Times New Roman" w:cs="Times New Roman"/>
          <w:bCs/>
          <w:kern w:val="0"/>
          <w14:ligatures w14:val="none"/>
        </w:rPr>
        <w:t>chemical interaction</w:t>
      </w:r>
      <w:r w:rsidRPr="00F1082F">
        <w:rPr>
          <w:rFonts w:ascii="Times New Roman" w:eastAsia="Times New Roman" w:hAnsi="Times New Roman" w:cs="Times New Roman"/>
          <w:kern w:val="0"/>
          <w14:ligatures w14:val="none"/>
        </w:rPr>
        <w:t xml:space="preserve"> (like an etherification or cross-linking reaction) occurring between the PS and CNSO components </w:t>
      </w:r>
      <w:r w:rsidRPr="00F1082F">
        <w:rPr>
          <w:rFonts w:ascii="Times New Roman" w:eastAsia="Times New Roman" w:hAnsi="Times New Roman" w:cs="Times New Roman"/>
        </w:rPr>
        <w:t>(</w:t>
      </w:r>
      <w:proofErr w:type="spellStart"/>
      <w:r w:rsidRPr="00F1082F">
        <w:rPr>
          <w:rFonts w:ascii="Times New Roman" w:eastAsia="Times New Roman" w:hAnsi="Times New Roman" w:cs="Times New Roman"/>
          <w:color w:val="000000"/>
          <w:kern w:val="0"/>
          <w14:ligatures w14:val="none"/>
        </w:rPr>
        <w:t>Jaafar</w:t>
      </w:r>
      <w:proofErr w:type="spellEnd"/>
      <w:r w:rsidRPr="00F1082F">
        <w:rPr>
          <w:rFonts w:ascii="Times New Roman" w:eastAsia="Times New Roman" w:hAnsi="Times New Roman" w:cs="Times New Roman"/>
          <w:color w:val="000000"/>
          <w:kern w:val="0"/>
          <w14:ligatures w14:val="none"/>
        </w:rPr>
        <w:t xml:space="preserve"> </w:t>
      </w:r>
      <w:r w:rsidRPr="00F1082F">
        <w:rPr>
          <w:rFonts w:ascii="Times New Roman" w:eastAsia="Times New Roman" w:hAnsi="Times New Roman" w:cs="Times New Roman"/>
          <w:i/>
          <w:color w:val="000000"/>
          <w:kern w:val="0"/>
          <w14:ligatures w14:val="none"/>
        </w:rPr>
        <w:t>et al.,</w:t>
      </w:r>
      <w:r w:rsidRPr="00F1082F">
        <w:rPr>
          <w:rFonts w:ascii="Times New Roman" w:eastAsia="Times New Roman" w:hAnsi="Times New Roman" w:cs="Times New Roman"/>
          <w:color w:val="000000"/>
          <w:kern w:val="0"/>
          <w14:ligatures w14:val="none"/>
        </w:rPr>
        <w:t xml:space="preserve"> 2023)</w:t>
      </w:r>
      <w:r w:rsidRPr="00F1082F">
        <w:rPr>
          <w:rFonts w:ascii="Times New Roman" w:hAnsi="Times New Roman" w:cs="Times New Roman"/>
        </w:rPr>
        <w:t xml:space="preserve">. </w:t>
      </w:r>
    </w:p>
    <w:p w:rsidR="00E81D68" w:rsidRPr="00F1082F" w:rsidRDefault="00E81D68" w:rsidP="00E81D68">
      <w:pPr>
        <w:spacing w:after="0" w:line="360" w:lineRule="auto"/>
        <w:ind w:firstLine="720"/>
        <w:jc w:val="both"/>
        <w:rPr>
          <w:rFonts w:ascii="Times New Roman" w:hAnsi="Times New Roman" w:cs="Times New Roman"/>
        </w:rPr>
      </w:pPr>
      <w:r w:rsidRPr="00F1082F">
        <w:rPr>
          <w:rFonts w:ascii="Times New Roman" w:eastAsia="Times New Roman" w:hAnsi="Times New Roman" w:cs="Times New Roman"/>
          <w:kern w:val="0"/>
          <w14:ligatures w14:val="none"/>
        </w:rPr>
        <w:t xml:space="preserve">The FTIR absorption band at </w:t>
      </w:r>
      <w:r w:rsidRPr="00F1082F">
        <w:rPr>
          <w:rFonts w:ascii="Times New Roman" w:eastAsia="Times New Roman" w:hAnsi="Times New Roman" w:cs="Times New Roman"/>
          <w:bCs/>
          <w:kern w:val="0"/>
          <w14:ligatures w14:val="none"/>
        </w:rPr>
        <w:t>982.57 cm</w:t>
      </w:r>
      <w:r w:rsidRPr="00F1082F">
        <w:rPr>
          <w:rFonts w:ascii="Times New Roman" w:eastAsia="Times New Roman" w:hAnsi="Times New Roman" w:cs="Times New Roman"/>
          <w:bCs/>
          <w:kern w:val="0"/>
          <w:vertAlign w:val="superscript"/>
          <w14:ligatures w14:val="none"/>
        </w:rPr>
        <w:t>-1</w:t>
      </w:r>
      <w:r w:rsidRPr="00F1082F">
        <w:rPr>
          <w:rFonts w:ascii="Times New Roman" w:eastAsia="Times New Roman" w:hAnsi="Times New Roman" w:cs="Times New Roman"/>
          <w:kern w:val="0"/>
          <w14:ligatures w14:val="none"/>
        </w:rPr>
        <w:t xml:space="preserve"> in the </w:t>
      </w:r>
      <w:r w:rsidRPr="00F1082F">
        <w:rPr>
          <w:rFonts w:ascii="Times New Roman" w:eastAsia="Times New Roman" w:hAnsi="Times New Roman" w:cs="Times New Roman"/>
          <w:bCs/>
          <w:kern w:val="0"/>
          <w14:ligatures w14:val="none"/>
        </w:rPr>
        <w:t>PS/CNSO composite binder</w:t>
      </w:r>
      <w:r w:rsidRPr="00F1082F">
        <w:rPr>
          <w:rFonts w:ascii="Times New Roman" w:eastAsia="Times New Roman" w:hAnsi="Times New Roman" w:cs="Times New Roman"/>
          <w:kern w:val="0"/>
          <w14:ligatures w14:val="none"/>
        </w:rPr>
        <w:t xml:space="preserve"> is most likely associated with the </w:t>
      </w:r>
      <w:r w:rsidRPr="00F1082F">
        <w:rPr>
          <w:rFonts w:ascii="Times New Roman" w:eastAsia="Times New Roman" w:hAnsi="Times New Roman" w:cs="Times New Roman"/>
          <w:bCs/>
          <w:kern w:val="0"/>
          <w14:ligatures w14:val="none"/>
        </w:rPr>
        <w:t>vibrations of the unsaturated double bonds</w:t>
      </w:r>
      <w:r w:rsidRPr="00F1082F">
        <w:rPr>
          <w:rFonts w:ascii="Times New Roman" w:eastAsia="Times New Roman" w:hAnsi="Times New Roman" w:cs="Times New Roman"/>
          <w:kern w:val="0"/>
          <w14:ligatures w14:val="none"/>
        </w:rPr>
        <w:t xml:space="preserve"> present in the </w:t>
      </w:r>
      <w:proofErr w:type="spellStart"/>
      <w:r w:rsidRPr="00F1082F">
        <w:rPr>
          <w:rFonts w:ascii="Times New Roman" w:eastAsia="Times New Roman" w:hAnsi="Times New Roman" w:cs="Times New Roman"/>
          <w:kern w:val="0"/>
          <w14:ligatures w14:val="none"/>
        </w:rPr>
        <w:t>cardanol</w:t>
      </w:r>
      <w:proofErr w:type="spellEnd"/>
      <w:r w:rsidRPr="00F1082F">
        <w:rPr>
          <w:rFonts w:ascii="Times New Roman" w:eastAsia="Times New Roman" w:hAnsi="Times New Roman" w:cs="Times New Roman"/>
          <w:kern w:val="0"/>
          <w14:ligatures w14:val="none"/>
        </w:rPr>
        <w:t xml:space="preserve"> component of CNSO. </w:t>
      </w:r>
      <w:r w:rsidRPr="00F1082F">
        <w:rPr>
          <w:rFonts w:ascii="Times New Roman" w:hAnsi="Times New Roman" w:cs="Times New Roman"/>
        </w:rPr>
        <w:t xml:space="preserve">The presence of the peak at </w:t>
      </w:r>
      <w:r w:rsidRPr="00F1082F">
        <w:rPr>
          <w:rStyle w:val="math-inline"/>
          <w:rFonts w:ascii="Times New Roman" w:hAnsi="Times New Roman" w:cs="Times New Roman"/>
        </w:rPr>
        <w:t>982.57 cm</w:t>
      </w:r>
      <w:r w:rsidRPr="00F1082F">
        <w:rPr>
          <w:rStyle w:val="math-inline"/>
          <w:rFonts w:ascii="Times New Roman" w:hAnsi="Times New Roman" w:cs="Times New Roman"/>
          <w:vertAlign w:val="superscript"/>
        </w:rPr>
        <w:t>-1</w:t>
      </w:r>
      <w:r w:rsidRPr="00F1082F">
        <w:rPr>
          <w:rFonts w:ascii="Times New Roman" w:hAnsi="Times New Roman" w:cs="Times New Roman"/>
        </w:rPr>
        <w:t xml:space="preserve"> confirms that </w:t>
      </w:r>
      <w:r w:rsidRPr="00F1082F">
        <w:rPr>
          <w:rFonts w:ascii="Times New Roman" w:hAnsi="Times New Roman" w:cs="Times New Roman"/>
          <w:bCs/>
        </w:rPr>
        <w:t>CNSO is present</w:t>
      </w:r>
      <w:r w:rsidRPr="00F1082F">
        <w:rPr>
          <w:rFonts w:ascii="Times New Roman" w:hAnsi="Times New Roman" w:cs="Times New Roman"/>
        </w:rPr>
        <w:t xml:space="preserve"> in the composite and </w:t>
      </w:r>
      <w:r w:rsidRPr="00F1082F">
        <w:rPr>
          <w:rStyle w:val="math-inline"/>
          <w:rFonts w:ascii="Times New Roman" w:hAnsi="Times New Roman" w:cs="Times New Roman"/>
        </w:rPr>
        <w:t>C=C</w:t>
      </w:r>
      <w:r w:rsidRPr="00F1082F">
        <w:rPr>
          <w:rFonts w:ascii="Times New Roman" w:hAnsi="Times New Roman" w:cs="Times New Roman"/>
        </w:rPr>
        <w:t xml:space="preserve"> </w:t>
      </w:r>
      <w:r w:rsidRPr="00F1082F">
        <w:rPr>
          <w:rFonts w:ascii="Times New Roman" w:hAnsi="Times New Roman" w:cs="Times New Roman"/>
          <w:bCs/>
        </w:rPr>
        <w:t>double bonds are intact</w:t>
      </w:r>
      <w:r w:rsidRPr="00F1082F">
        <w:rPr>
          <w:rFonts w:ascii="Times New Roman" w:hAnsi="Times New Roman" w:cs="Times New Roman"/>
        </w:rPr>
        <w:t xml:space="preserve"> because these </w:t>
      </w:r>
      <w:r w:rsidRPr="00F1082F">
        <w:rPr>
          <w:rStyle w:val="math-inline"/>
          <w:rFonts w:ascii="Times New Roman" w:hAnsi="Times New Roman" w:cs="Times New Roman"/>
        </w:rPr>
        <w:t>C=C</w:t>
      </w:r>
      <w:r w:rsidRPr="00F1082F">
        <w:rPr>
          <w:rFonts w:ascii="Times New Roman" w:hAnsi="Times New Roman" w:cs="Times New Roman"/>
        </w:rPr>
        <w:t xml:space="preserve"> bonds are the sites for </w:t>
      </w:r>
      <w:r w:rsidRPr="00F1082F">
        <w:rPr>
          <w:rFonts w:ascii="Times New Roman" w:hAnsi="Times New Roman" w:cs="Times New Roman"/>
          <w:bCs/>
        </w:rPr>
        <w:t>oxidative cross-linking (curing)</w:t>
      </w:r>
      <w:r w:rsidRPr="00F1082F">
        <w:rPr>
          <w:rFonts w:ascii="Times New Roman" w:hAnsi="Times New Roman" w:cs="Times New Roman"/>
        </w:rPr>
        <w:t xml:space="preserve"> </w:t>
      </w:r>
      <w:r w:rsidRPr="00F1082F">
        <w:rPr>
          <w:rFonts w:ascii="Times New Roman" w:eastAsia="Times New Roman" w:hAnsi="Times New Roman" w:cs="Times New Roman"/>
        </w:rPr>
        <w:t>(</w:t>
      </w:r>
      <w:proofErr w:type="spellStart"/>
      <w:r w:rsidRPr="00F1082F">
        <w:rPr>
          <w:rFonts w:ascii="Times New Roman" w:eastAsia="Times New Roman" w:hAnsi="Times New Roman" w:cs="Times New Roman"/>
        </w:rPr>
        <w:t>Adewale</w:t>
      </w:r>
      <w:proofErr w:type="spellEnd"/>
      <w:r w:rsidRPr="00F1082F">
        <w:rPr>
          <w:rFonts w:ascii="Times New Roman" w:eastAsia="Times New Roman" w:hAnsi="Times New Roman" w:cs="Times New Roman"/>
        </w:rPr>
        <w:t xml:space="preserve"> </w:t>
      </w:r>
      <w:r w:rsidRPr="00F1082F">
        <w:rPr>
          <w:rFonts w:ascii="Times New Roman" w:eastAsia="Times New Roman" w:hAnsi="Times New Roman" w:cs="Times New Roman"/>
          <w:i/>
        </w:rPr>
        <w:t>et al.,</w:t>
      </w:r>
      <w:r w:rsidRPr="00F1082F">
        <w:rPr>
          <w:rFonts w:ascii="Times New Roman" w:eastAsia="Times New Roman" w:hAnsi="Times New Roman" w:cs="Times New Roman"/>
        </w:rPr>
        <w:t xml:space="preserve"> 2024).</w:t>
      </w:r>
      <w:r w:rsidRPr="00F1082F">
        <w:rPr>
          <w:rFonts w:ascii="Times New Roman" w:hAnsi="Times New Roman" w:cs="Times New Roman"/>
        </w:rPr>
        <w:t xml:space="preserve"> </w:t>
      </w:r>
    </w:p>
    <w:p w:rsidR="00E81D68" w:rsidRPr="00AA2CAD" w:rsidRDefault="00E81D68" w:rsidP="00AA2CAD">
      <w:pPr>
        <w:spacing w:after="0" w:line="360" w:lineRule="auto"/>
        <w:ind w:firstLine="720"/>
        <w:jc w:val="both"/>
        <w:rPr>
          <w:rFonts w:ascii="Times New Roman" w:eastAsia="Times New Roman" w:hAnsi="Times New Roman" w:cs="Times New Roman"/>
          <w:kern w:val="0"/>
          <w14:ligatures w14:val="none"/>
        </w:rPr>
      </w:pPr>
      <w:r w:rsidRPr="00F1082F">
        <w:rPr>
          <w:rFonts w:ascii="Times New Roman" w:hAnsi="Times New Roman" w:cs="Times New Roman"/>
        </w:rPr>
        <w:lastRenderedPageBreak/>
        <w:t>Finally, t</w:t>
      </w:r>
      <w:r w:rsidRPr="00F1082F">
        <w:rPr>
          <w:rFonts w:ascii="Times New Roman" w:eastAsia="Times New Roman" w:hAnsi="Times New Roman" w:cs="Times New Roman"/>
          <w:kern w:val="0"/>
          <w14:ligatures w14:val="none"/>
        </w:rPr>
        <w:t>he absorption band observed at 735.93 cm</w:t>
      </w:r>
      <w:r w:rsidRPr="00F1082F">
        <w:rPr>
          <w:rFonts w:ascii="Times New Roman" w:eastAsia="Times New Roman" w:hAnsi="Times New Roman" w:cs="Times New Roman"/>
          <w:kern w:val="0"/>
          <w:vertAlign w:val="superscript"/>
          <w14:ligatures w14:val="none"/>
        </w:rPr>
        <w:t>-1</w:t>
      </w:r>
      <w:r w:rsidRPr="00F1082F">
        <w:rPr>
          <w:rFonts w:ascii="Times New Roman" w:eastAsia="Times New Roman" w:hAnsi="Times New Roman" w:cs="Times New Roman"/>
          <w:kern w:val="0"/>
          <w14:ligatures w14:val="none"/>
        </w:rPr>
        <w:t xml:space="preserve"> in the FTIR spectrum of the PS/CNSO composite binder is the </w:t>
      </w:r>
      <w:r w:rsidRPr="00F1082F">
        <w:rPr>
          <w:rFonts w:ascii="Times New Roman" w:eastAsia="Times New Roman" w:hAnsi="Times New Roman" w:cs="Times New Roman"/>
          <w:bCs/>
          <w:kern w:val="0"/>
          <w14:ligatures w14:val="none"/>
        </w:rPr>
        <w:t>characteristic C-H peak of Polystyrene (PS)</w:t>
      </w:r>
      <w:r w:rsidRPr="00F1082F">
        <w:rPr>
          <w:rFonts w:ascii="Times New Roman" w:eastAsia="Times New Roman" w:hAnsi="Times New Roman" w:cs="Times New Roman"/>
          <w:kern w:val="0"/>
          <w14:ligatures w14:val="none"/>
        </w:rPr>
        <w:t xml:space="preserve">. </w:t>
      </w:r>
      <w:proofErr w:type="gramStart"/>
      <w:r w:rsidRPr="00F1082F">
        <w:rPr>
          <w:rFonts w:ascii="Times New Roman" w:eastAsia="Times New Roman" w:hAnsi="Times New Roman" w:cs="Times New Roman"/>
          <w:kern w:val="0"/>
          <w14:ligatures w14:val="none"/>
        </w:rPr>
        <w:t>C-H Aromatic.</w:t>
      </w:r>
      <w:proofErr w:type="gramEnd"/>
      <w:r w:rsidRPr="00F1082F">
        <w:rPr>
          <w:rFonts w:ascii="Times New Roman" w:eastAsia="Times New Roman" w:hAnsi="Times New Roman" w:cs="Times New Roman"/>
          <w:kern w:val="0"/>
          <w14:ligatures w14:val="none"/>
        </w:rPr>
        <w:t xml:space="preserve"> </w:t>
      </w:r>
      <w:r w:rsidRPr="00F1082F">
        <w:rPr>
          <w:rFonts w:ascii="Times New Roman" w:hAnsi="Times New Roman" w:cs="Times New Roman"/>
        </w:rPr>
        <w:t xml:space="preserve">The clear presence of this peak serves two main purposes in the context of composite binder: It demonstrates that the </w:t>
      </w:r>
      <w:r w:rsidRPr="00F1082F">
        <w:rPr>
          <w:rFonts w:ascii="Times New Roman" w:hAnsi="Times New Roman" w:cs="Times New Roman"/>
          <w:bCs/>
        </w:rPr>
        <w:t>PS component has been successfully incorporated</w:t>
      </w:r>
      <w:r w:rsidRPr="00F1082F">
        <w:rPr>
          <w:rFonts w:ascii="Times New Roman" w:hAnsi="Times New Roman" w:cs="Times New Roman"/>
        </w:rPr>
        <w:t xml:space="preserve"> into the binder matrix. And this band relates to the core aromatic structure of the PS polymer. The </w:t>
      </w:r>
      <w:r w:rsidRPr="00F1082F">
        <w:rPr>
          <w:rFonts w:ascii="Times New Roman" w:hAnsi="Times New Roman" w:cs="Times New Roman"/>
          <w:bCs/>
        </w:rPr>
        <w:t xml:space="preserve">phenolic </w:t>
      </w:r>
      <w:r w:rsidRPr="00F1082F">
        <w:rPr>
          <w:rStyle w:val="math-inline"/>
          <w:rFonts w:ascii="Times New Roman" w:hAnsi="Times New Roman" w:cs="Times New Roman"/>
          <w:bCs/>
        </w:rPr>
        <w:t>(O-H)</w:t>
      </w:r>
      <w:r w:rsidRPr="00F1082F">
        <w:rPr>
          <w:rFonts w:ascii="Times New Roman" w:hAnsi="Times New Roman" w:cs="Times New Roman"/>
          <w:bCs/>
        </w:rPr>
        <w:t xml:space="preserve"> band at </w:t>
      </w:r>
      <w:r w:rsidRPr="00F1082F">
        <w:rPr>
          <w:rStyle w:val="math-inline"/>
          <w:rFonts w:ascii="Times New Roman" w:hAnsi="Times New Roman" w:cs="Times New Roman"/>
          <w:bCs/>
        </w:rPr>
        <w:t>3541</w:t>
      </w:r>
      <w:r w:rsidRPr="00F1082F">
        <w:rPr>
          <w:rFonts w:ascii="Times New Roman" w:hAnsi="Times New Roman" w:cs="Times New Roman"/>
          <w:bCs/>
        </w:rPr>
        <w:t xml:space="preserve"> </w:t>
      </w:r>
      <w:r w:rsidRPr="00F1082F">
        <w:rPr>
          <w:rStyle w:val="math-inline"/>
          <w:rFonts w:ascii="Times New Roman" w:hAnsi="Times New Roman" w:cs="Times New Roman"/>
          <w:bCs/>
        </w:rPr>
        <w:t>cm</w:t>
      </w:r>
      <w:r w:rsidRPr="00F1082F">
        <w:rPr>
          <w:rStyle w:val="math-inline"/>
          <w:rFonts w:ascii="Times New Roman" w:hAnsi="Times New Roman" w:cs="Times New Roman"/>
          <w:bCs/>
          <w:vertAlign w:val="superscript"/>
        </w:rPr>
        <w:t>-1</w:t>
      </w:r>
      <w:r w:rsidRPr="00F1082F">
        <w:rPr>
          <w:rStyle w:val="math-inline"/>
          <w:rFonts w:ascii="Times New Roman" w:hAnsi="Times New Roman" w:cs="Times New Roman"/>
          <w:bCs/>
        </w:rPr>
        <w:t xml:space="preserve"> </w:t>
      </w:r>
      <w:r w:rsidRPr="00F1082F">
        <w:rPr>
          <w:rFonts w:ascii="Times New Roman" w:hAnsi="Times New Roman" w:cs="Times New Roman"/>
        </w:rPr>
        <w:t>indicates that a substantial amount of the</w:t>
      </w:r>
      <w:r w:rsidRPr="00F1082F">
        <w:rPr>
          <w:rStyle w:val="math-inline"/>
          <w:rFonts w:ascii="Times New Roman" w:hAnsi="Times New Roman" w:cs="Times New Roman"/>
        </w:rPr>
        <w:t xml:space="preserve"> CNSO</w:t>
      </w:r>
      <w:r w:rsidRPr="00F1082F">
        <w:rPr>
          <w:rFonts w:ascii="Times New Roman" w:hAnsi="Times New Roman" w:cs="Times New Roman"/>
        </w:rPr>
        <w:t xml:space="preserve"> active groups are either free or hydrogen-bonded, suggesting the material is a </w:t>
      </w:r>
      <w:r w:rsidRPr="00F1082F">
        <w:rPr>
          <w:rFonts w:ascii="Times New Roman" w:hAnsi="Times New Roman" w:cs="Times New Roman"/>
          <w:bCs/>
        </w:rPr>
        <w:t>physical blend</w:t>
      </w:r>
      <w:r w:rsidRPr="00F1082F">
        <w:rPr>
          <w:rFonts w:ascii="Times New Roman" w:hAnsi="Times New Roman" w:cs="Times New Roman"/>
        </w:rPr>
        <w:t xml:space="preserve"> or a </w:t>
      </w:r>
      <w:r w:rsidRPr="00F1082F">
        <w:rPr>
          <w:rFonts w:ascii="Times New Roman" w:hAnsi="Times New Roman" w:cs="Times New Roman"/>
          <w:bCs/>
        </w:rPr>
        <w:t>grafted copolymer</w:t>
      </w:r>
      <w:r w:rsidRPr="00F1082F">
        <w:rPr>
          <w:rFonts w:ascii="Times New Roman" w:hAnsi="Times New Roman" w:cs="Times New Roman"/>
        </w:rPr>
        <w:t xml:space="preserve"> with many unreacted </w:t>
      </w:r>
      <w:r w:rsidRPr="00F1082F">
        <w:rPr>
          <w:rStyle w:val="math-inline"/>
          <w:rFonts w:ascii="Times New Roman" w:hAnsi="Times New Roman" w:cs="Times New Roman"/>
        </w:rPr>
        <w:t>CNSO</w:t>
      </w:r>
      <w:r w:rsidRPr="00F1082F">
        <w:rPr>
          <w:rFonts w:ascii="Times New Roman" w:hAnsi="Times New Roman" w:cs="Times New Roman"/>
        </w:rPr>
        <w:t xml:space="preserve"> hydroxyl groups remaining (</w:t>
      </w:r>
      <w:r w:rsidRPr="00F1082F">
        <w:rPr>
          <w:rFonts w:ascii="Times New Roman" w:eastAsia="Times New Roman" w:hAnsi="Times New Roman" w:cs="Times New Roman"/>
          <w:color w:val="231F20"/>
          <w:kern w:val="0"/>
          <w14:ligatures w14:val="none"/>
        </w:rPr>
        <w:t xml:space="preserve">Milena </w:t>
      </w:r>
      <w:r w:rsidRPr="00F1082F">
        <w:rPr>
          <w:rFonts w:ascii="Times New Roman" w:eastAsia="Times New Roman" w:hAnsi="Times New Roman" w:cs="Times New Roman"/>
          <w:i/>
          <w:color w:val="231F20"/>
          <w:kern w:val="0"/>
          <w14:ligatures w14:val="none"/>
        </w:rPr>
        <w:t>et al.,</w:t>
      </w:r>
      <w:r w:rsidRPr="00F1082F">
        <w:rPr>
          <w:rFonts w:ascii="Times New Roman" w:eastAsia="Times New Roman" w:hAnsi="Times New Roman" w:cs="Times New Roman"/>
          <w:color w:val="231F20"/>
          <w:kern w:val="0"/>
          <w14:ligatures w14:val="none"/>
        </w:rPr>
        <w:t xml:space="preserve"> 2017).</w:t>
      </w:r>
      <w:r w:rsidRPr="00F1082F">
        <w:rPr>
          <w:rFonts w:ascii="Times New Roman" w:eastAsia="Times New Roman" w:hAnsi="Times New Roman" w:cs="Times New Roman"/>
          <w:color w:val="1B1C1D"/>
        </w:rPr>
        <w:t xml:space="preserve"> </w:t>
      </w:r>
      <w:r w:rsidRPr="00F1082F">
        <w:rPr>
          <w:rFonts w:ascii="Times New Roman" w:hAnsi="Times New Roman" w:cs="Times New Roman"/>
        </w:rPr>
        <w:t xml:space="preserve"> The presence of the </w:t>
      </w:r>
      <w:r w:rsidRPr="00F1082F">
        <w:rPr>
          <w:rStyle w:val="math-inline"/>
          <w:rFonts w:ascii="Times New Roman" w:hAnsi="Times New Roman" w:cs="Times New Roman"/>
          <w:bCs/>
        </w:rPr>
        <w:t>C=O</w:t>
      </w:r>
      <w:r w:rsidRPr="00F1082F">
        <w:rPr>
          <w:rFonts w:ascii="Times New Roman" w:hAnsi="Times New Roman" w:cs="Times New Roman"/>
          <w:bCs/>
        </w:rPr>
        <w:t xml:space="preserve"> peak at </w:t>
      </w:r>
      <w:r w:rsidRPr="00F1082F">
        <w:rPr>
          <w:rStyle w:val="math-inline"/>
          <w:rFonts w:ascii="Times New Roman" w:hAnsi="Times New Roman" w:cs="Times New Roman"/>
          <w:bCs/>
        </w:rPr>
        <w:t>1695 cm</w:t>
      </w:r>
      <w:r w:rsidRPr="00F1082F">
        <w:rPr>
          <w:rStyle w:val="math-inline"/>
          <w:rFonts w:ascii="Times New Roman" w:hAnsi="Times New Roman" w:cs="Times New Roman"/>
          <w:bCs/>
          <w:vertAlign w:val="superscript"/>
        </w:rPr>
        <w:t>-1</w:t>
      </w:r>
      <w:r w:rsidRPr="00F1082F">
        <w:rPr>
          <w:rFonts w:ascii="Times New Roman" w:hAnsi="Times New Roman" w:cs="Times New Roman"/>
        </w:rPr>
        <w:t xml:space="preserve"> is a notable feature. It's likely due to blending, cross-linking, </w:t>
      </w:r>
      <w:r w:rsidRPr="00F1082F">
        <w:rPr>
          <w:rFonts w:ascii="Times New Roman" w:hAnsi="Times New Roman" w:cs="Times New Roman"/>
          <w:bCs/>
        </w:rPr>
        <w:t>modification or oxidation</w:t>
      </w:r>
      <w:r w:rsidRPr="00F1082F">
        <w:rPr>
          <w:rFonts w:ascii="Times New Roman" w:hAnsi="Times New Roman" w:cs="Times New Roman"/>
        </w:rPr>
        <w:t xml:space="preserve"> of either the </w:t>
      </w:r>
      <w:r w:rsidRPr="00F1082F">
        <w:rPr>
          <w:rStyle w:val="math-inline"/>
          <w:rFonts w:ascii="Times New Roman" w:hAnsi="Times New Roman" w:cs="Times New Roman"/>
        </w:rPr>
        <w:t>{PS}</w:t>
      </w:r>
      <w:r w:rsidRPr="00F1082F">
        <w:rPr>
          <w:rFonts w:ascii="Times New Roman" w:hAnsi="Times New Roman" w:cs="Times New Roman"/>
        </w:rPr>
        <w:t xml:space="preserve"> or, more commonly, the </w:t>
      </w:r>
      <w:r w:rsidRPr="00F1082F">
        <w:rPr>
          <w:rStyle w:val="math-inline"/>
          <w:rFonts w:ascii="Times New Roman" w:hAnsi="Times New Roman" w:cs="Times New Roman"/>
        </w:rPr>
        <w:t>CNSO</w:t>
      </w:r>
      <w:r w:rsidRPr="00F1082F">
        <w:rPr>
          <w:rFonts w:ascii="Times New Roman" w:hAnsi="Times New Roman" w:cs="Times New Roman"/>
        </w:rPr>
        <w:t xml:space="preserve"> component during processing (</w:t>
      </w:r>
      <w:r w:rsidRPr="00F1082F">
        <w:rPr>
          <w:rFonts w:ascii="Times New Roman" w:eastAsia="Times New Roman" w:hAnsi="Times New Roman" w:cs="Times New Roman"/>
          <w:color w:val="231F20"/>
          <w:kern w:val="0"/>
          <w14:ligatures w14:val="none"/>
        </w:rPr>
        <w:t xml:space="preserve">Milena </w:t>
      </w:r>
      <w:r w:rsidRPr="00F1082F">
        <w:rPr>
          <w:rFonts w:ascii="Times New Roman" w:eastAsia="Times New Roman" w:hAnsi="Times New Roman" w:cs="Times New Roman"/>
          <w:i/>
          <w:color w:val="231F20"/>
          <w:kern w:val="0"/>
          <w14:ligatures w14:val="none"/>
        </w:rPr>
        <w:t>et al.,</w:t>
      </w:r>
      <w:r w:rsidRPr="00F1082F">
        <w:rPr>
          <w:rFonts w:ascii="Times New Roman" w:eastAsia="Times New Roman" w:hAnsi="Times New Roman" w:cs="Times New Roman"/>
          <w:color w:val="231F20"/>
          <w:kern w:val="0"/>
          <w14:ligatures w14:val="none"/>
        </w:rPr>
        <w:t xml:space="preserve"> 2017).</w:t>
      </w:r>
      <w:r w:rsidR="00AA2CAD">
        <w:rPr>
          <w:rFonts w:ascii="Times New Roman" w:eastAsia="Times New Roman" w:hAnsi="Times New Roman" w:cs="Times New Roman"/>
          <w:color w:val="231F20"/>
          <w:kern w:val="0"/>
          <w14:ligatures w14:val="none"/>
        </w:rPr>
        <w:t xml:space="preserve"> </w:t>
      </w:r>
      <w:proofErr w:type="gramStart"/>
      <w:r w:rsidRPr="00F1082F">
        <w:t xml:space="preserve">The spectral data shown that the main component of this sample (PS/CNSO) is from </w:t>
      </w:r>
      <w:r w:rsidRPr="00F1082F">
        <w:rPr>
          <w:bCs/>
        </w:rPr>
        <w:t>PS and CNSO.</w:t>
      </w:r>
      <w:proofErr w:type="gramEnd"/>
    </w:p>
    <w:p w:rsidR="00E81D68" w:rsidRPr="00F1082F" w:rsidRDefault="00E81D68" w:rsidP="00E81D68">
      <w:pPr>
        <w:spacing w:after="0" w:line="360" w:lineRule="auto"/>
        <w:jc w:val="both"/>
        <w:rPr>
          <w:rFonts w:ascii="Times New Roman" w:hAnsi="Times New Roman" w:cs="Times New Roman"/>
        </w:rPr>
      </w:pPr>
    </w:p>
    <w:p w:rsidR="00E81D68"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bCs/>
        </w:rPr>
        <w:t xml:space="preserve">Effect of </w:t>
      </w:r>
      <w:proofErr w:type="spellStart"/>
      <w:r w:rsidRPr="00F1082F">
        <w:rPr>
          <w:rFonts w:ascii="Times New Roman" w:hAnsi="Times New Roman" w:cs="Times New Roman"/>
          <w:b/>
          <w:bCs/>
        </w:rPr>
        <w:t>colour</w:t>
      </w:r>
      <w:proofErr w:type="spellEnd"/>
      <w:r w:rsidRPr="00F1082F">
        <w:rPr>
          <w:rFonts w:ascii="Times New Roman" w:hAnsi="Times New Roman" w:cs="Times New Roman"/>
          <w:b/>
          <w:bCs/>
        </w:rPr>
        <w:t xml:space="preserve"> oxide (pigment) on the viscosity of the paint produced</w:t>
      </w:r>
    </w:p>
    <w:p w:rsidR="00AA2CAD" w:rsidRPr="00F1082F" w:rsidRDefault="00AA2CAD" w:rsidP="00E81D68">
      <w:pPr>
        <w:spacing w:line="360" w:lineRule="auto"/>
        <w:jc w:val="both"/>
        <w:rPr>
          <w:rFonts w:ascii="Times New Roman" w:hAnsi="Times New Roman" w:cs="Times New Roman"/>
          <w:b/>
          <w:bCs/>
        </w:rPr>
      </w:pPr>
    </w:p>
    <w:p w:rsidR="00E81D68" w:rsidRPr="00F1082F" w:rsidRDefault="00E81D68" w:rsidP="00E81D68">
      <w:pPr>
        <w:spacing w:line="360" w:lineRule="auto"/>
        <w:jc w:val="both"/>
        <w:rPr>
          <w:rFonts w:ascii="Times New Roman" w:hAnsi="Times New Roman" w:cs="Times New Roman"/>
        </w:rPr>
      </w:pPr>
      <w:r w:rsidRPr="00F1082F">
        <w:rPr>
          <w:rFonts w:ascii="Times New Roman" w:hAnsi="Times New Roman" w:cs="Times New Roman"/>
          <w:noProof/>
        </w:rPr>
        <w:drawing>
          <wp:inline distT="0" distB="0" distL="0" distR="0" wp14:anchorId="16CF7FF5" wp14:editId="316C92CD">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81D68" w:rsidRPr="006D6309" w:rsidRDefault="00AA2CAD" w:rsidP="006D6309">
      <w:pPr>
        <w:spacing w:line="360" w:lineRule="auto"/>
        <w:jc w:val="both"/>
        <w:rPr>
          <w:rFonts w:ascii="Times New Roman" w:hAnsi="Times New Roman" w:cs="Times New Roman"/>
          <w:bCs/>
          <w:i/>
        </w:rPr>
      </w:pPr>
      <w:r>
        <w:rPr>
          <w:rFonts w:ascii="Times New Roman" w:hAnsi="Times New Roman" w:cs="Times New Roman"/>
          <w:bCs/>
          <w:i/>
        </w:rPr>
        <w:t xml:space="preserve">Figure </w:t>
      </w:r>
      <w:r w:rsidR="00E81D68" w:rsidRPr="00F1082F">
        <w:rPr>
          <w:rFonts w:ascii="Times New Roman" w:hAnsi="Times New Roman" w:cs="Times New Roman"/>
          <w:bCs/>
          <w:i/>
        </w:rPr>
        <w:t>4</w:t>
      </w:r>
      <w:r w:rsidR="00E81D68" w:rsidRPr="00F1082F">
        <w:rPr>
          <w:rFonts w:ascii="Times New Roman" w:hAnsi="Times New Roman" w:cs="Times New Roman"/>
          <w:bCs/>
          <w:i/>
        </w:rPr>
        <w:tab/>
        <w:t xml:space="preserve">Effect of </w:t>
      </w:r>
      <w:proofErr w:type="spellStart"/>
      <w:r w:rsidR="00E81D68" w:rsidRPr="00F1082F">
        <w:rPr>
          <w:rFonts w:ascii="Times New Roman" w:hAnsi="Times New Roman" w:cs="Times New Roman"/>
          <w:bCs/>
          <w:i/>
        </w:rPr>
        <w:t>colour</w:t>
      </w:r>
      <w:proofErr w:type="spellEnd"/>
      <w:r w:rsidR="00E81D68" w:rsidRPr="00F1082F">
        <w:rPr>
          <w:rFonts w:ascii="Times New Roman" w:hAnsi="Times New Roman" w:cs="Times New Roman"/>
          <w:bCs/>
          <w:i/>
        </w:rPr>
        <w:t xml:space="preserve"> oxide (pigment) on the viscosity of the paint produced</w:t>
      </w:r>
    </w:p>
    <w:p w:rsidR="00E81D68" w:rsidRPr="00F1082F" w:rsidRDefault="00E81D68" w:rsidP="00E81D68">
      <w:pPr>
        <w:pStyle w:val="NormalWeb"/>
        <w:spacing w:line="360" w:lineRule="auto"/>
        <w:jc w:val="both"/>
      </w:pPr>
      <w:r w:rsidRPr="00F1082F">
        <w:lastRenderedPageBreak/>
        <w:t xml:space="preserve">The effect of color oxide pigments on the viscosity of paint </w:t>
      </w:r>
      <w:r w:rsidR="00AA2CAD">
        <w:t>produced with a PS/CNSO</w:t>
      </w:r>
      <w:r w:rsidRPr="00F1082F">
        <w:t xml:space="preserve"> binder is the ability to control and increase the viscosity of the paint, particularly the low shear viscosity. This effect is essential for achieving prope</w:t>
      </w:r>
      <w:r w:rsidR="00AA2CAD">
        <w:t xml:space="preserve">r rheology in the final coating. </w:t>
      </w:r>
      <w:r w:rsidRPr="00F1082F">
        <w:t xml:space="preserve">Color oxide pigments are particulate solids, and their impact on paint viscosity is governed by the principles of suspension rheology. The introduction of color </w:t>
      </w:r>
      <w:proofErr w:type="gramStart"/>
      <w:r w:rsidRPr="00F1082F">
        <w:t>oxides,</w:t>
      </w:r>
      <w:proofErr w:type="gramEnd"/>
      <w:r w:rsidRPr="00F1082F">
        <w:t xml:space="preserve"> increases the total volume of the paint. The presence of these dispersed particles physically impedes the flow of the liquid</w:t>
      </w:r>
      <w:r w:rsidR="00AA2CAD">
        <w:t xml:space="preserve"> PS/CSNO</w:t>
      </w:r>
      <w:r w:rsidRPr="00F1082F">
        <w:t xml:space="preserve"> paint, leading to a general increase in </w:t>
      </w:r>
      <w:r w:rsidR="008E2754">
        <w:t xml:space="preserve">the bulk viscosity of the paint. </w:t>
      </w:r>
      <w:r w:rsidRPr="00F1082F">
        <w:t>The surface of color oxide pigments is often chemica</w:t>
      </w:r>
      <w:r w:rsidR="00AA2CAD">
        <w:t>lly active. The PS/CNSO</w:t>
      </w:r>
      <w:r w:rsidRPr="00F1082F">
        <w:t xml:space="preserve"> binder molecules adsorb onto the surface of these pigment particles. This adsorption effectively removes some of the liquid binder from the continuous phase, further concentrating the remaining binder and increasing its viscosity </w:t>
      </w:r>
      <w:r w:rsidRPr="00F1082F">
        <w:rPr>
          <w:rFonts w:eastAsia="sans-serif"/>
          <w:color w:val="1F1F1F"/>
          <w:lang w:eastAsia="zh-CN" w:bidi="ar"/>
        </w:rPr>
        <w:t>(</w:t>
      </w:r>
      <w:proofErr w:type="spellStart"/>
      <w:r w:rsidRPr="00F1082F">
        <w:rPr>
          <w:color w:val="222222"/>
          <w:shd w:val="clear" w:color="auto" w:fill="FFFFFF"/>
        </w:rPr>
        <w:t>Zou</w:t>
      </w:r>
      <w:proofErr w:type="spellEnd"/>
      <w:r w:rsidRPr="00F1082F">
        <w:rPr>
          <w:color w:val="222222"/>
          <w:shd w:val="clear" w:color="auto" w:fill="FFFFFF"/>
        </w:rPr>
        <w:t xml:space="preserve"> and </w:t>
      </w:r>
      <w:proofErr w:type="spellStart"/>
      <w:r w:rsidRPr="00F1082F">
        <w:rPr>
          <w:color w:val="222222"/>
          <w:shd w:val="clear" w:color="auto" w:fill="FFFFFF"/>
        </w:rPr>
        <w:t>Manthiram</w:t>
      </w:r>
      <w:proofErr w:type="spellEnd"/>
      <w:r w:rsidRPr="00F1082F">
        <w:rPr>
          <w:color w:val="222222"/>
          <w:shd w:val="clear" w:color="auto" w:fill="FFFFFF"/>
        </w:rPr>
        <w:t>, 2020).</w:t>
      </w:r>
      <w:r w:rsidRPr="00F1082F">
        <w:t xml:space="preserve"> </w:t>
      </w:r>
    </w:p>
    <w:p w:rsidR="00E81D68" w:rsidRPr="00F1082F" w:rsidRDefault="00E81D68" w:rsidP="00E81D68">
      <w:pPr>
        <w:pStyle w:val="NormalWeb"/>
        <w:spacing w:line="360" w:lineRule="auto"/>
        <w:jc w:val="both"/>
      </w:pPr>
      <w:r w:rsidRPr="00F1082F">
        <w:rPr>
          <w:rFonts w:eastAsia="sans-serif"/>
          <w:color w:val="1B1C1D"/>
        </w:rPr>
        <w:t>Color oxide acts as a rheology modifier and pigment structuring agent, resulting in a consistent and proportion</w:t>
      </w:r>
      <w:r w:rsidR="00AA2CAD">
        <w:rPr>
          <w:rFonts w:eastAsia="sans-serif"/>
          <w:color w:val="1B1C1D"/>
        </w:rPr>
        <w:t>al increase in viscosity in the PS/CNSO</w:t>
      </w:r>
      <w:r w:rsidRPr="00F1082F">
        <w:rPr>
          <w:rFonts w:eastAsia="sans-serif"/>
          <w:color w:val="1B1C1D"/>
        </w:rPr>
        <w:t xml:space="preserve"> binder systems. This viscosity increase translates directly into better handling and film-formi</w:t>
      </w:r>
      <w:r w:rsidR="00E108F8">
        <w:rPr>
          <w:rFonts w:eastAsia="sans-serif"/>
          <w:color w:val="1B1C1D"/>
        </w:rPr>
        <w:t>ng properties for the oil paint</w:t>
      </w:r>
      <w:r w:rsidRPr="00F1082F">
        <w:rPr>
          <w:color w:val="222222"/>
          <w:shd w:val="clear" w:color="auto" w:fill="FFFFFF"/>
        </w:rPr>
        <w:t>.</w:t>
      </w:r>
      <w:r w:rsidRPr="00F1082F">
        <w:t xml:space="preserve"> </w:t>
      </w:r>
      <w:proofErr w:type="spellStart"/>
      <w:r w:rsidRPr="00F1082F">
        <w:t>C</w:t>
      </w:r>
      <w:r w:rsidRPr="00F1082F">
        <w:rPr>
          <w:rFonts w:eastAsia="sans-serif"/>
          <w:color w:val="1B1C1D"/>
        </w:rPr>
        <w:t>olour</w:t>
      </w:r>
      <w:proofErr w:type="spellEnd"/>
      <w:r w:rsidRPr="00F1082F">
        <w:rPr>
          <w:rFonts w:eastAsia="sans-serif"/>
          <w:color w:val="1B1C1D"/>
        </w:rPr>
        <w:t xml:space="preserve"> oxide is successfully wetting and di</w:t>
      </w:r>
      <w:r w:rsidR="00AA2CAD">
        <w:rPr>
          <w:rFonts w:eastAsia="sans-serif"/>
          <w:color w:val="1B1C1D"/>
        </w:rPr>
        <w:t>spersing in the PS/CNSO</w:t>
      </w:r>
      <w:r w:rsidRPr="00F1082F">
        <w:rPr>
          <w:rFonts w:eastAsia="sans-serif"/>
          <w:color w:val="1B1C1D"/>
        </w:rPr>
        <w:t xml:space="preserve"> binder, creating a stable suspension where the solid pigment particles interact with the polymer chains to build structure (increase internal fricti</w:t>
      </w:r>
      <w:r w:rsidR="00E108F8">
        <w:rPr>
          <w:rFonts w:eastAsia="sans-serif"/>
          <w:color w:val="1B1C1D"/>
        </w:rPr>
        <w:t xml:space="preserve">on), </w:t>
      </w:r>
      <w:proofErr w:type="gramStart"/>
      <w:r w:rsidR="00E108F8">
        <w:rPr>
          <w:rFonts w:eastAsia="sans-serif"/>
          <w:color w:val="1B1C1D"/>
        </w:rPr>
        <w:t>leading</w:t>
      </w:r>
      <w:proofErr w:type="gramEnd"/>
      <w:r w:rsidR="00E108F8">
        <w:rPr>
          <w:rFonts w:eastAsia="sans-serif"/>
          <w:color w:val="1B1C1D"/>
        </w:rPr>
        <w:t xml:space="preserve"> to a thicker paint</w:t>
      </w:r>
      <w:r w:rsidRPr="00F1082F">
        <w:rPr>
          <w:color w:val="222222"/>
          <w:shd w:val="clear" w:color="auto" w:fill="FFFFFF"/>
        </w:rPr>
        <w:t>.</w:t>
      </w:r>
      <w:r w:rsidRPr="00F1082F">
        <w:t xml:space="preserve"> </w:t>
      </w:r>
      <w:proofErr w:type="spellStart"/>
      <w:r w:rsidRPr="00F1082F">
        <w:rPr>
          <w:rFonts w:eastAsia="sans-serif"/>
          <w:color w:val="1B1C1D"/>
        </w:rPr>
        <w:t>Colour</w:t>
      </w:r>
      <w:proofErr w:type="spellEnd"/>
      <w:r w:rsidRPr="00F1082F">
        <w:rPr>
          <w:rFonts w:eastAsia="sans-serif"/>
          <w:color w:val="1B1C1D"/>
        </w:rPr>
        <w:t xml:space="preserve"> oxide particles contribute to the solid content and internal structure of the binder, leading to a denser, more cohesive, and potentially more durable final paint film </w:t>
      </w:r>
      <w:r w:rsidRPr="00F1082F">
        <w:t>(</w:t>
      </w:r>
      <w:r w:rsidRPr="00F1082F">
        <w:rPr>
          <w:color w:val="222222"/>
          <w:shd w:val="clear" w:color="auto" w:fill="FFFFFF"/>
        </w:rPr>
        <w:t>Choi, 2022).</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proofErr w:type="spellStart"/>
      <w:r w:rsidRPr="00F1082F">
        <w:rPr>
          <w:rFonts w:eastAsia="sans-serif"/>
          <w:color w:val="1B1C1D"/>
        </w:rPr>
        <w:t>Colour</w:t>
      </w:r>
      <w:proofErr w:type="spellEnd"/>
      <w:r w:rsidRPr="00F1082F">
        <w:rPr>
          <w:rFonts w:eastAsia="sans-serif"/>
          <w:color w:val="1B1C1D"/>
        </w:rPr>
        <w:t xml:space="preserve"> oxide helps create the necessary internal friction and structure to physically suspend all pigment particles. This ensures excellent storage stability and prevents the formation of </w:t>
      </w:r>
      <w:proofErr w:type="gramStart"/>
      <w:r w:rsidRPr="00F1082F">
        <w:rPr>
          <w:rFonts w:eastAsia="sans-serif"/>
          <w:color w:val="1B1C1D"/>
        </w:rPr>
        <w:t>a hard</w:t>
      </w:r>
      <w:proofErr w:type="gramEnd"/>
      <w:r w:rsidRPr="00F1082F">
        <w:rPr>
          <w:rFonts w:eastAsia="sans-serif"/>
          <w:color w:val="1B1C1D"/>
        </w:rPr>
        <w:t>, un-mixable sediment (hard settling). Higher viscosity is necessary for achieving a high quality, protective coating. Higher viscosity prevents the wet paint film from running or sagging (flowing downwards) when applied to vertical or curved surfaces. The color oxide builds the structure needed to keep the wet film exactly where it's applied, leading to a uniform, thick film (</w:t>
      </w:r>
      <w:proofErr w:type="spellStart"/>
      <w:r w:rsidRPr="00F1082F">
        <w:rPr>
          <w:color w:val="222222"/>
          <w:shd w:val="clear" w:color="auto" w:fill="FFFFFF"/>
        </w:rPr>
        <w:t>Doroszkowski</w:t>
      </w:r>
      <w:proofErr w:type="spellEnd"/>
      <w:r w:rsidRPr="00F1082F">
        <w:rPr>
          <w:color w:val="222222"/>
          <w:shd w:val="clear" w:color="auto" w:fill="FFFFFF"/>
        </w:rPr>
        <w:t>, 2020).</w:t>
      </w:r>
      <w:r w:rsidRPr="00F1082F">
        <w:rPr>
          <w:rFonts w:eastAsia="sans-serif"/>
          <w:color w:val="1B1C1D"/>
        </w:rPr>
        <w:t xml:space="preserve"> </w:t>
      </w:r>
    </w:p>
    <w:p w:rsidR="00E81D68" w:rsidRPr="00E108F8"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The interaction between the </w:t>
      </w:r>
      <w:proofErr w:type="spellStart"/>
      <w:r w:rsidRPr="00F1082F">
        <w:rPr>
          <w:rFonts w:eastAsia="sans-serif"/>
          <w:color w:val="1B1C1D"/>
        </w:rPr>
        <w:t>colour</w:t>
      </w:r>
      <w:proofErr w:type="spellEnd"/>
      <w:r w:rsidRPr="00F1082F">
        <w:rPr>
          <w:rFonts w:eastAsia="sans-serif"/>
          <w:color w:val="1B1C1D"/>
        </w:rPr>
        <w:t xml:space="preserve"> oxide </w:t>
      </w:r>
      <w:r w:rsidR="009F1951">
        <w:rPr>
          <w:rFonts w:eastAsia="sans-serif"/>
          <w:color w:val="1B1C1D"/>
        </w:rPr>
        <w:t>and the binder (PS/CNSO</w:t>
      </w:r>
      <w:r w:rsidRPr="00F1082F">
        <w:rPr>
          <w:rFonts w:eastAsia="sans-serif"/>
          <w:color w:val="1B1C1D"/>
        </w:rPr>
        <w:t>) is what gives the paint its ideal flow properties. Color oxide pigment is performing its role perfectly by acting as a structuring agent. The consistent increase in viscosity ensures the paint has the body required for stability, high fil</w:t>
      </w:r>
      <w:r w:rsidR="00E108F8">
        <w:rPr>
          <w:rFonts w:eastAsia="sans-serif"/>
          <w:color w:val="1B1C1D"/>
        </w:rPr>
        <w:t xml:space="preserve">m build, and proper application. </w:t>
      </w:r>
      <w:r w:rsidRPr="00F1082F">
        <w:rPr>
          <w:rStyle w:val="math-inline"/>
          <w:rFonts w:eastAsia="sans-serif"/>
          <w:color w:val="1B1C1D"/>
        </w:rPr>
        <w:t>PS/CNSO</w:t>
      </w:r>
      <w:r w:rsidRPr="00F1082F">
        <w:rPr>
          <w:rFonts w:eastAsia="sans-serif"/>
          <w:color w:val="1B1C1D"/>
        </w:rPr>
        <w:t xml:space="preserve"> binder is demonstrating a superior </w:t>
      </w:r>
      <w:r w:rsidRPr="00F1082F">
        <w:rPr>
          <w:rFonts w:eastAsia="sans-serif"/>
          <w:color w:val="1B1C1D"/>
        </w:rPr>
        <w:lastRenderedPageBreak/>
        <w:t>ability to achieve high viscosity and may be preferred for a high-quality, stable, and textured oil paint. The viscosity values increase as the concentration of the color o</w:t>
      </w:r>
      <w:r w:rsidR="009F1951">
        <w:rPr>
          <w:rFonts w:eastAsia="sans-serif"/>
          <w:color w:val="1B1C1D"/>
        </w:rPr>
        <w:t xml:space="preserve">xide pigment increases in the </w:t>
      </w:r>
      <w:r w:rsidRPr="00F1082F">
        <w:rPr>
          <w:rFonts w:eastAsia="sans-serif"/>
          <w:color w:val="1B1C1D"/>
        </w:rPr>
        <w:t>PS/CNSO oil paint formulation is a classic and highly good effect. The consistent proportional increase in viscosity suggests the color oxide particles are being well-dispersed and fully wetted</w:t>
      </w:r>
      <w:r w:rsidR="009F1951">
        <w:rPr>
          <w:rFonts w:eastAsia="sans-serif"/>
          <w:color w:val="1B1C1D"/>
        </w:rPr>
        <w:t xml:space="preserve"> by the binder (PS/CNSO</w:t>
      </w:r>
      <w:r w:rsidRPr="00F1082F">
        <w:rPr>
          <w:rFonts w:eastAsia="sans-serif"/>
          <w:color w:val="1B1C1D"/>
        </w:rPr>
        <w:t xml:space="preserve">) </w:t>
      </w:r>
      <w:r w:rsidRPr="00F1082F">
        <w:t>(</w:t>
      </w:r>
      <w:proofErr w:type="spellStart"/>
      <w:r w:rsidRPr="00F1082F">
        <w:rPr>
          <w:color w:val="222222"/>
          <w:shd w:val="clear" w:color="auto" w:fill="FFFFFF"/>
        </w:rPr>
        <w:t>Doroszkowski</w:t>
      </w:r>
      <w:proofErr w:type="spellEnd"/>
      <w:r w:rsidRPr="00F1082F">
        <w:rPr>
          <w:color w:val="222222"/>
          <w:shd w:val="clear" w:color="auto" w:fill="FFFFFF"/>
        </w:rPr>
        <w:t>, 2020).</w:t>
      </w:r>
    </w:p>
    <w:p w:rsidR="00E81D68" w:rsidRPr="00F1082F" w:rsidRDefault="00E81D68" w:rsidP="00E81D68">
      <w:pPr>
        <w:spacing w:line="360" w:lineRule="auto"/>
        <w:jc w:val="both"/>
        <w:rPr>
          <w:rFonts w:ascii="Times New Roman" w:hAnsi="Times New Roman" w:cs="Times New Roman"/>
          <w:b/>
          <w:bCs/>
        </w:rPr>
      </w:pPr>
    </w:p>
    <w:p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bCs/>
        </w:rPr>
        <w:t xml:space="preserve">Effect of </w:t>
      </w:r>
      <w:proofErr w:type="spellStart"/>
      <w:r w:rsidRPr="00F1082F">
        <w:rPr>
          <w:rFonts w:ascii="Times New Roman" w:hAnsi="Times New Roman" w:cs="Times New Roman"/>
          <w:b/>
          <w:bCs/>
        </w:rPr>
        <w:t>colour</w:t>
      </w:r>
      <w:proofErr w:type="spellEnd"/>
      <w:r w:rsidRPr="00F1082F">
        <w:rPr>
          <w:rFonts w:ascii="Times New Roman" w:hAnsi="Times New Roman" w:cs="Times New Roman"/>
          <w:b/>
          <w:bCs/>
        </w:rPr>
        <w:t xml:space="preserve"> oxide on the pH of the paint produced</w:t>
      </w:r>
    </w:p>
    <w:p w:rsidR="00E81D68" w:rsidRPr="00F1082F" w:rsidRDefault="00E81D68" w:rsidP="00E81D68">
      <w:pPr>
        <w:spacing w:line="360" w:lineRule="auto"/>
        <w:jc w:val="both"/>
        <w:rPr>
          <w:rFonts w:ascii="Times New Roman" w:hAnsi="Times New Roman" w:cs="Times New Roman"/>
        </w:rPr>
      </w:pPr>
      <w:r w:rsidRPr="00F1082F">
        <w:rPr>
          <w:rFonts w:ascii="Times New Roman" w:hAnsi="Times New Roman" w:cs="Times New Roman"/>
          <w:noProof/>
        </w:rPr>
        <w:drawing>
          <wp:inline distT="0" distB="0" distL="0" distR="0" wp14:anchorId="3A0704D7" wp14:editId="3A518D70">
            <wp:extent cx="5925820" cy="3234690"/>
            <wp:effectExtent l="0" t="0" r="17780" b="381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1D68" w:rsidRPr="00F1082F" w:rsidRDefault="009F1951" w:rsidP="00E81D68">
      <w:pPr>
        <w:spacing w:line="360" w:lineRule="auto"/>
        <w:jc w:val="both"/>
        <w:rPr>
          <w:rFonts w:ascii="Times New Roman" w:hAnsi="Times New Roman" w:cs="Times New Roman"/>
          <w:bCs/>
          <w:i/>
        </w:rPr>
      </w:pPr>
      <w:r>
        <w:rPr>
          <w:rFonts w:ascii="Times New Roman" w:hAnsi="Times New Roman" w:cs="Times New Roman"/>
          <w:bCs/>
          <w:i/>
        </w:rPr>
        <w:t>Figure 5</w:t>
      </w:r>
      <w:r w:rsidR="00E81D68" w:rsidRPr="00F1082F">
        <w:rPr>
          <w:rFonts w:ascii="Times New Roman" w:hAnsi="Times New Roman" w:cs="Times New Roman"/>
          <w:bCs/>
          <w:i/>
        </w:rPr>
        <w:tab/>
        <w:t xml:space="preserve">Effect of </w:t>
      </w:r>
      <w:proofErr w:type="spellStart"/>
      <w:r w:rsidR="00E81D68" w:rsidRPr="00F1082F">
        <w:rPr>
          <w:rFonts w:ascii="Times New Roman" w:hAnsi="Times New Roman" w:cs="Times New Roman"/>
          <w:bCs/>
          <w:i/>
        </w:rPr>
        <w:t>colour</w:t>
      </w:r>
      <w:proofErr w:type="spellEnd"/>
      <w:r w:rsidR="00E81D68" w:rsidRPr="00F1082F">
        <w:rPr>
          <w:rFonts w:ascii="Times New Roman" w:hAnsi="Times New Roman" w:cs="Times New Roman"/>
          <w:bCs/>
          <w:i/>
        </w:rPr>
        <w:t xml:space="preserve"> oxide on the pH of the paint produced</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Style w:val="citation-256"/>
        </w:rPr>
        <w:t xml:space="preserve">Color oxides </w:t>
      </w:r>
      <w:r w:rsidRPr="00F1082F">
        <w:rPr>
          <w:rStyle w:val="citation-254"/>
        </w:rPr>
        <w:t>are chemically stable inorganic compounds, b</w:t>
      </w:r>
      <w:r w:rsidRPr="00F1082F">
        <w:t xml:space="preserve">ecause of this </w:t>
      </w:r>
      <w:proofErr w:type="gramStart"/>
      <w:r w:rsidRPr="00F1082F">
        <w:t>inertness,</w:t>
      </w:r>
      <w:proofErr w:type="gramEnd"/>
      <w:r w:rsidRPr="00F1082F">
        <w:t xml:space="preserve"> they do not release acidic or basic species into the oil or solvent. This prevents any undesirable chemical reactions that could lead to increase in the acidity of the paint </w:t>
      </w:r>
      <w:r w:rsidRPr="00F1082F">
        <w:rPr>
          <w:rFonts w:eastAsia="sans-serif"/>
          <w:color w:val="1B1C1D"/>
        </w:rPr>
        <w:t>(</w:t>
      </w:r>
      <w:r w:rsidRPr="00F1082F">
        <w:rPr>
          <w:color w:val="222222"/>
          <w:shd w:val="clear" w:color="auto" w:fill="FFFFFF"/>
        </w:rPr>
        <w:t>Pataki-</w:t>
      </w:r>
      <w:proofErr w:type="spellStart"/>
      <w:r w:rsidRPr="00F1082F">
        <w:rPr>
          <w:color w:val="222222"/>
          <w:shd w:val="clear" w:color="auto" w:fill="FFFFFF"/>
        </w:rPr>
        <w:t>Hundt</w:t>
      </w:r>
      <w:proofErr w:type="spellEnd"/>
      <w:r w:rsidRPr="00F1082F">
        <w:rPr>
          <w:color w:val="222222"/>
          <w:shd w:val="clear" w:color="auto" w:fill="FFFFFF"/>
        </w:rPr>
        <w:t xml:space="preserve"> and </w:t>
      </w:r>
      <w:proofErr w:type="spellStart"/>
      <w:r w:rsidRPr="00F1082F">
        <w:rPr>
          <w:color w:val="222222"/>
          <w:shd w:val="clear" w:color="auto" w:fill="FFFFFF"/>
        </w:rPr>
        <w:t>Hummert</w:t>
      </w:r>
      <w:proofErr w:type="spellEnd"/>
      <w:r w:rsidRPr="00F1082F">
        <w:rPr>
          <w:color w:val="222222"/>
          <w:shd w:val="clear" w:color="auto" w:fill="FFFFFF"/>
        </w:rPr>
        <w:t>, 2016).</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The effect of adding </w:t>
      </w:r>
      <w:proofErr w:type="spellStart"/>
      <w:r w:rsidRPr="00F1082F">
        <w:rPr>
          <w:rFonts w:eastAsia="sans-serif"/>
          <w:color w:val="1B1C1D"/>
        </w:rPr>
        <w:t>colour</w:t>
      </w:r>
      <w:proofErr w:type="spellEnd"/>
      <w:r w:rsidRPr="00F1082F">
        <w:rPr>
          <w:rFonts w:eastAsia="sans-serif"/>
          <w:color w:val="1B1C1D"/>
        </w:rPr>
        <w:t xml:space="preserve"> oxide is the increase in the paint's pH, effectively making the highly acidic binders (PSPO) less acidic and improving the paint's stability and performance. In both</w:t>
      </w:r>
      <w:r w:rsidR="009F1951">
        <w:rPr>
          <w:rFonts w:eastAsia="sans-serif"/>
          <w:color w:val="1B1C1D"/>
        </w:rPr>
        <w:t xml:space="preserve"> paint systems (PS/CNSO</w:t>
      </w:r>
      <w:r w:rsidRPr="00F1082F">
        <w:rPr>
          <w:rFonts w:eastAsia="sans-serif"/>
          <w:color w:val="1B1C1D"/>
        </w:rPr>
        <w:t xml:space="preserve">), the </w:t>
      </w:r>
      <w:r w:rsidRPr="00F1082F">
        <w:rPr>
          <w:rStyle w:val="math-inline"/>
          <w:rFonts w:eastAsia="sans-serif"/>
          <w:color w:val="1B1C1D"/>
        </w:rPr>
        <w:t>pH</w:t>
      </w:r>
      <w:r w:rsidRPr="00F1082F">
        <w:rPr>
          <w:rFonts w:eastAsia="sans-serif"/>
          <w:color w:val="1B1C1D"/>
        </w:rPr>
        <w:t xml:space="preserve"> rises directly with increasing </w:t>
      </w:r>
      <w:proofErr w:type="spellStart"/>
      <w:r w:rsidRPr="00F1082F">
        <w:rPr>
          <w:rFonts w:eastAsia="sans-serif"/>
          <w:color w:val="1B1C1D"/>
        </w:rPr>
        <w:t>colour</w:t>
      </w:r>
      <w:proofErr w:type="spellEnd"/>
      <w:r w:rsidRPr="00F1082F">
        <w:rPr>
          <w:rFonts w:eastAsia="sans-serif"/>
          <w:color w:val="1B1C1D"/>
        </w:rPr>
        <w:t xml:space="preserve"> oxide concentration, shifting the overall mixture away from a highly acidic state. The observed increase in </w:t>
      </w:r>
      <w:r w:rsidRPr="00F1082F">
        <w:rPr>
          <w:rStyle w:val="math-inline"/>
          <w:rFonts w:eastAsia="sans-serif"/>
          <w:color w:val="1B1C1D"/>
        </w:rPr>
        <w:t>pH</w:t>
      </w:r>
      <w:r w:rsidRPr="00F1082F">
        <w:rPr>
          <w:rFonts w:eastAsia="sans-serif"/>
          <w:color w:val="1B1C1D"/>
        </w:rPr>
        <w:t xml:space="preserve"> is likely due to the chemical nature of the color oxide pigment (typically iron oxide, </w:t>
      </w:r>
      <w:r w:rsidRPr="00F1082F">
        <w:rPr>
          <w:rStyle w:val="math-inline"/>
          <w:rFonts w:eastAsia="sans-serif"/>
          <w:color w:val="1B1C1D"/>
        </w:rPr>
        <w:t>Fe</w:t>
      </w:r>
      <w:r w:rsidRPr="00F1082F">
        <w:rPr>
          <w:rStyle w:val="math-inline"/>
          <w:rFonts w:eastAsia="sans-serif"/>
          <w:color w:val="1B1C1D"/>
          <w:vertAlign w:val="subscript"/>
        </w:rPr>
        <w:t>2</w:t>
      </w:r>
      <w:r w:rsidRPr="00F1082F">
        <w:rPr>
          <w:rStyle w:val="math-inline"/>
          <w:rFonts w:eastAsia="sans-serif"/>
          <w:color w:val="1B1C1D"/>
        </w:rPr>
        <w:t>O</w:t>
      </w:r>
      <w:r w:rsidRPr="00F1082F">
        <w:rPr>
          <w:rStyle w:val="math-inline"/>
          <w:rFonts w:eastAsia="sans-serif"/>
          <w:color w:val="1B1C1D"/>
          <w:vertAlign w:val="subscript"/>
        </w:rPr>
        <w:t>3</w:t>
      </w:r>
      <w:r w:rsidRPr="00F1082F">
        <w:rPr>
          <w:rFonts w:eastAsia="sans-serif"/>
          <w:color w:val="1B1C1D"/>
        </w:rPr>
        <w:t xml:space="preserve">). Iron </w:t>
      </w:r>
      <w:r w:rsidRPr="00F1082F">
        <w:rPr>
          <w:rFonts w:eastAsia="sans-serif"/>
          <w:color w:val="1B1C1D"/>
        </w:rPr>
        <w:lastRenderedPageBreak/>
        <w:t xml:space="preserve">oxides are generally considered to be alkaline or neutral in their chemical behavior and have a buffering capacity. When the solid </w:t>
      </w:r>
      <w:proofErr w:type="spellStart"/>
      <w:r w:rsidRPr="00F1082F">
        <w:rPr>
          <w:rFonts w:eastAsia="sans-serif"/>
          <w:color w:val="1B1C1D"/>
        </w:rPr>
        <w:t>colour</w:t>
      </w:r>
      <w:proofErr w:type="spellEnd"/>
      <w:r w:rsidRPr="00F1082F">
        <w:rPr>
          <w:rFonts w:eastAsia="sans-serif"/>
          <w:color w:val="1B1C1D"/>
        </w:rPr>
        <w:t xml:space="preserve"> oxide particles are dispersed into the acidic binder </w:t>
      </w:r>
      <w:r w:rsidR="009F1951">
        <w:rPr>
          <w:rFonts w:eastAsia="sans-serif"/>
          <w:color w:val="1B1C1D"/>
        </w:rPr>
        <w:t>(</w:t>
      </w:r>
      <w:r w:rsidRPr="00F1082F">
        <w:rPr>
          <w:rFonts w:eastAsia="sans-serif"/>
          <w:color w:val="1B1C1D"/>
        </w:rPr>
        <w:t xml:space="preserve">PS/CNSO), they act as a base to neutralize some of the acid in the system, causing the overall </w:t>
      </w:r>
      <w:r w:rsidRPr="00F1082F">
        <w:rPr>
          <w:rStyle w:val="math-inline"/>
          <w:rFonts w:eastAsia="sans-serif"/>
          <w:color w:val="1B1C1D"/>
        </w:rPr>
        <w:t>pH</w:t>
      </w:r>
      <w:r w:rsidRPr="00F1082F">
        <w:rPr>
          <w:rFonts w:eastAsia="sans-serif"/>
          <w:color w:val="1B1C1D"/>
        </w:rPr>
        <w:t xml:space="preserve"> to rise (</w:t>
      </w:r>
      <w:r w:rsidRPr="00F1082F">
        <w:rPr>
          <w:color w:val="222222"/>
          <w:shd w:val="clear" w:color="auto" w:fill="FFFFFF"/>
        </w:rPr>
        <w:t>Pataki-</w:t>
      </w:r>
      <w:proofErr w:type="spellStart"/>
      <w:r w:rsidRPr="00F1082F">
        <w:rPr>
          <w:color w:val="222222"/>
          <w:shd w:val="clear" w:color="auto" w:fill="FFFFFF"/>
        </w:rPr>
        <w:t>Hundt</w:t>
      </w:r>
      <w:proofErr w:type="spellEnd"/>
      <w:r w:rsidRPr="00F1082F">
        <w:rPr>
          <w:color w:val="222222"/>
          <w:shd w:val="clear" w:color="auto" w:fill="FFFFFF"/>
        </w:rPr>
        <w:t xml:space="preserve"> and </w:t>
      </w:r>
      <w:proofErr w:type="spellStart"/>
      <w:r w:rsidRPr="00F1082F">
        <w:rPr>
          <w:color w:val="222222"/>
          <w:shd w:val="clear" w:color="auto" w:fill="FFFFFF"/>
        </w:rPr>
        <w:t>Hummert</w:t>
      </w:r>
      <w:proofErr w:type="spellEnd"/>
      <w:r w:rsidRPr="00F1082F">
        <w:rPr>
          <w:color w:val="222222"/>
          <w:shd w:val="clear" w:color="auto" w:fill="FFFFFF"/>
        </w:rPr>
        <w:t>, 2016).</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The shift in </w:t>
      </w:r>
      <w:r w:rsidRPr="00F1082F">
        <w:rPr>
          <w:rStyle w:val="math-inline"/>
          <w:rFonts w:eastAsia="sans-serif"/>
          <w:color w:val="1B1C1D"/>
        </w:rPr>
        <w:t>pH</w:t>
      </w:r>
      <w:r w:rsidRPr="00F1082F">
        <w:rPr>
          <w:rFonts w:eastAsia="sans-serif"/>
          <w:color w:val="1B1C1D"/>
        </w:rPr>
        <w:t xml:space="preserve"> from the strong acid range </w:t>
      </w:r>
      <w:r w:rsidRPr="00F1082F">
        <w:rPr>
          <w:rStyle w:val="math-inline"/>
          <w:rFonts w:eastAsia="sans-serif"/>
          <w:color w:val="1B1C1D"/>
        </w:rPr>
        <w:t>pH</w:t>
      </w:r>
      <w:r w:rsidRPr="00F1082F">
        <w:rPr>
          <w:rFonts w:eastAsia="sans-serif"/>
          <w:color w:val="1B1C1D"/>
        </w:rPr>
        <w:t xml:space="preserve"> toward the weaker-acid/near-neutral range </w:t>
      </w:r>
      <w:r w:rsidRPr="00F1082F">
        <w:rPr>
          <w:rStyle w:val="math-inline"/>
          <w:rFonts w:eastAsia="sans-serif"/>
          <w:color w:val="1B1C1D"/>
        </w:rPr>
        <w:t xml:space="preserve">pH </w:t>
      </w:r>
      <w:proofErr w:type="spellStart"/>
      <w:r w:rsidRPr="00F1082F">
        <w:rPr>
          <w:rStyle w:val="math-inline"/>
          <w:rFonts w:eastAsia="sans-serif"/>
          <w:color w:val="1B1C1D"/>
        </w:rPr>
        <w:t>approx</w:t>
      </w:r>
      <w:proofErr w:type="spellEnd"/>
      <w:r w:rsidRPr="00F1082F">
        <w:rPr>
          <w:rStyle w:val="math-inline"/>
          <w:rFonts w:eastAsia="sans-serif"/>
          <w:color w:val="1B1C1D"/>
        </w:rPr>
        <w:t xml:space="preserve"> 5.5</w:t>
      </w:r>
      <w:r w:rsidRPr="00F1082F">
        <w:rPr>
          <w:rFonts w:eastAsia="sans-serif"/>
          <w:color w:val="1B1C1D"/>
        </w:rPr>
        <w:t xml:space="preserve"> provides several crucial benefits for the paint. A lower </w:t>
      </w:r>
      <w:r w:rsidRPr="00F1082F">
        <w:rPr>
          <w:rStyle w:val="math-inline"/>
          <w:rFonts w:eastAsia="sans-serif"/>
          <w:color w:val="1B1C1D"/>
        </w:rPr>
        <w:t>pH</w:t>
      </w:r>
      <w:r w:rsidRPr="00F1082F">
        <w:rPr>
          <w:rFonts w:eastAsia="sans-serif"/>
          <w:color w:val="1B1C1D"/>
        </w:rPr>
        <w:t xml:space="preserve"> (higher acidity) dramatically increases the risk of metal corrosion when the paint is applied to a metal substrate (like in anti-corrosive primers). </w:t>
      </w:r>
      <w:proofErr w:type="spellStart"/>
      <w:r w:rsidRPr="00F1082F">
        <w:rPr>
          <w:rFonts w:eastAsia="sans-serif"/>
          <w:color w:val="1B1C1D"/>
        </w:rPr>
        <w:t>Colour</w:t>
      </w:r>
      <w:proofErr w:type="spellEnd"/>
      <w:r w:rsidRPr="00F1082F">
        <w:rPr>
          <w:rFonts w:eastAsia="sans-serif"/>
          <w:color w:val="1B1C1D"/>
        </w:rPr>
        <w:t xml:space="preserve"> oxide significantly reduces the </w:t>
      </w:r>
      <w:proofErr w:type="spellStart"/>
      <w:r w:rsidRPr="00F1082F">
        <w:rPr>
          <w:rFonts w:eastAsia="sans-serif"/>
          <w:color w:val="1B1C1D"/>
        </w:rPr>
        <w:t>corrosivity</w:t>
      </w:r>
      <w:proofErr w:type="spellEnd"/>
      <w:r w:rsidRPr="00F1082F">
        <w:rPr>
          <w:rFonts w:eastAsia="sans-serif"/>
          <w:color w:val="1B1C1D"/>
        </w:rPr>
        <w:t xml:space="preserve"> of the paint by reducing the acidity of the paint, improving the long term protection of the painted material. Extremely low </w:t>
      </w:r>
      <w:r w:rsidRPr="00F1082F">
        <w:rPr>
          <w:rStyle w:val="math-inline"/>
          <w:rFonts w:eastAsia="sans-serif"/>
          <w:color w:val="1B1C1D"/>
        </w:rPr>
        <w:t>pH</w:t>
      </w:r>
      <w:r w:rsidRPr="00F1082F">
        <w:rPr>
          <w:rFonts w:eastAsia="sans-serif"/>
          <w:color w:val="1B1C1D"/>
        </w:rPr>
        <w:t xml:space="preserve"> can lead to the degradation or breakdown of certain components in the binder. Bringing the </w:t>
      </w:r>
      <w:r w:rsidRPr="00F1082F">
        <w:rPr>
          <w:rStyle w:val="math-inline"/>
          <w:rFonts w:eastAsia="sans-serif"/>
          <w:color w:val="1B1C1D"/>
        </w:rPr>
        <w:t>pH</w:t>
      </w:r>
      <w:r w:rsidRPr="00F1082F">
        <w:rPr>
          <w:rFonts w:eastAsia="sans-serif"/>
          <w:color w:val="1B1C1D"/>
        </w:rPr>
        <w:t xml:space="preserve"> closer to the </w:t>
      </w:r>
      <w:r w:rsidRPr="00F1082F">
        <w:rPr>
          <w:rStyle w:val="math-inline"/>
          <w:rFonts w:eastAsia="sans-serif"/>
          <w:color w:val="1B1C1D"/>
        </w:rPr>
        <w:t>pH</w:t>
      </w:r>
      <w:r w:rsidRPr="00F1082F">
        <w:rPr>
          <w:rFonts w:eastAsia="sans-serif"/>
          <w:color w:val="1B1C1D"/>
        </w:rPr>
        <w:t xml:space="preserve"> range where resins are stable (</w:t>
      </w:r>
      <w:r w:rsidRPr="00F1082F">
        <w:rPr>
          <w:rStyle w:val="math-inline"/>
          <w:rFonts w:eastAsia="sans-serif"/>
          <w:color w:val="1B1C1D"/>
        </w:rPr>
        <w:t>pH &gt; 4</w:t>
      </w:r>
      <w:r w:rsidRPr="00F1082F">
        <w:rPr>
          <w:rFonts w:eastAsia="sans-serif"/>
          <w:color w:val="1B1C1D"/>
        </w:rPr>
        <w:t xml:space="preserve">) helps preserve the integrity of the binder, leading to a more durable paint film </w:t>
      </w:r>
      <w:r w:rsidRPr="00F1082F">
        <w:rPr>
          <w:rFonts w:eastAsia="sans-serif"/>
          <w:color w:val="1F1F1F"/>
        </w:rPr>
        <w:t>(</w:t>
      </w:r>
      <w:proofErr w:type="spellStart"/>
      <w:r w:rsidRPr="00F1082F">
        <w:rPr>
          <w:color w:val="222222"/>
          <w:shd w:val="clear" w:color="auto" w:fill="FFFFFF"/>
        </w:rPr>
        <w:t>Bresser</w:t>
      </w:r>
      <w:proofErr w:type="spellEnd"/>
      <w:r w:rsidRPr="00F1082F">
        <w:rPr>
          <w:color w:val="222222"/>
          <w:shd w:val="clear" w:color="auto" w:fill="FFFFFF"/>
        </w:rPr>
        <w:t xml:space="preserve"> </w:t>
      </w:r>
      <w:r w:rsidRPr="00F1082F">
        <w:rPr>
          <w:i/>
          <w:color w:val="222222"/>
          <w:shd w:val="clear" w:color="auto" w:fill="FFFFFF"/>
        </w:rPr>
        <w:t>et al.,</w:t>
      </w:r>
      <w:r w:rsidRPr="00F1082F">
        <w:rPr>
          <w:color w:val="222222"/>
          <w:shd w:val="clear" w:color="auto" w:fill="FFFFFF"/>
        </w:rPr>
        <w:t xml:space="preserve"> 2018).</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 xml:space="preserve">The effect is the neutralization and stabilization of the paint's acidity, which is crucial for long term stability and performance. Color oxide pigments are often alkaline or possess sufficient acid neutralizing capacity. The </w:t>
      </w:r>
      <w:proofErr w:type="spellStart"/>
      <w:r w:rsidRPr="00F1082F">
        <w:rPr>
          <w:rFonts w:eastAsia="sans-serif"/>
          <w:color w:val="1B1C1D"/>
        </w:rPr>
        <w:t>colour</w:t>
      </w:r>
      <w:proofErr w:type="spellEnd"/>
      <w:r w:rsidRPr="00F1082F">
        <w:rPr>
          <w:rFonts w:eastAsia="sans-serif"/>
          <w:color w:val="1B1C1D"/>
        </w:rPr>
        <w:t xml:space="preserve"> oxide is consuming or reacting with the acidic components in the formulati</w:t>
      </w:r>
      <w:r w:rsidR="00D86B86">
        <w:rPr>
          <w:rFonts w:eastAsia="sans-serif"/>
          <w:color w:val="1B1C1D"/>
        </w:rPr>
        <w:t>on. Oil-based binders (</w:t>
      </w:r>
      <w:r w:rsidRPr="00F1082F">
        <w:rPr>
          <w:rFonts w:eastAsia="sans-serif"/>
          <w:color w:val="1B1C1D"/>
        </w:rPr>
        <w:t xml:space="preserve">PS/CNSO) naturally produce free fatty acids during their production (pyrolysis), making the paint acidic. The color oxide acts as an acid scavenger, raising the </w:t>
      </w:r>
      <w:r w:rsidRPr="00F1082F">
        <w:rPr>
          <w:rStyle w:val="math-inline"/>
          <w:rFonts w:eastAsia="sans-serif"/>
          <w:color w:val="1B1C1D"/>
        </w:rPr>
        <w:t>pH</w:t>
      </w:r>
      <w:r w:rsidRPr="00F1082F">
        <w:rPr>
          <w:rFonts w:eastAsia="sans-serif"/>
          <w:color w:val="1B1C1D"/>
        </w:rPr>
        <w:t xml:space="preserve"> closer to neutral </w:t>
      </w:r>
      <w:r w:rsidRPr="00F1082F">
        <w:rPr>
          <w:rFonts w:eastAsia="sans-serif"/>
          <w:color w:val="1F1F1F"/>
        </w:rPr>
        <w:t>(</w:t>
      </w:r>
      <w:proofErr w:type="spellStart"/>
      <w:r w:rsidRPr="00F1082F">
        <w:rPr>
          <w:color w:val="222222"/>
          <w:shd w:val="clear" w:color="auto" w:fill="FFFFFF"/>
        </w:rPr>
        <w:t>Bresser</w:t>
      </w:r>
      <w:proofErr w:type="spellEnd"/>
      <w:r w:rsidRPr="00F1082F">
        <w:rPr>
          <w:color w:val="222222"/>
          <w:shd w:val="clear" w:color="auto" w:fill="FFFFFF"/>
        </w:rPr>
        <w:t xml:space="preserve"> </w:t>
      </w:r>
      <w:r w:rsidRPr="00F1082F">
        <w:rPr>
          <w:i/>
          <w:color w:val="222222"/>
          <w:shd w:val="clear" w:color="auto" w:fill="FFFFFF"/>
        </w:rPr>
        <w:t>et al.,</w:t>
      </w:r>
      <w:r w:rsidRPr="00F1082F">
        <w:rPr>
          <w:color w:val="222222"/>
          <w:shd w:val="clear" w:color="auto" w:fill="FFFFFF"/>
        </w:rPr>
        <w:t xml:space="preserve"> 2018).</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Reducing the paint's acidity is vital when the paint is applied to sensitive substrates, especially metal. </w:t>
      </w:r>
      <w:proofErr w:type="gramStart"/>
      <w:r w:rsidRPr="00F1082F">
        <w:rPr>
          <w:rFonts w:eastAsia="sans-serif"/>
          <w:color w:val="1B1C1D"/>
        </w:rPr>
        <w:t>High acidity leading to flash rusting or corrosion of the substrate itself.</w:t>
      </w:r>
      <w:proofErr w:type="gramEnd"/>
      <w:r w:rsidRPr="00F1082F">
        <w:rPr>
          <w:rFonts w:eastAsia="sans-serif"/>
          <w:color w:val="1B1C1D"/>
        </w:rPr>
        <w:t xml:space="preserve"> The color oxide's ability to raise the </w:t>
      </w:r>
      <w:r w:rsidRPr="00F1082F">
        <w:rPr>
          <w:rStyle w:val="math-inline"/>
          <w:rFonts w:eastAsia="sans-serif"/>
          <w:color w:val="1B1C1D"/>
        </w:rPr>
        <w:t>pH</w:t>
      </w:r>
      <w:r w:rsidRPr="00F1082F">
        <w:rPr>
          <w:rFonts w:eastAsia="sans-serif"/>
          <w:color w:val="1B1C1D"/>
        </w:rPr>
        <w:t xml:space="preserve"> provides a corrosion inhibiting function. Maintaining a stable </w:t>
      </w:r>
      <w:r w:rsidRPr="00F1082F">
        <w:rPr>
          <w:rStyle w:val="math-inline"/>
          <w:rFonts w:eastAsia="sans-serif"/>
          <w:color w:val="1B1C1D"/>
        </w:rPr>
        <w:t>pH</w:t>
      </w:r>
      <w:r w:rsidRPr="00F1082F">
        <w:rPr>
          <w:rFonts w:eastAsia="sans-serif"/>
          <w:color w:val="1B1C1D"/>
        </w:rPr>
        <w:t xml:space="preserve"> contributes directly to the paint's shelf life. Extremely acidic or alkaline conditions can destabilize the polymer chain of the binder, leading to unwanted chemical reactions. High acidity, in particular, can accelerate polymerization or cross-linking, causing the paint to rapidly increase in viscosity and eventually gel or form a solid mass (</w:t>
      </w:r>
      <w:proofErr w:type="spellStart"/>
      <w:r w:rsidRPr="00F1082F">
        <w:rPr>
          <w:rFonts w:eastAsia="sans-serif"/>
          <w:color w:val="1B1C1D"/>
        </w:rPr>
        <w:t>livering</w:t>
      </w:r>
      <w:proofErr w:type="spellEnd"/>
      <w:r w:rsidRPr="00F1082F">
        <w:rPr>
          <w:rFonts w:eastAsia="sans-serif"/>
          <w:color w:val="1B1C1D"/>
        </w:rPr>
        <w:t xml:space="preserve">) </w:t>
      </w:r>
      <w:r w:rsidRPr="00F1082F">
        <w:rPr>
          <w:rFonts w:eastAsia="sans-serif"/>
          <w:color w:val="1F1F1F"/>
        </w:rPr>
        <w:t>(</w:t>
      </w:r>
      <w:r w:rsidRPr="00F1082F">
        <w:rPr>
          <w:color w:val="222222"/>
          <w:shd w:val="clear" w:color="auto" w:fill="FFFFFF"/>
        </w:rPr>
        <w:t>Torrent, 2024).</w:t>
      </w:r>
    </w:p>
    <w:p w:rsidR="00E81D68" w:rsidRPr="00F1082F" w:rsidRDefault="00E81D68" w:rsidP="00E81D68">
      <w:pPr>
        <w:spacing w:line="360" w:lineRule="auto"/>
        <w:jc w:val="both"/>
        <w:rPr>
          <w:rFonts w:ascii="Times New Roman" w:hAnsi="Times New Roman" w:cs="Times New Roman"/>
          <w:b/>
          <w:bCs/>
        </w:rPr>
      </w:pPr>
    </w:p>
    <w:p w:rsidR="00E81D68" w:rsidRDefault="00E81D68" w:rsidP="00E81D68">
      <w:pPr>
        <w:spacing w:line="360" w:lineRule="auto"/>
        <w:jc w:val="both"/>
        <w:rPr>
          <w:rFonts w:ascii="Times New Roman" w:hAnsi="Times New Roman" w:cs="Times New Roman"/>
          <w:b/>
          <w:bCs/>
        </w:rPr>
      </w:pPr>
    </w:p>
    <w:p w:rsidR="006958A9" w:rsidRDefault="006958A9" w:rsidP="00E81D68">
      <w:pPr>
        <w:spacing w:line="360" w:lineRule="auto"/>
        <w:jc w:val="both"/>
        <w:rPr>
          <w:rFonts w:ascii="Times New Roman" w:hAnsi="Times New Roman" w:cs="Times New Roman"/>
          <w:b/>
          <w:bCs/>
        </w:rPr>
      </w:pPr>
    </w:p>
    <w:p w:rsidR="006958A9" w:rsidRPr="00F1082F" w:rsidRDefault="006958A9" w:rsidP="00E81D68">
      <w:pPr>
        <w:spacing w:line="360" w:lineRule="auto"/>
        <w:jc w:val="both"/>
        <w:rPr>
          <w:rFonts w:ascii="Times New Roman" w:hAnsi="Times New Roman" w:cs="Times New Roman"/>
          <w:b/>
          <w:bCs/>
        </w:rPr>
      </w:pPr>
    </w:p>
    <w:p w:rsidR="00E81D68" w:rsidRPr="00F1082F" w:rsidRDefault="00E81D68" w:rsidP="00E81D68">
      <w:pPr>
        <w:spacing w:line="360" w:lineRule="auto"/>
        <w:jc w:val="both"/>
        <w:rPr>
          <w:rFonts w:ascii="Times New Roman" w:hAnsi="Times New Roman" w:cs="Times New Roman"/>
          <w:b/>
          <w:bCs/>
        </w:rPr>
      </w:pPr>
      <w:r w:rsidRPr="00F1082F">
        <w:rPr>
          <w:rFonts w:ascii="Times New Roman" w:hAnsi="Times New Roman" w:cs="Times New Roman"/>
          <w:b/>
          <w:bCs/>
        </w:rPr>
        <w:lastRenderedPageBreak/>
        <w:tab/>
        <w:t xml:space="preserve">Effect of </w:t>
      </w:r>
      <w:proofErr w:type="spellStart"/>
      <w:r w:rsidRPr="00F1082F">
        <w:rPr>
          <w:rFonts w:ascii="Times New Roman" w:hAnsi="Times New Roman" w:cs="Times New Roman"/>
          <w:b/>
          <w:bCs/>
        </w:rPr>
        <w:t>colour</w:t>
      </w:r>
      <w:proofErr w:type="spellEnd"/>
      <w:r w:rsidRPr="00F1082F">
        <w:rPr>
          <w:rFonts w:ascii="Times New Roman" w:hAnsi="Times New Roman" w:cs="Times New Roman"/>
          <w:b/>
          <w:bCs/>
        </w:rPr>
        <w:t xml:space="preserve"> oxide on the refractive index of the paint produced</w:t>
      </w:r>
    </w:p>
    <w:p w:rsidR="00E81D68" w:rsidRPr="00F1082F" w:rsidRDefault="00E81D68" w:rsidP="00E81D68">
      <w:pPr>
        <w:spacing w:line="360" w:lineRule="auto"/>
        <w:jc w:val="both"/>
        <w:rPr>
          <w:rFonts w:ascii="Times New Roman" w:hAnsi="Times New Roman" w:cs="Times New Roman"/>
          <w:bCs/>
          <w:i/>
        </w:rPr>
      </w:pPr>
      <w:r w:rsidRPr="00F1082F">
        <w:rPr>
          <w:rFonts w:ascii="Times New Roman" w:hAnsi="Times New Roman" w:cs="Times New Roman"/>
          <w:noProof/>
        </w:rPr>
        <w:drawing>
          <wp:anchor distT="0" distB="0" distL="114300" distR="114300" simplePos="0" relativeHeight="251659264" behindDoc="0" locked="0" layoutInCell="1" allowOverlap="1" wp14:anchorId="65ABD9A7" wp14:editId="0CC9BEF4">
            <wp:simplePos x="0" y="0"/>
            <wp:positionH relativeFrom="column">
              <wp:align>left</wp:align>
            </wp:positionH>
            <wp:positionV relativeFrom="paragraph">
              <wp:align>top</wp:align>
            </wp:positionV>
            <wp:extent cx="5486400" cy="3200400"/>
            <wp:effectExtent l="0" t="0" r="0" b="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F1082F">
        <w:rPr>
          <w:rFonts w:ascii="Times New Roman" w:hAnsi="Times New Roman" w:cs="Times New Roman"/>
          <w:i/>
        </w:rPr>
        <w:br w:type="textWrapping" w:clear="all"/>
      </w:r>
    </w:p>
    <w:p w:rsidR="00E81D68" w:rsidRPr="00F1082F" w:rsidRDefault="00D86B86" w:rsidP="00E81D68">
      <w:pPr>
        <w:spacing w:line="360" w:lineRule="auto"/>
        <w:jc w:val="both"/>
        <w:rPr>
          <w:rFonts w:ascii="Times New Roman" w:hAnsi="Times New Roman" w:cs="Times New Roman"/>
          <w:b/>
          <w:bCs/>
        </w:rPr>
      </w:pPr>
      <w:r>
        <w:rPr>
          <w:rFonts w:ascii="Times New Roman" w:hAnsi="Times New Roman" w:cs="Times New Roman"/>
          <w:bCs/>
          <w:i/>
        </w:rPr>
        <w:t>Figure 6</w:t>
      </w:r>
      <w:r w:rsidR="00E81D68" w:rsidRPr="00F1082F">
        <w:rPr>
          <w:rFonts w:ascii="Times New Roman" w:hAnsi="Times New Roman" w:cs="Times New Roman"/>
          <w:bCs/>
          <w:i/>
        </w:rPr>
        <w:tab/>
        <w:t xml:space="preserve">Effect of </w:t>
      </w:r>
      <w:proofErr w:type="spellStart"/>
      <w:r w:rsidR="00E81D68" w:rsidRPr="00F1082F">
        <w:rPr>
          <w:rFonts w:ascii="Times New Roman" w:hAnsi="Times New Roman" w:cs="Times New Roman"/>
          <w:bCs/>
          <w:i/>
        </w:rPr>
        <w:t>colour</w:t>
      </w:r>
      <w:proofErr w:type="spellEnd"/>
      <w:r w:rsidR="00E81D68" w:rsidRPr="00F1082F">
        <w:rPr>
          <w:rFonts w:ascii="Times New Roman" w:hAnsi="Times New Roman" w:cs="Times New Roman"/>
          <w:bCs/>
          <w:i/>
        </w:rPr>
        <w:t xml:space="preserve"> oxide on the refractive index of the paint produced</w:t>
      </w:r>
    </w:p>
    <w:p w:rsidR="00E81D68" w:rsidRPr="00F1082F" w:rsidRDefault="00E81D68" w:rsidP="00E81D68">
      <w:pPr>
        <w:pStyle w:val="NormalWeb"/>
        <w:spacing w:line="360" w:lineRule="auto"/>
        <w:jc w:val="both"/>
      </w:pPr>
      <w:r w:rsidRPr="00F1082F">
        <w:t xml:space="preserve">The effect of color oxide pigments on the refractive index of paint </w:t>
      </w:r>
      <w:r w:rsidR="00D86B86">
        <w:t>produced with a PS/CNSO</w:t>
      </w:r>
      <w:r w:rsidRPr="00F1082F">
        <w:t xml:space="preserve"> binder is the ability to precisely control the optical properties</w:t>
      </w:r>
      <w:r w:rsidRPr="00F1082F">
        <w:rPr>
          <w:b/>
          <w:bCs/>
        </w:rPr>
        <w:t xml:space="preserve"> </w:t>
      </w:r>
      <w:r w:rsidRPr="00F1082F">
        <w:t>specifically, the opacity and tinting strength</w:t>
      </w:r>
      <w:r w:rsidRPr="00F1082F">
        <w:rPr>
          <w:b/>
          <w:bCs/>
        </w:rPr>
        <w:t xml:space="preserve"> </w:t>
      </w:r>
      <w:r w:rsidR="00E108F8">
        <w:t>of the colored film</w:t>
      </w:r>
      <w:r w:rsidRPr="00F1082F">
        <w:rPr>
          <w:color w:val="222222"/>
          <w:shd w:val="clear" w:color="auto" w:fill="FFFFFF"/>
        </w:rPr>
        <w:t>.</w:t>
      </w:r>
      <w:r w:rsidR="00D86B86">
        <w:t xml:space="preserve"> </w:t>
      </w:r>
      <w:r w:rsidRPr="00F1082F">
        <w:t>Color oxides (yellow, red, black), have a significantly higher refractive index (</w:t>
      </w:r>
      <w:r w:rsidRPr="00F1082F">
        <w:rPr>
          <w:rStyle w:val="mord"/>
        </w:rPr>
        <w:t>n</w:t>
      </w:r>
      <w:r w:rsidR="00D86B86">
        <w:t>) than the PS/CNSO</w:t>
      </w:r>
      <w:r w:rsidRPr="00F1082F">
        <w:t xml:space="preserve"> binder. Opacity (hiding power) in a paint film relies on the ability of the pigment particles to scatter light. </w:t>
      </w:r>
      <w:r w:rsidRPr="00F1082F">
        <w:rPr>
          <w:rStyle w:val="citation-264"/>
        </w:rPr>
        <w:t>The efficiency of light scattering is directly proportional to the refractive index difference</w:t>
      </w:r>
      <w:r w:rsidRPr="00F1082F">
        <w:rPr>
          <w:rStyle w:val="citation-263"/>
        </w:rPr>
        <w:t xml:space="preserve"> between the pigment and the surrounding binder medium</w:t>
      </w:r>
      <w:r w:rsidRPr="00F1082F">
        <w:rPr>
          <w:rFonts w:eastAsia="sans-serif"/>
          <w:color w:val="1F1F1F"/>
        </w:rPr>
        <w:t xml:space="preserve"> (</w:t>
      </w:r>
      <w:proofErr w:type="spellStart"/>
      <w:r w:rsidRPr="00F1082F">
        <w:rPr>
          <w:color w:val="222222"/>
          <w:shd w:val="clear" w:color="auto" w:fill="FFFFFF"/>
        </w:rPr>
        <w:t>Azani</w:t>
      </w:r>
      <w:proofErr w:type="spellEnd"/>
      <w:r w:rsidRPr="00F1082F">
        <w:rPr>
          <w:color w:val="222222"/>
          <w:shd w:val="clear" w:color="auto" w:fill="FFFFFF"/>
        </w:rPr>
        <w:t xml:space="preserve">, and </w:t>
      </w:r>
      <w:proofErr w:type="spellStart"/>
      <w:r w:rsidRPr="00F1082F">
        <w:rPr>
          <w:color w:val="222222"/>
          <w:shd w:val="clear" w:color="auto" w:fill="FFFFFF"/>
        </w:rPr>
        <w:t>Hassanpour</w:t>
      </w:r>
      <w:proofErr w:type="spellEnd"/>
      <w:r w:rsidRPr="00F1082F">
        <w:rPr>
          <w:color w:val="222222"/>
          <w:shd w:val="clear" w:color="auto" w:fill="FFFFFF"/>
        </w:rPr>
        <w:t>, 2024).</w:t>
      </w:r>
    </w:p>
    <w:p w:rsidR="00E81D68" w:rsidRPr="00F1082F" w:rsidRDefault="00E81D68" w:rsidP="00E81D68">
      <w:pPr>
        <w:pStyle w:val="NormalWeb"/>
        <w:spacing w:line="360" w:lineRule="auto"/>
        <w:jc w:val="both"/>
        <w:rPr>
          <w:b/>
          <w:bCs/>
        </w:rPr>
      </w:pPr>
      <w:r w:rsidRPr="00F1082F">
        <w:t xml:space="preserve">While </w:t>
      </w:r>
      <w:r w:rsidRPr="00F1082F">
        <w:rPr>
          <w:rStyle w:val="mord"/>
        </w:rPr>
        <w:t>TiO</w:t>
      </w:r>
      <w:r w:rsidRPr="00F1082F">
        <w:rPr>
          <w:rStyle w:val="mord"/>
          <w:vertAlign w:val="subscript"/>
        </w:rPr>
        <w:t>2</w:t>
      </w:r>
      <w:r w:rsidRPr="00F1082F">
        <w:t xml:space="preserve"> scatters all light, color oxide scatters and absorbs specific wavelengths of light, which is what creates the color we see. High efficiency light scattering ensures that the incident light interacts with the pigment particles effectively. This efficient interaction maximizes the </w:t>
      </w:r>
      <w:proofErr w:type="spellStart"/>
      <w:r w:rsidRPr="00F1082F">
        <w:t>colour</w:t>
      </w:r>
      <w:proofErr w:type="spellEnd"/>
      <w:r w:rsidRPr="00F1082F">
        <w:t xml:space="preserve"> oxide tinting strength (the intensity of the color) and ensures the final dried paint film achieves the deepest and most saturated hue intended by the formulator. Without a high change in refractive index, the color would appear dull, weak, or semi-transparent</w:t>
      </w:r>
      <w:r w:rsidRPr="00F1082F">
        <w:rPr>
          <w:rFonts w:eastAsia="sans-serif"/>
          <w:color w:val="1F1F1F"/>
        </w:rPr>
        <w:t xml:space="preserve"> (</w:t>
      </w:r>
      <w:r w:rsidRPr="00F1082F">
        <w:rPr>
          <w:color w:val="222222"/>
          <w:shd w:val="clear" w:color="auto" w:fill="FFFFFF"/>
        </w:rPr>
        <w:t>Lade, 2017).</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lastRenderedPageBreak/>
        <w:t>An increase in the concentration of the color oxide (pig</w:t>
      </w:r>
      <w:r w:rsidR="00D86B86">
        <w:rPr>
          <w:rFonts w:eastAsia="sans-serif"/>
          <w:color w:val="1B1C1D"/>
        </w:rPr>
        <w:t>ment) in</w:t>
      </w:r>
      <w:r w:rsidRPr="00F1082F">
        <w:rPr>
          <w:rFonts w:eastAsia="sans-serif"/>
          <w:color w:val="1B1C1D"/>
        </w:rPr>
        <w:t xml:space="preserve"> PS/CNSO composite binder consistently leads to an increase in the refractive index of the</w:t>
      </w:r>
      <w:r w:rsidR="00D86B86">
        <w:rPr>
          <w:rFonts w:eastAsia="sans-serif"/>
          <w:color w:val="1B1C1D"/>
        </w:rPr>
        <w:t xml:space="preserve"> PS/CNSO</w:t>
      </w:r>
      <w:r w:rsidRPr="00F1082F">
        <w:rPr>
          <w:rFonts w:eastAsia="sans-serif"/>
          <w:color w:val="1B1C1D"/>
        </w:rPr>
        <w:t xml:space="preserve"> oil paint. This effect is generally desired for improving the</w:t>
      </w:r>
      <w:r w:rsidR="00D86B86">
        <w:rPr>
          <w:rFonts w:eastAsia="sans-serif"/>
          <w:color w:val="1B1C1D"/>
        </w:rPr>
        <w:t xml:space="preserve"> PS/CNSO</w:t>
      </w:r>
      <w:r w:rsidRPr="00F1082F">
        <w:rPr>
          <w:rFonts w:eastAsia="sans-serif"/>
          <w:color w:val="1B1C1D"/>
        </w:rPr>
        <w:t xml:space="preserve"> paint's hiding power (opacity) and brilliance</w:t>
      </w:r>
      <w:r w:rsidR="00D86B86">
        <w:rPr>
          <w:rFonts w:eastAsia="sans-serif"/>
          <w:color w:val="1B1C1D"/>
        </w:rPr>
        <w:t xml:space="preserve">/color intensity. </w:t>
      </w:r>
      <w:r w:rsidRPr="00F1082F">
        <w:rPr>
          <w:rFonts w:eastAsia="sans-serif"/>
          <w:color w:val="1B1C1D"/>
        </w:rPr>
        <w:t>PS/CNSO paint results show a clear and consistent trend; as the concentration of the color oxide increases from 1g to 4g, the refractive index of the resulting oil paint produced steadily rises. The</w:t>
      </w:r>
      <w:r w:rsidR="00D86B86">
        <w:rPr>
          <w:rFonts w:eastAsia="sans-serif"/>
          <w:color w:val="1B1C1D"/>
        </w:rPr>
        <w:t xml:space="preserve">se </w:t>
      </w:r>
      <w:proofErr w:type="gramStart"/>
      <w:r w:rsidR="00D86B86">
        <w:rPr>
          <w:rFonts w:eastAsia="sans-serif"/>
          <w:color w:val="1B1C1D"/>
        </w:rPr>
        <w:t>rise</w:t>
      </w:r>
      <w:proofErr w:type="gramEnd"/>
      <w:r w:rsidR="00437F23">
        <w:rPr>
          <w:rFonts w:eastAsia="sans-serif"/>
          <w:color w:val="1B1C1D"/>
        </w:rPr>
        <w:t xml:space="preserve"> in</w:t>
      </w:r>
      <w:r w:rsidRPr="00F1082F">
        <w:rPr>
          <w:rFonts w:eastAsia="sans-serif"/>
          <w:color w:val="1B1C1D"/>
        </w:rPr>
        <w:t xml:space="preserve"> refractive index (RI) of the</w:t>
      </w:r>
      <w:r w:rsidR="00D86B86">
        <w:rPr>
          <w:rFonts w:eastAsia="sans-serif"/>
          <w:color w:val="1B1C1D"/>
        </w:rPr>
        <w:t xml:space="preserve"> PS/CNSO</w:t>
      </w:r>
      <w:r w:rsidRPr="00F1082F">
        <w:rPr>
          <w:rFonts w:eastAsia="sans-serif"/>
          <w:color w:val="1B1C1D"/>
        </w:rPr>
        <w:t xml:space="preserve"> paint increases as the concentration of the color oxide pigment increases, that confirms the </w:t>
      </w:r>
      <w:proofErr w:type="spellStart"/>
      <w:r w:rsidRPr="00F1082F">
        <w:rPr>
          <w:rFonts w:eastAsia="sans-serif"/>
          <w:color w:val="1B1C1D"/>
        </w:rPr>
        <w:t>colour</w:t>
      </w:r>
      <w:proofErr w:type="spellEnd"/>
      <w:r w:rsidRPr="00F1082F">
        <w:rPr>
          <w:rFonts w:eastAsia="sans-serif"/>
          <w:color w:val="1B1C1D"/>
        </w:rPr>
        <w:t xml:space="preserve"> oxide pigment is contributing to the paint's optical function. The effect of the color oxide on the</w:t>
      </w:r>
      <w:r w:rsidR="00437F23">
        <w:rPr>
          <w:rFonts w:eastAsia="sans-serif"/>
          <w:color w:val="1B1C1D"/>
        </w:rPr>
        <w:t xml:space="preserve"> PS/CNSO</w:t>
      </w:r>
      <w:r w:rsidRPr="00F1082F">
        <w:rPr>
          <w:rFonts w:eastAsia="sans-serif"/>
          <w:color w:val="1B1C1D"/>
        </w:rPr>
        <w:t xml:space="preserve"> paint's RI is its role in providing the desired opacity and hiding power through light manipulation. The most critical effect is that the color oxide pigment dramatically increases the paint's ability to scatter light, thereby providing color and hiding power </w:t>
      </w:r>
      <w:r w:rsidRPr="00F1082F">
        <w:rPr>
          <w:rFonts w:eastAsia="sans-serif"/>
          <w:color w:val="1F1F1F"/>
        </w:rPr>
        <w:t>(</w:t>
      </w:r>
      <w:proofErr w:type="spellStart"/>
      <w:r w:rsidRPr="00F1082F">
        <w:rPr>
          <w:color w:val="222222"/>
          <w:shd w:val="clear" w:color="auto" w:fill="FFFFFF"/>
        </w:rPr>
        <w:t>Longoni</w:t>
      </w:r>
      <w:proofErr w:type="spellEnd"/>
      <w:r w:rsidRPr="00F1082F">
        <w:rPr>
          <w:color w:val="222222"/>
          <w:shd w:val="clear" w:color="auto" w:fill="FFFFFF"/>
        </w:rPr>
        <w:t>, 2022).</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Higher refractive index in the PS/CNSO paint has direct, positive effects on the final coating's appearance; Opacity is primarily determined by the difference between the refractive index of the pigment particles and the refractive index of the surrounding binder medium (</w:t>
      </w:r>
      <m:oMath>
        <m:r>
          <m:rPr>
            <m:nor/>
          </m:rPr>
          <w:rPr>
            <w:color w:val="1B1C1D"/>
          </w:rPr>
          <m:t>∆</m:t>
        </m:r>
      </m:oMath>
      <w:r w:rsidRPr="00F1082F">
        <w:rPr>
          <w:rStyle w:val="math-inline"/>
          <w:rFonts w:eastAsia="sans-serif"/>
          <w:color w:val="1B1C1D"/>
        </w:rPr>
        <w:t xml:space="preserve">n = </w:t>
      </w:r>
      <w:proofErr w:type="spellStart"/>
      <w:r w:rsidRPr="00F1082F">
        <w:rPr>
          <w:rStyle w:val="math-inline"/>
          <w:rFonts w:eastAsia="sans-serif"/>
          <w:color w:val="1B1C1D"/>
        </w:rPr>
        <w:t>n</w:t>
      </w:r>
      <w:r w:rsidRPr="00F1082F">
        <w:rPr>
          <w:rStyle w:val="math-inline"/>
          <w:rFonts w:eastAsia="sans-serif"/>
          <w:color w:val="1B1C1D"/>
          <w:vertAlign w:val="subscript"/>
        </w:rPr>
        <w:t>pigment</w:t>
      </w:r>
      <w:proofErr w:type="spellEnd"/>
      <w:r w:rsidRPr="00F1082F">
        <w:rPr>
          <w:rStyle w:val="math-inline"/>
          <w:rFonts w:eastAsia="sans-serif"/>
          <w:color w:val="1B1C1D"/>
        </w:rPr>
        <w:t xml:space="preserve"> - </w:t>
      </w:r>
      <w:proofErr w:type="spellStart"/>
      <w:r w:rsidRPr="00F1082F">
        <w:rPr>
          <w:rStyle w:val="math-inline"/>
          <w:rFonts w:eastAsia="sans-serif"/>
          <w:color w:val="1B1C1D"/>
        </w:rPr>
        <w:t>n</w:t>
      </w:r>
      <w:r w:rsidRPr="00F1082F">
        <w:rPr>
          <w:rStyle w:val="math-inline"/>
          <w:rFonts w:eastAsia="sans-serif"/>
          <w:color w:val="1B1C1D"/>
          <w:vertAlign w:val="subscript"/>
        </w:rPr>
        <w:t>binde</w:t>
      </w:r>
      <w:r w:rsidRPr="00F1082F">
        <w:rPr>
          <w:rStyle w:val="math-inline"/>
          <w:rFonts w:eastAsia="sans-serif"/>
          <w:color w:val="1B1C1D"/>
        </w:rPr>
        <w:t>r</w:t>
      </w:r>
      <w:proofErr w:type="spellEnd"/>
      <w:r w:rsidRPr="00F1082F">
        <w:rPr>
          <w:rFonts w:eastAsia="sans-serif"/>
          <w:color w:val="1B1C1D"/>
        </w:rPr>
        <w:t xml:space="preserve">). A higher paint refractive index, especially when driven by a high RI pigment, generally indicates greater scattering of light. This translates to better hiding power and a paint that requires fewer coats to cover the substrate </w:t>
      </w:r>
      <w:r w:rsidRPr="00F1082F">
        <w:rPr>
          <w:rFonts w:eastAsia="sans-serif"/>
          <w:color w:val="1F1F1F"/>
        </w:rPr>
        <w:t>(</w:t>
      </w:r>
      <w:r w:rsidRPr="00F1082F">
        <w:rPr>
          <w:color w:val="222222"/>
          <w:shd w:val="clear" w:color="auto" w:fill="FFFFFF"/>
        </w:rPr>
        <w:t xml:space="preserve">Müller and </w:t>
      </w:r>
      <w:proofErr w:type="spellStart"/>
      <w:r w:rsidRPr="00F1082F">
        <w:rPr>
          <w:color w:val="222222"/>
          <w:shd w:val="clear" w:color="auto" w:fill="FFFFFF"/>
        </w:rPr>
        <w:t>Schackmann</w:t>
      </w:r>
      <w:proofErr w:type="spellEnd"/>
      <w:r w:rsidRPr="00F1082F">
        <w:rPr>
          <w:color w:val="222222"/>
          <w:shd w:val="clear" w:color="auto" w:fill="FFFFFF"/>
        </w:rPr>
        <w:t>, 2023). </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The predictable, continuous increase in RI as pigment concentration rises is a strong quality control indicator. The consistent trend suggests that the </w:t>
      </w:r>
      <w:proofErr w:type="spellStart"/>
      <w:r w:rsidRPr="00F1082F">
        <w:rPr>
          <w:rFonts w:eastAsia="sans-serif"/>
          <w:color w:val="1B1C1D"/>
        </w:rPr>
        <w:t>colour</w:t>
      </w:r>
      <w:proofErr w:type="spellEnd"/>
      <w:r w:rsidRPr="00F1082F">
        <w:rPr>
          <w:rFonts w:eastAsia="sans-serif"/>
          <w:color w:val="1B1C1D"/>
        </w:rPr>
        <w:t xml:space="preserve"> oxide is being unif</w:t>
      </w:r>
      <w:r w:rsidR="00437F23">
        <w:rPr>
          <w:rFonts w:eastAsia="sans-serif"/>
          <w:color w:val="1B1C1D"/>
        </w:rPr>
        <w:t xml:space="preserve">ormly dispersed by the </w:t>
      </w:r>
      <w:r w:rsidRPr="00F1082F">
        <w:rPr>
          <w:rFonts w:eastAsia="sans-serif"/>
          <w:color w:val="1B1C1D"/>
        </w:rPr>
        <w:t xml:space="preserve">PS/CNSO binders across all tested concentrations. If the pigment were poorly wetted or flocculated, the light scattering would be less efficient, and the RI trend would be erratic or lower than expected. It confirms that the binder system is successfully maintaining the large change in RI required for hiding power, allowing the paint's optical property to be accurately tuned by adjusting the color oxide loading </w:t>
      </w:r>
      <w:r w:rsidRPr="00F1082F">
        <w:rPr>
          <w:rFonts w:eastAsia="sans-serif"/>
          <w:color w:val="1F1F1F"/>
        </w:rPr>
        <w:t>(</w:t>
      </w:r>
      <w:r w:rsidRPr="00F1082F">
        <w:rPr>
          <w:color w:val="222222"/>
          <w:shd w:val="clear" w:color="auto" w:fill="FFFFFF"/>
        </w:rPr>
        <w:t>Boyd, 2015).</w:t>
      </w:r>
    </w:p>
    <w:p w:rsidR="00437F23" w:rsidRDefault="00437F23" w:rsidP="00E81D68">
      <w:pPr>
        <w:spacing w:line="360" w:lineRule="auto"/>
        <w:jc w:val="both"/>
        <w:rPr>
          <w:rFonts w:ascii="Times New Roman" w:hAnsi="Times New Roman" w:cs="Times New Roman"/>
          <w:b/>
          <w:bCs/>
        </w:rPr>
      </w:pPr>
    </w:p>
    <w:p w:rsidR="006958A9" w:rsidRDefault="006958A9" w:rsidP="00E81D68">
      <w:pPr>
        <w:spacing w:line="360" w:lineRule="auto"/>
        <w:jc w:val="both"/>
        <w:rPr>
          <w:rFonts w:ascii="Times New Roman" w:hAnsi="Times New Roman" w:cs="Times New Roman"/>
          <w:b/>
          <w:bCs/>
        </w:rPr>
      </w:pPr>
    </w:p>
    <w:p w:rsidR="006958A9" w:rsidRDefault="006958A9" w:rsidP="00E81D68">
      <w:pPr>
        <w:spacing w:line="360" w:lineRule="auto"/>
        <w:jc w:val="both"/>
        <w:rPr>
          <w:rFonts w:ascii="Times New Roman" w:hAnsi="Times New Roman" w:cs="Times New Roman"/>
          <w:b/>
          <w:bCs/>
        </w:rPr>
      </w:pPr>
    </w:p>
    <w:p w:rsidR="006958A9" w:rsidRDefault="006958A9" w:rsidP="00E81D68">
      <w:pPr>
        <w:spacing w:line="360" w:lineRule="auto"/>
        <w:jc w:val="both"/>
        <w:rPr>
          <w:rFonts w:ascii="Times New Roman" w:hAnsi="Times New Roman" w:cs="Times New Roman"/>
          <w:b/>
          <w:bCs/>
        </w:rPr>
      </w:pPr>
    </w:p>
    <w:p w:rsidR="006958A9" w:rsidRDefault="006958A9" w:rsidP="00E81D68">
      <w:pPr>
        <w:spacing w:line="360" w:lineRule="auto"/>
        <w:jc w:val="both"/>
        <w:rPr>
          <w:rFonts w:ascii="Times New Roman" w:hAnsi="Times New Roman" w:cs="Times New Roman"/>
          <w:b/>
          <w:bCs/>
        </w:rPr>
      </w:pPr>
    </w:p>
    <w:p w:rsidR="00E81D68" w:rsidRPr="006D6AC6" w:rsidRDefault="006D6AC6" w:rsidP="006D6AC6">
      <w:pPr>
        <w:spacing w:line="360" w:lineRule="auto"/>
        <w:jc w:val="both"/>
        <w:rPr>
          <w:rFonts w:ascii="Times New Roman" w:hAnsi="Times New Roman" w:cs="Times New Roman"/>
          <w:b/>
          <w:bCs/>
        </w:rPr>
      </w:pPr>
      <w:r>
        <w:rPr>
          <w:rFonts w:ascii="Times New Roman" w:hAnsi="Times New Roman" w:cs="Times New Roman"/>
          <w:b/>
          <w:bCs/>
        </w:rPr>
        <w:lastRenderedPageBreak/>
        <w:t>Table 2</w:t>
      </w:r>
      <w:r w:rsidR="00E81D68" w:rsidRPr="00F1082F">
        <w:rPr>
          <w:rFonts w:ascii="Times New Roman" w:hAnsi="Times New Roman" w:cs="Times New Roman"/>
          <w:b/>
          <w:bCs/>
        </w:rPr>
        <w:tab/>
        <w:t xml:space="preserve">Effect of </w:t>
      </w:r>
      <w:proofErr w:type="spellStart"/>
      <w:r w:rsidR="00E81D68" w:rsidRPr="00F1082F">
        <w:rPr>
          <w:rFonts w:ascii="Times New Roman" w:hAnsi="Times New Roman" w:cs="Times New Roman"/>
          <w:b/>
          <w:bCs/>
        </w:rPr>
        <w:t>colour</w:t>
      </w:r>
      <w:proofErr w:type="spellEnd"/>
      <w:r w:rsidR="00E81D68" w:rsidRPr="00F1082F">
        <w:rPr>
          <w:rFonts w:ascii="Times New Roman" w:hAnsi="Times New Roman" w:cs="Times New Roman"/>
          <w:b/>
          <w:bCs/>
        </w:rPr>
        <w:t xml:space="preserve"> oxide on the water resistance of the paint produced</w:t>
      </w:r>
    </w:p>
    <w:tbl>
      <w:tblPr>
        <w:tblStyle w:val="TableGrid"/>
        <w:tblW w:w="0" w:type="auto"/>
        <w:tblInd w:w="1638" w:type="dxa"/>
        <w:tblLook w:val="04A0" w:firstRow="1" w:lastRow="0" w:firstColumn="1" w:lastColumn="0" w:noHBand="0" w:noVBand="1"/>
      </w:tblPr>
      <w:tblGrid>
        <w:gridCol w:w="936"/>
        <w:gridCol w:w="2070"/>
      </w:tblGrid>
      <w:tr w:rsidR="006D6AC6" w:rsidTr="006D6AC6">
        <w:tc>
          <w:tcPr>
            <w:tcW w:w="270" w:type="dxa"/>
          </w:tcPr>
          <w:p w:rsidR="006D6AC6" w:rsidRPr="006D6AC6" w:rsidRDefault="006D6AC6" w:rsidP="00E81D68">
            <w:pPr>
              <w:pStyle w:val="NormalWeb"/>
              <w:spacing w:line="360" w:lineRule="auto"/>
              <w:jc w:val="both"/>
              <w:rPr>
                <w:b/>
              </w:rPr>
            </w:pPr>
            <w:proofErr w:type="spellStart"/>
            <w:r w:rsidRPr="006D6AC6">
              <w:rPr>
                <w:b/>
              </w:rPr>
              <w:t>Colour</w:t>
            </w:r>
            <w:proofErr w:type="spellEnd"/>
            <w:r w:rsidRPr="006D6AC6">
              <w:rPr>
                <w:b/>
              </w:rPr>
              <w:t xml:space="preserve"> Oxide (g)</w:t>
            </w:r>
          </w:p>
        </w:tc>
        <w:tc>
          <w:tcPr>
            <w:tcW w:w="2070" w:type="dxa"/>
          </w:tcPr>
          <w:p w:rsidR="006D6AC6" w:rsidRPr="006D6AC6" w:rsidRDefault="006D6AC6" w:rsidP="006D6AC6">
            <w:pPr>
              <w:pStyle w:val="NormalWeb"/>
              <w:spacing w:before="0" w:beforeAutospacing="0" w:after="0" w:afterAutospacing="0" w:line="360" w:lineRule="auto"/>
              <w:jc w:val="both"/>
              <w:rPr>
                <w:b/>
              </w:rPr>
            </w:pPr>
            <w:r w:rsidRPr="006D6AC6">
              <w:rPr>
                <w:b/>
              </w:rPr>
              <w:t xml:space="preserve">PS/CNSO Paint </w:t>
            </w:r>
          </w:p>
          <w:p w:rsidR="006D6AC6" w:rsidRDefault="006D6AC6" w:rsidP="006D6AC6">
            <w:pPr>
              <w:pStyle w:val="NormalWeb"/>
              <w:spacing w:before="0" w:beforeAutospacing="0" w:after="0" w:afterAutospacing="0" w:line="360" w:lineRule="auto"/>
              <w:jc w:val="both"/>
            </w:pPr>
            <w:r w:rsidRPr="006D6AC6">
              <w:rPr>
                <w:b/>
              </w:rPr>
              <w:t>Water Resistance</w:t>
            </w:r>
          </w:p>
        </w:tc>
      </w:tr>
      <w:tr w:rsidR="006D6AC6" w:rsidTr="006D6AC6">
        <w:tc>
          <w:tcPr>
            <w:tcW w:w="270" w:type="dxa"/>
          </w:tcPr>
          <w:p w:rsidR="006D6AC6" w:rsidRDefault="006D6AC6" w:rsidP="00E81D68">
            <w:pPr>
              <w:pStyle w:val="NormalWeb"/>
              <w:spacing w:line="360" w:lineRule="auto"/>
              <w:jc w:val="both"/>
            </w:pPr>
            <w:r>
              <w:t>1</w:t>
            </w:r>
          </w:p>
        </w:tc>
        <w:tc>
          <w:tcPr>
            <w:tcW w:w="2070" w:type="dxa"/>
          </w:tcPr>
          <w:p w:rsidR="006D6AC6" w:rsidRDefault="006D6AC6" w:rsidP="00E81D68">
            <w:pPr>
              <w:pStyle w:val="NormalWeb"/>
              <w:spacing w:line="360" w:lineRule="auto"/>
              <w:jc w:val="both"/>
            </w:pPr>
            <w:r>
              <w:t>Pass</w:t>
            </w:r>
          </w:p>
        </w:tc>
      </w:tr>
      <w:tr w:rsidR="006D6AC6" w:rsidTr="006D6AC6">
        <w:tc>
          <w:tcPr>
            <w:tcW w:w="270" w:type="dxa"/>
          </w:tcPr>
          <w:p w:rsidR="006D6AC6" w:rsidRDefault="006D6AC6" w:rsidP="00E81D68">
            <w:pPr>
              <w:pStyle w:val="NormalWeb"/>
              <w:spacing w:line="360" w:lineRule="auto"/>
              <w:jc w:val="both"/>
            </w:pPr>
            <w:r>
              <w:t>1.5</w:t>
            </w:r>
          </w:p>
        </w:tc>
        <w:tc>
          <w:tcPr>
            <w:tcW w:w="2070" w:type="dxa"/>
          </w:tcPr>
          <w:p w:rsidR="006D6AC6" w:rsidRDefault="006D6AC6" w:rsidP="00E81D68">
            <w:pPr>
              <w:pStyle w:val="NormalWeb"/>
              <w:spacing w:line="360" w:lineRule="auto"/>
              <w:jc w:val="both"/>
            </w:pPr>
            <w:r>
              <w:t>Pass</w:t>
            </w:r>
          </w:p>
        </w:tc>
      </w:tr>
      <w:tr w:rsidR="006D6AC6" w:rsidTr="006D6AC6">
        <w:tc>
          <w:tcPr>
            <w:tcW w:w="270" w:type="dxa"/>
          </w:tcPr>
          <w:p w:rsidR="006D6AC6" w:rsidRDefault="006D6AC6" w:rsidP="00E81D68">
            <w:pPr>
              <w:pStyle w:val="NormalWeb"/>
              <w:spacing w:line="360" w:lineRule="auto"/>
              <w:jc w:val="both"/>
            </w:pPr>
            <w:r>
              <w:t>2</w:t>
            </w:r>
          </w:p>
        </w:tc>
        <w:tc>
          <w:tcPr>
            <w:tcW w:w="2070" w:type="dxa"/>
          </w:tcPr>
          <w:p w:rsidR="006D6AC6" w:rsidRDefault="006D6AC6" w:rsidP="00E81D68">
            <w:pPr>
              <w:pStyle w:val="NormalWeb"/>
              <w:spacing w:line="360" w:lineRule="auto"/>
              <w:jc w:val="both"/>
            </w:pPr>
            <w:r>
              <w:t>Pass</w:t>
            </w:r>
          </w:p>
        </w:tc>
      </w:tr>
      <w:tr w:rsidR="006D6AC6" w:rsidTr="006D6AC6">
        <w:tc>
          <w:tcPr>
            <w:tcW w:w="270" w:type="dxa"/>
          </w:tcPr>
          <w:p w:rsidR="006D6AC6" w:rsidRDefault="006D6AC6" w:rsidP="00E81D68">
            <w:pPr>
              <w:pStyle w:val="NormalWeb"/>
              <w:spacing w:line="360" w:lineRule="auto"/>
              <w:jc w:val="both"/>
            </w:pPr>
            <w:r>
              <w:t>2.5</w:t>
            </w:r>
          </w:p>
        </w:tc>
        <w:tc>
          <w:tcPr>
            <w:tcW w:w="2070" w:type="dxa"/>
          </w:tcPr>
          <w:p w:rsidR="006D6AC6" w:rsidRDefault="006D6AC6" w:rsidP="00E81D68">
            <w:pPr>
              <w:pStyle w:val="NormalWeb"/>
              <w:spacing w:line="360" w:lineRule="auto"/>
              <w:jc w:val="both"/>
            </w:pPr>
            <w:r>
              <w:t>Pass</w:t>
            </w:r>
          </w:p>
        </w:tc>
      </w:tr>
      <w:tr w:rsidR="006D6AC6" w:rsidTr="006D6AC6">
        <w:tc>
          <w:tcPr>
            <w:tcW w:w="270" w:type="dxa"/>
          </w:tcPr>
          <w:p w:rsidR="006D6AC6" w:rsidRDefault="006D6AC6" w:rsidP="00E81D68">
            <w:pPr>
              <w:pStyle w:val="NormalWeb"/>
              <w:spacing w:line="360" w:lineRule="auto"/>
              <w:jc w:val="both"/>
            </w:pPr>
            <w:r>
              <w:t>3</w:t>
            </w:r>
          </w:p>
        </w:tc>
        <w:tc>
          <w:tcPr>
            <w:tcW w:w="2070" w:type="dxa"/>
          </w:tcPr>
          <w:p w:rsidR="006D6AC6" w:rsidRDefault="006D6AC6" w:rsidP="00E81D68">
            <w:pPr>
              <w:pStyle w:val="NormalWeb"/>
              <w:spacing w:line="360" w:lineRule="auto"/>
              <w:jc w:val="both"/>
            </w:pPr>
            <w:r>
              <w:t>Pass</w:t>
            </w:r>
          </w:p>
        </w:tc>
      </w:tr>
      <w:tr w:rsidR="006D6AC6" w:rsidTr="006D6AC6">
        <w:tc>
          <w:tcPr>
            <w:tcW w:w="270" w:type="dxa"/>
          </w:tcPr>
          <w:p w:rsidR="006D6AC6" w:rsidRDefault="006D6AC6" w:rsidP="00E81D68">
            <w:pPr>
              <w:pStyle w:val="NormalWeb"/>
              <w:spacing w:line="360" w:lineRule="auto"/>
              <w:jc w:val="both"/>
            </w:pPr>
            <w:r>
              <w:t>3.5</w:t>
            </w:r>
          </w:p>
        </w:tc>
        <w:tc>
          <w:tcPr>
            <w:tcW w:w="2070" w:type="dxa"/>
          </w:tcPr>
          <w:p w:rsidR="006D6AC6" w:rsidRDefault="006D6AC6" w:rsidP="00E81D68">
            <w:pPr>
              <w:pStyle w:val="NormalWeb"/>
              <w:spacing w:line="360" w:lineRule="auto"/>
              <w:jc w:val="both"/>
            </w:pPr>
            <w:r>
              <w:t>Pass</w:t>
            </w:r>
          </w:p>
        </w:tc>
      </w:tr>
      <w:tr w:rsidR="006D6AC6" w:rsidTr="006D6AC6">
        <w:tc>
          <w:tcPr>
            <w:tcW w:w="270" w:type="dxa"/>
          </w:tcPr>
          <w:p w:rsidR="006D6AC6" w:rsidRDefault="006D6AC6" w:rsidP="00E81D68">
            <w:pPr>
              <w:pStyle w:val="NormalWeb"/>
              <w:spacing w:line="360" w:lineRule="auto"/>
              <w:jc w:val="both"/>
            </w:pPr>
            <w:r>
              <w:t>4</w:t>
            </w:r>
          </w:p>
        </w:tc>
        <w:tc>
          <w:tcPr>
            <w:tcW w:w="2070" w:type="dxa"/>
          </w:tcPr>
          <w:p w:rsidR="006D6AC6" w:rsidRDefault="006D6AC6" w:rsidP="00E81D68">
            <w:pPr>
              <w:pStyle w:val="NormalWeb"/>
              <w:spacing w:line="360" w:lineRule="auto"/>
              <w:jc w:val="both"/>
            </w:pPr>
            <w:r>
              <w:t>Pass</w:t>
            </w:r>
          </w:p>
        </w:tc>
      </w:tr>
    </w:tbl>
    <w:p w:rsidR="006D6AC6" w:rsidRPr="00F1082F" w:rsidRDefault="006D6AC6" w:rsidP="00E81D68">
      <w:pPr>
        <w:pStyle w:val="NormalWeb"/>
        <w:spacing w:line="360" w:lineRule="auto"/>
        <w:jc w:val="both"/>
      </w:pPr>
    </w:p>
    <w:p w:rsidR="00E81D68" w:rsidRPr="00F1082F" w:rsidRDefault="00E81D68" w:rsidP="00E81D68">
      <w:pPr>
        <w:pStyle w:val="NormalWeb"/>
        <w:spacing w:line="360" w:lineRule="auto"/>
        <w:jc w:val="both"/>
      </w:pPr>
      <w:r w:rsidRPr="00F1082F">
        <w:t xml:space="preserve">The effect of color oxide on the water resistance of paint </w:t>
      </w:r>
      <w:r w:rsidR="006D6AC6">
        <w:t>produced with a PS/CNSO</w:t>
      </w:r>
      <w:r w:rsidRPr="00F1082F">
        <w:t xml:space="preserve"> binder is the creation of a more effective physical barrier against moisture penetration. This enhancement is primarily due to the chemical inertness of the oxides and the reinforcement they provide to the dried film. The solid, inorganic </w:t>
      </w:r>
      <w:proofErr w:type="gramStart"/>
      <w:r w:rsidRPr="00F1082F">
        <w:t xml:space="preserve">nature of the color oxides mechanically strengthens and </w:t>
      </w:r>
      <w:proofErr w:type="spellStart"/>
      <w:r w:rsidRPr="00F1082F">
        <w:t>densifies</w:t>
      </w:r>
      <w:proofErr w:type="spellEnd"/>
      <w:r w:rsidRPr="00F1082F">
        <w:t xml:space="preserve"> the cured PS/CNSO film, making it less prone to cracking and prevent</w:t>
      </w:r>
      <w:proofErr w:type="gramEnd"/>
      <w:r w:rsidRPr="00F1082F">
        <w:t xml:space="preserve"> micro pores that would</w:t>
      </w:r>
      <w:r w:rsidR="006D6AC6">
        <w:t xml:space="preserve"> otherwise allow water ingress. </w:t>
      </w:r>
      <w:r w:rsidRPr="00F1082F">
        <w:rPr>
          <w:rStyle w:val="citation-270"/>
        </w:rPr>
        <w:t xml:space="preserve">Most color </w:t>
      </w:r>
      <w:proofErr w:type="gramStart"/>
      <w:r w:rsidRPr="00F1082F">
        <w:rPr>
          <w:rStyle w:val="citation-270"/>
        </w:rPr>
        <w:t>oxides,</w:t>
      </w:r>
      <w:proofErr w:type="gramEnd"/>
      <w:r w:rsidRPr="00F1082F">
        <w:rPr>
          <w:rStyle w:val="citation-270"/>
        </w:rPr>
        <w:t xml:space="preserve"> are highly stable and chemically inert.</w:t>
      </w:r>
      <w:r w:rsidRPr="00F1082F">
        <w:t xml:space="preserve"> </w:t>
      </w:r>
      <w:r w:rsidRPr="00F1082F">
        <w:rPr>
          <w:rStyle w:val="citation-269"/>
        </w:rPr>
        <w:t>They are insoluble in water and do not react with moisture or atmospheric pollutants.</w:t>
      </w:r>
      <w:r w:rsidRPr="00F1082F">
        <w:t xml:space="preserve"> This prevents the </w:t>
      </w:r>
      <w:proofErr w:type="spellStart"/>
      <w:r w:rsidRPr="00F1082F">
        <w:t>colour</w:t>
      </w:r>
      <w:proofErr w:type="spellEnd"/>
      <w:r w:rsidRPr="00F1082F">
        <w:t xml:space="preserve"> oxide itself from degrading or creating water soluble by-products that could draw water into the film (a process called osmotic blistering). Their chemical stability ensures they do not accelerate the hydrolysis (water induced degradation) of the PS/CNSO binder, thereby helping the binder maintain its own inherent water repellent qualities over time</w:t>
      </w:r>
      <w:r w:rsidRPr="00F1082F">
        <w:rPr>
          <w:rFonts w:eastAsia="sans-serif"/>
          <w:color w:val="1B1C1D"/>
        </w:rPr>
        <w:t xml:space="preserve"> (</w:t>
      </w:r>
      <w:proofErr w:type="spellStart"/>
      <w:r w:rsidRPr="00F1082F">
        <w:rPr>
          <w:color w:val="222222"/>
          <w:shd w:val="clear" w:color="auto" w:fill="FFFFFF"/>
        </w:rPr>
        <w:t>Kolya</w:t>
      </w:r>
      <w:proofErr w:type="spellEnd"/>
      <w:r w:rsidRPr="00F1082F">
        <w:rPr>
          <w:color w:val="222222"/>
          <w:shd w:val="clear" w:color="auto" w:fill="FFFFFF"/>
        </w:rPr>
        <w:t>, and Kang, 2024).</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The result show that all</w:t>
      </w:r>
      <w:r w:rsidR="00536A5A">
        <w:rPr>
          <w:rFonts w:eastAsia="sans-serif"/>
          <w:color w:val="1B1C1D"/>
        </w:rPr>
        <w:t xml:space="preserve"> the PS/CNSO</w:t>
      </w:r>
      <w:r w:rsidRPr="00F1082F">
        <w:rPr>
          <w:rFonts w:eastAsia="sans-serif"/>
          <w:color w:val="1B1C1D"/>
        </w:rPr>
        <w:t xml:space="preserve"> paint samples produced, across various concen</w:t>
      </w:r>
      <w:r w:rsidR="00536A5A">
        <w:rPr>
          <w:rFonts w:eastAsia="sans-serif"/>
          <w:color w:val="1B1C1D"/>
        </w:rPr>
        <w:t>trations of color oxide are</w:t>
      </w:r>
      <w:r w:rsidRPr="00F1082F">
        <w:rPr>
          <w:rFonts w:eastAsia="sans-serif"/>
          <w:color w:val="1B1C1D"/>
        </w:rPr>
        <w:t xml:space="preserve"> hydrophobic in nature (</w:t>
      </w:r>
      <w:r w:rsidRPr="00F1082F">
        <w:rPr>
          <w:rStyle w:val="math-inline"/>
          <w:rFonts w:eastAsia="sans-serif"/>
          <w:color w:val="1B1C1D"/>
        </w:rPr>
        <w:t>PS/CNSO</w:t>
      </w:r>
      <w:r w:rsidRPr="00F1082F">
        <w:rPr>
          <w:rFonts w:eastAsia="sans-serif"/>
          <w:color w:val="1B1C1D"/>
        </w:rPr>
        <w:t xml:space="preserve">), all the concentrations passed the water resistance test is a strong confirmation that the color oxide pigment is successfully integrated into the protective film. The effects of the color oxide on water resistance stem from its chemical inertness, its role in film density, and its ability to buffer acidity, which protects the hydrophobic binder matrix </w:t>
      </w:r>
      <w:r w:rsidRPr="00F1082F">
        <w:t>(</w:t>
      </w:r>
      <w:proofErr w:type="spellStart"/>
      <w:r w:rsidRPr="00F1082F">
        <w:rPr>
          <w:color w:val="222222"/>
          <w:shd w:val="clear" w:color="auto" w:fill="FFFFFF"/>
        </w:rPr>
        <w:t>Rojtman</w:t>
      </w:r>
      <w:proofErr w:type="spellEnd"/>
      <w:r w:rsidRPr="00F1082F">
        <w:rPr>
          <w:color w:val="222222"/>
          <w:shd w:val="clear" w:color="auto" w:fill="FFFFFF"/>
        </w:rPr>
        <w:t xml:space="preserve"> </w:t>
      </w:r>
      <w:r w:rsidRPr="00F1082F">
        <w:rPr>
          <w:i/>
          <w:color w:val="222222"/>
          <w:shd w:val="clear" w:color="auto" w:fill="FFFFFF"/>
        </w:rPr>
        <w:t>et al.,</w:t>
      </w:r>
      <w:r w:rsidRPr="00F1082F">
        <w:rPr>
          <w:color w:val="222222"/>
          <w:shd w:val="clear" w:color="auto" w:fill="FFFFFF"/>
        </w:rPr>
        <w:t xml:space="preserve"> 2024).</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proofErr w:type="spellStart"/>
      <w:r w:rsidRPr="00F1082F">
        <w:rPr>
          <w:rFonts w:eastAsia="sans-serif"/>
          <w:color w:val="1B1C1D"/>
        </w:rPr>
        <w:lastRenderedPageBreak/>
        <w:t>Colour</w:t>
      </w:r>
      <w:proofErr w:type="spellEnd"/>
      <w:r w:rsidRPr="00F1082F">
        <w:rPr>
          <w:rFonts w:eastAsia="sans-serif"/>
          <w:color w:val="1B1C1D"/>
        </w:rPr>
        <w:t xml:space="preserve"> oxide displaces volume that could otherwise be occupied by minor water sensitive components, ensuring the final film is composed overwhelmingly of water resistant material. The solid </w:t>
      </w:r>
      <w:proofErr w:type="spellStart"/>
      <w:r w:rsidRPr="00F1082F">
        <w:rPr>
          <w:rFonts w:eastAsia="sans-serif"/>
          <w:color w:val="1B1C1D"/>
        </w:rPr>
        <w:t>colour</w:t>
      </w:r>
      <w:proofErr w:type="spellEnd"/>
      <w:r w:rsidRPr="00F1082F">
        <w:rPr>
          <w:rFonts w:eastAsia="sans-serif"/>
          <w:color w:val="1B1C1D"/>
        </w:rPr>
        <w:t xml:space="preserve"> oxide contributes to a tighter, less permeable barrier against water ingress. </w:t>
      </w:r>
      <w:proofErr w:type="spellStart"/>
      <w:r w:rsidRPr="00F1082F">
        <w:rPr>
          <w:rFonts w:eastAsia="sans-serif"/>
          <w:color w:val="1B1C1D"/>
        </w:rPr>
        <w:t>Colour</w:t>
      </w:r>
      <w:proofErr w:type="spellEnd"/>
      <w:r w:rsidRPr="00F1082F">
        <w:rPr>
          <w:rFonts w:eastAsia="sans-serif"/>
          <w:color w:val="1B1C1D"/>
        </w:rPr>
        <w:t xml:space="preserve"> oxide physically occupying space and packing tightly within the binder matrix, the </w:t>
      </w:r>
      <w:proofErr w:type="spellStart"/>
      <w:r w:rsidRPr="00F1082F">
        <w:rPr>
          <w:rFonts w:eastAsia="sans-serif"/>
          <w:color w:val="1B1C1D"/>
        </w:rPr>
        <w:t>colour</w:t>
      </w:r>
      <w:proofErr w:type="spellEnd"/>
      <w:r w:rsidRPr="00F1082F">
        <w:rPr>
          <w:rFonts w:eastAsia="sans-serif"/>
          <w:color w:val="1B1C1D"/>
        </w:rPr>
        <w:t xml:space="preserve"> oxide pigment helps minimize microscopic voids and channels, significantly reducing the film's overall Water Vapor Permeability (WVP). This prevents water from easily penetrating the film and reaching the substrate or the binder (</w:t>
      </w:r>
      <w:r w:rsidRPr="00F1082F">
        <w:rPr>
          <w:color w:val="222222"/>
          <w:shd w:val="clear" w:color="auto" w:fill="FFFFFF"/>
        </w:rPr>
        <w:t>Buchman, 2025).</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 xml:space="preserve"> The color oxide, by shifting the </w:t>
      </w:r>
      <w:r w:rsidRPr="00F1082F">
        <w:rPr>
          <w:rStyle w:val="math-inline"/>
          <w:rFonts w:eastAsia="sans-serif"/>
          <w:color w:val="1B1C1D"/>
        </w:rPr>
        <w:t>pH</w:t>
      </w:r>
      <w:r w:rsidRPr="00F1082F">
        <w:rPr>
          <w:rFonts w:eastAsia="sans-serif"/>
          <w:color w:val="1B1C1D"/>
        </w:rPr>
        <w:t xml:space="preserve"> towards neutral, protects the binder </w:t>
      </w:r>
      <w:r w:rsidR="00C35CC1">
        <w:rPr>
          <w:rFonts w:eastAsia="sans-serif"/>
          <w:color w:val="1B1C1D"/>
        </w:rPr>
        <w:t>from acid catalyzed hydrolysis</w:t>
      </w:r>
      <w:r w:rsidRPr="00F1082F">
        <w:rPr>
          <w:color w:val="222222"/>
          <w:shd w:val="clear" w:color="auto" w:fill="FFFFFF"/>
        </w:rPr>
        <w:t>.</w:t>
      </w:r>
      <w:r w:rsidRPr="00F1082F">
        <w:rPr>
          <w:rFonts w:eastAsia="sans-serif"/>
          <w:color w:val="1B1C1D"/>
        </w:rPr>
        <w:t xml:space="preserve"> Water combined with high acidity (</w:t>
      </w:r>
      <w:r w:rsidRPr="00F1082F">
        <w:rPr>
          <w:rStyle w:val="math-inline"/>
          <w:rFonts w:eastAsia="sans-serif"/>
          <w:color w:val="1B1C1D"/>
        </w:rPr>
        <w:t>H</w:t>
      </w:r>
      <w:r w:rsidRPr="00F1082F">
        <w:rPr>
          <w:rStyle w:val="math-inline"/>
          <w:rFonts w:eastAsia="sans-serif"/>
          <w:color w:val="1B1C1D"/>
          <w:vertAlign w:val="superscript"/>
        </w:rPr>
        <w:t>+</w:t>
      </w:r>
      <w:r w:rsidRPr="00F1082F">
        <w:rPr>
          <w:rFonts w:eastAsia="sans-serif"/>
          <w:color w:val="1B1C1D"/>
        </w:rPr>
        <w:t xml:space="preserve"> ions) can chemically attack the ester bonds and other linkages in the oil binders, leading to rapid degradation and loss of adhesion/strength when exposed to the water resistance. </w:t>
      </w:r>
      <w:proofErr w:type="spellStart"/>
      <w:r w:rsidRPr="00F1082F">
        <w:rPr>
          <w:rFonts w:eastAsia="sans-serif"/>
          <w:color w:val="1B1C1D"/>
        </w:rPr>
        <w:t>Colour</w:t>
      </w:r>
      <w:proofErr w:type="spellEnd"/>
      <w:r w:rsidRPr="00F1082F">
        <w:rPr>
          <w:rFonts w:eastAsia="sans-serif"/>
          <w:color w:val="1B1C1D"/>
        </w:rPr>
        <w:t xml:space="preserve"> oxide neutralizing acidity, the </w:t>
      </w:r>
      <w:proofErr w:type="spellStart"/>
      <w:r w:rsidRPr="00F1082F">
        <w:rPr>
          <w:rFonts w:eastAsia="sans-serif"/>
          <w:color w:val="1B1C1D"/>
        </w:rPr>
        <w:t>colour</w:t>
      </w:r>
      <w:proofErr w:type="spellEnd"/>
      <w:r w:rsidRPr="00F1082F">
        <w:rPr>
          <w:rFonts w:eastAsia="sans-serif"/>
          <w:color w:val="1B1C1D"/>
        </w:rPr>
        <w:t xml:space="preserve"> oxide ensures the paint film maintains a stable interface with the substrate. This prevents the loss of adhesion that commonly occurs when a highly acidic film is exposed to water, which </w:t>
      </w:r>
      <w:proofErr w:type="gramStart"/>
      <w:r w:rsidRPr="00F1082F">
        <w:rPr>
          <w:rFonts w:eastAsia="sans-serif"/>
          <w:color w:val="1B1C1D"/>
        </w:rPr>
        <w:t>lead</w:t>
      </w:r>
      <w:proofErr w:type="gramEnd"/>
      <w:r w:rsidRPr="00F1082F">
        <w:rPr>
          <w:rFonts w:eastAsia="sans-serif"/>
          <w:color w:val="1B1C1D"/>
        </w:rPr>
        <w:t xml:space="preserve"> to blistering and peeling (</w:t>
      </w:r>
      <w:r w:rsidRPr="00F1082F">
        <w:rPr>
          <w:color w:val="222222"/>
          <w:shd w:val="clear" w:color="auto" w:fill="FFFFFF"/>
        </w:rPr>
        <w:t>Buchman, 2025).</w:t>
      </w:r>
      <w:r w:rsidRPr="00F1082F">
        <w:rPr>
          <w:rFonts w:eastAsia="sans-serif"/>
          <w:color w:val="1B1C1D"/>
        </w:rPr>
        <w:t xml:space="preserve"> Color oxide acts as a chemically inert stabil</w:t>
      </w:r>
      <w:r w:rsidR="00536A5A">
        <w:rPr>
          <w:rFonts w:eastAsia="sans-serif"/>
          <w:color w:val="1B1C1D"/>
        </w:rPr>
        <w:t>izer that helps the hydrophobic</w:t>
      </w:r>
      <w:r w:rsidRPr="00F1082F">
        <w:rPr>
          <w:rStyle w:val="math-inline"/>
          <w:rFonts w:eastAsia="sans-serif"/>
          <w:color w:val="1B1C1D"/>
        </w:rPr>
        <w:t xml:space="preserve"> PS/CNSO</w:t>
      </w:r>
      <w:r w:rsidRPr="00F1082F">
        <w:rPr>
          <w:rFonts w:eastAsia="sans-serif"/>
          <w:color w:val="1B1C1D"/>
        </w:rPr>
        <w:t xml:space="preserve"> binders form a durable, dense, and </w:t>
      </w:r>
      <w:r w:rsidRPr="00F1082F">
        <w:rPr>
          <w:rStyle w:val="math-inline"/>
          <w:rFonts w:eastAsia="sans-serif"/>
          <w:color w:val="1B1C1D"/>
        </w:rPr>
        <w:t xml:space="preserve">pH </w:t>
      </w:r>
      <w:r w:rsidRPr="00F1082F">
        <w:rPr>
          <w:rFonts w:eastAsia="sans-serif"/>
          <w:color w:val="1B1C1D"/>
        </w:rPr>
        <w:t>stabilized barrier that successfully withstands the water resistance challenge (</w:t>
      </w:r>
      <w:proofErr w:type="spellStart"/>
      <w:r w:rsidRPr="00F1082F">
        <w:rPr>
          <w:color w:val="222222"/>
          <w:shd w:val="clear" w:color="auto" w:fill="FFFFFF"/>
        </w:rPr>
        <w:t>Azani</w:t>
      </w:r>
      <w:proofErr w:type="spellEnd"/>
      <w:r w:rsidRPr="00F1082F">
        <w:rPr>
          <w:color w:val="222222"/>
          <w:shd w:val="clear" w:color="auto" w:fill="FFFFFF"/>
        </w:rPr>
        <w:t xml:space="preserve">, and </w:t>
      </w:r>
      <w:proofErr w:type="spellStart"/>
      <w:r w:rsidRPr="00F1082F">
        <w:rPr>
          <w:color w:val="222222"/>
          <w:shd w:val="clear" w:color="auto" w:fill="FFFFFF"/>
        </w:rPr>
        <w:t>Hassanpour</w:t>
      </w:r>
      <w:proofErr w:type="spellEnd"/>
      <w:r w:rsidRPr="00F1082F">
        <w:rPr>
          <w:color w:val="222222"/>
          <w:shd w:val="clear" w:color="auto" w:fill="FFFFFF"/>
        </w:rPr>
        <w:t>, 2024).</w:t>
      </w:r>
    </w:p>
    <w:p w:rsidR="00E81D68" w:rsidRPr="00F1082F" w:rsidRDefault="00E81D68" w:rsidP="00E81D68">
      <w:pPr>
        <w:spacing w:line="360" w:lineRule="auto"/>
        <w:jc w:val="both"/>
        <w:rPr>
          <w:rFonts w:ascii="Times New Roman" w:hAnsi="Times New Roman" w:cs="Times New Roman"/>
          <w:b/>
          <w:bCs/>
        </w:rPr>
      </w:pPr>
    </w:p>
    <w:p w:rsidR="00536A5A" w:rsidRPr="006958A9" w:rsidRDefault="00536A5A" w:rsidP="006958A9">
      <w:pPr>
        <w:spacing w:line="360" w:lineRule="auto"/>
        <w:jc w:val="both"/>
        <w:rPr>
          <w:rFonts w:ascii="Times New Roman" w:hAnsi="Times New Roman" w:cs="Times New Roman"/>
          <w:b/>
          <w:bCs/>
        </w:rPr>
      </w:pPr>
      <w:r>
        <w:rPr>
          <w:rFonts w:ascii="Times New Roman" w:hAnsi="Times New Roman" w:cs="Times New Roman"/>
          <w:b/>
          <w:bCs/>
        </w:rPr>
        <w:t>Table 3</w:t>
      </w:r>
      <w:r w:rsidR="00E81D68" w:rsidRPr="00F1082F">
        <w:rPr>
          <w:rFonts w:ascii="Times New Roman" w:hAnsi="Times New Roman" w:cs="Times New Roman"/>
          <w:b/>
          <w:bCs/>
        </w:rPr>
        <w:tab/>
        <w:t xml:space="preserve">Effect of </w:t>
      </w:r>
      <w:proofErr w:type="spellStart"/>
      <w:r w:rsidR="00E81D68" w:rsidRPr="00F1082F">
        <w:rPr>
          <w:rFonts w:ascii="Times New Roman" w:hAnsi="Times New Roman" w:cs="Times New Roman"/>
          <w:b/>
          <w:bCs/>
        </w:rPr>
        <w:t>colour</w:t>
      </w:r>
      <w:proofErr w:type="spellEnd"/>
      <w:r w:rsidR="00E81D68" w:rsidRPr="00F1082F">
        <w:rPr>
          <w:rFonts w:ascii="Times New Roman" w:hAnsi="Times New Roman" w:cs="Times New Roman"/>
          <w:b/>
          <w:bCs/>
        </w:rPr>
        <w:t xml:space="preserve"> oxide on the adhesion of the paint produced</w:t>
      </w:r>
    </w:p>
    <w:tbl>
      <w:tblPr>
        <w:tblStyle w:val="TableGrid"/>
        <w:tblW w:w="0" w:type="auto"/>
        <w:tblInd w:w="1638" w:type="dxa"/>
        <w:tblLook w:val="04A0" w:firstRow="1" w:lastRow="0" w:firstColumn="1" w:lastColumn="0" w:noHBand="0" w:noVBand="1"/>
      </w:tblPr>
      <w:tblGrid>
        <w:gridCol w:w="936"/>
        <w:gridCol w:w="2070"/>
      </w:tblGrid>
      <w:tr w:rsidR="00536A5A" w:rsidTr="00536A5A">
        <w:tc>
          <w:tcPr>
            <w:tcW w:w="270" w:type="dxa"/>
          </w:tcPr>
          <w:p w:rsidR="00536A5A" w:rsidRPr="006D6AC6" w:rsidRDefault="00536A5A" w:rsidP="005858F0">
            <w:pPr>
              <w:pStyle w:val="NormalWeb"/>
              <w:spacing w:line="360" w:lineRule="auto"/>
              <w:jc w:val="both"/>
              <w:rPr>
                <w:b/>
              </w:rPr>
            </w:pPr>
            <w:proofErr w:type="spellStart"/>
            <w:r w:rsidRPr="006D6AC6">
              <w:rPr>
                <w:b/>
              </w:rPr>
              <w:t>Colour</w:t>
            </w:r>
            <w:proofErr w:type="spellEnd"/>
            <w:r w:rsidRPr="006D6AC6">
              <w:rPr>
                <w:b/>
              </w:rPr>
              <w:t xml:space="preserve"> Oxide (g)</w:t>
            </w:r>
          </w:p>
        </w:tc>
        <w:tc>
          <w:tcPr>
            <w:tcW w:w="2070" w:type="dxa"/>
          </w:tcPr>
          <w:p w:rsidR="00536A5A" w:rsidRPr="006D6AC6" w:rsidRDefault="00536A5A" w:rsidP="005858F0">
            <w:pPr>
              <w:pStyle w:val="NormalWeb"/>
              <w:spacing w:before="0" w:beforeAutospacing="0" w:after="0" w:afterAutospacing="0" w:line="360" w:lineRule="auto"/>
              <w:jc w:val="both"/>
              <w:rPr>
                <w:b/>
              </w:rPr>
            </w:pPr>
            <w:r w:rsidRPr="006D6AC6">
              <w:rPr>
                <w:b/>
              </w:rPr>
              <w:t xml:space="preserve">PS/CNSO Paint </w:t>
            </w:r>
          </w:p>
          <w:p w:rsidR="00536A5A" w:rsidRDefault="00536A5A" w:rsidP="005858F0">
            <w:pPr>
              <w:pStyle w:val="NormalWeb"/>
              <w:spacing w:before="0" w:beforeAutospacing="0" w:after="0" w:afterAutospacing="0" w:line="360" w:lineRule="auto"/>
              <w:jc w:val="both"/>
            </w:pPr>
            <w:r>
              <w:rPr>
                <w:b/>
              </w:rPr>
              <w:t>Adhesion</w:t>
            </w:r>
          </w:p>
        </w:tc>
      </w:tr>
      <w:tr w:rsidR="00536A5A" w:rsidTr="00536A5A">
        <w:tc>
          <w:tcPr>
            <w:tcW w:w="270" w:type="dxa"/>
          </w:tcPr>
          <w:p w:rsidR="00536A5A" w:rsidRDefault="00536A5A" w:rsidP="005858F0">
            <w:pPr>
              <w:pStyle w:val="NormalWeb"/>
              <w:spacing w:line="360" w:lineRule="auto"/>
              <w:jc w:val="both"/>
            </w:pPr>
            <w:r>
              <w:t>1</w:t>
            </w:r>
          </w:p>
        </w:tc>
        <w:tc>
          <w:tcPr>
            <w:tcW w:w="2070" w:type="dxa"/>
          </w:tcPr>
          <w:p w:rsidR="00536A5A" w:rsidRDefault="00536A5A" w:rsidP="005858F0">
            <w:pPr>
              <w:pStyle w:val="NormalWeb"/>
              <w:spacing w:line="360" w:lineRule="auto"/>
              <w:jc w:val="both"/>
            </w:pPr>
            <w:r>
              <w:t>Pass</w:t>
            </w:r>
          </w:p>
        </w:tc>
      </w:tr>
      <w:tr w:rsidR="00536A5A" w:rsidTr="00536A5A">
        <w:tc>
          <w:tcPr>
            <w:tcW w:w="270" w:type="dxa"/>
          </w:tcPr>
          <w:p w:rsidR="00536A5A" w:rsidRDefault="00536A5A" w:rsidP="005858F0">
            <w:pPr>
              <w:pStyle w:val="NormalWeb"/>
              <w:spacing w:line="360" w:lineRule="auto"/>
              <w:jc w:val="both"/>
            </w:pPr>
            <w:r>
              <w:t>1.5</w:t>
            </w:r>
          </w:p>
        </w:tc>
        <w:tc>
          <w:tcPr>
            <w:tcW w:w="2070" w:type="dxa"/>
          </w:tcPr>
          <w:p w:rsidR="00536A5A" w:rsidRDefault="00536A5A" w:rsidP="005858F0">
            <w:pPr>
              <w:pStyle w:val="NormalWeb"/>
              <w:spacing w:line="360" w:lineRule="auto"/>
              <w:jc w:val="both"/>
            </w:pPr>
            <w:r>
              <w:t>Pass</w:t>
            </w:r>
          </w:p>
        </w:tc>
      </w:tr>
      <w:tr w:rsidR="00536A5A" w:rsidTr="00536A5A">
        <w:tc>
          <w:tcPr>
            <w:tcW w:w="270" w:type="dxa"/>
          </w:tcPr>
          <w:p w:rsidR="00536A5A" w:rsidRDefault="00536A5A" w:rsidP="005858F0">
            <w:pPr>
              <w:pStyle w:val="NormalWeb"/>
              <w:spacing w:line="360" w:lineRule="auto"/>
              <w:jc w:val="both"/>
            </w:pPr>
            <w:r>
              <w:t>2</w:t>
            </w:r>
          </w:p>
        </w:tc>
        <w:tc>
          <w:tcPr>
            <w:tcW w:w="2070" w:type="dxa"/>
          </w:tcPr>
          <w:p w:rsidR="00536A5A" w:rsidRDefault="00536A5A" w:rsidP="005858F0">
            <w:pPr>
              <w:pStyle w:val="NormalWeb"/>
              <w:spacing w:line="360" w:lineRule="auto"/>
              <w:jc w:val="both"/>
            </w:pPr>
            <w:r>
              <w:t>Pass</w:t>
            </w:r>
          </w:p>
        </w:tc>
      </w:tr>
      <w:tr w:rsidR="00536A5A" w:rsidTr="00536A5A">
        <w:tc>
          <w:tcPr>
            <w:tcW w:w="270" w:type="dxa"/>
          </w:tcPr>
          <w:p w:rsidR="00536A5A" w:rsidRDefault="00536A5A" w:rsidP="005858F0">
            <w:pPr>
              <w:pStyle w:val="NormalWeb"/>
              <w:spacing w:line="360" w:lineRule="auto"/>
              <w:jc w:val="both"/>
            </w:pPr>
            <w:r>
              <w:t>2.5</w:t>
            </w:r>
          </w:p>
        </w:tc>
        <w:tc>
          <w:tcPr>
            <w:tcW w:w="2070" w:type="dxa"/>
          </w:tcPr>
          <w:p w:rsidR="00536A5A" w:rsidRDefault="00536A5A" w:rsidP="005858F0">
            <w:pPr>
              <w:pStyle w:val="NormalWeb"/>
              <w:spacing w:line="360" w:lineRule="auto"/>
              <w:jc w:val="both"/>
            </w:pPr>
            <w:r>
              <w:t>Pass</w:t>
            </w:r>
          </w:p>
        </w:tc>
      </w:tr>
      <w:tr w:rsidR="00536A5A" w:rsidTr="00536A5A">
        <w:tc>
          <w:tcPr>
            <w:tcW w:w="270" w:type="dxa"/>
          </w:tcPr>
          <w:p w:rsidR="00536A5A" w:rsidRDefault="00536A5A" w:rsidP="005858F0">
            <w:pPr>
              <w:pStyle w:val="NormalWeb"/>
              <w:spacing w:line="360" w:lineRule="auto"/>
              <w:jc w:val="both"/>
            </w:pPr>
            <w:r>
              <w:t>3</w:t>
            </w:r>
          </w:p>
        </w:tc>
        <w:tc>
          <w:tcPr>
            <w:tcW w:w="2070" w:type="dxa"/>
          </w:tcPr>
          <w:p w:rsidR="00536A5A" w:rsidRDefault="00536A5A" w:rsidP="005858F0">
            <w:pPr>
              <w:pStyle w:val="NormalWeb"/>
              <w:spacing w:line="360" w:lineRule="auto"/>
              <w:jc w:val="both"/>
            </w:pPr>
            <w:r>
              <w:t>Pass</w:t>
            </w:r>
          </w:p>
        </w:tc>
      </w:tr>
      <w:tr w:rsidR="00536A5A" w:rsidTr="00536A5A">
        <w:tc>
          <w:tcPr>
            <w:tcW w:w="270" w:type="dxa"/>
          </w:tcPr>
          <w:p w:rsidR="00536A5A" w:rsidRDefault="00536A5A" w:rsidP="005858F0">
            <w:pPr>
              <w:pStyle w:val="NormalWeb"/>
              <w:spacing w:line="360" w:lineRule="auto"/>
              <w:jc w:val="both"/>
            </w:pPr>
            <w:r>
              <w:t>3.5</w:t>
            </w:r>
          </w:p>
        </w:tc>
        <w:tc>
          <w:tcPr>
            <w:tcW w:w="2070" w:type="dxa"/>
          </w:tcPr>
          <w:p w:rsidR="00536A5A" w:rsidRDefault="00536A5A" w:rsidP="005858F0">
            <w:pPr>
              <w:pStyle w:val="NormalWeb"/>
              <w:spacing w:line="360" w:lineRule="auto"/>
              <w:jc w:val="both"/>
            </w:pPr>
            <w:r>
              <w:t>Pass</w:t>
            </w:r>
          </w:p>
        </w:tc>
      </w:tr>
      <w:tr w:rsidR="00536A5A" w:rsidTr="00536A5A">
        <w:tc>
          <w:tcPr>
            <w:tcW w:w="270" w:type="dxa"/>
          </w:tcPr>
          <w:p w:rsidR="00536A5A" w:rsidRDefault="00536A5A" w:rsidP="005858F0">
            <w:pPr>
              <w:pStyle w:val="NormalWeb"/>
              <w:spacing w:line="360" w:lineRule="auto"/>
              <w:jc w:val="both"/>
            </w:pPr>
            <w:r>
              <w:t>4</w:t>
            </w:r>
          </w:p>
        </w:tc>
        <w:tc>
          <w:tcPr>
            <w:tcW w:w="2070" w:type="dxa"/>
          </w:tcPr>
          <w:p w:rsidR="00536A5A" w:rsidRDefault="00536A5A" w:rsidP="005858F0">
            <w:pPr>
              <w:pStyle w:val="NormalWeb"/>
              <w:spacing w:line="360" w:lineRule="auto"/>
              <w:jc w:val="both"/>
            </w:pPr>
            <w:r>
              <w:t>Pass</w:t>
            </w:r>
          </w:p>
        </w:tc>
      </w:tr>
    </w:tbl>
    <w:p w:rsidR="00536A5A" w:rsidRDefault="00536A5A" w:rsidP="00536A5A">
      <w:pPr>
        <w:pStyle w:val="NormalWeb"/>
        <w:spacing w:line="360" w:lineRule="auto"/>
        <w:jc w:val="both"/>
      </w:pPr>
    </w:p>
    <w:p w:rsidR="00E81D68" w:rsidRPr="00536A5A" w:rsidRDefault="00E81D68" w:rsidP="00536A5A">
      <w:pPr>
        <w:pStyle w:val="NormalWeb"/>
        <w:spacing w:line="360" w:lineRule="auto"/>
        <w:jc w:val="both"/>
      </w:pPr>
      <w:r w:rsidRPr="00F1082F">
        <w:lastRenderedPageBreak/>
        <w:t xml:space="preserve">The effect of color oxide on the adhesion of paint </w:t>
      </w:r>
      <w:r w:rsidR="00536A5A">
        <w:t>produced with a PS/CNSO</w:t>
      </w:r>
      <w:r w:rsidRPr="00F1082F">
        <w:t xml:space="preserve"> binder is primarily through mechanical interlocking and enhancement of the film's cohesive strength. Color oxide pigments, due to their fine particle size and generally irregular morphology, physically enhance the connect</w:t>
      </w:r>
      <w:r w:rsidR="00536A5A">
        <w:t>ion between the PS/CNSO</w:t>
      </w:r>
      <w:r w:rsidRPr="00F1082F">
        <w:t xml:space="preserve"> binder and the substrate.</w:t>
      </w:r>
      <w:r w:rsidR="00536A5A">
        <w:t xml:space="preserve"> </w:t>
      </w:r>
      <w:r w:rsidRPr="00F1082F">
        <w:rPr>
          <w:rFonts w:eastAsia="sans-serif"/>
          <w:color w:val="1B1C1D"/>
        </w:rPr>
        <w:t>The result show that all</w:t>
      </w:r>
      <w:r w:rsidR="00536A5A">
        <w:rPr>
          <w:rFonts w:eastAsia="sans-serif"/>
          <w:color w:val="1B1C1D"/>
        </w:rPr>
        <w:t xml:space="preserve"> the PS/CNSO</w:t>
      </w:r>
      <w:r w:rsidRPr="00F1082F">
        <w:rPr>
          <w:rFonts w:eastAsia="sans-serif"/>
          <w:color w:val="1B1C1D"/>
        </w:rPr>
        <w:t xml:space="preserve"> paint samples produced, across various concentrations of color oxide, pass the adhesion test is a crucial success. It confirms that the color oxide pigments are fully compatible with the hydrophobic binders (</w:t>
      </w:r>
      <w:r w:rsidRPr="00F1082F">
        <w:rPr>
          <w:rStyle w:val="math-inline"/>
          <w:rFonts w:eastAsia="sans-serif"/>
          <w:color w:val="1B1C1D"/>
        </w:rPr>
        <w:t>PS/CNSO</w:t>
      </w:r>
      <w:r w:rsidRPr="00F1082F">
        <w:rPr>
          <w:rFonts w:eastAsia="sans-serif"/>
          <w:color w:val="1B1C1D"/>
        </w:rPr>
        <w:t>) and actively contribute to the long term bond strength of the film to the substrate. The effects of the color oxide on adhesion are linked to substrate interaction, film reinforcement, and chemical stability. Good adhesion begins when the liquid paint makes intimate contact with the surface (wetting) (</w:t>
      </w:r>
      <w:r w:rsidRPr="00F1082F">
        <w:rPr>
          <w:color w:val="222222"/>
          <w:shd w:val="clear" w:color="auto" w:fill="FFFFFF"/>
        </w:rPr>
        <w:t xml:space="preserve">Hang </w:t>
      </w:r>
      <w:r w:rsidRPr="00F1082F">
        <w:rPr>
          <w:i/>
          <w:color w:val="222222"/>
          <w:shd w:val="clear" w:color="auto" w:fill="FFFFFF"/>
        </w:rPr>
        <w:t>et al.,</w:t>
      </w:r>
      <w:r w:rsidRPr="00F1082F">
        <w:rPr>
          <w:color w:val="222222"/>
          <w:shd w:val="clear" w:color="auto" w:fill="FFFFFF"/>
        </w:rPr>
        <w:t xml:space="preserve"> 2024).</w:t>
      </w:r>
    </w:p>
    <w:p w:rsidR="00E81D68" w:rsidRPr="00F1082F" w:rsidRDefault="00E81D68" w:rsidP="00E81D68">
      <w:pPr>
        <w:pStyle w:val="NormalWeb"/>
        <w:spacing w:line="360" w:lineRule="auto"/>
        <w:jc w:val="both"/>
        <w:rPr>
          <w:rFonts w:eastAsia="sans-serif"/>
          <w:color w:val="1B1C1D"/>
        </w:rPr>
      </w:pPr>
      <w:r w:rsidRPr="00F1082F">
        <w:t>Adhesion is the attractive force that keeps the</w:t>
      </w:r>
      <w:r w:rsidR="00536A5A">
        <w:t xml:space="preserve"> PS/CNSO</w:t>
      </w:r>
      <w:r w:rsidRPr="00F1082F">
        <w:t xml:space="preserve"> paint film attached to the substrate or Adhesion is the bond to the substrate, cohesion is the internal strength of the paint film itself. High adhesion is useless if the film is weak (poor cohesion). </w:t>
      </w:r>
      <w:r w:rsidRPr="00F1082F">
        <w:rPr>
          <w:rStyle w:val="citation-272"/>
        </w:rPr>
        <w:t>Color oxide pigments act as reinforcing fillers.</w:t>
      </w:r>
      <w:r w:rsidRPr="00F1082F">
        <w:t xml:space="preserve"> Their solid, rigid particles increase the tensile strength and hardness of the cured PS/CNSO film, making it less likely to crack, tear, or pull away from the surface when subjected to stress (like temperature changes or physical impact) (</w:t>
      </w:r>
      <w:proofErr w:type="spellStart"/>
      <w:r w:rsidRPr="00F1082F">
        <w:rPr>
          <w:color w:val="222222"/>
          <w:shd w:val="clear" w:color="auto" w:fill="FFFFFF"/>
        </w:rPr>
        <w:t>Algellai</w:t>
      </w:r>
      <w:proofErr w:type="spellEnd"/>
      <w:r w:rsidRPr="00F1082F">
        <w:rPr>
          <w:color w:val="222222"/>
          <w:shd w:val="clear" w:color="auto" w:fill="FFFFFF"/>
        </w:rPr>
        <w:t>, 2018). </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t>Adhesion is only as strong as the film's internal strength (cohesion) when color oxide act as micro reinforcements within the cured polymer matrix. They increase the film's cohesive strength and toughness. A stronger film is better able to resist internal stresses (from drying shrinkage) and external mechanical stresses (like impact or flexing) without tearing itself away from the substrate, there</w:t>
      </w:r>
      <w:r w:rsidR="00C35CC1">
        <w:rPr>
          <w:rFonts w:eastAsia="sans-serif"/>
          <w:color w:val="1B1C1D"/>
        </w:rPr>
        <w:t>by preventing adhesion failure</w:t>
      </w:r>
      <w:r w:rsidRPr="00F1082F">
        <w:rPr>
          <w:color w:val="222222"/>
          <w:shd w:val="clear" w:color="auto" w:fill="FFFFFF"/>
        </w:rPr>
        <w:t>.</w:t>
      </w:r>
      <w:r w:rsidR="00536A5A">
        <w:rPr>
          <w:rFonts w:eastAsia="sans-serif"/>
          <w:color w:val="1B1C1D"/>
        </w:rPr>
        <w:t xml:space="preserve"> </w:t>
      </w:r>
      <w:proofErr w:type="spellStart"/>
      <w:r w:rsidRPr="00F1082F">
        <w:rPr>
          <w:rFonts w:eastAsia="sans-serif"/>
          <w:color w:val="1B1C1D"/>
        </w:rPr>
        <w:t>Colour</w:t>
      </w:r>
      <w:proofErr w:type="spellEnd"/>
      <w:r w:rsidRPr="00F1082F">
        <w:rPr>
          <w:rFonts w:eastAsia="sans-serif"/>
          <w:color w:val="1B1C1D"/>
        </w:rPr>
        <w:t xml:space="preserve"> oxide pigment which is a non-volatile solids and replace volatile solvents by reducing the overall volume shrinkage of the film during curing. Lower shrinkage minimizes the tensile stress exerted at the paint/substrate interface, helping</w:t>
      </w:r>
      <w:r w:rsidR="00483ED8">
        <w:rPr>
          <w:rFonts w:eastAsia="sans-serif"/>
          <w:color w:val="1B1C1D"/>
        </w:rPr>
        <w:t xml:space="preserve"> to preserve the adhesive bond</w:t>
      </w:r>
      <w:r w:rsidRPr="00F1082F">
        <w:rPr>
          <w:color w:val="222222"/>
          <w:shd w:val="clear" w:color="auto" w:fill="FFFFFF"/>
        </w:rPr>
        <w:t>.</w:t>
      </w:r>
      <w:r w:rsidRPr="00F1082F">
        <w:rPr>
          <w:rFonts w:eastAsia="sans-serif"/>
          <w:color w:val="1B1C1D"/>
        </w:rPr>
        <w:t xml:space="preserve"> Color oxide pigment is not just a colorant; it is a functional additive that structurally reinforces the film and chemically stabilizes the system, allowing the hydrophobic binders to achieve maximum, long-lasting adhesion (</w:t>
      </w:r>
      <w:proofErr w:type="spellStart"/>
      <w:r w:rsidRPr="00F1082F">
        <w:rPr>
          <w:color w:val="222222"/>
          <w:shd w:val="clear" w:color="auto" w:fill="FFFFFF"/>
        </w:rPr>
        <w:t>Randhawa</w:t>
      </w:r>
      <w:proofErr w:type="spellEnd"/>
      <w:r w:rsidRPr="00F1082F">
        <w:rPr>
          <w:color w:val="222222"/>
          <w:shd w:val="clear" w:color="auto" w:fill="FFFFFF"/>
        </w:rPr>
        <w:t>, 2024).</w:t>
      </w:r>
    </w:p>
    <w:p w:rsidR="00E81D68" w:rsidRDefault="00E81D68"/>
    <w:p w:rsidR="006958A9" w:rsidRDefault="006958A9"/>
    <w:p w:rsidR="00483ED8" w:rsidRPr="006958A9" w:rsidRDefault="00483ED8" w:rsidP="006958A9">
      <w:pPr>
        <w:spacing w:line="360" w:lineRule="auto"/>
        <w:jc w:val="both"/>
        <w:rPr>
          <w:rFonts w:ascii="Times New Roman" w:hAnsi="Times New Roman" w:cs="Times New Roman"/>
          <w:b/>
          <w:bCs/>
        </w:rPr>
      </w:pPr>
      <w:r>
        <w:rPr>
          <w:rFonts w:ascii="Times New Roman" w:hAnsi="Times New Roman" w:cs="Times New Roman"/>
          <w:b/>
          <w:bCs/>
        </w:rPr>
        <w:lastRenderedPageBreak/>
        <w:t>Table 4</w:t>
      </w:r>
      <w:r w:rsidR="00E81D68" w:rsidRPr="00F1082F">
        <w:rPr>
          <w:rFonts w:ascii="Times New Roman" w:hAnsi="Times New Roman" w:cs="Times New Roman"/>
          <w:b/>
          <w:bCs/>
        </w:rPr>
        <w:tab/>
        <w:t xml:space="preserve">Effect of </w:t>
      </w:r>
      <w:proofErr w:type="spellStart"/>
      <w:r w:rsidR="00E81D68" w:rsidRPr="00F1082F">
        <w:rPr>
          <w:rFonts w:ascii="Times New Roman" w:hAnsi="Times New Roman" w:cs="Times New Roman"/>
          <w:b/>
          <w:bCs/>
        </w:rPr>
        <w:t>colour</w:t>
      </w:r>
      <w:proofErr w:type="spellEnd"/>
      <w:r w:rsidR="00E81D68" w:rsidRPr="00F1082F">
        <w:rPr>
          <w:rFonts w:ascii="Times New Roman" w:hAnsi="Times New Roman" w:cs="Times New Roman"/>
          <w:b/>
          <w:bCs/>
        </w:rPr>
        <w:t xml:space="preserve"> oxide on the gloss of the paint produced</w:t>
      </w:r>
    </w:p>
    <w:tbl>
      <w:tblPr>
        <w:tblStyle w:val="TableGrid"/>
        <w:tblW w:w="0" w:type="auto"/>
        <w:tblInd w:w="1638" w:type="dxa"/>
        <w:tblLook w:val="04A0" w:firstRow="1" w:lastRow="0" w:firstColumn="1" w:lastColumn="0" w:noHBand="0" w:noVBand="1"/>
      </w:tblPr>
      <w:tblGrid>
        <w:gridCol w:w="936"/>
        <w:gridCol w:w="2070"/>
      </w:tblGrid>
      <w:tr w:rsidR="00483ED8" w:rsidTr="00483ED8">
        <w:tc>
          <w:tcPr>
            <w:tcW w:w="270" w:type="dxa"/>
          </w:tcPr>
          <w:p w:rsidR="00483ED8" w:rsidRPr="006D6AC6" w:rsidRDefault="00483ED8" w:rsidP="005858F0">
            <w:pPr>
              <w:pStyle w:val="NormalWeb"/>
              <w:spacing w:line="360" w:lineRule="auto"/>
              <w:jc w:val="both"/>
              <w:rPr>
                <w:b/>
              </w:rPr>
            </w:pPr>
            <w:proofErr w:type="spellStart"/>
            <w:r w:rsidRPr="006D6AC6">
              <w:rPr>
                <w:b/>
              </w:rPr>
              <w:t>Colour</w:t>
            </w:r>
            <w:proofErr w:type="spellEnd"/>
            <w:r w:rsidRPr="006D6AC6">
              <w:rPr>
                <w:b/>
              </w:rPr>
              <w:t xml:space="preserve"> Oxide (g)</w:t>
            </w:r>
          </w:p>
        </w:tc>
        <w:tc>
          <w:tcPr>
            <w:tcW w:w="2070" w:type="dxa"/>
          </w:tcPr>
          <w:p w:rsidR="00483ED8" w:rsidRPr="006D6AC6" w:rsidRDefault="00483ED8" w:rsidP="005858F0">
            <w:pPr>
              <w:pStyle w:val="NormalWeb"/>
              <w:spacing w:before="0" w:beforeAutospacing="0" w:after="0" w:afterAutospacing="0" w:line="360" w:lineRule="auto"/>
              <w:jc w:val="both"/>
              <w:rPr>
                <w:b/>
              </w:rPr>
            </w:pPr>
            <w:r w:rsidRPr="006D6AC6">
              <w:rPr>
                <w:b/>
              </w:rPr>
              <w:t xml:space="preserve">PS/CNSO Paint </w:t>
            </w:r>
          </w:p>
          <w:p w:rsidR="00483ED8" w:rsidRDefault="00483ED8" w:rsidP="005858F0">
            <w:pPr>
              <w:pStyle w:val="NormalWeb"/>
              <w:spacing w:before="0" w:beforeAutospacing="0" w:after="0" w:afterAutospacing="0" w:line="360" w:lineRule="auto"/>
              <w:jc w:val="both"/>
            </w:pPr>
            <w:r>
              <w:rPr>
                <w:b/>
              </w:rPr>
              <w:t>Gloss</w:t>
            </w:r>
          </w:p>
        </w:tc>
      </w:tr>
      <w:tr w:rsidR="00483ED8" w:rsidTr="00483ED8">
        <w:tc>
          <w:tcPr>
            <w:tcW w:w="270" w:type="dxa"/>
          </w:tcPr>
          <w:p w:rsidR="00483ED8" w:rsidRDefault="00483ED8" w:rsidP="005858F0">
            <w:pPr>
              <w:pStyle w:val="NormalWeb"/>
              <w:spacing w:line="360" w:lineRule="auto"/>
              <w:jc w:val="both"/>
            </w:pPr>
            <w:r>
              <w:t>1</w:t>
            </w:r>
          </w:p>
        </w:tc>
        <w:tc>
          <w:tcPr>
            <w:tcW w:w="2070" w:type="dxa"/>
          </w:tcPr>
          <w:p w:rsidR="00483ED8" w:rsidRDefault="00483ED8" w:rsidP="005858F0">
            <w:pPr>
              <w:pStyle w:val="NormalWeb"/>
              <w:spacing w:line="360" w:lineRule="auto"/>
              <w:jc w:val="both"/>
            </w:pPr>
            <w:r>
              <w:t>Pass</w:t>
            </w:r>
          </w:p>
        </w:tc>
      </w:tr>
      <w:tr w:rsidR="00483ED8" w:rsidTr="00483ED8">
        <w:tc>
          <w:tcPr>
            <w:tcW w:w="270" w:type="dxa"/>
          </w:tcPr>
          <w:p w:rsidR="00483ED8" w:rsidRDefault="00483ED8" w:rsidP="005858F0">
            <w:pPr>
              <w:pStyle w:val="NormalWeb"/>
              <w:spacing w:line="360" w:lineRule="auto"/>
              <w:jc w:val="both"/>
            </w:pPr>
            <w:r>
              <w:t>1.5</w:t>
            </w:r>
          </w:p>
        </w:tc>
        <w:tc>
          <w:tcPr>
            <w:tcW w:w="2070" w:type="dxa"/>
          </w:tcPr>
          <w:p w:rsidR="00483ED8" w:rsidRDefault="00483ED8" w:rsidP="005858F0">
            <w:pPr>
              <w:pStyle w:val="NormalWeb"/>
              <w:spacing w:line="360" w:lineRule="auto"/>
              <w:jc w:val="both"/>
            </w:pPr>
            <w:r>
              <w:t>Pass</w:t>
            </w:r>
          </w:p>
        </w:tc>
      </w:tr>
      <w:tr w:rsidR="00483ED8" w:rsidTr="00483ED8">
        <w:tc>
          <w:tcPr>
            <w:tcW w:w="270" w:type="dxa"/>
          </w:tcPr>
          <w:p w:rsidR="00483ED8" w:rsidRDefault="00483ED8" w:rsidP="005858F0">
            <w:pPr>
              <w:pStyle w:val="NormalWeb"/>
              <w:spacing w:line="360" w:lineRule="auto"/>
              <w:jc w:val="both"/>
            </w:pPr>
            <w:r>
              <w:t>2</w:t>
            </w:r>
          </w:p>
        </w:tc>
        <w:tc>
          <w:tcPr>
            <w:tcW w:w="2070" w:type="dxa"/>
          </w:tcPr>
          <w:p w:rsidR="00483ED8" w:rsidRDefault="00483ED8" w:rsidP="005858F0">
            <w:pPr>
              <w:pStyle w:val="NormalWeb"/>
              <w:spacing w:line="360" w:lineRule="auto"/>
              <w:jc w:val="both"/>
            </w:pPr>
            <w:r>
              <w:t>Pass</w:t>
            </w:r>
          </w:p>
        </w:tc>
      </w:tr>
      <w:tr w:rsidR="00483ED8" w:rsidTr="00483ED8">
        <w:tc>
          <w:tcPr>
            <w:tcW w:w="270" w:type="dxa"/>
          </w:tcPr>
          <w:p w:rsidR="00483ED8" w:rsidRDefault="00483ED8" w:rsidP="005858F0">
            <w:pPr>
              <w:pStyle w:val="NormalWeb"/>
              <w:spacing w:line="360" w:lineRule="auto"/>
              <w:jc w:val="both"/>
            </w:pPr>
            <w:r>
              <w:t>2.5</w:t>
            </w:r>
          </w:p>
        </w:tc>
        <w:tc>
          <w:tcPr>
            <w:tcW w:w="2070" w:type="dxa"/>
          </w:tcPr>
          <w:p w:rsidR="00483ED8" w:rsidRDefault="00483ED8" w:rsidP="005858F0">
            <w:pPr>
              <w:pStyle w:val="NormalWeb"/>
              <w:spacing w:line="360" w:lineRule="auto"/>
              <w:jc w:val="both"/>
            </w:pPr>
            <w:r>
              <w:t>Pass</w:t>
            </w:r>
          </w:p>
        </w:tc>
      </w:tr>
      <w:tr w:rsidR="00483ED8" w:rsidTr="00483ED8">
        <w:tc>
          <w:tcPr>
            <w:tcW w:w="270" w:type="dxa"/>
          </w:tcPr>
          <w:p w:rsidR="00483ED8" w:rsidRDefault="00483ED8" w:rsidP="005858F0">
            <w:pPr>
              <w:pStyle w:val="NormalWeb"/>
              <w:spacing w:line="360" w:lineRule="auto"/>
              <w:jc w:val="both"/>
            </w:pPr>
            <w:r>
              <w:t>3</w:t>
            </w:r>
          </w:p>
        </w:tc>
        <w:tc>
          <w:tcPr>
            <w:tcW w:w="2070" w:type="dxa"/>
          </w:tcPr>
          <w:p w:rsidR="00483ED8" w:rsidRDefault="00483ED8" w:rsidP="005858F0">
            <w:pPr>
              <w:pStyle w:val="NormalWeb"/>
              <w:spacing w:line="360" w:lineRule="auto"/>
              <w:jc w:val="both"/>
            </w:pPr>
            <w:r>
              <w:t>Pass</w:t>
            </w:r>
          </w:p>
        </w:tc>
      </w:tr>
      <w:tr w:rsidR="00483ED8" w:rsidTr="00483ED8">
        <w:tc>
          <w:tcPr>
            <w:tcW w:w="270" w:type="dxa"/>
          </w:tcPr>
          <w:p w:rsidR="00483ED8" w:rsidRDefault="00483ED8" w:rsidP="005858F0">
            <w:pPr>
              <w:pStyle w:val="NormalWeb"/>
              <w:spacing w:line="360" w:lineRule="auto"/>
              <w:jc w:val="both"/>
            </w:pPr>
            <w:r>
              <w:t>3.5</w:t>
            </w:r>
          </w:p>
        </w:tc>
        <w:tc>
          <w:tcPr>
            <w:tcW w:w="2070" w:type="dxa"/>
          </w:tcPr>
          <w:p w:rsidR="00483ED8" w:rsidRDefault="00483ED8" w:rsidP="005858F0">
            <w:pPr>
              <w:pStyle w:val="NormalWeb"/>
              <w:spacing w:line="360" w:lineRule="auto"/>
              <w:jc w:val="both"/>
            </w:pPr>
            <w:r>
              <w:t>Pass</w:t>
            </w:r>
          </w:p>
        </w:tc>
      </w:tr>
      <w:tr w:rsidR="00483ED8" w:rsidTr="00483ED8">
        <w:tc>
          <w:tcPr>
            <w:tcW w:w="270" w:type="dxa"/>
          </w:tcPr>
          <w:p w:rsidR="00483ED8" w:rsidRDefault="00483ED8" w:rsidP="005858F0">
            <w:pPr>
              <w:pStyle w:val="NormalWeb"/>
              <w:spacing w:line="360" w:lineRule="auto"/>
              <w:jc w:val="both"/>
            </w:pPr>
            <w:r>
              <w:t>4</w:t>
            </w:r>
          </w:p>
        </w:tc>
        <w:tc>
          <w:tcPr>
            <w:tcW w:w="2070" w:type="dxa"/>
          </w:tcPr>
          <w:p w:rsidR="00483ED8" w:rsidRDefault="00483ED8" w:rsidP="005858F0">
            <w:pPr>
              <w:pStyle w:val="NormalWeb"/>
              <w:spacing w:line="360" w:lineRule="auto"/>
              <w:jc w:val="both"/>
            </w:pPr>
            <w:r>
              <w:t>Pass</w:t>
            </w:r>
          </w:p>
        </w:tc>
      </w:tr>
    </w:tbl>
    <w:p w:rsidR="00483ED8" w:rsidRDefault="00483ED8" w:rsidP="00E81D68">
      <w:pPr>
        <w:pStyle w:val="NormalWeb"/>
        <w:spacing w:line="360" w:lineRule="auto"/>
        <w:jc w:val="both"/>
      </w:pPr>
    </w:p>
    <w:p w:rsidR="00E81D68" w:rsidRPr="00483ED8" w:rsidRDefault="00E81D68" w:rsidP="00483ED8">
      <w:pPr>
        <w:pStyle w:val="NormalWeb"/>
        <w:spacing w:line="360" w:lineRule="auto"/>
        <w:jc w:val="both"/>
      </w:pPr>
      <w:r w:rsidRPr="00F1082F">
        <w:rPr>
          <w:rStyle w:val="citation-284"/>
        </w:rPr>
        <w:t>Gloss is the degree to which a surface reflects light directionally (</w:t>
      </w:r>
      <w:proofErr w:type="spellStart"/>
      <w:r w:rsidRPr="00F1082F">
        <w:rPr>
          <w:rStyle w:val="citation-284"/>
        </w:rPr>
        <w:t>specularly</w:t>
      </w:r>
      <w:proofErr w:type="spellEnd"/>
      <w:r w:rsidRPr="00F1082F">
        <w:rPr>
          <w:rStyle w:val="citation-284"/>
        </w:rPr>
        <w:t>).</w:t>
      </w:r>
      <w:r w:rsidRPr="00F1082F">
        <w:t xml:space="preserve"> It relies on a smooth, uninterrupted surface finish. </w:t>
      </w:r>
      <w:r w:rsidRPr="00F1082F">
        <w:rPr>
          <w:rFonts w:eastAsia="sans-serif"/>
          <w:color w:val="1B1C1D"/>
        </w:rPr>
        <w:t xml:space="preserve">All the concentrations of color oxide pass the gloss test, with a distinct concentration in gloss occurring around </w:t>
      </w:r>
      <w:r w:rsidRPr="00F1082F">
        <w:rPr>
          <w:rStyle w:val="math-inline"/>
          <w:rFonts w:eastAsia="sans-serif"/>
          <w:color w:val="1B1C1D"/>
        </w:rPr>
        <w:t xml:space="preserve">2.5g </w:t>
      </w:r>
      <w:r w:rsidRPr="00F1082F">
        <w:rPr>
          <w:rFonts w:eastAsia="sans-serif"/>
          <w:color w:val="1B1C1D"/>
        </w:rPr>
        <w:t xml:space="preserve">to </w:t>
      </w:r>
      <w:r w:rsidRPr="00F1082F">
        <w:rPr>
          <w:rStyle w:val="math-inline"/>
          <w:rFonts w:eastAsia="sans-serif"/>
          <w:color w:val="1B1C1D"/>
        </w:rPr>
        <w:t>3g</w:t>
      </w:r>
      <w:r w:rsidRPr="00F1082F">
        <w:rPr>
          <w:rFonts w:eastAsia="sans-serif"/>
          <w:color w:val="1B1C1D"/>
        </w:rPr>
        <w:t xml:space="preserve">, confirms that the </w:t>
      </w:r>
      <w:proofErr w:type="spellStart"/>
      <w:r w:rsidRPr="00F1082F">
        <w:rPr>
          <w:rFonts w:eastAsia="sans-serif"/>
          <w:color w:val="1B1C1D"/>
        </w:rPr>
        <w:t>colour</w:t>
      </w:r>
      <w:proofErr w:type="spellEnd"/>
      <w:r w:rsidRPr="00F1082F">
        <w:rPr>
          <w:rFonts w:eastAsia="sans-serif"/>
          <w:color w:val="1B1C1D"/>
        </w:rPr>
        <w:t xml:space="preserve"> oxide pigment is successfully incorporated into the binders (</w:t>
      </w:r>
      <w:r w:rsidRPr="00F1082F">
        <w:rPr>
          <w:rStyle w:val="math-inline"/>
          <w:rFonts w:eastAsia="sans-serif"/>
          <w:color w:val="1B1C1D"/>
        </w:rPr>
        <w:t>PS/CNSO</w:t>
      </w:r>
      <w:r w:rsidRPr="00F1082F">
        <w:rPr>
          <w:rFonts w:eastAsia="sans-serif"/>
          <w:color w:val="1B1C1D"/>
        </w:rPr>
        <w:t>) without causing surface roughness.</w:t>
      </w:r>
      <w:r w:rsidR="00483ED8">
        <w:t xml:space="preserve"> </w:t>
      </w:r>
      <w:r w:rsidRPr="00F1082F">
        <w:rPr>
          <w:rFonts w:eastAsia="sans-serif"/>
          <w:color w:val="1B1C1D"/>
        </w:rPr>
        <w:t>The effects of the color oxide on gloss are related to its ability to create a smooth, continuous surface film, which is maximized at the optimal concentration. High gloss requires a paint film surface that is perfectly smooth at a microscopic level, causing light to reflect direc</w:t>
      </w:r>
      <w:r w:rsidR="00C35CC1">
        <w:rPr>
          <w:rFonts w:eastAsia="sans-serif"/>
          <w:color w:val="1B1C1D"/>
        </w:rPr>
        <w:t>tionally (specular reflection)</w:t>
      </w:r>
      <w:r w:rsidRPr="00F1082F">
        <w:rPr>
          <w:color w:val="222222"/>
          <w:shd w:val="clear" w:color="auto" w:fill="FFFFFF"/>
        </w:rPr>
        <w:t xml:space="preserve">. </w:t>
      </w:r>
      <w:r w:rsidRPr="00F1082F">
        <w:rPr>
          <w:rFonts w:eastAsia="sans-serif"/>
          <w:color w:val="1B1C1D"/>
        </w:rPr>
        <w:t xml:space="preserve"> </w:t>
      </w:r>
      <w:r w:rsidRPr="00F1082F">
        <w:t xml:space="preserve">When color oxides, are incorporated into the liquid </w:t>
      </w:r>
      <w:r w:rsidR="00483ED8">
        <w:rPr>
          <w:rStyle w:val="mord"/>
        </w:rPr>
        <w:t>PS/CNSO</w:t>
      </w:r>
      <w:r w:rsidRPr="00F1082F">
        <w:t xml:space="preserve"> binder, they protrude slightly from the drying film's surface. These tiny, rough particles cause light to be scattered diffusely rather than reflected cleanly. </w:t>
      </w:r>
      <w:r w:rsidRPr="00F1082F">
        <w:rPr>
          <w:rStyle w:val="citation-283"/>
        </w:rPr>
        <w:t xml:space="preserve">This </w:t>
      </w:r>
      <w:r w:rsidRPr="00F1082F">
        <w:rPr>
          <w:rStyle w:val="mord"/>
        </w:rPr>
        <w:t>light scattering</w:t>
      </w:r>
      <w:r w:rsidRPr="00F1082F">
        <w:rPr>
          <w:rStyle w:val="citation-282"/>
        </w:rPr>
        <w:t xml:space="preserve"> leads to a reduction in the film's glos</w:t>
      </w:r>
      <w:r w:rsidR="00C35CC1">
        <w:rPr>
          <w:rStyle w:val="citation-282"/>
        </w:rPr>
        <w:t>s</w:t>
      </w:r>
      <w:r w:rsidRPr="00F1082F">
        <w:rPr>
          <w:color w:val="222222"/>
          <w:shd w:val="clear" w:color="auto" w:fill="FFFFFF"/>
        </w:rPr>
        <w:t>. </w:t>
      </w:r>
      <w:r w:rsidRPr="00F1082F">
        <w:rPr>
          <w:rFonts w:eastAsia="sans-serif"/>
          <w:color w:val="1B1C1D"/>
        </w:rPr>
        <w:t>When the color oxide is at a moderate concentration, it aids in the formation of a smooth surface. The color oxide particles are effectively wetted and dispersed by the</w:t>
      </w:r>
      <w:r w:rsidR="00483ED8">
        <w:rPr>
          <w:rFonts w:eastAsia="sans-serif"/>
          <w:color w:val="1B1C1D"/>
        </w:rPr>
        <w:t xml:space="preserve"> PS/CNSO</w:t>
      </w:r>
      <w:r w:rsidRPr="00F1082F">
        <w:rPr>
          <w:rFonts w:eastAsia="sans-serif"/>
          <w:color w:val="1B1C1D"/>
        </w:rPr>
        <w:t xml:space="preserve"> binder. This ensures a homogeneous liquid paint that flows out smoothly when applied, eliminating surface defects like brush marks or irregularities that would </w:t>
      </w:r>
      <w:r w:rsidR="00C35CC1">
        <w:rPr>
          <w:rFonts w:eastAsia="sans-serif"/>
          <w:color w:val="1B1C1D"/>
        </w:rPr>
        <w:t>scatter light and reduce gloss</w:t>
      </w:r>
      <w:r w:rsidRPr="00F1082F">
        <w:rPr>
          <w:color w:val="222222"/>
          <w:shd w:val="clear" w:color="auto" w:fill="FFFFFF"/>
        </w:rPr>
        <w:t>. </w:t>
      </w:r>
      <w:r w:rsidRPr="00F1082F">
        <w:rPr>
          <w:rFonts w:eastAsia="sans-serif"/>
          <w:color w:val="1B1C1D"/>
        </w:rPr>
        <w:t xml:space="preserve">The </w:t>
      </w:r>
      <w:proofErr w:type="spellStart"/>
      <w:r w:rsidRPr="00F1082F">
        <w:rPr>
          <w:rFonts w:eastAsia="sans-serif"/>
          <w:color w:val="1B1C1D"/>
        </w:rPr>
        <w:t>colour</w:t>
      </w:r>
      <w:proofErr w:type="spellEnd"/>
      <w:r w:rsidRPr="00F1082F">
        <w:rPr>
          <w:rFonts w:eastAsia="sans-serif"/>
          <w:color w:val="1B1C1D"/>
        </w:rPr>
        <w:t xml:space="preserve"> oxide contributes to the paint produced overall viscosity, helping it maintain a stable film thickness that allows for good leveling before curing (</w:t>
      </w:r>
      <w:proofErr w:type="spellStart"/>
      <w:r w:rsidRPr="00F1082F">
        <w:rPr>
          <w:color w:val="222222"/>
          <w:shd w:val="clear" w:color="auto" w:fill="FFFFFF"/>
        </w:rPr>
        <w:t>Maile</w:t>
      </w:r>
      <w:proofErr w:type="spellEnd"/>
      <w:r w:rsidRPr="00F1082F">
        <w:rPr>
          <w:color w:val="222222"/>
          <w:shd w:val="clear" w:color="auto" w:fill="FFFFFF"/>
        </w:rPr>
        <w:t xml:space="preserve">, 2021).      </w:t>
      </w:r>
    </w:p>
    <w:p w:rsidR="00E81D68" w:rsidRPr="00F1082F"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rFonts w:eastAsia="sans-serif"/>
          <w:color w:val="1B1C1D"/>
        </w:rPr>
      </w:pPr>
      <w:r w:rsidRPr="00F1082F">
        <w:rPr>
          <w:rFonts w:eastAsia="sans-serif"/>
          <w:color w:val="1B1C1D"/>
        </w:rPr>
        <w:lastRenderedPageBreak/>
        <w:t xml:space="preserve">The paint samples produced show the best gloss at </w:t>
      </w:r>
      <w:r w:rsidRPr="00F1082F">
        <w:rPr>
          <w:rStyle w:val="math-inline"/>
          <w:rFonts w:eastAsia="sans-serif"/>
          <w:color w:val="1B1C1D"/>
        </w:rPr>
        <w:t>2.5 g</w:t>
      </w:r>
      <w:r w:rsidRPr="00F1082F">
        <w:rPr>
          <w:rFonts w:eastAsia="sans-serif"/>
          <w:color w:val="1B1C1D"/>
        </w:rPr>
        <w:t xml:space="preserve"> to </w:t>
      </w:r>
      <w:r w:rsidRPr="00F1082F">
        <w:rPr>
          <w:rStyle w:val="math-inline"/>
          <w:rFonts w:eastAsia="sans-serif"/>
          <w:color w:val="1B1C1D"/>
        </w:rPr>
        <w:t>3 g concentration</w:t>
      </w:r>
      <w:r w:rsidRPr="00F1082F">
        <w:rPr>
          <w:rFonts w:eastAsia="sans-serif"/>
          <w:color w:val="1B1C1D"/>
        </w:rPr>
        <w:t xml:space="preserve"> and then starts to decrease (though still very good) highlights the concept of Optimal Pigment Volume Concentration (</w:t>
      </w:r>
      <w:r w:rsidRPr="00F1082F">
        <w:rPr>
          <w:rStyle w:val="math-inline"/>
          <w:rFonts w:eastAsia="sans-serif"/>
          <w:color w:val="1B1C1D"/>
        </w:rPr>
        <w:t>OPVC</w:t>
      </w:r>
      <w:r w:rsidRPr="00F1082F">
        <w:rPr>
          <w:rFonts w:eastAsia="sans-serif"/>
          <w:color w:val="1B1C1D"/>
        </w:rPr>
        <w:t xml:space="preserve">) for gloss. Above 3 g is just wasting of resources because it does not show any significant changes or effect in the paint formulation. The </w:t>
      </w:r>
      <w:r w:rsidRPr="00F1082F">
        <w:rPr>
          <w:rStyle w:val="math-inline"/>
          <w:rFonts w:eastAsia="sans-serif"/>
          <w:color w:val="1B1C1D"/>
        </w:rPr>
        <w:t>2.5g</w:t>
      </w:r>
      <w:r w:rsidRPr="00F1082F">
        <w:rPr>
          <w:rFonts w:eastAsia="sans-serif"/>
          <w:color w:val="1B1C1D"/>
        </w:rPr>
        <w:t xml:space="preserve"> to </w:t>
      </w:r>
      <w:r w:rsidRPr="00F1082F">
        <w:rPr>
          <w:rStyle w:val="math-inline"/>
          <w:rFonts w:eastAsia="sans-serif"/>
          <w:color w:val="1B1C1D"/>
        </w:rPr>
        <w:t>3g</w:t>
      </w:r>
      <w:r w:rsidRPr="00F1082F">
        <w:rPr>
          <w:rFonts w:eastAsia="sans-serif"/>
          <w:color w:val="1B1C1D"/>
        </w:rPr>
        <w:t xml:space="preserve"> range represents the </w:t>
      </w:r>
      <w:r w:rsidRPr="00F1082F">
        <w:rPr>
          <w:rStyle w:val="math-inline"/>
          <w:rFonts w:eastAsia="sans-serif"/>
          <w:color w:val="1B1C1D"/>
        </w:rPr>
        <w:t>OPVC</w:t>
      </w:r>
      <w:r w:rsidRPr="00F1082F">
        <w:rPr>
          <w:rFonts w:eastAsia="sans-serif"/>
          <w:color w:val="1B1C1D"/>
        </w:rPr>
        <w:t xml:space="preserve"> where the pigment is perfectly covered by the binder. The </w:t>
      </w:r>
      <w:proofErr w:type="spellStart"/>
      <w:r w:rsidRPr="00F1082F">
        <w:rPr>
          <w:rFonts w:eastAsia="sans-serif"/>
          <w:color w:val="1B1C1D"/>
        </w:rPr>
        <w:t>colour</w:t>
      </w:r>
      <w:proofErr w:type="spellEnd"/>
      <w:r w:rsidRPr="00F1082F">
        <w:rPr>
          <w:rFonts w:eastAsia="sans-serif"/>
          <w:color w:val="1B1C1D"/>
        </w:rPr>
        <w:t xml:space="preserve"> oxide particles are seated just below the surface, and the maximum volume of excess binder is available to form a continuous, thick, glass like layer over the top. This glossy top layer reflects the light most efficiently (</w:t>
      </w:r>
      <w:proofErr w:type="spellStart"/>
      <w:r w:rsidRPr="00F1082F">
        <w:rPr>
          <w:color w:val="222222"/>
          <w:shd w:val="clear" w:color="auto" w:fill="FFFFFF"/>
        </w:rPr>
        <w:t>Maile</w:t>
      </w:r>
      <w:proofErr w:type="spellEnd"/>
      <w:r w:rsidRPr="00F1082F">
        <w:rPr>
          <w:color w:val="222222"/>
          <w:shd w:val="clear" w:color="auto" w:fill="FFFFFF"/>
        </w:rPr>
        <w:t>, 2021).</w:t>
      </w:r>
      <w:r w:rsidRPr="00F1082F">
        <w:rPr>
          <w:rFonts w:eastAsia="sans-serif"/>
          <w:color w:val="1B1C1D"/>
        </w:rPr>
        <w:t xml:space="preserve"> Color oxide effect on gloss is to enable the formation of a highly smooth, reinforced surface, with the </w:t>
      </w:r>
      <w:r w:rsidRPr="00F1082F">
        <w:rPr>
          <w:rStyle w:val="math-inline"/>
          <w:rFonts w:eastAsia="sans-serif"/>
          <w:color w:val="1B1C1D"/>
        </w:rPr>
        <w:t>2.5g</w:t>
      </w:r>
      <w:r w:rsidRPr="00F1082F">
        <w:rPr>
          <w:rFonts w:eastAsia="sans-serif"/>
          <w:color w:val="1B1C1D"/>
        </w:rPr>
        <w:t xml:space="preserve"> to </w:t>
      </w:r>
      <w:r w:rsidRPr="00F1082F">
        <w:rPr>
          <w:rStyle w:val="math-inline"/>
          <w:rFonts w:eastAsia="sans-serif"/>
          <w:color w:val="1B1C1D"/>
        </w:rPr>
        <w:t>3g</w:t>
      </w:r>
      <w:r w:rsidRPr="00F1082F">
        <w:rPr>
          <w:rFonts w:eastAsia="sans-serif"/>
          <w:color w:val="1B1C1D"/>
        </w:rPr>
        <w:t xml:space="preserve"> range providing the ideal balance of pigment strength and binder coverage necessary for the highest sheen.</w:t>
      </w:r>
    </w:p>
    <w:p w:rsidR="001E3F31" w:rsidRDefault="001E3F31" w:rsidP="00E81D68">
      <w:pPr>
        <w:spacing w:line="360" w:lineRule="auto"/>
        <w:jc w:val="both"/>
        <w:rPr>
          <w:rFonts w:ascii="Times New Roman" w:hAnsi="Times New Roman" w:cs="Times New Roman"/>
          <w:b/>
          <w:bCs/>
        </w:rPr>
      </w:pPr>
    </w:p>
    <w:p w:rsidR="001E3F31" w:rsidRPr="006958A9" w:rsidRDefault="001E3F31" w:rsidP="006958A9">
      <w:pPr>
        <w:spacing w:line="360" w:lineRule="auto"/>
        <w:jc w:val="both"/>
        <w:rPr>
          <w:rFonts w:ascii="Times New Roman" w:hAnsi="Times New Roman" w:cs="Times New Roman"/>
          <w:b/>
          <w:bCs/>
        </w:rPr>
      </w:pPr>
      <w:r>
        <w:rPr>
          <w:rFonts w:ascii="Times New Roman" w:hAnsi="Times New Roman" w:cs="Times New Roman"/>
          <w:b/>
          <w:bCs/>
        </w:rPr>
        <w:t>Table 5</w:t>
      </w:r>
      <w:r w:rsidR="00E81D68" w:rsidRPr="00F1082F">
        <w:rPr>
          <w:rFonts w:ascii="Times New Roman" w:hAnsi="Times New Roman" w:cs="Times New Roman"/>
          <w:b/>
          <w:bCs/>
        </w:rPr>
        <w:tab/>
        <w:t xml:space="preserve">Effect of </w:t>
      </w:r>
      <w:proofErr w:type="spellStart"/>
      <w:r w:rsidR="00E81D68" w:rsidRPr="00F1082F">
        <w:rPr>
          <w:rFonts w:ascii="Times New Roman" w:hAnsi="Times New Roman" w:cs="Times New Roman"/>
          <w:b/>
          <w:bCs/>
        </w:rPr>
        <w:t>colour</w:t>
      </w:r>
      <w:proofErr w:type="spellEnd"/>
      <w:r w:rsidR="00E81D68" w:rsidRPr="00F1082F">
        <w:rPr>
          <w:rFonts w:ascii="Times New Roman" w:hAnsi="Times New Roman" w:cs="Times New Roman"/>
          <w:b/>
          <w:bCs/>
        </w:rPr>
        <w:t xml:space="preserve"> oxide on the weather stability of the paint produced</w:t>
      </w:r>
    </w:p>
    <w:tbl>
      <w:tblPr>
        <w:tblStyle w:val="TableGrid"/>
        <w:tblW w:w="0" w:type="auto"/>
        <w:tblInd w:w="1638" w:type="dxa"/>
        <w:tblLook w:val="04A0" w:firstRow="1" w:lastRow="0" w:firstColumn="1" w:lastColumn="0" w:noHBand="0" w:noVBand="1"/>
      </w:tblPr>
      <w:tblGrid>
        <w:gridCol w:w="936"/>
        <w:gridCol w:w="2070"/>
      </w:tblGrid>
      <w:tr w:rsidR="001E3F31" w:rsidTr="001E3F31">
        <w:tc>
          <w:tcPr>
            <w:tcW w:w="270" w:type="dxa"/>
          </w:tcPr>
          <w:p w:rsidR="001E3F31" w:rsidRPr="006D6AC6" w:rsidRDefault="001E3F31" w:rsidP="005858F0">
            <w:pPr>
              <w:pStyle w:val="NormalWeb"/>
              <w:spacing w:line="360" w:lineRule="auto"/>
              <w:jc w:val="both"/>
              <w:rPr>
                <w:b/>
              </w:rPr>
            </w:pPr>
            <w:proofErr w:type="spellStart"/>
            <w:r w:rsidRPr="006D6AC6">
              <w:rPr>
                <w:b/>
              </w:rPr>
              <w:t>Colour</w:t>
            </w:r>
            <w:proofErr w:type="spellEnd"/>
            <w:r w:rsidRPr="006D6AC6">
              <w:rPr>
                <w:b/>
              </w:rPr>
              <w:t xml:space="preserve"> Oxide (g)</w:t>
            </w:r>
          </w:p>
        </w:tc>
        <w:tc>
          <w:tcPr>
            <w:tcW w:w="2070" w:type="dxa"/>
          </w:tcPr>
          <w:p w:rsidR="001E3F31" w:rsidRPr="006D6AC6" w:rsidRDefault="001E3F31" w:rsidP="005858F0">
            <w:pPr>
              <w:pStyle w:val="NormalWeb"/>
              <w:spacing w:before="0" w:beforeAutospacing="0" w:after="0" w:afterAutospacing="0" w:line="360" w:lineRule="auto"/>
              <w:jc w:val="both"/>
              <w:rPr>
                <w:b/>
              </w:rPr>
            </w:pPr>
            <w:r w:rsidRPr="006D6AC6">
              <w:rPr>
                <w:b/>
              </w:rPr>
              <w:t xml:space="preserve">PS/CNSO Paint </w:t>
            </w:r>
          </w:p>
          <w:p w:rsidR="001E3F31" w:rsidRDefault="001E3F31" w:rsidP="005858F0">
            <w:pPr>
              <w:pStyle w:val="NormalWeb"/>
              <w:spacing w:before="0" w:beforeAutospacing="0" w:after="0" w:afterAutospacing="0" w:line="360" w:lineRule="auto"/>
              <w:jc w:val="both"/>
            </w:pPr>
            <w:r>
              <w:rPr>
                <w:b/>
              </w:rPr>
              <w:t>Weather Stability</w:t>
            </w:r>
          </w:p>
        </w:tc>
      </w:tr>
      <w:tr w:rsidR="001E3F31" w:rsidTr="001E3F31">
        <w:tc>
          <w:tcPr>
            <w:tcW w:w="270" w:type="dxa"/>
          </w:tcPr>
          <w:p w:rsidR="001E3F31" w:rsidRDefault="001E3F31" w:rsidP="005858F0">
            <w:pPr>
              <w:pStyle w:val="NormalWeb"/>
              <w:spacing w:line="360" w:lineRule="auto"/>
              <w:jc w:val="both"/>
            </w:pPr>
            <w:r>
              <w:t>1</w:t>
            </w:r>
          </w:p>
        </w:tc>
        <w:tc>
          <w:tcPr>
            <w:tcW w:w="2070" w:type="dxa"/>
          </w:tcPr>
          <w:p w:rsidR="001E3F31" w:rsidRDefault="001E3F31" w:rsidP="005858F0">
            <w:pPr>
              <w:pStyle w:val="NormalWeb"/>
              <w:spacing w:line="360" w:lineRule="auto"/>
              <w:jc w:val="both"/>
            </w:pPr>
            <w:r>
              <w:t>Pass</w:t>
            </w:r>
          </w:p>
        </w:tc>
      </w:tr>
      <w:tr w:rsidR="001E3F31" w:rsidTr="001E3F31">
        <w:tc>
          <w:tcPr>
            <w:tcW w:w="270" w:type="dxa"/>
          </w:tcPr>
          <w:p w:rsidR="001E3F31" w:rsidRDefault="001E3F31" w:rsidP="005858F0">
            <w:pPr>
              <w:pStyle w:val="NormalWeb"/>
              <w:spacing w:line="360" w:lineRule="auto"/>
              <w:jc w:val="both"/>
            </w:pPr>
            <w:r>
              <w:t>1.5</w:t>
            </w:r>
          </w:p>
        </w:tc>
        <w:tc>
          <w:tcPr>
            <w:tcW w:w="2070" w:type="dxa"/>
          </w:tcPr>
          <w:p w:rsidR="001E3F31" w:rsidRDefault="001E3F31" w:rsidP="005858F0">
            <w:pPr>
              <w:pStyle w:val="NormalWeb"/>
              <w:spacing w:line="360" w:lineRule="auto"/>
              <w:jc w:val="both"/>
            </w:pPr>
            <w:r>
              <w:t>Pass</w:t>
            </w:r>
          </w:p>
        </w:tc>
      </w:tr>
      <w:tr w:rsidR="001E3F31" w:rsidTr="001E3F31">
        <w:tc>
          <w:tcPr>
            <w:tcW w:w="270" w:type="dxa"/>
          </w:tcPr>
          <w:p w:rsidR="001E3F31" w:rsidRDefault="001E3F31" w:rsidP="005858F0">
            <w:pPr>
              <w:pStyle w:val="NormalWeb"/>
              <w:spacing w:line="360" w:lineRule="auto"/>
              <w:jc w:val="both"/>
            </w:pPr>
            <w:r>
              <w:t>2</w:t>
            </w:r>
          </w:p>
        </w:tc>
        <w:tc>
          <w:tcPr>
            <w:tcW w:w="2070" w:type="dxa"/>
          </w:tcPr>
          <w:p w:rsidR="001E3F31" w:rsidRDefault="001E3F31" w:rsidP="005858F0">
            <w:pPr>
              <w:pStyle w:val="NormalWeb"/>
              <w:spacing w:line="360" w:lineRule="auto"/>
              <w:jc w:val="both"/>
            </w:pPr>
            <w:r>
              <w:t>Pass</w:t>
            </w:r>
          </w:p>
        </w:tc>
      </w:tr>
      <w:tr w:rsidR="001E3F31" w:rsidTr="001E3F31">
        <w:tc>
          <w:tcPr>
            <w:tcW w:w="270" w:type="dxa"/>
          </w:tcPr>
          <w:p w:rsidR="001E3F31" w:rsidRDefault="001E3F31" w:rsidP="005858F0">
            <w:pPr>
              <w:pStyle w:val="NormalWeb"/>
              <w:spacing w:line="360" w:lineRule="auto"/>
              <w:jc w:val="both"/>
            </w:pPr>
            <w:r>
              <w:t>2.5</w:t>
            </w:r>
          </w:p>
        </w:tc>
        <w:tc>
          <w:tcPr>
            <w:tcW w:w="2070" w:type="dxa"/>
          </w:tcPr>
          <w:p w:rsidR="001E3F31" w:rsidRDefault="001E3F31" w:rsidP="005858F0">
            <w:pPr>
              <w:pStyle w:val="NormalWeb"/>
              <w:spacing w:line="360" w:lineRule="auto"/>
              <w:jc w:val="both"/>
            </w:pPr>
            <w:r>
              <w:t>Pass</w:t>
            </w:r>
          </w:p>
        </w:tc>
      </w:tr>
      <w:tr w:rsidR="001E3F31" w:rsidTr="001E3F31">
        <w:tc>
          <w:tcPr>
            <w:tcW w:w="270" w:type="dxa"/>
          </w:tcPr>
          <w:p w:rsidR="001E3F31" w:rsidRDefault="001E3F31" w:rsidP="005858F0">
            <w:pPr>
              <w:pStyle w:val="NormalWeb"/>
              <w:spacing w:line="360" w:lineRule="auto"/>
              <w:jc w:val="both"/>
            </w:pPr>
            <w:r>
              <w:t>3</w:t>
            </w:r>
          </w:p>
        </w:tc>
        <w:tc>
          <w:tcPr>
            <w:tcW w:w="2070" w:type="dxa"/>
          </w:tcPr>
          <w:p w:rsidR="001E3F31" w:rsidRDefault="001E3F31" w:rsidP="005858F0">
            <w:pPr>
              <w:pStyle w:val="NormalWeb"/>
              <w:spacing w:line="360" w:lineRule="auto"/>
              <w:jc w:val="both"/>
            </w:pPr>
            <w:r>
              <w:t>Pass</w:t>
            </w:r>
          </w:p>
        </w:tc>
      </w:tr>
      <w:tr w:rsidR="001E3F31" w:rsidTr="001E3F31">
        <w:tc>
          <w:tcPr>
            <w:tcW w:w="270" w:type="dxa"/>
          </w:tcPr>
          <w:p w:rsidR="001E3F31" w:rsidRDefault="001E3F31" w:rsidP="005858F0">
            <w:pPr>
              <w:pStyle w:val="NormalWeb"/>
              <w:spacing w:line="360" w:lineRule="auto"/>
              <w:jc w:val="both"/>
            </w:pPr>
            <w:r>
              <w:t>3.5</w:t>
            </w:r>
          </w:p>
        </w:tc>
        <w:tc>
          <w:tcPr>
            <w:tcW w:w="2070" w:type="dxa"/>
          </w:tcPr>
          <w:p w:rsidR="001E3F31" w:rsidRDefault="001E3F31" w:rsidP="005858F0">
            <w:pPr>
              <w:pStyle w:val="NormalWeb"/>
              <w:spacing w:line="360" w:lineRule="auto"/>
              <w:jc w:val="both"/>
            </w:pPr>
            <w:r>
              <w:t>Pass</w:t>
            </w:r>
          </w:p>
        </w:tc>
      </w:tr>
      <w:tr w:rsidR="001E3F31" w:rsidTr="001E3F31">
        <w:tc>
          <w:tcPr>
            <w:tcW w:w="270" w:type="dxa"/>
          </w:tcPr>
          <w:p w:rsidR="001E3F31" w:rsidRDefault="001E3F31" w:rsidP="005858F0">
            <w:pPr>
              <w:pStyle w:val="NormalWeb"/>
              <w:spacing w:line="360" w:lineRule="auto"/>
              <w:jc w:val="both"/>
            </w:pPr>
            <w:r>
              <w:t>4</w:t>
            </w:r>
          </w:p>
        </w:tc>
        <w:tc>
          <w:tcPr>
            <w:tcW w:w="2070" w:type="dxa"/>
          </w:tcPr>
          <w:p w:rsidR="001E3F31" w:rsidRDefault="001E3F31" w:rsidP="005858F0">
            <w:pPr>
              <w:pStyle w:val="NormalWeb"/>
              <w:spacing w:line="360" w:lineRule="auto"/>
              <w:jc w:val="both"/>
            </w:pPr>
            <w:r>
              <w:t>Pass</w:t>
            </w:r>
          </w:p>
        </w:tc>
      </w:tr>
    </w:tbl>
    <w:p w:rsidR="001E3F31" w:rsidRPr="00F1082F" w:rsidRDefault="001E3F31" w:rsidP="00E81D68">
      <w:pPr>
        <w:spacing w:line="360" w:lineRule="auto"/>
        <w:jc w:val="both"/>
        <w:rPr>
          <w:rFonts w:ascii="Times New Roman" w:hAnsi="Times New Roman" w:cs="Times New Roman"/>
          <w:b/>
          <w:bCs/>
        </w:rPr>
      </w:pPr>
    </w:p>
    <w:p w:rsidR="00E81D68" w:rsidRPr="00F1082F" w:rsidRDefault="00E81D68" w:rsidP="00E81D68">
      <w:pPr>
        <w:pStyle w:val="NormalWeb"/>
        <w:spacing w:line="360" w:lineRule="auto"/>
        <w:jc w:val="both"/>
      </w:pPr>
      <w:r w:rsidRPr="00F1082F">
        <w:t>The effect of color oxide on the weather stability of</w:t>
      </w:r>
      <w:r w:rsidR="0014446A">
        <w:t xml:space="preserve"> the</w:t>
      </w:r>
      <w:r w:rsidRPr="00F1082F">
        <w:t xml:space="preserve"> paint produced with a </w:t>
      </w:r>
      <w:r w:rsidR="0014446A">
        <w:rPr>
          <w:rStyle w:val="mord"/>
        </w:rPr>
        <w:t>PS/CNSO</w:t>
      </w:r>
      <w:r w:rsidRPr="00F1082F">
        <w:t xml:space="preserve"> binder is their ability to act as heat and UV shields, thereby preventing thermal and photo-oxidative degradation of the binder.</w:t>
      </w:r>
      <w:r w:rsidR="0014446A">
        <w:t xml:space="preserve"> </w:t>
      </w:r>
      <w:r w:rsidRPr="00F1082F">
        <w:rPr>
          <w:rStyle w:val="citation-300"/>
        </w:rPr>
        <w:t xml:space="preserve">Color oxides, being inorganic mineral compounds (metal oxides), are inherently stable and have a very high decomposition temperature compared to binder materials. </w:t>
      </w:r>
      <w:proofErr w:type="spellStart"/>
      <w:r w:rsidRPr="00F1082F">
        <w:rPr>
          <w:rStyle w:val="citation-300"/>
        </w:rPr>
        <w:t>Colour</w:t>
      </w:r>
      <w:proofErr w:type="spellEnd"/>
      <w:r w:rsidRPr="00F1082F">
        <w:rPr>
          <w:rStyle w:val="citation-300"/>
        </w:rPr>
        <w:t xml:space="preserve"> </w:t>
      </w:r>
      <w:proofErr w:type="gramStart"/>
      <w:r w:rsidRPr="00F1082F">
        <w:rPr>
          <w:rStyle w:val="citation-300"/>
        </w:rPr>
        <w:t>oxide</w:t>
      </w:r>
      <w:r w:rsidRPr="00F1082F">
        <w:t xml:space="preserve"> do</w:t>
      </w:r>
      <w:proofErr w:type="gramEnd"/>
      <w:r w:rsidRPr="00F1082F">
        <w:t xml:space="preserve"> not degrade or change structure when exposed to high temperatures. This </w:t>
      </w:r>
      <w:r w:rsidRPr="00F1082F">
        <w:lastRenderedPageBreak/>
        <w:t>stability contributes to the overall thermal integrity of the</w:t>
      </w:r>
      <w:r w:rsidR="0014446A">
        <w:t xml:space="preserve"> PS/CNSO</w:t>
      </w:r>
      <w:r w:rsidRPr="00F1082F">
        <w:t xml:space="preserve"> paint film, ensuring the </w:t>
      </w:r>
      <w:proofErr w:type="spellStart"/>
      <w:r w:rsidRPr="00F1082F">
        <w:t>colour</w:t>
      </w:r>
      <w:proofErr w:type="spellEnd"/>
      <w:r w:rsidRPr="00F1082F">
        <w:t xml:space="preserve"> oxide pigments themselves don't become a weak point under heat stress (</w:t>
      </w:r>
      <w:r w:rsidRPr="00F1082F">
        <w:rPr>
          <w:color w:val="222222"/>
          <w:shd w:val="clear" w:color="auto" w:fill="FFFFFF"/>
        </w:rPr>
        <w:t>Pfaff, 2022).</w:t>
      </w:r>
    </w:p>
    <w:p w:rsidR="00E81D68" w:rsidRPr="00F1082F" w:rsidRDefault="00E81D68" w:rsidP="00E81D68">
      <w:pPr>
        <w:pStyle w:val="NormalWeb"/>
        <w:spacing w:line="360" w:lineRule="auto"/>
        <w:jc w:val="both"/>
      </w:pPr>
      <w:proofErr w:type="spellStart"/>
      <w:r w:rsidRPr="00F1082F">
        <w:t>Colour</w:t>
      </w:r>
      <w:proofErr w:type="spellEnd"/>
      <w:r w:rsidRPr="00F1082F">
        <w:t xml:space="preserve"> oxide pigment particles reflect a portion of the infrared (heat) radiation, reducing the amount of thermal energy absorbed by the film. This helps lower the surface temperature of the paint, mitigati</w:t>
      </w:r>
      <w:r w:rsidR="0014446A">
        <w:t>ng damage from excessive heat</w:t>
      </w:r>
      <w:r w:rsidRPr="00F1082F">
        <w:rPr>
          <w:color w:val="222222"/>
          <w:shd w:val="clear" w:color="auto" w:fill="FFFFFF"/>
        </w:rPr>
        <w:t>.</w:t>
      </w:r>
      <w:r w:rsidRPr="00F1082F">
        <w:t xml:space="preserve"> Shield</w:t>
      </w:r>
      <w:r w:rsidR="0014446A">
        <w:t>ing the binder (PS/CNSO</w:t>
      </w:r>
      <w:r w:rsidRPr="00F1082F">
        <w:t xml:space="preserve">) from UV and excessive heat, the pigments help the </w:t>
      </w:r>
      <w:r w:rsidRPr="00F1082F">
        <w:rPr>
          <w:rStyle w:val="mord"/>
        </w:rPr>
        <w:t>PS/CNSO</w:t>
      </w:r>
      <w:r w:rsidRPr="00F1082F">
        <w:t xml:space="preserve"> binder retain its original chemical structure, flexibility, and strong adhesion for a longer period, preventing the early failure that high temperatures and sunlight would otherwise cause (</w:t>
      </w:r>
      <w:r w:rsidRPr="00F1082F">
        <w:rPr>
          <w:color w:val="222222"/>
          <w:shd w:val="clear" w:color="auto" w:fill="FFFFFF"/>
        </w:rPr>
        <w:t xml:space="preserve">Rossi </w:t>
      </w:r>
      <w:r w:rsidRPr="00F1082F">
        <w:rPr>
          <w:i/>
          <w:color w:val="222222"/>
          <w:shd w:val="clear" w:color="auto" w:fill="FFFFFF"/>
        </w:rPr>
        <w:t>et al.,</w:t>
      </w:r>
      <w:r w:rsidRPr="00F1082F">
        <w:rPr>
          <w:color w:val="222222"/>
          <w:shd w:val="clear" w:color="auto" w:fill="FFFFFF"/>
        </w:rPr>
        <w:t xml:space="preserve"> 2021).</w:t>
      </w:r>
    </w:p>
    <w:p w:rsidR="00E81D68" w:rsidRPr="00F1082F" w:rsidRDefault="00E81D68" w:rsidP="0014446A">
      <w:pPr>
        <w:pStyle w:val="NormalWeb"/>
        <w:pBdr>
          <w:top w:val="none" w:sz="0" w:space="0" w:color="1B1C1D"/>
          <w:left w:val="none" w:sz="0" w:space="0" w:color="1B1C1D"/>
          <w:bottom w:val="none" w:sz="0" w:space="0" w:color="1B1C1D"/>
          <w:right w:val="none" w:sz="0" w:space="0" w:color="1B1C1D"/>
        </w:pBdr>
        <w:spacing w:before="0" w:beforeAutospacing="0" w:after="240" w:afterAutospacing="0" w:line="360" w:lineRule="auto"/>
        <w:jc w:val="both"/>
        <w:rPr>
          <w:rFonts w:eastAsia="sans-serif"/>
          <w:color w:val="1B1C1D"/>
        </w:rPr>
      </w:pPr>
      <w:r w:rsidRPr="00F1082F">
        <w:rPr>
          <w:rFonts w:eastAsia="sans-serif"/>
          <w:color w:val="1B1C1D"/>
        </w:rPr>
        <w:t>The result shows all</w:t>
      </w:r>
      <w:r w:rsidR="0014446A">
        <w:rPr>
          <w:rFonts w:eastAsia="sans-serif"/>
          <w:color w:val="1B1C1D"/>
        </w:rPr>
        <w:t xml:space="preserve"> the PS/CNSO</w:t>
      </w:r>
      <w:r w:rsidRPr="00F1082F">
        <w:rPr>
          <w:rFonts w:eastAsia="sans-serif"/>
          <w:color w:val="1B1C1D"/>
        </w:rPr>
        <w:t xml:space="preserve"> paint samples</w:t>
      </w:r>
      <w:r w:rsidR="0014446A">
        <w:rPr>
          <w:rFonts w:eastAsia="sans-serif"/>
          <w:color w:val="1B1C1D"/>
        </w:rPr>
        <w:t xml:space="preserve"> produced</w:t>
      </w:r>
      <w:r w:rsidRPr="00F1082F">
        <w:rPr>
          <w:rFonts w:eastAsia="sans-serif"/>
          <w:color w:val="1B1C1D"/>
        </w:rPr>
        <w:t>, across various concentrations of color oxide, pass the weather stability test is a crucial success for the durability of the formulation. It confirms that the color oxide pigments are compatibl</w:t>
      </w:r>
      <w:r w:rsidR="0014446A">
        <w:rPr>
          <w:rFonts w:eastAsia="sans-serif"/>
          <w:color w:val="1B1C1D"/>
        </w:rPr>
        <w:t>e with the hydrophobic binders (</w:t>
      </w:r>
      <w:r w:rsidRPr="00F1082F">
        <w:rPr>
          <w:rStyle w:val="math-inline"/>
          <w:rFonts w:eastAsia="sans-serif"/>
          <w:color w:val="1B1C1D"/>
        </w:rPr>
        <w:t>PS/CNSO</w:t>
      </w:r>
      <w:r w:rsidRPr="00F1082F">
        <w:rPr>
          <w:rFonts w:eastAsia="sans-serif"/>
          <w:color w:val="1B1C1D"/>
        </w:rPr>
        <w:t>) and actively contribute to the film's long term resistance to environmental stress.</w:t>
      </w:r>
      <w:r w:rsidR="0014446A">
        <w:rPr>
          <w:rFonts w:eastAsia="sans-serif"/>
          <w:color w:val="1B1C1D"/>
        </w:rPr>
        <w:t xml:space="preserve"> </w:t>
      </w:r>
      <w:r w:rsidRPr="00F1082F">
        <w:rPr>
          <w:rFonts w:eastAsia="sans-serif"/>
          <w:color w:val="1B1C1D"/>
        </w:rPr>
        <w:t>Color oxides are inorganic and highly stable, which enhances the film's resista</w:t>
      </w:r>
      <w:r w:rsidR="00C35CC1">
        <w:rPr>
          <w:rFonts w:eastAsia="sans-serif"/>
          <w:color w:val="1B1C1D"/>
        </w:rPr>
        <w:t xml:space="preserve">nce to environmental chemicals </w:t>
      </w:r>
      <w:r w:rsidR="00C35CC1" w:rsidRPr="00F1082F">
        <w:rPr>
          <w:rFonts w:eastAsia="sans-serif"/>
          <w:color w:val="1B1C1D"/>
        </w:rPr>
        <w:t>(</w:t>
      </w:r>
      <w:r w:rsidR="00C35CC1" w:rsidRPr="00F1082F">
        <w:rPr>
          <w:color w:val="222222"/>
          <w:shd w:val="clear" w:color="auto" w:fill="FFFFFF"/>
        </w:rPr>
        <w:t xml:space="preserve">Zhang and </w:t>
      </w:r>
      <w:proofErr w:type="spellStart"/>
      <w:r w:rsidR="00C35CC1" w:rsidRPr="00F1082F">
        <w:rPr>
          <w:color w:val="222222"/>
          <w:shd w:val="clear" w:color="auto" w:fill="FFFFFF"/>
        </w:rPr>
        <w:t>Naebe</w:t>
      </w:r>
      <w:proofErr w:type="spellEnd"/>
      <w:r w:rsidR="00C35CC1" w:rsidRPr="00F1082F">
        <w:rPr>
          <w:color w:val="222222"/>
          <w:shd w:val="clear" w:color="auto" w:fill="FFFFFF"/>
        </w:rPr>
        <w:t>, 2021).</w:t>
      </w:r>
    </w:p>
    <w:p w:rsidR="00E81D68" w:rsidRDefault="00E81D68"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r w:rsidRPr="00F1082F">
        <w:rPr>
          <w:rFonts w:eastAsia="sans-serif"/>
          <w:color w:val="1B1C1D"/>
        </w:rPr>
        <w:t xml:space="preserve">Weathering often involves moisture (rain, dew) combined with atmospheric acids. The </w:t>
      </w:r>
      <w:proofErr w:type="spellStart"/>
      <w:r w:rsidRPr="00F1082F">
        <w:rPr>
          <w:rFonts w:eastAsia="sans-serif"/>
          <w:color w:val="1B1C1D"/>
        </w:rPr>
        <w:t>colour</w:t>
      </w:r>
      <w:proofErr w:type="spellEnd"/>
      <w:r w:rsidRPr="00F1082F">
        <w:rPr>
          <w:rFonts w:eastAsia="sans-serif"/>
          <w:color w:val="1B1C1D"/>
        </w:rPr>
        <w:t xml:space="preserve"> oxide acid buffering capacity protects the</w:t>
      </w:r>
      <w:r w:rsidR="0014446A">
        <w:rPr>
          <w:rFonts w:eastAsia="sans-serif"/>
          <w:color w:val="1B1C1D"/>
        </w:rPr>
        <w:t xml:space="preserve"> PS/CNSO</w:t>
      </w:r>
      <w:r w:rsidRPr="00F1082F">
        <w:rPr>
          <w:rFonts w:eastAsia="sans-serif"/>
          <w:color w:val="1B1C1D"/>
        </w:rPr>
        <w:t xml:space="preserve"> binder from acid catalyzed hydrolysis (chemical breakdown by water), which would otherwise weaken the polymer chain and lead to </w:t>
      </w:r>
      <w:proofErr w:type="spellStart"/>
      <w:r w:rsidRPr="00F1082F">
        <w:rPr>
          <w:rFonts w:eastAsia="sans-serif"/>
          <w:color w:val="1B1C1D"/>
        </w:rPr>
        <w:t>embrittlement</w:t>
      </w:r>
      <w:proofErr w:type="spellEnd"/>
      <w:r w:rsidRPr="00F1082F">
        <w:rPr>
          <w:rFonts w:eastAsia="sans-serif"/>
          <w:color w:val="1B1C1D"/>
        </w:rPr>
        <w:t>, cracki</w:t>
      </w:r>
      <w:r w:rsidR="0014446A">
        <w:rPr>
          <w:rFonts w:eastAsia="sans-serif"/>
          <w:color w:val="1B1C1D"/>
        </w:rPr>
        <w:t xml:space="preserve">ng, and premature film failure. </w:t>
      </w:r>
      <w:r w:rsidRPr="00F1082F">
        <w:rPr>
          <w:rFonts w:eastAsia="sans-serif"/>
          <w:color w:val="1B1C1D"/>
        </w:rPr>
        <w:t xml:space="preserve">The color oxide provides physical reinforcement, increasing the film cohesive strength. This allows the film to better resist the enormous tensile stresses caused by thermal cycling (heating and cooling) and moisture cycling (swelling and shrinking), preventing the formation of micro-cracks that initiate full film failure. Color oxide acts as a multifunctional ingredient such as UV shield, chemical stabilizer, and a structural </w:t>
      </w:r>
      <w:proofErr w:type="spellStart"/>
      <w:r w:rsidRPr="00F1082F">
        <w:rPr>
          <w:rFonts w:eastAsia="sans-serif"/>
          <w:color w:val="1B1C1D"/>
        </w:rPr>
        <w:t>reinforcer</w:t>
      </w:r>
      <w:proofErr w:type="spellEnd"/>
      <w:r w:rsidRPr="00F1082F">
        <w:rPr>
          <w:rFonts w:eastAsia="sans-serif"/>
          <w:color w:val="1B1C1D"/>
        </w:rPr>
        <w:t>, all of which are essential for achieving the high bar of weather stability (</w:t>
      </w:r>
      <w:r w:rsidRPr="00F1082F">
        <w:rPr>
          <w:color w:val="222222"/>
          <w:shd w:val="clear" w:color="auto" w:fill="FFFFFF"/>
        </w:rPr>
        <w:t xml:space="preserve">Zhang and </w:t>
      </w:r>
      <w:proofErr w:type="spellStart"/>
      <w:r w:rsidRPr="00F1082F">
        <w:rPr>
          <w:color w:val="222222"/>
          <w:shd w:val="clear" w:color="auto" w:fill="FFFFFF"/>
        </w:rPr>
        <w:t>Naebe</w:t>
      </w:r>
      <w:proofErr w:type="spellEnd"/>
      <w:r w:rsidRPr="00F1082F">
        <w:rPr>
          <w:color w:val="222222"/>
          <w:shd w:val="clear" w:color="auto" w:fill="FFFFFF"/>
        </w:rPr>
        <w:t>, 2021).</w:t>
      </w:r>
    </w:p>
    <w:p w:rsidR="00F756EC" w:rsidRPr="00F756EC" w:rsidRDefault="00F756EC" w:rsidP="00F756EC">
      <w:pPr>
        <w:pStyle w:val="NormalWeb"/>
        <w:pBdr>
          <w:top w:val="none" w:sz="0" w:space="0" w:color="1B1C1D"/>
          <w:left w:val="none" w:sz="0" w:space="0" w:color="1B1C1D"/>
          <w:bottom w:val="none" w:sz="0" w:space="0" w:color="1B1C1D"/>
          <w:right w:val="none" w:sz="0" w:space="0" w:color="1B1C1D"/>
        </w:pBdr>
        <w:spacing w:after="120" w:line="360" w:lineRule="auto"/>
        <w:jc w:val="both"/>
        <w:rPr>
          <w:b/>
          <w:color w:val="222222"/>
          <w:shd w:val="clear" w:color="auto" w:fill="FFFFFF"/>
        </w:rPr>
      </w:pPr>
      <w:r w:rsidRPr="00F756EC">
        <w:rPr>
          <w:b/>
          <w:color w:val="222222"/>
          <w:shd w:val="clear" w:color="auto" w:fill="FFFFFF"/>
        </w:rPr>
        <w:t>Conclusion</w:t>
      </w:r>
    </w:p>
    <w:p w:rsidR="00F756EC" w:rsidRDefault="00F756EC" w:rsidP="00F756EC">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r w:rsidRPr="00F756EC">
        <w:rPr>
          <w:color w:val="222222"/>
          <w:shd w:val="clear" w:color="auto" w:fill="FFFFFF"/>
        </w:rPr>
        <w:t xml:space="preserve">This research successfully demonstrated the conversion of solid polystyrene waste and cashew nut shell oil waste into a sustainable and effective composite binder through a blending process. </w:t>
      </w:r>
      <w:bookmarkStart w:id="0" w:name="_GoBack"/>
      <w:bookmarkEnd w:id="0"/>
      <w:r w:rsidRPr="00F756EC">
        <w:rPr>
          <w:color w:val="222222"/>
          <w:shd w:val="clear" w:color="auto" w:fill="FFFFFF"/>
        </w:rPr>
        <w:t xml:space="preserve">The resulting PS/CNSO composite binder was effectively utilized in the production of oil-based </w:t>
      </w:r>
      <w:r w:rsidRPr="00F756EC">
        <w:rPr>
          <w:color w:val="222222"/>
          <w:shd w:val="clear" w:color="auto" w:fill="FFFFFF"/>
        </w:rPr>
        <w:lastRenderedPageBreak/>
        <w:t>paints, showcasing a promising approach to waste valorization and environmentally friendly manufacturing. Additionally, the investigation into the effects of varying concentrations of color oxides revealed that these additives significantly influence the properties of the resulting oil paints. The findings indicate that optimizing the concentration of color oxides can enhance the performance characteristics of the paint, thereby offering valuable insights for future development and application of sustainable paint formulations. Overall, this study contributes to the advancement of eco-friendly materials in the coatings industry while addressing waste management challenges</w:t>
      </w:r>
    </w:p>
    <w:p w:rsidR="00C35CC1" w:rsidRDefault="00C35CC1"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p>
    <w:p w:rsidR="00C35CC1" w:rsidRDefault="00C35CC1" w:rsidP="00E81D68">
      <w:pPr>
        <w:pStyle w:val="NormalWeb"/>
        <w:pBdr>
          <w:top w:val="none" w:sz="0" w:space="0" w:color="1B1C1D"/>
          <w:left w:val="none" w:sz="0" w:space="0" w:color="1B1C1D"/>
          <w:bottom w:val="none" w:sz="0" w:space="0" w:color="1B1C1D"/>
          <w:right w:val="none" w:sz="0" w:space="0" w:color="1B1C1D"/>
        </w:pBdr>
        <w:spacing w:before="0" w:beforeAutospacing="0" w:after="120" w:afterAutospacing="0" w:line="360" w:lineRule="auto"/>
        <w:jc w:val="both"/>
        <w:rPr>
          <w:color w:val="222222"/>
          <w:shd w:val="clear" w:color="auto" w:fill="FFFFFF"/>
        </w:rPr>
      </w:pPr>
      <w:r>
        <w:rPr>
          <w:color w:val="222222"/>
          <w:shd w:val="clear" w:color="auto" w:fill="FFFFFF"/>
        </w:rPr>
        <w:tab/>
      </w:r>
      <w:r>
        <w:rPr>
          <w:color w:val="222222"/>
          <w:shd w:val="clear" w:color="auto" w:fill="FFFFFF"/>
        </w:rPr>
        <w:tab/>
        <w:t>REFERENCE</w:t>
      </w:r>
    </w:p>
    <w:p w:rsidR="00C35CC1" w:rsidRPr="0066101C" w:rsidRDefault="00F756EC" w:rsidP="0066101C">
      <w:pPr>
        <w:spacing w:line="360" w:lineRule="auto"/>
        <w:ind w:left="720" w:hanging="720"/>
        <w:jc w:val="both"/>
        <w:rPr>
          <w:rFonts w:ascii="Times New Roman" w:eastAsia="Times New Roman" w:hAnsi="Times New Roman" w:cs="Times New Roman"/>
          <w:color w:val="626262"/>
        </w:rPr>
      </w:pPr>
      <w:hyperlink r:id="rId12" w:anchor="auth-Adewale_George-Adeniyi-Aff1" w:history="1">
        <w:proofErr w:type="spellStart"/>
        <w:r w:rsidR="0041269C" w:rsidRPr="00122FDA">
          <w:rPr>
            <w:rFonts w:ascii="Times New Roman" w:eastAsia="Times New Roman" w:hAnsi="Times New Roman" w:cs="Times New Roman"/>
            <w:color w:val="004B83"/>
            <w:u w:val="single"/>
          </w:rPr>
          <w:t>Adewale</w:t>
        </w:r>
        <w:proofErr w:type="spellEnd"/>
        <w:r w:rsidR="0041269C" w:rsidRPr="00122FDA">
          <w:rPr>
            <w:rFonts w:ascii="Times New Roman" w:eastAsia="Times New Roman" w:hAnsi="Times New Roman" w:cs="Times New Roman"/>
            <w:color w:val="004B83"/>
            <w:u w:val="single"/>
          </w:rPr>
          <w:t xml:space="preserve"> George </w:t>
        </w:r>
        <w:proofErr w:type="spellStart"/>
        <w:r w:rsidR="0041269C" w:rsidRPr="00122FDA">
          <w:rPr>
            <w:rFonts w:ascii="Times New Roman" w:eastAsia="Times New Roman" w:hAnsi="Times New Roman" w:cs="Times New Roman"/>
            <w:color w:val="004B83"/>
            <w:u w:val="single"/>
          </w:rPr>
          <w:t>Adeniyi</w:t>
        </w:r>
        <w:proofErr w:type="spellEnd"/>
      </w:hyperlink>
      <w:r w:rsidR="0041269C" w:rsidRPr="00122FDA">
        <w:rPr>
          <w:rFonts w:ascii="Times New Roman" w:eastAsia="Times New Roman" w:hAnsi="Times New Roman" w:cs="Times New Roman"/>
          <w:color w:val="333333"/>
        </w:rPr>
        <w:t>, </w:t>
      </w:r>
      <w:proofErr w:type="spellStart"/>
      <w:r w:rsidR="0041269C" w:rsidRPr="00122FDA">
        <w:rPr>
          <w:rFonts w:ascii="Times New Roman" w:hAnsi="Times New Roman" w:cs="Times New Roman"/>
        </w:rPr>
        <w:fldChar w:fldCharType="begin"/>
      </w:r>
      <w:r w:rsidR="0041269C" w:rsidRPr="00122FDA">
        <w:rPr>
          <w:rFonts w:ascii="Times New Roman" w:hAnsi="Times New Roman" w:cs="Times New Roman"/>
        </w:rPr>
        <w:instrText xml:space="preserve"> HYPERLINK "https://bmcchem.biomedcentral.com/articles/10.1186/s13065-024-01365-2" \l "auth-Sulyman_A_-Abdulkareem-Aff1" </w:instrText>
      </w:r>
      <w:r w:rsidR="0041269C" w:rsidRPr="00122FDA">
        <w:rPr>
          <w:rFonts w:ascii="Times New Roman" w:hAnsi="Times New Roman" w:cs="Times New Roman"/>
        </w:rPr>
        <w:fldChar w:fldCharType="separate"/>
      </w:r>
      <w:r w:rsidR="0041269C" w:rsidRPr="00122FDA">
        <w:rPr>
          <w:rFonts w:ascii="Times New Roman" w:eastAsia="Times New Roman" w:hAnsi="Times New Roman" w:cs="Times New Roman"/>
          <w:color w:val="004B83"/>
          <w:u w:val="single"/>
        </w:rPr>
        <w:t>Sulyman</w:t>
      </w:r>
      <w:proofErr w:type="spellEnd"/>
      <w:r w:rsidR="0041269C" w:rsidRPr="00122FDA">
        <w:rPr>
          <w:rFonts w:ascii="Times New Roman" w:eastAsia="Times New Roman" w:hAnsi="Times New Roman" w:cs="Times New Roman"/>
          <w:color w:val="004B83"/>
          <w:u w:val="single"/>
        </w:rPr>
        <w:t xml:space="preserve"> A. </w:t>
      </w:r>
      <w:proofErr w:type="spellStart"/>
      <w:r w:rsidR="0041269C" w:rsidRPr="00122FDA">
        <w:rPr>
          <w:rFonts w:ascii="Times New Roman" w:eastAsia="Times New Roman" w:hAnsi="Times New Roman" w:cs="Times New Roman"/>
          <w:color w:val="004B83"/>
          <w:u w:val="single"/>
        </w:rPr>
        <w:t>Abdulkareem</w:t>
      </w:r>
      <w:proofErr w:type="spellEnd"/>
      <w:r w:rsidR="0041269C" w:rsidRPr="00122FDA">
        <w:rPr>
          <w:rFonts w:ascii="Times New Roman" w:eastAsia="Times New Roman" w:hAnsi="Times New Roman" w:cs="Times New Roman"/>
          <w:color w:val="004B83"/>
          <w:u w:val="single"/>
        </w:rPr>
        <w:fldChar w:fldCharType="end"/>
      </w:r>
      <w:r w:rsidR="0041269C" w:rsidRPr="00122FDA">
        <w:rPr>
          <w:rFonts w:ascii="Times New Roman" w:eastAsia="Times New Roman" w:hAnsi="Times New Roman" w:cs="Times New Roman"/>
          <w:color w:val="333333"/>
        </w:rPr>
        <w:t>, </w:t>
      </w:r>
      <w:proofErr w:type="spellStart"/>
      <w:r w:rsidR="0041269C" w:rsidRPr="00122FDA">
        <w:rPr>
          <w:rFonts w:ascii="Times New Roman" w:hAnsi="Times New Roman" w:cs="Times New Roman"/>
        </w:rPr>
        <w:fldChar w:fldCharType="begin"/>
      </w:r>
      <w:r w:rsidR="0041269C" w:rsidRPr="00122FDA">
        <w:rPr>
          <w:rFonts w:ascii="Times New Roman" w:hAnsi="Times New Roman" w:cs="Times New Roman"/>
        </w:rPr>
        <w:instrText xml:space="preserve"> HYPERLINK "https://bmcchem.biomedcentral.com/articles/10.1186/s13065-024-01365-2" \l "auth-Ebuka_Chizitere-Emenike-Aff2" </w:instrText>
      </w:r>
      <w:r w:rsidR="0041269C" w:rsidRPr="00122FDA">
        <w:rPr>
          <w:rFonts w:ascii="Times New Roman" w:hAnsi="Times New Roman" w:cs="Times New Roman"/>
        </w:rPr>
        <w:fldChar w:fldCharType="separate"/>
      </w:r>
      <w:r w:rsidR="0041269C" w:rsidRPr="00122FDA">
        <w:rPr>
          <w:rFonts w:ascii="Times New Roman" w:eastAsia="Times New Roman" w:hAnsi="Times New Roman" w:cs="Times New Roman"/>
          <w:color w:val="004B83"/>
          <w:u w:val="single"/>
        </w:rPr>
        <w:t>Ebuka</w:t>
      </w:r>
      <w:proofErr w:type="spellEnd"/>
      <w:r w:rsidR="0041269C" w:rsidRPr="00122FDA">
        <w:rPr>
          <w:rFonts w:ascii="Times New Roman" w:eastAsia="Times New Roman" w:hAnsi="Times New Roman" w:cs="Times New Roman"/>
          <w:color w:val="004B83"/>
          <w:u w:val="single"/>
        </w:rPr>
        <w:t xml:space="preserve"> </w:t>
      </w:r>
      <w:proofErr w:type="spellStart"/>
      <w:r w:rsidR="0041269C" w:rsidRPr="00122FDA">
        <w:rPr>
          <w:rFonts w:ascii="Times New Roman" w:eastAsia="Times New Roman" w:hAnsi="Times New Roman" w:cs="Times New Roman"/>
          <w:color w:val="004B83"/>
          <w:u w:val="single"/>
        </w:rPr>
        <w:t>Chizitere</w:t>
      </w:r>
      <w:proofErr w:type="spellEnd"/>
      <w:r w:rsidR="0041269C" w:rsidRPr="00122FDA">
        <w:rPr>
          <w:rFonts w:ascii="Times New Roman" w:eastAsia="Times New Roman" w:hAnsi="Times New Roman" w:cs="Times New Roman"/>
          <w:color w:val="004B83"/>
          <w:u w:val="single"/>
        </w:rPr>
        <w:t xml:space="preserve"> </w:t>
      </w:r>
      <w:proofErr w:type="spellStart"/>
      <w:r w:rsidR="0041269C" w:rsidRPr="00122FDA">
        <w:rPr>
          <w:rFonts w:ascii="Times New Roman" w:eastAsia="Times New Roman" w:hAnsi="Times New Roman" w:cs="Times New Roman"/>
          <w:color w:val="004B83"/>
          <w:u w:val="single"/>
        </w:rPr>
        <w:t>Emenike</w:t>
      </w:r>
      <w:proofErr w:type="spellEnd"/>
      <w:r w:rsidR="0041269C" w:rsidRPr="00122FDA">
        <w:rPr>
          <w:rFonts w:ascii="Times New Roman" w:eastAsia="Times New Roman" w:hAnsi="Times New Roman" w:cs="Times New Roman"/>
          <w:color w:val="004B83"/>
          <w:u w:val="single"/>
        </w:rPr>
        <w:fldChar w:fldCharType="end"/>
      </w:r>
      <w:r w:rsidR="0041269C" w:rsidRPr="00122FDA">
        <w:rPr>
          <w:rFonts w:ascii="Times New Roman" w:eastAsia="Times New Roman" w:hAnsi="Times New Roman" w:cs="Times New Roman"/>
          <w:color w:val="333333"/>
        </w:rPr>
        <w:t>, </w:t>
      </w:r>
      <w:hyperlink r:id="rId13" w:anchor="auth-Ashraf_M_M_-Abdelbacki-Aff3" w:history="1">
        <w:r w:rsidR="0041269C" w:rsidRPr="00122FDA">
          <w:rPr>
            <w:rFonts w:ascii="Times New Roman" w:eastAsia="Times New Roman" w:hAnsi="Times New Roman" w:cs="Times New Roman"/>
            <w:color w:val="004B83"/>
            <w:u w:val="single"/>
          </w:rPr>
          <w:t xml:space="preserve">Ashraf M.M. </w:t>
        </w:r>
        <w:proofErr w:type="spellStart"/>
        <w:r w:rsidR="0041269C" w:rsidRPr="00122FDA">
          <w:rPr>
            <w:rFonts w:ascii="Times New Roman" w:eastAsia="Times New Roman" w:hAnsi="Times New Roman" w:cs="Times New Roman"/>
            <w:color w:val="004B83"/>
            <w:u w:val="single"/>
          </w:rPr>
          <w:t>Abdelbacki</w:t>
        </w:r>
        <w:proofErr w:type="spellEnd"/>
      </w:hyperlink>
      <w:r w:rsidR="0041269C" w:rsidRPr="00122FDA">
        <w:rPr>
          <w:rFonts w:ascii="Times New Roman" w:eastAsia="Times New Roman" w:hAnsi="Times New Roman" w:cs="Times New Roman"/>
          <w:color w:val="333333"/>
        </w:rPr>
        <w:t>, </w:t>
      </w:r>
      <w:hyperlink r:id="rId14" w:anchor="auth-Mubarak_A_-Amoloye-Aff1" w:history="1">
        <w:r w:rsidR="0041269C" w:rsidRPr="00122FDA">
          <w:rPr>
            <w:rFonts w:ascii="Times New Roman" w:eastAsia="Times New Roman" w:hAnsi="Times New Roman" w:cs="Times New Roman"/>
            <w:color w:val="004B83"/>
            <w:u w:val="single"/>
          </w:rPr>
          <w:t xml:space="preserve">Mubarak A. </w:t>
        </w:r>
        <w:proofErr w:type="spellStart"/>
        <w:r w:rsidR="0041269C" w:rsidRPr="00122FDA">
          <w:rPr>
            <w:rFonts w:ascii="Times New Roman" w:eastAsia="Times New Roman" w:hAnsi="Times New Roman" w:cs="Times New Roman"/>
            <w:color w:val="004B83"/>
            <w:u w:val="single"/>
          </w:rPr>
          <w:t>Amoloye</w:t>
        </w:r>
        <w:proofErr w:type="spellEnd"/>
      </w:hyperlink>
      <w:r w:rsidR="0041269C" w:rsidRPr="00122FDA">
        <w:rPr>
          <w:rFonts w:ascii="Times New Roman" w:eastAsia="Times New Roman" w:hAnsi="Times New Roman" w:cs="Times New Roman"/>
          <w:color w:val="333333"/>
        </w:rPr>
        <w:t>, </w:t>
      </w:r>
      <w:hyperlink r:id="rId15" w:anchor="auth-Kingsley_O_-Iwuozor-Aff2" w:history="1">
        <w:r w:rsidR="0041269C" w:rsidRPr="00122FDA">
          <w:rPr>
            <w:rFonts w:ascii="Times New Roman" w:eastAsia="Times New Roman" w:hAnsi="Times New Roman" w:cs="Times New Roman"/>
            <w:color w:val="004B83"/>
            <w:u w:val="single"/>
          </w:rPr>
          <w:t xml:space="preserve">Kingsley O. </w:t>
        </w:r>
        <w:proofErr w:type="spellStart"/>
        <w:r w:rsidR="0041269C" w:rsidRPr="00122FDA">
          <w:rPr>
            <w:rFonts w:ascii="Times New Roman" w:eastAsia="Times New Roman" w:hAnsi="Times New Roman" w:cs="Times New Roman"/>
            <w:color w:val="004B83"/>
            <w:u w:val="single"/>
          </w:rPr>
          <w:t>Iwuozor</w:t>
        </w:r>
        <w:proofErr w:type="spellEnd"/>
      </w:hyperlink>
      <w:r w:rsidR="0041269C" w:rsidRPr="00122FDA">
        <w:rPr>
          <w:rFonts w:ascii="Times New Roman" w:eastAsia="Times New Roman" w:hAnsi="Times New Roman" w:cs="Times New Roman"/>
          <w:color w:val="333333"/>
        </w:rPr>
        <w:t>, </w:t>
      </w:r>
      <w:proofErr w:type="spellStart"/>
      <w:r w:rsidR="0041269C" w:rsidRPr="00122FDA">
        <w:rPr>
          <w:rFonts w:ascii="Times New Roman" w:hAnsi="Times New Roman" w:cs="Times New Roman"/>
        </w:rPr>
        <w:fldChar w:fldCharType="begin"/>
      </w:r>
      <w:r w:rsidR="0041269C" w:rsidRPr="00122FDA">
        <w:rPr>
          <w:rFonts w:ascii="Times New Roman" w:hAnsi="Times New Roman" w:cs="Times New Roman"/>
        </w:rPr>
        <w:instrText xml:space="preserve"> HYPERLINK "https://bmcchem.biomedcentral.com/articles/10.1186/s13065-024-01365-2" \l "auth-Abdelrahman_O_-Ezzat-Aff4" </w:instrText>
      </w:r>
      <w:r w:rsidR="0041269C" w:rsidRPr="00122FDA">
        <w:rPr>
          <w:rFonts w:ascii="Times New Roman" w:hAnsi="Times New Roman" w:cs="Times New Roman"/>
        </w:rPr>
        <w:fldChar w:fldCharType="separate"/>
      </w:r>
      <w:r w:rsidR="0041269C" w:rsidRPr="00122FDA">
        <w:rPr>
          <w:rFonts w:ascii="Times New Roman" w:eastAsia="Times New Roman" w:hAnsi="Times New Roman" w:cs="Times New Roman"/>
          <w:color w:val="004B83"/>
          <w:u w:val="single"/>
        </w:rPr>
        <w:t>Abdelrahman</w:t>
      </w:r>
      <w:proofErr w:type="spellEnd"/>
      <w:r w:rsidR="0041269C" w:rsidRPr="00122FDA">
        <w:rPr>
          <w:rFonts w:ascii="Times New Roman" w:eastAsia="Times New Roman" w:hAnsi="Times New Roman" w:cs="Times New Roman"/>
          <w:color w:val="004B83"/>
          <w:u w:val="single"/>
        </w:rPr>
        <w:t xml:space="preserve"> O. </w:t>
      </w:r>
      <w:proofErr w:type="spellStart"/>
      <w:r w:rsidR="0041269C" w:rsidRPr="00122FDA">
        <w:rPr>
          <w:rFonts w:ascii="Times New Roman" w:eastAsia="Times New Roman" w:hAnsi="Times New Roman" w:cs="Times New Roman"/>
          <w:color w:val="004B83"/>
          <w:u w:val="single"/>
        </w:rPr>
        <w:t>Ezzat</w:t>
      </w:r>
      <w:proofErr w:type="spellEnd"/>
      <w:r w:rsidR="0041269C" w:rsidRPr="00122FDA">
        <w:rPr>
          <w:rFonts w:ascii="Times New Roman" w:eastAsia="Times New Roman" w:hAnsi="Times New Roman" w:cs="Times New Roman"/>
          <w:color w:val="004B83"/>
          <w:u w:val="single"/>
        </w:rPr>
        <w:fldChar w:fldCharType="end"/>
      </w:r>
      <w:r w:rsidR="0041269C" w:rsidRPr="00122FDA">
        <w:rPr>
          <w:rFonts w:ascii="Times New Roman" w:eastAsia="Times New Roman" w:hAnsi="Times New Roman" w:cs="Times New Roman"/>
          <w:color w:val="333333"/>
        </w:rPr>
        <w:t>, </w:t>
      </w:r>
      <w:proofErr w:type="spellStart"/>
      <w:r w:rsidR="0041269C" w:rsidRPr="00122FDA">
        <w:rPr>
          <w:rFonts w:ascii="Times New Roman" w:hAnsi="Times New Roman" w:cs="Times New Roman"/>
        </w:rPr>
        <w:fldChar w:fldCharType="begin"/>
      </w:r>
      <w:r w:rsidR="0041269C" w:rsidRPr="00122FDA">
        <w:rPr>
          <w:rFonts w:ascii="Times New Roman" w:hAnsi="Times New Roman" w:cs="Times New Roman"/>
        </w:rPr>
        <w:instrText xml:space="preserve"> HYPERLINK "https://bmcchem.biomedcentral.com/articles/10.1186/s13065-024-01365-2" \l "auth-Favour_O_-Eleregbe-Aff1" </w:instrText>
      </w:r>
      <w:r w:rsidR="0041269C" w:rsidRPr="00122FDA">
        <w:rPr>
          <w:rFonts w:ascii="Times New Roman" w:hAnsi="Times New Roman" w:cs="Times New Roman"/>
        </w:rPr>
        <w:fldChar w:fldCharType="separate"/>
      </w:r>
      <w:r w:rsidR="0041269C" w:rsidRPr="00122FDA">
        <w:rPr>
          <w:rFonts w:ascii="Times New Roman" w:eastAsia="Times New Roman" w:hAnsi="Times New Roman" w:cs="Times New Roman"/>
          <w:color w:val="004B83"/>
          <w:u w:val="single"/>
        </w:rPr>
        <w:t>Favour</w:t>
      </w:r>
      <w:proofErr w:type="spellEnd"/>
      <w:r w:rsidR="0041269C" w:rsidRPr="00122FDA">
        <w:rPr>
          <w:rFonts w:ascii="Times New Roman" w:eastAsia="Times New Roman" w:hAnsi="Times New Roman" w:cs="Times New Roman"/>
          <w:color w:val="004B83"/>
          <w:u w:val="single"/>
        </w:rPr>
        <w:t xml:space="preserve"> O. </w:t>
      </w:r>
      <w:proofErr w:type="spellStart"/>
      <w:r w:rsidR="0041269C" w:rsidRPr="00122FDA">
        <w:rPr>
          <w:rFonts w:ascii="Times New Roman" w:eastAsia="Times New Roman" w:hAnsi="Times New Roman" w:cs="Times New Roman"/>
          <w:color w:val="004B83"/>
          <w:u w:val="single"/>
        </w:rPr>
        <w:t>Eleregbe</w:t>
      </w:r>
      <w:proofErr w:type="spellEnd"/>
      <w:r w:rsidR="0041269C" w:rsidRPr="00122FDA">
        <w:rPr>
          <w:rFonts w:ascii="Times New Roman" w:eastAsia="Times New Roman" w:hAnsi="Times New Roman" w:cs="Times New Roman"/>
          <w:color w:val="004B83"/>
          <w:u w:val="single"/>
        </w:rPr>
        <w:fldChar w:fldCharType="end"/>
      </w:r>
      <w:r w:rsidR="0041269C" w:rsidRPr="00122FDA">
        <w:rPr>
          <w:rFonts w:ascii="Times New Roman" w:eastAsia="Times New Roman" w:hAnsi="Times New Roman" w:cs="Times New Roman"/>
          <w:color w:val="333333"/>
        </w:rPr>
        <w:t xml:space="preserve"> &amp; </w:t>
      </w:r>
      <w:hyperlink r:id="rId16" w:anchor="auth-Ifeoluwa_Peter-Oyekunle-Aff5" w:history="1">
        <w:proofErr w:type="spellStart"/>
        <w:r w:rsidR="0041269C" w:rsidRPr="00122FDA">
          <w:rPr>
            <w:rFonts w:ascii="Times New Roman" w:eastAsia="Times New Roman" w:hAnsi="Times New Roman" w:cs="Times New Roman"/>
            <w:color w:val="004B83"/>
            <w:u w:val="single"/>
          </w:rPr>
          <w:t>Ifeoluwa</w:t>
        </w:r>
        <w:proofErr w:type="spellEnd"/>
        <w:r w:rsidR="0041269C" w:rsidRPr="00122FDA">
          <w:rPr>
            <w:rFonts w:ascii="Times New Roman" w:eastAsia="Times New Roman" w:hAnsi="Times New Roman" w:cs="Times New Roman"/>
            <w:color w:val="004B83"/>
            <w:u w:val="single"/>
          </w:rPr>
          <w:t xml:space="preserve"> Peter </w:t>
        </w:r>
        <w:proofErr w:type="spellStart"/>
        <w:r w:rsidR="0041269C" w:rsidRPr="00122FDA">
          <w:rPr>
            <w:rFonts w:ascii="Times New Roman" w:eastAsia="Times New Roman" w:hAnsi="Times New Roman" w:cs="Times New Roman"/>
            <w:color w:val="004B83"/>
            <w:u w:val="single"/>
          </w:rPr>
          <w:t>Oyekunle</w:t>
        </w:r>
        <w:proofErr w:type="spellEnd"/>
      </w:hyperlink>
      <w:r w:rsidR="0041269C" w:rsidRPr="00122FDA">
        <w:rPr>
          <w:rFonts w:ascii="Times New Roman" w:eastAsia="Times New Roman" w:hAnsi="Times New Roman" w:cs="Times New Roman"/>
          <w:color w:val="333333"/>
        </w:rPr>
        <w:t xml:space="preserve"> (2024). </w:t>
      </w:r>
      <w:proofErr w:type="gramStart"/>
      <w:r w:rsidR="0041269C" w:rsidRPr="00122FDA">
        <w:rPr>
          <w:rFonts w:ascii="Times New Roman" w:eastAsia="Times New Roman" w:hAnsi="Times New Roman" w:cs="Times New Roman"/>
          <w:bCs/>
          <w:color w:val="1B3051"/>
          <w:kern w:val="36"/>
        </w:rPr>
        <w:t xml:space="preserve">Mechanical and chemical characterization of </w:t>
      </w:r>
      <w:proofErr w:type="spellStart"/>
      <w:r w:rsidR="0041269C" w:rsidRPr="00122FDA">
        <w:rPr>
          <w:rFonts w:ascii="Times New Roman" w:eastAsia="Times New Roman" w:hAnsi="Times New Roman" w:cs="Times New Roman"/>
          <w:bCs/>
          <w:color w:val="1B3051"/>
          <w:kern w:val="36"/>
        </w:rPr>
        <w:t>biochar</w:t>
      </w:r>
      <w:proofErr w:type="spellEnd"/>
      <w:r w:rsidR="0041269C" w:rsidRPr="00122FDA">
        <w:rPr>
          <w:rFonts w:ascii="Times New Roman" w:eastAsia="Times New Roman" w:hAnsi="Times New Roman" w:cs="Times New Roman"/>
          <w:bCs/>
          <w:color w:val="1B3051"/>
          <w:kern w:val="36"/>
        </w:rPr>
        <w:t>-reinforced polystyrene composites</w:t>
      </w:r>
      <w:r w:rsidR="0041269C" w:rsidRPr="00122FDA">
        <w:rPr>
          <w:rFonts w:ascii="Times New Roman" w:eastAsia="Times New Roman" w:hAnsi="Times New Roman" w:cs="Times New Roman"/>
          <w:color w:val="333333"/>
        </w:rPr>
        <w:t>.</w:t>
      </w:r>
      <w:proofErr w:type="gramEnd"/>
      <w:r w:rsidR="0041269C" w:rsidRPr="00122FDA">
        <w:rPr>
          <w:rFonts w:ascii="Times New Roman" w:eastAsia="Times New Roman" w:hAnsi="Times New Roman" w:cs="Times New Roman"/>
          <w:color w:val="333333"/>
        </w:rPr>
        <w:t> </w:t>
      </w:r>
      <w:hyperlink r:id="rId17" w:history="1">
        <w:r w:rsidR="0041269C" w:rsidRPr="00122FDA">
          <w:rPr>
            <w:rFonts w:ascii="Times New Roman" w:eastAsia="Times New Roman" w:hAnsi="Times New Roman" w:cs="Times New Roman"/>
            <w:i/>
            <w:iCs/>
            <w:color w:val="004B83"/>
            <w:u w:val="single"/>
          </w:rPr>
          <w:t>BMC Chemistry</w:t>
        </w:r>
      </w:hyperlink>
      <w:r w:rsidR="0041269C" w:rsidRPr="00122FDA">
        <w:rPr>
          <w:rFonts w:ascii="Times New Roman" w:eastAsia="Times New Roman" w:hAnsi="Times New Roman" w:cs="Times New Roman"/>
          <w:color w:val="333333"/>
        </w:rPr>
        <w:t> </w:t>
      </w:r>
      <w:r w:rsidR="0041269C" w:rsidRPr="00122FDA">
        <w:rPr>
          <w:rFonts w:ascii="Times New Roman" w:eastAsia="Times New Roman" w:hAnsi="Times New Roman" w:cs="Times New Roman"/>
          <w:bCs/>
          <w:color w:val="333333"/>
        </w:rPr>
        <w:t>volume 18</w:t>
      </w:r>
      <w:r w:rsidR="0041269C" w:rsidRPr="00122FDA">
        <w:rPr>
          <w:rFonts w:ascii="Times New Roman" w:eastAsia="Times New Roman" w:hAnsi="Times New Roman" w:cs="Times New Roman"/>
          <w:color w:val="333333"/>
        </w:rPr>
        <w:t>, Article number: 246 (2024) </w:t>
      </w:r>
      <w:hyperlink r:id="rId18" w:anchor="citeas" w:history="1">
        <w:r w:rsidR="0041269C" w:rsidRPr="00122FDA">
          <w:rPr>
            <w:rFonts w:ascii="Times New Roman" w:eastAsia="Times New Roman" w:hAnsi="Times New Roman" w:cs="Times New Roman"/>
            <w:color w:val="004B83"/>
            <w:u w:val="single"/>
          </w:rPr>
          <w:t>Cite this article</w:t>
        </w:r>
      </w:hyperlink>
      <w:r w:rsidR="0041269C" w:rsidRPr="00122FDA">
        <w:rPr>
          <w:rFonts w:ascii="Times New Roman" w:eastAsia="Times New Roman" w:hAnsi="Times New Roman" w:cs="Times New Roman"/>
          <w:bCs/>
          <w:color w:val="333333"/>
        </w:rPr>
        <w:t>1491</w:t>
      </w:r>
      <w:r w:rsidR="0041269C" w:rsidRPr="00122FDA">
        <w:rPr>
          <w:rFonts w:ascii="Times New Roman" w:eastAsia="Times New Roman" w:hAnsi="Times New Roman" w:cs="Times New Roman"/>
          <w:b/>
          <w:bCs/>
          <w:color w:val="333333"/>
        </w:rPr>
        <w:t> </w:t>
      </w:r>
      <w:proofErr w:type="gramStart"/>
      <w:r w:rsidR="0041269C" w:rsidRPr="00122FDA">
        <w:rPr>
          <w:rFonts w:ascii="Times New Roman" w:eastAsia="Times New Roman" w:hAnsi="Times New Roman" w:cs="Times New Roman"/>
          <w:color w:val="626262"/>
        </w:rPr>
        <w:t>Accesses</w:t>
      </w:r>
      <w:r w:rsidR="0041269C" w:rsidRPr="00122FDA">
        <w:rPr>
          <w:rFonts w:ascii="Times New Roman" w:eastAsia="Times New Roman" w:hAnsi="Times New Roman" w:cs="Times New Roman"/>
          <w:color w:val="333333"/>
        </w:rPr>
        <w:t xml:space="preserve">  </w:t>
      </w:r>
      <w:r w:rsidR="0041269C" w:rsidRPr="00122FDA">
        <w:rPr>
          <w:rFonts w:ascii="Times New Roman" w:eastAsia="Times New Roman" w:hAnsi="Times New Roman" w:cs="Times New Roman"/>
          <w:bCs/>
          <w:color w:val="333333"/>
        </w:rPr>
        <w:t>1</w:t>
      </w:r>
      <w:proofErr w:type="gramEnd"/>
      <w:r w:rsidR="0041269C" w:rsidRPr="00122FDA">
        <w:rPr>
          <w:rFonts w:ascii="Times New Roman" w:eastAsia="Times New Roman" w:hAnsi="Times New Roman" w:cs="Times New Roman"/>
          <w:b/>
          <w:bCs/>
          <w:color w:val="333333"/>
        </w:rPr>
        <w:t> </w:t>
      </w:r>
      <w:r w:rsidR="0041269C" w:rsidRPr="00122FDA">
        <w:rPr>
          <w:rFonts w:ascii="Times New Roman" w:eastAsia="Times New Roman" w:hAnsi="Times New Roman" w:cs="Times New Roman"/>
          <w:color w:val="626262"/>
        </w:rPr>
        <w:t xml:space="preserve">Citations. </w:t>
      </w:r>
    </w:p>
    <w:p w:rsidR="0041269C" w:rsidRDefault="0041269C" w:rsidP="0041269C">
      <w:pPr>
        <w:spacing w:line="360" w:lineRule="auto"/>
        <w:ind w:left="720" w:hanging="720"/>
        <w:jc w:val="both"/>
        <w:rPr>
          <w:rFonts w:ascii="Times New Roman" w:hAnsi="Times New Roman" w:cs="Times New Roman"/>
          <w:color w:val="222222"/>
          <w:shd w:val="clear" w:color="auto" w:fill="FFFFFF"/>
        </w:rPr>
      </w:pPr>
      <w:proofErr w:type="spellStart"/>
      <w:r w:rsidRPr="00122FDA">
        <w:rPr>
          <w:rFonts w:ascii="Times New Roman" w:hAnsi="Times New Roman" w:cs="Times New Roman"/>
          <w:color w:val="222222"/>
          <w:shd w:val="clear" w:color="auto" w:fill="FFFFFF"/>
        </w:rPr>
        <w:t>Algellai</w:t>
      </w:r>
      <w:proofErr w:type="spellEnd"/>
      <w:r w:rsidRPr="00122FDA">
        <w:rPr>
          <w:rFonts w:ascii="Times New Roman" w:hAnsi="Times New Roman" w:cs="Times New Roman"/>
          <w:color w:val="222222"/>
          <w:shd w:val="clear" w:color="auto" w:fill="FFFFFF"/>
        </w:rPr>
        <w:t>, A. A. (2018). </w:t>
      </w:r>
      <w:r w:rsidRPr="00122FDA">
        <w:rPr>
          <w:rFonts w:ascii="Times New Roman" w:hAnsi="Times New Roman" w:cs="Times New Roman"/>
          <w:iCs/>
          <w:color w:val="222222"/>
          <w:shd w:val="clear" w:color="auto" w:fill="FFFFFF"/>
        </w:rPr>
        <w:t xml:space="preserve">Adhesion Properties of UV-Curing Methacrylate-Alumina Particles Composite Films for Use in </w:t>
      </w:r>
      <w:proofErr w:type="spellStart"/>
      <w:r w:rsidRPr="00122FDA">
        <w:rPr>
          <w:rFonts w:ascii="Times New Roman" w:hAnsi="Times New Roman" w:cs="Times New Roman"/>
          <w:iCs/>
          <w:color w:val="222222"/>
          <w:shd w:val="clear" w:color="auto" w:fill="FFFFFF"/>
        </w:rPr>
        <w:t>Dentristy</w:t>
      </w:r>
      <w:proofErr w:type="spellEnd"/>
      <w:r w:rsidRPr="00122FDA">
        <w:rPr>
          <w:rFonts w:ascii="Times New Roman" w:hAnsi="Times New Roman" w:cs="Times New Roman"/>
          <w:color w:val="222222"/>
          <w:shd w:val="clear" w:color="auto" w:fill="FFFFFF"/>
        </w:rPr>
        <w:t> (Doctoral dissertation, University of Belgrade (Serbia)).</w:t>
      </w:r>
    </w:p>
    <w:p w:rsidR="0066101C" w:rsidRDefault="0066101C" w:rsidP="0066101C">
      <w:pPr>
        <w:tabs>
          <w:tab w:val="left" w:pos="1080"/>
        </w:tabs>
        <w:spacing w:line="360" w:lineRule="auto"/>
        <w:ind w:left="1080" w:hanging="1080"/>
        <w:jc w:val="both"/>
        <w:rPr>
          <w:rFonts w:ascii="Times New Roman" w:hAnsi="Times New Roman" w:cs="Times New Roman"/>
          <w:color w:val="222222"/>
          <w:shd w:val="clear" w:color="auto" w:fill="FFFFFF"/>
        </w:rPr>
      </w:pPr>
      <w:proofErr w:type="spellStart"/>
      <w:proofErr w:type="gramStart"/>
      <w:r w:rsidRPr="00122FDA">
        <w:rPr>
          <w:rFonts w:ascii="Times New Roman" w:hAnsi="Times New Roman" w:cs="Times New Roman"/>
          <w:color w:val="222222"/>
          <w:shd w:val="clear" w:color="auto" w:fill="FFFFFF"/>
        </w:rPr>
        <w:t>Azani</w:t>
      </w:r>
      <w:proofErr w:type="spellEnd"/>
      <w:r w:rsidRPr="00122FDA">
        <w:rPr>
          <w:rFonts w:ascii="Times New Roman" w:hAnsi="Times New Roman" w:cs="Times New Roman"/>
          <w:color w:val="222222"/>
          <w:shd w:val="clear" w:color="auto" w:fill="FFFFFF"/>
        </w:rPr>
        <w:t xml:space="preserve">, M. R. &amp; </w:t>
      </w:r>
      <w:proofErr w:type="spellStart"/>
      <w:r w:rsidRPr="00122FDA">
        <w:rPr>
          <w:rFonts w:ascii="Times New Roman" w:hAnsi="Times New Roman" w:cs="Times New Roman"/>
          <w:color w:val="222222"/>
          <w:shd w:val="clear" w:color="auto" w:fill="FFFFFF"/>
        </w:rPr>
        <w:t>Hassanpour</w:t>
      </w:r>
      <w:proofErr w:type="spellEnd"/>
      <w:r w:rsidRPr="00122FDA">
        <w:rPr>
          <w:rFonts w:ascii="Times New Roman" w:hAnsi="Times New Roman" w:cs="Times New Roman"/>
          <w:color w:val="222222"/>
          <w:shd w:val="clear" w:color="auto" w:fill="FFFFFF"/>
        </w:rPr>
        <w:t>, A. (2024).</w:t>
      </w:r>
      <w:proofErr w:type="gramEnd"/>
      <w:r w:rsidRPr="00122FDA">
        <w:rPr>
          <w:rFonts w:ascii="Times New Roman" w:hAnsi="Times New Roman" w:cs="Times New Roman"/>
          <w:color w:val="222222"/>
          <w:shd w:val="clear" w:color="auto" w:fill="FFFFFF"/>
        </w:rPr>
        <w:t xml:space="preserve"> Nanotechnology in the fabrication of advanced paints and coatings: dispersion and stabilization mechanisms for enhanced performance. </w:t>
      </w:r>
      <w:proofErr w:type="spellStart"/>
      <w:proofErr w:type="gramStart"/>
      <w:r w:rsidRPr="00122FDA">
        <w:rPr>
          <w:rFonts w:ascii="Times New Roman" w:hAnsi="Times New Roman" w:cs="Times New Roman"/>
          <w:i/>
          <w:iCs/>
          <w:color w:val="222222"/>
          <w:shd w:val="clear" w:color="auto" w:fill="FFFFFF"/>
        </w:rPr>
        <w:t>ChemistrySelect</w:t>
      </w:r>
      <w:proofErr w:type="spellEnd"/>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9</w:t>
      </w:r>
      <w:r w:rsidRPr="00122FDA">
        <w:rPr>
          <w:rFonts w:ascii="Times New Roman" w:hAnsi="Times New Roman" w:cs="Times New Roman"/>
          <w:color w:val="222222"/>
          <w:shd w:val="clear" w:color="auto" w:fill="FFFFFF"/>
        </w:rPr>
        <w:t>(19), e202400844.</w:t>
      </w:r>
      <w:proofErr w:type="gramEnd"/>
    </w:p>
    <w:p w:rsidR="0066101C" w:rsidRPr="00122FDA" w:rsidRDefault="0066101C" w:rsidP="006958A9">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 xml:space="preserve">Boyd, C. E. (2015). </w:t>
      </w:r>
      <w:proofErr w:type="gramStart"/>
      <w:r w:rsidRPr="00122FDA">
        <w:rPr>
          <w:rFonts w:ascii="Times New Roman" w:hAnsi="Times New Roman" w:cs="Times New Roman"/>
          <w:color w:val="222222"/>
          <w:shd w:val="clear" w:color="auto" w:fill="FFFFFF"/>
        </w:rPr>
        <w:t>Particulate matter, color, turbidity, and light.</w:t>
      </w:r>
      <w:proofErr w:type="gramEnd"/>
      <w:r w:rsidRPr="00122FDA">
        <w:rPr>
          <w:rFonts w:ascii="Times New Roman" w:hAnsi="Times New Roman" w:cs="Times New Roman"/>
          <w:color w:val="222222"/>
          <w:shd w:val="clear" w:color="auto" w:fill="FFFFFF"/>
        </w:rPr>
        <w:t xml:space="preserve"> In </w:t>
      </w:r>
      <w:r w:rsidRPr="00122FDA">
        <w:rPr>
          <w:rFonts w:ascii="Times New Roman" w:hAnsi="Times New Roman" w:cs="Times New Roman"/>
          <w:i/>
          <w:iCs/>
          <w:color w:val="222222"/>
          <w:shd w:val="clear" w:color="auto" w:fill="FFFFFF"/>
        </w:rPr>
        <w:t>Water quality: an introduction</w:t>
      </w:r>
      <w:r w:rsidRPr="00122FDA">
        <w:rPr>
          <w:rFonts w:ascii="Times New Roman" w:hAnsi="Times New Roman" w:cs="Times New Roman"/>
          <w:color w:val="222222"/>
          <w:shd w:val="clear" w:color="auto" w:fill="FFFFFF"/>
        </w:rPr>
        <w:t> (pp. 101-112). Cham: Springer International Publishing.</w:t>
      </w:r>
    </w:p>
    <w:p w:rsidR="0066101C" w:rsidRPr="00122FDA" w:rsidRDefault="0066101C" w:rsidP="0066101C">
      <w:pPr>
        <w:spacing w:line="360" w:lineRule="auto"/>
        <w:ind w:left="720" w:hanging="720"/>
        <w:jc w:val="both"/>
        <w:rPr>
          <w:rFonts w:ascii="Times New Roman" w:hAnsi="Times New Roman" w:cs="Times New Roman"/>
          <w:color w:val="222222"/>
          <w:shd w:val="clear" w:color="auto" w:fill="FFFFFF"/>
        </w:rPr>
      </w:pPr>
      <w:proofErr w:type="spellStart"/>
      <w:r w:rsidRPr="00122FDA">
        <w:rPr>
          <w:rFonts w:ascii="Times New Roman" w:hAnsi="Times New Roman" w:cs="Times New Roman"/>
          <w:color w:val="222222"/>
          <w:shd w:val="clear" w:color="auto" w:fill="FFFFFF"/>
        </w:rPr>
        <w:t>Bresser</w:t>
      </w:r>
      <w:proofErr w:type="spellEnd"/>
      <w:r w:rsidRPr="00122FDA">
        <w:rPr>
          <w:rFonts w:ascii="Times New Roman" w:hAnsi="Times New Roman" w:cs="Times New Roman"/>
          <w:color w:val="222222"/>
          <w:shd w:val="clear" w:color="auto" w:fill="FFFFFF"/>
        </w:rPr>
        <w:t xml:space="preserve">, D., Buchholz, D., </w:t>
      </w:r>
      <w:proofErr w:type="spellStart"/>
      <w:r w:rsidRPr="00122FDA">
        <w:rPr>
          <w:rFonts w:ascii="Times New Roman" w:hAnsi="Times New Roman" w:cs="Times New Roman"/>
          <w:color w:val="222222"/>
          <w:shd w:val="clear" w:color="auto" w:fill="FFFFFF"/>
        </w:rPr>
        <w:t>Moretti</w:t>
      </w:r>
      <w:proofErr w:type="spellEnd"/>
      <w:r w:rsidRPr="00122FDA">
        <w:rPr>
          <w:rFonts w:ascii="Times New Roman" w:hAnsi="Times New Roman" w:cs="Times New Roman"/>
          <w:color w:val="222222"/>
          <w:shd w:val="clear" w:color="auto" w:fill="FFFFFF"/>
        </w:rPr>
        <w:t xml:space="preserve">, A., </w:t>
      </w:r>
      <w:proofErr w:type="spellStart"/>
      <w:r w:rsidRPr="00122FDA">
        <w:rPr>
          <w:rFonts w:ascii="Times New Roman" w:hAnsi="Times New Roman" w:cs="Times New Roman"/>
          <w:color w:val="222222"/>
          <w:shd w:val="clear" w:color="auto" w:fill="FFFFFF"/>
        </w:rPr>
        <w:t>Varzi</w:t>
      </w:r>
      <w:proofErr w:type="spellEnd"/>
      <w:r w:rsidRPr="00122FDA">
        <w:rPr>
          <w:rFonts w:ascii="Times New Roman" w:hAnsi="Times New Roman" w:cs="Times New Roman"/>
          <w:color w:val="222222"/>
          <w:shd w:val="clear" w:color="auto" w:fill="FFFFFF"/>
        </w:rPr>
        <w:t xml:space="preserve">, A. &amp; </w:t>
      </w:r>
      <w:proofErr w:type="spellStart"/>
      <w:r w:rsidRPr="00122FDA">
        <w:rPr>
          <w:rFonts w:ascii="Times New Roman" w:hAnsi="Times New Roman" w:cs="Times New Roman"/>
          <w:color w:val="222222"/>
          <w:shd w:val="clear" w:color="auto" w:fill="FFFFFF"/>
        </w:rPr>
        <w:t>Passerini</w:t>
      </w:r>
      <w:proofErr w:type="spellEnd"/>
      <w:r w:rsidRPr="00122FDA">
        <w:rPr>
          <w:rFonts w:ascii="Times New Roman" w:hAnsi="Times New Roman" w:cs="Times New Roman"/>
          <w:color w:val="222222"/>
          <w:shd w:val="clear" w:color="auto" w:fill="FFFFFF"/>
        </w:rPr>
        <w:t xml:space="preserve">, S. (2018). </w:t>
      </w:r>
      <w:proofErr w:type="gramStart"/>
      <w:r w:rsidRPr="00122FDA">
        <w:rPr>
          <w:rFonts w:ascii="Times New Roman" w:hAnsi="Times New Roman" w:cs="Times New Roman"/>
          <w:color w:val="222222"/>
          <w:shd w:val="clear" w:color="auto" w:fill="FFFFFF"/>
        </w:rPr>
        <w:t>Alternative binders for sustainable electrochemical energy storage–the transition to aqueous electrode processing and bio-derived polymers.</w:t>
      </w:r>
      <w:proofErr w:type="gramEnd"/>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Energy &amp; Environmental Science</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11</w:t>
      </w:r>
      <w:r w:rsidRPr="00122FDA">
        <w:rPr>
          <w:rFonts w:ascii="Times New Roman" w:hAnsi="Times New Roman" w:cs="Times New Roman"/>
          <w:color w:val="222222"/>
          <w:shd w:val="clear" w:color="auto" w:fill="FFFFFF"/>
        </w:rPr>
        <w:t>(11), 3096-3127.</w:t>
      </w:r>
    </w:p>
    <w:p w:rsidR="0041269C" w:rsidRDefault="0041269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 xml:space="preserve">Buchman, A. (2025). </w:t>
      </w:r>
      <w:proofErr w:type="gramStart"/>
      <w:r w:rsidRPr="00122FDA">
        <w:rPr>
          <w:rFonts w:ascii="Times New Roman" w:hAnsi="Times New Roman" w:cs="Times New Roman"/>
          <w:color w:val="222222"/>
          <w:shd w:val="clear" w:color="auto" w:fill="FFFFFF"/>
        </w:rPr>
        <w:t>Failure Cases in Adhesive Joints and Coatings.</w:t>
      </w:r>
      <w:proofErr w:type="gramEnd"/>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Progress in Adhesion and Adhesives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9</w:t>
      </w:r>
      <w:r w:rsidRPr="00122FDA">
        <w:rPr>
          <w:rFonts w:ascii="Times New Roman" w:hAnsi="Times New Roman" w:cs="Times New Roman"/>
          <w:color w:val="222222"/>
          <w:shd w:val="clear" w:color="auto" w:fill="FFFFFF"/>
        </w:rPr>
        <w:t>, 317-367.</w:t>
      </w:r>
    </w:p>
    <w:p w:rsidR="0041269C" w:rsidRPr="00122FDA" w:rsidRDefault="0041269C" w:rsidP="0041269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lastRenderedPageBreak/>
        <w:t xml:space="preserve">Choi, S. B. (2022). Sedimentation stability of </w:t>
      </w:r>
      <w:proofErr w:type="spellStart"/>
      <w:r w:rsidRPr="00122FDA">
        <w:rPr>
          <w:rFonts w:ascii="Times New Roman" w:hAnsi="Times New Roman" w:cs="Times New Roman"/>
          <w:color w:val="222222"/>
          <w:shd w:val="clear" w:color="auto" w:fill="FFFFFF"/>
        </w:rPr>
        <w:t>magnetorheological</w:t>
      </w:r>
      <w:proofErr w:type="spellEnd"/>
      <w:r w:rsidRPr="00122FDA">
        <w:rPr>
          <w:rFonts w:ascii="Times New Roman" w:hAnsi="Times New Roman" w:cs="Times New Roman"/>
          <w:color w:val="222222"/>
          <w:shd w:val="clear" w:color="auto" w:fill="FFFFFF"/>
        </w:rPr>
        <w:t xml:space="preserve"> fluids: the state of the art and challenging issues. </w:t>
      </w:r>
      <w:proofErr w:type="spellStart"/>
      <w:proofErr w:type="gramStart"/>
      <w:r w:rsidRPr="00122FDA">
        <w:rPr>
          <w:rFonts w:ascii="Times New Roman" w:hAnsi="Times New Roman" w:cs="Times New Roman"/>
          <w:i/>
          <w:iCs/>
          <w:color w:val="222222"/>
          <w:shd w:val="clear" w:color="auto" w:fill="FFFFFF"/>
        </w:rPr>
        <w:t>Micromachines</w:t>
      </w:r>
      <w:proofErr w:type="spellEnd"/>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13</w:t>
      </w:r>
      <w:r w:rsidRPr="00122FDA">
        <w:rPr>
          <w:rFonts w:ascii="Times New Roman" w:hAnsi="Times New Roman" w:cs="Times New Roman"/>
          <w:color w:val="222222"/>
          <w:shd w:val="clear" w:color="auto" w:fill="FFFFFF"/>
        </w:rPr>
        <w:t>(11), 1904.</w:t>
      </w:r>
      <w:proofErr w:type="gramEnd"/>
    </w:p>
    <w:p w:rsidR="0041269C" w:rsidRPr="00122FDA" w:rsidRDefault="0041269C" w:rsidP="0066101C">
      <w:pPr>
        <w:spacing w:line="360" w:lineRule="auto"/>
        <w:ind w:left="720" w:hanging="720"/>
        <w:jc w:val="both"/>
        <w:rPr>
          <w:rFonts w:ascii="Times New Roman" w:hAnsi="Times New Roman" w:cs="Times New Roman"/>
          <w:color w:val="222222"/>
          <w:shd w:val="clear" w:color="auto" w:fill="FFFFFF"/>
        </w:rPr>
      </w:pPr>
      <w:proofErr w:type="spellStart"/>
      <w:r w:rsidRPr="00122FDA">
        <w:rPr>
          <w:rFonts w:ascii="Times New Roman" w:hAnsi="Times New Roman" w:cs="Times New Roman"/>
          <w:color w:val="222222"/>
          <w:shd w:val="clear" w:color="auto" w:fill="FFFFFF"/>
        </w:rPr>
        <w:t>Doroszkowski</w:t>
      </w:r>
      <w:proofErr w:type="spellEnd"/>
      <w:r w:rsidRPr="00122FDA">
        <w:rPr>
          <w:rFonts w:ascii="Times New Roman" w:hAnsi="Times New Roman" w:cs="Times New Roman"/>
          <w:color w:val="222222"/>
          <w:shd w:val="clear" w:color="auto" w:fill="FFFFFF"/>
        </w:rPr>
        <w:t xml:space="preserve">, A. (2020). </w:t>
      </w:r>
      <w:proofErr w:type="gramStart"/>
      <w:r w:rsidRPr="00122FDA">
        <w:rPr>
          <w:rFonts w:ascii="Times New Roman" w:hAnsi="Times New Roman" w:cs="Times New Roman"/>
          <w:color w:val="222222"/>
          <w:shd w:val="clear" w:color="auto" w:fill="FFFFFF"/>
        </w:rPr>
        <w:t>Paints.</w:t>
      </w:r>
      <w:proofErr w:type="gramEnd"/>
      <w:r w:rsidRPr="00122FDA">
        <w:rPr>
          <w:rFonts w:ascii="Times New Roman" w:hAnsi="Times New Roman" w:cs="Times New Roman"/>
          <w:color w:val="222222"/>
          <w:shd w:val="clear" w:color="auto" w:fill="FFFFFF"/>
        </w:rPr>
        <w:t xml:space="preserve"> </w:t>
      </w:r>
      <w:proofErr w:type="gramStart"/>
      <w:r w:rsidRPr="00122FDA">
        <w:rPr>
          <w:rFonts w:ascii="Times New Roman" w:hAnsi="Times New Roman" w:cs="Times New Roman"/>
          <w:color w:val="222222"/>
          <w:shd w:val="clear" w:color="auto" w:fill="FFFFFF"/>
        </w:rPr>
        <w:t>In </w:t>
      </w:r>
      <w:r w:rsidRPr="00122FDA">
        <w:rPr>
          <w:rFonts w:ascii="Times New Roman" w:hAnsi="Times New Roman" w:cs="Times New Roman"/>
          <w:iCs/>
          <w:color w:val="222222"/>
          <w:shd w:val="clear" w:color="auto" w:fill="FFFFFF"/>
        </w:rPr>
        <w:t>Technological Applications of Dispersions</w:t>
      </w:r>
      <w:r w:rsidRPr="00122FDA">
        <w:rPr>
          <w:rFonts w:ascii="Times New Roman" w:hAnsi="Times New Roman" w:cs="Times New Roman"/>
          <w:color w:val="222222"/>
          <w:shd w:val="clear" w:color="auto" w:fill="FFFFFF"/>
        </w:rPr>
        <w:t> (pp. 1-68).</w:t>
      </w:r>
      <w:proofErr w:type="gramEnd"/>
      <w:r w:rsidRPr="00122FDA">
        <w:rPr>
          <w:rFonts w:ascii="Times New Roman" w:hAnsi="Times New Roman" w:cs="Times New Roman"/>
          <w:color w:val="222222"/>
          <w:shd w:val="clear" w:color="auto" w:fill="FFFFFF"/>
        </w:rPr>
        <w:t xml:space="preserve"> </w:t>
      </w:r>
      <w:proofErr w:type="gramStart"/>
      <w:r w:rsidRPr="00122FDA">
        <w:rPr>
          <w:rFonts w:ascii="Times New Roman" w:hAnsi="Times New Roman" w:cs="Times New Roman"/>
          <w:color w:val="222222"/>
          <w:shd w:val="clear" w:color="auto" w:fill="FFFFFF"/>
        </w:rPr>
        <w:t>CRC Press.</w:t>
      </w:r>
      <w:proofErr w:type="gramEnd"/>
    </w:p>
    <w:p w:rsidR="00C35CC1" w:rsidRPr="006958A9" w:rsidRDefault="0041269C" w:rsidP="006958A9">
      <w:pPr>
        <w:spacing w:line="360" w:lineRule="auto"/>
        <w:ind w:left="720" w:hanging="720"/>
        <w:jc w:val="both"/>
        <w:rPr>
          <w:rFonts w:ascii="Times New Roman" w:hAnsi="Times New Roman" w:cs="Times New Roman"/>
          <w:color w:val="222222"/>
          <w:shd w:val="clear" w:color="auto" w:fill="FFFFFF"/>
        </w:rPr>
      </w:pPr>
      <w:proofErr w:type="gramStart"/>
      <w:r w:rsidRPr="00122FDA">
        <w:rPr>
          <w:rFonts w:ascii="Times New Roman" w:hAnsi="Times New Roman" w:cs="Times New Roman"/>
          <w:color w:val="222222"/>
          <w:shd w:val="clear" w:color="auto" w:fill="FFFFFF"/>
        </w:rPr>
        <w:t>Hang,</w:t>
      </w:r>
      <w:proofErr w:type="gramEnd"/>
      <w:r w:rsidRPr="00122FDA">
        <w:rPr>
          <w:rFonts w:ascii="Times New Roman" w:hAnsi="Times New Roman" w:cs="Times New Roman"/>
          <w:color w:val="222222"/>
          <w:shd w:val="clear" w:color="auto" w:fill="FFFFFF"/>
        </w:rPr>
        <w:t xml:space="preserve"> J., Yan, X. &amp; Li, J. (2024). </w:t>
      </w:r>
      <w:proofErr w:type="gramStart"/>
      <w:r w:rsidRPr="00122FDA">
        <w:rPr>
          <w:rFonts w:ascii="Times New Roman" w:hAnsi="Times New Roman" w:cs="Times New Roman"/>
          <w:color w:val="222222"/>
          <w:shd w:val="clear" w:color="auto" w:fill="FFFFFF"/>
        </w:rPr>
        <w:t>A review on the effect of wood surface modification on paint film adhesion properties.</w:t>
      </w:r>
      <w:proofErr w:type="gramEnd"/>
      <w:r w:rsidRPr="00122FDA">
        <w:rPr>
          <w:rFonts w:ascii="Times New Roman" w:hAnsi="Times New Roman" w:cs="Times New Roman"/>
          <w:color w:val="222222"/>
          <w:shd w:val="clear" w:color="auto" w:fill="FFFFFF"/>
        </w:rPr>
        <w:t> </w:t>
      </w:r>
      <w:proofErr w:type="gramStart"/>
      <w:r w:rsidRPr="00122FDA">
        <w:rPr>
          <w:rFonts w:ascii="Times New Roman" w:hAnsi="Times New Roman" w:cs="Times New Roman"/>
          <w:i/>
          <w:iCs/>
          <w:color w:val="222222"/>
          <w:shd w:val="clear" w:color="auto" w:fill="FFFFFF"/>
        </w:rPr>
        <w:t>Coatings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14</w:t>
      </w:r>
      <w:r w:rsidRPr="00122FDA">
        <w:rPr>
          <w:rFonts w:ascii="Times New Roman" w:hAnsi="Times New Roman" w:cs="Times New Roman"/>
          <w:color w:val="222222"/>
          <w:shd w:val="clear" w:color="auto" w:fill="FFFFFF"/>
        </w:rPr>
        <w:t>(10), 1313.</w:t>
      </w:r>
      <w:proofErr w:type="gramEnd"/>
    </w:p>
    <w:p w:rsidR="00C35CC1" w:rsidRPr="00122FDA" w:rsidRDefault="00F756EC" w:rsidP="00C35CC1">
      <w:pPr>
        <w:autoSpaceDE w:val="0"/>
        <w:autoSpaceDN w:val="0"/>
        <w:adjustRightInd w:val="0"/>
        <w:spacing w:after="0" w:line="360" w:lineRule="auto"/>
        <w:ind w:left="709" w:hanging="709"/>
        <w:jc w:val="both"/>
        <w:rPr>
          <w:rFonts w:ascii="Times New Roman" w:eastAsia="Helvetica" w:hAnsi="Times New Roman" w:cs="Times New Roman"/>
          <w:color w:val="222222"/>
          <w:shd w:val="clear" w:color="auto" w:fill="FFFFFF"/>
        </w:rPr>
      </w:pPr>
      <w:hyperlink r:id="rId19" w:anchor="auth-M_-Homa-Aff1" w:history="1">
        <w:r w:rsidR="00C35CC1" w:rsidRPr="00122FDA">
          <w:rPr>
            <w:rStyle w:val="Hyperlink"/>
            <w:rFonts w:ascii="Times New Roman" w:eastAsia="Helvetica" w:hAnsi="Times New Roman" w:cs="Times New Roman"/>
            <w:color w:val="000000"/>
            <w:shd w:val="clear" w:color="auto" w:fill="FFFFFF"/>
          </w:rPr>
          <w:t xml:space="preserve"> </w:t>
        </w:r>
        <w:proofErr w:type="spellStart"/>
        <w:r w:rsidR="00C35CC1" w:rsidRPr="00122FDA">
          <w:rPr>
            <w:rStyle w:val="Hyperlink"/>
            <w:rFonts w:ascii="Times New Roman" w:eastAsia="Helvetica" w:hAnsi="Times New Roman" w:cs="Times New Roman"/>
            <w:color w:val="000000"/>
            <w:shd w:val="clear" w:color="auto" w:fill="FFFFFF"/>
          </w:rPr>
          <w:t>Homa</w:t>
        </w:r>
        <w:proofErr w:type="spellEnd"/>
      </w:hyperlink>
      <w:r w:rsidR="00C35CC1" w:rsidRPr="00122FDA">
        <w:rPr>
          <w:rFonts w:ascii="Times New Roman" w:eastAsia="Helvetica" w:hAnsi="Times New Roman" w:cs="Times New Roman"/>
          <w:color w:val="222222"/>
          <w:shd w:val="clear" w:color="auto" w:fill="FFFFFF"/>
        </w:rPr>
        <w:t xml:space="preserve">, </w:t>
      </w:r>
      <w:r w:rsidR="00C35CC1" w:rsidRPr="00122FDA">
        <w:rPr>
          <w:rStyle w:val="Hyperlink"/>
          <w:rFonts w:ascii="Times New Roman" w:eastAsia="Helvetica" w:hAnsi="Times New Roman" w:cs="Times New Roman"/>
          <w:color w:val="000000"/>
          <w:shd w:val="clear" w:color="auto" w:fill="FFFFFF"/>
        </w:rPr>
        <w:t>M.</w:t>
      </w:r>
      <w:hyperlink r:id="rId20" w:anchor="auth-N_-Sobczak-Aff2-Aff3" w:history="1">
        <w:r w:rsidR="00C35CC1" w:rsidRPr="00122FDA">
          <w:rPr>
            <w:rStyle w:val="Hyperlink"/>
            <w:rFonts w:ascii="Times New Roman" w:eastAsia="Helvetica" w:hAnsi="Times New Roman" w:cs="Times New Roman"/>
            <w:color w:val="000000"/>
            <w:shd w:val="clear" w:color="auto" w:fill="FFFFFF"/>
          </w:rPr>
          <w:t xml:space="preserve"> </w:t>
        </w:r>
        <w:proofErr w:type="spellStart"/>
        <w:proofErr w:type="gramStart"/>
        <w:r w:rsidR="00C35CC1" w:rsidRPr="00122FDA">
          <w:rPr>
            <w:rStyle w:val="Hyperlink"/>
            <w:rFonts w:ascii="Times New Roman" w:eastAsia="Helvetica" w:hAnsi="Times New Roman" w:cs="Times New Roman"/>
            <w:color w:val="000000"/>
            <w:shd w:val="clear" w:color="auto" w:fill="FFFFFF"/>
          </w:rPr>
          <w:t>Sobczak</w:t>
        </w:r>
        <w:proofErr w:type="spellEnd"/>
      </w:hyperlink>
      <w:r w:rsidR="00C35CC1" w:rsidRPr="00122FDA">
        <w:rPr>
          <w:rFonts w:ascii="Times New Roman" w:eastAsia="Helvetica" w:hAnsi="Times New Roman" w:cs="Times New Roman"/>
          <w:color w:val="222222"/>
          <w:shd w:val="clear" w:color="auto" w:fill="FFFFFF"/>
        </w:rPr>
        <w:t>, </w:t>
      </w:r>
      <w:r w:rsidR="00C35CC1" w:rsidRPr="00122FDA">
        <w:rPr>
          <w:rStyle w:val="Hyperlink"/>
          <w:rFonts w:ascii="Times New Roman" w:eastAsia="Helvetica" w:hAnsi="Times New Roman" w:cs="Times New Roman"/>
          <w:color w:val="000000"/>
          <w:shd w:val="clear" w:color="auto" w:fill="FFFFFF"/>
        </w:rPr>
        <w:t>N.,</w:t>
      </w:r>
      <w:hyperlink r:id="rId21" w:anchor="auth-K_-Hodor-Aff4" w:history="1">
        <w:r w:rsidR="00C35CC1" w:rsidRPr="00122FDA">
          <w:rPr>
            <w:rStyle w:val="Hyperlink"/>
            <w:rFonts w:ascii="Times New Roman" w:eastAsia="Helvetica" w:hAnsi="Times New Roman" w:cs="Times New Roman"/>
            <w:color w:val="000000"/>
            <w:shd w:val="clear" w:color="auto" w:fill="FFFFFF"/>
          </w:rPr>
          <w:t xml:space="preserve"> </w:t>
        </w:r>
        <w:proofErr w:type="spellStart"/>
        <w:r w:rsidR="00C35CC1" w:rsidRPr="00122FDA">
          <w:rPr>
            <w:rStyle w:val="Hyperlink"/>
            <w:rFonts w:ascii="Times New Roman" w:eastAsia="Helvetica" w:hAnsi="Times New Roman" w:cs="Times New Roman"/>
            <w:color w:val="000000"/>
            <w:shd w:val="clear" w:color="auto" w:fill="FFFFFF"/>
          </w:rPr>
          <w:t>Hodor</w:t>
        </w:r>
        <w:proofErr w:type="spellEnd"/>
      </w:hyperlink>
      <w:r w:rsidR="00C35CC1" w:rsidRPr="00122FDA">
        <w:rPr>
          <w:rFonts w:ascii="Times New Roman" w:eastAsia="Helvetica" w:hAnsi="Times New Roman" w:cs="Times New Roman"/>
          <w:color w:val="222222"/>
          <w:shd w:val="clear" w:color="auto" w:fill="FFFFFF"/>
        </w:rPr>
        <w:t> </w:t>
      </w:r>
      <w:r w:rsidR="00C35CC1" w:rsidRPr="00122FDA">
        <w:rPr>
          <w:rStyle w:val="Hyperlink"/>
          <w:rFonts w:ascii="Times New Roman" w:eastAsia="Helvetica" w:hAnsi="Times New Roman" w:cs="Times New Roman"/>
          <w:color w:val="000000"/>
          <w:shd w:val="clear" w:color="auto" w:fill="FFFFFF"/>
        </w:rPr>
        <w:t>K. &amp;</w:t>
      </w:r>
      <w:hyperlink r:id="rId22" w:anchor="auth-S_-Gezgin-Aff4" w:history="1">
        <w:r w:rsidR="00C35CC1" w:rsidRPr="00122FDA">
          <w:rPr>
            <w:rStyle w:val="Hyperlink"/>
            <w:rFonts w:ascii="Times New Roman" w:eastAsia="Helvetica" w:hAnsi="Times New Roman" w:cs="Times New Roman"/>
            <w:color w:val="000000"/>
            <w:shd w:val="clear" w:color="auto" w:fill="FFFFFF"/>
          </w:rPr>
          <w:t xml:space="preserve"> </w:t>
        </w:r>
        <w:proofErr w:type="spellStart"/>
        <w:r w:rsidR="00C35CC1" w:rsidRPr="00122FDA">
          <w:rPr>
            <w:rStyle w:val="Hyperlink"/>
            <w:rFonts w:ascii="Times New Roman" w:eastAsia="Helvetica" w:hAnsi="Times New Roman" w:cs="Times New Roman"/>
            <w:color w:val="000000"/>
            <w:shd w:val="clear" w:color="auto" w:fill="FFFFFF"/>
          </w:rPr>
          <w:t>Gezgin</w:t>
        </w:r>
        <w:proofErr w:type="spellEnd"/>
      </w:hyperlink>
      <w:r w:rsidR="00C35CC1" w:rsidRPr="00122FDA">
        <w:rPr>
          <w:rFonts w:ascii="Times New Roman" w:eastAsia="Helvetica" w:hAnsi="Times New Roman" w:cs="Times New Roman"/>
          <w:color w:val="000000"/>
          <w:shd w:val="clear" w:color="auto" w:fill="FFFFFF"/>
        </w:rPr>
        <w:t xml:space="preserve"> </w:t>
      </w:r>
      <w:r w:rsidR="00C35CC1" w:rsidRPr="00122FDA">
        <w:rPr>
          <w:rStyle w:val="Hyperlink"/>
          <w:rFonts w:ascii="Times New Roman" w:eastAsia="Helvetica" w:hAnsi="Times New Roman" w:cs="Times New Roman"/>
          <w:color w:val="000000"/>
          <w:shd w:val="clear" w:color="auto" w:fill="FFFFFF"/>
        </w:rPr>
        <w:t>S.</w:t>
      </w:r>
      <w:r w:rsidR="00C35CC1" w:rsidRPr="00122FDA">
        <w:rPr>
          <w:rFonts w:ascii="Times New Roman" w:eastAsia="Helvetica" w:hAnsi="Times New Roman" w:cs="Times New Roman"/>
          <w:color w:val="222222"/>
          <w:shd w:val="clear" w:color="auto" w:fill="FFFFFF"/>
        </w:rPr>
        <w:t> (2020).</w:t>
      </w:r>
      <w:proofErr w:type="gramEnd"/>
      <w:r w:rsidR="00C35CC1" w:rsidRPr="00122FDA">
        <w:rPr>
          <w:rFonts w:ascii="Times New Roman" w:eastAsia="Helvetica" w:hAnsi="Times New Roman" w:cs="Times New Roman"/>
          <w:color w:val="222222"/>
          <w:shd w:val="clear" w:color="auto" w:fill="FFFFFF"/>
        </w:rPr>
        <w:t xml:space="preserve"> Simultaneous Differential Thermal Analysis and </w:t>
      </w:r>
      <w:proofErr w:type="spellStart"/>
      <w:r w:rsidR="00C35CC1" w:rsidRPr="00122FDA">
        <w:rPr>
          <w:rFonts w:ascii="Times New Roman" w:eastAsia="Helvetica" w:hAnsi="Times New Roman" w:cs="Times New Roman"/>
          <w:color w:val="222222"/>
          <w:shd w:val="clear" w:color="auto" w:fill="FFFFFF"/>
        </w:rPr>
        <w:t>Thermogravimetric</w:t>
      </w:r>
      <w:proofErr w:type="spellEnd"/>
      <w:r w:rsidR="00C35CC1" w:rsidRPr="00122FDA">
        <w:rPr>
          <w:rFonts w:ascii="Times New Roman" w:eastAsia="Helvetica" w:hAnsi="Times New Roman" w:cs="Times New Roman"/>
          <w:color w:val="222222"/>
          <w:shd w:val="clear" w:color="auto" w:fill="FFFFFF"/>
        </w:rPr>
        <w:t xml:space="preserve"> Analysis of Si-30B Alloy, </w:t>
      </w:r>
      <w:r w:rsidR="00C35CC1" w:rsidRPr="00122FDA">
        <w:rPr>
          <w:rFonts w:ascii="Times New Roman" w:eastAsia="Helvetica" w:hAnsi="Times New Roman" w:cs="Times New Roman"/>
          <w:i/>
          <w:color w:val="222222"/>
          <w:shd w:val="clear" w:color="auto" w:fill="FFFFFF"/>
        </w:rPr>
        <w:t>Journal of Materials Engineering and Performance</w:t>
      </w:r>
      <w:r w:rsidR="00C35CC1" w:rsidRPr="00122FDA">
        <w:rPr>
          <w:rFonts w:ascii="Times New Roman" w:eastAsia="Helvetica" w:hAnsi="Times New Roman" w:cs="Times New Roman"/>
          <w:color w:val="222222"/>
          <w:shd w:val="clear" w:color="auto" w:fill="FFFFFF"/>
        </w:rPr>
        <w:t xml:space="preserve"> Volume 29, pages 7073-7079, (2020)</w:t>
      </w:r>
    </w:p>
    <w:p w:rsidR="0066101C" w:rsidRPr="00122FDA" w:rsidRDefault="0066101C" w:rsidP="0066101C">
      <w:pPr>
        <w:spacing w:after="0" w:line="360" w:lineRule="auto"/>
        <w:ind w:left="720" w:hanging="720"/>
        <w:jc w:val="both"/>
        <w:rPr>
          <w:rFonts w:ascii="Times New Roman" w:eastAsia="Times New Roman" w:hAnsi="Times New Roman" w:cs="Times New Roman"/>
          <w:color w:val="000000"/>
          <w:kern w:val="0"/>
          <w14:ligatures w14:val="none"/>
        </w:rPr>
      </w:pPr>
      <w:proofErr w:type="spellStart"/>
      <w:proofErr w:type="gramStart"/>
      <w:r w:rsidRPr="00122FDA">
        <w:rPr>
          <w:rFonts w:ascii="Times New Roman" w:eastAsia="Times New Roman" w:hAnsi="Times New Roman" w:cs="Times New Roman"/>
          <w:color w:val="000000"/>
          <w:kern w:val="0"/>
          <w14:ligatures w14:val="none"/>
        </w:rPr>
        <w:t>Jaafar</w:t>
      </w:r>
      <w:proofErr w:type="spellEnd"/>
      <w:r w:rsidRPr="00122FDA">
        <w:rPr>
          <w:rFonts w:ascii="Times New Roman" w:eastAsia="Times New Roman" w:hAnsi="Times New Roman" w:cs="Times New Roman"/>
          <w:color w:val="000000"/>
          <w:kern w:val="0"/>
          <w14:ligatures w14:val="none"/>
        </w:rPr>
        <w:t xml:space="preserve">, Y., Ramirez, G.C.A., </w:t>
      </w:r>
      <w:proofErr w:type="spellStart"/>
      <w:r w:rsidRPr="00122FDA">
        <w:rPr>
          <w:rFonts w:ascii="Times New Roman" w:eastAsia="Times New Roman" w:hAnsi="Times New Roman" w:cs="Times New Roman"/>
          <w:color w:val="000000"/>
          <w:kern w:val="0"/>
          <w14:ligatures w14:val="none"/>
        </w:rPr>
        <w:t>Abdelouahed</w:t>
      </w:r>
      <w:proofErr w:type="spellEnd"/>
      <w:r w:rsidRPr="00122FDA">
        <w:rPr>
          <w:rFonts w:ascii="Times New Roman" w:eastAsia="Times New Roman" w:hAnsi="Times New Roman" w:cs="Times New Roman"/>
          <w:color w:val="000000"/>
          <w:kern w:val="0"/>
          <w14:ligatures w14:val="none"/>
        </w:rPr>
        <w:t xml:space="preserve">, L., El </w:t>
      </w:r>
      <w:proofErr w:type="spellStart"/>
      <w:r w:rsidRPr="00122FDA">
        <w:rPr>
          <w:rFonts w:ascii="Times New Roman" w:eastAsia="Times New Roman" w:hAnsi="Times New Roman" w:cs="Times New Roman"/>
          <w:color w:val="000000"/>
          <w:kern w:val="0"/>
          <w14:ligatures w14:val="none"/>
        </w:rPr>
        <w:t>Samrani</w:t>
      </w:r>
      <w:proofErr w:type="spellEnd"/>
      <w:r w:rsidRPr="00122FDA">
        <w:rPr>
          <w:rFonts w:ascii="Times New Roman" w:eastAsia="Times New Roman" w:hAnsi="Times New Roman" w:cs="Times New Roman"/>
          <w:color w:val="000000"/>
          <w:kern w:val="0"/>
          <w14:ligatures w14:val="none"/>
        </w:rPr>
        <w:t xml:space="preserve">, A., El </w:t>
      </w:r>
      <w:proofErr w:type="spellStart"/>
      <w:r w:rsidRPr="00122FDA">
        <w:rPr>
          <w:rFonts w:ascii="Times New Roman" w:eastAsia="Times New Roman" w:hAnsi="Times New Roman" w:cs="Times New Roman"/>
          <w:color w:val="000000"/>
          <w:kern w:val="0"/>
          <w14:ligatures w14:val="none"/>
        </w:rPr>
        <w:t>Hage</w:t>
      </w:r>
      <w:proofErr w:type="spellEnd"/>
      <w:r w:rsidRPr="00122FDA">
        <w:rPr>
          <w:rFonts w:ascii="Times New Roman" w:eastAsia="Times New Roman" w:hAnsi="Times New Roman" w:cs="Times New Roman"/>
          <w:color w:val="000000"/>
          <w:kern w:val="0"/>
          <w14:ligatures w14:val="none"/>
        </w:rPr>
        <w:t xml:space="preserve">, R. &amp; </w:t>
      </w:r>
      <w:proofErr w:type="spellStart"/>
      <w:r w:rsidRPr="00122FDA">
        <w:rPr>
          <w:rFonts w:ascii="Times New Roman" w:eastAsia="Times New Roman" w:hAnsi="Times New Roman" w:cs="Times New Roman"/>
          <w:color w:val="000000"/>
          <w:kern w:val="0"/>
          <w14:ligatures w14:val="none"/>
        </w:rPr>
        <w:t>Taouk</w:t>
      </w:r>
      <w:proofErr w:type="spellEnd"/>
      <w:r w:rsidRPr="00122FDA">
        <w:rPr>
          <w:rFonts w:ascii="Times New Roman" w:eastAsia="Times New Roman" w:hAnsi="Times New Roman" w:cs="Times New Roman"/>
          <w:color w:val="000000"/>
          <w:kern w:val="0"/>
          <w14:ligatures w14:val="none"/>
        </w:rPr>
        <w:t>, B. (2023).</w:t>
      </w:r>
      <w:proofErr w:type="gramEnd"/>
      <w:r w:rsidRPr="00122FDA">
        <w:rPr>
          <w:rFonts w:ascii="Times New Roman" w:eastAsia="Times New Roman" w:hAnsi="Times New Roman" w:cs="Times New Roman"/>
          <w:color w:val="000000"/>
          <w:kern w:val="0"/>
          <w14:ligatures w14:val="none"/>
        </w:rPr>
        <w:t xml:space="preserve"> </w:t>
      </w:r>
      <w:proofErr w:type="gramStart"/>
      <w:r w:rsidRPr="00122FDA">
        <w:rPr>
          <w:rFonts w:ascii="Times New Roman" w:eastAsia="Times New Roman" w:hAnsi="Times New Roman" w:cs="Times New Roman"/>
          <w:color w:val="000000"/>
          <w:kern w:val="0"/>
          <w14:ligatures w14:val="none"/>
        </w:rPr>
        <w:t xml:space="preserve">Upgrading </w:t>
      </w:r>
      <w:proofErr w:type="spellStart"/>
      <w:r w:rsidRPr="00122FDA">
        <w:rPr>
          <w:rFonts w:ascii="Times New Roman" w:eastAsia="Times New Roman" w:hAnsi="Times New Roman" w:cs="Times New Roman"/>
          <w:color w:val="000000"/>
          <w:kern w:val="0"/>
          <w14:ligatures w14:val="none"/>
        </w:rPr>
        <w:t>Pyrolytic</w:t>
      </w:r>
      <w:proofErr w:type="spellEnd"/>
      <w:r w:rsidRPr="00122FDA">
        <w:rPr>
          <w:rFonts w:ascii="Times New Roman" w:eastAsia="Times New Roman" w:hAnsi="Times New Roman" w:cs="Times New Roman"/>
          <w:color w:val="000000"/>
          <w:kern w:val="0"/>
          <w14:ligatures w14:val="none"/>
        </w:rPr>
        <w:t xml:space="preserve"> Oil via Catalytic Co-Pyrolysis of </w:t>
      </w:r>
      <w:proofErr w:type="spellStart"/>
      <w:r w:rsidRPr="00122FDA">
        <w:rPr>
          <w:rFonts w:ascii="Times New Roman" w:eastAsia="Times New Roman" w:hAnsi="Times New Roman" w:cs="Times New Roman"/>
          <w:color w:val="000000"/>
          <w:kern w:val="0"/>
          <w14:ligatures w14:val="none"/>
        </w:rPr>
        <w:t>Beechwood</w:t>
      </w:r>
      <w:proofErr w:type="spellEnd"/>
      <w:r w:rsidRPr="00122FDA">
        <w:rPr>
          <w:rFonts w:ascii="Times New Roman" w:eastAsia="Times New Roman" w:hAnsi="Times New Roman" w:cs="Times New Roman"/>
          <w:color w:val="000000"/>
          <w:kern w:val="0"/>
          <w14:ligatures w14:val="none"/>
        </w:rPr>
        <w:t xml:space="preserve"> and Polystyrene.</w:t>
      </w:r>
      <w:proofErr w:type="gramEnd"/>
      <w:r w:rsidRPr="00122FDA">
        <w:rPr>
          <w:rFonts w:ascii="Times New Roman" w:eastAsia="Times New Roman" w:hAnsi="Times New Roman" w:cs="Times New Roman"/>
          <w:color w:val="000000"/>
          <w:kern w:val="0"/>
          <w14:ligatures w14:val="none"/>
        </w:rPr>
        <w:t xml:space="preserve"> </w:t>
      </w:r>
      <w:proofErr w:type="gramStart"/>
      <w:r w:rsidRPr="00122FDA">
        <w:rPr>
          <w:rFonts w:ascii="Times New Roman" w:eastAsia="Times New Roman" w:hAnsi="Times New Roman" w:cs="Times New Roman"/>
          <w:i/>
          <w:iCs/>
          <w:color w:val="000000"/>
          <w:kern w:val="0"/>
          <w14:ligatures w14:val="none"/>
        </w:rPr>
        <w:t xml:space="preserve">Molecules </w:t>
      </w:r>
      <w:r w:rsidRPr="00122FDA">
        <w:rPr>
          <w:rFonts w:ascii="Times New Roman" w:eastAsia="Times New Roman" w:hAnsi="Times New Roman" w:cs="Times New Roman"/>
          <w:bCs/>
          <w:color w:val="000000"/>
          <w:kern w:val="0"/>
          <w14:ligatures w14:val="none"/>
        </w:rPr>
        <w:t>2023</w:t>
      </w:r>
      <w:r w:rsidRPr="00122FDA">
        <w:rPr>
          <w:rFonts w:ascii="Times New Roman" w:eastAsia="Times New Roman" w:hAnsi="Times New Roman" w:cs="Times New Roman"/>
          <w:color w:val="000000"/>
          <w:kern w:val="0"/>
          <w14:ligatures w14:val="none"/>
        </w:rPr>
        <w:t xml:space="preserve">, </w:t>
      </w:r>
      <w:r w:rsidRPr="00122FDA">
        <w:rPr>
          <w:rFonts w:ascii="Times New Roman" w:eastAsia="Times New Roman" w:hAnsi="Times New Roman" w:cs="Times New Roman"/>
          <w:i/>
          <w:iCs/>
          <w:color w:val="000000"/>
          <w:kern w:val="0"/>
          <w14:ligatures w14:val="none"/>
        </w:rPr>
        <w:t>28</w:t>
      </w:r>
      <w:r w:rsidRPr="00122FDA">
        <w:rPr>
          <w:rFonts w:ascii="Times New Roman" w:eastAsia="Times New Roman" w:hAnsi="Times New Roman" w:cs="Times New Roman"/>
          <w:color w:val="000000"/>
          <w:kern w:val="0"/>
          <w14:ligatures w14:val="none"/>
        </w:rPr>
        <w:t>, 5758.</w:t>
      </w:r>
      <w:proofErr w:type="gramEnd"/>
      <w:r w:rsidRPr="00122FDA">
        <w:rPr>
          <w:rFonts w:ascii="Times New Roman" w:eastAsia="Times New Roman" w:hAnsi="Times New Roman" w:cs="Times New Roman"/>
          <w:color w:val="000000"/>
          <w:kern w:val="0"/>
          <w14:ligatures w14:val="none"/>
        </w:rPr>
        <w:t xml:space="preserve"> https://doi.org/10.3390/ molecules28155758</w:t>
      </w:r>
    </w:p>
    <w:p w:rsidR="0066101C" w:rsidRPr="00122FDA" w:rsidRDefault="0066101C" w:rsidP="0066101C">
      <w:pPr>
        <w:spacing w:line="360" w:lineRule="auto"/>
        <w:ind w:left="720" w:hanging="720"/>
        <w:jc w:val="both"/>
        <w:rPr>
          <w:rFonts w:ascii="Times New Roman" w:hAnsi="Times New Roman" w:cs="Times New Roman"/>
          <w:color w:val="222222"/>
          <w:shd w:val="clear" w:color="auto" w:fill="FFFFFF"/>
        </w:rPr>
      </w:pPr>
    </w:p>
    <w:p w:rsidR="0066101C" w:rsidRPr="00122FDA" w:rsidRDefault="0066101C" w:rsidP="0066101C">
      <w:pPr>
        <w:spacing w:line="360" w:lineRule="auto"/>
        <w:ind w:left="720" w:hanging="720"/>
        <w:jc w:val="both"/>
        <w:rPr>
          <w:rFonts w:ascii="Times New Roman" w:hAnsi="Times New Roman" w:cs="Times New Roman"/>
          <w:color w:val="222222"/>
          <w:shd w:val="clear" w:color="auto" w:fill="FFFFFF"/>
        </w:rPr>
      </w:pPr>
      <w:proofErr w:type="spellStart"/>
      <w:proofErr w:type="gramStart"/>
      <w:r w:rsidRPr="00122FDA">
        <w:rPr>
          <w:rFonts w:ascii="Times New Roman" w:hAnsi="Times New Roman" w:cs="Times New Roman"/>
          <w:color w:val="222222"/>
          <w:shd w:val="clear" w:color="auto" w:fill="FFFFFF"/>
        </w:rPr>
        <w:t>Kolya</w:t>
      </w:r>
      <w:proofErr w:type="spellEnd"/>
      <w:r w:rsidRPr="00122FDA">
        <w:rPr>
          <w:rFonts w:ascii="Times New Roman" w:hAnsi="Times New Roman" w:cs="Times New Roman"/>
          <w:color w:val="222222"/>
          <w:shd w:val="clear" w:color="auto" w:fill="FFFFFF"/>
        </w:rPr>
        <w:t>, H. &amp; Kang, C. W. (2024).</w:t>
      </w:r>
      <w:proofErr w:type="gramEnd"/>
      <w:r w:rsidRPr="00122FDA">
        <w:rPr>
          <w:rFonts w:ascii="Times New Roman" w:hAnsi="Times New Roman" w:cs="Times New Roman"/>
          <w:color w:val="222222"/>
          <w:shd w:val="clear" w:color="auto" w:fill="FFFFFF"/>
        </w:rPr>
        <w:t xml:space="preserve"> Toxicity of metal oxides, dyes, and dissolved organic matter in water: implications for the environment and human health. </w:t>
      </w:r>
      <w:proofErr w:type="gramStart"/>
      <w:r w:rsidRPr="00122FDA">
        <w:rPr>
          <w:rFonts w:ascii="Times New Roman" w:hAnsi="Times New Roman" w:cs="Times New Roman"/>
          <w:i/>
          <w:iCs/>
          <w:color w:val="222222"/>
          <w:shd w:val="clear" w:color="auto" w:fill="FFFFFF"/>
        </w:rPr>
        <w:t>Toxics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12</w:t>
      </w:r>
      <w:r w:rsidRPr="00122FDA">
        <w:rPr>
          <w:rFonts w:ascii="Times New Roman" w:hAnsi="Times New Roman" w:cs="Times New Roman"/>
          <w:color w:val="222222"/>
          <w:shd w:val="clear" w:color="auto" w:fill="FFFFFF"/>
        </w:rPr>
        <w:t>(2), 111.</w:t>
      </w:r>
      <w:proofErr w:type="gramEnd"/>
    </w:p>
    <w:p w:rsidR="0066101C" w:rsidRDefault="0066101C" w:rsidP="0066101C">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 xml:space="preserve">Lade, R. (2017). </w:t>
      </w:r>
      <w:proofErr w:type="gramStart"/>
      <w:r w:rsidRPr="00122FDA">
        <w:rPr>
          <w:rFonts w:ascii="Times New Roman" w:hAnsi="Times New Roman" w:cs="Times New Roman"/>
          <w:color w:val="222222"/>
          <w:shd w:val="clear" w:color="auto" w:fill="FFFFFF"/>
        </w:rPr>
        <w:t>Flow and Drying Dynamics in Gravity-and Capillary-Driven Coating Processes.</w:t>
      </w:r>
      <w:proofErr w:type="gramEnd"/>
    </w:p>
    <w:p w:rsidR="0086703F" w:rsidRPr="0086703F" w:rsidRDefault="0086703F" w:rsidP="0086703F">
      <w:pPr>
        <w:spacing w:line="360" w:lineRule="auto"/>
        <w:ind w:left="720" w:hanging="720"/>
        <w:jc w:val="both"/>
        <w:rPr>
          <w:rFonts w:ascii="Times New Roman" w:hAnsi="Times New Roman" w:cs="Times New Roman"/>
          <w:color w:val="141413"/>
          <w:shd w:val="clear" w:color="auto" w:fill="FFFFFF"/>
        </w:rPr>
      </w:pPr>
      <w:proofErr w:type="spellStart"/>
      <w:proofErr w:type="gramStart"/>
      <w:r w:rsidRPr="00122FDA">
        <w:rPr>
          <w:rFonts w:ascii="Times New Roman" w:hAnsi="Times New Roman" w:cs="Times New Roman"/>
          <w:color w:val="141413"/>
          <w:shd w:val="clear" w:color="auto" w:fill="FFFFFF"/>
        </w:rPr>
        <w:t>Liem</w:t>
      </w:r>
      <w:proofErr w:type="spellEnd"/>
      <w:r w:rsidRPr="00122FDA">
        <w:rPr>
          <w:rFonts w:ascii="Times New Roman" w:hAnsi="Times New Roman" w:cs="Times New Roman"/>
          <w:color w:val="141413"/>
          <w:shd w:val="clear" w:color="auto" w:fill="FFFFFF"/>
        </w:rPr>
        <w:t xml:space="preserve">, H., </w:t>
      </w:r>
      <w:proofErr w:type="spellStart"/>
      <w:r w:rsidRPr="00122FDA">
        <w:rPr>
          <w:rFonts w:ascii="Times New Roman" w:hAnsi="Times New Roman" w:cs="Times New Roman"/>
          <w:color w:val="141413"/>
          <w:shd w:val="clear" w:color="auto" w:fill="FFFFFF"/>
        </w:rPr>
        <w:t>Etchegoin</w:t>
      </w:r>
      <w:proofErr w:type="spellEnd"/>
      <w:r w:rsidRPr="00122FDA">
        <w:rPr>
          <w:rFonts w:ascii="Times New Roman" w:hAnsi="Times New Roman" w:cs="Times New Roman"/>
          <w:color w:val="141413"/>
          <w:shd w:val="clear" w:color="auto" w:fill="FFFFFF"/>
        </w:rPr>
        <w:t>, P. &amp; Whitehead, K. S. (2017).</w:t>
      </w:r>
      <w:proofErr w:type="gramEnd"/>
      <w:r w:rsidRPr="00122FDA">
        <w:rPr>
          <w:rFonts w:ascii="Times New Roman" w:hAnsi="Times New Roman" w:cs="Times New Roman"/>
          <w:color w:val="141413"/>
          <w:shd w:val="clear" w:color="auto" w:fill="FFFFFF"/>
        </w:rPr>
        <w:t xml:space="preserve"> Raman Scattering as a Probe of Morphology in Conjugated Polymer Thin Films. </w:t>
      </w:r>
      <w:r w:rsidRPr="00122FDA">
        <w:rPr>
          <w:rFonts w:ascii="Times New Roman" w:hAnsi="Times New Roman" w:cs="Times New Roman"/>
          <w:i/>
          <w:color w:val="141413"/>
          <w:shd w:val="clear" w:color="auto" w:fill="FFFFFF"/>
        </w:rPr>
        <w:t>Journal of Applied Phys.</w:t>
      </w:r>
      <w:r w:rsidRPr="00122FDA">
        <w:rPr>
          <w:rFonts w:ascii="Times New Roman" w:hAnsi="Times New Roman" w:cs="Times New Roman"/>
          <w:color w:val="141413"/>
          <w:shd w:val="clear" w:color="auto" w:fill="FFFFFF"/>
        </w:rPr>
        <w:t xml:space="preserve"> 2017; 92(2): 115461 p</w:t>
      </w:r>
    </w:p>
    <w:p w:rsidR="00C35CC1" w:rsidRPr="0086703F" w:rsidRDefault="0066101C" w:rsidP="0086703F">
      <w:pPr>
        <w:spacing w:line="360" w:lineRule="auto"/>
        <w:ind w:left="720" w:hanging="720"/>
        <w:jc w:val="both"/>
        <w:rPr>
          <w:rFonts w:ascii="Times New Roman" w:hAnsi="Times New Roman" w:cs="Times New Roman"/>
          <w:color w:val="222222"/>
          <w:shd w:val="clear" w:color="auto" w:fill="FFFFFF"/>
        </w:rPr>
      </w:pPr>
      <w:proofErr w:type="spellStart"/>
      <w:proofErr w:type="gramStart"/>
      <w:r w:rsidRPr="00122FDA">
        <w:rPr>
          <w:rFonts w:ascii="Times New Roman" w:hAnsi="Times New Roman" w:cs="Times New Roman"/>
          <w:color w:val="222222"/>
          <w:shd w:val="clear" w:color="auto" w:fill="FFFFFF"/>
        </w:rPr>
        <w:t>Longoni</w:t>
      </w:r>
      <w:proofErr w:type="spellEnd"/>
      <w:r w:rsidRPr="00122FDA">
        <w:rPr>
          <w:rFonts w:ascii="Times New Roman" w:hAnsi="Times New Roman" w:cs="Times New Roman"/>
          <w:color w:val="222222"/>
          <w:shd w:val="clear" w:color="auto" w:fill="FFFFFF"/>
        </w:rPr>
        <w:t>, M. (2022).</w:t>
      </w:r>
      <w:proofErr w:type="gramEnd"/>
      <w:r w:rsidRPr="00122FDA">
        <w:rPr>
          <w:rFonts w:ascii="Times New Roman" w:hAnsi="Times New Roman" w:cs="Times New Roman"/>
          <w:color w:val="222222"/>
          <w:shd w:val="clear" w:color="auto" w:fill="FFFFFF"/>
        </w:rPr>
        <w:t xml:space="preserve"> The non-invasive analysis of organic materials in cultural heritage: development of strategies based on molecular spectroscopies.</w:t>
      </w:r>
    </w:p>
    <w:p w:rsidR="0086703F" w:rsidRPr="00122FDA" w:rsidRDefault="0066101C" w:rsidP="006958A9">
      <w:pPr>
        <w:spacing w:line="360" w:lineRule="auto"/>
        <w:ind w:left="720" w:hanging="720"/>
        <w:jc w:val="both"/>
        <w:rPr>
          <w:rFonts w:ascii="Times New Roman" w:hAnsi="Times New Roman" w:cs="Times New Roman"/>
          <w:color w:val="222222"/>
          <w:shd w:val="clear" w:color="auto" w:fill="FFFFFF"/>
        </w:rPr>
      </w:pPr>
      <w:proofErr w:type="spellStart"/>
      <w:r w:rsidRPr="00122FDA">
        <w:rPr>
          <w:rFonts w:ascii="Times New Roman" w:hAnsi="Times New Roman" w:cs="Times New Roman"/>
          <w:color w:val="222222"/>
          <w:shd w:val="clear" w:color="auto" w:fill="FFFFFF"/>
        </w:rPr>
        <w:t>Maile</w:t>
      </w:r>
      <w:proofErr w:type="spellEnd"/>
      <w:r w:rsidRPr="00122FDA">
        <w:rPr>
          <w:rFonts w:ascii="Times New Roman" w:hAnsi="Times New Roman" w:cs="Times New Roman"/>
          <w:color w:val="222222"/>
          <w:shd w:val="clear" w:color="auto" w:fill="FFFFFF"/>
        </w:rPr>
        <w:t xml:space="preserve">, F. J. (2021). </w:t>
      </w:r>
      <w:proofErr w:type="gramStart"/>
      <w:r w:rsidRPr="00122FDA">
        <w:rPr>
          <w:rFonts w:ascii="Times New Roman" w:hAnsi="Times New Roman" w:cs="Times New Roman"/>
          <w:color w:val="222222"/>
          <w:shd w:val="clear" w:color="auto" w:fill="FFFFFF"/>
        </w:rPr>
        <w:t>Colorants in coatings.</w:t>
      </w:r>
      <w:proofErr w:type="gramEnd"/>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Physical Sciences Reviews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6</w:t>
      </w:r>
      <w:r w:rsidRPr="00122FDA">
        <w:rPr>
          <w:rFonts w:ascii="Times New Roman" w:hAnsi="Times New Roman" w:cs="Times New Roman"/>
          <w:color w:val="222222"/>
          <w:shd w:val="clear" w:color="auto" w:fill="FFFFFF"/>
        </w:rPr>
        <w:t>(11), 707-789.</w:t>
      </w:r>
    </w:p>
    <w:p w:rsidR="00C35CC1" w:rsidRPr="0066101C" w:rsidRDefault="00F756EC" w:rsidP="0066101C">
      <w:pPr>
        <w:spacing w:line="360" w:lineRule="auto"/>
        <w:ind w:left="720" w:hanging="720"/>
        <w:jc w:val="both"/>
        <w:rPr>
          <w:rFonts w:ascii="Times New Roman" w:eastAsia="Segoe UI Emoji" w:hAnsi="Times New Roman" w:cs="Times New Roman"/>
          <w:color w:val="6B7280"/>
          <w:kern w:val="0"/>
          <w:lang w:eastAsia="zh-CN" w:bidi="ar"/>
        </w:rPr>
      </w:pPr>
      <w:hyperlink r:id="rId23" w:history="1">
        <w:proofErr w:type="gramStart"/>
        <w:r w:rsidR="0066101C" w:rsidRPr="00122FDA">
          <w:rPr>
            <w:rStyle w:val="Hyperlink"/>
            <w:rFonts w:ascii="Times New Roman" w:eastAsia="Segoe UI Emoji" w:hAnsi="Times New Roman" w:cs="Times New Roman"/>
            <w:color w:val="6B7280"/>
          </w:rPr>
          <w:t xml:space="preserve">Mark R., </w:t>
        </w:r>
        <w:proofErr w:type="spellStart"/>
        <w:r w:rsidR="0066101C" w:rsidRPr="00122FDA">
          <w:rPr>
            <w:rStyle w:val="Hyperlink"/>
            <w:rFonts w:ascii="Times New Roman" w:eastAsia="Segoe UI Emoji" w:hAnsi="Times New Roman" w:cs="Times New Roman"/>
            <w:color w:val="6B7280"/>
          </w:rPr>
          <w:t>Witkowski</w:t>
        </w:r>
        <w:proofErr w:type="spellEnd"/>
      </w:hyperlink>
      <w:r w:rsidR="0066101C" w:rsidRPr="00122FDA">
        <w:rPr>
          <w:rFonts w:ascii="Times New Roman" w:eastAsia="Segoe UI Emoji" w:hAnsi="Times New Roman" w:cs="Times New Roman"/>
          <w:color w:val="4B5563"/>
          <w:kern w:val="0"/>
          <w:lang w:eastAsia="zh-CN" w:bidi="ar"/>
        </w:rPr>
        <w:t xml:space="preserve"> &amp; </w:t>
      </w:r>
      <w:hyperlink r:id="rId24" w:history="1">
        <w:r w:rsidR="0066101C" w:rsidRPr="00122FDA">
          <w:rPr>
            <w:rStyle w:val="Hyperlink"/>
            <w:rFonts w:ascii="Times New Roman" w:eastAsia="Segoe UI Emoji" w:hAnsi="Times New Roman" w:cs="Times New Roman"/>
            <w:color w:val="6B7280"/>
          </w:rPr>
          <w:t>Kelsey DeWitt</w:t>
        </w:r>
      </w:hyperlink>
      <w:r w:rsidR="0066101C" w:rsidRPr="00122FDA">
        <w:rPr>
          <w:rFonts w:ascii="Times New Roman" w:eastAsia="Segoe UI Emoji" w:hAnsi="Times New Roman" w:cs="Times New Roman"/>
          <w:color w:val="6B7280"/>
          <w:kern w:val="0"/>
          <w:lang w:eastAsia="zh-CN" w:bidi="ar"/>
        </w:rPr>
        <w:t xml:space="preserve"> (2020).</w:t>
      </w:r>
      <w:proofErr w:type="gramEnd"/>
      <w:r w:rsidR="0066101C" w:rsidRPr="00122FDA">
        <w:rPr>
          <w:rFonts w:ascii="Times New Roman" w:eastAsia="Segoe UI Emoji" w:hAnsi="Times New Roman" w:cs="Times New Roman"/>
          <w:b/>
          <w:bCs/>
          <w:color w:val="6B7280"/>
          <w:kern w:val="0"/>
          <w:lang w:eastAsia="zh-CN" w:bidi="ar"/>
        </w:rPr>
        <w:t xml:space="preserve"> </w:t>
      </w:r>
      <w:r w:rsidR="0066101C" w:rsidRPr="00122FDA">
        <w:rPr>
          <w:rFonts w:ascii="Times New Roman" w:eastAsia="Segoe UI Emoji" w:hAnsi="Times New Roman" w:cs="Times New Roman"/>
          <w:color w:val="000000"/>
        </w:rPr>
        <w:t>The Use of X-Ray Powder Diffraction (XRD) and Vibrational Spectroscopic Techniques in the Analysis of Suspect Pharmaceutical Products</w:t>
      </w:r>
      <w:r w:rsidR="0066101C" w:rsidRPr="00122FDA">
        <w:rPr>
          <w:rFonts w:ascii="Times New Roman" w:eastAsia="Segoe UI Emoji" w:hAnsi="Times New Roman" w:cs="Times New Roman"/>
          <w:color w:val="4B5563"/>
        </w:rPr>
        <w:t xml:space="preserve">: </w:t>
      </w:r>
      <w:r w:rsidR="0066101C" w:rsidRPr="00122FDA">
        <w:rPr>
          <w:rFonts w:ascii="Times New Roman" w:eastAsia="Segoe UI Emoji" w:hAnsi="Times New Roman" w:cs="Times New Roman"/>
          <w:color w:val="6B7280"/>
          <w:kern w:val="0"/>
          <w:lang w:eastAsia="zh-CN" w:bidi="ar"/>
        </w:rPr>
        <w:t>Spectroscopy-07-01-2020Volume</w:t>
      </w:r>
      <w:r w:rsidR="0066101C" w:rsidRPr="00122FDA">
        <w:rPr>
          <w:rFonts w:ascii="Times New Roman" w:eastAsia="Segoe UI Emoji" w:hAnsi="Times New Roman" w:cs="Times New Roman"/>
          <w:b/>
          <w:bCs/>
          <w:color w:val="6B7280"/>
          <w:kern w:val="0"/>
          <w:lang w:eastAsia="zh-CN" w:bidi="ar"/>
        </w:rPr>
        <w:t>35</w:t>
      </w:r>
      <w:r w:rsidR="0066101C" w:rsidRPr="00122FDA">
        <w:rPr>
          <w:rFonts w:ascii="Times New Roman" w:eastAsia="Segoe UI Emoji" w:hAnsi="Times New Roman" w:cs="Times New Roman"/>
          <w:color w:val="6B7280"/>
          <w:kern w:val="0"/>
          <w:lang w:eastAsia="zh-CN" w:bidi="ar"/>
        </w:rPr>
        <w:t> Issue </w:t>
      </w:r>
      <w:r w:rsidR="0066101C" w:rsidRPr="00122FDA">
        <w:rPr>
          <w:rFonts w:ascii="Times New Roman" w:eastAsia="Segoe UI Emoji" w:hAnsi="Times New Roman" w:cs="Times New Roman"/>
          <w:b/>
          <w:bCs/>
          <w:color w:val="6B7280"/>
          <w:kern w:val="0"/>
          <w:lang w:eastAsia="zh-CN" w:bidi="ar"/>
        </w:rPr>
        <w:t xml:space="preserve">7 </w:t>
      </w:r>
      <w:r w:rsidR="0066101C" w:rsidRPr="00122FDA">
        <w:rPr>
          <w:rFonts w:ascii="Times New Roman" w:eastAsia="Segoe UI Emoji" w:hAnsi="Times New Roman" w:cs="Times New Roman"/>
          <w:color w:val="6B7280"/>
          <w:kern w:val="0"/>
          <w:lang w:eastAsia="zh-CN" w:bidi="ar"/>
        </w:rPr>
        <w:t>Pages: 41–48</w:t>
      </w:r>
    </w:p>
    <w:p w:rsidR="00C35CC1" w:rsidRPr="006958A9" w:rsidRDefault="00C35CC1" w:rsidP="006958A9">
      <w:pPr>
        <w:spacing w:after="0" w:line="360" w:lineRule="auto"/>
        <w:ind w:left="720" w:hanging="720"/>
        <w:jc w:val="both"/>
        <w:rPr>
          <w:rFonts w:ascii="Times New Roman" w:eastAsia="Times New Roman" w:hAnsi="Times New Roman" w:cs="Times New Roman"/>
          <w:kern w:val="0"/>
          <w14:ligatures w14:val="none"/>
        </w:rPr>
      </w:pPr>
      <w:r w:rsidRPr="00122FDA">
        <w:rPr>
          <w:rFonts w:ascii="Times New Roman" w:eastAsia="Times New Roman" w:hAnsi="Times New Roman" w:cs="Times New Roman"/>
          <w:color w:val="231F20"/>
          <w:kern w:val="0"/>
          <w14:ligatures w14:val="none"/>
        </w:rPr>
        <w:t xml:space="preserve">Milena N. </w:t>
      </w:r>
      <w:proofErr w:type="spellStart"/>
      <w:r w:rsidRPr="00122FDA">
        <w:rPr>
          <w:rFonts w:ascii="Times New Roman" w:eastAsia="Times New Roman" w:hAnsi="Times New Roman" w:cs="Times New Roman"/>
          <w:color w:val="231F20"/>
          <w:kern w:val="0"/>
          <w14:ligatures w14:val="none"/>
        </w:rPr>
        <w:t>Miljković</w:t>
      </w:r>
      <w:proofErr w:type="spellEnd"/>
      <w:r w:rsidRPr="00122FDA">
        <w:rPr>
          <w:rFonts w:ascii="Times New Roman" w:eastAsia="Times New Roman" w:hAnsi="Times New Roman" w:cs="Times New Roman"/>
          <w:color w:val="231F20"/>
          <w:kern w:val="0"/>
          <w14:ligatures w14:val="none"/>
        </w:rPr>
        <w:t xml:space="preserve">, </w:t>
      </w:r>
      <w:proofErr w:type="spellStart"/>
      <w:r w:rsidRPr="00122FDA">
        <w:rPr>
          <w:rFonts w:ascii="Times New Roman" w:eastAsia="Times New Roman" w:hAnsi="Times New Roman" w:cs="Times New Roman"/>
          <w:color w:val="231F20"/>
          <w:kern w:val="0"/>
          <w14:ligatures w14:val="none"/>
        </w:rPr>
        <w:t>Dragan</w:t>
      </w:r>
      <w:proofErr w:type="spellEnd"/>
      <w:r w:rsidRPr="00122FDA">
        <w:rPr>
          <w:rFonts w:ascii="Times New Roman" w:eastAsia="Times New Roman" w:hAnsi="Times New Roman" w:cs="Times New Roman"/>
          <w:color w:val="231F20"/>
          <w:kern w:val="0"/>
          <w14:ligatures w14:val="none"/>
        </w:rPr>
        <w:t xml:space="preserve"> </w:t>
      </w:r>
      <w:proofErr w:type="spellStart"/>
      <w:r w:rsidRPr="00122FDA">
        <w:rPr>
          <w:rFonts w:ascii="Times New Roman" w:eastAsia="Times New Roman" w:hAnsi="Times New Roman" w:cs="Times New Roman"/>
          <w:color w:val="231F20"/>
          <w:kern w:val="0"/>
          <w14:ligatures w14:val="none"/>
        </w:rPr>
        <w:t>Đorđević</w:t>
      </w:r>
      <w:proofErr w:type="spellEnd"/>
      <w:r w:rsidRPr="00122FDA">
        <w:rPr>
          <w:rFonts w:ascii="Times New Roman" w:eastAsia="Times New Roman" w:hAnsi="Times New Roman" w:cs="Times New Roman"/>
          <w:color w:val="231F20"/>
          <w:kern w:val="0"/>
          <w14:ligatures w14:val="none"/>
        </w:rPr>
        <w:t xml:space="preserve">, </w:t>
      </w:r>
      <w:proofErr w:type="spellStart"/>
      <w:r w:rsidRPr="00122FDA">
        <w:rPr>
          <w:rFonts w:ascii="Times New Roman" w:eastAsia="Times New Roman" w:hAnsi="Times New Roman" w:cs="Times New Roman"/>
          <w:color w:val="231F20"/>
          <w:kern w:val="0"/>
          <w14:ligatures w14:val="none"/>
        </w:rPr>
        <w:t>Miloš</w:t>
      </w:r>
      <w:proofErr w:type="spellEnd"/>
      <w:r w:rsidRPr="00122FDA">
        <w:rPr>
          <w:rFonts w:ascii="Times New Roman" w:eastAsia="Times New Roman" w:hAnsi="Times New Roman" w:cs="Times New Roman"/>
          <w:color w:val="231F20"/>
          <w:kern w:val="0"/>
          <w14:ligatures w14:val="none"/>
        </w:rPr>
        <w:t xml:space="preserve"> </w:t>
      </w:r>
      <w:proofErr w:type="spellStart"/>
      <w:r w:rsidRPr="00122FDA">
        <w:rPr>
          <w:rFonts w:ascii="Times New Roman" w:eastAsia="Times New Roman" w:hAnsi="Times New Roman" w:cs="Times New Roman"/>
          <w:color w:val="231F20"/>
          <w:kern w:val="0"/>
          <w14:ligatures w14:val="none"/>
        </w:rPr>
        <w:t>Đokić</w:t>
      </w:r>
      <w:proofErr w:type="spellEnd"/>
      <w:r w:rsidRPr="00122FDA">
        <w:rPr>
          <w:rFonts w:ascii="Times New Roman" w:eastAsia="Times New Roman" w:hAnsi="Times New Roman" w:cs="Times New Roman"/>
          <w:color w:val="231F20"/>
          <w:kern w:val="0"/>
          <w14:ligatures w14:val="none"/>
        </w:rPr>
        <w:t xml:space="preserve">, </w:t>
      </w:r>
      <w:proofErr w:type="spellStart"/>
      <w:r w:rsidRPr="00122FDA">
        <w:rPr>
          <w:rFonts w:ascii="Times New Roman" w:eastAsia="Times New Roman" w:hAnsi="Times New Roman" w:cs="Times New Roman"/>
          <w:color w:val="231F20"/>
          <w:kern w:val="0"/>
          <w14:ligatures w14:val="none"/>
        </w:rPr>
        <w:t>Vojkan</w:t>
      </w:r>
      <w:proofErr w:type="spellEnd"/>
      <w:r w:rsidRPr="00122FDA">
        <w:rPr>
          <w:rFonts w:ascii="Times New Roman" w:eastAsia="Times New Roman" w:hAnsi="Times New Roman" w:cs="Times New Roman"/>
          <w:color w:val="231F20"/>
          <w:kern w:val="0"/>
          <w14:ligatures w14:val="none"/>
        </w:rPr>
        <w:t xml:space="preserve"> </w:t>
      </w:r>
      <w:proofErr w:type="spellStart"/>
      <w:r w:rsidRPr="00122FDA">
        <w:rPr>
          <w:rFonts w:ascii="Times New Roman" w:eastAsia="Times New Roman" w:hAnsi="Times New Roman" w:cs="Times New Roman"/>
          <w:color w:val="231F20"/>
          <w:kern w:val="0"/>
          <w14:ligatures w14:val="none"/>
        </w:rPr>
        <w:t>Miljković</w:t>
      </w:r>
      <w:proofErr w:type="spellEnd"/>
      <w:r w:rsidRPr="00122FDA">
        <w:rPr>
          <w:rFonts w:ascii="Times New Roman" w:eastAsia="Times New Roman" w:hAnsi="Times New Roman" w:cs="Times New Roman"/>
          <w:color w:val="231F20"/>
          <w:kern w:val="0"/>
          <w14:ligatures w14:val="none"/>
        </w:rPr>
        <w:t xml:space="preserve"> &amp;</w:t>
      </w:r>
      <w:r w:rsidRPr="00122FDA">
        <w:rPr>
          <w:rFonts w:ascii="Times New Roman" w:eastAsia="Times New Roman" w:hAnsi="Times New Roman" w:cs="Times New Roman"/>
          <w:kern w:val="0"/>
          <w14:ligatures w14:val="none"/>
        </w:rPr>
        <w:t xml:space="preserve"> </w:t>
      </w:r>
      <w:r w:rsidRPr="00122FDA">
        <w:rPr>
          <w:rFonts w:ascii="Times New Roman" w:eastAsia="Times New Roman" w:hAnsi="Times New Roman" w:cs="Times New Roman"/>
          <w:color w:val="231F20"/>
          <w:kern w:val="0"/>
          <w14:ligatures w14:val="none"/>
        </w:rPr>
        <w:t xml:space="preserve">Kristina </w:t>
      </w:r>
      <w:proofErr w:type="spellStart"/>
      <w:r w:rsidRPr="00122FDA">
        <w:rPr>
          <w:rFonts w:ascii="Times New Roman" w:eastAsia="Times New Roman" w:hAnsi="Times New Roman" w:cs="Times New Roman"/>
          <w:color w:val="231F20"/>
          <w:kern w:val="0"/>
          <w14:ligatures w14:val="none"/>
        </w:rPr>
        <w:t>Stoilkovski</w:t>
      </w:r>
      <w:proofErr w:type="spellEnd"/>
      <w:r w:rsidRPr="00122FDA">
        <w:rPr>
          <w:rFonts w:ascii="Times New Roman" w:eastAsia="Times New Roman" w:hAnsi="Times New Roman" w:cs="Times New Roman"/>
          <w:color w:val="231F20"/>
          <w:kern w:val="0"/>
          <w14:ligatures w14:val="none"/>
        </w:rPr>
        <w:t xml:space="preserve"> (2017). Qualitative Analysis of Pigments and Binders in paint </w:t>
      </w:r>
      <w:proofErr w:type="spellStart"/>
      <w:r w:rsidRPr="00122FDA">
        <w:rPr>
          <w:rFonts w:ascii="Times New Roman" w:eastAsia="Times New Roman" w:hAnsi="Times New Roman" w:cs="Times New Roman"/>
          <w:color w:val="231F20"/>
          <w:kern w:val="0"/>
          <w14:ligatures w14:val="none"/>
        </w:rPr>
        <w:t>colours</w:t>
      </w:r>
      <w:proofErr w:type="spellEnd"/>
      <w:r w:rsidRPr="00122FDA">
        <w:rPr>
          <w:rFonts w:ascii="Times New Roman" w:eastAsia="Times New Roman" w:hAnsi="Times New Roman" w:cs="Times New Roman"/>
          <w:color w:val="231F20"/>
          <w:kern w:val="0"/>
          <w14:ligatures w14:val="none"/>
        </w:rPr>
        <w:t xml:space="preserve"> used in “</w:t>
      </w:r>
      <w:proofErr w:type="spellStart"/>
      <w:r w:rsidRPr="00122FDA">
        <w:rPr>
          <w:rFonts w:ascii="Times New Roman" w:eastAsia="Times New Roman" w:hAnsi="Times New Roman" w:cs="Times New Roman"/>
          <w:color w:val="231F20"/>
          <w:kern w:val="0"/>
          <w14:ligatures w14:val="none"/>
        </w:rPr>
        <w:t>Gvozden</w:t>
      </w:r>
      <w:proofErr w:type="spellEnd"/>
      <w:r w:rsidRPr="00122FDA">
        <w:rPr>
          <w:rFonts w:ascii="Times New Roman" w:eastAsia="Times New Roman" w:hAnsi="Times New Roman" w:cs="Times New Roman"/>
          <w:color w:val="231F20"/>
          <w:kern w:val="0"/>
          <w14:ligatures w14:val="none"/>
        </w:rPr>
        <w:t xml:space="preserve">” </w:t>
      </w:r>
      <w:r w:rsidRPr="00122FDA">
        <w:rPr>
          <w:rFonts w:ascii="Times New Roman" w:eastAsia="Times New Roman" w:hAnsi="Times New Roman" w:cs="Times New Roman"/>
          <w:color w:val="231F20"/>
          <w:kern w:val="0"/>
          <w14:ligatures w14:val="none"/>
        </w:rPr>
        <w:lastRenderedPageBreak/>
        <w:t xml:space="preserve">by Mica </w:t>
      </w:r>
      <w:proofErr w:type="spellStart"/>
      <w:r w:rsidRPr="00122FDA">
        <w:rPr>
          <w:rFonts w:ascii="Times New Roman" w:eastAsia="Times New Roman" w:hAnsi="Times New Roman" w:cs="Times New Roman"/>
          <w:color w:val="231F20"/>
          <w:kern w:val="0"/>
          <w14:ligatures w14:val="none"/>
        </w:rPr>
        <w:t>Popovic</w:t>
      </w:r>
      <w:proofErr w:type="spellEnd"/>
      <w:r w:rsidRPr="00122FDA">
        <w:rPr>
          <w:rFonts w:ascii="Times New Roman" w:eastAsia="Times New Roman" w:hAnsi="Times New Roman" w:cs="Times New Roman"/>
          <w:color w:val="231F20"/>
          <w:kern w:val="0"/>
          <w14:ligatures w14:val="none"/>
        </w:rPr>
        <w:t xml:space="preserve">. </w:t>
      </w:r>
      <w:r w:rsidRPr="00122FDA">
        <w:rPr>
          <w:rFonts w:ascii="Times New Roman" w:hAnsi="Times New Roman" w:cs="Times New Roman"/>
          <w:color w:val="231F20"/>
        </w:rPr>
        <w:t>Advanced technologies 6(2) (2017) 56-</w:t>
      </w:r>
      <w:proofErr w:type="gramStart"/>
      <w:r w:rsidRPr="00122FDA">
        <w:rPr>
          <w:rFonts w:ascii="Times New Roman" w:hAnsi="Times New Roman" w:cs="Times New Roman"/>
          <w:color w:val="231F20"/>
        </w:rPr>
        <w:t xml:space="preserve">59  </w:t>
      </w:r>
      <w:r w:rsidRPr="00122FDA">
        <w:rPr>
          <w:rFonts w:ascii="Times New Roman" w:eastAsia="Times New Roman" w:hAnsi="Times New Roman" w:cs="Times New Roman"/>
          <w:color w:val="231F20"/>
          <w:kern w:val="0"/>
          <w14:ligatures w14:val="none"/>
        </w:rPr>
        <w:t>The</w:t>
      </w:r>
      <w:proofErr w:type="gramEnd"/>
      <w:r w:rsidRPr="00122FDA">
        <w:rPr>
          <w:rFonts w:ascii="Times New Roman" w:eastAsia="Times New Roman" w:hAnsi="Times New Roman" w:cs="Times New Roman"/>
          <w:color w:val="231F20"/>
          <w:kern w:val="0"/>
          <w14:ligatures w14:val="none"/>
        </w:rPr>
        <w:t xml:space="preserve"> manuscript received: April, 25, 2017. Paper accepted: May</w:t>
      </w:r>
      <w:proofErr w:type="gramStart"/>
      <w:r w:rsidRPr="00122FDA">
        <w:rPr>
          <w:rFonts w:ascii="Times New Roman" w:eastAsia="Times New Roman" w:hAnsi="Times New Roman" w:cs="Times New Roman"/>
          <w:color w:val="231F20"/>
          <w:kern w:val="0"/>
          <w14:ligatures w14:val="none"/>
        </w:rPr>
        <w:t>,22</w:t>
      </w:r>
      <w:proofErr w:type="gramEnd"/>
      <w:r w:rsidRPr="00122FDA">
        <w:rPr>
          <w:rFonts w:ascii="Times New Roman" w:eastAsia="Times New Roman" w:hAnsi="Times New Roman" w:cs="Times New Roman"/>
          <w:color w:val="231F20"/>
          <w:kern w:val="0"/>
          <w14:ligatures w14:val="none"/>
        </w:rPr>
        <w:t>, 2017.</w:t>
      </w:r>
    </w:p>
    <w:p w:rsidR="00C35CC1" w:rsidRDefault="00C35CC1" w:rsidP="00C35CC1">
      <w:pPr>
        <w:spacing w:line="360" w:lineRule="auto"/>
        <w:ind w:left="720" w:hanging="720"/>
        <w:jc w:val="both"/>
        <w:rPr>
          <w:rFonts w:ascii="Times New Roman" w:hAnsi="Times New Roman" w:cs="Times New Roman"/>
          <w:color w:val="222222"/>
          <w:shd w:val="clear" w:color="auto" w:fill="FFFFFF"/>
        </w:rPr>
      </w:pPr>
      <w:proofErr w:type="gramStart"/>
      <w:r w:rsidRPr="00122FDA">
        <w:rPr>
          <w:rFonts w:ascii="Times New Roman" w:hAnsi="Times New Roman" w:cs="Times New Roman"/>
          <w:color w:val="222222"/>
          <w:shd w:val="clear" w:color="auto" w:fill="FFFFFF"/>
        </w:rPr>
        <w:t xml:space="preserve">Müller, B. &amp; </w:t>
      </w:r>
      <w:proofErr w:type="spellStart"/>
      <w:r w:rsidRPr="00122FDA">
        <w:rPr>
          <w:rFonts w:ascii="Times New Roman" w:hAnsi="Times New Roman" w:cs="Times New Roman"/>
          <w:color w:val="222222"/>
          <w:shd w:val="clear" w:color="auto" w:fill="FFFFFF"/>
        </w:rPr>
        <w:t>Schackmann</w:t>
      </w:r>
      <w:proofErr w:type="spellEnd"/>
      <w:r w:rsidRPr="00122FDA">
        <w:rPr>
          <w:rFonts w:ascii="Times New Roman" w:hAnsi="Times New Roman" w:cs="Times New Roman"/>
          <w:color w:val="222222"/>
          <w:shd w:val="clear" w:color="auto" w:fill="FFFFFF"/>
        </w:rPr>
        <w:t>, M. (2023).</w:t>
      </w:r>
      <w:proofErr w:type="gramEnd"/>
      <w:r w:rsidRPr="00122FDA">
        <w:rPr>
          <w:rFonts w:ascii="Times New Roman" w:hAnsi="Times New Roman" w:cs="Times New Roman"/>
          <w:color w:val="222222"/>
          <w:shd w:val="clear" w:color="auto" w:fill="FFFFFF"/>
        </w:rPr>
        <w:t> </w:t>
      </w:r>
      <w:proofErr w:type="gramStart"/>
      <w:r w:rsidRPr="00122FDA">
        <w:rPr>
          <w:rFonts w:ascii="Times New Roman" w:hAnsi="Times New Roman" w:cs="Times New Roman"/>
          <w:iCs/>
          <w:color w:val="222222"/>
          <w:shd w:val="clear" w:color="auto" w:fill="FFFFFF"/>
        </w:rPr>
        <w:t>Coatings formulation</w:t>
      </w:r>
      <w:r w:rsidRPr="00122FDA">
        <w:rPr>
          <w:rFonts w:ascii="Times New Roman" w:hAnsi="Times New Roman" w:cs="Times New Roman"/>
          <w:color w:val="222222"/>
          <w:shd w:val="clear" w:color="auto" w:fill="FFFFFF"/>
        </w:rPr>
        <w:t>.</w:t>
      </w:r>
      <w:proofErr w:type="gramEnd"/>
      <w:r w:rsidRPr="00122FDA">
        <w:rPr>
          <w:rFonts w:ascii="Times New Roman" w:hAnsi="Times New Roman" w:cs="Times New Roman"/>
          <w:color w:val="222222"/>
          <w:shd w:val="clear" w:color="auto" w:fill="FFFFFF"/>
        </w:rPr>
        <w:t xml:space="preserve"> Lack in </w:t>
      </w:r>
      <w:proofErr w:type="spellStart"/>
      <w:r w:rsidRPr="00122FDA">
        <w:rPr>
          <w:rFonts w:ascii="Times New Roman" w:hAnsi="Times New Roman" w:cs="Times New Roman"/>
          <w:color w:val="222222"/>
          <w:shd w:val="clear" w:color="auto" w:fill="FFFFFF"/>
        </w:rPr>
        <w:t>Vincentz</w:t>
      </w:r>
      <w:proofErr w:type="spellEnd"/>
      <w:r w:rsidRPr="00122FDA">
        <w:rPr>
          <w:rFonts w:ascii="Times New Roman" w:hAnsi="Times New Roman" w:cs="Times New Roman"/>
          <w:color w:val="222222"/>
          <w:shd w:val="clear" w:color="auto" w:fill="FFFFFF"/>
        </w:rPr>
        <w:t xml:space="preserve"> GmbH &amp; Company KG.</w:t>
      </w:r>
    </w:p>
    <w:p w:rsidR="0066101C" w:rsidRPr="006B3AED" w:rsidRDefault="0066101C" w:rsidP="006B3AED">
      <w:pPr>
        <w:spacing w:line="360" w:lineRule="auto"/>
        <w:ind w:left="709" w:hanging="709"/>
        <w:jc w:val="both"/>
        <w:rPr>
          <w:rFonts w:ascii="Times New Roman" w:eastAsia="aaa" w:hAnsi="Times New Roman" w:cs="Times New Roman"/>
        </w:rPr>
      </w:pPr>
      <w:proofErr w:type="spellStart"/>
      <w:proofErr w:type="gramStart"/>
      <w:r w:rsidRPr="00F1082F">
        <w:rPr>
          <w:rFonts w:ascii="Times New Roman" w:eastAsia="aaa" w:hAnsi="Times New Roman" w:cs="Times New Roman"/>
        </w:rPr>
        <w:t>Onoja</w:t>
      </w:r>
      <w:proofErr w:type="spellEnd"/>
      <w:r w:rsidRPr="00F1082F">
        <w:rPr>
          <w:rFonts w:ascii="Times New Roman" w:eastAsia="aaa" w:hAnsi="Times New Roman" w:cs="Times New Roman"/>
        </w:rPr>
        <w:t xml:space="preserve">, A., </w:t>
      </w:r>
      <w:proofErr w:type="spellStart"/>
      <w:r w:rsidRPr="00F1082F">
        <w:rPr>
          <w:rFonts w:ascii="Times New Roman" w:eastAsia="aaa" w:hAnsi="Times New Roman" w:cs="Times New Roman"/>
        </w:rPr>
        <w:t>Adamu</w:t>
      </w:r>
      <w:proofErr w:type="spellEnd"/>
      <w:r w:rsidRPr="00F1082F">
        <w:rPr>
          <w:rFonts w:ascii="Times New Roman" w:eastAsia="aaa" w:hAnsi="Times New Roman" w:cs="Times New Roman"/>
        </w:rPr>
        <w:t xml:space="preserve">, H. M. &amp; </w:t>
      </w:r>
      <w:proofErr w:type="spellStart"/>
      <w:r w:rsidRPr="00F1082F">
        <w:rPr>
          <w:rFonts w:ascii="Times New Roman" w:eastAsia="aaa" w:hAnsi="Times New Roman" w:cs="Times New Roman"/>
        </w:rPr>
        <w:t>Jauro</w:t>
      </w:r>
      <w:proofErr w:type="spellEnd"/>
      <w:r w:rsidRPr="00F1082F">
        <w:rPr>
          <w:rFonts w:ascii="Times New Roman" w:eastAsia="aaa" w:hAnsi="Times New Roman" w:cs="Times New Roman"/>
        </w:rPr>
        <w:t>, A. (2019).</w:t>
      </w:r>
      <w:proofErr w:type="gramEnd"/>
      <w:r w:rsidRPr="00F1082F">
        <w:rPr>
          <w:rFonts w:ascii="Times New Roman" w:eastAsia="aaa" w:hAnsi="Times New Roman" w:cs="Times New Roman"/>
        </w:rPr>
        <w:t xml:space="preserve"> </w:t>
      </w:r>
      <w:proofErr w:type="gramStart"/>
      <w:r w:rsidRPr="00F1082F">
        <w:rPr>
          <w:rFonts w:ascii="Times New Roman" w:eastAsia="aaa" w:hAnsi="Times New Roman" w:cs="Times New Roman"/>
        </w:rPr>
        <w:t>Production of Emulsion Paint Using Polystyrene Waste/Cashew nutshell Liquid Copolymer as a Binder.</w:t>
      </w:r>
      <w:proofErr w:type="gramEnd"/>
      <w:r w:rsidRPr="00F1082F">
        <w:rPr>
          <w:rFonts w:ascii="Times New Roman" w:eastAsia="aaa" w:hAnsi="Times New Roman" w:cs="Times New Roman"/>
        </w:rPr>
        <w:t xml:space="preserve">  </w:t>
      </w:r>
      <w:r w:rsidRPr="00F1082F">
        <w:rPr>
          <w:rFonts w:ascii="Times New Roman" w:eastAsia="aaa" w:hAnsi="Times New Roman" w:cs="Times New Roman"/>
          <w:i/>
          <w:iCs/>
        </w:rPr>
        <w:t>International Journal of Scientific &amp; Engineering</w:t>
      </w:r>
      <w:r w:rsidRPr="00F1082F">
        <w:rPr>
          <w:rFonts w:ascii="Times New Roman" w:eastAsia="aaa" w:hAnsi="Times New Roman" w:cs="Times New Roman"/>
        </w:rPr>
        <w:t xml:space="preserve"> </w:t>
      </w:r>
      <w:r w:rsidRPr="00F1082F">
        <w:rPr>
          <w:rFonts w:ascii="Times New Roman" w:eastAsia="aaa" w:hAnsi="Times New Roman" w:cs="Times New Roman"/>
          <w:i/>
          <w:iCs/>
        </w:rPr>
        <w:t>Research</w:t>
      </w:r>
      <w:r w:rsidRPr="00F1082F">
        <w:rPr>
          <w:rFonts w:ascii="Times New Roman" w:eastAsia="aaa" w:hAnsi="Times New Roman" w:cs="Times New Roman"/>
        </w:rPr>
        <w:t xml:space="preserve"> Volume 10, Issue 5, May-2019 1130 ISSN 2229-5518</w:t>
      </w:r>
    </w:p>
    <w:p w:rsidR="0066101C" w:rsidRPr="00122FDA" w:rsidRDefault="0066101C" w:rsidP="0066101C">
      <w:pPr>
        <w:pStyle w:val="Default"/>
        <w:spacing w:line="360" w:lineRule="auto"/>
        <w:ind w:left="709" w:hanging="709"/>
        <w:jc w:val="both"/>
      </w:pPr>
      <w:proofErr w:type="spellStart"/>
      <w:proofErr w:type="gramStart"/>
      <w:r w:rsidRPr="00122FDA">
        <w:t>Osemeahon</w:t>
      </w:r>
      <w:proofErr w:type="spellEnd"/>
      <w:r w:rsidRPr="00122FDA">
        <w:t xml:space="preserve">, S. A. &amp; </w:t>
      </w:r>
      <w:proofErr w:type="spellStart"/>
      <w:r w:rsidRPr="00122FDA">
        <w:t>Archibong</w:t>
      </w:r>
      <w:proofErr w:type="spellEnd"/>
      <w:r w:rsidRPr="00122FDA">
        <w:t>, C. A. (2011).</w:t>
      </w:r>
      <w:proofErr w:type="gramEnd"/>
      <w:r w:rsidRPr="00122FDA">
        <w:t xml:space="preserve"> Development of Urea formaldehyde and polyethylene waste as a copolymer binder for emulsion paint formulation. </w:t>
      </w:r>
      <w:r w:rsidRPr="00122FDA">
        <w:rPr>
          <w:i/>
        </w:rPr>
        <w:t xml:space="preserve">Journal of Toxicology and Environmental Health Sciences, </w:t>
      </w:r>
      <w:r w:rsidRPr="00122FDA">
        <w:rPr>
          <w:b/>
        </w:rPr>
        <w:t>3</w:t>
      </w:r>
      <w:r w:rsidRPr="00122FDA">
        <w:t xml:space="preserve">(4), 101-108 retrieved </w:t>
      </w:r>
      <w:proofErr w:type="spellStart"/>
      <w:proofErr w:type="gramStart"/>
      <w:r w:rsidRPr="00122FDA">
        <w:t>jan</w:t>
      </w:r>
      <w:proofErr w:type="gramEnd"/>
      <w:r w:rsidRPr="00122FDA">
        <w:t>.</w:t>
      </w:r>
      <w:proofErr w:type="spellEnd"/>
      <w:r w:rsidRPr="00122FDA">
        <w:t xml:space="preserve"> </w:t>
      </w:r>
      <w:proofErr w:type="gramStart"/>
      <w:r w:rsidRPr="00122FDA">
        <w:t xml:space="preserve">15 2012 at </w:t>
      </w:r>
      <w:hyperlink r:id="rId25" w:history="1">
        <w:r w:rsidRPr="00122FDA">
          <w:rPr>
            <w:rStyle w:val="Hyperlink"/>
          </w:rPr>
          <w:t>http://www.academicjournals.org/JTEHS</w:t>
        </w:r>
      </w:hyperlink>
      <w:r w:rsidRPr="00122FDA">
        <w:t>.</w:t>
      </w:r>
      <w:proofErr w:type="gramEnd"/>
    </w:p>
    <w:p w:rsidR="0066101C" w:rsidRPr="0086703F" w:rsidRDefault="0086703F" w:rsidP="0086703F">
      <w:pPr>
        <w:spacing w:line="360" w:lineRule="auto"/>
        <w:ind w:left="720" w:hanging="720"/>
        <w:jc w:val="both"/>
        <w:rPr>
          <w:rFonts w:ascii="Times New Roman" w:hAnsi="Times New Roman" w:cs="Times New Roman"/>
          <w:color w:val="222222"/>
          <w:shd w:val="clear" w:color="auto" w:fill="FFFFFF"/>
        </w:rPr>
      </w:pPr>
      <w:proofErr w:type="gramStart"/>
      <w:r w:rsidRPr="00122FDA">
        <w:rPr>
          <w:rFonts w:ascii="Times New Roman" w:hAnsi="Times New Roman" w:cs="Times New Roman"/>
          <w:color w:val="222222"/>
          <w:shd w:val="clear" w:color="auto" w:fill="FFFFFF"/>
        </w:rPr>
        <w:t>Pataki-</w:t>
      </w:r>
      <w:proofErr w:type="spellStart"/>
      <w:r w:rsidRPr="00122FDA">
        <w:rPr>
          <w:rFonts w:ascii="Times New Roman" w:hAnsi="Times New Roman" w:cs="Times New Roman"/>
          <w:color w:val="222222"/>
          <w:shd w:val="clear" w:color="auto" w:fill="FFFFFF"/>
        </w:rPr>
        <w:t>Hundt</w:t>
      </w:r>
      <w:proofErr w:type="spellEnd"/>
      <w:r w:rsidRPr="00122FDA">
        <w:rPr>
          <w:rFonts w:ascii="Times New Roman" w:hAnsi="Times New Roman" w:cs="Times New Roman"/>
          <w:color w:val="222222"/>
          <w:shd w:val="clear" w:color="auto" w:fill="FFFFFF"/>
        </w:rPr>
        <w:t xml:space="preserve">, A. &amp; </w:t>
      </w:r>
      <w:proofErr w:type="spellStart"/>
      <w:r w:rsidRPr="00122FDA">
        <w:rPr>
          <w:rFonts w:ascii="Times New Roman" w:hAnsi="Times New Roman" w:cs="Times New Roman"/>
          <w:color w:val="222222"/>
          <w:shd w:val="clear" w:color="auto" w:fill="FFFFFF"/>
        </w:rPr>
        <w:t>Hummert</w:t>
      </w:r>
      <w:proofErr w:type="spellEnd"/>
      <w:r w:rsidRPr="00122FDA">
        <w:rPr>
          <w:rFonts w:ascii="Times New Roman" w:hAnsi="Times New Roman" w:cs="Times New Roman"/>
          <w:color w:val="222222"/>
          <w:shd w:val="clear" w:color="auto" w:fill="FFFFFF"/>
        </w:rPr>
        <w:t>, E. (2016).</w:t>
      </w:r>
      <w:proofErr w:type="gramEnd"/>
      <w:r w:rsidRPr="00122FDA">
        <w:rPr>
          <w:rFonts w:ascii="Times New Roman" w:hAnsi="Times New Roman" w:cs="Times New Roman"/>
          <w:color w:val="222222"/>
          <w:shd w:val="clear" w:color="auto" w:fill="FFFFFF"/>
        </w:rPr>
        <w:t xml:space="preserve"> </w:t>
      </w:r>
      <w:proofErr w:type="spellStart"/>
      <w:r w:rsidRPr="00122FDA">
        <w:rPr>
          <w:rFonts w:ascii="Times New Roman" w:hAnsi="Times New Roman" w:cs="Times New Roman"/>
          <w:color w:val="222222"/>
          <w:shd w:val="clear" w:color="auto" w:fill="FFFFFF"/>
        </w:rPr>
        <w:t>Colour</w:t>
      </w:r>
      <w:proofErr w:type="spellEnd"/>
      <w:r w:rsidRPr="00122FDA">
        <w:rPr>
          <w:rFonts w:ascii="Times New Roman" w:hAnsi="Times New Roman" w:cs="Times New Roman"/>
          <w:color w:val="222222"/>
          <w:shd w:val="clear" w:color="auto" w:fill="FFFFFF"/>
        </w:rPr>
        <w:t xml:space="preserve"> stability of natural adhesives–light ageing of adhesive films and </w:t>
      </w:r>
      <w:proofErr w:type="spellStart"/>
      <w:r w:rsidRPr="00122FDA">
        <w:rPr>
          <w:rFonts w:ascii="Times New Roman" w:hAnsi="Times New Roman" w:cs="Times New Roman"/>
          <w:color w:val="222222"/>
          <w:shd w:val="clear" w:color="auto" w:fill="FFFFFF"/>
        </w:rPr>
        <w:t>colour</w:t>
      </w:r>
      <w:proofErr w:type="spellEnd"/>
      <w:r w:rsidRPr="00122FDA">
        <w:rPr>
          <w:rFonts w:ascii="Times New Roman" w:hAnsi="Times New Roman" w:cs="Times New Roman"/>
          <w:color w:val="222222"/>
          <w:shd w:val="clear" w:color="auto" w:fill="FFFFFF"/>
        </w:rPr>
        <w:t xml:space="preserve"> changes of pigment layers after aerosol application. </w:t>
      </w:r>
      <w:proofErr w:type="spellStart"/>
      <w:proofErr w:type="gramStart"/>
      <w:r w:rsidRPr="00122FDA">
        <w:rPr>
          <w:rFonts w:ascii="Times New Roman" w:hAnsi="Times New Roman" w:cs="Times New Roman"/>
          <w:i/>
          <w:iCs/>
          <w:color w:val="222222"/>
          <w:shd w:val="clear" w:color="auto" w:fill="FFFFFF"/>
        </w:rPr>
        <w:t>Restaurator</w:t>
      </w:r>
      <w:proofErr w:type="spellEnd"/>
      <w:r w:rsidRPr="00122FDA">
        <w:rPr>
          <w:rFonts w:ascii="Times New Roman" w:hAnsi="Times New Roman" w:cs="Times New Roman"/>
          <w:i/>
          <w:iCs/>
          <w:color w:val="222222"/>
          <w:shd w:val="clear" w:color="auto" w:fill="FFFFFF"/>
        </w:rPr>
        <w:t>.</w:t>
      </w:r>
      <w:proofErr w:type="gramEnd"/>
      <w:r w:rsidRPr="00122FDA">
        <w:rPr>
          <w:rFonts w:ascii="Times New Roman" w:hAnsi="Times New Roman" w:cs="Times New Roman"/>
          <w:i/>
          <w:iCs/>
          <w:color w:val="222222"/>
          <w:shd w:val="clear" w:color="auto" w:fill="FFFFFF"/>
        </w:rPr>
        <w:t xml:space="preserve"> International Journal for the Preservation of Library and Archival Material</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37</w:t>
      </w:r>
      <w:r w:rsidRPr="00122FDA">
        <w:rPr>
          <w:rFonts w:ascii="Times New Roman" w:hAnsi="Times New Roman" w:cs="Times New Roman"/>
          <w:color w:val="222222"/>
          <w:shd w:val="clear" w:color="auto" w:fill="FFFFFF"/>
        </w:rPr>
        <w:t>(2), 137-156.</w:t>
      </w:r>
    </w:p>
    <w:p w:rsidR="0066101C" w:rsidRPr="00122FDA" w:rsidRDefault="0066101C" w:rsidP="0086703F">
      <w:pPr>
        <w:spacing w:line="360" w:lineRule="auto"/>
        <w:ind w:left="720" w:hanging="720"/>
        <w:jc w:val="both"/>
        <w:rPr>
          <w:rFonts w:ascii="Times New Roman" w:hAnsi="Times New Roman" w:cs="Times New Roman"/>
          <w:color w:val="222222"/>
          <w:shd w:val="clear" w:color="auto" w:fill="FFFFFF"/>
        </w:rPr>
      </w:pPr>
      <w:r w:rsidRPr="00122FDA">
        <w:rPr>
          <w:rFonts w:ascii="Times New Roman" w:hAnsi="Times New Roman" w:cs="Times New Roman"/>
          <w:color w:val="222222"/>
          <w:shd w:val="clear" w:color="auto" w:fill="FFFFFF"/>
        </w:rPr>
        <w:t>Pfaff, G. (2022). Mixed metal oxide pigments. </w:t>
      </w:r>
      <w:r w:rsidRPr="00122FDA">
        <w:rPr>
          <w:rFonts w:ascii="Times New Roman" w:hAnsi="Times New Roman" w:cs="Times New Roman"/>
          <w:i/>
          <w:iCs/>
          <w:color w:val="222222"/>
          <w:shd w:val="clear" w:color="auto" w:fill="FFFFFF"/>
        </w:rPr>
        <w:t>Physical Sciences Reviews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7</w:t>
      </w:r>
      <w:r w:rsidRPr="00122FDA">
        <w:rPr>
          <w:rFonts w:ascii="Times New Roman" w:hAnsi="Times New Roman" w:cs="Times New Roman"/>
          <w:color w:val="222222"/>
          <w:shd w:val="clear" w:color="auto" w:fill="FFFFFF"/>
        </w:rPr>
        <w:t>(1), 7-16.</w:t>
      </w:r>
    </w:p>
    <w:p w:rsidR="00C35CC1" w:rsidRPr="00122FDA" w:rsidRDefault="00C35CC1" w:rsidP="00C35CC1">
      <w:pPr>
        <w:spacing w:line="360" w:lineRule="auto"/>
        <w:ind w:left="720" w:hanging="720"/>
        <w:jc w:val="both"/>
        <w:rPr>
          <w:rFonts w:ascii="Times New Roman" w:hAnsi="Times New Roman" w:cs="Times New Roman"/>
          <w:color w:val="222222"/>
          <w:shd w:val="clear" w:color="auto" w:fill="FFFFFF"/>
        </w:rPr>
      </w:pPr>
      <w:proofErr w:type="spellStart"/>
      <w:proofErr w:type="gramStart"/>
      <w:r w:rsidRPr="00122FDA">
        <w:rPr>
          <w:rFonts w:ascii="Times New Roman" w:hAnsi="Times New Roman" w:cs="Times New Roman"/>
          <w:color w:val="222222"/>
          <w:shd w:val="clear" w:color="auto" w:fill="FFFFFF"/>
        </w:rPr>
        <w:t>Rojtman</w:t>
      </w:r>
      <w:proofErr w:type="spellEnd"/>
      <w:r w:rsidRPr="00122FDA">
        <w:rPr>
          <w:rFonts w:ascii="Times New Roman" w:hAnsi="Times New Roman" w:cs="Times New Roman"/>
          <w:color w:val="222222"/>
          <w:shd w:val="clear" w:color="auto" w:fill="FFFFFF"/>
        </w:rPr>
        <w:t xml:space="preserve">, E., Denis, M., </w:t>
      </w:r>
      <w:proofErr w:type="spellStart"/>
      <w:r w:rsidRPr="00122FDA">
        <w:rPr>
          <w:rFonts w:ascii="Times New Roman" w:hAnsi="Times New Roman" w:cs="Times New Roman"/>
          <w:color w:val="222222"/>
          <w:shd w:val="clear" w:color="auto" w:fill="FFFFFF"/>
        </w:rPr>
        <w:t>Sirvent</w:t>
      </w:r>
      <w:proofErr w:type="spellEnd"/>
      <w:r w:rsidRPr="00122FDA">
        <w:rPr>
          <w:rFonts w:ascii="Times New Roman" w:hAnsi="Times New Roman" w:cs="Times New Roman"/>
          <w:color w:val="222222"/>
          <w:shd w:val="clear" w:color="auto" w:fill="FFFFFF"/>
        </w:rPr>
        <w:t xml:space="preserve">, C., </w:t>
      </w:r>
      <w:proofErr w:type="spellStart"/>
      <w:r w:rsidRPr="00122FDA">
        <w:rPr>
          <w:rFonts w:ascii="Times New Roman" w:hAnsi="Times New Roman" w:cs="Times New Roman"/>
          <w:color w:val="222222"/>
          <w:shd w:val="clear" w:color="auto" w:fill="FFFFFF"/>
        </w:rPr>
        <w:t>Lapinte</w:t>
      </w:r>
      <w:proofErr w:type="spellEnd"/>
      <w:r w:rsidRPr="00122FDA">
        <w:rPr>
          <w:rFonts w:ascii="Times New Roman" w:hAnsi="Times New Roman" w:cs="Times New Roman"/>
          <w:color w:val="222222"/>
          <w:shd w:val="clear" w:color="auto" w:fill="FFFFFF"/>
        </w:rPr>
        <w:t xml:space="preserve">, V., </w:t>
      </w:r>
      <w:proofErr w:type="spellStart"/>
      <w:r w:rsidRPr="00122FDA">
        <w:rPr>
          <w:rFonts w:ascii="Times New Roman" w:hAnsi="Times New Roman" w:cs="Times New Roman"/>
          <w:color w:val="222222"/>
          <w:shd w:val="clear" w:color="auto" w:fill="FFFFFF"/>
        </w:rPr>
        <w:t>Caillol</w:t>
      </w:r>
      <w:proofErr w:type="spellEnd"/>
      <w:r w:rsidRPr="00122FDA">
        <w:rPr>
          <w:rFonts w:ascii="Times New Roman" w:hAnsi="Times New Roman" w:cs="Times New Roman"/>
          <w:color w:val="222222"/>
          <w:shd w:val="clear" w:color="auto" w:fill="FFFFFF"/>
        </w:rPr>
        <w:t xml:space="preserve">, S. &amp; </w:t>
      </w:r>
      <w:proofErr w:type="spellStart"/>
      <w:r w:rsidRPr="00122FDA">
        <w:rPr>
          <w:rFonts w:ascii="Times New Roman" w:hAnsi="Times New Roman" w:cs="Times New Roman"/>
          <w:color w:val="222222"/>
          <w:shd w:val="clear" w:color="auto" w:fill="FFFFFF"/>
        </w:rPr>
        <w:t>Briou</w:t>
      </w:r>
      <w:proofErr w:type="spellEnd"/>
      <w:r w:rsidRPr="00122FDA">
        <w:rPr>
          <w:rFonts w:ascii="Times New Roman" w:hAnsi="Times New Roman" w:cs="Times New Roman"/>
          <w:color w:val="222222"/>
          <w:shd w:val="clear" w:color="auto" w:fill="FFFFFF"/>
        </w:rPr>
        <w:t>, B. (2024).</w:t>
      </w:r>
      <w:proofErr w:type="gramEnd"/>
      <w:r w:rsidRPr="00122FDA">
        <w:rPr>
          <w:rFonts w:ascii="Times New Roman" w:hAnsi="Times New Roman" w:cs="Times New Roman"/>
          <w:color w:val="222222"/>
          <w:shd w:val="clear" w:color="auto" w:fill="FFFFFF"/>
        </w:rPr>
        <w:t xml:space="preserve"> </w:t>
      </w:r>
      <w:proofErr w:type="spellStart"/>
      <w:r w:rsidRPr="00122FDA">
        <w:rPr>
          <w:rFonts w:ascii="Times New Roman" w:hAnsi="Times New Roman" w:cs="Times New Roman"/>
          <w:color w:val="222222"/>
          <w:shd w:val="clear" w:color="auto" w:fill="FFFFFF"/>
        </w:rPr>
        <w:t>Polyols</w:t>
      </w:r>
      <w:proofErr w:type="spellEnd"/>
      <w:r w:rsidRPr="00122FDA">
        <w:rPr>
          <w:rFonts w:ascii="Times New Roman" w:hAnsi="Times New Roman" w:cs="Times New Roman"/>
          <w:color w:val="222222"/>
          <w:shd w:val="clear" w:color="auto" w:fill="FFFFFF"/>
        </w:rPr>
        <w:t xml:space="preserve"> from Cashew Nutshell Liquid (CNSL), corner-stone building blocks for cutting edge </w:t>
      </w:r>
      <w:proofErr w:type="spellStart"/>
      <w:r w:rsidRPr="00122FDA">
        <w:rPr>
          <w:rFonts w:ascii="Times New Roman" w:hAnsi="Times New Roman" w:cs="Times New Roman"/>
          <w:color w:val="222222"/>
          <w:shd w:val="clear" w:color="auto" w:fill="FFFFFF"/>
        </w:rPr>
        <w:t>biobased</w:t>
      </w:r>
      <w:proofErr w:type="spellEnd"/>
      <w:r w:rsidRPr="00122FDA">
        <w:rPr>
          <w:rFonts w:ascii="Times New Roman" w:hAnsi="Times New Roman" w:cs="Times New Roman"/>
          <w:color w:val="222222"/>
          <w:shd w:val="clear" w:color="auto" w:fill="FFFFFF"/>
        </w:rPr>
        <w:t xml:space="preserve"> additives and polymers. </w:t>
      </w:r>
      <w:proofErr w:type="gramStart"/>
      <w:r w:rsidRPr="00122FDA">
        <w:rPr>
          <w:rFonts w:ascii="Times New Roman" w:hAnsi="Times New Roman" w:cs="Times New Roman"/>
          <w:i/>
          <w:iCs/>
          <w:color w:val="222222"/>
          <w:shd w:val="clear" w:color="auto" w:fill="FFFFFF"/>
        </w:rPr>
        <w:t>Polymer Chemistry</w:t>
      </w:r>
      <w:r w:rsidRPr="00122FDA">
        <w:rPr>
          <w:rFonts w:ascii="Times New Roman" w:hAnsi="Times New Roman" w:cs="Times New Roman"/>
          <w:color w:val="222222"/>
          <w:shd w:val="clear" w:color="auto" w:fill="FFFFFF"/>
        </w:rPr>
        <w:t>.</w:t>
      </w:r>
      <w:proofErr w:type="gramEnd"/>
    </w:p>
    <w:p w:rsidR="00C35CC1" w:rsidRPr="00122FDA" w:rsidRDefault="00C35CC1" w:rsidP="006958A9">
      <w:pPr>
        <w:spacing w:line="360" w:lineRule="auto"/>
        <w:ind w:left="720" w:hanging="720"/>
        <w:jc w:val="both"/>
        <w:rPr>
          <w:rFonts w:ascii="Times New Roman" w:hAnsi="Times New Roman" w:cs="Times New Roman"/>
          <w:color w:val="222222"/>
          <w:shd w:val="clear" w:color="auto" w:fill="FFFFFF"/>
        </w:rPr>
      </w:pPr>
      <w:proofErr w:type="spellStart"/>
      <w:r w:rsidRPr="00122FDA">
        <w:rPr>
          <w:rFonts w:ascii="Times New Roman" w:hAnsi="Times New Roman" w:cs="Times New Roman"/>
          <w:color w:val="222222"/>
          <w:shd w:val="clear" w:color="auto" w:fill="FFFFFF"/>
        </w:rPr>
        <w:t>Randhawa</w:t>
      </w:r>
      <w:proofErr w:type="spellEnd"/>
      <w:r w:rsidRPr="00122FDA">
        <w:rPr>
          <w:rFonts w:ascii="Times New Roman" w:hAnsi="Times New Roman" w:cs="Times New Roman"/>
          <w:color w:val="222222"/>
          <w:shd w:val="clear" w:color="auto" w:fill="FFFFFF"/>
        </w:rPr>
        <w:t xml:space="preserve">, K. S. (2024). </w:t>
      </w:r>
      <w:proofErr w:type="gramStart"/>
      <w:r w:rsidRPr="00122FDA">
        <w:rPr>
          <w:rFonts w:ascii="Times New Roman" w:hAnsi="Times New Roman" w:cs="Times New Roman"/>
          <w:color w:val="222222"/>
          <w:shd w:val="clear" w:color="auto" w:fill="FFFFFF"/>
        </w:rPr>
        <w:t>Synthesis, Properties, and Environmental Impact of Hybrid Pigments.</w:t>
      </w:r>
      <w:proofErr w:type="gramEnd"/>
      <w:r w:rsidRPr="00122FDA">
        <w:rPr>
          <w:rFonts w:ascii="Times New Roman" w:hAnsi="Times New Roman" w:cs="Times New Roman"/>
          <w:color w:val="222222"/>
          <w:shd w:val="clear" w:color="auto" w:fill="FFFFFF"/>
        </w:rPr>
        <w:t> </w:t>
      </w:r>
      <w:proofErr w:type="gramStart"/>
      <w:r w:rsidRPr="00122FDA">
        <w:rPr>
          <w:rFonts w:ascii="Times New Roman" w:hAnsi="Times New Roman" w:cs="Times New Roman"/>
          <w:i/>
          <w:iCs/>
          <w:color w:val="222222"/>
          <w:shd w:val="clear" w:color="auto" w:fill="FFFFFF"/>
        </w:rPr>
        <w:t>The Scientific World Journal</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2024</w:t>
      </w:r>
      <w:r w:rsidRPr="00122FDA">
        <w:rPr>
          <w:rFonts w:ascii="Times New Roman" w:hAnsi="Times New Roman" w:cs="Times New Roman"/>
          <w:color w:val="222222"/>
          <w:shd w:val="clear" w:color="auto" w:fill="FFFFFF"/>
        </w:rPr>
        <w:t>(1), 2773950.</w:t>
      </w:r>
      <w:proofErr w:type="gramEnd"/>
    </w:p>
    <w:p w:rsidR="00C35CC1" w:rsidRDefault="00C35CC1" w:rsidP="00C35CC1">
      <w:pPr>
        <w:spacing w:line="360" w:lineRule="auto"/>
        <w:ind w:left="720" w:hanging="720"/>
        <w:jc w:val="both"/>
        <w:rPr>
          <w:rFonts w:ascii="Times New Roman" w:hAnsi="Times New Roman" w:cs="Times New Roman"/>
          <w:color w:val="222222"/>
          <w:shd w:val="clear" w:color="auto" w:fill="FFFFFF"/>
        </w:rPr>
      </w:pPr>
      <w:proofErr w:type="gramStart"/>
      <w:r w:rsidRPr="00122FDA">
        <w:rPr>
          <w:rFonts w:ascii="Times New Roman" w:hAnsi="Times New Roman" w:cs="Times New Roman"/>
          <w:color w:val="222222"/>
          <w:shd w:val="clear" w:color="auto" w:fill="FFFFFF"/>
        </w:rPr>
        <w:t xml:space="preserve">Rossi, S., </w:t>
      </w:r>
      <w:proofErr w:type="spellStart"/>
      <w:r w:rsidRPr="00122FDA">
        <w:rPr>
          <w:rFonts w:ascii="Times New Roman" w:hAnsi="Times New Roman" w:cs="Times New Roman"/>
          <w:color w:val="222222"/>
          <w:shd w:val="clear" w:color="auto" w:fill="FFFFFF"/>
        </w:rPr>
        <w:t>Simeoni</w:t>
      </w:r>
      <w:proofErr w:type="spellEnd"/>
      <w:r w:rsidRPr="00122FDA">
        <w:rPr>
          <w:rFonts w:ascii="Times New Roman" w:hAnsi="Times New Roman" w:cs="Times New Roman"/>
          <w:color w:val="222222"/>
          <w:shd w:val="clear" w:color="auto" w:fill="FFFFFF"/>
        </w:rPr>
        <w:t xml:space="preserve">, M. &amp; </w:t>
      </w:r>
      <w:proofErr w:type="spellStart"/>
      <w:r w:rsidRPr="00122FDA">
        <w:rPr>
          <w:rFonts w:ascii="Times New Roman" w:hAnsi="Times New Roman" w:cs="Times New Roman"/>
          <w:color w:val="222222"/>
          <w:shd w:val="clear" w:color="auto" w:fill="FFFFFF"/>
        </w:rPr>
        <w:t>Quaranta</w:t>
      </w:r>
      <w:proofErr w:type="spellEnd"/>
      <w:r w:rsidRPr="00122FDA">
        <w:rPr>
          <w:rFonts w:ascii="Times New Roman" w:hAnsi="Times New Roman" w:cs="Times New Roman"/>
          <w:color w:val="222222"/>
          <w:shd w:val="clear" w:color="auto" w:fill="FFFFFF"/>
        </w:rPr>
        <w:t>, A. (2021).</w:t>
      </w:r>
      <w:proofErr w:type="gramEnd"/>
      <w:r w:rsidRPr="00122FDA">
        <w:rPr>
          <w:rFonts w:ascii="Times New Roman" w:hAnsi="Times New Roman" w:cs="Times New Roman"/>
          <w:color w:val="222222"/>
          <w:shd w:val="clear" w:color="auto" w:fill="FFFFFF"/>
        </w:rPr>
        <w:t xml:space="preserve"> </w:t>
      </w:r>
      <w:proofErr w:type="gramStart"/>
      <w:r w:rsidRPr="00122FDA">
        <w:rPr>
          <w:rFonts w:ascii="Times New Roman" w:hAnsi="Times New Roman" w:cs="Times New Roman"/>
          <w:color w:val="222222"/>
          <w:shd w:val="clear" w:color="auto" w:fill="FFFFFF"/>
        </w:rPr>
        <w:t>Behavior of chromogenic pigments and influence of binder in organic smart coatings.</w:t>
      </w:r>
      <w:proofErr w:type="gramEnd"/>
      <w:r w:rsidRPr="00122FDA">
        <w:rPr>
          <w:rFonts w:ascii="Times New Roman" w:hAnsi="Times New Roman" w:cs="Times New Roman"/>
          <w:color w:val="222222"/>
          <w:shd w:val="clear" w:color="auto" w:fill="FFFFFF"/>
        </w:rPr>
        <w:t> </w:t>
      </w:r>
      <w:proofErr w:type="gramStart"/>
      <w:r w:rsidRPr="00122FDA">
        <w:rPr>
          <w:rFonts w:ascii="Times New Roman" w:hAnsi="Times New Roman" w:cs="Times New Roman"/>
          <w:i/>
          <w:iCs/>
          <w:color w:val="222222"/>
          <w:shd w:val="clear" w:color="auto" w:fill="FFFFFF"/>
        </w:rPr>
        <w:t>Dyes and Pigments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184</w:t>
      </w:r>
      <w:r w:rsidRPr="00122FDA">
        <w:rPr>
          <w:rFonts w:ascii="Times New Roman" w:hAnsi="Times New Roman" w:cs="Times New Roman"/>
          <w:color w:val="222222"/>
          <w:shd w:val="clear" w:color="auto" w:fill="FFFFFF"/>
        </w:rPr>
        <w:t>, 108879.</w:t>
      </w:r>
      <w:proofErr w:type="gramEnd"/>
    </w:p>
    <w:p w:rsidR="0066101C" w:rsidRPr="00122FDA" w:rsidRDefault="0066101C" w:rsidP="0066101C">
      <w:pPr>
        <w:spacing w:line="360" w:lineRule="auto"/>
        <w:ind w:left="720" w:hanging="720"/>
        <w:jc w:val="both"/>
        <w:rPr>
          <w:rFonts w:ascii="Times New Roman" w:hAnsi="Times New Roman" w:cs="Times New Roman"/>
          <w:color w:val="141413"/>
        </w:rPr>
      </w:pPr>
      <w:proofErr w:type="spellStart"/>
      <w:proofErr w:type="gramStart"/>
      <w:r w:rsidRPr="00122FDA">
        <w:rPr>
          <w:rFonts w:ascii="Times New Roman" w:hAnsi="Times New Roman" w:cs="Times New Roman"/>
          <w:color w:val="141413"/>
          <w:shd w:val="clear" w:color="auto" w:fill="FFFFFF"/>
        </w:rPr>
        <w:t>Sohel</w:t>
      </w:r>
      <w:proofErr w:type="spellEnd"/>
      <w:r w:rsidRPr="00122FDA">
        <w:rPr>
          <w:rFonts w:ascii="Times New Roman" w:hAnsi="Times New Roman" w:cs="Times New Roman"/>
          <w:color w:val="141413"/>
          <w:shd w:val="clear" w:color="auto" w:fill="FFFFFF"/>
        </w:rPr>
        <w:t xml:space="preserve">, S., Ali, A. &amp; </w:t>
      </w:r>
      <w:proofErr w:type="spellStart"/>
      <w:r w:rsidRPr="00122FDA">
        <w:rPr>
          <w:rFonts w:ascii="Times New Roman" w:hAnsi="Times New Roman" w:cs="Times New Roman"/>
          <w:color w:val="141413"/>
          <w:shd w:val="clear" w:color="auto" w:fill="FFFFFF"/>
        </w:rPr>
        <w:t>Esam</w:t>
      </w:r>
      <w:proofErr w:type="spellEnd"/>
      <w:r w:rsidRPr="00122FDA">
        <w:rPr>
          <w:rFonts w:ascii="Times New Roman" w:hAnsi="Times New Roman" w:cs="Times New Roman"/>
          <w:color w:val="141413"/>
          <w:shd w:val="clear" w:color="auto" w:fill="FFFFFF"/>
        </w:rPr>
        <w:t>, H. Z. (2015).</w:t>
      </w:r>
      <w:proofErr w:type="gramEnd"/>
      <w:r w:rsidRPr="00122FDA">
        <w:rPr>
          <w:rFonts w:ascii="Times New Roman" w:hAnsi="Times New Roman" w:cs="Times New Roman"/>
          <w:color w:val="141413"/>
          <w:shd w:val="clear" w:color="auto" w:fill="FFFFFF"/>
        </w:rPr>
        <w:t xml:space="preserve"> Synthesis and Solution Properties of </w:t>
      </w:r>
      <w:proofErr w:type="gramStart"/>
      <w:r w:rsidRPr="00122FDA">
        <w:rPr>
          <w:rFonts w:ascii="Times New Roman" w:hAnsi="Times New Roman" w:cs="Times New Roman"/>
          <w:color w:val="141413"/>
          <w:shd w:val="clear" w:color="auto" w:fill="FFFFFF"/>
        </w:rPr>
        <w:t>Poly(</w:t>
      </w:r>
      <w:proofErr w:type="gramEnd"/>
      <w:r w:rsidRPr="00122FDA">
        <w:rPr>
          <w:rFonts w:ascii="Times New Roman" w:hAnsi="Times New Roman" w:cs="Times New Roman"/>
          <w:color w:val="141413"/>
          <w:shd w:val="clear" w:color="auto" w:fill="FFFFFF"/>
        </w:rPr>
        <w:t>Acrylamide-Styrene) Block Copolymers with High Hydrophobic Content. The Free library: Society of Plastic Engineers; 2015</w:t>
      </w:r>
      <w:r w:rsidRPr="00122FDA">
        <w:rPr>
          <w:rFonts w:ascii="Times New Roman" w:hAnsi="Times New Roman" w:cs="Times New Roman"/>
          <w:color w:val="141413"/>
        </w:rPr>
        <w:t xml:space="preserve">). </w:t>
      </w:r>
    </w:p>
    <w:p w:rsidR="0066101C" w:rsidRPr="0086703F" w:rsidRDefault="0066101C" w:rsidP="0086703F">
      <w:pPr>
        <w:spacing w:line="360" w:lineRule="auto"/>
        <w:ind w:left="720" w:hanging="720"/>
        <w:jc w:val="both"/>
        <w:rPr>
          <w:rFonts w:ascii="Times New Roman" w:hAnsi="Times New Roman" w:cs="Times New Roman"/>
        </w:rPr>
      </w:pPr>
      <w:proofErr w:type="spellStart"/>
      <w:proofErr w:type="gramStart"/>
      <w:r w:rsidRPr="00122FDA">
        <w:rPr>
          <w:rFonts w:ascii="Times New Roman" w:hAnsi="Times New Roman" w:cs="Times New Roman"/>
        </w:rPr>
        <w:lastRenderedPageBreak/>
        <w:t>Surajudeen</w:t>
      </w:r>
      <w:proofErr w:type="spellEnd"/>
      <w:r w:rsidRPr="00122FDA">
        <w:rPr>
          <w:rFonts w:ascii="Times New Roman" w:hAnsi="Times New Roman" w:cs="Times New Roman"/>
        </w:rPr>
        <w:t xml:space="preserve">, A. &amp; </w:t>
      </w:r>
      <w:proofErr w:type="spellStart"/>
      <w:r w:rsidRPr="00122FDA">
        <w:rPr>
          <w:rFonts w:ascii="Times New Roman" w:hAnsi="Times New Roman" w:cs="Times New Roman"/>
        </w:rPr>
        <w:t>Zebulu</w:t>
      </w:r>
      <w:proofErr w:type="spellEnd"/>
      <w:r w:rsidRPr="00122FDA">
        <w:rPr>
          <w:rFonts w:ascii="Times New Roman" w:hAnsi="Times New Roman" w:cs="Times New Roman"/>
        </w:rPr>
        <w:t>, D. M. (2015).</w:t>
      </w:r>
      <w:proofErr w:type="gramEnd"/>
      <w:r w:rsidRPr="00122FDA">
        <w:rPr>
          <w:rFonts w:ascii="Times New Roman" w:hAnsi="Times New Roman" w:cs="Times New Roman"/>
        </w:rPr>
        <w:t xml:space="preserve"> </w:t>
      </w:r>
      <w:proofErr w:type="gramStart"/>
      <w:r w:rsidRPr="00122FDA">
        <w:rPr>
          <w:rFonts w:ascii="Times New Roman" w:hAnsi="Times New Roman" w:cs="Times New Roman"/>
        </w:rPr>
        <w:t>Production of emulsion house paint using Polyvinyl Acetate and Gum Arabic as binder.</w:t>
      </w:r>
      <w:proofErr w:type="gramEnd"/>
      <w:r w:rsidRPr="00122FDA">
        <w:rPr>
          <w:rFonts w:ascii="Times New Roman" w:hAnsi="Times New Roman" w:cs="Times New Roman"/>
        </w:rPr>
        <w:t xml:space="preserve"> </w:t>
      </w:r>
      <w:r w:rsidRPr="00122FDA">
        <w:rPr>
          <w:rFonts w:ascii="Times New Roman" w:hAnsi="Times New Roman" w:cs="Times New Roman"/>
          <w:i/>
          <w:iCs/>
        </w:rPr>
        <w:t>International Journal of Material Science and Applications</w:t>
      </w:r>
      <w:r w:rsidRPr="00122FDA">
        <w:rPr>
          <w:rFonts w:ascii="Times New Roman" w:hAnsi="Times New Roman" w:cs="Times New Roman"/>
        </w:rPr>
        <w:t xml:space="preserve"> </w:t>
      </w:r>
      <w:r w:rsidRPr="00122FDA">
        <w:rPr>
          <w:rFonts w:ascii="Times New Roman" w:hAnsi="Times New Roman" w:cs="Times New Roman"/>
          <w:b/>
          <w:bCs/>
        </w:rPr>
        <w:t>4</w:t>
      </w:r>
      <w:r w:rsidRPr="00122FDA">
        <w:rPr>
          <w:rFonts w:ascii="Times New Roman" w:hAnsi="Times New Roman" w:cs="Times New Roman"/>
        </w:rPr>
        <w:t>(5): 350 – 353 ISSN</w:t>
      </w:r>
      <w:proofErr w:type="gramStart"/>
      <w:r w:rsidRPr="00122FDA">
        <w:rPr>
          <w:rFonts w:ascii="Times New Roman" w:hAnsi="Times New Roman" w:cs="Times New Roman"/>
        </w:rPr>
        <w:t>:2327</w:t>
      </w:r>
      <w:proofErr w:type="gramEnd"/>
      <w:r w:rsidRPr="00122FDA">
        <w:rPr>
          <w:rFonts w:ascii="Times New Roman" w:hAnsi="Times New Roman" w:cs="Times New Roman"/>
        </w:rPr>
        <w:t xml:space="preserve"> - 2635 </w:t>
      </w:r>
    </w:p>
    <w:p w:rsidR="00C35CC1" w:rsidRPr="0086703F" w:rsidRDefault="0066101C" w:rsidP="0086703F">
      <w:pPr>
        <w:spacing w:line="360" w:lineRule="auto"/>
        <w:ind w:left="720" w:hanging="720"/>
        <w:jc w:val="both"/>
        <w:rPr>
          <w:rFonts w:ascii="Times New Roman" w:hAnsi="Times New Roman" w:cs="Times New Roman"/>
          <w:color w:val="222222"/>
          <w:shd w:val="clear" w:color="auto" w:fill="FFFFFF"/>
        </w:rPr>
      </w:pPr>
      <w:proofErr w:type="gramStart"/>
      <w:r w:rsidRPr="00122FDA">
        <w:rPr>
          <w:rFonts w:ascii="Times New Roman" w:hAnsi="Times New Roman" w:cs="Times New Roman"/>
          <w:color w:val="222222"/>
          <w:shd w:val="clear" w:color="auto" w:fill="FFFFFF"/>
        </w:rPr>
        <w:t>Torrent Sola, E. (2024).</w:t>
      </w:r>
      <w:proofErr w:type="gramEnd"/>
      <w:r w:rsidRPr="00122FDA">
        <w:rPr>
          <w:rFonts w:ascii="Times New Roman" w:hAnsi="Times New Roman" w:cs="Times New Roman"/>
          <w:color w:val="222222"/>
          <w:shd w:val="clear" w:color="auto" w:fill="FFFFFF"/>
        </w:rPr>
        <w:t xml:space="preserve"> Process standardization for car interior paint production: a comprehensive study on the paint production transfer from Offenbach to Barcelona.</w:t>
      </w:r>
    </w:p>
    <w:p w:rsidR="00C35CC1" w:rsidRPr="0086703F" w:rsidRDefault="00C35CC1" w:rsidP="0086703F">
      <w:pPr>
        <w:spacing w:line="360" w:lineRule="auto"/>
        <w:ind w:left="720" w:hanging="720"/>
        <w:jc w:val="both"/>
        <w:rPr>
          <w:rFonts w:ascii="Times New Roman" w:hAnsi="Times New Roman" w:cs="Times New Roman"/>
          <w:color w:val="222222"/>
          <w:shd w:val="clear" w:color="auto" w:fill="FFFFFF"/>
        </w:rPr>
      </w:pPr>
      <w:proofErr w:type="gramStart"/>
      <w:r w:rsidRPr="00122FDA">
        <w:rPr>
          <w:rFonts w:ascii="Times New Roman" w:hAnsi="Times New Roman" w:cs="Times New Roman"/>
          <w:color w:val="222222"/>
          <w:shd w:val="clear" w:color="auto" w:fill="FFFFFF"/>
        </w:rPr>
        <w:t xml:space="preserve">Zhang, Y. &amp; </w:t>
      </w:r>
      <w:proofErr w:type="spellStart"/>
      <w:r w:rsidRPr="00122FDA">
        <w:rPr>
          <w:rFonts w:ascii="Times New Roman" w:hAnsi="Times New Roman" w:cs="Times New Roman"/>
          <w:color w:val="222222"/>
          <w:shd w:val="clear" w:color="auto" w:fill="FFFFFF"/>
        </w:rPr>
        <w:t>Naebe</w:t>
      </w:r>
      <w:proofErr w:type="spellEnd"/>
      <w:r w:rsidRPr="00122FDA">
        <w:rPr>
          <w:rFonts w:ascii="Times New Roman" w:hAnsi="Times New Roman" w:cs="Times New Roman"/>
          <w:color w:val="222222"/>
          <w:shd w:val="clear" w:color="auto" w:fill="FFFFFF"/>
        </w:rPr>
        <w:t>, M. (2021).</w:t>
      </w:r>
      <w:proofErr w:type="gramEnd"/>
      <w:r w:rsidRPr="00122FDA">
        <w:rPr>
          <w:rFonts w:ascii="Times New Roman" w:hAnsi="Times New Roman" w:cs="Times New Roman"/>
          <w:color w:val="222222"/>
          <w:shd w:val="clear" w:color="auto" w:fill="FFFFFF"/>
        </w:rPr>
        <w:t xml:space="preserve"> Lignin: A review on structure, properties, and applications as a light-colored UV absorber. </w:t>
      </w:r>
      <w:r w:rsidRPr="00122FDA">
        <w:rPr>
          <w:rFonts w:ascii="Times New Roman" w:hAnsi="Times New Roman" w:cs="Times New Roman"/>
          <w:i/>
          <w:iCs/>
          <w:color w:val="222222"/>
          <w:shd w:val="clear" w:color="auto" w:fill="FFFFFF"/>
        </w:rPr>
        <w:t>ACS Sustainable Chemistry &amp; Engineering</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9</w:t>
      </w:r>
      <w:r w:rsidRPr="00122FDA">
        <w:rPr>
          <w:rFonts w:ascii="Times New Roman" w:hAnsi="Times New Roman" w:cs="Times New Roman"/>
          <w:color w:val="222222"/>
          <w:shd w:val="clear" w:color="auto" w:fill="FFFFFF"/>
        </w:rPr>
        <w:t>(4), 1427-1442.</w:t>
      </w:r>
    </w:p>
    <w:p w:rsidR="0041269C" w:rsidRPr="00122FDA" w:rsidRDefault="0041269C" w:rsidP="0041269C">
      <w:pPr>
        <w:spacing w:line="360" w:lineRule="auto"/>
        <w:ind w:left="720" w:hanging="720"/>
        <w:jc w:val="both"/>
        <w:rPr>
          <w:rFonts w:ascii="Times New Roman" w:hAnsi="Times New Roman" w:cs="Times New Roman"/>
        </w:rPr>
      </w:pPr>
      <w:proofErr w:type="spellStart"/>
      <w:proofErr w:type="gramStart"/>
      <w:r w:rsidRPr="00122FDA">
        <w:rPr>
          <w:rFonts w:ascii="Times New Roman" w:hAnsi="Times New Roman" w:cs="Times New Roman"/>
          <w:color w:val="222222"/>
          <w:shd w:val="clear" w:color="auto" w:fill="FFFFFF"/>
        </w:rPr>
        <w:t>Zou</w:t>
      </w:r>
      <w:proofErr w:type="spellEnd"/>
      <w:r w:rsidRPr="00122FDA">
        <w:rPr>
          <w:rFonts w:ascii="Times New Roman" w:hAnsi="Times New Roman" w:cs="Times New Roman"/>
          <w:color w:val="222222"/>
          <w:shd w:val="clear" w:color="auto" w:fill="FFFFFF"/>
        </w:rPr>
        <w:t xml:space="preserve">, F. &amp; </w:t>
      </w:r>
      <w:proofErr w:type="spellStart"/>
      <w:r w:rsidRPr="00122FDA">
        <w:rPr>
          <w:rFonts w:ascii="Times New Roman" w:hAnsi="Times New Roman" w:cs="Times New Roman"/>
          <w:color w:val="222222"/>
          <w:shd w:val="clear" w:color="auto" w:fill="FFFFFF"/>
        </w:rPr>
        <w:t>Manthiram</w:t>
      </w:r>
      <w:proofErr w:type="spellEnd"/>
      <w:r w:rsidRPr="00122FDA">
        <w:rPr>
          <w:rFonts w:ascii="Times New Roman" w:hAnsi="Times New Roman" w:cs="Times New Roman"/>
          <w:color w:val="222222"/>
          <w:shd w:val="clear" w:color="auto" w:fill="FFFFFF"/>
        </w:rPr>
        <w:t>, A. (2020).</w:t>
      </w:r>
      <w:proofErr w:type="gramEnd"/>
      <w:r w:rsidRPr="00122FDA">
        <w:rPr>
          <w:rFonts w:ascii="Times New Roman" w:hAnsi="Times New Roman" w:cs="Times New Roman"/>
          <w:color w:val="222222"/>
          <w:shd w:val="clear" w:color="auto" w:fill="FFFFFF"/>
        </w:rPr>
        <w:t xml:space="preserve"> </w:t>
      </w:r>
      <w:proofErr w:type="gramStart"/>
      <w:r w:rsidRPr="00122FDA">
        <w:rPr>
          <w:rFonts w:ascii="Times New Roman" w:hAnsi="Times New Roman" w:cs="Times New Roman"/>
          <w:color w:val="222222"/>
          <w:shd w:val="clear" w:color="auto" w:fill="FFFFFF"/>
        </w:rPr>
        <w:t>A review of the design of advanced binders for high‐performance batteries.</w:t>
      </w:r>
      <w:proofErr w:type="gramEnd"/>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Advanced Energy Materials</w:t>
      </w:r>
      <w:r w:rsidRPr="00122FDA">
        <w:rPr>
          <w:rFonts w:ascii="Times New Roman" w:hAnsi="Times New Roman" w:cs="Times New Roman"/>
          <w:color w:val="222222"/>
          <w:shd w:val="clear" w:color="auto" w:fill="FFFFFF"/>
        </w:rPr>
        <w:t>, </w:t>
      </w:r>
      <w:r w:rsidRPr="00122FDA">
        <w:rPr>
          <w:rFonts w:ascii="Times New Roman" w:hAnsi="Times New Roman" w:cs="Times New Roman"/>
          <w:i/>
          <w:iCs/>
          <w:color w:val="222222"/>
          <w:shd w:val="clear" w:color="auto" w:fill="FFFFFF"/>
        </w:rPr>
        <w:t>10</w:t>
      </w:r>
      <w:r w:rsidRPr="00122FDA">
        <w:rPr>
          <w:rFonts w:ascii="Times New Roman" w:hAnsi="Times New Roman" w:cs="Times New Roman"/>
          <w:color w:val="222222"/>
          <w:shd w:val="clear" w:color="auto" w:fill="FFFFFF"/>
        </w:rPr>
        <w:t>(45), 2002508.</w:t>
      </w:r>
    </w:p>
    <w:p w:rsidR="00E81D68" w:rsidRDefault="00E81D68"/>
    <w:sectPr w:rsidR="00E81D68" w:rsidSect="006958A9">
      <w:pgSz w:w="12240" w:h="15840"/>
      <w:pgMar w:top="13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Segoe UI Emoji">
    <w:panose1 w:val="020B0502040204020203"/>
    <w:charset w:val="00"/>
    <w:family w:val="swiss"/>
    <w:pitch w:val="variable"/>
    <w:sig w:usb0="00000003" w:usb1="02000000" w:usb2="00000000" w:usb3="00000000" w:csb0="00000001" w:csb1="00000000"/>
  </w:font>
  <w:font w:name="aa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68"/>
    <w:rsid w:val="00064787"/>
    <w:rsid w:val="00091880"/>
    <w:rsid w:val="0014446A"/>
    <w:rsid w:val="00167BB4"/>
    <w:rsid w:val="001E3F31"/>
    <w:rsid w:val="0027339A"/>
    <w:rsid w:val="003F713B"/>
    <w:rsid w:val="0041269C"/>
    <w:rsid w:val="00437F23"/>
    <w:rsid w:val="00473562"/>
    <w:rsid w:val="00483ED8"/>
    <w:rsid w:val="004D02D3"/>
    <w:rsid w:val="00520680"/>
    <w:rsid w:val="00536A5A"/>
    <w:rsid w:val="00586781"/>
    <w:rsid w:val="0066101C"/>
    <w:rsid w:val="006958A9"/>
    <w:rsid w:val="006B3AED"/>
    <w:rsid w:val="006D6309"/>
    <w:rsid w:val="006D6AC6"/>
    <w:rsid w:val="007E7C7B"/>
    <w:rsid w:val="00822B53"/>
    <w:rsid w:val="0086703F"/>
    <w:rsid w:val="008E2754"/>
    <w:rsid w:val="009F1951"/>
    <w:rsid w:val="00AA2CAD"/>
    <w:rsid w:val="00AC5E1B"/>
    <w:rsid w:val="00C10601"/>
    <w:rsid w:val="00C35CC1"/>
    <w:rsid w:val="00CE2BE0"/>
    <w:rsid w:val="00D2372D"/>
    <w:rsid w:val="00D80AB2"/>
    <w:rsid w:val="00D86B86"/>
    <w:rsid w:val="00E108F8"/>
    <w:rsid w:val="00E81D68"/>
    <w:rsid w:val="00F06103"/>
    <w:rsid w:val="00F756EC"/>
    <w:rsid w:val="00FD0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D68"/>
    <w:pPr>
      <w:spacing w:after="160" w:line="278" w:lineRule="auto"/>
    </w:pPr>
    <w:rPr>
      <w:kern w:val="2"/>
      <w:sz w:val="24"/>
      <w:szCs w:val="24"/>
      <w14:ligatures w14:val="standardContextual"/>
    </w:rPr>
  </w:style>
  <w:style w:type="paragraph" w:styleId="Heading3">
    <w:name w:val="heading 3"/>
    <w:next w:val="Normal"/>
    <w:link w:val="Heading3Char"/>
    <w:unhideWhenUsed/>
    <w:qFormat/>
    <w:rsid w:val="00E81D68"/>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E81D6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qFormat/>
    <w:rsid w:val="00E81D68"/>
    <w:rPr>
      <w:color w:val="0000FF" w:themeColor="hyperlink"/>
      <w:u w:val="single"/>
    </w:rPr>
  </w:style>
  <w:style w:type="character" w:styleId="Strong">
    <w:name w:val="Strong"/>
    <w:basedOn w:val="DefaultParagraphFont"/>
    <w:uiPriority w:val="22"/>
    <w:qFormat/>
    <w:rsid w:val="00E81D68"/>
    <w:rPr>
      <w:b/>
      <w:bCs/>
    </w:rPr>
  </w:style>
  <w:style w:type="paragraph" w:styleId="BalloonText">
    <w:name w:val="Balloon Text"/>
    <w:basedOn w:val="Normal"/>
    <w:link w:val="BalloonTextChar"/>
    <w:uiPriority w:val="99"/>
    <w:semiHidden/>
    <w:unhideWhenUsed/>
    <w:rsid w:val="00E81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D68"/>
    <w:rPr>
      <w:rFonts w:ascii="Tahoma" w:hAnsi="Tahoma" w:cs="Tahoma"/>
      <w:kern w:val="2"/>
      <w:sz w:val="16"/>
      <w:szCs w:val="16"/>
      <w14:ligatures w14:val="standardContextual"/>
    </w:rPr>
  </w:style>
  <w:style w:type="character" w:customStyle="1" w:styleId="math-inline">
    <w:name w:val="math-inline"/>
    <w:basedOn w:val="DefaultParagraphFont"/>
    <w:qFormat/>
    <w:rsid w:val="00E81D68"/>
  </w:style>
  <w:style w:type="character" w:customStyle="1" w:styleId="Heading3Char">
    <w:name w:val="Heading 3 Char"/>
    <w:basedOn w:val="DefaultParagraphFont"/>
    <w:link w:val="Heading3"/>
    <w:qFormat/>
    <w:rsid w:val="00E81D68"/>
    <w:rPr>
      <w:rFonts w:ascii="SimSun" w:eastAsia="SimSun" w:hAnsi="SimSun" w:cs="Times New Roman"/>
      <w:b/>
      <w:bCs/>
      <w:sz w:val="27"/>
      <w:szCs w:val="27"/>
      <w:lang w:eastAsia="zh-CN"/>
    </w:rPr>
  </w:style>
  <w:style w:type="character" w:customStyle="1" w:styleId="mord">
    <w:name w:val="mord"/>
    <w:basedOn w:val="DefaultParagraphFont"/>
    <w:qFormat/>
    <w:rsid w:val="00E81D68"/>
  </w:style>
  <w:style w:type="character" w:customStyle="1" w:styleId="citation-260">
    <w:name w:val="citation-260"/>
    <w:basedOn w:val="DefaultParagraphFont"/>
    <w:qFormat/>
    <w:rsid w:val="00E81D68"/>
  </w:style>
  <w:style w:type="character" w:customStyle="1" w:styleId="citation-259">
    <w:name w:val="citation-259"/>
    <w:basedOn w:val="DefaultParagraphFont"/>
    <w:qFormat/>
    <w:rsid w:val="00E81D68"/>
  </w:style>
  <w:style w:type="character" w:customStyle="1" w:styleId="citation-258">
    <w:name w:val="citation-258"/>
    <w:basedOn w:val="DefaultParagraphFont"/>
    <w:qFormat/>
    <w:rsid w:val="00E81D68"/>
  </w:style>
  <w:style w:type="character" w:customStyle="1" w:styleId="citation-257">
    <w:name w:val="citation-257"/>
    <w:basedOn w:val="DefaultParagraphFont"/>
    <w:qFormat/>
    <w:rsid w:val="00E81D68"/>
  </w:style>
  <w:style w:type="character" w:customStyle="1" w:styleId="citation-256">
    <w:name w:val="citation-256"/>
    <w:basedOn w:val="DefaultParagraphFont"/>
    <w:qFormat/>
    <w:rsid w:val="00E81D68"/>
  </w:style>
  <w:style w:type="character" w:customStyle="1" w:styleId="citation-254">
    <w:name w:val="citation-254"/>
    <w:basedOn w:val="DefaultParagraphFont"/>
    <w:qFormat/>
    <w:rsid w:val="00E81D68"/>
  </w:style>
  <w:style w:type="character" w:customStyle="1" w:styleId="citation-264">
    <w:name w:val="citation-264"/>
    <w:basedOn w:val="DefaultParagraphFont"/>
    <w:qFormat/>
    <w:rsid w:val="00E81D68"/>
  </w:style>
  <w:style w:type="character" w:customStyle="1" w:styleId="citation-263">
    <w:name w:val="citation-263"/>
    <w:basedOn w:val="DefaultParagraphFont"/>
    <w:qFormat/>
    <w:rsid w:val="00E81D68"/>
  </w:style>
  <w:style w:type="character" w:customStyle="1" w:styleId="citation-270">
    <w:name w:val="citation-270"/>
    <w:basedOn w:val="DefaultParagraphFont"/>
    <w:qFormat/>
    <w:rsid w:val="00E81D68"/>
  </w:style>
  <w:style w:type="character" w:customStyle="1" w:styleId="citation-269">
    <w:name w:val="citation-269"/>
    <w:basedOn w:val="DefaultParagraphFont"/>
    <w:qFormat/>
    <w:rsid w:val="00E81D68"/>
  </w:style>
  <w:style w:type="character" w:customStyle="1" w:styleId="citation-272">
    <w:name w:val="citation-272"/>
    <w:basedOn w:val="DefaultParagraphFont"/>
    <w:qFormat/>
    <w:rsid w:val="00E81D68"/>
  </w:style>
  <w:style w:type="character" w:customStyle="1" w:styleId="citation-284">
    <w:name w:val="citation-284"/>
    <w:basedOn w:val="DefaultParagraphFont"/>
    <w:qFormat/>
    <w:rsid w:val="00E81D68"/>
  </w:style>
  <w:style w:type="character" w:customStyle="1" w:styleId="citation-283">
    <w:name w:val="citation-283"/>
    <w:basedOn w:val="DefaultParagraphFont"/>
    <w:qFormat/>
    <w:rsid w:val="00E81D68"/>
  </w:style>
  <w:style w:type="character" w:customStyle="1" w:styleId="citation-282">
    <w:name w:val="citation-282"/>
    <w:basedOn w:val="DefaultParagraphFont"/>
    <w:qFormat/>
    <w:rsid w:val="00E81D68"/>
  </w:style>
  <w:style w:type="character" w:customStyle="1" w:styleId="citation-300">
    <w:name w:val="citation-300"/>
    <w:basedOn w:val="DefaultParagraphFont"/>
    <w:qFormat/>
    <w:rsid w:val="00E81D68"/>
  </w:style>
  <w:style w:type="paragraph" w:styleId="Footer">
    <w:name w:val="footer"/>
    <w:basedOn w:val="Normal"/>
    <w:link w:val="FooterChar"/>
    <w:qFormat/>
    <w:rsid w:val="00C10601"/>
    <w:pPr>
      <w:tabs>
        <w:tab w:val="center" w:pos="4153"/>
        <w:tab w:val="right" w:pos="8306"/>
      </w:tabs>
      <w:snapToGrid w:val="0"/>
    </w:pPr>
    <w:rPr>
      <w:sz w:val="18"/>
      <w:szCs w:val="18"/>
    </w:rPr>
  </w:style>
  <w:style w:type="character" w:customStyle="1" w:styleId="FooterChar">
    <w:name w:val="Footer Char"/>
    <w:basedOn w:val="DefaultParagraphFont"/>
    <w:link w:val="Footer"/>
    <w:qFormat/>
    <w:rsid w:val="00C10601"/>
    <w:rPr>
      <w:kern w:val="2"/>
      <w:sz w:val="18"/>
      <w:szCs w:val="18"/>
      <w14:ligatures w14:val="standardContextual"/>
    </w:rPr>
  </w:style>
  <w:style w:type="table" w:styleId="TableGrid">
    <w:name w:val="Table Grid"/>
    <w:basedOn w:val="TableNormal"/>
    <w:uiPriority w:val="59"/>
    <w:rsid w:val="006D6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35CC1"/>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D68"/>
    <w:pPr>
      <w:spacing w:after="160" w:line="278" w:lineRule="auto"/>
    </w:pPr>
    <w:rPr>
      <w:kern w:val="2"/>
      <w:sz w:val="24"/>
      <w:szCs w:val="24"/>
      <w14:ligatures w14:val="standardContextual"/>
    </w:rPr>
  </w:style>
  <w:style w:type="paragraph" w:styleId="Heading3">
    <w:name w:val="heading 3"/>
    <w:next w:val="Normal"/>
    <w:link w:val="Heading3Char"/>
    <w:unhideWhenUsed/>
    <w:qFormat/>
    <w:rsid w:val="00E81D68"/>
    <w:pPr>
      <w:spacing w:beforeAutospacing="1" w:after="0" w:afterAutospacing="1" w:line="240" w:lineRule="auto"/>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E81D6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qFormat/>
    <w:rsid w:val="00E81D68"/>
    <w:rPr>
      <w:color w:val="0000FF" w:themeColor="hyperlink"/>
      <w:u w:val="single"/>
    </w:rPr>
  </w:style>
  <w:style w:type="character" w:styleId="Strong">
    <w:name w:val="Strong"/>
    <w:basedOn w:val="DefaultParagraphFont"/>
    <w:uiPriority w:val="22"/>
    <w:qFormat/>
    <w:rsid w:val="00E81D68"/>
    <w:rPr>
      <w:b/>
      <w:bCs/>
    </w:rPr>
  </w:style>
  <w:style w:type="paragraph" w:styleId="BalloonText">
    <w:name w:val="Balloon Text"/>
    <w:basedOn w:val="Normal"/>
    <w:link w:val="BalloonTextChar"/>
    <w:uiPriority w:val="99"/>
    <w:semiHidden/>
    <w:unhideWhenUsed/>
    <w:rsid w:val="00E81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D68"/>
    <w:rPr>
      <w:rFonts w:ascii="Tahoma" w:hAnsi="Tahoma" w:cs="Tahoma"/>
      <w:kern w:val="2"/>
      <w:sz w:val="16"/>
      <w:szCs w:val="16"/>
      <w14:ligatures w14:val="standardContextual"/>
    </w:rPr>
  </w:style>
  <w:style w:type="character" w:customStyle="1" w:styleId="math-inline">
    <w:name w:val="math-inline"/>
    <w:basedOn w:val="DefaultParagraphFont"/>
    <w:qFormat/>
    <w:rsid w:val="00E81D68"/>
  </w:style>
  <w:style w:type="character" w:customStyle="1" w:styleId="Heading3Char">
    <w:name w:val="Heading 3 Char"/>
    <w:basedOn w:val="DefaultParagraphFont"/>
    <w:link w:val="Heading3"/>
    <w:qFormat/>
    <w:rsid w:val="00E81D68"/>
    <w:rPr>
      <w:rFonts w:ascii="SimSun" w:eastAsia="SimSun" w:hAnsi="SimSun" w:cs="Times New Roman"/>
      <w:b/>
      <w:bCs/>
      <w:sz w:val="27"/>
      <w:szCs w:val="27"/>
      <w:lang w:eastAsia="zh-CN"/>
    </w:rPr>
  </w:style>
  <w:style w:type="character" w:customStyle="1" w:styleId="mord">
    <w:name w:val="mord"/>
    <w:basedOn w:val="DefaultParagraphFont"/>
    <w:qFormat/>
    <w:rsid w:val="00E81D68"/>
  </w:style>
  <w:style w:type="character" w:customStyle="1" w:styleId="citation-260">
    <w:name w:val="citation-260"/>
    <w:basedOn w:val="DefaultParagraphFont"/>
    <w:qFormat/>
    <w:rsid w:val="00E81D68"/>
  </w:style>
  <w:style w:type="character" w:customStyle="1" w:styleId="citation-259">
    <w:name w:val="citation-259"/>
    <w:basedOn w:val="DefaultParagraphFont"/>
    <w:qFormat/>
    <w:rsid w:val="00E81D68"/>
  </w:style>
  <w:style w:type="character" w:customStyle="1" w:styleId="citation-258">
    <w:name w:val="citation-258"/>
    <w:basedOn w:val="DefaultParagraphFont"/>
    <w:qFormat/>
    <w:rsid w:val="00E81D68"/>
  </w:style>
  <w:style w:type="character" w:customStyle="1" w:styleId="citation-257">
    <w:name w:val="citation-257"/>
    <w:basedOn w:val="DefaultParagraphFont"/>
    <w:qFormat/>
    <w:rsid w:val="00E81D68"/>
  </w:style>
  <w:style w:type="character" w:customStyle="1" w:styleId="citation-256">
    <w:name w:val="citation-256"/>
    <w:basedOn w:val="DefaultParagraphFont"/>
    <w:qFormat/>
    <w:rsid w:val="00E81D68"/>
  </w:style>
  <w:style w:type="character" w:customStyle="1" w:styleId="citation-254">
    <w:name w:val="citation-254"/>
    <w:basedOn w:val="DefaultParagraphFont"/>
    <w:qFormat/>
    <w:rsid w:val="00E81D68"/>
  </w:style>
  <w:style w:type="character" w:customStyle="1" w:styleId="citation-264">
    <w:name w:val="citation-264"/>
    <w:basedOn w:val="DefaultParagraphFont"/>
    <w:qFormat/>
    <w:rsid w:val="00E81D68"/>
  </w:style>
  <w:style w:type="character" w:customStyle="1" w:styleId="citation-263">
    <w:name w:val="citation-263"/>
    <w:basedOn w:val="DefaultParagraphFont"/>
    <w:qFormat/>
    <w:rsid w:val="00E81D68"/>
  </w:style>
  <w:style w:type="character" w:customStyle="1" w:styleId="citation-270">
    <w:name w:val="citation-270"/>
    <w:basedOn w:val="DefaultParagraphFont"/>
    <w:qFormat/>
    <w:rsid w:val="00E81D68"/>
  </w:style>
  <w:style w:type="character" w:customStyle="1" w:styleId="citation-269">
    <w:name w:val="citation-269"/>
    <w:basedOn w:val="DefaultParagraphFont"/>
    <w:qFormat/>
    <w:rsid w:val="00E81D68"/>
  </w:style>
  <w:style w:type="character" w:customStyle="1" w:styleId="citation-272">
    <w:name w:val="citation-272"/>
    <w:basedOn w:val="DefaultParagraphFont"/>
    <w:qFormat/>
    <w:rsid w:val="00E81D68"/>
  </w:style>
  <w:style w:type="character" w:customStyle="1" w:styleId="citation-284">
    <w:name w:val="citation-284"/>
    <w:basedOn w:val="DefaultParagraphFont"/>
    <w:qFormat/>
    <w:rsid w:val="00E81D68"/>
  </w:style>
  <w:style w:type="character" w:customStyle="1" w:styleId="citation-283">
    <w:name w:val="citation-283"/>
    <w:basedOn w:val="DefaultParagraphFont"/>
    <w:qFormat/>
    <w:rsid w:val="00E81D68"/>
  </w:style>
  <w:style w:type="character" w:customStyle="1" w:styleId="citation-282">
    <w:name w:val="citation-282"/>
    <w:basedOn w:val="DefaultParagraphFont"/>
    <w:qFormat/>
    <w:rsid w:val="00E81D68"/>
  </w:style>
  <w:style w:type="character" w:customStyle="1" w:styleId="citation-300">
    <w:name w:val="citation-300"/>
    <w:basedOn w:val="DefaultParagraphFont"/>
    <w:qFormat/>
    <w:rsid w:val="00E81D68"/>
  </w:style>
  <w:style w:type="paragraph" w:styleId="Footer">
    <w:name w:val="footer"/>
    <w:basedOn w:val="Normal"/>
    <w:link w:val="FooterChar"/>
    <w:qFormat/>
    <w:rsid w:val="00C10601"/>
    <w:pPr>
      <w:tabs>
        <w:tab w:val="center" w:pos="4153"/>
        <w:tab w:val="right" w:pos="8306"/>
      </w:tabs>
      <w:snapToGrid w:val="0"/>
    </w:pPr>
    <w:rPr>
      <w:sz w:val="18"/>
      <w:szCs w:val="18"/>
    </w:rPr>
  </w:style>
  <w:style w:type="character" w:customStyle="1" w:styleId="FooterChar">
    <w:name w:val="Footer Char"/>
    <w:basedOn w:val="DefaultParagraphFont"/>
    <w:link w:val="Footer"/>
    <w:qFormat/>
    <w:rsid w:val="00C10601"/>
    <w:rPr>
      <w:kern w:val="2"/>
      <w:sz w:val="18"/>
      <w:szCs w:val="18"/>
      <w14:ligatures w14:val="standardContextual"/>
    </w:rPr>
  </w:style>
  <w:style w:type="table" w:styleId="TableGrid">
    <w:name w:val="Table Grid"/>
    <w:basedOn w:val="TableNormal"/>
    <w:uiPriority w:val="59"/>
    <w:rsid w:val="006D6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35CC1"/>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mcchem.biomedcentral.com/articles/10.1186/s13065-024-01365-2" TargetMode="External"/><Relationship Id="rId18" Type="http://schemas.openxmlformats.org/officeDocument/2006/relationships/hyperlink" Target="https://bmcchem.biomedcentral.com/articles/10.1186/s13065-024-01365-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link.springer.com/article/10.1007/s11665-020-05157-2" TargetMode="External"/><Relationship Id="rId7" Type="http://schemas.openxmlformats.org/officeDocument/2006/relationships/image" Target="media/image2.jpeg"/><Relationship Id="rId12" Type="http://schemas.openxmlformats.org/officeDocument/2006/relationships/hyperlink" Target="https://bmcchem.biomedcentral.com/articles/10.1186/s13065-024-01365-2" TargetMode="External"/><Relationship Id="rId17" Type="http://schemas.openxmlformats.org/officeDocument/2006/relationships/hyperlink" Target="https://bmcchem.biomedcentral.com/" TargetMode="External"/><Relationship Id="rId25" Type="http://schemas.openxmlformats.org/officeDocument/2006/relationships/hyperlink" Target="http://www.academicjournals.org/JTEHS" TargetMode="External"/><Relationship Id="rId2" Type="http://schemas.microsoft.com/office/2007/relationships/stylesWithEffects" Target="stylesWithEffects.xml"/><Relationship Id="rId16" Type="http://schemas.openxmlformats.org/officeDocument/2006/relationships/hyperlink" Target="https://bmcchem.biomedcentral.com/articles/10.1186/s13065-024-01365-2" TargetMode="External"/><Relationship Id="rId20" Type="http://schemas.openxmlformats.org/officeDocument/2006/relationships/hyperlink" Target="https://link.springer.com/article/10.1007/s11665-020-05157-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3.xml"/><Relationship Id="rId24" Type="http://schemas.openxmlformats.org/officeDocument/2006/relationships/hyperlink" Target="https://www.spectroscopyonline.com/authors/kelsey-dewitt" TargetMode="External"/><Relationship Id="rId5" Type="http://schemas.openxmlformats.org/officeDocument/2006/relationships/hyperlink" Target="mailto:onoja.ameh2015@gmail.com" TargetMode="External"/><Relationship Id="rId15" Type="http://schemas.openxmlformats.org/officeDocument/2006/relationships/hyperlink" Target="https://bmcchem.biomedcentral.com/articles/10.1186/s13065-024-01365-2" TargetMode="External"/><Relationship Id="rId23" Type="http://schemas.openxmlformats.org/officeDocument/2006/relationships/hyperlink" Target="https://www.spectroscopyonline.com/authors/mark-r-witkowski" TargetMode="External"/><Relationship Id="rId10" Type="http://schemas.openxmlformats.org/officeDocument/2006/relationships/chart" Target="charts/chart2.xml"/><Relationship Id="rId19" Type="http://schemas.openxmlformats.org/officeDocument/2006/relationships/hyperlink" Target="https://link.springer.com/article/10.1007/s11665-020-05157-2"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bmcchem.biomedcentral.com/articles/10.1186/s13065-024-01365-2" TargetMode="External"/><Relationship Id="rId22" Type="http://schemas.openxmlformats.org/officeDocument/2006/relationships/hyperlink" Target="https://link.springer.com/article/10.1007/s11665-020-05157-2"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Sheet1!$B$2:$B$8</c:f>
              <c:numCache>
                <c:formatCode>General</c:formatCode>
                <c:ptCount val="7"/>
              </c:numCache>
            </c:numRef>
          </c:val>
          <c:smooth val="0"/>
          <c:extLst xmlns:c16r2="http://schemas.microsoft.com/office/drawing/2015/06/chart">
            <c:ext xmlns:c16="http://schemas.microsoft.com/office/drawing/2014/chart" uri="{C3380CC4-5D6E-409C-BE32-E72D297353CC}">
              <c16:uniqueId val="{00000000-AC0D-4801-9170-9965BD5AE41A}"/>
            </c:ext>
          </c:extLst>
        </c:ser>
        <c:ser>
          <c:idx val="1"/>
          <c:order val="1"/>
          <c:tx>
            <c:strRef>
              <c:f>Sheet1!$C$1</c:f>
              <c:strCache>
                <c:ptCount val="1"/>
                <c:pt idx="0">
                  <c:v>PS/CNSO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Sheet1!$C$2:$C$8</c:f>
              <c:numCache>
                <c:formatCode>General</c:formatCode>
                <c:ptCount val="7"/>
                <c:pt idx="0">
                  <c:v>12.9</c:v>
                </c:pt>
                <c:pt idx="1">
                  <c:v>13.4</c:v>
                </c:pt>
                <c:pt idx="2">
                  <c:v>14.8</c:v>
                </c:pt>
                <c:pt idx="3">
                  <c:v>15.6</c:v>
                </c:pt>
                <c:pt idx="4">
                  <c:v>16.100000000000001</c:v>
                </c:pt>
                <c:pt idx="5">
                  <c:v>17.3</c:v>
                </c:pt>
                <c:pt idx="6">
                  <c:v>18.5</c:v>
                </c:pt>
              </c:numCache>
            </c:numRef>
          </c:val>
          <c:smooth val="0"/>
          <c:extLst xmlns:c16r2="http://schemas.microsoft.com/office/drawing/2015/06/chart">
            <c:ext xmlns:c16="http://schemas.microsoft.com/office/drawing/2014/chart" uri="{C3380CC4-5D6E-409C-BE32-E72D297353CC}">
              <c16:uniqueId val="{00000001-AC0D-4801-9170-9965BD5AE41A}"/>
            </c:ext>
          </c:extLst>
        </c:ser>
        <c:dLbls>
          <c:showLegendKey val="0"/>
          <c:showVal val="0"/>
          <c:showCatName val="0"/>
          <c:showSerName val="0"/>
          <c:showPercent val="0"/>
          <c:showBubbleSize val="0"/>
        </c:dLbls>
        <c:marker val="1"/>
        <c:smooth val="0"/>
        <c:axId val="49468928"/>
        <c:axId val="49470848"/>
      </c:lineChart>
      <c:catAx>
        <c:axId val="4946892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colour</a:t>
                </a:r>
                <a:r>
                  <a:rPr lang="en-US" b="1" baseline="0"/>
                  <a:t> oxide concentration (g)</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470848"/>
        <c:crosses val="autoZero"/>
        <c:auto val="1"/>
        <c:lblAlgn val="ctr"/>
        <c:lblOffset val="100"/>
        <c:noMultiLvlLbl val="0"/>
      </c:catAx>
      <c:valAx>
        <c:axId val="4947084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Vicosity</a:t>
                </a:r>
                <a:r>
                  <a:rPr lang="en-US" b="1" baseline="0"/>
                  <a:t> (mPas)</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46892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d9e69d4e-245f-44ac-8bcd-8ab9f2ee92d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71874635136403E-2"/>
          <c:y val="5.8538122005032597E-2"/>
          <c:w val="0.92960848643919503"/>
          <c:h val="0.66998656417947799"/>
        </c:manualLayout>
      </c:layout>
      <c:lineChart>
        <c:grouping val="standard"/>
        <c:varyColors val="0"/>
        <c:ser>
          <c:idx val="0"/>
          <c:order val="0"/>
          <c:tx>
            <c:strRef>
              <c:f>Sheet1!$B$1</c:f>
              <c:strCache>
                <c:ptCount val="1"/>
                <c:pt idx="0">
                  <c:v>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Sheet1!$B$2:$B$8</c:f>
              <c:numCache>
                <c:formatCode>General</c:formatCode>
                <c:ptCount val="7"/>
                <c:pt idx="6">
                  <c:v>4.9000000000000004</c:v>
                </c:pt>
              </c:numCache>
            </c:numRef>
          </c:val>
          <c:smooth val="0"/>
          <c:extLst xmlns:c16r2="http://schemas.microsoft.com/office/drawing/2015/06/chart">
            <c:ext xmlns:c16="http://schemas.microsoft.com/office/drawing/2014/chart" uri="{C3380CC4-5D6E-409C-BE32-E72D297353CC}">
              <c16:uniqueId val="{00000000-65AD-4C2E-93A3-599556B950A3}"/>
            </c:ext>
          </c:extLst>
        </c:ser>
        <c:ser>
          <c:idx val="1"/>
          <c:order val="1"/>
          <c:tx>
            <c:strRef>
              <c:f>Sheet1!$C$1</c:f>
              <c:strCache>
                <c:ptCount val="1"/>
                <c:pt idx="0">
                  <c:v>PS/CNSO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Sheet1!$C$2:$C$8</c:f>
              <c:numCache>
                <c:formatCode>General</c:formatCode>
                <c:ptCount val="7"/>
                <c:pt idx="0">
                  <c:v>3.6</c:v>
                </c:pt>
                <c:pt idx="1">
                  <c:v>3.8</c:v>
                </c:pt>
                <c:pt idx="2">
                  <c:v>4.0999999999999996</c:v>
                </c:pt>
                <c:pt idx="3">
                  <c:v>4.5</c:v>
                </c:pt>
                <c:pt idx="4">
                  <c:v>4.9000000000000004</c:v>
                </c:pt>
                <c:pt idx="5">
                  <c:v>5.2</c:v>
                </c:pt>
                <c:pt idx="6">
                  <c:v>5.5</c:v>
                </c:pt>
              </c:numCache>
            </c:numRef>
          </c:val>
          <c:smooth val="0"/>
          <c:extLst xmlns:c16r2="http://schemas.microsoft.com/office/drawing/2015/06/chart">
            <c:ext xmlns:c16="http://schemas.microsoft.com/office/drawing/2014/chart" uri="{C3380CC4-5D6E-409C-BE32-E72D297353CC}">
              <c16:uniqueId val="{00000001-65AD-4C2E-93A3-599556B950A3}"/>
            </c:ext>
          </c:extLst>
        </c:ser>
        <c:dLbls>
          <c:showLegendKey val="0"/>
          <c:showVal val="0"/>
          <c:showCatName val="0"/>
          <c:showSerName val="0"/>
          <c:showPercent val="0"/>
          <c:showBubbleSize val="0"/>
        </c:dLbls>
        <c:marker val="1"/>
        <c:smooth val="0"/>
        <c:axId val="49445504"/>
        <c:axId val="49898240"/>
      </c:lineChart>
      <c:catAx>
        <c:axId val="49445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Colour</a:t>
                </a:r>
                <a:r>
                  <a:rPr lang="en-US" b="1" baseline="0"/>
                  <a:t> oxide concentration (g)</a:t>
                </a:r>
              </a:p>
            </c:rich>
          </c:tx>
          <c:layout>
            <c:manualLayout>
              <c:xMode val="edge"/>
              <c:yMode val="edge"/>
              <c:x val="0.51824338815361803"/>
              <c:y val="0.85080800329627604"/>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898240"/>
        <c:crosses val="autoZero"/>
        <c:auto val="1"/>
        <c:lblAlgn val="ctr"/>
        <c:lblOffset val="100"/>
        <c:noMultiLvlLbl val="0"/>
      </c:catAx>
      <c:valAx>
        <c:axId val="49898240"/>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pH</a:t>
                </a:r>
                <a:r>
                  <a:rPr lang="en-US" b="1" baseline="0"/>
                  <a:t> Reading </a:t>
                </a:r>
                <a:endParaRPr lang="en-US" b="1"/>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9445504"/>
        <c:crosses val="autoZero"/>
        <c:crossBetween val="between"/>
      </c:valAx>
      <c:spPr>
        <a:noFill/>
        <a:ln>
          <a:noFill/>
        </a:ln>
        <a:effectLst/>
      </c:spPr>
    </c:plotArea>
    <c:legend>
      <c:legendPos val="b"/>
      <c:legendEntry>
        <c:idx val="0"/>
        <c:delete val="1"/>
      </c:legendEntry>
      <c:layout>
        <c:manualLayout>
          <c:xMode val="edge"/>
          <c:yMode val="edge"/>
          <c:x val="0.163632374928702"/>
          <c:y val="0.85700419251501403"/>
          <c:w val="0.28962069088298398"/>
          <c:h val="5.4009019395859198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b3574b1b-65ef-4954-acd8-0dbf2b4e3cf5}"/>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01698745990096E-2"/>
          <c:y val="2.1795713035870499E-2"/>
          <c:w val="0.91379830125400996"/>
          <c:h val="0.66998656417947799"/>
        </c:manualLayout>
      </c:layout>
      <c:lineChart>
        <c:grouping val="standard"/>
        <c:varyColors val="0"/>
        <c:ser>
          <c:idx val="0"/>
          <c:order val="0"/>
          <c:tx>
            <c:strRef>
              <c:f>Sheet1!$B$1</c:f>
              <c:strCache>
                <c:ptCount val="1"/>
                <c:pt idx="0">
                  <c:v>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Sheet1!$B$2:$B$8</c:f>
              <c:numCache>
                <c:formatCode>General</c:formatCode>
                <c:ptCount val="7"/>
                <c:pt idx="6">
                  <c:v>1.49</c:v>
                </c:pt>
              </c:numCache>
            </c:numRef>
          </c:val>
          <c:smooth val="0"/>
          <c:extLst xmlns:c16r2="http://schemas.microsoft.com/office/drawing/2015/06/chart">
            <c:ext xmlns:c16="http://schemas.microsoft.com/office/drawing/2014/chart" uri="{C3380CC4-5D6E-409C-BE32-E72D297353CC}">
              <c16:uniqueId val="{00000000-C406-4718-B894-7CE579E67478}"/>
            </c:ext>
          </c:extLst>
        </c:ser>
        <c:ser>
          <c:idx val="1"/>
          <c:order val="1"/>
          <c:tx>
            <c:strRef>
              <c:f>Sheet1!$C$1</c:f>
              <c:strCache>
                <c:ptCount val="1"/>
                <c:pt idx="0">
                  <c:v>PS/CNSO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Sheet1!$A$2:$A$8</c:f>
              <c:numCache>
                <c:formatCode>General</c:formatCode>
                <c:ptCount val="7"/>
                <c:pt idx="0">
                  <c:v>1</c:v>
                </c:pt>
                <c:pt idx="1">
                  <c:v>1.5</c:v>
                </c:pt>
                <c:pt idx="2">
                  <c:v>2</c:v>
                </c:pt>
                <c:pt idx="3">
                  <c:v>2.5</c:v>
                </c:pt>
                <c:pt idx="4">
                  <c:v>3</c:v>
                </c:pt>
                <c:pt idx="5">
                  <c:v>3.5</c:v>
                </c:pt>
                <c:pt idx="6">
                  <c:v>4</c:v>
                </c:pt>
              </c:numCache>
            </c:numRef>
          </c:cat>
          <c:val>
            <c:numRef>
              <c:f>Sheet1!$C$2:$C$8</c:f>
              <c:numCache>
                <c:formatCode>General</c:formatCode>
                <c:ptCount val="7"/>
                <c:pt idx="0">
                  <c:v>1.52</c:v>
                </c:pt>
                <c:pt idx="1">
                  <c:v>1.55</c:v>
                </c:pt>
                <c:pt idx="2">
                  <c:v>1.59</c:v>
                </c:pt>
                <c:pt idx="3">
                  <c:v>1.62</c:v>
                </c:pt>
                <c:pt idx="4">
                  <c:v>1.64</c:v>
                </c:pt>
                <c:pt idx="5">
                  <c:v>1.69</c:v>
                </c:pt>
                <c:pt idx="6">
                  <c:v>1.71</c:v>
                </c:pt>
              </c:numCache>
            </c:numRef>
          </c:val>
          <c:smooth val="0"/>
          <c:extLst xmlns:c16r2="http://schemas.microsoft.com/office/drawing/2015/06/chart">
            <c:ext xmlns:c16="http://schemas.microsoft.com/office/drawing/2014/chart" uri="{C3380CC4-5D6E-409C-BE32-E72D297353CC}">
              <c16:uniqueId val="{00000001-C406-4718-B894-7CE579E67478}"/>
            </c:ext>
          </c:extLst>
        </c:ser>
        <c:dLbls>
          <c:showLegendKey val="0"/>
          <c:showVal val="0"/>
          <c:showCatName val="0"/>
          <c:showSerName val="0"/>
          <c:showPercent val="0"/>
          <c:showBubbleSize val="0"/>
        </c:dLbls>
        <c:marker val="1"/>
        <c:smooth val="0"/>
        <c:axId val="216915968"/>
        <c:axId val="216917888"/>
      </c:lineChart>
      <c:catAx>
        <c:axId val="21691596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Colour</a:t>
                </a:r>
                <a:r>
                  <a:rPr lang="en-US" b="1" baseline="0"/>
                  <a:t> oxide concentration (g)</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917888"/>
        <c:crosses val="autoZero"/>
        <c:auto val="1"/>
        <c:lblAlgn val="ctr"/>
        <c:lblOffset val="100"/>
        <c:noMultiLvlLbl val="0"/>
      </c:catAx>
      <c:valAx>
        <c:axId val="216917888"/>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1"/>
                  <a:t>Refractive</a:t>
                </a:r>
                <a:r>
                  <a:rPr lang="en-US" b="1" baseline="0"/>
                  <a:t> index</a:t>
                </a:r>
                <a:endParaRPr lang="en-US"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69159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uri="{0b15fc19-7d7d-44ad-8c2d-2c3a37ce22c3}">
        <chartProps xmlns="https://web.wps.cn/et/2018/main" chartId="{f6480daf-9d1f-41ab-91e9-e1c0e8c07b3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24</Pages>
  <Words>6711</Words>
  <Characters>38256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MY PC</cp:lastModifiedBy>
  <cp:revision>13</cp:revision>
  <dcterms:created xsi:type="dcterms:W3CDTF">2026-03-15T19:22:00Z</dcterms:created>
  <dcterms:modified xsi:type="dcterms:W3CDTF">2026-03-17T21:32:00Z</dcterms:modified>
</cp:coreProperties>
</file>