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C068" w14:textId="4964CF5F" w:rsidR="00B302A3" w:rsidRDefault="002D2123" w:rsidP="004C7FA8">
      <w:pPr>
        <w:jc w:val="center"/>
        <w:rPr>
          <w:rFonts w:ascii="Times New Roman" w:hAnsi="Times New Roman" w:cs="Times New Roman"/>
          <w:b/>
          <w:bCs/>
          <w:sz w:val="24"/>
          <w:szCs w:val="24"/>
        </w:rPr>
      </w:pPr>
      <w:r w:rsidRPr="004E0C8C">
        <w:rPr>
          <w:rFonts w:ascii="Times New Roman" w:hAnsi="Times New Roman" w:cs="Times New Roman"/>
          <w:b/>
          <w:bCs/>
          <w:sz w:val="24"/>
          <w:szCs w:val="24"/>
        </w:rPr>
        <w:t>DEVELOPMENT OF HERBAL IMMUNITY BOOSTER FORMULATION USING STANDARDIZED EXTRACTS.</w:t>
      </w:r>
    </w:p>
    <w:p w14:paraId="14107C7F" w14:textId="572E903E" w:rsidR="0025206D" w:rsidRPr="00523C8C" w:rsidRDefault="0025206D" w:rsidP="0025206D">
      <w:pPr>
        <w:spacing w:line="276" w:lineRule="auto"/>
        <w:jc w:val="center"/>
        <w:rPr>
          <w:rFonts w:ascii="Times New Roman" w:hAnsi="Times New Roman" w:cs="Times New Roman"/>
          <w:sz w:val="24"/>
          <w:szCs w:val="24"/>
        </w:rPr>
      </w:pPr>
      <w:r>
        <w:rPr>
          <w:rFonts w:ascii="Times New Roman" w:hAnsi="Times New Roman" w:cs="Times New Roman"/>
          <w:sz w:val="24"/>
          <w:szCs w:val="24"/>
        </w:rPr>
        <w:t/>
      </w:r>
      <w:r>
        <w:rPr>
          <w:rFonts w:ascii="Times New Roman" w:hAnsi="Times New Roman" w:cs="Times New Roman"/>
          <w:sz w:val="24"/>
          <w:szCs w:val="24"/>
        </w:rPr>
        <w:t xml:space="preserve"/>
      </w:r>
      <w:r w:rsidRPr="00523C8C">
        <w:rPr>
          <w:rFonts w:ascii="Times New Roman" w:hAnsi="Times New Roman" w:cs="Times New Roman"/>
          <w:sz w:val="24"/>
          <w:szCs w:val="24"/>
        </w:rPr>
        <w:t xml:space="preserve"/>
      </w:r>
      <w:r>
        <w:rPr>
          <w:rFonts w:ascii="Times New Roman" w:hAnsi="Times New Roman" w:cs="Times New Roman"/>
          <w:sz w:val="24"/>
          <w:szCs w:val="24"/>
        </w:rPr>
        <w:t/>
      </w:r>
      <w:r w:rsidRPr="00523C8C">
        <w:rPr>
          <w:rFonts w:ascii="Times New Roman" w:hAnsi="Times New Roman" w:cs="Times New Roman"/>
          <w:sz w:val="24"/>
          <w:szCs w:val="24"/>
        </w:rPr>
        <w:t xml:space="preserve"/>
      </w:r>
    </w:p>
    <w:p w14:paraId="5784C0F1" w14:textId="30607364" w:rsidR="0025206D" w:rsidRDefault="0025206D" w:rsidP="0025206D">
      <w:pPr>
        <w:spacing w:line="276" w:lineRule="auto"/>
        <w:jc w:val="center"/>
        <w:rPr>
          <w:rFonts w:ascii="Times New Roman" w:hAnsi="Times New Roman" w:cs="Times New Roman"/>
          <w:sz w:val="24"/>
          <w:szCs w:val="24"/>
        </w:rPr>
      </w:pPr>
      <w:r w:rsidRPr="00523C8C">
        <w:rPr>
          <w:rFonts w:ascii="Times New Roman" w:hAnsi="Times New Roman" w:cs="Times New Roman"/>
          <w:sz w:val="24"/>
          <w:szCs w:val="24"/>
        </w:rPr>
        <w:t xml:space="preserve"/>
      </w:r>
      <w:r>
        <w:rPr>
          <w:rFonts w:ascii="Times New Roman" w:hAnsi="Times New Roman" w:cs="Times New Roman"/>
          <w:sz w:val="24"/>
          <w:szCs w:val="24"/>
        </w:rPr>
        <w:t xml:space="preserve"/>
      </w:r>
      <w:r w:rsidRPr="00523C8C">
        <w:rPr>
          <w:rFonts w:ascii="Times New Roman" w:hAnsi="Times New Roman" w:cs="Times New Roman"/>
          <w:sz w:val="24"/>
          <w:szCs w:val="24"/>
        </w:rPr>
        <w:t/>
      </w:r>
      <w:r>
        <w:rPr>
          <w:rFonts w:ascii="Times New Roman" w:hAnsi="Times New Roman" w:cs="Times New Roman"/>
          <w:sz w:val="24"/>
          <w:szCs w:val="24"/>
        </w:rPr>
        <w:t/>
      </w:r>
    </w:p>
    <w:p w14:paraId="1AEACF38" w14:textId="77777777" w:rsidR="0025206D" w:rsidRPr="00523C8C" w:rsidRDefault="0025206D" w:rsidP="0025206D">
      <w:pPr>
        <w:spacing w:line="276" w:lineRule="auto"/>
        <w:jc w:val="center"/>
        <w:rPr>
          <w:rFonts w:ascii="Times New Roman" w:hAnsi="Times New Roman" w:cs="Times New Roman"/>
          <w:sz w:val="24"/>
          <w:szCs w:val="24"/>
        </w:rPr>
      </w:pPr>
      <w:r>
        <w:rPr>
          <w:rFonts w:ascii="Times New Roman" w:hAnsi="Times New Roman" w:cs="Times New Roman"/>
          <w:sz w:val="24"/>
          <w:szCs w:val="24"/>
        </w:rPr>
        <w:t/>
      </w:r>
    </w:p>
    <w:p w14:paraId="4CF2A77E" w14:textId="77777777" w:rsidR="0025206D" w:rsidRPr="004E0C8C" w:rsidRDefault="0025206D" w:rsidP="004C7FA8">
      <w:pPr>
        <w:jc w:val="center"/>
        <w:rPr>
          <w:rFonts w:ascii="Times New Roman" w:hAnsi="Times New Roman" w:cs="Times New Roman"/>
          <w:b/>
          <w:bCs/>
          <w:sz w:val="24"/>
          <w:szCs w:val="24"/>
        </w:rPr>
      </w:pPr>
    </w:p>
    <w:p w14:paraId="2F818AB7"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Abstract</w:t>
      </w:r>
    </w:p>
    <w:p w14:paraId="231C43A3" w14:textId="3FE0F59B" w:rsidR="0008576F" w:rsidRPr="002D2123" w:rsidRDefault="00D42943" w:rsidP="0008576F">
      <w:pPr>
        <w:jc w:val="both"/>
        <w:rPr>
          <w:rFonts w:ascii="Times New Roman" w:hAnsi="Times New Roman" w:cs="Times New Roman"/>
          <w:i/>
          <w:iCs/>
          <w:sz w:val="24"/>
          <w:szCs w:val="24"/>
        </w:rPr>
      </w:pPr>
      <w:r w:rsidRPr="002D2123">
        <w:rPr>
          <w:rFonts w:ascii="Times New Roman" w:hAnsi="Times New Roman" w:cs="Times New Roman"/>
          <w:i/>
          <w:iCs/>
          <w:sz w:val="24"/>
          <w:szCs w:val="24"/>
        </w:rPr>
        <w:t xml:space="preserve">The increased rates of infectious diseases, combined with growing consumer demand for natural remedies, have sparked interest in herbal immune-supportive formulations. This project developed and evaluated an immunity-enhancing herbal formulation based on the use of standardized extracts of medicinal plants that are widely recognized for their beneficial biological and immunological properties. The plants selected to create the formulation were </w:t>
      </w:r>
      <w:proofErr w:type="spellStart"/>
      <w:r w:rsidRPr="002D2123">
        <w:rPr>
          <w:rFonts w:ascii="Times New Roman" w:hAnsi="Times New Roman" w:cs="Times New Roman"/>
          <w:i/>
          <w:iCs/>
          <w:sz w:val="24"/>
          <w:szCs w:val="24"/>
        </w:rPr>
        <w:t>Withania</w:t>
      </w:r>
      <w:proofErr w:type="spellEnd"/>
      <w:r w:rsidRPr="002D2123">
        <w:rPr>
          <w:rFonts w:ascii="Times New Roman" w:hAnsi="Times New Roman" w:cs="Times New Roman"/>
          <w:i/>
          <w:iCs/>
          <w:sz w:val="24"/>
          <w:szCs w:val="24"/>
        </w:rPr>
        <w:t xml:space="preserve"> </w:t>
      </w:r>
      <w:proofErr w:type="spellStart"/>
      <w:r w:rsidRPr="002D2123">
        <w:rPr>
          <w:rFonts w:ascii="Times New Roman" w:hAnsi="Times New Roman" w:cs="Times New Roman"/>
          <w:i/>
          <w:iCs/>
          <w:sz w:val="24"/>
          <w:szCs w:val="24"/>
        </w:rPr>
        <w:t>somnifera</w:t>
      </w:r>
      <w:proofErr w:type="spellEnd"/>
      <w:r w:rsidRPr="002D2123">
        <w:rPr>
          <w:rFonts w:ascii="Times New Roman" w:hAnsi="Times New Roman" w:cs="Times New Roman"/>
          <w:i/>
          <w:iCs/>
          <w:sz w:val="24"/>
          <w:szCs w:val="24"/>
        </w:rPr>
        <w:t xml:space="preserve"> (Ashwagandha), </w:t>
      </w:r>
      <w:proofErr w:type="spellStart"/>
      <w:r w:rsidRPr="002D2123">
        <w:rPr>
          <w:rFonts w:ascii="Times New Roman" w:hAnsi="Times New Roman" w:cs="Times New Roman"/>
          <w:i/>
          <w:iCs/>
          <w:sz w:val="24"/>
          <w:szCs w:val="24"/>
        </w:rPr>
        <w:t>Tinospora</w:t>
      </w:r>
      <w:proofErr w:type="spellEnd"/>
      <w:r w:rsidRPr="002D2123">
        <w:rPr>
          <w:rFonts w:ascii="Times New Roman" w:hAnsi="Times New Roman" w:cs="Times New Roman"/>
          <w:i/>
          <w:iCs/>
          <w:sz w:val="24"/>
          <w:szCs w:val="24"/>
        </w:rPr>
        <w:t xml:space="preserve"> cordifolia (</w:t>
      </w:r>
      <w:proofErr w:type="spellStart"/>
      <w:r w:rsidRPr="002D2123">
        <w:rPr>
          <w:rFonts w:ascii="Times New Roman" w:hAnsi="Times New Roman" w:cs="Times New Roman"/>
          <w:i/>
          <w:iCs/>
          <w:sz w:val="24"/>
          <w:szCs w:val="24"/>
        </w:rPr>
        <w:t>Guduchi</w:t>
      </w:r>
      <w:proofErr w:type="spellEnd"/>
      <w:r w:rsidRPr="002D2123">
        <w:rPr>
          <w:rFonts w:ascii="Times New Roman" w:hAnsi="Times New Roman" w:cs="Times New Roman"/>
          <w:i/>
          <w:iCs/>
          <w:sz w:val="24"/>
          <w:szCs w:val="24"/>
        </w:rPr>
        <w:t xml:space="preserve">), Ocimum sanctum (Tulsi), and </w:t>
      </w:r>
      <w:proofErr w:type="spellStart"/>
      <w:r w:rsidRPr="002D2123">
        <w:rPr>
          <w:rFonts w:ascii="Times New Roman" w:hAnsi="Times New Roman" w:cs="Times New Roman"/>
          <w:i/>
          <w:iCs/>
          <w:sz w:val="24"/>
          <w:szCs w:val="24"/>
        </w:rPr>
        <w:t>Emblica</w:t>
      </w:r>
      <w:proofErr w:type="spellEnd"/>
      <w:r w:rsidRPr="002D2123">
        <w:rPr>
          <w:rFonts w:ascii="Times New Roman" w:hAnsi="Times New Roman" w:cs="Times New Roman"/>
          <w:i/>
          <w:iCs/>
          <w:sz w:val="24"/>
          <w:szCs w:val="24"/>
        </w:rPr>
        <w:t xml:space="preserve"> officinalis (Amla). Standardized extracts from these herbs were used to create this polyherbal formulation in optimized quantities based on their known phytochemical composition and documented pharmacological activity. The standardized extracts were evaluated for quality attributes before mixing them into a polyherbal formulation using the optimized formulation. The finished formulation was evaluated based on </w:t>
      </w:r>
      <w:proofErr w:type="spellStart"/>
      <w:r w:rsidRPr="002D2123">
        <w:rPr>
          <w:rFonts w:ascii="Times New Roman" w:hAnsi="Times New Roman" w:cs="Times New Roman"/>
          <w:i/>
          <w:iCs/>
          <w:sz w:val="24"/>
          <w:szCs w:val="24"/>
        </w:rPr>
        <w:t>physico</w:t>
      </w:r>
      <w:proofErr w:type="spellEnd"/>
      <w:r w:rsidRPr="002D2123">
        <w:rPr>
          <w:rFonts w:ascii="Times New Roman" w:hAnsi="Times New Roman" w:cs="Times New Roman"/>
          <w:i/>
          <w:iCs/>
          <w:sz w:val="24"/>
          <w:szCs w:val="24"/>
        </w:rPr>
        <w:t>-chemical properties, phytochemical content, free radical scavenging ability (anti-oxidant activity), microbial content, and stability under various storage conditions.</w:t>
      </w:r>
      <w:r w:rsidR="002D2123">
        <w:rPr>
          <w:rFonts w:ascii="Times New Roman" w:hAnsi="Times New Roman" w:cs="Times New Roman"/>
          <w:i/>
          <w:iCs/>
          <w:sz w:val="24"/>
          <w:szCs w:val="24"/>
        </w:rPr>
        <w:t xml:space="preserve"> </w:t>
      </w:r>
      <w:r w:rsidRPr="002D2123">
        <w:rPr>
          <w:rFonts w:ascii="Times New Roman" w:hAnsi="Times New Roman" w:cs="Times New Roman"/>
          <w:i/>
          <w:iCs/>
          <w:sz w:val="24"/>
          <w:szCs w:val="24"/>
        </w:rPr>
        <w:t xml:space="preserve">The preliminary results of the phytochemical analyses indicated the presence of several constituents that produced immunomodulating and antioxidative effects, including alkaloids, flavonoids, phenols, tannins, glycosides, and saponins. Analyses of the antioxidant activity of the formulation demonstrated a high level of free radical scavenging activity, indicating that the formulation has the potential to reduce oxidative stress and promote immune health. The stability study of the formulation indicated that its </w:t>
      </w:r>
      <w:proofErr w:type="spellStart"/>
      <w:r w:rsidRPr="002D2123">
        <w:rPr>
          <w:rFonts w:ascii="Times New Roman" w:hAnsi="Times New Roman" w:cs="Times New Roman"/>
          <w:i/>
          <w:iCs/>
          <w:sz w:val="24"/>
          <w:szCs w:val="24"/>
        </w:rPr>
        <w:t>physico</w:t>
      </w:r>
      <w:proofErr w:type="spellEnd"/>
      <w:r w:rsidRPr="002D2123">
        <w:rPr>
          <w:rFonts w:ascii="Times New Roman" w:hAnsi="Times New Roman" w:cs="Times New Roman"/>
          <w:i/>
          <w:iCs/>
          <w:sz w:val="24"/>
          <w:szCs w:val="24"/>
        </w:rPr>
        <w:t xml:space="preserve">-chemical properties and biological activity were consistent throughout the entire storage period. The standardized polyherbal formulation also demonstrated good organoleptic properties and complied with the standards of the </w:t>
      </w:r>
      <w:proofErr w:type="spellStart"/>
      <w:r w:rsidRPr="002D2123">
        <w:rPr>
          <w:rFonts w:ascii="Times New Roman" w:hAnsi="Times New Roman" w:cs="Times New Roman"/>
          <w:i/>
          <w:iCs/>
          <w:sz w:val="24"/>
          <w:szCs w:val="24"/>
        </w:rPr>
        <w:t>pharmacopoeial</w:t>
      </w:r>
      <w:proofErr w:type="spellEnd"/>
      <w:r w:rsidRPr="002D2123">
        <w:rPr>
          <w:rFonts w:ascii="Times New Roman" w:hAnsi="Times New Roman" w:cs="Times New Roman"/>
          <w:i/>
          <w:iCs/>
          <w:sz w:val="24"/>
          <w:szCs w:val="24"/>
        </w:rPr>
        <w:t xml:space="preserve"> quality system.</w:t>
      </w:r>
      <w:r w:rsidR="002D2123">
        <w:rPr>
          <w:rFonts w:ascii="Times New Roman" w:hAnsi="Times New Roman" w:cs="Times New Roman"/>
          <w:i/>
          <w:iCs/>
          <w:sz w:val="24"/>
          <w:szCs w:val="24"/>
        </w:rPr>
        <w:t xml:space="preserve"> </w:t>
      </w:r>
      <w:r w:rsidR="0008576F" w:rsidRPr="002D2123">
        <w:rPr>
          <w:rFonts w:ascii="Times New Roman" w:hAnsi="Times New Roman" w:cs="Times New Roman"/>
          <w:i/>
          <w:iCs/>
          <w:sz w:val="24"/>
          <w:szCs w:val="24"/>
        </w:rPr>
        <w:t>The research shows that using standardized polyherbal extracts could be an excellent way to create safe effective and consistent formulations to enhance immunity These herbal products could function as adjuncts to supplementing with regard to immune response and general health. Continued research into these extracts in terms of pharmacology and clinical trials would help determine efficacy and safety for humans.</w:t>
      </w:r>
    </w:p>
    <w:p w14:paraId="2507E3BB" w14:textId="285D6C9B" w:rsidR="004C7FA8" w:rsidRPr="004E0C8C" w:rsidRDefault="004C7FA8" w:rsidP="0008576F">
      <w:pPr>
        <w:jc w:val="both"/>
        <w:rPr>
          <w:rFonts w:ascii="Times New Roman" w:hAnsi="Times New Roman" w:cs="Times New Roman"/>
          <w:b/>
          <w:bCs/>
          <w:sz w:val="24"/>
          <w:szCs w:val="24"/>
        </w:rPr>
      </w:pPr>
      <w:r w:rsidRPr="004E0C8C">
        <w:rPr>
          <w:rFonts w:ascii="Times New Roman" w:hAnsi="Times New Roman" w:cs="Times New Roman"/>
          <w:b/>
          <w:bCs/>
          <w:sz w:val="24"/>
          <w:szCs w:val="24"/>
        </w:rPr>
        <w:t xml:space="preserve">Keywords: </w:t>
      </w:r>
      <w:r w:rsidRPr="00CF3385">
        <w:rPr>
          <w:rFonts w:ascii="Times New Roman" w:hAnsi="Times New Roman" w:cs="Times New Roman"/>
          <w:i/>
          <w:iCs/>
          <w:sz w:val="24"/>
          <w:szCs w:val="24"/>
        </w:rPr>
        <w:t>Herbal formulation, Immunity booster, Standardized extracts, Polyherbal preparation, Antioxidant activity, Immunomodulatory activity, Medicinal plants.</w:t>
      </w:r>
    </w:p>
    <w:p w14:paraId="1E64EF26"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Introduction</w:t>
      </w:r>
    </w:p>
    <w:p w14:paraId="7A36DE3C" w14:textId="77777777" w:rsidR="0008576F" w:rsidRPr="004E0C8C" w:rsidRDefault="0008576F" w:rsidP="0008576F">
      <w:pPr>
        <w:jc w:val="both"/>
        <w:rPr>
          <w:rFonts w:ascii="Times New Roman" w:hAnsi="Times New Roman" w:cs="Times New Roman"/>
          <w:sz w:val="24"/>
          <w:szCs w:val="24"/>
        </w:rPr>
      </w:pPr>
      <w:r w:rsidRPr="004E0C8C">
        <w:rPr>
          <w:rFonts w:ascii="Times New Roman" w:hAnsi="Times New Roman" w:cs="Times New Roman"/>
          <w:sz w:val="24"/>
          <w:szCs w:val="24"/>
        </w:rPr>
        <w:lastRenderedPageBreak/>
        <w:t xml:space="preserve">The immune system has a fundamental role in keeping people safe from harmful bacteria, viruses, parasites, and toxins, as well as environmental stressors. An optimal immune system ensures homeostasis in the body and lowers the risk of developing infectious or chronic disease. Over the last several years, increased public interest in preventive health care, combined with an awareness of the limitations of synthetic medicine, has led to significant growth in the use of herbal medicine and nutraceuticals to support immunity. Herbal products are of interest because they are “natural,” are generally considered safe, and can have multiple modes of action through different bioactive compounds. Herbal medicines have been used for hundreds (or thousands) of years for medicinal purposes worldwide, and in many traditional medical systems, such as Ayurveda, Traditional Chinese Medicine, and Unani, they have been applied as treatments to enhance or promote good health as well as to treat or cure disease. In fact, the World Health </w:t>
      </w:r>
      <w:proofErr w:type="spellStart"/>
      <w:r w:rsidRPr="004E0C8C">
        <w:rPr>
          <w:rFonts w:ascii="Times New Roman" w:hAnsi="Times New Roman" w:cs="Times New Roman"/>
          <w:sz w:val="24"/>
          <w:szCs w:val="24"/>
        </w:rPr>
        <w:t>Organisation</w:t>
      </w:r>
      <w:proofErr w:type="spellEnd"/>
      <w:r w:rsidRPr="004E0C8C">
        <w:rPr>
          <w:rFonts w:ascii="Times New Roman" w:hAnsi="Times New Roman" w:cs="Times New Roman"/>
          <w:sz w:val="24"/>
          <w:szCs w:val="24"/>
        </w:rPr>
        <w:t xml:space="preserve"> (WHO) estimates that 80% of people in the world rely on herbal medicines for their primary health care needs (WHO 2023). The therapeutic benefits of herbal medicines are due to the presence of secondary metabolites such as alkaloids, flavonoids, terpenes, phenolics, tannins, and glycosides that possess antioxidant, anti-inflammatory, antimicrobial, and immunomodulatory properties (WHO 2023) which are beneficial in stimulating your body’s immune system and promoting general health and well-being.</w:t>
      </w:r>
    </w:p>
    <w:p w14:paraId="007713EA" w14:textId="4B22804C" w:rsidR="004C7FA8" w:rsidRPr="004E0C8C" w:rsidRDefault="006622D3" w:rsidP="0008576F">
      <w:pPr>
        <w:jc w:val="both"/>
        <w:rPr>
          <w:rFonts w:ascii="Times New Roman" w:hAnsi="Times New Roman" w:cs="Times New Roman"/>
          <w:sz w:val="24"/>
          <w:szCs w:val="24"/>
        </w:rPr>
      </w:pPr>
      <w:r w:rsidRPr="004E0C8C">
        <w:rPr>
          <w:rFonts w:ascii="Times New Roman" w:hAnsi="Times New Roman" w:cs="Times New Roman"/>
          <w:sz w:val="24"/>
          <w:szCs w:val="24"/>
        </w:rPr>
        <w:t>With Ania</w:t>
      </w:r>
      <w:r w:rsidR="0008576F" w:rsidRPr="004E0C8C">
        <w:rPr>
          <w:rFonts w:ascii="Times New Roman" w:hAnsi="Times New Roman" w:cs="Times New Roman"/>
          <w:sz w:val="24"/>
          <w:szCs w:val="24"/>
        </w:rPr>
        <w:t xml:space="preserve"> </w:t>
      </w:r>
      <w:proofErr w:type="spellStart"/>
      <w:r w:rsidR="0008576F" w:rsidRPr="006622D3">
        <w:rPr>
          <w:rFonts w:ascii="Times New Roman" w:hAnsi="Times New Roman" w:cs="Times New Roman"/>
          <w:i/>
          <w:iCs/>
          <w:sz w:val="24"/>
          <w:szCs w:val="24"/>
        </w:rPr>
        <w:t>somnifera</w:t>
      </w:r>
      <w:proofErr w:type="spellEnd"/>
      <w:r w:rsidR="0008576F" w:rsidRPr="006622D3">
        <w:rPr>
          <w:rFonts w:ascii="Times New Roman" w:hAnsi="Times New Roman" w:cs="Times New Roman"/>
          <w:i/>
          <w:iCs/>
          <w:sz w:val="24"/>
          <w:szCs w:val="24"/>
        </w:rPr>
        <w:t xml:space="preserve">, </w:t>
      </w:r>
      <w:proofErr w:type="spellStart"/>
      <w:r w:rsidR="0008576F" w:rsidRPr="006622D3">
        <w:rPr>
          <w:rFonts w:ascii="Times New Roman" w:hAnsi="Times New Roman" w:cs="Times New Roman"/>
          <w:i/>
          <w:iCs/>
          <w:sz w:val="24"/>
          <w:szCs w:val="24"/>
        </w:rPr>
        <w:t>Tinospora</w:t>
      </w:r>
      <w:proofErr w:type="spellEnd"/>
      <w:r w:rsidR="0008576F" w:rsidRPr="004E0C8C">
        <w:rPr>
          <w:rFonts w:ascii="Times New Roman" w:hAnsi="Times New Roman" w:cs="Times New Roman"/>
          <w:sz w:val="24"/>
          <w:szCs w:val="24"/>
        </w:rPr>
        <w:t xml:space="preserve"> cordifolia, Ocimum sanctum, and </w:t>
      </w:r>
      <w:proofErr w:type="spellStart"/>
      <w:r w:rsidR="0008576F" w:rsidRPr="004E0C8C">
        <w:rPr>
          <w:rFonts w:ascii="Times New Roman" w:hAnsi="Times New Roman" w:cs="Times New Roman"/>
          <w:sz w:val="24"/>
          <w:szCs w:val="24"/>
        </w:rPr>
        <w:t>Emblica</w:t>
      </w:r>
      <w:proofErr w:type="spellEnd"/>
      <w:r w:rsidR="0008576F" w:rsidRPr="004E0C8C">
        <w:rPr>
          <w:rFonts w:ascii="Times New Roman" w:hAnsi="Times New Roman" w:cs="Times New Roman"/>
          <w:sz w:val="24"/>
          <w:szCs w:val="24"/>
        </w:rPr>
        <w:t xml:space="preserve"> officinalis are some of the most well-known medicinal plants with significant immunomodulatory function. </w:t>
      </w:r>
      <w:proofErr w:type="spellStart"/>
      <w:r w:rsidR="0008576F" w:rsidRPr="004E0C8C">
        <w:rPr>
          <w:rFonts w:ascii="Times New Roman" w:hAnsi="Times New Roman" w:cs="Times New Roman"/>
          <w:sz w:val="24"/>
          <w:szCs w:val="24"/>
        </w:rPr>
        <w:t>Withania</w:t>
      </w:r>
      <w:proofErr w:type="spellEnd"/>
      <w:r w:rsidR="0008576F" w:rsidRPr="004E0C8C">
        <w:rPr>
          <w:rFonts w:ascii="Times New Roman" w:hAnsi="Times New Roman" w:cs="Times New Roman"/>
          <w:sz w:val="24"/>
          <w:szCs w:val="24"/>
        </w:rPr>
        <w:t xml:space="preserve"> </w:t>
      </w:r>
      <w:proofErr w:type="spellStart"/>
      <w:r w:rsidR="0008576F" w:rsidRPr="004E0C8C">
        <w:rPr>
          <w:rFonts w:ascii="Times New Roman" w:hAnsi="Times New Roman" w:cs="Times New Roman"/>
          <w:sz w:val="24"/>
          <w:szCs w:val="24"/>
        </w:rPr>
        <w:t>somnifera</w:t>
      </w:r>
      <w:proofErr w:type="spellEnd"/>
      <w:r w:rsidR="0008576F" w:rsidRPr="004E0C8C">
        <w:rPr>
          <w:rFonts w:ascii="Times New Roman" w:hAnsi="Times New Roman" w:cs="Times New Roman"/>
          <w:sz w:val="24"/>
          <w:szCs w:val="24"/>
        </w:rPr>
        <w:t xml:space="preserve"> contains </w:t>
      </w:r>
      <w:proofErr w:type="spellStart"/>
      <w:r w:rsidR="0008576F" w:rsidRPr="004E0C8C">
        <w:rPr>
          <w:rFonts w:ascii="Times New Roman" w:hAnsi="Times New Roman" w:cs="Times New Roman"/>
          <w:sz w:val="24"/>
          <w:szCs w:val="24"/>
        </w:rPr>
        <w:t>withanolides</w:t>
      </w:r>
      <w:proofErr w:type="spellEnd"/>
      <w:r w:rsidR="0008576F" w:rsidRPr="004E0C8C">
        <w:rPr>
          <w:rFonts w:ascii="Times New Roman" w:hAnsi="Times New Roman" w:cs="Times New Roman"/>
          <w:sz w:val="24"/>
          <w:szCs w:val="24"/>
        </w:rPr>
        <w:t xml:space="preserve">, which have both adaptogenic and anti-inflammatory qualities and help regulate the immune response (Singh et al. 2011). </w:t>
      </w:r>
      <w:proofErr w:type="spellStart"/>
      <w:r w:rsidR="0008576F" w:rsidRPr="004E0C8C">
        <w:rPr>
          <w:rFonts w:ascii="Times New Roman" w:hAnsi="Times New Roman" w:cs="Times New Roman"/>
          <w:sz w:val="24"/>
          <w:szCs w:val="24"/>
        </w:rPr>
        <w:t>Tinospora</w:t>
      </w:r>
      <w:proofErr w:type="spellEnd"/>
      <w:r w:rsidR="0008576F" w:rsidRPr="004E0C8C">
        <w:rPr>
          <w:rFonts w:ascii="Times New Roman" w:hAnsi="Times New Roman" w:cs="Times New Roman"/>
          <w:sz w:val="24"/>
          <w:szCs w:val="24"/>
        </w:rPr>
        <w:t xml:space="preserve"> cordifolia contains many diterpenoid lactones and polysaccharides, which stimulate macrophage activation and increase antibody production (Sharma et al. 2012). Ocimum sanctum possesses eugenol and </w:t>
      </w:r>
      <w:proofErr w:type="spellStart"/>
      <w:r w:rsidR="0008576F" w:rsidRPr="004E0C8C">
        <w:rPr>
          <w:rFonts w:ascii="Times New Roman" w:hAnsi="Times New Roman" w:cs="Times New Roman"/>
          <w:sz w:val="24"/>
          <w:szCs w:val="24"/>
        </w:rPr>
        <w:t>ursolic</w:t>
      </w:r>
      <w:proofErr w:type="spellEnd"/>
      <w:r w:rsidR="0008576F" w:rsidRPr="004E0C8C">
        <w:rPr>
          <w:rFonts w:ascii="Times New Roman" w:hAnsi="Times New Roman" w:cs="Times New Roman"/>
          <w:sz w:val="24"/>
          <w:szCs w:val="24"/>
        </w:rPr>
        <w:t xml:space="preserve"> acid, which show both antioxidant and antimicrobial properties while enhancing host defense mechanisms (</w:t>
      </w:r>
      <w:proofErr w:type="spellStart"/>
      <w:r w:rsidR="0008576F" w:rsidRPr="004E0C8C">
        <w:rPr>
          <w:rFonts w:ascii="Times New Roman" w:hAnsi="Times New Roman" w:cs="Times New Roman"/>
          <w:sz w:val="24"/>
          <w:szCs w:val="24"/>
        </w:rPr>
        <w:t>Pattanayak</w:t>
      </w:r>
      <w:proofErr w:type="spellEnd"/>
      <w:r w:rsidR="0008576F" w:rsidRPr="004E0C8C">
        <w:rPr>
          <w:rFonts w:ascii="Times New Roman" w:hAnsi="Times New Roman" w:cs="Times New Roman"/>
          <w:sz w:val="24"/>
          <w:szCs w:val="24"/>
        </w:rPr>
        <w:t xml:space="preserve"> et al. 2010). </w:t>
      </w:r>
      <w:proofErr w:type="spellStart"/>
      <w:r w:rsidR="0008576F" w:rsidRPr="004E0C8C">
        <w:rPr>
          <w:rFonts w:ascii="Times New Roman" w:hAnsi="Times New Roman" w:cs="Times New Roman"/>
          <w:sz w:val="24"/>
          <w:szCs w:val="24"/>
        </w:rPr>
        <w:t>Emblica</w:t>
      </w:r>
      <w:proofErr w:type="spellEnd"/>
      <w:r w:rsidR="0008576F" w:rsidRPr="004E0C8C">
        <w:rPr>
          <w:rFonts w:ascii="Times New Roman" w:hAnsi="Times New Roman" w:cs="Times New Roman"/>
          <w:sz w:val="24"/>
          <w:szCs w:val="24"/>
        </w:rPr>
        <w:t xml:space="preserve"> officinalis provides a large amount of Vitamin C and polyphenols; therefore, it may contribute to improving both antioxidant status and immune competence</w:t>
      </w:r>
      <w:r w:rsidR="004C7FA8" w:rsidRPr="004E0C8C">
        <w:rPr>
          <w:rFonts w:ascii="Times New Roman" w:hAnsi="Times New Roman" w:cs="Times New Roman"/>
          <w:sz w:val="24"/>
          <w:szCs w:val="24"/>
        </w:rPr>
        <w:t xml:space="preserve"> (Baliga and Dsouza, 2011).</w:t>
      </w:r>
    </w:p>
    <w:p w14:paraId="7343B572" w14:textId="33C3FBB6" w:rsidR="004C7FA8" w:rsidRPr="004E0C8C" w:rsidRDefault="0008576F"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Polyherbal formulations rely on synergy; this means that combining multiple herbal extracts leads to greater healing than any constituent on its own. Polyherbal preparation have demonstrated advantages in effectiveness, lower toxicity, and increased/variety of pharmacological activities. Nevertheless, because of factors such as geographical region, growing conditions, and processing, the phytochemical compositions of herbal products can vary greatly, which have an impact on the quality and consistency of these products. Thus, standardized extracts must be </w:t>
      </w:r>
      <w:proofErr w:type="spellStart"/>
      <w:r w:rsidRPr="004E0C8C">
        <w:rPr>
          <w:rFonts w:ascii="Times New Roman" w:hAnsi="Times New Roman" w:cs="Times New Roman"/>
          <w:sz w:val="24"/>
          <w:szCs w:val="24"/>
        </w:rPr>
        <w:t>utilised</w:t>
      </w:r>
      <w:proofErr w:type="spellEnd"/>
      <w:r w:rsidRPr="004E0C8C">
        <w:rPr>
          <w:rFonts w:ascii="Times New Roman" w:hAnsi="Times New Roman" w:cs="Times New Roman"/>
          <w:sz w:val="24"/>
          <w:szCs w:val="24"/>
        </w:rPr>
        <w:t xml:space="preserve"> for quality control, to ensure batch-to-batch consistency, and to provide reproducible therapeutic outcomes from use of these products. Standardization involves identifying and measuring marker compounds and following established physicochemical and microbiological quality criteria </w:t>
      </w:r>
      <w:r w:rsidR="004C7FA8" w:rsidRPr="004E0C8C">
        <w:rPr>
          <w:rFonts w:ascii="Times New Roman" w:hAnsi="Times New Roman" w:cs="Times New Roman"/>
          <w:sz w:val="24"/>
          <w:szCs w:val="24"/>
        </w:rPr>
        <w:t>(Mukherjee, 2019).</w:t>
      </w:r>
    </w:p>
    <w:p w14:paraId="766A568F" w14:textId="0B5D44EE" w:rsidR="004C7FA8" w:rsidRPr="004E0C8C" w:rsidRDefault="0008576F" w:rsidP="004C7FA8">
      <w:pPr>
        <w:jc w:val="both"/>
        <w:rPr>
          <w:rFonts w:ascii="Times New Roman" w:hAnsi="Times New Roman" w:cs="Times New Roman"/>
          <w:b/>
          <w:bCs/>
          <w:sz w:val="24"/>
          <w:szCs w:val="24"/>
        </w:rPr>
      </w:pPr>
      <w:r w:rsidRPr="004E0C8C">
        <w:rPr>
          <w:rFonts w:ascii="Times New Roman" w:hAnsi="Times New Roman" w:cs="Times New Roman"/>
          <w:sz w:val="24"/>
          <w:szCs w:val="24"/>
        </w:rPr>
        <w:t xml:space="preserve">Chronic inflammation and oxidative stress are known to affect the immune system's ability to function properly and can also be involved in causing multiple diseases. Antioxidants from natural products such as medicinal plants can counteract reactive oxygen species (ROS) and therefore help protect immune cells from oxidative damage. Several published studies have shown that plant </w:t>
      </w:r>
      <w:r w:rsidRPr="004E0C8C">
        <w:rPr>
          <w:rFonts w:ascii="Times New Roman" w:hAnsi="Times New Roman" w:cs="Times New Roman"/>
          <w:sz w:val="24"/>
          <w:szCs w:val="24"/>
        </w:rPr>
        <w:lastRenderedPageBreak/>
        <w:t xml:space="preserve">extracts containing major groups of phytonutrients (flavonoids and phenolic compounds) demonstrate very strong activities related to scavenging free radicals and enhancing the immune system (Kumar and Pandey, 2013). As such, the combination of standardized herbal extracts with recognized antioxidant abilities should lead to effective immunity-boosting formulations. Increased consumer preferences for natural products and preventive health care have contributed to the tremendous growth of the worldwide market for herbal supplements. Additionally, the demand for products using herbs to promote immunity has significantly increased due to the COVID-19 pandemic and the need for products with proven scientific standards. There has been an increase in the use of herbal medicine; however, such alternative therapies still require high-quality and scientifically-supported product options for efficacy, safety, and stability. As a result, this research project will develop a product based on the use of </w:t>
      </w:r>
      <w:proofErr w:type="spellStart"/>
      <w:r w:rsidRPr="004E0C8C">
        <w:rPr>
          <w:rFonts w:ascii="Times New Roman" w:hAnsi="Times New Roman" w:cs="Times New Roman"/>
          <w:sz w:val="24"/>
          <w:szCs w:val="24"/>
        </w:rPr>
        <w:t>standardised</w:t>
      </w:r>
      <w:proofErr w:type="spellEnd"/>
      <w:r w:rsidRPr="004E0C8C">
        <w:rPr>
          <w:rFonts w:ascii="Times New Roman" w:hAnsi="Times New Roman" w:cs="Times New Roman"/>
          <w:sz w:val="24"/>
          <w:szCs w:val="24"/>
        </w:rPr>
        <w:t xml:space="preserve"> extracts from different plant sources that contain active ingredients related to immunity, and </w:t>
      </w:r>
      <w:proofErr w:type="spellStart"/>
      <w:r w:rsidRPr="004E0C8C">
        <w:rPr>
          <w:rFonts w:ascii="Times New Roman" w:hAnsi="Times New Roman" w:cs="Times New Roman"/>
          <w:sz w:val="24"/>
          <w:szCs w:val="24"/>
        </w:rPr>
        <w:t>characterise</w:t>
      </w:r>
      <w:proofErr w:type="spellEnd"/>
      <w:r w:rsidRPr="004E0C8C">
        <w:rPr>
          <w:rFonts w:ascii="Times New Roman" w:hAnsi="Times New Roman" w:cs="Times New Roman"/>
          <w:sz w:val="24"/>
          <w:szCs w:val="24"/>
        </w:rPr>
        <w:t xml:space="preserve"> the product throughout its physical and chemical characteristics, active ingredient profile, ability to scavenge free radicals, bacteria killed – including identification of which strains were killed, and also by testing for the stability of the product over time/temperature. The goal is to provide clinical data to support a safe and effective herbal alternative to improving immune health and enhancing general wellness in patients.</w:t>
      </w:r>
    </w:p>
    <w:p w14:paraId="03066C65"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Immune System and the Need for Natural Immunomodulators</w:t>
      </w:r>
    </w:p>
    <w:p w14:paraId="287904AF" w14:textId="73BADC91" w:rsidR="004C7FA8" w:rsidRPr="004E0C8C" w:rsidRDefault="00C449F1"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There is a complex system of biological structures and functions, known collectively as the immune system, that protects the host from infection and maintains homeostasis. The immune system must function properly for an individual to avoid many traits associated with chronic disease, including infection. Recently, there has been an increased awareness of preventive medicine and a growing interest in non-pharmaceutical products that are believed to help modulate the immune response due to concerns over potential toxicities associated with synthetic pharmaceuticals. Accordingly, natural products as complementary health approaches have continued to gain popularity as they are considered generally safe, inexpensive, and abundant in the biologically active compounds found in these products that promote good health and function of the immune system </w:t>
      </w:r>
      <w:r w:rsidR="004C7FA8" w:rsidRPr="004E0C8C">
        <w:rPr>
          <w:rFonts w:ascii="Times New Roman" w:hAnsi="Times New Roman" w:cs="Times New Roman"/>
          <w:sz w:val="24"/>
          <w:szCs w:val="24"/>
        </w:rPr>
        <w:t>(World Health Organization, 2023).</w:t>
      </w:r>
    </w:p>
    <w:p w14:paraId="45B56493"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Role of Medicinal Plants in Immune Enhancement</w:t>
      </w:r>
    </w:p>
    <w:p w14:paraId="7DC027C2" w14:textId="77777777" w:rsidR="00C449F1" w:rsidRPr="004E0C8C" w:rsidRDefault="00C449F1"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People have relied on medicinal plants for hundreds of years through different forms of natural medicine such as Ayurveda, Unani and Traditional Chinese Medicine. Medicinally, each of these groups contains different types of </w:t>
      </w:r>
      <w:proofErr w:type="spellStart"/>
      <w:r w:rsidRPr="004E0C8C">
        <w:rPr>
          <w:rFonts w:ascii="Times New Roman" w:hAnsi="Times New Roman" w:cs="Times New Roman"/>
          <w:sz w:val="24"/>
          <w:szCs w:val="24"/>
        </w:rPr>
        <w:t>phyto</w:t>
      </w:r>
      <w:proofErr w:type="spellEnd"/>
      <w:r w:rsidRPr="004E0C8C">
        <w:rPr>
          <w:rFonts w:ascii="Times New Roman" w:hAnsi="Times New Roman" w:cs="Times New Roman"/>
          <w:sz w:val="24"/>
          <w:szCs w:val="24"/>
        </w:rPr>
        <w:t xml:space="preserve">-chemicals with many different types and combinations of similar chemicals including alkaloids; flavonoids; tannins; terpenoids; glycosides; and phenolic compounds, but all share a common purpose of providing benefit physiologically through their antioxidant, anti-inflammatory, anti-microbial, and immunomodulatory properties. Because of this benefit to our immune systems and providing us with additional resistance against various illnesses, </w:t>
      </w:r>
      <w:proofErr w:type="spellStart"/>
      <w:r w:rsidRPr="004E0C8C">
        <w:rPr>
          <w:rFonts w:ascii="Times New Roman" w:hAnsi="Times New Roman" w:cs="Times New Roman"/>
          <w:sz w:val="24"/>
          <w:szCs w:val="24"/>
        </w:rPr>
        <w:t>Ekor</w:t>
      </w:r>
      <w:proofErr w:type="spellEnd"/>
      <w:r w:rsidRPr="004E0C8C">
        <w:rPr>
          <w:rFonts w:ascii="Times New Roman" w:hAnsi="Times New Roman" w:cs="Times New Roman"/>
          <w:sz w:val="24"/>
          <w:szCs w:val="24"/>
        </w:rPr>
        <w:t xml:space="preserve"> (2014) states that the use of herbal medicines as a primary source of health care continues around the globe due to the positive effects they have on treating conditions as well as relatively low rates of side effects.</w:t>
      </w:r>
    </w:p>
    <w:p w14:paraId="65F7423D" w14:textId="30BDD5CF"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Therapeutic Importance of Selected Herbal Extracts</w:t>
      </w:r>
    </w:p>
    <w:p w14:paraId="7E76C9C0" w14:textId="77777777" w:rsidR="00C449F1" w:rsidRPr="004E0C8C" w:rsidRDefault="00C449F1" w:rsidP="004C7FA8">
      <w:pPr>
        <w:jc w:val="both"/>
        <w:rPr>
          <w:rFonts w:ascii="Times New Roman" w:hAnsi="Times New Roman" w:cs="Times New Roman"/>
          <w:sz w:val="24"/>
          <w:szCs w:val="24"/>
        </w:rPr>
      </w:pPr>
      <w:r w:rsidRPr="004E0C8C">
        <w:rPr>
          <w:rFonts w:ascii="Times New Roman" w:hAnsi="Times New Roman" w:cs="Times New Roman"/>
          <w:sz w:val="24"/>
          <w:szCs w:val="24"/>
        </w:rPr>
        <w:lastRenderedPageBreak/>
        <w:t xml:space="preserve">A number of different medicinal plants have been evaluated by scientists and have been shown to be beneficial in providing enhanced immune function (e.g., Asad et al., 2019). Some have even been shown to possess both adaptogenic effects and immune-modulating effects (e.g., Asad et al., 2020). One such plant, </w:t>
      </w:r>
      <w:proofErr w:type="spellStart"/>
      <w:r w:rsidRPr="004E0C8C">
        <w:rPr>
          <w:rFonts w:ascii="Times New Roman" w:hAnsi="Times New Roman" w:cs="Times New Roman"/>
          <w:sz w:val="24"/>
          <w:szCs w:val="24"/>
        </w:rPr>
        <w:t>Withania</w:t>
      </w:r>
      <w:proofErr w:type="spellEnd"/>
      <w:r w:rsidRPr="004E0C8C">
        <w:rPr>
          <w:rFonts w:ascii="Times New Roman" w:hAnsi="Times New Roman" w:cs="Times New Roman"/>
          <w:sz w:val="24"/>
          <w:szCs w:val="24"/>
        </w:rPr>
        <w:t xml:space="preserve"> </w:t>
      </w:r>
      <w:proofErr w:type="spellStart"/>
      <w:r w:rsidRPr="004E0C8C">
        <w:rPr>
          <w:rFonts w:ascii="Times New Roman" w:hAnsi="Times New Roman" w:cs="Times New Roman"/>
          <w:sz w:val="24"/>
          <w:szCs w:val="24"/>
        </w:rPr>
        <w:t>somnifera</w:t>
      </w:r>
      <w:proofErr w:type="spellEnd"/>
      <w:r w:rsidRPr="004E0C8C">
        <w:rPr>
          <w:rFonts w:ascii="Times New Roman" w:hAnsi="Times New Roman" w:cs="Times New Roman"/>
          <w:sz w:val="24"/>
          <w:szCs w:val="24"/>
        </w:rPr>
        <w:t xml:space="preserve"> (</w:t>
      </w:r>
      <w:r w:rsidRPr="006622D3">
        <w:rPr>
          <w:rFonts w:ascii="Times New Roman" w:hAnsi="Times New Roman" w:cs="Times New Roman"/>
          <w:i/>
          <w:iCs/>
          <w:sz w:val="24"/>
          <w:szCs w:val="24"/>
        </w:rPr>
        <w:t>or "Ashwagandha</w:t>
      </w:r>
      <w:r w:rsidRPr="004E0C8C">
        <w:rPr>
          <w:rFonts w:ascii="Times New Roman" w:hAnsi="Times New Roman" w:cs="Times New Roman"/>
          <w:sz w:val="24"/>
          <w:szCs w:val="24"/>
        </w:rPr>
        <w:t xml:space="preserve">"), is known to contain certain compounds—specifically, </w:t>
      </w:r>
      <w:proofErr w:type="spellStart"/>
      <w:r w:rsidRPr="004E0C8C">
        <w:rPr>
          <w:rFonts w:ascii="Times New Roman" w:hAnsi="Times New Roman" w:cs="Times New Roman"/>
          <w:sz w:val="24"/>
          <w:szCs w:val="24"/>
        </w:rPr>
        <w:t>withanolides</w:t>
      </w:r>
      <w:proofErr w:type="spellEnd"/>
      <w:r w:rsidRPr="004E0C8C">
        <w:rPr>
          <w:rFonts w:ascii="Times New Roman" w:hAnsi="Times New Roman" w:cs="Times New Roman"/>
          <w:sz w:val="24"/>
          <w:szCs w:val="24"/>
        </w:rPr>
        <w:t xml:space="preserve">—that have been found to enhance cellular immunity and to counteract immune-suppressing stressors (Singh et al, 2011). Additionally, </w:t>
      </w:r>
      <w:proofErr w:type="spellStart"/>
      <w:r w:rsidRPr="004E0C8C">
        <w:rPr>
          <w:rFonts w:ascii="Times New Roman" w:hAnsi="Times New Roman" w:cs="Times New Roman"/>
          <w:sz w:val="24"/>
          <w:szCs w:val="24"/>
        </w:rPr>
        <w:t>Tinospora</w:t>
      </w:r>
      <w:proofErr w:type="spellEnd"/>
      <w:r w:rsidRPr="004E0C8C">
        <w:rPr>
          <w:rFonts w:ascii="Times New Roman" w:hAnsi="Times New Roman" w:cs="Times New Roman"/>
          <w:sz w:val="24"/>
          <w:szCs w:val="24"/>
        </w:rPr>
        <w:t xml:space="preserve"> cordifolia (or "</w:t>
      </w:r>
      <w:proofErr w:type="spellStart"/>
      <w:r w:rsidRPr="004E0C8C">
        <w:rPr>
          <w:rFonts w:ascii="Times New Roman" w:hAnsi="Times New Roman" w:cs="Times New Roman"/>
          <w:sz w:val="24"/>
          <w:szCs w:val="24"/>
        </w:rPr>
        <w:t>Guduchi</w:t>
      </w:r>
      <w:proofErr w:type="spellEnd"/>
      <w:r w:rsidRPr="004E0C8C">
        <w:rPr>
          <w:rFonts w:ascii="Times New Roman" w:hAnsi="Times New Roman" w:cs="Times New Roman"/>
          <w:sz w:val="24"/>
          <w:szCs w:val="24"/>
        </w:rPr>
        <w:t>") has also been shown to contain compounds that stimulate antibodies and macrophage function, thereby enhancing an individual's immune response (Sharma et al, 2012). In a similar manner, Ocimum sanctum (or "Tulsi") contains compounds—specifically, eugenol and other phenolic compounds—that have been found to possess antioxidant and antimicrobial properties, thus providing potential protective effects against oxidative injuries and infections (</w:t>
      </w:r>
      <w:proofErr w:type="spellStart"/>
      <w:r w:rsidRPr="004E0C8C">
        <w:rPr>
          <w:rFonts w:ascii="Times New Roman" w:hAnsi="Times New Roman" w:cs="Times New Roman"/>
          <w:sz w:val="24"/>
          <w:szCs w:val="24"/>
        </w:rPr>
        <w:t>Pattanayak</w:t>
      </w:r>
      <w:proofErr w:type="spellEnd"/>
      <w:r w:rsidRPr="004E0C8C">
        <w:rPr>
          <w:rFonts w:ascii="Times New Roman" w:hAnsi="Times New Roman" w:cs="Times New Roman"/>
          <w:sz w:val="24"/>
          <w:szCs w:val="24"/>
        </w:rPr>
        <w:t xml:space="preserve"> et al, 2010). Finally, </w:t>
      </w:r>
      <w:proofErr w:type="spellStart"/>
      <w:r w:rsidRPr="004E0C8C">
        <w:rPr>
          <w:rFonts w:ascii="Times New Roman" w:hAnsi="Times New Roman" w:cs="Times New Roman"/>
          <w:sz w:val="24"/>
          <w:szCs w:val="24"/>
        </w:rPr>
        <w:t>Emblica</w:t>
      </w:r>
      <w:proofErr w:type="spellEnd"/>
      <w:r w:rsidRPr="004E0C8C">
        <w:rPr>
          <w:rFonts w:ascii="Times New Roman" w:hAnsi="Times New Roman" w:cs="Times New Roman"/>
          <w:sz w:val="24"/>
          <w:szCs w:val="24"/>
        </w:rPr>
        <w:t xml:space="preserve"> officinalis (or "Amla") has been shown to be high in Vitamin C, tannins, and polyphenols and has been found to improve antioxidant status and overall immune competence (Baliga &amp; D'Souza, 2011). Therefore, these herbs have been postulated to have synergistic therapeutic benefits and to provide more extensive pharmacological activity when used in combination.</w:t>
      </w:r>
    </w:p>
    <w:p w14:paraId="0FA07DE8" w14:textId="16C77F99"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Importance of Standardized Extracts in Herbal Formulations</w:t>
      </w:r>
    </w:p>
    <w:p w14:paraId="36F004B6" w14:textId="77777777" w:rsidR="00C449F1" w:rsidRPr="004E0C8C" w:rsidRDefault="00C449F1"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The variance of phytochemicals in herbal medicines caused by environmental, harvest, or manufacturing processes is one of the main difficulties regarding their use, as this affects the quality/productivity of herbal medicines. Therefore, it is necessary to standardize these herbal extracts to ensure that they are produced with similar levels of effectiveness, safety, and reproducibility. This is achieved by producing herbal extracts that have known amounts of active chemistry and applying strict quality control measures to achieve uniformity between batches for each herb's compositions. Mukherjee (2019) notes that the standardization of herbal extracts is a very important part of developing high-quality herbal medicines and ensuring the quality assurance of products, which are scientifically acceptable and reliable. </w:t>
      </w:r>
    </w:p>
    <w:p w14:paraId="0C96960E" w14:textId="7CA73D85"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Antioxidant Activity and Immunological Benefits</w:t>
      </w:r>
    </w:p>
    <w:p w14:paraId="1ADCB31E" w14:textId="77777777" w:rsidR="00C449F1" w:rsidRPr="004E0C8C" w:rsidRDefault="00C449F1"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Excessive production of reactive oxygen species can result in oxidative stress, which negatively influences our immune system and can contribute to a variety of diseases. Therefore, many medicinal plants provide natural antioxidants which help </w:t>
      </w:r>
      <w:proofErr w:type="spellStart"/>
      <w:r w:rsidRPr="004E0C8C">
        <w:rPr>
          <w:rFonts w:ascii="Times New Roman" w:hAnsi="Times New Roman" w:cs="Times New Roman"/>
          <w:sz w:val="24"/>
          <w:szCs w:val="24"/>
        </w:rPr>
        <w:t>neutralise</w:t>
      </w:r>
      <w:proofErr w:type="spellEnd"/>
      <w:r w:rsidRPr="004E0C8C">
        <w:rPr>
          <w:rFonts w:ascii="Times New Roman" w:hAnsi="Times New Roman" w:cs="Times New Roman"/>
          <w:sz w:val="24"/>
          <w:szCs w:val="24"/>
        </w:rPr>
        <w:t xml:space="preserve"> free radicals and provide protection for our immune system from the effects of oxidative damage. Many of these herbal extracts contain polyphenols, flavonoids and vitamin C and therefore exhibit strong antioxidant properties, thereby providing support to normal immune function. Phytochemicals with antioxidant properties have a very important role to enhance immunity and alleviate inflammation are included in herbal formulations (Kumar and Pandey, 2013). Thus, the addition of </w:t>
      </w:r>
      <w:proofErr w:type="spellStart"/>
      <w:r w:rsidRPr="004E0C8C">
        <w:rPr>
          <w:rFonts w:ascii="Times New Roman" w:hAnsi="Times New Roman" w:cs="Times New Roman"/>
          <w:sz w:val="24"/>
          <w:szCs w:val="24"/>
        </w:rPr>
        <w:t>standardised</w:t>
      </w:r>
      <w:proofErr w:type="spellEnd"/>
      <w:r w:rsidRPr="004E0C8C">
        <w:rPr>
          <w:rFonts w:ascii="Times New Roman" w:hAnsi="Times New Roman" w:cs="Times New Roman"/>
          <w:sz w:val="24"/>
          <w:szCs w:val="24"/>
        </w:rPr>
        <w:t xml:space="preserve"> extracts high in antioxidants into herbal formulations may represent an excellent opportunity for developing effective immunity-enhancing agents.</w:t>
      </w:r>
    </w:p>
    <w:p w14:paraId="1C5F557E" w14:textId="23C36A96"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Growing Demand for Herbal Immunity Boosters</w:t>
      </w:r>
    </w:p>
    <w:p w14:paraId="12C8EFEB" w14:textId="77777777" w:rsidR="00C449F1" w:rsidRPr="004E0C8C" w:rsidRDefault="00C449F1"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There has been a significant rise in the demand for herbal supplements and nutraceuticals over the last ten years due to the increasing preference for natural health care solutions. The COVID-19 </w:t>
      </w:r>
      <w:r w:rsidRPr="004E0C8C">
        <w:rPr>
          <w:rFonts w:ascii="Times New Roman" w:hAnsi="Times New Roman" w:cs="Times New Roman"/>
          <w:sz w:val="24"/>
          <w:szCs w:val="24"/>
        </w:rPr>
        <w:lastRenderedPageBreak/>
        <w:t>Pandemic has also brought to the forefront the need to maintain immune health and has accelerated the use of herbal immune boosters by consumers around the world. As a result of this emerging consumer trend, researchers and pharmaceutical developers are putting more emphasis on producing standardized polyherbal formulations with greater efficacy and safety. This desire for high-quality, scientifically validated herbal products that offer preventive health benefits has helped drive growth and innovation within the overall nutraceutical industry.</w:t>
      </w:r>
    </w:p>
    <w:p w14:paraId="3CE2FD69" w14:textId="6EFA48D4"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Rationale and Scope of the Present Study</w:t>
      </w:r>
    </w:p>
    <w:p w14:paraId="2FEC2729" w14:textId="77777777" w:rsidR="007D2C73" w:rsidRPr="004E0C8C" w:rsidRDefault="007D2C73" w:rsidP="007D2C73">
      <w:pPr>
        <w:jc w:val="both"/>
        <w:rPr>
          <w:rFonts w:ascii="Times New Roman" w:hAnsi="Times New Roman" w:cs="Times New Roman"/>
          <w:sz w:val="24"/>
          <w:szCs w:val="24"/>
        </w:rPr>
      </w:pPr>
      <w:proofErr w:type="gramStart"/>
      <w:r w:rsidRPr="004E0C8C">
        <w:rPr>
          <w:rFonts w:ascii="Times New Roman" w:hAnsi="Times New Roman" w:cs="Times New Roman"/>
          <w:sz w:val="24"/>
          <w:szCs w:val="24"/>
        </w:rPr>
        <w:t>In light of</w:t>
      </w:r>
      <w:proofErr w:type="gramEnd"/>
      <w:r w:rsidRPr="004E0C8C">
        <w:rPr>
          <w:rFonts w:ascii="Times New Roman" w:hAnsi="Times New Roman" w:cs="Times New Roman"/>
          <w:sz w:val="24"/>
          <w:szCs w:val="24"/>
        </w:rPr>
        <w:t xml:space="preserve"> the medicinal values of plants and ever-increasing consumer needs for herbal immunity boosters, this </w:t>
      </w:r>
      <w:proofErr w:type="gramStart"/>
      <w:r w:rsidRPr="004E0C8C">
        <w:rPr>
          <w:rFonts w:ascii="Times New Roman" w:hAnsi="Times New Roman" w:cs="Times New Roman"/>
          <w:sz w:val="24"/>
          <w:szCs w:val="24"/>
        </w:rPr>
        <w:t>project work</w:t>
      </w:r>
      <w:proofErr w:type="gramEnd"/>
      <w:r w:rsidRPr="004E0C8C">
        <w:rPr>
          <w:rFonts w:ascii="Times New Roman" w:hAnsi="Times New Roman" w:cs="Times New Roman"/>
          <w:sz w:val="24"/>
          <w:szCs w:val="24"/>
        </w:rPr>
        <w:t xml:space="preserve"> aims to develop </w:t>
      </w:r>
      <w:proofErr w:type="gramStart"/>
      <w:r w:rsidRPr="004E0C8C">
        <w:rPr>
          <w:rFonts w:ascii="Times New Roman" w:hAnsi="Times New Roman" w:cs="Times New Roman"/>
          <w:sz w:val="24"/>
          <w:szCs w:val="24"/>
        </w:rPr>
        <w:t>a</w:t>
      </w:r>
      <w:proofErr w:type="gramEnd"/>
      <w:r w:rsidRPr="004E0C8C">
        <w:rPr>
          <w:rFonts w:ascii="Times New Roman" w:hAnsi="Times New Roman" w:cs="Times New Roman"/>
          <w:sz w:val="24"/>
          <w:szCs w:val="24"/>
        </w:rPr>
        <w:t xml:space="preserve"> herbal immunity enhancer formulation from standardized extract of Ashwagandha, </w:t>
      </w:r>
      <w:proofErr w:type="spellStart"/>
      <w:r w:rsidRPr="004E0C8C">
        <w:rPr>
          <w:rFonts w:ascii="Times New Roman" w:hAnsi="Times New Roman" w:cs="Times New Roman"/>
          <w:sz w:val="24"/>
          <w:szCs w:val="24"/>
        </w:rPr>
        <w:t>Guduchi</w:t>
      </w:r>
      <w:proofErr w:type="spellEnd"/>
      <w:r w:rsidRPr="004E0C8C">
        <w:rPr>
          <w:rFonts w:ascii="Times New Roman" w:hAnsi="Times New Roman" w:cs="Times New Roman"/>
          <w:sz w:val="24"/>
          <w:szCs w:val="24"/>
        </w:rPr>
        <w:t>, Tulsi and Amla which exert complementary action and it contains quality, safety and reproducibility. Formulation would be evaluated for its physicochemical characteristics, phytochemical profiling, antioxidant activity, microbial profile and stability, to establish it as one of the promising and effectual adjunct health Supplement for improvement of health and enhancing immune status.</w:t>
      </w:r>
    </w:p>
    <w:p w14:paraId="2AF101DC"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Materials and Methods</w:t>
      </w:r>
    </w:p>
    <w:p w14:paraId="7AE125FE"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Study Design</w:t>
      </w:r>
    </w:p>
    <w:p w14:paraId="7107290A" w14:textId="77777777" w:rsidR="007D2C73" w:rsidRPr="004E0C8C" w:rsidRDefault="007D2C73" w:rsidP="007D2C73">
      <w:pPr>
        <w:jc w:val="both"/>
        <w:rPr>
          <w:rFonts w:ascii="Times New Roman" w:hAnsi="Times New Roman" w:cs="Times New Roman"/>
          <w:sz w:val="24"/>
          <w:szCs w:val="24"/>
        </w:rPr>
      </w:pPr>
      <w:r w:rsidRPr="004E0C8C">
        <w:rPr>
          <w:rFonts w:ascii="Times New Roman" w:hAnsi="Times New Roman" w:cs="Times New Roman"/>
          <w:sz w:val="24"/>
          <w:szCs w:val="24"/>
        </w:rPr>
        <w:t>A research experimental laboratory approach has been performed to develop and screen a polyherbal immune booster formulation comprising of standard extracts of specific medicinally important plants. Herbal extracts were procured, extracted, and standardized, formulated, subjected to various physiochemical characterization studies, phytochemical tests, antioxidant evaluations, and antimicrobial and stability studies.</w:t>
      </w:r>
    </w:p>
    <w:p w14:paraId="5C76D5D8"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Materials</w:t>
      </w:r>
    </w:p>
    <w:p w14:paraId="00807E3B" w14:textId="6770D3A6" w:rsidR="007D2C73" w:rsidRPr="004E0C8C" w:rsidRDefault="006622D3" w:rsidP="007D2C73">
      <w:pPr>
        <w:jc w:val="both"/>
        <w:rPr>
          <w:rFonts w:ascii="Times New Roman" w:hAnsi="Times New Roman" w:cs="Times New Roman"/>
          <w:sz w:val="24"/>
          <w:szCs w:val="24"/>
        </w:rPr>
      </w:pPr>
      <w:r w:rsidRPr="004E0C8C">
        <w:rPr>
          <w:rFonts w:ascii="Times New Roman" w:hAnsi="Times New Roman" w:cs="Times New Roman"/>
          <w:sz w:val="24"/>
          <w:szCs w:val="24"/>
        </w:rPr>
        <w:t>With Ania</w:t>
      </w:r>
      <w:r w:rsidR="007D2C73" w:rsidRPr="004E0C8C">
        <w:rPr>
          <w:rFonts w:ascii="Times New Roman" w:hAnsi="Times New Roman" w:cs="Times New Roman"/>
          <w:sz w:val="24"/>
          <w:szCs w:val="24"/>
        </w:rPr>
        <w:t xml:space="preserve"> </w:t>
      </w:r>
      <w:proofErr w:type="spellStart"/>
      <w:r w:rsidR="007D2C73" w:rsidRPr="004E0C8C">
        <w:rPr>
          <w:rFonts w:ascii="Times New Roman" w:hAnsi="Times New Roman" w:cs="Times New Roman"/>
          <w:sz w:val="24"/>
          <w:szCs w:val="24"/>
        </w:rPr>
        <w:t>somnifera</w:t>
      </w:r>
      <w:proofErr w:type="spellEnd"/>
      <w:r w:rsidR="007D2C73" w:rsidRPr="004E0C8C">
        <w:rPr>
          <w:rFonts w:ascii="Times New Roman" w:hAnsi="Times New Roman" w:cs="Times New Roman"/>
          <w:sz w:val="24"/>
          <w:szCs w:val="24"/>
        </w:rPr>
        <w:t xml:space="preserve"> (</w:t>
      </w:r>
      <w:r w:rsidR="007D2C73" w:rsidRPr="006622D3">
        <w:rPr>
          <w:rFonts w:ascii="Times New Roman" w:hAnsi="Times New Roman" w:cs="Times New Roman"/>
          <w:i/>
          <w:iCs/>
          <w:sz w:val="24"/>
          <w:szCs w:val="24"/>
        </w:rPr>
        <w:t>Ashwagandha</w:t>
      </w:r>
      <w:r w:rsidR="007D2C73" w:rsidRPr="004E0C8C">
        <w:rPr>
          <w:rFonts w:ascii="Times New Roman" w:hAnsi="Times New Roman" w:cs="Times New Roman"/>
          <w:sz w:val="24"/>
          <w:szCs w:val="24"/>
        </w:rPr>
        <w:t xml:space="preserve">), </w:t>
      </w:r>
      <w:proofErr w:type="spellStart"/>
      <w:r w:rsidR="007D2C73" w:rsidRPr="004E0C8C">
        <w:rPr>
          <w:rFonts w:ascii="Times New Roman" w:hAnsi="Times New Roman" w:cs="Times New Roman"/>
          <w:sz w:val="24"/>
          <w:szCs w:val="24"/>
        </w:rPr>
        <w:t>Tinospora</w:t>
      </w:r>
      <w:proofErr w:type="spellEnd"/>
      <w:r w:rsidR="007D2C73" w:rsidRPr="004E0C8C">
        <w:rPr>
          <w:rFonts w:ascii="Times New Roman" w:hAnsi="Times New Roman" w:cs="Times New Roman"/>
          <w:sz w:val="24"/>
          <w:szCs w:val="24"/>
        </w:rPr>
        <w:t xml:space="preserve"> cordifolia (</w:t>
      </w:r>
      <w:proofErr w:type="spellStart"/>
      <w:r w:rsidR="007D2C73" w:rsidRPr="006622D3">
        <w:rPr>
          <w:rFonts w:ascii="Times New Roman" w:hAnsi="Times New Roman" w:cs="Times New Roman"/>
          <w:i/>
          <w:iCs/>
          <w:sz w:val="24"/>
          <w:szCs w:val="24"/>
        </w:rPr>
        <w:t>Guduchi</w:t>
      </w:r>
      <w:proofErr w:type="spellEnd"/>
      <w:r w:rsidR="007D2C73" w:rsidRPr="004E0C8C">
        <w:rPr>
          <w:rFonts w:ascii="Times New Roman" w:hAnsi="Times New Roman" w:cs="Times New Roman"/>
          <w:sz w:val="24"/>
          <w:szCs w:val="24"/>
        </w:rPr>
        <w:t>), Ocimum sanctum (</w:t>
      </w:r>
      <w:r w:rsidR="007D2C73" w:rsidRPr="006622D3">
        <w:rPr>
          <w:rFonts w:ascii="Times New Roman" w:hAnsi="Times New Roman" w:cs="Times New Roman"/>
          <w:i/>
          <w:iCs/>
          <w:sz w:val="24"/>
          <w:szCs w:val="24"/>
        </w:rPr>
        <w:t>Tulsi</w:t>
      </w:r>
      <w:r w:rsidR="007D2C73" w:rsidRPr="004E0C8C">
        <w:rPr>
          <w:rFonts w:ascii="Times New Roman" w:hAnsi="Times New Roman" w:cs="Times New Roman"/>
          <w:sz w:val="24"/>
          <w:szCs w:val="24"/>
        </w:rPr>
        <w:t xml:space="preserve">), and </w:t>
      </w:r>
      <w:proofErr w:type="spellStart"/>
      <w:r w:rsidR="007D2C73" w:rsidRPr="004E0C8C">
        <w:rPr>
          <w:rFonts w:ascii="Times New Roman" w:hAnsi="Times New Roman" w:cs="Times New Roman"/>
          <w:sz w:val="24"/>
          <w:szCs w:val="24"/>
        </w:rPr>
        <w:t>Emblica</w:t>
      </w:r>
      <w:proofErr w:type="spellEnd"/>
      <w:r w:rsidR="007D2C73" w:rsidRPr="004E0C8C">
        <w:rPr>
          <w:rFonts w:ascii="Times New Roman" w:hAnsi="Times New Roman" w:cs="Times New Roman"/>
          <w:sz w:val="24"/>
          <w:szCs w:val="24"/>
        </w:rPr>
        <w:t xml:space="preserve"> officinalis (</w:t>
      </w:r>
      <w:r w:rsidR="007D2C73" w:rsidRPr="006622D3">
        <w:rPr>
          <w:rFonts w:ascii="Times New Roman" w:hAnsi="Times New Roman" w:cs="Times New Roman"/>
          <w:i/>
          <w:iCs/>
          <w:sz w:val="24"/>
          <w:szCs w:val="24"/>
        </w:rPr>
        <w:t>Amla</w:t>
      </w:r>
      <w:r w:rsidR="007D2C73" w:rsidRPr="004E0C8C">
        <w:rPr>
          <w:rFonts w:ascii="Times New Roman" w:hAnsi="Times New Roman" w:cs="Times New Roman"/>
          <w:sz w:val="24"/>
          <w:szCs w:val="24"/>
        </w:rPr>
        <w:t xml:space="preserve">) standardized extracts were purchased from authorized suppliers and authenticated on the basis of </w:t>
      </w:r>
      <w:proofErr w:type="spellStart"/>
      <w:r w:rsidR="007D2C73" w:rsidRPr="004E0C8C">
        <w:rPr>
          <w:rFonts w:ascii="Times New Roman" w:hAnsi="Times New Roman" w:cs="Times New Roman"/>
          <w:sz w:val="24"/>
          <w:szCs w:val="24"/>
        </w:rPr>
        <w:t>pharmacopoeial</w:t>
      </w:r>
      <w:proofErr w:type="spellEnd"/>
      <w:r w:rsidR="007D2C73" w:rsidRPr="004E0C8C">
        <w:rPr>
          <w:rFonts w:ascii="Times New Roman" w:hAnsi="Times New Roman" w:cs="Times New Roman"/>
          <w:sz w:val="24"/>
          <w:szCs w:val="24"/>
        </w:rPr>
        <w:t xml:space="preserve"> standards. Analytical grade chemical and reagent such </w:t>
      </w:r>
      <w:proofErr w:type="spellStart"/>
      <w:r w:rsidR="007D2C73" w:rsidRPr="004E0C8C">
        <w:rPr>
          <w:rFonts w:ascii="Times New Roman" w:hAnsi="Times New Roman" w:cs="Times New Roman"/>
          <w:sz w:val="24"/>
          <w:szCs w:val="24"/>
        </w:rPr>
        <w:t>asmethanol</w:t>
      </w:r>
      <w:proofErr w:type="spellEnd"/>
      <w:r w:rsidR="007D2C73" w:rsidRPr="004E0C8C">
        <w:rPr>
          <w:rFonts w:ascii="Times New Roman" w:hAnsi="Times New Roman" w:cs="Times New Roman"/>
          <w:sz w:val="24"/>
          <w:szCs w:val="24"/>
        </w:rPr>
        <w:t xml:space="preserve">, ethanol, distilled water, ferric chloride, Mayer’s reagent, </w:t>
      </w:r>
      <w:r w:rsidRPr="004E0C8C">
        <w:rPr>
          <w:rFonts w:ascii="Times New Roman" w:hAnsi="Times New Roman" w:cs="Times New Roman"/>
          <w:sz w:val="24"/>
          <w:szCs w:val="24"/>
        </w:rPr>
        <w:t>Drage Dorff’s</w:t>
      </w:r>
      <w:r w:rsidR="007D2C73" w:rsidRPr="004E0C8C">
        <w:rPr>
          <w:rFonts w:ascii="Times New Roman" w:hAnsi="Times New Roman" w:cs="Times New Roman"/>
          <w:sz w:val="24"/>
          <w:szCs w:val="24"/>
        </w:rPr>
        <w:t xml:space="preserve"> reagent, Folin-</w:t>
      </w:r>
      <w:proofErr w:type="spellStart"/>
      <w:r w:rsidR="007D2C73" w:rsidRPr="004E0C8C">
        <w:rPr>
          <w:rFonts w:ascii="Times New Roman" w:hAnsi="Times New Roman" w:cs="Times New Roman"/>
          <w:sz w:val="24"/>
          <w:szCs w:val="24"/>
        </w:rPr>
        <w:t>Ciocalteu</w:t>
      </w:r>
      <w:proofErr w:type="spellEnd"/>
      <w:r w:rsidR="007D2C73" w:rsidRPr="004E0C8C">
        <w:rPr>
          <w:rFonts w:ascii="Times New Roman" w:hAnsi="Times New Roman" w:cs="Times New Roman"/>
          <w:sz w:val="24"/>
          <w:szCs w:val="24"/>
        </w:rPr>
        <w:t xml:space="preserve"> reagent, 2,2-diphenyl-1-picrylhydrazyl (DPPH), and ascorbic acid were procured from a noted chemical supplier. Chemicals were purchased of an analytical grade.</w:t>
      </w:r>
    </w:p>
    <w:p w14:paraId="749FEC9D"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Preparation of Polyherbal Formulation</w:t>
      </w:r>
    </w:p>
    <w:p w14:paraId="72992742" w14:textId="77777777" w:rsidR="007D2C73" w:rsidRPr="004E0C8C" w:rsidRDefault="007D2C73" w:rsidP="007D2C73">
      <w:pPr>
        <w:jc w:val="both"/>
        <w:rPr>
          <w:rFonts w:ascii="Times New Roman" w:hAnsi="Times New Roman" w:cs="Times New Roman"/>
          <w:sz w:val="24"/>
          <w:szCs w:val="24"/>
        </w:rPr>
      </w:pPr>
      <w:r w:rsidRPr="004E0C8C">
        <w:rPr>
          <w:rFonts w:ascii="Times New Roman" w:hAnsi="Times New Roman" w:cs="Times New Roman"/>
          <w:sz w:val="24"/>
          <w:szCs w:val="24"/>
        </w:rPr>
        <w:t xml:space="preserve">Standardized extracts (30% ashwagandha, 25% </w:t>
      </w:r>
      <w:proofErr w:type="spellStart"/>
      <w:r w:rsidRPr="004E0C8C">
        <w:rPr>
          <w:rFonts w:ascii="Times New Roman" w:hAnsi="Times New Roman" w:cs="Times New Roman"/>
          <w:sz w:val="24"/>
          <w:szCs w:val="24"/>
        </w:rPr>
        <w:t>guduchi</w:t>
      </w:r>
      <w:proofErr w:type="spellEnd"/>
      <w:r w:rsidRPr="004E0C8C">
        <w:rPr>
          <w:rFonts w:ascii="Times New Roman" w:hAnsi="Times New Roman" w:cs="Times New Roman"/>
          <w:sz w:val="24"/>
          <w:szCs w:val="24"/>
        </w:rPr>
        <w:t xml:space="preserve">, 20% </w:t>
      </w:r>
      <w:proofErr w:type="spellStart"/>
      <w:r w:rsidRPr="004E0C8C">
        <w:rPr>
          <w:rFonts w:ascii="Times New Roman" w:hAnsi="Times New Roman" w:cs="Times New Roman"/>
          <w:sz w:val="24"/>
          <w:szCs w:val="24"/>
        </w:rPr>
        <w:t>tulsi</w:t>
      </w:r>
      <w:proofErr w:type="spellEnd"/>
      <w:r w:rsidRPr="004E0C8C">
        <w:rPr>
          <w:rFonts w:ascii="Times New Roman" w:hAnsi="Times New Roman" w:cs="Times New Roman"/>
          <w:sz w:val="24"/>
          <w:szCs w:val="24"/>
        </w:rPr>
        <w:t>, 25% amla) weighed accurately and formulated as according to their optimized immunomodulatory properties and standardized doses. The extracts are processed together so as to form fine homogenized powder. The resultant mixture is processed by adding excipients like microcrystalline cellulose and magnesium stearate for ensuring better flowability and stability of formulation. The formulated product is maintained in an air tight packed condition in absence of light and moisture.</w:t>
      </w:r>
    </w:p>
    <w:p w14:paraId="17430EBD"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Physicochemical Evaluation</w:t>
      </w:r>
    </w:p>
    <w:p w14:paraId="32E1D040" w14:textId="77777777" w:rsidR="007D2C73" w:rsidRPr="004E0C8C" w:rsidRDefault="007D2C73" w:rsidP="007D2C73">
      <w:pPr>
        <w:jc w:val="both"/>
        <w:rPr>
          <w:rFonts w:ascii="Times New Roman" w:hAnsi="Times New Roman" w:cs="Times New Roman"/>
          <w:sz w:val="24"/>
          <w:szCs w:val="24"/>
        </w:rPr>
      </w:pPr>
      <w:r w:rsidRPr="004E0C8C">
        <w:rPr>
          <w:rFonts w:ascii="Times New Roman" w:hAnsi="Times New Roman" w:cs="Times New Roman"/>
          <w:sz w:val="24"/>
          <w:szCs w:val="24"/>
        </w:rPr>
        <w:lastRenderedPageBreak/>
        <w:t xml:space="preserve">The resulting formulation was analyzed for some of the physicochemical parameters: Organoleptic properties, pH value, loss on drying (moisture content), bulk density, tapped density, angle of repose, Carr's index and Hausner ratio of formulated granules. All these studies were carried out using appropriate </w:t>
      </w:r>
      <w:proofErr w:type="spellStart"/>
      <w:r w:rsidRPr="004E0C8C">
        <w:rPr>
          <w:rFonts w:ascii="Times New Roman" w:hAnsi="Times New Roman" w:cs="Times New Roman"/>
          <w:sz w:val="24"/>
          <w:szCs w:val="24"/>
        </w:rPr>
        <w:t>Pharmacopoeial</w:t>
      </w:r>
      <w:proofErr w:type="spellEnd"/>
      <w:r w:rsidRPr="004E0C8C">
        <w:rPr>
          <w:rFonts w:ascii="Times New Roman" w:hAnsi="Times New Roman" w:cs="Times New Roman"/>
          <w:sz w:val="24"/>
          <w:szCs w:val="24"/>
        </w:rPr>
        <w:t xml:space="preserve"> methods as per guidelines for determination of flow parameters (moisture content by loss on drying methods).</w:t>
      </w:r>
    </w:p>
    <w:p w14:paraId="491542A7"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Preliminary Phytochemical Screening</w:t>
      </w:r>
    </w:p>
    <w:p w14:paraId="74425D8D" w14:textId="77777777" w:rsidR="007D2C73" w:rsidRPr="004E0C8C" w:rsidRDefault="007D2C73" w:rsidP="007D2C73">
      <w:pPr>
        <w:jc w:val="both"/>
        <w:rPr>
          <w:rFonts w:ascii="Times New Roman" w:hAnsi="Times New Roman" w:cs="Times New Roman"/>
          <w:sz w:val="24"/>
          <w:szCs w:val="24"/>
        </w:rPr>
      </w:pPr>
      <w:r w:rsidRPr="004E0C8C">
        <w:rPr>
          <w:rFonts w:ascii="Times New Roman" w:hAnsi="Times New Roman" w:cs="Times New Roman"/>
          <w:sz w:val="24"/>
          <w:szCs w:val="24"/>
        </w:rPr>
        <w:t xml:space="preserve">Phytochemical qualitative test conducted to detected compounds were performed based on standard protocols for detection of phytochemicals alkaloids, flavonoids, tannins, phenols, saponins, steroids, triterpenoids, saponin, glycoside. The phytochemical constituent presence was tested and indicated by formation of color precipitate based on specific chemical tests such as test by the reagents from Mayer’s and </w:t>
      </w:r>
      <w:proofErr w:type="spellStart"/>
      <w:r w:rsidRPr="004E0C8C">
        <w:rPr>
          <w:rFonts w:ascii="Times New Roman" w:hAnsi="Times New Roman" w:cs="Times New Roman"/>
          <w:sz w:val="24"/>
          <w:szCs w:val="24"/>
        </w:rPr>
        <w:t>Dragendorff’s</w:t>
      </w:r>
      <w:proofErr w:type="spellEnd"/>
      <w:r w:rsidRPr="004E0C8C">
        <w:rPr>
          <w:rFonts w:ascii="Times New Roman" w:hAnsi="Times New Roman" w:cs="Times New Roman"/>
          <w:sz w:val="24"/>
          <w:szCs w:val="24"/>
        </w:rPr>
        <w:t xml:space="preserve"> reagents (alkaloid), test from ferric chloride (tannins and phenols) and foam test (saponin) as well as </w:t>
      </w:r>
      <w:proofErr w:type="spellStart"/>
      <w:r w:rsidRPr="004E0C8C">
        <w:rPr>
          <w:rFonts w:ascii="Times New Roman" w:hAnsi="Times New Roman" w:cs="Times New Roman"/>
          <w:sz w:val="24"/>
          <w:szCs w:val="24"/>
        </w:rPr>
        <w:t>shinoda’s</w:t>
      </w:r>
      <w:proofErr w:type="spellEnd"/>
      <w:r w:rsidRPr="004E0C8C">
        <w:rPr>
          <w:rFonts w:ascii="Times New Roman" w:hAnsi="Times New Roman" w:cs="Times New Roman"/>
          <w:sz w:val="24"/>
          <w:szCs w:val="24"/>
        </w:rPr>
        <w:t xml:space="preserve"> test (flavonoids).</w:t>
      </w:r>
    </w:p>
    <w:p w14:paraId="66518FA3"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Determination of Total Phenolic and Flavonoid Content</w:t>
      </w:r>
    </w:p>
    <w:p w14:paraId="62003EFF" w14:textId="77777777" w:rsidR="004C7FA8" w:rsidRPr="004E0C8C" w:rsidRDefault="004C7FA8" w:rsidP="004C7FA8">
      <w:pPr>
        <w:jc w:val="both"/>
        <w:rPr>
          <w:rFonts w:ascii="Times New Roman" w:hAnsi="Times New Roman" w:cs="Times New Roman"/>
          <w:sz w:val="24"/>
          <w:szCs w:val="24"/>
        </w:rPr>
      </w:pPr>
      <w:r w:rsidRPr="004E0C8C">
        <w:rPr>
          <w:rFonts w:ascii="Times New Roman" w:hAnsi="Times New Roman" w:cs="Times New Roman"/>
          <w:sz w:val="24"/>
          <w:szCs w:val="24"/>
        </w:rPr>
        <w:t>Total phenolic content was estimated using the Folin-</w:t>
      </w:r>
      <w:proofErr w:type="spellStart"/>
      <w:r w:rsidRPr="004E0C8C">
        <w:rPr>
          <w:rFonts w:ascii="Times New Roman" w:hAnsi="Times New Roman" w:cs="Times New Roman"/>
          <w:sz w:val="24"/>
          <w:szCs w:val="24"/>
        </w:rPr>
        <w:t>Ciocalteu</w:t>
      </w:r>
      <w:proofErr w:type="spellEnd"/>
      <w:r w:rsidRPr="004E0C8C">
        <w:rPr>
          <w:rFonts w:ascii="Times New Roman" w:hAnsi="Times New Roman" w:cs="Times New Roman"/>
          <w:sz w:val="24"/>
          <w:szCs w:val="24"/>
        </w:rPr>
        <w:t xml:space="preserve"> colorimetric method and expressed as milligrams of gallic acid equivalents per gram of extract. Total flavonoid content was determined using the aluminum chloride colorimetric assay and expressed as quercetin equivalents. Absorbance values were measured using a UV-visible spectrophotometer, and the concentration of phenolic and flavonoid compounds was calculated from standard calibration curves.</w:t>
      </w:r>
    </w:p>
    <w:p w14:paraId="3E7DB439"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Antioxidant Activity Assay</w:t>
      </w:r>
    </w:p>
    <w:p w14:paraId="7777C4A6" w14:textId="77777777" w:rsidR="004C7FA8" w:rsidRPr="004E0C8C" w:rsidRDefault="004C7FA8" w:rsidP="004C7FA8">
      <w:pPr>
        <w:jc w:val="both"/>
        <w:rPr>
          <w:rFonts w:ascii="Times New Roman" w:hAnsi="Times New Roman" w:cs="Times New Roman"/>
          <w:sz w:val="24"/>
          <w:szCs w:val="24"/>
        </w:rPr>
      </w:pPr>
      <w:r w:rsidRPr="004E0C8C">
        <w:rPr>
          <w:rFonts w:ascii="Times New Roman" w:hAnsi="Times New Roman" w:cs="Times New Roman"/>
          <w:sz w:val="24"/>
          <w:szCs w:val="24"/>
        </w:rPr>
        <w:t>The antioxidant potential of the polyherbal formulation was evaluated using the DPPH free radical scavenging assay. Different concentrations of the formulation extract were mixed with DPPH solution and incubated in darkness for 30 minutes. Absorbance was measured at 517 nm using a UV-visible spectrophotometer. Ascorbic acid served as the reference standard. The percentage inhibition of DPPH radicals was calculated using the equation:</w:t>
      </w:r>
    </w:p>
    <w:p w14:paraId="48BFFB42" w14:textId="77777777" w:rsidR="004C7FA8" w:rsidRPr="004E0C8C" w:rsidRDefault="004C7FA8" w:rsidP="004C7FA8">
      <w:pPr>
        <w:jc w:val="both"/>
        <w:rPr>
          <w:rFonts w:ascii="Times New Roman" w:hAnsi="Times New Roman" w:cs="Times New Roman"/>
          <w:sz w:val="24"/>
          <w:szCs w:val="24"/>
        </w:rPr>
      </w:pPr>
      <w:r w:rsidRPr="004E0C8C">
        <w:rPr>
          <w:rFonts w:ascii="Times New Roman" w:hAnsi="Times New Roman" w:cs="Times New Roman"/>
          <w:sz w:val="24"/>
          <w:szCs w:val="24"/>
        </w:rPr>
        <w:t>Percentage inhibition (%) = [(Ac − As)/Ac] × 100</w:t>
      </w:r>
    </w:p>
    <w:p w14:paraId="0816DCA3" w14:textId="77777777" w:rsidR="004C7FA8" w:rsidRPr="004E0C8C" w:rsidRDefault="004C7FA8"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where Ac represents the absorbance of the control and </w:t>
      </w:r>
      <w:proofErr w:type="gramStart"/>
      <w:r w:rsidRPr="004E0C8C">
        <w:rPr>
          <w:rFonts w:ascii="Times New Roman" w:hAnsi="Times New Roman" w:cs="Times New Roman"/>
          <w:sz w:val="24"/>
          <w:szCs w:val="24"/>
        </w:rPr>
        <w:t>As</w:t>
      </w:r>
      <w:proofErr w:type="gramEnd"/>
      <w:r w:rsidRPr="004E0C8C">
        <w:rPr>
          <w:rFonts w:ascii="Times New Roman" w:hAnsi="Times New Roman" w:cs="Times New Roman"/>
          <w:sz w:val="24"/>
          <w:szCs w:val="24"/>
        </w:rPr>
        <w:t xml:space="preserve"> represents the absorbance of the sample.</w:t>
      </w:r>
    </w:p>
    <w:p w14:paraId="701AFB88"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Microbiological Evaluation</w:t>
      </w:r>
    </w:p>
    <w:p w14:paraId="3CF27173" w14:textId="77777777" w:rsidR="00470DA9" w:rsidRPr="004E0C8C" w:rsidRDefault="00470DA9" w:rsidP="00470DA9">
      <w:pPr>
        <w:jc w:val="both"/>
        <w:rPr>
          <w:rFonts w:ascii="Times New Roman" w:hAnsi="Times New Roman" w:cs="Times New Roman"/>
          <w:sz w:val="24"/>
          <w:szCs w:val="24"/>
        </w:rPr>
      </w:pPr>
      <w:r w:rsidRPr="004E0C8C">
        <w:rPr>
          <w:rFonts w:ascii="Times New Roman" w:hAnsi="Times New Roman" w:cs="Times New Roman"/>
          <w:sz w:val="24"/>
          <w:szCs w:val="24"/>
        </w:rPr>
        <w:t xml:space="preserve">Microbiological quality testing was done according to standard methods of the WHO and official pharmacopoeias. The Total Aerobic Microbial Count and the Total fungal count were enumerated by the standard plate method using the nutrient and the </w:t>
      </w:r>
      <w:proofErr w:type="spellStart"/>
      <w:r w:rsidRPr="004E0C8C">
        <w:rPr>
          <w:rFonts w:ascii="Times New Roman" w:hAnsi="Times New Roman" w:cs="Times New Roman"/>
          <w:sz w:val="24"/>
          <w:szCs w:val="24"/>
        </w:rPr>
        <w:t>Sabouraud’s</w:t>
      </w:r>
      <w:proofErr w:type="spellEnd"/>
      <w:r w:rsidRPr="004E0C8C">
        <w:rPr>
          <w:rFonts w:ascii="Times New Roman" w:hAnsi="Times New Roman" w:cs="Times New Roman"/>
          <w:sz w:val="24"/>
          <w:szCs w:val="24"/>
        </w:rPr>
        <w:t xml:space="preserve"> dextrose agar media. Pathogenic microorganisms </w:t>
      </w:r>
      <w:r w:rsidRPr="004E0C8C">
        <w:rPr>
          <w:rFonts w:ascii="Times New Roman" w:hAnsi="Times New Roman" w:cs="Times New Roman"/>
          <w:i/>
          <w:iCs/>
          <w:sz w:val="24"/>
          <w:szCs w:val="24"/>
        </w:rPr>
        <w:t xml:space="preserve">viz E. Coli, Salmonella </w:t>
      </w:r>
      <w:proofErr w:type="spellStart"/>
      <w:r w:rsidRPr="004E0C8C">
        <w:rPr>
          <w:rFonts w:ascii="Times New Roman" w:hAnsi="Times New Roman" w:cs="Times New Roman"/>
          <w:i/>
          <w:iCs/>
          <w:sz w:val="24"/>
          <w:szCs w:val="24"/>
        </w:rPr>
        <w:t>spp</w:t>
      </w:r>
      <w:proofErr w:type="spellEnd"/>
      <w:r w:rsidRPr="004E0C8C">
        <w:rPr>
          <w:rFonts w:ascii="Times New Roman" w:hAnsi="Times New Roman" w:cs="Times New Roman"/>
          <w:sz w:val="24"/>
          <w:szCs w:val="24"/>
        </w:rPr>
        <w:t>, Staphylococcus aureus and Pseudomonas aeruginosa were monitored on the selective media and were then counted and compared with permissible limits.</w:t>
      </w:r>
    </w:p>
    <w:p w14:paraId="1B8277F6"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Stability Studies</w:t>
      </w:r>
    </w:p>
    <w:p w14:paraId="7532E370" w14:textId="77777777" w:rsidR="00470DA9" w:rsidRPr="004E0C8C" w:rsidRDefault="00470DA9" w:rsidP="00470DA9">
      <w:pPr>
        <w:jc w:val="both"/>
        <w:rPr>
          <w:rFonts w:ascii="Times New Roman" w:hAnsi="Times New Roman" w:cs="Times New Roman"/>
          <w:sz w:val="24"/>
          <w:szCs w:val="24"/>
        </w:rPr>
      </w:pPr>
      <w:r w:rsidRPr="004E0C8C">
        <w:rPr>
          <w:rFonts w:ascii="Times New Roman" w:hAnsi="Times New Roman" w:cs="Times New Roman"/>
          <w:sz w:val="24"/>
          <w:szCs w:val="24"/>
        </w:rPr>
        <w:t xml:space="preserve">In order to evaluate the physical and chemical stability of the developed formulation, accelerated stability studies were performed. The sample was stored in closed containers at 40 ± 2°C and 75 ± </w:t>
      </w:r>
      <w:r w:rsidRPr="004E0C8C">
        <w:rPr>
          <w:rFonts w:ascii="Times New Roman" w:hAnsi="Times New Roman" w:cs="Times New Roman"/>
          <w:sz w:val="24"/>
          <w:szCs w:val="24"/>
        </w:rPr>
        <w:lastRenderedPageBreak/>
        <w:t>5% relative humidity for three months following ICH guidelines. The color, odor, moisture content, pH and antioxidant activity of the sample were measured periodically and the results obtained were recorded to identify the shelf-life and storage conditions of the final product.</w:t>
      </w:r>
    </w:p>
    <w:p w14:paraId="0F8AA498" w14:textId="77777777"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Statistical Analysis</w:t>
      </w:r>
    </w:p>
    <w:p w14:paraId="2B83A410" w14:textId="77777777" w:rsidR="00470DA9" w:rsidRPr="004E0C8C" w:rsidRDefault="00470DA9" w:rsidP="00470DA9">
      <w:pPr>
        <w:jc w:val="both"/>
        <w:rPr>
          <w:rFonts w:ascii="Times New Roman" w:hAnsi="Times New Roman" w:cs="Times New Roman"/>
          <w:sz w:val="24"/>
          <w:szCs w:val="24"/>
        </w:rPr>
      </w:pPr>
      <w:r w:rsidRPr="004E0C8C">
        <w:rPr>
          <w:rFonts w:ascii="Times New Roman" w:hAnsi="Times New Roman" w:cs="Times New Roman"/>
          <w:sz w:val="24"/>
          <w:szCs w:val="24"/>
        </w:rPr>
        <w:t>All experiments were repeated three times in triplicates and data were expressed as the mean SD. Data were analyzed using the Statistical Package for Social Sciences (SPSS) version 26.0. Comparisons between groups were analyzed with one-way analysis of variance (ANOVA) and were considered statistically significant for p&lt;0.05.</w:t>
      </w:r>
    </w:p>
    <w:p w14:paraId="0EA4686E" w14:textId="24A2408B"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Results and Discussion</w:t>
      </w:r>
    </w:p>
    <w:p w14:paraId="1A3FA430" w14:textId="1DEC4AD5" w:rsidR="004C7FA8" w:rsidRPr="004E0C8C" w:rsidRDefault="008611D9" w:rsidP="004C7FA8">
      <w:pPr>
        <w:jc w:val="both"/>
        <w:rPr>
          <w:rFonts w:ascii="Times New Roman" w:hAnsi="Times New Roman" w:cs="Times New Roman"/>
          <w:b/>
          <w:bCs/>
          <w:sz w:val="24"/>
          <w:szCs w:val="24"/>
        </w:rPr>
      </w:pPr>
      <w:r w:rsidRPr="004E0C8C">
        <w:rPr>
          <w:rFonts w:ascii="Times New Roman" w:hAnsi="Times New Roman" w:cs="Times New Roman"/>
          <w:sz w:val="24"/>
          <w:szCs w:val="24"/>
        </w:rPr>
        <w:t xml:space="preserve">The goal of the current study was the creation and testing of an herbal immune booster supplement that meets both modern standards for quality control and contains a mix of herbs traditionally used in herbal medicine. A final product was successfully created with varying amounts of ashwagandha, </w:t>
      </w:r>
      <w:proofErr w:type="spellStart"/>
      <w:r w:rsidRPr="006622D3">
        <w:rPr>
          <w:rFonts w:ascii="Times New Roman" w:hAnsi="Times New Roman" w:cs="Times New Roman"/>
          <w:i/>
          <w:iCs/>
          <w:sz w:val="24"/>
          <w:szCs w:val="24"/>
        </w:rPr>
        <w:t>guduchi</w:t>
      </w:r>
      <w:proofErr w:type="spellEnd"/>
      <w:r w:rsidRPr="006622D3">
        <w:rPr>
          <w:rFonts w:ascii="Times New Roman" w:hAnsi="Times New Roman" w:cs="Times New Roman"/>
          <w:i/>
          <w:iCs/>
          <w:sz w:val="24"/>
          <w:szCs w:val="24"/>
        </w:rPr>
        <w:t xml:space="preserve">, </w:t>
      </w:r>
      <w:proofErr w:type="spellStart"/>
      <w:r w:rsidRPr="006622D3">
        <w:rPr>
          <w:rFonts w:ascii="Times New Roman" w:hAnsi="Times New Roman" w:cs="Times New Roman"/>
          <w:i/>
          <w:iCs/>
          <w:sz w:val="24"/>
          <w:szCs w:val="24"/>
        </w:rPr>
        <w:t>tulsi</w:t>
      </w:r>
      <w:proofErr w:type="spellEnd"/>
      <w:r w:rsidRPr="004E0C8C">
        <w:rPr>
          <w:rFonts w:ascii="Times New Roman" w:hAnsi="Times New Roman" w:cs="Times New Roman"/>
          <w:sz w:val="24"/>
          <w:szCs w:val="24"/>
        </w:rPr>
        <w:t>, and amla extracts and has many naturally occurring chemical compounds that are known to stimulate the immune system and protect against free radicals. In terms of the physical characteristics of the product, the final formulation yielded a very fine ground brown powder with a distinct odor, had a pH of 6.7 ± 0.1, had moisture content of 4.2 ± 0.3%, contained acceptable flow characteristics, and can be further processed into capsules and/or tablets due to the excellent flowability of the powders as indicated by the Carr's index (14.8 ± 0.5%), Hausner ratio (1.17 ± 0.02), and angle of repose (28.4 ± 1.2°). Several important secondary metabolites were demonstrated by preliminary phytochemical analysis. The formulation was tested and resulted in positive alkaloid, flavonoid, phenolic, tannin, glycoside, saponin, steroid, and terpenoid detection. The presence of bioactive compounds suggests the formulation has multiple therapeutic functions, such as antioxidant, antimicrobial, anti-inflammatory, and immunomodulatory. The results from physicochemical, phytochemical, antioxidant, microbiological, and stability studies revealed that the developed herbal immunity boosting formulation has desirable quality characteristics with an excellent antioxidant ability and adequate stability. These results support the probable use of the herbal supplement as a natural supplement to improve immunity and improve the overall health.</w:t>
      </w:r>
    </w:p>
    <w:p w14:paraId="5446FA48" w14:textId="77777777" w:rsidR="004C7FA8" w:rsidRPr="004E0C8C" w:rsidRDefault="004C7FA8" w:rsidP="004C7FA8">
      <w:pPr>
        <w:jc w:val="center"/>
        <w:rPr>
          <w:rFonts w:ascii="Times New Roman" w:hAnsi="Times New Roman" w:cs="Times New Roman"/>
          <w:b/>
          <w:bCs/>
          <w:sz w:val="24"/>
          <w:szCs w:val="24"/>
        </w:rPr>
      </w:pPr>
      <w:r w:rsidRPr="004E0C8C">
        <w:rPr>
          <w:rFonts w:ascii="Times New Roman" w:hAnsi="Times New Roman" w:cs="Times New Roman"/>
          <w:b/>
          <w:bCs/>
          <w:sz w:val="24"/>
          <w:szCs w:val="24"/>
        </w:rPr>
        <w:t>Table 1. Composition of Polyherbal Immunity Booster Formulation</w:t>
      </w:r>
    </w:p>
    <w:tbl>
      <w:tblPr>
        <w:tblStyle w:val="TableGrid"/>
        <w:tblW w:w="0" w:type="auto"/>
        <w:jc w:val="center"/>
        <w:tblLook w:val="04A0" w:firstRow="1" w:lastRow="0" w:firstColumn="1" w:lastColumn="0" w:noHBand="0" w:noVBand="1"/>
      </w:tblPr>
      <w:tblGrid>
        <w:gridCol w:w="1576"/>
        <w:gridCol w:w="2210"/>
        <w:gridCol w:w="1809"/>
        <w:gridCol w:w="2936"/>
      </w:tblGrid>
      <w:tr w:rsidR="004C7FA8" w:rsidRPr="004E0C8C" w14:paraId="5E133623" w14:textId="77777777" w:rsidTr="004C7FA8">
        <w:trPr>
          <w:jc w:val="center"/>
        </w:trPr>
        <w:tc>
          <w:tcPr>
            <w:tcW w:w="0" w:type="auto"/>
            <w:hideMark/>
          </w:tcPr>
          <w:p w14:paraId="41FC9072"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Ingredients</w:t>
            </w:r>
          </w:p>
        </w:tc>
        <w:tc>
          <w:tcPr>
            <w:tcW w:w="0" w:type="auto"/>
            <w:hideMark/>
          </w:tcPr>
          <w:p w14:paraId="113E3BA9"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Botanical Name</w:t>
            </w:r>
          </w:p>
        </w:tc>
        <w:tc>
          <w:tcPr>
            <w:tcW w:w="0" w:type="auto"/>
            <w:hideMark/>
          </w:tcPr>
          <w:p w14:paraId="1B83787F"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Percentage (%)</w:t>
            </w:r>
          </w:p>
        </w:tc>
        <w:tc>
          <w:tcPr>
            <w:tcW w:w="0" w:type="auto"/>
            <w:hideMark/>
          </w:tcPr>
          <w:p w14:paraId="1DB25929"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Major Active Constituents</w:t>
            </w:r>
          </w:p>
        </w:tc>
      </w:tr>
      <w:tr w:rsidR="004C7FA8" w:rsidRPr="004E0C8C" w14:paraId="16C02DE2" w14:textId="77777777" w:rsidTr="004C7FA8">
        <w:trPr>
          <w:jc w:val="center"/>
        </w:trPr>
        <w:tc>
          <w:tcPr>
            <w:tcW w:w="0" w:type="auto"/>
            <w:hideMark/>
          </w:tcPr>
          <w:p w14:paraId="2210B80E"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Ashwagandha</w:t>
            </w:r>
          </w:p>
        </w:tc>
        <w:tc>
          <w:tcPr>
            <w:tcW w:w="0" w:type="auto"/>
            <w:hideMark/>
          </w:tcPr>
          <w:p w14:paraId="7671B4AB" w14:textId="77777777" w:rsidR="004C7FA8" w:rsidRPr="004E0C8C" w:rsidRDefault="004C7FA8" w:rsidP="004C7FA8">
            <w:pPr>
              <w:spacing w:after="160" w:line="259" w:lineRule="auto"/>
              <w:jc w:val="both"/>
              <w:rPr>
                <w:rFonts w:ascii="Times New Roman" w:hAnsi="Times New Roman" w:cs="Times New Roman"/>
                <w:sz w:val="24"/>
                <w:szCs w:val="24"/>
              </w:rPr>
            </w:pPr>
            <w:proofErr w:type="spellStart"/>
            <w:r w:rsidRPr="004E0C8C">
              <w:rPr>
                <w:rFonts w:ascii="Times New Roman" w:hAnsi="Times New Roman" w:cs="Times New Roman"/>
                <w:i/>
                <w:iCs/>
                <w:sz w:val="24"/>
                <w:szCs w:val="24"/>
              </w:rPr>
              <w:t>Withania</w:t>
            </w:r>
            <w:proofErr w:type="spellEnd"/>
            <w:r w:rsidRPr="004E0C8C">
              <w:rPr>
                <w:rFonts w:ascii="Times New Roman" w:hAnsi="Times New Roman" w:cs="Times New Roman"/>
                <w:i/>
                <w:iCs/>
                <w:sz w:val="24"/>
                <w:szCs w:val="24"/>
              </w:rPr>
              <w:t xml:space="preserve"> </w:t>
            </w:r>
            <w:proofErr w:type="spellStart"/>
            <w:r w:rsidRPr="004E0C8C">
              <w:rPr>
                <w:rFonts w:ascii="Times New Roman" w:hAnsi="Times New Roman" w:cs="Times New Roman"/>
                <w:i/>
                <w:iCs/>
                <w:sz w:val="24"/>
                <w:szCs w:val="24"/>
              </w:rPr>
              <w:t>somnifera</w:t>
            </w:r>
            <w:proofErr w:type="spellEnd"/>
          </w:p>
        </w:tc>
        <w:tc>
          <w:tcPr>
            <w:tcW w:w="0" w:type="auto"/>
            <w:hideMark/>
          </w:tcPr>
          <w:p w14:paraId="032CFE2F"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30</w:t>
            </w:r>
          </w:p>
        </w:tc>
        <w:tc>
          <w:tcPr>
            <w:tcW w:w="0" w:type="auto"/>
            <w:hideMark/>
          </w:tcPr>
          <w:p w14:paraId="70200080" w14:textId="77777777" w:rsidR="004C7FA8" w:rsidRPr="004E0C8C" w:rsidRDefault="004C7FA8" w:rsidP="004C7FA8">
            <w:pPr>
              <w:spacing w:after="160" w:line="259" w:lineRule="auto"/>
              <w:jc w:val="both"/>
              <w:rPr>
                <w:rFonts w:ascii="Times New Roman" w:hAnsi="Times New Roman" w:cs="Times New Roman"/>
                <w:sz w:val="24"/>
                <w:szCs w:val="24"/>
              </w:rPr>
            </w:pPr>
            <w:proofErr w:type="spellStart"/>
            <w:r w:rsidRPr="004E0C8C">
              <w:rPr>
                <w:rFonts w:ascii="Times New Roman" w:hAnsi="Times New Roman" w:cs="Times New Roman"/>
                <w:sz w:val="24"/>
                <w:szCs w:val="24"/>
              </w:rPr>
              <w:t>Withanolides</w:t>
            </w:r>
            <w:proofErr w:type="spellEnd"/>
          </w:p>
        </w:tc>
      </w:tr>
      <w:tr w:rsidR="004C7FA8" w:rsidRPr="004E0C8C" w14:paraId="5F099F53" w14:textId="77777777" w:rsidTr="004C7FA8">
        <w:trPr>
          <w:jc w:val="center"/>
        </w:trPr>
        <w:tc>
          <w:tcPr>
            <w:tcW w:w="0" w:type="auto"/>
            <w:hideMark/>
          </w:tcPr>
          <w:p w14:paraId="65ACF990" w14:textId="77777777" w:rsidR="004C7FA8" w:rsidRPr="004E0C8C" w:rsidRDefault="004C7FA8" w:rsidP="004C7FA8">
            <w:pPr>
              <w:spacing w:after="160" w:line="259" w:lineRule="auto"/>
              <w:jc w:val="both"/>
              <w:rPr>
                <w:rFonts w:ascii="Times New Roman" w:hAnsi="Times New Roman" w:cs="Times New Roman"/>
                <w:sz w:val="24"/>
                <w:szCs w:val="24"/>
              </w:rPr>
            </w:pPr>
            <w:proofErr w:type="spellStart"/>
            <w:r w:rsidRPr="004E0C8C">
              <w:rPr>
                <w:rFonts w:ascii="Times New Roman" w:hAnsi="Times New Roman" w:cs="Times New Roman"/>
                <w:sz w:val="24"/>
                <w:szCs w:val="24"/>
              </w:rPr>
              <w:t>Guduchi</w:t>
            </w:r>
            <w:proofErr w:type="spellEnd"/>
          </w:p>
        </w:tc>
        <w:tc>
          <w:tcPr>
            <w:tcW w:w="0" w:type="auto"/>
            <w:hideMark/>
          </w:tcPr>
          <w:p w14:paraId="37EEE793" w14:textId="77777777" w:rsidR="004C7FA8" w:rsidRPr="004E0C8C" w:rsidRDefault="004C7FA8" w:rsidP="004C7FA8">
            <w:pPr>
              <w:spacing w:after="160" w:line="259" w:lineRule="auto"/>
              <w:jc w:val="both"/>
              <w:rPr>
                <w:rFonts w:ascii="Times New Roman" w:hAnsi="Times New Roman" w:cs="Times New Roman"/>
                <w:sz w:val="24"/>
                <w:szCs w:val="24"/>
              </w:rPr>
            </w:pPr>
            <w:proofErr w:type="spellStart"/>
            <w:r w:rsidRPr="004E0C8C">
              <w:rPr>
                <w:rFonts w:ascii="Times New Roman" w:hAnsi="Times New Roman" w:cs="Times New Roman"/>
                <w:i/>
                <w:iCs/>
                <w:sz w:val="24"/>
                <w:szCs w:val="24"/>
              </w:rPr>
              <w:t>Tinospora</w:t>
            </w:r>
            <w:proofErr w:type="spellEnd"/>
            <w:r w:rsidRPr="004E0C8C">
              <w:rPr>
                <w:rFonts w:ascii="Times New Roman" w:hAnsi="Times New Roman" w:cs="Times New Roman"/>
                <w:i/>
                <w:iCs/>
                <w:sz w:val="24"/>
                <w:szCs w:val="24"/>
              </w:rPr>
              <w:t xml:space="preserve"> cordifolia</w:t>
            </w:r>
          </w:p>
        </w:tc>
        <w:tc>
          <w:tcPr>
            <w:tcW w:w="0" w:type="auto"/>
            <w:hideMark/>
          </w:tcPr>
          <w:p w14:paraId="6336B935"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25</w:t>
            </w:r>
          </w:p>
        </w:tc>
        <w:tc>
          <w:tcPr>
            <w:tcW w:w="0" w:type="auto"/>
            <w:hideMark/>
          </w:tcPr>
          <w:p w14:paraId="456C190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Diterpenoid lactones</w:t>
            </w:r>
          </w:p>
        </w:tc>
      </w:tr>
      <w:tr w:rsidR="004C7FA8" w:rsidRPr="004E0C8C" w14:paraId="79E87E05" w14:textId="77777777" w:rsidTr="004C7FA8">
        <w:trPr>
          <w:jc w:val="center"/>
        </w:trPr>
        <w:tc>
          <w:tcPr>
            <w:tcW w:w="0" w:type="auto"/>
            <w:hideMark/>
          </w:tcPr>
          <w:p w14:paraId="0F321550"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Tulsi</w:t>
            </w:r>
          </w:p>
        </w:tc>
        <w:tc>
          <w:tcPr>
            <w:tcW w:w="0" w:type="auto"/>
            <w:hideMark/>
          </w:tcPr>
          <w:p w14:paraId="0F684F98"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i/>
                <w:iCs/>
                <w:sz w:val="24"/>
                <w:szCs w:val="24"/>
              </w:rPr>
              <w:t>Ocimum sanctum</w:t>
            </w:r>
          </w:p>
        </w:tc>
        <w:tc>
          <w:tcPr>
            <w:tcW w:w="0" w:type="auto"/>
            <w:hideMark/>
          </w:tcPr>
          <w:p w14:paraId="2FC2302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20</w:t>
            </w:r>
          </w:p>
        </w:tc>
        <w:tc>
          <w:tcPr>
            <w:tcW w:w="0" w:type="auto"/>
            <w:hideMark/>
          </w:tcPr>
          <w:p w14:paraId="47BEB311"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Eugenol, flavonoids</w:t>
            </w:r>
          </w:p>
        </w:tc>
      </w:tr>
      <w:tr w:rsidR="004C7FA8" w:rsidRPr="004E0C8C" w14:paraId="3C4975AC" w14:textId="77777777" w:rsidTr="004C7FA8">
        <w:trPr>
          <w:jc w:val="center"/>
        </w:trPr>
        <w:tc>
          <w:tcPr>
            <w:tcW w:w="0" w:type="auto"/>
            <w:hideMark/>
          </w:tcPr>
          <w:p w14:paraId="673786C4"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Amla</w:t>
            </w:r>
          </w:p>
        </w:tc>
        <w:tc>
          <w:tcPr>
            <w:tcW w:w="0" w:type="auto"/>
            <w:hideMark/>
          </w:tcPr>
          <w:p w14:paraId="5839FE45" w14:textId="77777777" w:rsidR="004C7FA8" w:rsidRPr="004E0C8C" w:rsidRDefault="004C7FA8" w:rsidP="004C7FA8">
            <w:pPr>
              <w:spacing w:after="160" w:line="259" w:lineRule="auto"/>
              <w:jc w:val="both"/>
              <w:rPr>
                <w:rFonts w:ascii="Times New Roman" w:hAnsi="Times New Roman" w:cs="Times New Roman"/>
                <w:sz w:val="24"/>
                <w:szCs w:val="24"/>
              </w:rPr>
            </w:pPr>
            <w:proofErr w:type="spellStart"/>
            <w:r w:rsidRPr="004E0C8C">
              <w:rPr>
                <w:rFonts w:ascii="Times New Roman" w:hAnsi="Times New Roman" w:cs="Times New Roman"/>
                <w:i/>
                <w:iCs/>
                <w:sz w:val="24"/>
                <w:szCs w:val="24"/>
              </w:rPr>
              <w:t>Emblica</w:t>
            </w:r>
            <w:proofErr w:type="spellEnd"/>
            <w:r w:rsidRPr="004E0C8C">
              <w:rPr>
                <w:rFonts w:ascii="Times New Roman" w:hAnsi="Times New Roman" w:cs="Times New Roman"/>
                <w:i/>
                <w:iCs/>
                <w:sz w:val="24"/>
                <w:szCs w:val="24"/>
              </w:rPr>
              <w:t xml:space="preserve"> officinalis</w:t>
            </w:r>
          </w:p>
        </w:tc>
        <w:tc>
          <w:tcPr>
            <w:tcW w:w="0" w:type="auto"/>
            <w:hideMark/>
          </w:tcPr>
          <w:p w14:paraId="43DC7A94"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25</w:t>
            </w:r>
          </w:p>
        </w:tc>
        <w:tc>
          <w:tcPr>
            <w:tcW w:w="0" w:type="auto"/>
            <w:hideMark/>
          </w:tcPr>
          <w:p w14:paraId="7C574D9D"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Vitamin C, polyphenols</w:t>
            </w:r>
          </w:p>
        </w:tc>
      </w:tr>
    </w:tbl>
    <w:p w14:paraId="25F09FF4" w14:textId="77777777" w:rsidR="008611D9" w:rsidRPr="004E0C8C" w:rsidRDefault="008611D9" w:rsidP="008611D9">
      <w:pPr>
        <w:jc w:val="both"/>
        <w:rPr>
          <w:rFonts w:ascii="Times New Roman" w:hAnsi="Times New Roman" w:cs="Times New Roman"/>
          <w:sz w:val="24"/>
          <w:szCs w:val="24"/>
        </w:rPr>
      </w:pPr>
      <w:r w:rsidRPr="004E0C8C">
        <w:rPr>
          <w:rFonts w:ascii="Times New Roman" w:hAnsi="Times New Roman" w:cs="Times New Roman"/>
          <w:sz w:val="24"/>
          <w:szCs w:val="24"/>
        </w:rPr>
        <w:t xml:space="preserve">The formulation was created using four herbal extracts standardized to the same level and proportioned correctly. The largest portion of the formulation was ashwagandha (30%) because of its proven adaptogenic and immunomodulatory properties. The next two largest portions were </w:t>
      </w:r>
      <w:proofErr w:type="spellStart"/>
      <w:r w:rsidRPr="004E0C8C">
        <w:rPr>
          <w:rFonts w:ascii="Times New Roman" w:hAnsi="Times New Roman" w:cs="Times New Roman"/>
          <w:sz w:val="24"/>
          <w:szCs w:val="24"/>
        </w:rPr>
        <w:lastRenderedPageBreak/>
        <w:t>Guduchi</w:t>
      </w:r>
      <w:proofErr w:type="spellEnd"/>
      <w:r w:rsidRPr="004E0C8C">
        <w:rPr>
          <w:rFonts w:ascii="Times New Roman" w:hAnsi="Times New Roman" w:cs="Times New Roman"/>
          <w:sz w:val="24"/>
          <w:szCs w:val="24"/>
        </w:rPr>
        <w:t xml:space="preserve"> and Amla, each contributing 25%. Tulsi accounted for the remaining 20%. This combination resulted in the presence of multiple types of bioactive compounds with proven synergistic antioxidant properties and immune enhancement properties (</w:t>
      </w:r>
      <w:proofErr w:type="spellStart"/>
      <w:r w:rsidRPr="004E0C8C">
        <w:rPr>
          <w:rFonts w:ascii="Times New Roman" w:hAnsi="Times New Roman" w:cs="Times New Roman"/>
          <w:sz w:val="24"/>
          <w:szCs w:val="24"/>
        </w:rPr>
        <w:t>withanolides</w:t>
      </w:r>
      <w:proofErr w:type="spellEnd"/>
      <w:r w:rsidRPr="004E0C8C">
        <w:rPr>
          <w:rFonts w:ascii="Times New Roman" w:hAnsi="Times New Roman" w:cs="Times New Roman"/>
          <w:sz w:val="24"/>
          <w:szCs w:val="24"/>
        </w:rPr>
        <w:t>, flavonoids, polyphenols, and diterpenoid lactones).</w:t>
      </w:r>
    </w:p>
    <w:p w14:paraId="09980BFD" w14:textId="1A32B258" w:rsidR="004C7FA8" w:rsidRPr="004E0C8C" w:rsidRDefault="004C7FA8" w:rsidP="004C7FA8">
      <w:pPr>
        <w:jc w:val="center"/>
        <w:rPr>
          <w:rFonts w:ascii="Times New Roman" w:hAnsi="Times New Roman" w:cs="Times New Roman"/>
          <w:b/>
          <w:bCs/>
          <w:sz w:val="24"/>
          <w:szCs w:val="24"/>
        </w:rPr>
      </w:pPr>
      <w:r w:rsidRPr="004E0C8C">
        <w:rPr>
          <w:rFonts w:ascii="Times New Roman" w:hAnsi="Times New Roman" w:cs="Times New Roman"/>
          <w:b/>
          <w:bCs/>
          <w:sz w:val="24"/>
          <w:szCs w:val="24"/>
        </w:rPr>
        <w:t>Table 2. Physicochemical Characteristics of the Developed Formulation</w:t>
      </w:r>
    </w:p>
    <w:tbl>
      <w:tblPr>
        <w:tblStyle w:val="TableGrid"/>
        <w:tblW w:w="0" w:type="auto"/>
        <w:jc w:val="center"/>
        <w:tblLook w:val="04A0" w:firstRow="1" w:lastRow="0" w:firstColumn="1" w:lastColumn="0" w:noHBand="0" w:noVBand="1"/>
      </w:tblPr>
      <w:tblGrid>
        <w:gridCol w:w="2461"/>
        <w:gridCol w:w="2449"/>
      </w:tblGrid>
      <w:tr w:rsidR="004C7FA8" w:rsidRPr="004E0C8C" w14:paraId="4941CE3D" w14:textId="77777777" w:rsidTr="004C7FA8">
        <w:trPr>
          <w:jc w:val="center"/>
        </w:trPr>
        <w:tc>
          <w:tcPr>
            <w:tcW w:w="0" w:type="auto"/>
            <w:hideMark/>
          </w:tcPr>
          <w:p w14:paraId="29108CE1"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Parameter</w:t>
            </w:r>
          </w:p>
        </w:tc>
        <w:tc>
          <w:tcPr>
            <w:tcW w:w="0" w:type="auto"/>
            <w:hideMark/>
          </w:tcPr>
          <w:p w14:paraId="7AF94E67"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Observed Value</w:t>
            </w:r>
          </w:p>
        </w:tc>
      </w:tr>
      <w:tr w:rsidR="004C7FA8" w:rsidRPr="004E0C8C" w14:paraId="54BC2AF4" w14:textId="77777777" w:rsidTr="004C7FA8">
        <w:trPr>
          <w:jc w:val="center"/>
        </w:trPr>
        <w:tc>
          <w:tcPr>
            <w:tcW w:w="0" w:type="auto"/>
            <w:hideMark/>
          </w:tcPr>
          <w:p w14:paraId="7C91C7B5"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Appearance</w:t>
            </w:r>
          </w:p>
        </w:tc>
        <w:tc>
          <w:tcPr>
            <w:tcW w:w="0" w:type="auto"/>
            <w:hideMark/>
          </w:tcPr>
          <w:p w14:paraId="7FA76AE1"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Fine brown powder</w:t>
            </w:r>
          </w:p>
        </w:tc>
      </w:tr>
      <w:tr w:rsidR="004C7FA8" w:rsidRPr="004E0C8C" w14:paraId="736966A4" w14:textId="77777777" w:rsidTr="004C7FA8">
        <w:trPr>
          <w:jc w:val="center"/>
        </w:trPr>
        <w:tc>
          <w:tcPr>
            <w:tcW w:w="0" w:type="auto"/>
            <w:hideMark/>
          </w:tcPr>
          <w:p w14:paraId="51C8BE29"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Odor</w:t>
            </w:r>
          </w:p>
        </w:tc>
        <w:tc>
          <w:tcPr>
            <w:tcW w:w="0" w:type="auto"/>
            <w:hideMark/>
          </w:tcPr>
          <w:p w14:paraId="1D341DD6"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Characteristic aromatic</w:t>
            </w:r>
          </w:p>
        </w:tc>
      </w:tr>
      <w:tr w:rsidR="004C7FA8" w:rsidRPr="004E0C8C" w14:paraId="27ADA4CC" w14:textId="77777777" w:rsidTr="004C7FA8">
        <w:trPr>
          <w:jc w:val="center"/>
        </w:trPr>
        <w:tc>
          <w:tcPr>
            <w:tcW w:w="0" w:type="auto"/>
            <w:hideMark/>
          </w:tcPr>
          <w:p w14:paraId="2D93A1D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pH (1% solution)</w:t>
            </w:r>
          </w:p>
        </w:tc>
        <w:tc>
          <w:tcPr>
            <w:tcW w:w="0" w:type="auto"/>
            <w:hideMark/>
          </w:tcPr>
          <w:p w14:paraId="13B52734"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6.7 ± 0.1</w:t>
            </w:r>
          </w:p>
        </w:tc>
      </w:tr>
      <w:tr w:rsidR="004C7FA8" w:rsidRPr="004E0C8C" w14:paraId="002DDE12" w14:textId="77777777" w:rsidTr="004C7FA8">
        <w:trPr>
          <w:jc w:val="center"/>
        </w:trPr>
        <w:tc>
          <w:tcPr>
            <w:tcW w:w="0" w:type="auto"/>
            <w:hideMark/>
          </w:tcPr>
          <w:p w14:paraId="4B97F4B5"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Moisture content (%)</w:t>
            </w:r>
          </w:p>
        </w:tc>
        <w:tc>
          <w:tcPr>
            <w:tcW w:w="0" w:type="auto"/>
            <w:hideMark/>
          </w:tcPr>
          <w:p w14:paraId="1F93B25A"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4.2 ± 0.3</w:t>
            </w:r>
          </w:p>
        </w:tc>
      </w:tr>
      <w:tr w:rsidR="004C7FA8" w:rsidRPr="004E0C8C" w14:paraId="37493777" w14:textId="77777777" w:rsidTr="004C7FA8">
        <w:trPr>
          <w:jc w:val="center"/>
        </w:trPr>
        <w:tc>
          <w:tcPr>
            <w:tcW w:w="0" w:type="auto"/>
            <w:hideMark/>
          </w:tcPr>
          <w:p w14:paraId="7AAD14EE"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Bulk density (g/cm³)</w:t>
            </w:r>
          </w:p>
        </w:tc>
        <w:tc>
          <w:tcPr>
            <w:tcW w:w="0" w:type="auto"/>
            <w:hideMark/>
          </w:tcPr>
          <w:p w14:paraId="5D08D7BC"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0.46 ± 0.02</w:t>
            </w:r>
          </w:p>
        </w:tc>
      </w:tr>
      <w:tr w:rsidR="004C7FA8" w:rsidRPr="004E0C8C" w14:paraId="572C95B5" w14:textId="77777777" w:rsidTr="004C7FA8">
        <w:trPr>
          <w:jc w:val="center"/>
        </w:trPr>
        <w:tc>
          <w:tcPr>
            <w:tcW w:w="0" w:type="auto"/>
            <w:hideMark/>
          </w:tcPr>
          <w:p w14:paraId="0EE1A6DA"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Tapped density (g/cm³)</w:t>
            </w:r>
          </w:p>
        </w:tc>
        <w:tc>
          <w:tcPr>
            <w:tcW w:w="0" w:type="auto"/>
            <w:hideMark/>
          </w:tcPr>
          <w:p w14:paraId="01CAABC7"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0.54 ± 0.03</w:t>
            </w:r>
          </w:p>
        </w:tc>
      </w:tr>
      <w:tr w:rsidR="004C7FA8" w:rsidRPr="004E0C8C" w14:paraId="61ACDAFD" w14:textId="77777777" w:rsidTr="004C7FA8">
        <w:trPr>
          <w:jc w:val="center"/>
        </w:trPr>
        <w:tc>
          <w:tcPr>
            <w:tcW w:w="0" w:type="auto"/>
            <w:hideMark/>
          </w:tcPr>
          <w:p w14:paraId="6478253C"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Carr's Index (%)</w:t>
            </w:r>
          </w:p>
        </w:tc>
        <w:tc>
          <w:tcPr>
            <w:tcW w:w="0" w:type="auto"/>
            <w:hideMark/>
          </w:tcPr>
          <w:p w14:paraId="70394F87"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14.8 ± 0.5</w:t>
            </w:r>
          </w:p>
        </w:tc>
      </w:tr>
      <w:tr w:rsidR="004C7FA8" w:rsidRPr="004E0C8C" w14:paraId="378C6A80" w14:textId="77777777" w:rsidTr="004C7FA8">
        <w:trPr>
          <w:jc w:val="center"/>
        </w:trPr>
        <w:tc>
          <w:tcPr>
            <w:tcW w:w="0" w:type="auto"/>
            <w:hideMark/>
          </w:tcPr>
          <w:p w14:paraId="3F59F9F2"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Hausner Ratio</w:t>
            </w:r>
          </w:p>
        </w:tc>
        <w:tc>
          <w:tcPr>
            <w:tcW w:w="0" w:type="auto"/>
            <w:hideMark/>
          </w:tcPr>
          <w:p w14:paraId="79D6912D"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1.17 ± 0.02</w:t>
            </w:r>
          </w:p>
        </w:tc>
      </w:tr>
      <w:tr w:rsidR="004C7FA8" w:rsidRPr="004E0C8C" w14:paraId="21428468" w14:textId="77777777" w:rsidTr="004C7FA8">
        <w:trPr>
          <w:jc w:val="center"/>
        </w:trPr>
        <w:tc>
          <w:tcPr>
            <w:tcW w:w="0" w:type="auto"/>
            <w:hideMark/>
          </w:tcPr>
          <w:p w14:paraId="20DE93C8"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Angle of Repose (°)</w:t>
            </w:r>
          </w:p>
        </w:tc>
        <w:tc>
          <w:tcPr>
            <w:tcW w:w="0" w:type="auto"/>
            <w:hideMark/>
          </w:tcPr>
          <w:p w14:paraId="15D82CFC"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28.4 ± 1.2</w:t>
            </w:r>
          </w:p>
        </w:tc>
      </w:tr>
    </w:tbl>
    <w:p w14:paraId="27DBAB36" w14:textId="5B691514" w:rsidR="004C7FA8" w:rsidRPr="004E0C8C" w:rsidRDefault="008611D9"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The physicochemical testing indicated that the product had acceptable characteristics with a typical aroma and </w:t>
      </w:r>
      <w:proofErr w:type="spellStart"/>
      <w:r w:rsidRPr="004E0C8C">
        <w:rPr>
          <w:rFonts w:ascii="Times New Roman" w:hAnsi="Times New Roman" w:cs="Times New Roman"/>
          <w:sz w:val="24"/>
          <w:szCs w:val="24"/>
        </w:rPr>
        <w:t>colour</w:t>
      </w:r>
      <w:proofErr w:type="spellEnd"/>
      <w:r w:rsidRPr="004E0C8C">
        <w:rPr>
          <w:rFonts w:ascii="Times New Roman" w:hAnsi="Times New Roman" w:cs="Times New Roman"/>
          <w:sz w:val="24"/>
          <w:szCs w:val="24"/>
        </w:rPr>
        <w:t xml:space="preserve"> that was brown in </w:t>
      </w:r>
      <w:proofErr w:type="spellStart"/>
      <w:r w:rsidRPr="004E0C8C">
        <w:rPr>
          <w:rFonts w:ascii="Times New Roman" w:hAnsi="Times New Roman" w:cs="Times New Roman"/>
          <w:sz w:val="24"/>
          <w:szCs w:val="24"/>
        </w:rPr>
        <w:t>colour</w:t>
      </w:r>
      <w:proofErr w:type="spellEnd"/>
      <w:r w:rsidRPr="004E0C8C">
        <w:rPr>
          <w:rFonts w:ascii="Times New Roman" w:hAnsi="Times New Roman" w:cs="Times New Roman"/>
          <w:sz w:val="24"/>
          <w:szCs w:val="24"/>
        </w:rPr>
        <w:t>. The moisture content was &lt; 5% indicating good stability when stored. The flow rates were acceptable and were verified by Carr's index (14.8%), Hausner ratio (1.17) and the angle of repose (28.4°) showing excellent powder flow properties for the manufacture of either capsules or tablets.</w:t>
      </w:r>
    </w:p>
    <w:p w14:paraId="181ECDDF" w14:textId="77777777" w:rsidR="004C7FA8" w:rsidRPr="004E0C8C" w:rsidRDefault="004C7FA8" w:rsidP="004C7FA8">
      <w:pPr>
        <w:jc w:val="both"/>
        <w:rPr>
          <w:rFonts w:ascii="Times New Roman" w:hAnsi="Times New Roman" w:cs="Times New Roman"/>
          <w:sz w:val="24"/>
          <w:szCs w:val="24"/>
        </w:rPr>
      </w:pPr>
    </w:p>
    <w:p w14:paraId="77857DEB" w14:textId="77777777" w:rsidR="004C7FA8" w:rsidRPr="004E0C8C" w:rsidRDefault="004C7FA8" w:rsidP="004C7FA8">
      <w:pPr>
        <w:jc w:val="both"/>
        <w:rPr>
          <w:rFonts w:ascii="Times New Roman" w:hAnsi="Times New Roman" w:cs="Times New Roman"/>
          <w:sz w:val="24"/>
          <w:szCs w:val="24"/>
        </w:rPr>
      </w:pPr>
    </w:p>
    <w:p w14:paraId="7970D9C2" w14:textId="77777777" w:rsidR="004C7FA8" w:rsidRPr="004E0C8C" w:rsidRDefault="004C7FA8" w:rsidP="004C7FA8">
      <w:pPr>
        <w:jc w:val="center"/>
        <w:rPr>
          <w:rFonts w:ascii="Times New Roman" w:hAnsi="Times New Roman" w:cs="Times New Roman"/>
          <w:b/>
          <w:bCs/>
          <w:sz w:val="24"/>
          <w:szCs w:val="24"/>
        </w:rPr>
      </w:pPr>
      <w:r w:rsidRPr="004E0C8C">
        <w:rPr>
          <w:rFonts w:ascii="Times New Roman" w:hAnsi="Times New Roman" w:cs="Times New Roman"/>
          <w:b/>
          <w:bCs/>
          <w:sz w:val="24"/>
          <w:szCs w:val="24"/>
        </w:rPr>
        <w:t>Table 3. Preliminary Phytochemical Screening</w:t>
      </w:r>
    </w:p>
    <w:tbl>
      <w:tblPr>
        <w:tblStyle w:val="TableGrid"/>
        <w:tblW w:w="0" w:type="auto"/>
        <w:jc w:val="center"/>
        <w:tblLook w:val="04A0" w:firstRow="1" w:lastRow="0" w:firstColumn="1" w:lastColumn="0" w:noHBand="0" w:noVBand="1"/>
      </w:tblPr>
      <w:tblGrid>
        <w:gridCol w:w="3076"/>
        <w:gridCol w:w="1278"/>
      </w:tblGrid>
      <w:tr w:rsidR="004C7FA8" w:rsidRPr="004E0C8C" w14:paraId="7DB4279C" w14:textId="77777777" w:rsidTr="004C7FA8">
        <w:trPr>
          <w:jc w:val="center"/>
        </w:trPr>
        <w:tc>
          <w:tcPr>
            <w:tcW w:w="0" w:type="auto"/>
            <w:hideMark/>
          </w:tcPr>
          <w:p w14:paraId="795ECE33"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Phytochemical Constituents</w:t>
            </w:r>
          </w:p>
        </w:tc>
        <w:tc>
          <w:tcPr>
            <w:tcW w:w="0" w:type="auto"/>
            <w:hideMark/>
          </w:tcPr>
          <w:p w14:paraId="45197BEE"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Result</w:t>
            </w:r>
          </w:p>
        </w:tc>
      </w:tr>
      <w:tr w:rsidR="004C7FA8" w:rsidRPr="004E0C8C" w14:paraId="74C24436" w14:textId="77777777" w:rsidTr="004C7FA8">
        <w:trPr>
          <w:jc w:val="center"/>
        </w:trPr>
        <w:tc>
          <w:tcPr>
            <w:tcW w:w="0" w:type="auto"/>
            <w:hideMark/>
          </w:tcPr>
          <w:p w14:paraId="036076D3"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Alkaloids</w:t>
            </w:r>
          </w:p>
        </w:tc>
        <w:tc>
          <w:tcPr>
            <w:tcW w:w="0" w:type="auto"/>
            <w:hideMark/>
          </w:tcPr>
          <w:p w14:paraId="26BB268A"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Present (+)</w:t>
            </w:r>
          </w:p>
        </w:tc>
      </w:tr>
      <w:tr w:rsidR="004C7FA8" w:rsidRPr="004E0C8C" w14:paraId="6BBB1147" w14:textId="77777777" w:rsidTr="004C7FA8">
        <w:trPr>
          <w:jc w:val="center"/>
        </w:trPr>
        <w:tc>
          <w:tcPr>
            <w:tcW w:w="0" w:type="auto"/>
            <w:hideMark/>
          </w:tcPr>
          <w:p w14:paraId="5BBFC1C7"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Flavonoids</w:t>
            </w:r>
          </w:p>
        </w:tc>
        <w:tc>
          <w:tcPr>
            <w:tcW w:w="0" w:type="auto"/>
            <w:hideMark/>
          </w:tcPr>
          <w:p w14:paraId="6679DA5D"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Present (+)</w:t>
            </w:r>
          </w:p>
        </w:tc>
      </w:tr>
      <w:tr w:rsidR="004C7FA8" w:rsidRPr="004E0C8C" w14:paraId="23729033" w14:textId="77777777" w:rsidTr="004C7FA8">
        <w:trPr>
          <w:jc w:val="center"/>
        </w:trPr>
        <w:tc>
          <w:tcPr>
            <w:tcW w:w="0" w:type="auto"/>
            <w:hideMark/>
          </w:tcPr>
          <w:p w14:paraId="0292B56D"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Phenolic compounds</w:t>
            </w:r>
          </w:p>
        </w:tc>
        <w:tc>
          <w:tcPr>
            <w:tcW w:w="0" w:type="auto"/>
            <w:hideMark/>
          </w:tcPr>
          <w:p w14:paraId="5146C7FA"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Present (+)</w:t>
            </w:r>
          </w:p>
        </w:tc>
      </w:tr>
      <w:tr w:rsidR="004C7FA8" w:rsidRPr="004E0C8C" w14:paraId="0F265B64" w14:textId="77777777" w:rsidTr="004C7FA8">
        <w:trPr>
          <w:jc w:val="center"/>
        </w:trPr>
        <w:tc>
          <w:tcPr>
            <w:tcW w:w="0" w:type="auto"/>
            <w:hideMark/>
          </w:tcPr>
          <w:p w14:paraId="7D12BEDA"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Tannins</w:t>
            </w:r>
          </w:p>
        </w:tc>
        <w:tc>
          <w:tcPr>
            <w:tcW w:w="0" w:type="auto"/>
            <w:hideMark/>
          </w:tcPr>
          <w:p w14:paraId="5330B897"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Present (+)</w:t>
            </w:r>
          </w:p>
        </w:tc>
      </w:tr>
      <w:tr w:rsidR="004C7FA8" w:rsidRPr="004E0C8C" w14:paraId="11D2409A" w14:textId="77777777" w:rsidTr="004C7FA8">
        <w:trPr>
          <w:jc w:val="center"/>
        </w:trPr>
        <w:tc>
          <w:tcPr>
            <w:tcW w:w="0" w:type="auto"/>
            <w:hideMark/>
          </w:tcPr>
          <w:p w14:paraId="4D8CB955"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Glycosides</w:t>
            </w:r>
          </w:p>
        </w:tc>
        <w:tc>
          <w:tcPr>
            <w:tcW w:w="0" w:type="auto"/>
            <w:hideMark/>
          </w:tcPr>
          <w:p w14:paraId="2AAEDFF3"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Present (+)</w:t>
            </w:r>
          </w:p>
        </w:tc>
      </w:tr>
      <w:tr w:rsidR="004C7FA8" w:rsidRPr="004E0C8C" w14:paraId="5DA2CD8B" w14:textId="77777777" w:rsidTr="004C7FA8">
        <w:trPr>
          <w:jc w:val="center"/>
        </w:trPr>
        <w:tc>
          <w:tcPr>
            <w:tcW w:w="0" w:type="auto"/>
            <w:hideMark/>
          </w:tcPr>
          <w:p w14:paraId="4A0506D2"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Saponins</w:t>
            </w:r>
          </w:p>
        </w:tc>
        <w:tc>
          <w:tcPr>
            <w:tcW w:w="0" w:type="auto"/>
            <w:hideMark/>
          </w:tcPr>
          <w:p w14:paraId="3DE38CF1"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Present (+)</w:t>
            </w:r>
          </w:p>
        </w:tc>
      </w:tr>
      <w:tr w:rsidR="004C7FA8" w:rsidRPr="004E0C8C" w14:paraId="49AD0CBD" w14:textId="77777777" w:rsidTr="004C7FA8">
        <w:trPr>
          <w:jc w:val="center"/>
        </w:trPr>
        <w:tc>
          <w:tcPr>
            <w:tcW w:w="0" w:type="auto"/>
            <w:hideMark/>
          </w:tcPr>
          <w:p w14:paraId="49B43F16"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lastRenderedPageBreak/>
              <w:t>Steroids</w:t>
            </w:r>
          </w:p>
        </w:tc>
        <w:tc>
          <w:tcPr>
            <w:tcW w:w="0" w:type="auto"/>
            <w:hideMark/>
          </w:tcPr>
          <w:p w14:paraId="22E516E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Present (+)</w:t>
            </w:r>
          </w:p>
        </w:tc>
      </w:tr>
      <w:tr w:rsidR="004C7FA8" w:rsidRPr="004E0C8C" w14:paraId="1F1C60F7" w14:textId="77777777" w:rsidTr="004C7FA8">
        <w:trPr>
          <w:jc w:val="center"/>
        </w:trPr>
        <w:tc>
          <w:tcPr>
            <w:tcW w:w="0" w:type="auto"/>
            <w:hideMark/>
          </w:tcPr>
          <w:p w14:paraId="0ECE808F"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Terpenoids</w:t>
            </w:r>
          </w:p>
        </w:tc>
        <w:tc>
          <w:tcPr>
            <w:tcW w:w="0" w:type="auto"/>
            <w:hideMark/>
          </w:tcPr>
          <w:p w14:paraId="2326B5E2"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Present (+)</w:t>
            </w:r>
          </w:p>
        </w:tc>
      </w:tr>
    </w:tbl>
    <w:p w14:paraId="2DA37F5F" w14:textId="77777777" w:rsidR="008611D9" w:rsidRPr="004E0C8C" w:rsidRDefault="008611D9" w:rsidP="008611D9">
      <w:pPr>
        <w:jc w:val="both"/>
        <w:rPr>
          <w:rFonts w:ascii="Times New Roman" w:hAnsi="Times New Roman" w:cs="Times New Roman"/>
          <w:sz w:val="24"/>
          <w:szCs w:val="24"/>
        </w:rPr>
      </w:pPr>
      <w:r w:rsidRPr="004E0C8C">
        <w:rPr>
          <w:rFonts w:ascii="Times New Roman" w:hAnsi="Times New Roman" w:cs="Times New Roman"/>
          <w:sz w:val="24"/>
          <w:szCs w:val="24"/>
        </w:rPr>
        <w:t>Several biologically active compounds were found to be present in the developed formulation based on preliminary phytochemical analyses. The high levels of flavonoids &amp; phenolics are known for their high levels of antioxidant potential. Alkaloids, tannins and flavonoids, which are also included in the formulation support the therapeutic benefits expected from this product. These phytoconstituents exhibit antimicrobial (ability to kill or inhibit bacteria), anti-inflammatory (reduce swelling) and immunomodulatory (support your body's own defense mechanisms) activity together.</w:t>
      </w:r>
    </w:p>
    <w:p w14:paraId="0B769F6D" w14:textId="0DAFD5A3" w:rsidR="004C7FA8" w:rsidRPr="004E0C8C" w:rsidRDefault="004C7FA8" w:rsidP="004C7FA8">
      <w:pPr>
        <w:jc w:val="center"/>
        <w:rPr>
          <w:rFonts w:ascii="Times New Roman" w:hAnsi="Times New Roman" w:cs="Times New Roman"/>
          <w:b/>
          <w:bCs/>
          <w:sz w:val="24"/>
          <w:szCs w:val="24"/>
        </w:rPr>
      </w:pPr>
      <w:r w:rsidRPr="004E0C8C">
        <w:rPr>
          <w:rFonts w:ascii="Times New Roman" w:hAnsi="Times New Roman" w:cs="Times New Roman"/>
          <w:b/>
          <w:bCs/>
          <w:sz w:val="24"/>
          <w:szCs w:val="24"/>
        </w:rPr>
        <w:t>Table 4. Total Phenolic Content, Total Flavonoid Content, and Antioxidant Activity</w:t>
      </w:r>
    </w:p>
    <w:tbl>
      <w:tblPr>
        <w:tblStyle w:val="TableGrid"/>
        <w:tblW w:w="0" w:type="auto"/>
        <w:jc w:val="center"/>
        <w:tblLook w:val="04A0" w:firstRow="1" w:lastRow="0" w:firstColumn="1" w:lastColumn="0" w:noHBand="0" w:noVBand="1"/>
      </w:tblPr>
      <w:tblGrid>
        <w:gridCol w:w="4069"/>
        <w:gridCol w:w="2295"/>
      </w:tblGrid>
      <w:tr w:rsidR="004C7FA8" w:rsidRPr="004E0C8C" w14:paraId="5F23765A" w14:textId="77777777" w:rsidTr="004C7FA8">
        <w:trPr>
          <w:jc w:val="center"/>
        </w:trPr>
        <w:tc>
          <w:tcPr>
            <w:tcW w:w="0" w:type="auto"/>
            <w:hideMark/>
          </w:tcPr>
          <w:p w14:paraId="60CECC5F"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Parameter</w:t>
            </w:r>
          </w:p>
        </w:tc>
        <w:tc>
          <w:tcPr>
            <w:tcW w:w="0" w:type="auto"/>
            <w:hideMark/>
          </w:tcPr>
          <w:p w14:paraId="7883460E"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Value</w:t>
            </w:r>
          </w:p>
        </w:tc>
      </w:tr>
      <w:tr w:rsidR="004C7FA8" w:rsidRPr="004E0C8C" w14:paraId="72764C1C" w14:textId="77777777" w:rsidTr="004C7FA8">
        <w:trPr>
          <w:jc w:val="center"/>
        </w:trPr>
        <w:tc>
          <w:tcPr>
            <w:tcW w:w="0" w:type="auto"/>
            <w:hideMark/>
          </w:tcPr>
          <w:p w14:paraId="6E8050D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Total phenolic content</w:t>
            </w:r>
          </w:p>
        </w:tc>
        <w:tc>
          <w:tcPr>
            <w:tcW w:w="0" w:type="auto"/>
            <w:hideMark/>
          </w:tcPr>
          <w:p w14:paraId="4BAACC8E"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86.4 ± 2.5 mg GAE/g</w:t>
            </w:r>
          </w:p>
        </w:tc>
      </w:tr>
      <w:tr w:rsidR="004C7FA8" w:rsidRPr="004E0C8C" w14:paraId="35C3BE37" w14:textId="77777777" w:rsidTr="004C7FA8">
        <w:trPr>
          <w:jc w:val="center"/>
        </w:trPr>
        <w:tc>
          <w:tcPr>
            <w:tcW w:w="0" w:type="auto"/>
            <w:hideMark/>
          </w:tcPr>
          <w:p w14:paraId="3F52B6EC"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Total flavonoid content</w:t>
            </w:r>
          </w:p>
        </w:tc>
        <w:tc>
          <w:tcPr>
            <w:tcW w:w="0" w:type="auto"/>
            <w:hideMark/>
          </w:tcPr>
          <w:p w14:paraId="6340532D"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53.7 ± 1.8 mg QE/g</w:t>
            </w:r>
          </w:p>
        </w:tc>
      </w:tr>
      <w:tr w:rsidR="004C7FA8" w:rsidRPr="004E0C8C" w14:paraId="7A0D64E6" w14:textId="77777777" w:rsidTr="004C7FA8">
        <w:trPr>
          <w:jc w:val="center"/>
        </w:trPr>
        <w:tc>
          <w:tcPr>
            <w:tcW w:w="0" w:type="auto"/>
            <w:hideMark/>
          </w:tcPr>
          <w:p w14:paraId="316507C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DPPH Radical Scavenging Activity (%)</w:t>
            </w:r>
          </w:p>
        </w:tc>
        <w:tc>
          <w:tcPr>
            <w:tcW w:w="0" w:type="auto"/>
            <w:hideMark/>
          </w:tcPr>
          <w:p w14:paraId="0BE8B8FC"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82.6 ± 2.1</w:t>
            </w:r>
          </w:p>
        </w:tc>
      </w:tr>
      <w:tr w:rsidR="004C7FA8" w:rsidRPr="004E0C8C" w14:paraId="4B2FB1BE" w14:textId="77777777" w:rsidTr="004C7FA8">
        <w:trPr>
          <w:jc w:val="center"/>
        </w:trPr>
        <w:tc>
          <w:tcPr>
            <w:tcW w:w="0" w:type="auto"/>
            <w:hideMark/>
          </w:tcPr>
          <w:p w14:paraId="6EE4C516"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IC50 value (µg/mL)</w:t>
            </w:r>
          </w:p>
        </w:tc>
        <w:tc>
          <w:tcPr>
            <w:tcW w:w="0" w:type="auto"/>
            <w:hideMark/>
          </w:tcPr>
          <w:p w14:paraId="5969CECF"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41.2 ± 1.4</w:t>
            </w:r>
          </w:p>
        </w:tc>
      </w:tr>
      <w:tr w:rsidR="004C7FA8" w:rsidRPr="004E0C8C" w14:paraId="31ABCBF3" w14:textId="77777777" w:rsidTr="004C7FA8">
        <w:trPr>
          <w:jc w:val="center"/>
        </w:trPr>
        <w:tc>
          <w:tcPr>
            <w:tcW w:w="0" w:type="auto"/>
            <w:hideMark/>
          </w:tcPr>
          <w:p w14:paraId="7FC297FE"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Standard Ascorbic Acid Inhibition (%)</w:t>
            </w:r>
          </w:p>
        </w:tc>
        <w:tc>
          <w:tcPr>
            <w:tcW w:w="0" w:type="auto"/>
            <w:hideMark/>
          </w:tcPr>
          <w:p w14:paraId="674DE089"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90.4 ± 1.5</w:t>
            </w:r>
          </w:p>
        </w:tc>
      </w:tr>
    </w:tbl>
    <w:p w14:paraId="0BBE949A" w14:textId="77777777" w:rsidR="008611D9" w:rsidRPr="004E0C8C" w:rsidRDefault="008611D9" w:rsidP="008611D9">
      <w:pPr>
        <w:jc w:val="both"/>
        <w:rPr>
          <w:rFonts w:ascii="Times New Roman" w:hAnsi="Times New Roman" w:cs="Times New Roman"/>
          <w:sz w:val="24"/>
          <w:szCs w:val="24"/>
        </w:rPr>
      </w:pPr>
      <w:r w:rsidRPr="004E0C8C">
        <w:rPr>
          <w:rFonts w:ascii="Times New Roman" w:hAnsi="Times New Roman" w:cs="Times New Roman"/>
          <w:sz w:val="24"/>
          <w:szCs w:val="24"/>
        </w:rPr>
        <w:t xml:space="preserve">The produced formulation displayed a substantial antioxidant activity; the DPPH radical scavenging activity was 82.6%. The total phenolic and flavonoid contents were 86.4 mg GAE/g and 53.7 mg QE/g, respectively, indicating that there is a high concentration of antioxidant phytochemicals present. The IC50 value of 41.2 µg/mL demonstrated that it has strong free radical scavenging ability. While slightly lower than that of the standard ascorbic acid, </w:t>
      </w:r>
      <w:proofErr w:type="spellStart"/>
      <w:r w:rsidRPr="004E0C8C">
        <w:rPr>
          <w:rFonts w:ascii="Times New Roman" w:hAnsi="Times New Roman" w:cs="Times New Roman"/>
          <w:sz w:val="24"/>
          <w:szCs w:val="24"/>
        </w:rPr>
        <w:t>thexfomulated</w:t>
      </w:r>
      <w:proofErr w:type="spellEnd"/>
      <w:r w:rsidRPr="004E0C8C">
        <w:rPr>
          <w:rFonts w:ascii="Times New Roman" w:hAnsi="Times New Roman" w:cs="Times New Roman"/>
          <w:sz w:val="24"/>
          <w:szCs w:val="24"/>
        </w:rPr>
        <w:t xml:space="preserve"> product exhibited a great deal of antioxidant potential, which has the potential to support maintaining a healthy immune system, as well as help to reduce oxidative stress.</w:t>
      </w:r>
    </w:p>
    <w:p w14:paraId="28811FA1" w14:textId="36879DD4" w:rsidR="004C7FA8" w:rsidRPr="004E0C8C" w:rsidRDefault="004C7FA8" w:rsidP="004C7FA8">
      <w:pPr>
        <w:jc w:val="center"/>
        <w:rPr>
          <w:rFonts w:ascii="Times New Roman" w:hAnsi="Times New Roman" w:cs="Times New Roman"/>
          <w:b/>
          <w:bCs/>
          <w:sz w:val="24"/>
          <w:szCs w:val="24"/>
        </w:rPr>
      </w:pPr>
      <w:r w:rsidRPr="004E0C8C">
        <w:rPr>
          <w:rFonts w:ascii="Times New Roman" w:hAnsi="Times New Roman" w:cs="Times New Roman"/>
          <w:b/>
          <w:bCs/>
          <w:sz w:val="24"/>
          <w:szCs w:val="24"/>
        </w:rPr>
        <w:t>Table 5. Microbiological Evaluation and Stability Study Results</w:t>
      </w:r>
    </w:p>
    <w:tbl>
      <w:tblPr>
        <w:tblStyle w:val="TableGrid"/>
        <w:tblW w:w="0" w:type="auto"/>
        <w:jc w:val="center"/>
        <w:tblLook w:val="04A0" w:firstRow="1" w:lastRow="0" w:firstColumn="1" w:lastColumn="0" w:noHBand="0" w:noVBand="1"/>
      </w:tblPr>
      <w:tblGrid>
        <w:gridCol w:w="3935"/>
        <w:gridCol w:w="1249"/>
        <w:gridCol w:w="1790"/>
      </w:tblGrid>
      <w:tr w:rsidR="004C7FA8" w:rsidRPr="004E0C8C" w14:paraId="2E396A98" w14:textId="77777777" w:rsidTr="004C7FA8">
        <w:trPr>
          <w:jc w:val="center"/>
        </w:trPr>
        <w:tc>
          <w:tcPr>
            <w:tcW w:w="0" w:type="auto"/>
            <w:hideMark/>
          </w:tcPr>
          <w:p w14:paraId="7CA73BFA"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Parameter</w:t>
            </w:r>
          </w:p>
        </w:tc>
        <w:tc>
          <w:tcPr>
            <w:tcW w:w="0" w:type="auto"/>
            <w:hideMark/>
          </w:tcPr>
          <w:p w14:paraId="36B4D384"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Initial</w:t>
            </w:r>
          </w:p>
        </w:tc>
        <w:tc>
          <w:tcPr>
            <w:tcW w:w="0" w:type="auto"/>
            <w:hideMark/>
          </w:tcPr>
          <w:p w14:paraId="522345CB" w14:textId="77777777" w:rsidR="004C7FA8" w:rsidRPr="004E0C8C" w:rsidRDefault="004C7FA8" w:rsidP="004C7FA8">
            <w:pPr>
              <w:spacing w:after="160" w:line="259" w:lineRule="auto"/>
              <w:jc w:val="both"/>
              <w:rPr>
                <w:rFonts w:ascii="Times New Roman" w:hAnsi="Times New Roman" w:cs="Times New Roman"/>
                <w:b/>
                <w:bCs/>
                <w:sz w:val="24"/>
                <w:szCs w:val="24"/>
              </w:rPr>
            </w:pPr>
            <w:r w:rsidRPr="004E0C8C">
              <w:rPr>
                <w:rFonts w:ascii="Times New Roman" w:hAnsi="Times New Roman" w:cs="Times New Roman"/>
                <w:b/>
                <w:bCs/>
                <w:sz w:val="24"/>
                <w:szCs w:val="24"/>
              </w:rPr>
              <w:t>After 3 Months</w:t>
            </w:r>
          </w:p>
        </w:tc>
      </w:tr>
      <w:tr w:rsidR="004C7FA8" w:rsidRPr="004E0C8C" w14:paraId="067AF8B0" w14:textId="77777777" w:rsidTr="004C7FA8">
        <w:trPr>
          <w:jc w:val="center"/>
        </w:trPr>
        <w:tc>
          <w:tcPr>
            <w:tcW w:w="0" w:type="auto"/>
            <w:hideMark/>
          </w:tcPr>
          <w:p w14:paraId="6BBB07A2"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Total aerobic microbial count (CFU/g)</w:t>
            </w:r>
          </w:p>
        </w:tc>
        <w:tc>
          <w:tcPr>
            <w:tcW w:w="0" w:type="auto"/>
            <w:hideMark/>
          </w:tcPr>
          <w:p w14:paraId="0120B775"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1.8 × 10²</w:t>
            </w:r>
          </w:p>
        </w:tc>
        <w:tc>
          <w:tcPr>
            <w:tcW w:w="0" w:type="auto"/>
            <w:hideMark/>
          </w:tcPr>
          <w:p w14:paraId="5F2AC2A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2.1 × 10²</w:t>
            </w:r>
          </w:p>
        </w:tc>
      </w:tr>
      <w:tr w:rsidR="004C7FA8" w:rsidRPr="004E0C8C" w14:paraId="06CE63CF" w14:textId="77777777" w:rsidTr="004C7FA8">
        <w:trPr>
          <w:jc w:val="center"/>
        </w:trPr>
        <w:tc>
          <w:tcPr>
            <w:tcW w:w="0" w:type="auto"/>
            <w:hideMark/>
          </w:tcPr>
          <w:p w14:paraId="36A3195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Total fungal count (CFU/g)</w:t>
            </w:r>
          </w:p>
        </w:tc>
        <w:tc>
          <w:tcPr>
            <w:tcW w:w="0" w:type="auto"/>
            <w:hideMark/>
          </w:tcPr>
          <w:p w14:paraId="2A109259"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0.7 × 10²</w:t>
            </w:r>
          </w:p>
        </w:tc>
        <w:tc>
          <w:tcPr>
            <w:tcW w:w="0" w:type="auto"/>
            <w:hideMark/>
          </w:tcPr>
          <w:p w14:paraId="58CB3573"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0.9 × 10²</w:t>
            </w:r>
          </w:p>
        </w:tc>
      </w:tr>
      <w:tr w:rsidR="004C7FA8" w:rsidRPr="004E0C8C" w14:paraId="34F6A8A2" w14:textId="77777777" w:rsidTr="004C7FA8">
        <w:trPr>
          <w:jc w:val="center"/>
        </w:trPr>
        <w:tc>
          <w:tcPr>
            <w:tcW w:w="0" w:type="auto"/>
            <w:hideMark/>
          </w:tcPr>
          <w:p w14:paraId="36D7A64F"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i/>
                <w:iCs/>
                <w:sz w:val="24"/>
                <w:szCs w:val="24"/>
              </w:rPr>
              <w:t>Escherichia coli</w:t>
            </w:r>
          </w:p>
        </w:tc>
        <w:tc>
          <w:tcPr>
            <w:tcW w:w="0" w:type="auto"/>
            <w:hideMark/>
          </w:tcPr>
          <w:p w14:paraId="0A1401B0"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Absent</w:t>
            </w:r>
          </w:p>
        </w:tc>
        <w:tc>
          <w:tcPr>
            <w:tcW w:w="0" w:type="auto"/>
            <w:hideMark/>
          </w:tcPr>
          <w:p w14:paraId="3C918060"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Absent</w:t>
            </w:r>
          </w:p>
        </w:tc>
      </w:tr>
      <w:tr w:rsidR="004C7FA8" w:rsidRPr="004E0C8C" w14:paraId="4DB36A15" w14:textId="77777777" w:rsidTr="004C7FA8">
        <w:trPr>
          <w:jc w:val="center"/>
        </w:trPr>
        <w:tc>
          <w:tcPr>
            <w:tcW w:w="0" w:type="auto"/>
            <w:hideMark/>
          </w:tcPr>
          <w:p w14:paraId="75B02CCF"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i/>
                <w:iCs/>
                <w:sz w:val="24"/>
                <w:szCs w:val="24"/>
              </w:rPr>
              <w:t>Salmonella</w:t>
            </w:r>
            <w:r w:rsidRPr="004E0C8C">
              <w:rPr>
                <w:rFonts w:ascii="Times New Roman" w:hAnsi="Times New Roman" w:cs="Times New Roman"/>
                <w:sz w:val="24"/>
                <w:szCs w:val="24"/>
              </w:rPr>
              <w:t xml:space="preserve"> spp.</w:t>
            </w:r>
          </w:p>
        </w:tc>
        <w:tc>
          <w:tcPr>
            <w:tcW w:w="0" w:type="auto"/>
            <w:hideMark/>
          </w:tcPr>
          <w:p w14:paraId="02B3F8DD"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Absent</w:t>
            </w:r>
          </w:p>
        </w:tc>
        <w:tc>
          <w:tcPr>
            <w:tcW w:w="0" w:type="auto"/>
            <w:hideMark/>
          </w:tcPr>
          <w:p w14:paraId="4D5EECE8"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Absent</w:t>
            </w:r>
          </w:p>
        </w:tc>
      </w:tr>
      <w:tr w:rsidR="004C7FA8" w:rsidRPr="004E0C8C" w14:paraId="6CBD9AB8" w14:textId="77777777" w:rsidTr="004C7FA8">
        <w:trPr>
          <w:jc w:val="center"/>
        </w:trPr>
        <w:tc>
          <w:tcPr>
            <w:tcW w:w="0" w:type="auto"/>
            <w:hideMark/>
          </w:tcPr>
          <w:p w14:paraId="76F98463"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i/>
                <w:iCs/>
                <w:sz w:val="24"/>
                <w:szCs w:val="24"/>
              </w:rPr>
              <w:t>Staphylococcus aureus</w:t>
            </w:r>
          </w:p>
        </w:tc>
        <w:tc>
          <w:tcPr>
            <w:tcW w:w="0" w:type="auto"/>
            <w:hideMark/>
          </w:tcPr>
          <w:p w14:paraId="5D58C538"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Absent</w:t>
            </w:r>
          </w:p>
        </w:tc>
        <w:tc>
          <w:tcPr>
            <w:tcW w:w="0" w:type="auto"/>
            <w:hideMark/>
          </w:tcPr>
          <w:p w14:paraId="3192EDE8"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Absent</w:t>
            </w:r>
          </w:p>
        </w:tc>
      </w:tr>
      <w:tr w:rsidR="004C7FA8" w:rsidRPr="004E0C8C" w14:paraId="356BD90C" w14:textId="77777777" w:rsidTr="004C7FA8">
        <w:trPr>
          <w:jc w:val="center"/>
        </w:trPr>
        <w:tc>
          <w:tcPr>
            <w:tcW w:w="0" w:type="auto"/>
            <w:hideMark/>
          </w:tcPr>
          <w:p w14:paraId="40E582F3"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i/>
                <w:iCs/>
                <w:sz w:val="24"/>
                <w:szCs w:val="24"/>
              </w:rPr>
              <w:t>Pseudomonas aeruginosa</w:t>
            </w:r>
          </w:p>
        </w:tc>
        <w:tc>
          <w:tcPr>
            <w:tcW w:w="0" w:type="auto"/>
            <w:hideMark/>
          </w:tcPr>
          <w:p w14:paraId="3FDD72BA"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Absent</w:t>
            </w:r>
          </w:p>
        </w:tc>
        <w:tc>
          <w:tcPr>
            <w:tcW w:w="0" w:type="auto"/>
            <w:hideMark/>
          </w:tcPr>
          <w:p w14:paraId="2D872A3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Absent</w:t>
            </w:r>
          </w:p>
        </w:tc>
      </w:tr>
      <w:tr w:rsidR="004C7FA8" w:rsidRPr="004E0C8C" w14:paraId="3830A1B3" w14:textId="77777777" w:rsidTr="004C7FA8">
        <w:trPr>
          <w:jc w:val="center"/>
        </w:trPr>
        <w:tc>
          <w:tcPr>
            <w:tcW w:w="0" w:type="auto"/>
            <w:hideMark/>
          </w:tcPr>
          <w:p w14:paraId="0572835F"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Color</w:t>
            </w:r>
          </w:p>
        </w:tc>
        <w:tc>
          <w:tcPr>
            <w:tcW w:w="0" w:type="auto"/>
            <w:hideMark/>
          </w:tcPr>
          <w:p w14:paraId="1526771B"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No change</w:t>
            </w:r>
          </w:p>
        </w:tc>
        <w:tc>
          <w:tcPr>
            <w:tcW w:w="0" w:type="auto"/>
            <w:hideMark/>
          </w:tcPr>
          <w:p w14:paraId="7FB404FF"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No change</w:t>
            </w:r>
          </w:p>
        </w:tc>
      </w:tr>
      <w:tr w:rsidR="004C7FA8" w:rsidRPr="004E0C8C" w14:paraId="5DD1F67C" w14:textId="77777777" w:rsidTr="004C7FA8">
        <w:trPr>
          <w:jc w:val="center"/>
        </w:trPr>
        <w:tc>
          <w:tcPr>
            <w:tcW w:w="0" w:type="auto"/>
            <w:hideMark/>
          </w:tcPr>
          <w:p w14:paraId="3CB81BA1"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lastRenderedPageBreak/>
              <w:t>Odor</w:t>
            </w:r>
          </w:p>
        </w:tc>
        <w:tc>
          <w:tcPr>
            <w:tcW w:w="0" w:type="auto"/>
            <w:hideMark/>
          </w:tcPr>
          <w:p w14:paraId="7E08D3E4"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No change</w:t>
            </w:r>
          </w:p>
        </w:tc>
        <w:tc>
          <w:tcPr>
            <w:tcW w:w="0" w:type="auto"/>
            <w:hideMark/>
          </w:tcPr>
          <w:p w14:paraId="33B5BAF4"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No change</w:t>
            </w:r>
          </w:p>
        </w:tc>
      </w:tr>
      <w:tr w:rsidR="004C7FA8" w:rsidRPr="004E0C8C" w14:paraId="77F59E98" w14:textId="77777777" w:rsidTr="004C7FA8">
        <w:trPr>
          <w:jc w:val="center"/>
        </w:trPr>
        <w:tc>
          <w:tcPr>
            <w:tcW w:w="0" w:type="auto"/>
            <w:hideMark/>
          </w:tcPr>
          <w:p w14:paraId="5AE9D6B3"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Antioxidant activity (%)</w:t>
            </w:r>
          </w:p>
        </w:tc>
        <w:tc>
          <w:tcPr>
            <w:tcW w:w="0" w:type="auto"/>
            <w:hideMark/>
          </w:tcPr>
          <w:p w14:paraId="57DE8132"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82.6 ± 2.1</w:t>
            </w:r>
          </w:p>
        </w:tc>
        <w:tc>
          <w:tcPr>
            <w:tcW w:w="0" w:type="auto"/>
            <w:hideMark/>
          </w:tcPr>
          <w:p w14:paraId="0E0F31C9" w14:textId="77777777" w:rsidR="004C7FA8" w:rsidRPr="004E0C8C" w:rsidRDefault="004C7FA8" w:rsidP="004C7FA8">
            <w:pPr>
              <w:spacing w:after="160" w:line="259" w:lineRule="auto"/>
              <w:jc w:val="both"/>
              <w:rPr>
                <w:rFonts w:ascii="Times New Roman" w:hAnsi="Times New Roman" w:cs="Times New Roman"/>
                <w:sz w:val="24"/>
                <w:szCs w:val="24"/>
              </w:rPr>
            </w:pPr>
            <w:r w:rsidRPr="004E0C8C">
              <w:rPr>
                <w:rFonts w:ascii="Times New Roman" w:hAnsi="Times New Roman" w:cs="Times New Roman"/>
                <w:sz w:val="24"/>
                <w:szCs w:val="24"/>
              </w:rPr>
              <w:t>80.8 ± 2.3</w:t>
            </w:r>
          </w:p>
        </w:tc>
      </w:tr>
    </w:tbl>
    <w:p w14:paraId="23812A24" w14:textId="77777777" w:rsidR="00B95511" w:rsidRPr="004E0C8C" w:rsidRDefault="00B95511" w:rsidP="004C7FA8">
      <w:pPr>
        <w:jc w:val="both"/>
        <w:rPr>
          <w:rFonts w:ascii="Times New Roman" w:hAnsi="Times New Roman" w:cs="Times New Roman"/>
          <w:sz w:val="24"/>
          <w:szCs w:val="24"/>
        </w:rPr>
      </w:pPr>
      <w:r w:rsidRPr="004E0C8C">
        <w:rPr>
          <w:rFonts w:ascii="Times New Roman" w:hAnsi="Times New Roman" w:cs="Times New Roman"/>
          <w:sz w:val="24"/>
          <w:szCs w:val="24"/>
        </w:rPr>
        <w:t xml:space="preserve">Assessment of the microbiological quality of the developed formulation demonstrated that it met the accepted limits for microorganisms and did not contain any pathogenic organisms, including Escherichia coli, Salmonella spp., Staphylococcus aureus, and Pseudomonas aeruginosa. The results of the accelerated stability studies conducted over a period of three months showed that the formulation did not undergo any significant physical changes in terms of </w:t>
      </w:r>
      <w:proofErr w:type="spellStart"/>
      <w:r w:rsidRPr="004E0C8C">
        <w:rPr>
          <w:rFonts w:ascii="Times New Roman" w:hAnsi="Times New Roman" w:cs="Times New Roman"/>
          <w:sz w:val="24"/>
          <w:szCs w:val="24"/>
        </w:rPr>
        <w:t>colour</w:t>
      </w:r>
      <w:proofErr w:type="spellEnd"/>
      <w:r w:rsidRPr="004E0C8C">
        <w:rPr>
          <w:rFonts w:ascii="Times New Roman" w:hAnsi="Times New Roman" w:cs="Times New Roman"/>
          <w:sz w:val="24"/>
          <w:szCs w:val="24"/>
        </w:rPr>
        <w:t xml:space="preserve">, </w:t>
      </w:r>
      <w:proofErr w:type="spellStart"/>
      <w:r w:rsidRPr="004E0C8C">
        <w:rPr>
          <w:rFonts w:ascii="Times New Roman" w:hAnsi="Times New Roman" w:cs="Times New Roman"/>
          <w:sz w:val="24"/>
          <w:szCs w:val="24"/>
        </w:rPr>
        <w:t>odour</w:t>
      </w:r>
      <w:proofErr w:type="spellEnd"/>
      <w:r w:rsidRPr="004E0C8C">
        <w:rPr>
          <w:rFonts w:ascii="Times New Roman" w:hAnsi="Times New Roman" w:cs="Times New Roman"/>
          <w:sz w:val="24"/>
          <w:szCs w:val="24"/>
        </w:rPr>
        <w:t xml:space="preserve"> or antioxidant activity. The small decrease in antioxidant activity from 82.6% to 80.8% indicates that it will maintain good chemical stability. Therefore, the results suggest that the polyherbal formulation is of acceptable microbiological quality and will remain stable in storage, thus providing an adequate basis for its potential use as a safe, effective herbal immunity booster.</w:t>
      </w:r>
    </w:p>
    <w:p w14:paraId="61080B77" w14:textId="725E376C" w:rsidR="004C7FA8" w:rsidRPr="004E0C8C" w:rsidRDefault="004C7FA8" w:rsidP="004C7FA8">
      <w:pPr>
        <w:jc w:val="both"/>
        <w:rPr>
          <w:rFonts w:ascii="Times New Roman" w:hAnsi="Times New Roman" w:cs="Times New Roman"/>
          <w:b/>
          <w:bCs/>
          <w:sz w:val="24"/>
          <w:szCs w:val="24"/>
        </w:rPr>
      </w:pPr>
      <w:r w:rsidRPr="004E0C8C">
        <w:rPr>
          <w:rFonts w:ascii="Times New Roman" w:hAnsi="Times New Roman" w:cs="Times New Roman"/>
          <w:b/>
          <w:bCs/>
          <w:sz w:val="24"/>
          <w:szCs w:val="24"/>
        </w:rPr>
        <w:t>Discussion</w:t>
      </w:r>
    </w:p>
    <w:p w14:paraId="04034A9B" w14:textId="77777777" w:rsidR="00B95511" w:rsidRPr="004E0C8C" w:rsidRDefault="00B95511" w:rsidP="00B95511">
      <w:pPr>
        <w:jc w:val="both"/>
        <w:rPr>
          <w:rFonts w:ascii="Times New Roman" w:hAnsi="Times New Roman" w:cs="Times New Roman"/>
          <w:sz w:val="24"/>
          <w:szCs w:val="24"/>
        </w:rPr>
      </w:pPr>
      <w:r w:rsidRPr="004E0C8C">
        <w:rPr>
          <w:rFonts w:ascii="Times New Roman" w:hAnsi="Times New Roman" w:cs="Times New Roman"/>
          <w:sz w:val="24"/>
          <w:szCs w:val="24"/>
        </w:rPr>
        <w:t>This study provided evidence of the successful formulation of a polyherbal immunity booster using standardized extracts of four different herbs: Ashwagandha (</w:t>
      </w:r>
      <w:proofErr w:type="spellStart"/>
      <w:r w:rsidRPr="006622D3">
        <w:rPr>
          <w:rFonts w:ascii="Times New Roman" w:hAnsi="Times New Roman" w:cs="Times New Roman"/>
          <w:i/>
          <w:iCs/>
          <w:sz w:val="24"/>
          <w:szCs w:val="24"/>
        </w:rPr>
        <w:t>Withania</w:t>
      </w:r>
      <w:proofErr w:type="spellEnd"/>
      <w:r w:rsidRPr="006622D3">
        <w:rPr>
          <w:rFonts w:ascii="Times New Roman" w:hAnsi="Times New Roman" w:cs="Times New Roman"/>
          <w:i/>
          <w:iCs/>
          <w:sz w:val="24"/>
          <w:szCs w:val="24"/>
        </w:rPr>
        <w:t xml:space="preserve"> </w:t>
      </w:r>
      <w:proofErr w:type="spellStart"/>
      <w:r w:rsidRPr="006622D3">
        <w:rPr>
          <w:rFonts w:ascii="Times New Roman" w:hAnsi="Times New Roman" w:cs="Times New Roman"/>
          <w:i/>
          <w:iCs/>
          <w:sz w:val="24"/>
          <w:szCs w:val="24"/>
        </w:rPr>
        <w:t>somnifera</w:t>
      </w:r>
      <w:proofErr w:type="spellEnd"/>
      <w:r w:rsidRPr="004E0C8C">
        <w:rPr>
          <w:rFonts w:ascii="Times New Roman" w:hAnsi="Times New Roman" w:cs="Times New Roman"/>
          <w:sz w:val="24"/>
          <w:szCs w:val="24"/>
        </w:rPr>
        <w:t xml:space="preserve">), </w:t>
      </w:r>
      <w:proofErr w:type="spellStart"/>
      <w:r w:rsidRPr="004E0C8C">
        <w:rPr>
          <w:rFonts w:ascii="Times New Roman" w:hAnsi="Times New Roman" w:cs="Times New Roman"/>
          <w:sz w:val="24"/>
          <w:szCs w:val="24"/>
        </w:rPr>
        <w:t>Guduchi</w:t>
      </w:r>
      <w:proofErr w:type="spellEnd"/>
      <w:r w:rsidRPr="004E0C8C">
        <w:rPr>
          <w:rFonts w:ascii="Times New Roman" w:hAnsi="Times New Roman" w:cs="Times New Roman"/>
          <w:sz w:val="24"/>
          <w:szCs w:val="24"/>
        </w:rPr>
        <w:t xml:space="preserve"> (</w:t>
      </w:r>
      <w:proofErr w:type="spellStart"/>
      <w:r w:rsidRPr="006622D3">
        <w:rPr>
          <w:rFonts w:ascii="Times New Roman" w:hAnsi="Times New Roman" w:cs="Times New Roman"/>
          <w:i/>
          <w:iCs/>
          <w:sz w:val="24"/>
          <w:szCs w:val="24"/>
        </w:rPr>
        <w:t>Tinospora</w:t>
      </w:r>
      <w:proofErr w:type="spellEnd"/>
      <w:r w:rsidRPr="006622D3">
        <w:rPr>
          <w:rFonts w:ascii="Times New Roman" w:hAnsi="Times New Roman" w:cs="Times New Roman"/>
          <w:i/>
          <w:iCs/>
          <w:sz w:val="24"/>
          <w:szCs w:val="24"/>
        </w:rPr>
        <w:t xml:space="preserve"> cordifolia</w:t>
      </w:r>
      <w:r w:rsidRPr="004E0C8C">
        <w:rPr>
          <w:rFonts w:ascii="Times New Roman" w:hAnsi="Times New Roman" w:cs="Times New Roman"/>
          <w:sz w:val="24"/>
          <w:szCs w:val="24"/>
        </w:rPr>
        <w:t>), Tulsi (Ocimum sanctum), and Amla (</w:t>
      </w:r>
      <w:proofErr w:type="spellStart"/>
      <w:r w:rsidRPr="006622D3">
        <w:rPr>
          <w:rFonts w:ascii="Times New Roman" w:hAnsi="Times New Roman" w:cs="Times New Roman"/>
          <w:i/>
          <w:iCs/>
          <w:sz w:val="24"/>
          <w:szCs w:val="24"/>
        </w:rPr>
        <w:t>Emblica</w:t>
      </w:r>
      <w:proofErr w:type="spellEnd"/>
      <w:r w:rsidRPr="006622D3">
        <w:rPr>
          <w:rFonts w:ascii="Times New Roman" w:hAnsi="Times New Roman" w:cs="Times New Roman"/>
          <w:i/>
          <w:iCs/>
          <w:sz w:val="24"/>
          <w:szCs w:val="24"/>
        </w:rPr>
        <w:t xml:space="preserve"> officinalis</w:t>
      </w:r>
      <w:r w:rsidRPr="004E0C8C">
        <w:rPr>
          <w:rFonts w:ascii="Times New Roman" w:hAnsi="Times New Roman" w:cs="Times New Roman"/>
          <w:sz w:val="24"/>
          <w:szCs w:val="24"/>
        </w:rPr>
        <w:t xml:space="preserve">). The herbal extracts were selected as they have historically been used in traditional herbal medicine systems because of their immunomodulatory, antioxidant, and adaptogenic actions; furthermore, many of these actions have been validated by modern scientific studies. Since the extracts were carried out using the same approach (i.e., standardized methods), the resulting herbal products had a uniform composition of phytochemicals; therefore, greater reproducibility and higher-quality products were obtained with the same type of phytochemical profiles than those that may not have been prepared in such an organized and scientifically valid manner. Also, Mukherjee (2019) reported similar results and concluded that </w:t>
      </w:r>
      <w:proofErr w:type="spellStart"/>
      <w:r w:rsidRPr="004E0C8C">
        <w:rPr>
          <w:rFonts w:ascii="Times New Roman" w:hAnsi="Times New Roman" w:cs="Times New Roman"/>
          <w:sz w:val="24"/>
          <w:szCs w:val="24"/>
        </w:rPr>
        <w:t>standardisation</w:t>
      </w:r>
      <w:proofErr w:type="spellEnd"/>
      <w:r w:rsidRPr="004E0C8C">
        <w:rPr>
          <w:rFonts w:ascii="Times New Roman" w:hAnsi="Times New Roman" w:cs="Times New Roman"/>
          <w:sz w:val="24"/>
          <w:szCs w:val="24"/>
        </w:rPr>
        <w:t xml:space="preserve"> is an integral part of producing quality herbal medicine products through the measurement and validation of quality control parameters during the product development process.</w:t>
      </w:r>
    </w:p>
    <w:p w14:paraId="44C4C32C" w14:textId="77777777" w:rsidR="00B95511" w:rsidRPr="004E0C8C" w:rsidRDefault="00B95511" w:rsidP="00B95511">
      <w:pPr>
        <w:jc w:val="both"/>
        <w:rPr>
          <w:rFonts w:ascii="Times New Roman" w:hAnsi="Times New Roman" w:cs="Times New Roman"/>
          <w:sz w:val="24"/>
          <w:szCs w:val="24"/>
        </w:rPr>
      </w:pPr>
      <w:r w:rsidRPr="004E0C8C">
        <w:rPr>
          <w:rFonts w:ascii="Times New Roman" w:hAnsi="Times New Roman" w:cs="Times New Roman"/>
          <w:sz w:val="24"/>
          <w:szCs w:val="24"/>
        </w:rPr>
        <w:t>The results from the physicochemical assessments indicate that the physical characteristics of the product demonstrate excellent flowability and organoleptic properties. In addition, the low moisture content and the accepted values for bulk density, tapped density, Carr's index, Hausner ratio, and angle of repose were indicative of the combined characteristics of the formulation providing an overall stable product that is easily handled during processing into final solid dosage forms (e.g., tablets/capsules). Previous studies have illustrated that maintaining acceptable physicochemical characteristics is crucial to maintaining the long-term stability of herbal products (</w:t>
      </w:r>
      <w:proofErr w:type="spellStart"/>
      <w:r w:rsidRPr="004E0C8C">
        <w:rPr>
          <w:rFonts w:ascii="Times New Roman" w:hAnsi="Times New Roman" w:cs="Times New Roman"/>
          <w:sz w:val="24"/>
          <w:szCs w:val="24"/>
        </w:rPr>
        <w:t>Kokate</w:t>
      </w:r>
      <w:proofErr w:type="spellEnd"/>
      <w:r w:rsidRPr="004E0C8C">
        <w:rPr>
          <w:rFonts w:ascii="Times New Roman" w:hAnsi="Times New Roman" w:cs="Times New Roman"/>
          <w:sz w:val="24"/>
          <w:szCs w:val="24"/>
        </w:rPr>
        <w:t xml:space="preserve"> et al., 2010).</w:t>
      </w:r>
    </w:p>
    <w:p w14:paraId="737541D5" w14:textId="77777777" w:rsidR="00B95511" w:rsidRPr="004E0C8C" w:rsidRDefault="00B95511" w:rsidP="00B95511">
      <w:pPr>
        <w:jc w:val="both"/>
        <w:rPr>
          <w:rFonts w:ascii="Times New Roman" w:hAnsi="Times New Roman" w:cs="Times New Roman"/>
          <w:sz w:val="24"/>
          <w:szCs w:val="24"/>
        </w:rPr>
      </w:pPr>
      <w:r w:rsidRPr="004E0C8C">
        <w:rPr>
          <w:rFonts w:ascii="Times New Roman" w:hAnsi="Times New Roman" w:cs="Times New Roman"/>
          <w:sz w:val="24"/>
          <w:szCs w:val="24"/>
        </w:rPr>
        <w:t>The results of the initial phytochemical screening showed that the formulation contains several phytochemicals, including alkaloids, flavonoids, phenolic compounds, tannins, glycosides, saponins, steroids, and terpenes. There are well-documented studies discussing the biological effects of these secondary metabolites. Flavonoids and phenolic compounds are known to neutralize free radicals (reactive oxygen species) and enhance host defense capabilities (Kumar and Pandey, 2013). Thus, the aforementioned phytochemical compounds in this formulation are likely to synergistically contribute toward enhancing immune function and overall health.</w:t>
      </w:r>
    </w:p>
    <w:p w14:paraId="1997235D" w14:textId="77777777" w:rsidR="00B95511" w:rsidRPr="004E0C8C" w:rsidRDefault="00B95511" w:rsidP="00B95511">
      <w:pPr>
        <w:jc w:val="both"/>
        <w:rPr>
          <w:rFonts w:ascii="Times New Roman" w:hAnsi="Times New Roman" w:cs="Times New Roman"/>
          <w:sz w:val="24"/>
          <w:szCs w:val="24"/>
        </w:rPr>
      </w:pPr>
      <w:r w:rsidRPr="004E0C8C">
        <w:rPr>
          <w:rFonts w:ascii="Times New Roman" w:hAnsi="Times New Roman" w:cs="Times New Roman"/>
          <w:sz w:val="24"/>
          <w:szCs w:val="24"/>
        </w:rPr>
        <w:lastRenderedPageBreak/>
        <w:t xml:space="preserve">The results of the quantitative analyses indicated that the formulation contains significant amounts of antioxidant compounds, with the total phenolic and flavonoids content being determined. Results from the DPPH radical scavenging assay demonstrated that the formulation exhibits significant levels of antioxidant activity, indicating that it has the capacity to scavenge free radicals and, therefore, protect cells from oxidation. Oxidative stress has been shown to result in immunological dysfunction and to play a role in the development of various chronic diseases. Therefore, the antioxidant properties identified in this research could be utilized to provide support for the immune response and for reducing inflammation. The antioxidant and protective effects of the plant </w:t>
      </w:r>
      <w:proofErr w:type="spellStart"/>
      <w:r w:rsidRPr="004E0C8C">
        <w:rPr>
          <w:rFonts w:ascii="Times New Roman" w:hAnsi="Times New Roman" w:cs="Times New Roman"/>
          <w:sz w:val="24"/>
          <w:szCs w:val="24"/>
        </w:rPr>
        <w:t>Emblica</w:t>
      </w:r>
      <w:proofErr w:type="spellEnd"/>
      <w:r w:rsidRPr="004E0C8C">
        <w:rPr>
          <w:rFonts w:ascii="Times New Roman" w:hAnsi="Times New Roman" w:cs="Times New Roman"/>
          <w:sz w:val="24"/>
          <w:szCs w:val="24"/>
        </w:rPr>
        <w:t xml:space="preserve"> officinalis, demonstrated by Baliga and D'Souza (2011), and the antioxidant activity of Ocimum sanctum, documented by </w:t>
      </w:r>
      <w:proofErr w:type="spellStart"/>
      <w:r w:rsidRPr="004E0C8C">
        <w:rPr>
          <w:rFonts w:ascii="Times New Roman" w:hAnsi="Times New Roman" w:cs="Times New Roman"/>
          <w:sz w:val="24"/>
          <w:szCs w:val="24"/>
        </w:rPr>
        <w:t>Pattanayak</w:t>
      </w:r>
      <w:proofErr w:type="spellEnd"/>
      <w:r w:rsidRPr="004E0C8C">
        <w:rPr>
          <w:rFonts w:ascii="Times New Roman" w:hAnsi="Times New Roman" w:cs="Times New Roman"/>
          <w:sz w:val="24"/>
          <w:szCs w:val="24"/>
        </w:rPr>
        <w:t xml:space="preserve"> et al. (2010), support these findings.</w:t>
      </w:r>
    </w:p>
    <w:p w14:paraId="553B4B4D" w14:textId="77777777" w:rsidR="00B95511" w:rsidRPr="004E0C8C" w:rsidRDefault="00B95511" w:rsidP="00B95511">
      <w:pPr>
        <w:jc w:val="both"/>
        <w:rPr>
          <w:rFonts w:ascii="Times New Roman" w:hAnsi="Times New Roman" w:cs="Times New Roman"/>
          <w:sz w:val="24"/>
          <w:szCs w:val="24"/>
        </w:rPr>
      </w:pPr>
      <w:r w:rsidRPr="004E0C8C">
        <w:rPr>
          <w:rFonts w:ascii="Times New Roman" w:hAnsi="Times New Roman" w:cs="Times New Roman"/>
          <w:sz w:val="24"/>
          <w:szCs w:val="24"/>
        </w:rPr>
        <w:t xml:space="preserve">Adaptogenic and immunostimulatory properties have long been attributed to Ashwagandha. When </w:t>
      </w:r>
      <w:proofErr w:type="spellStart"/>
      <w:r w:rsidRPr="004E0C8C">
        <w:rPr>
          <w:rFonts w:ascii="Times New Roman" w:hAnsi="Times New Roman" w:cs="Times New Roman"/>
          <w:sz w:val="24"/>
          <w:szCs w:val="24"/>
        </w:rPr>
        <w:t>Withania</w:t>
      </w:r>
      <w:proofErr w:type="spellEnd"/>
      <w:r w:rsidRPr="004E0C8C">
        <w:rPr>
          <w:rFonts w:ascii="Times New Roman" w:hAnsi="Times New Roman" w:cs="Times New Roman"/>
          <w:sz w:val="24"/>
          <w:szCs w:val="24"/>
        </w:rPr>
        <w:t xml:space="preserve"> </w:t>
      </w:r>
      <w:proofErr w:type="spellStart"/>
      <w:r w:rsidRPr="004E0C8C">
        <w:rPr>
          <w:rFonts w:ascii="Times New Roman" w:hAnsi="Times New Roman" w:cs="Times New Roman"/>
          <w:sz w:val="24"/>
          <w:szCs w:val="24"/>
        </w:rPr>
        <w:t>somnifera</w:t>
      </w:r>
      <w:proofErr w:type="spellEnd"/>
      <w:r w:rsidRPr="004E0C8C">
        <w:rPr>
          <w:rFonts w:ascii="Times New Roman" w:hAnsi="Times New Roman" w:cs="Times New Roman"/>
          <w:sz w:val="24"/>
          <w:szCs w:val="24"/>
        </w:rPr>
        <w:t xml:space="preserve"> produces its </w:t>
      </w:r>
      <w:proofErr w:type="spellStart"/>
      <w:r w:rsidRPr="004E0C8C">
        <w:rPr>
          <w:rFonts w:ascii="Times New Roman" w:hAnsi="Times New Roman" w:cs="Times New Roman"/>
          <w:sz w:val="24"/>
          <w:szCs w:val="24"/>
        </w:rPr>
        <w:t>withanolide</w:t>
      </w:r>
      <w:proofErr w:type="spellEnd"/>
      <w:r w:rsidRPr="004E0C8C">
        <w:rPr>
          <w:rFonts w:ascii="Times New Roman" w:hAnsi="Times New Roman" w:cs="Times New Roman"/>
          <w:sz w:val="24"/>
          <w:szCs w:val="24"/>
        </w:rPr>
        <w:t xml:space="preserve"> compounds, they help support cellular immunity, stimulate macrophages, and alter the levels of cytokines (Singh et al., 2011). Similarly, polysaccharides and diterpenoid lactones found in </w:t>
      </w:r>
      <w:proofErr w:type="spellStart"/>
      <w:r w:rsidRPr="004E0C8C">
        <w:rPr>
          <w:rFonts w:ascii="Times New Roman" w:hAnsi="Times New Roman" w:cs="Times New Roman"/>
          <w:sz w:val="24"/>
          <w:szCs w:val="24"/>
        </w:rPr>
        <w:t>Tinospora</w:t>
      </w:r>
      <w:proofErr w:type="spellEnd"/>
      <w:r w:rsidRPr="004E0C8C">
        <w:rPr>
          <w:rFonts w:ascii="Times New Roman" w:hAnsi="Times New Roman" w:cs="Times New Roman"/>
          <w:sz w:val="24"/>
          <w:szCs w:val="24"/>
        </w:rPr>
        <w:t xml:space="preserve"> cordifolia can help with phagocytic activity and enhance immune response. </w:t>
      </w:r>
      <w:proofErr w:type="spellStart"/>
      <w:r w:rsidRPr="004E0C8C">
        <w:rPr>
          <w:rFonts w:ascii="Times New Roman" w:hAnsi="Times New Roman" w:cs="Times New Roman"/>
          <w:sz w:val="24"/>
          <w:szCs w:val="24"/>
        </w:rPr>
        <w:t>Guduchi</w:t>
      </w:r>
      <w:proofErr w:type="spellEnd"/>
      <w:r w:rsidRPr="004E0C8C">
        <w:rPr>
          <w:rFonts w:ascii="Times New Roman" w:hAnsi="Times New Roman" w:cs="Times New Roman"/>
          <w:sz w:val="24"/>
          <w:szCs w:val="24"/>
        </w:rPr>
        <w:t xml:space="preserve"> may also enhance humoral and cell-mediated immunity by increasing infection resistance (Sharma et al., 2012). The combination of these two herbs is likely to act together, thus </w:t>
      </w:r>
      <w:proofErr w:type="spellStart"/>
      <w:r w:rsidRPr="004E0C8C">
        <w:rPr>
          <w:rFonts w:ascii="Times New Roman" w:hAnsi="Times New Roman" w:cs="Times New Roman"/>
          <w:sz w:val="24"/>
          <w:szCs w:val="24"/>
        </w:rPr>
        <w:t>maximising</w:t>
      </w:r>
      <w:proofErr w:type="spellEnd"/>
      <w:r w:rsidRPr="004E0C8C">
        <w:rPr>
          <w:rFonts w:ascii="Times New Roman" w:hAnsi="Times New Roman" w:cs="Times New Roman"/>
          <w:sz w:val="24"/>
          <w:szCs w:val="24"/>
        </w:rPr>
        <w:t xml:space="preserve"> therapeutic value.</w:t>
      </w:r>
    </w:p>
    <w:p w14:paraId="601B025D" w14:textId="3A8902EC" w:rsidR="004C7FA8" w:rsidRPr="004E0C8C" w:rsidRDefault="00B95511" w:rsidP="00B95511">
      <w:pPr>
        <w:jc w:val="both"/>
        <w:rPr>
          <w:rFonts w:ascii="Times New Roman" w:hAnsi="Times New Roman" w:cs="Times New Roman"/>
          <w:sz w:val="24"/>
          <w:szCs w:val="24"/>
        </w:rPr>
      </w:pPr>
      <w:r w:rsidRPr="004E0C8C">
        <w:rPr>
          <w:rFonts w:ascii="Times New Roman" w:hAnsi="Times New Roman" w:cs="Times New Roman"/>
          <w:sz w:val="24"/>
          <w:szCs w:val="24"/>
        </w:rPr>
        <w:t xml:space="preserve">Microbiological evaluation of the formulation has shown that the formulation met permissible microbiological standards and was free of any pathogenic organisms such as Escherichia coli, Salmonella spp., Staphylococcus aureus, and Pseudomonas aeruginosa. Therefore, the results provide evidence of the microbiological safety of the formulation and that proper routine manufacturing practices and quality assurance have been followed. The World Health </w:t>
      </w:r>
      <w:proofErr w:type="spellStart"/>
      <w:r w:rsidRPr="004E0C8C">
        <w:rPr>
          <w:rFonts w:ascii="Times New Roman" w:hAnsi="Times New Roman" w:cs="Times New Roman"/>
          <w:sz w:val="24"/>
          <w:szCs w:val="24"/>
        </w:rPr>
        <w:t>Organisation</w:t>
      </w:r>
      <w:proofErr w:type="spellEnd"/>
      <w:r w:rsidRPr="004E0C8C">
        <w:rPr>
          <w:rFonts w:ascii="Times New Roman" w:hAnsi="Times New Roman" w:cs="Times New Roman"/>
          <w:sz w:val="24"/>
          <w:szCs w:val="24"/>
        </w:rPr>
        <w:t xml:space="preserve"> recommends that similar microbiological standards be adhered to for herbal medicines to ensure product safety and efficacy </w:t>
      </w:r>
      <w:r w:rsidR="004C7FA8" w:rsidRPr="004E0C8C">
        <w:rPr>
          <w:rFonts w:ascii="Times New Roman" w:hAnsi="Times New Roman" w:cs="Times New Roman"/>
          <w:sz w:val="24"/>
          <w:szCs w:val="24"/>
        </w:rPr>
        <w:t>(WHO, 2023).</w:t>
      </w:r>
    </w:p>
    <w:p w14:paraId="27650C95" w14:textId="77777777" w:rsidR="004E0C8C" w:rsidRPr="004E0C8C" w:rsidRDefault="004E0C8C" w:rsidP="004E0C8C">
      <w:pPr>
        <w:jc w:val="both"/>
        <w:rPr>
          <w:rFonts w:ascii="Times New Roman" w:hAnsi="Times New Roman" w:cs="Times New Roman"/>
          <w:sz w:val="24"/>
          <w:szCs w:val="24"/>
        </w:rPr>
      </w:pPr>
      <w:r w:rsidRPr="004E0C8C">
        <w:rPr>
          <w:rFonts w:ascii="Times New Roman" w:hAnsi="Times New Roman" w:cs="Times New Roman"/>
          <w:sz w:val="24"/>
          <w:szCs w:val="24"/>
        </w:rPr>
        <w:t xml:space="preserve">Accelerated stability investigation revealed that the formulation remained stable in terms of physical attributes and has maintained antioxidant levels throughout storage, with only a small decrease observed in free radical scavenging capacity after three months. Stability is indicated by no significant alterations in </w:t>
      </w:r>
      <w:proofErr w:type="spellStart"/>
      <w:r w:rsidRPr="004E0C8C">
        <w:rPr>
          <w:rFonts w:ascii="Times New Roman" w:hAnsi="Times New Roman" w:cs="Times New Roman"/>
          <w:sz w:val="24"/>
          <w:szCs w:val="24"/>
        </w:rPr>
        <w:t>colour</w:t>
      </w:r>
      <w:proofErr w:type="spellEnd"/>
      <w:r w:rsidRPr="004E0C8C">
        <w:rPr>
          <w:rFonts w:ascii="Times New Roman" w:hAnsi="Times New Roman" w:cs="Times New Roman"/>
          <w:sz w:val="24"/>
          <w:szCs w:val="24"/>
        </w:rPr>
        <w:t xml:space="preserve">, smell, or microbial load, meaning that this formulation is stable and thus will have an approved shelf life. Stability studies play an important role in the development of herbal products, as phytoconstituents may degrade under various environmental conditions. The current research findings indicate that this formulation will be acceptable for long-term storage and for further </w:t>
      </w:r>
      <w:proofErr w:type="spellStart"/>
      <w:r w:rsidRPr="004E0C8C">
        <w:rPr>
          <w:rFonts w:ascii="Times New Roman" w:hAnsi="Times New Roman" w:cs="Times New Roman"/>
          <w:sz w:val="24"/>
          <w:szCs w:val="24"/>
        </w:rPr>
        <w:t>commercialisation</w:t>
      </w:r>
      <w:proofErr w:type="spellEnd"/>
      <w:r w:rsidRPr="004E0C8C">
        <w:rPr>
          <w:rFonts w:ascii="Times New Roman" w:hAnsi="Times New Roman" w:cs="Times New Roman"/>
          <w:sz w:val="24"/>
          <w:szCs w:val="24"/>
        </w:rPr>
        <w:t>.</w:t>
      </w:r>
    </w:p>
    <w:p w14:paraId="661E01A5" w14:textId="05C4ABD2" w:rsidR="004E0C8C" w:rsidRPr="004E0C8C" w:rsidRDefault="004E0C8C" w:rsidP="004E0C8C">
      <w:pPr>
        <w:jc w:val="both"/>
        <w:rPr>
          <w:rFonts w:ascii="Times New Roman" w:hAnsi="Times New Roman" w:cs="Times New Roman"/>
          <w:sz w:val="24"/>
          <w:szCs w:val="24"/>
        </w:rPr>
      </w:pPr>
      <w:r w:rsidRPr="004E0C8C">
        <w:rPr>
          <w:rFonts w:ascii="Times New Roman" w:hAnsi="Times New Roman" w:cs="Times New Roman"/>
          <w:sz w:val="24"/>
          <w:szCs w:val="24"/>
        </w:rPr>
        <w:t xml:space="preserve">This study supports the hypotheses that the polyherbal formulation being developed has favorable physicochemical characteristics, extensive </w:t>
      </w:r>
      <w:r w:rsidR="006622D3" w:rsidRPr="004E0C8C">
        <w:rPr>
          <w:rFonts w:ascii="Times New Roman" w:hAnsi="Times New Roman" w:cs="Times New Roman"/>
          <w:sz w:val="24"/>
          <w:szCs w:val="24"/>
        </w:rPr>
        <w:t>number</w:t>
      </w:r>
      <w:r w:rsidRPr="004E0C8C">
        <w:rPr>
          <w:rFonts w:ascii="Times New Roman" w:hAnsi="Times New Roman" w:cs="Times New Roman"/>
          <w:sz w:val="24"/>
          <w:szCs w:val="24"/>
        </w:rPr>
        <w:t xml:space="preserve"> of phytochemicals, strong antioxidant properties, microbiological safety and adequate stability. The therapeutic benefits of the polyherbal formulation are further enhanced through the presence of synergistic benefit obtained from each of the selected medicinal plants used to create the formulation, and therefore supports its potential as a natural immune enhancing dietary supplement. The current study focused solely on laboratory assessment; additional studies are needed to evaluate the in vivo effect, toxicity evaluation or </w:t>
      </w:r>
      <w:proofErr w:type="spellStart"/>
      <w:r w:rsidRPr="004E0C8C">
        <w:rPr>
          <w:rFonts w:ascii="Times New Roman" w:hAnsi="Times New Roman" w:cs="Times New Roman"/>
          <w:sz w:val="24"/>
          <w:szCs w:val="24"/>
        </w:rPr>
        <w:t>randomised</w:t>
      </w:r>
      <w:proofErr w:type="spellEnd"/>
      <w:r w:rsidRPr="004E0C8C">
        <w:rPr>
          <w:rFonts w:ascii="Times New Roman" w:hAnsi="Times New Roman" w:cs="Times New Roman"/>
          <w:sz w:val="24"/>
          <w:szCs w:val="24"/>
        </w:rPr>
        <w:t xml:space="preserve"> clinical trials, to prove its effectiveness or safety in human subjects. Further research </w:t>
      </w:r>
      <w:r w:rsidRPr="004E0C8C">
        <w:rPr>
          <w:rFonts w:ascii="Times New Roman" w:hAnsi="Times New Roman" w:cs="Times New Roman"/>
          <w:sz w:val="24"/>
          <w:szCs w:val="24"/>
        </w:rPr>
        <w:lastRenderedPageBreak/>
        <w:t xml:space="preserve">will provide additional evidence in </w:t>
      </w:r>
      <w:proofErr w:type="spellStart"/>
      <w:r w:rsidRPr="004E0C8C">
        <w:rPr>
          <w:rFonts w:ascii="Times New Roman" w:hAnsi="Times New Roman" w:cs="Times New Roman"/>
          <w:sz w:val="24"/>
          <w:szCs w:val="24"/>
        </w:rPr>
        <w:t>favour</w:t>
      </w:r>
      <w:proofErr w:type="spellEnd"/>
      <w:r w:rsidRPr="004E0C8C">
        <w:rPr>
          <w:rFonts w:ascii="Times New Roman" w:hAnsi="Times New Roman" w:cs="Times New Roman"/>
          <w:sz w:val="24"/>
          <w:szCs w:val="24"/>
        </w:rPr>
        <w:t xml:space="preserve"> of the application of standardized herbal formulations for preventive healthcare or immune enhancements.</w:t>
      </w:r>
    </w:p>
    <w:p w14:paraId="2B569656" w14:textId="505BA035" w:rsidR="0079078D" w:rsidRPr="004E0C8C" w:rsidRDefault="0079078D" w:rsidP="004E0C8C">
      <w:pPr>
        <w:jc w:val="both"/>
        <w:rPr>
          <w:rFonts w:ascii="Times New Roman" w:hAnsi="Times New Roman" w:cs="Times New Roman"/>
          <w:b/>
          <w:bCs/>
          <w:sz w:val="24"/>
          <w:szCs w:val="24"/>
        </w:rPr>
      </w:pPr>
      <w:r w:rsidRPr="004E0C8C">
        <w:rPr>
          <w:rFonts w:ascii="Times New Roman" w:hAnsi="Times New Roman" w:cs="Times New Roman"/>
          <w:b/>
          <w:bCs/>
          <w:sz w:val="24"/>
          <w:szCs w:val="24"/>
        </w:rPr>
        <w:t>Conclusion</w:t>
      </w:r>
    </w:p>
    <w:p w14:paraId="391634B9" w14:textId="548F31EA" w:rsidR="004E0C8C" w:rsidRPr="004E0C8C" w:rsidRDefault="004E0C8C" w:rsidP="004E0C8C">
      <w:pPr>
        <w:jc w:val="both"/>
        <w:rPr>
          <w:rFonts w:ascii="Times New Roman" w:hAnsi="Times New Roman" w:cs="Times New Roman"/>
          <w:sz w:val="24"/>
          <w:szCs w:val="24"/>
        </w:rPr>
      </w:pPr>
      <w:r w:rsidRPr="004E0C8C">
        <w:rPr>
          <w:rFonts w:ascii="Times New Roman" w:hAnsi="Times New Roman" w:cs="Times New Roman"/>
          <w:sz w:val="24"/>
          <w:szCs w:val="24"/>
        </w:rPr>
        <w:t xml:space="preserve">A formulation of a polyherbal immunity booster was developed within this study using standardized formulations of the following herbal extracts: </w:t>
      </w:r>
      <w:proofErr w:type="spellStart"/>
      <w:r w:rsidRPr="006622D3">
        <w:rPr>
          <w:rFonts w:ascii="Times New Roman" w:hAnsi="Times New Roman" w:cs="Times New Roman"/>
          <w:i/>
          <w:iCs/>
          <w:sz w:val="24"/>
          <w:szCs w:val="24"/>
        </w:rPr>
        <w:t>Withania</w:t>
      </w:r>
      <w:proofErr w:type="spellEnd"/>
      <w:r w:rsidRPr="006622D3">
        <w:rPr>
          <w:rFonts w:ascii="Times New Roman" w:hAnsi="Times New Roman" w:cs="Times New Roman"/>
          <w:i/>
          <w:iCs/>
          <w:sz w:val="24"/>
          <w:szCs w:val="24"/>
        </w:rPr>
        <w:t xml:space="preserve"> </w:t>
      </w:r>
      <w:proofErr w:type="spellStart"/>
      <w:r w:rsidRPr="006622D3">
        <w:rPr>
          <w:rFonts w:ascii="Times New Roman" w:hAnsi="Times New Roman" w:cs="Times New Roman"/>
          <w:i/>
          <w:iCs/>
          <w:sz w:val="24"/>
          <w:szCs w:val="24"/>
        </w:rPr>
        <w:t>somnifera</w:t>
      </w:r>
      <w:proofErr w:type="spellEnd"/>
      <w:r w:rsidRPr="004E0C8C">
        <w:rPr>
          <w:rFonts w:ascii="Times New Roman" w:hAnsi="Times New Roman" w:cs="Times New Roman"/>
          <w:sz w:val="24"/>
          <w:szCs w:val="24"/>
        </w:rPr>
        <w:t xml:space="preserve"> (Ashwagandha), </w:t>
      </w:r>
      <w:proofErr w:type="spellStart"/>
      <w:r w:rsidRPr="004E0C8C">
        <w:rPr>
          <w:rFonts w:ascii="Times New Roman" w:hAnsi="Times New Roman" w:cs="Times New Roman"/>
          <w:sz w:val="24"/>
          <w:szCs w:val="24"/>
        </w:rPr>
        <w:t>Tinospora</w:t>
      </w:r>
      <w:proofErr w:type="spellEnd"/>
      <w:r w:rsidRPr="004E0C8C">
        <w:rPr>
          <w:rFonts w:ascii="Times New Roman" w:hAnsi="Times New Roman" w:cs="Times New Roman"/>
          <w:sz w:val="24"/>
          <w:szCs w:val="24"/>
        </w:rPr>
        <w:t xml:space="preserve"> cordifolia (</w:t>
      </w:r>
      <w:proofErr w:type="spellStart"/>
      <w:r w:rsidRPr="006622D3">
        <w:rPr>
          <w:rFonts w:ascii="Times New Roman" w:hAnsi="Times New Roman" w:cs="Times New Roman"/>
          <w:i/>
          <w:iCs/>
          <w:sz w:val="24"/>
          <w:szCs w:val="24"/>
        </w:rPr>
        <w:t>Guduchi</w:t>
      </w:r>
      <w:proofErr w:type="spellEnd"/>
      <w:r w:rsidRPr="004E0C8C">
        <w:rPr>
          <w:rFonts w:ascii="Times New Roman" w:hAnsi="Times New Roman" w:cs="Times New Roman"/>
          <w:sz w:val="24"/>
          <w:szCs w:val="24"/>
        </w:rPr>
        <w:t>), Ocimum sanctum (</w:t>
      </w:r>
      <w:r w:rsidRPr="006622D3">
        <w:rPr>
          <w:rFonts w:ascii="Times New Roman" w:hAnsi="Times New Roman" w:cs="Times New Roman"/>
          <w:i/>
          <w:iCs/>
          <w:sz w:val="24"/>
          <w:szCs w:val="24"/>
        </w:rPr>
        <w:t>Tulsi</w:t>
      </w:r>
      <w:r w:rsidRPr="004E0C8C">
        <w:rPr>
          <w:rFonts w:ascii="Times New Roman" w:hAnsi="Times New Roman" w:cs="Times New Roman"/>
          <w:sz w:val="24"/>
          <w:szCs w:val="24"/>
        </w:rPr>
        <w:t xml:space="preserve">) and </w:t>
      </w:r>
      <w:proofErr w:type="spellStart"/>
      <w:r w:rsidRPr="004E0C8C">
        <w:rPr>
          <w:rFonts w:ascii="Times New Roman" w:hAnsi="Times New Roman" w:cs="Times New Roman"/>
          <w:sz w:val="24"/>
          <w:szCs w:val="24"/>
        </w:rPr>
        <w:t>Emblica</w:t>
      </w:r>
      <w:proofErr w:type="spellEnd"/>
      <w:r w:rsidRPr="004E0C8C">
        <w:rPr>
          <w:rFonts w:ascii="Times New Roman" w:hAnsi="Times New Roman" w:cs="Times New Roman"/>
          <w:sz w:val="24"/>
          <w:szCs w:val="24"/>
        </w:rPr>
        <w:t xml:space="preserve"> officinalis (</w:t>
      </w:r>
      <w:r w:rsidRPr="006622D3">
        <w:rPr>
          <w:rFonts w:ascii="Times New Roman" w:hAnsi="Times New Roman" w:cs="Times New Roman"/>
          <w:i/>
          <w:iCs/>
          <w:sz w:val="24"/>
          <w:szCs w:val="24"/>
        </w:rPr>
        <w:t>Amla</w:t>
      </w:r>
      <w:r w:rsidRPr="004E0C8C">
        <w:rPr>
          <w:rFonts w:ascii="Times New Roman" w:hAnsi="Times New Roman" w:cs="Times New Roman"/>
          <w:sz w:val="24"/>
          <w:szCs w:val="24"/>
        </w:rPr>
        <w:t xml:space="preserve">). Standardization of the extracts also provided consistency in the phytochemical composition of the finished formulation, thus enhancing the overall quality and reproducibility of the end product. Evaluation of physicochemical properties found that the </w:t>
      </w:r>
      <w:r w:rsidR="006622D3" w:rsidRPr="004E0C8C">
        <w:rPr>
          <w:rFonts w:ascii="Times New Roman" w:hAnsi="Times New Roman" w:cs="Times New Roman"/>
          <w:sz w:val="24"/>
          <w:szCs w:val="24"/>
        </w:rPr>
        <w:t>above-mentioned</w:t>
      </w:r>
      <w:r w:rsidRPr="004E0C8C">
        <w:rPr>
          <w:rFonts w:ascii="Times New Roman" w:hAnsi="Times New Roman" w:cs="Times New Roman"/>
          <w:sz w:val="24"/>
          <w:szCs w:val="24"/>
        </w:rPr>
        <w:t xml:space="preserve"> formulation had appropriate organoleptic characteristics and sufficient flow characteristics for continued pharmaceutical development. In addition, the preliminary phytochemical analyses confirmed the presence of many bioactive compounds (alkaloids, flavonoids, phenolic compounds, tannins, glycosides, saponins, steroids and terpenes) in each of the herbal extracts that possess antioxidant, anti-inflammatory, antimicrobial and immunomodulatory abilities. Through quantitative analyses, moderate quantities of phenolic &amp; flavonoids compounds were determined to be present in the formulation; moreover, the DPPH assay showed significant scavenging activity towards free radicals suggesting a high antioxidant capacity and ability to promote immune system functionality. Microbial testing showed that the formulation had acceptable standards of quality, was free of any pathogenic microbes, and was therefore safe to use. There were few changes in the physical and chemical properties and antioxidant activity after accelerated stability testing. These results indicate that the formulation has satisfactory stability for shelf life and will retain its biological activity over time. The results of this research indicate that the polyherbal formulation developed has excellent physicochemical characteristics, a high level of phytochemical compounds, strong antioxidant activities, is microbiologically safe to use, and a good degree of stability. These features support the use of this formulation as a natural supplement to promote immunity, which could augment the use of preventive healthcare. Additionally, the combined effects of Ashwagandha, </w:t>
      </w:r>
      <w:proofErr w:type="spellStart"/>
      <w:r w:rsidRPr="004E0C8C">
        <w:rPr>
          <w:rFonts w:ascii="Times New Roman" w:hAnsi="Times New Roman" w:cs="Times New Roman"/>
          <w:sz w:val="24"/>
          <w:szCs w:val="24"/>
        </w:rPr>
        <w:t>Guduchi</w:t>
      </w:r>
      <w:proofErr w:type="spellEnd"/>
      <w:r w:rsidRPr="004E0C8C">
        <w:rPr>
          <w:rFonts w:ascii="Times New Roman" w:hAnsi="Times New Roman" w:cs="Times New Roman"/>
          <w:sz w:val="24"/>
          <w:szCs w:val="24"/>
        </w:rPr>
        <w:t xml:space="preserve">, Tulsi, and Amla create an excellent alternative to synthetic immune boosters, </w:t>
      </w:r>
      <w:proofErr w:type="spellStart"/>
      <w:r w:rsidRPr="004E0C8C">
        <w:rPr>
          <w:rFonts w:ascii="Times New Roman" w:hAnsi="Times New Roman" w:cs="Times New Roman"/>
          <w:sz w:val="24"/>
          <w:szCs w:val="24"/>
        </w:rPr>
        <w:t>emphasising</w:t>
      </w:r>
      <w:proofErr w:type="spellEnd"/>
      <w:r w:rsidRPr="004E0C8C">
        <w:rPr>
          <w:rFonts w:ascii="Times New Roman" w:hAnsi="Times New Roman" w:cs="Times New Roman"/>
          <w:sz w:val="24"/>
          <w:szCs w:val="24"/>
        </w:rPr>
        <w:t xml:space="preserve"> the need for using </w:t>
      </w:r>
      <w:proofErr w:type="spellStart"/>
      <w:r w:rsidRPr="004E0C8C">
        <w:rPr>
          <w:rFonts w:ascii="Times New Roman" w:hAnsi="Times New Roman" w:cs="Times New Roman"/>
          <w:sz w:val="24"/>
          <w:szCs w:val="24"/>
        </w:rPr>
        <w:t>standardised</w:t>
      </w:r>
      <w:proofErr w:type="spellEnd"/>
      <w:r w:rsidRPr="004E0C8C">
        <w:rPr>
          <w:rFonts w:ascii="Times New Roman" w:hAnsi="Times New Roman" w:cs="Times New Roman"/>
          <w:sz w:val="24"/>
          <w:szCs w:val="24"/>
        </w:rPr>
        <w:t xml:space="preserve"> herbal products in contemporary treatment practices.</w:t>
      </w:r>
    </w:p>
    <w:p w14:paraId="4C8853F7" w14:textId="422C506D" w:rsidR="0079078D" w:rsidRPr="004E0C8C" w:rsidRDefault="0079078D" w:rsidP="004E0C8C">
      <w:pPr>
        <w:jc w:val="both"/>
        <w:rPr>
          <w:rFonts w:ascii="Times New Roman" w:eastAsia="Times New Roman" w:hAnsi="Times New Roman" w:cs="Times New Roman"/>
          <w:b/>
          <w:bCs/>
          <w:kern w:val="36"/>
          <w:sz w:val="24"/>
          <w:szCs w:val="24"/>
          <w:lang w:bidi="hi-IN"/>
        </w:rPr>
      </w:pPr>
      <w:r w:rsidRPr="004E0C8C">
        <w:rPr>
          <w:rFonts w:ascii="Times New Roman" w:eastAsia="Times New Roman" w:hAnsi="Times New Roman" w:cs="Times New Roman"/>
          <w:b/>
          <w:bCs/>
          <w:kern w:val="36"/>
          <w:sz w:val="24"/>
          <w:szCs w:val="24"/>
          <w:lang w:bidi="hi-IN"/>
        </w:rPr>
        <w:t>References</w:t>
      </w:r>
    </w:p>
    <w:p w14:paraId="250A0E2A"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Baliga, M. S., &amp; D'Souza, J. J. (2011). Amla (</w:t>
      </w:r>
      <w:proofErr w:type="spellStart"/>
      <w:r w:rsidRPr="004E0C8C">
        <w:rPr>
          <w:rFonts w:ascii="Times New Roman" w:eastAsia="Times New Roman" w:hAnsi="Times New Roman" w:cs="Times New Roman"/>
          <w:i/>
          <w:iCs/>
          <w:sz w:val="24"/>
          <w:szCs w:val="24"/>
          <w:lang w:bidi="hi-IN"/>
        </w:rPr>
        <w:t>Emblica</w:t>
      </w:r>
      <w:proofErr w:type="spellEnd"/>
      <w:r w:rsidRPr="004E0C8C">
        <w:rPr>
          <w:rFonts w:ascii="Times New Roman" w:eastAsia="Times New Roman" w:hAnsi="Times New Roman" w:cs="Times New Roman"/>
          <w:i/>
          <w:iCs/>
          <w:sz w:val="24"/>
          <w:szCs w:val="24"/>
          <w:lang w:bidi="hi-IN"/>
        </w:rPr>
        <w:t xml:space="preserve"> officinalis</w:t>
      </w:r>
      <w:r w:rsidRPr="004E0C8C">
        <w:rPr>
          <w:rFonts w:ascii="Times New Roman" w:eastAsia="Times New Roman" w:hAnsi="Times New Roman" w:cs="Times New Roman"/>
          <w:sz w:val="24"/>
          <w:szCs w:val="24"/>
          <w:lang w:bidi="hi-IN"/>
        </w:rPr>
        <w:t xml:space="preserve"> </w:t>
      </w:r>
      <w:proofErr w:type="spellStart"/>
      <w:r w:rsidRPr="004E0C8C">
        <w:rPr>
          <w:rFonts w:ascii="Times New Roman" w:eastAsia="Times New Roman" w:hAnsi="Times New Roman" w:cs="Times New Roman"/>
          <w:sz w:val="24"/>
          <w:szCs w:val="24"/>
          <w:lang w:bidi="hi-IN"/>
        </w:rPr>
        <w:t>Gaertn</w:t>
      </w:r>
      <w:proofErr w:type="spellEnd"/>
      <w:r w:rsidRPr="004E0C8C">
        <w:rPr>
          <w:rFonts w:ascii="Times New Roman" w:eastAsia="Times New Roman" w:hAnsi="Times New Roman" w:cs="Times New Roman"/>
          <w:sz w:val="24"/>
          <w:szCs w:val="24"/>
          <w:lang w:bidi="hi-IN"/>
        </w:rPr>
        <w:t xml:space="preserve">), a wonder berry in the treatment and prevention of cancer. </w:t>
      </w:r>
      <w:r w:rsidRPr="004E0C8C">
        <w:rPr>
          <w:rFonts w:ascii="Times New Roman" w:eastAsia="Times New Roman" w:hAnsi="Times New Roman" w:cs="Times New Roman"/>
          <w:i/>
          <w:iCs/>
          <w:sz w:val="24"/>
          <w:szCs w:val="24"/>
          <w:lang w:bidi="hi-IN"/>
        </w:rPr>
        <w:t>European Journal of Cancer Prevention, 20</w:t>
      </w:r>
      <w:r w:rsidRPr="004E0C8C">
        <w:rPr>
          <w:rFonts w:ascii="Times New Roman" w:eastAsia="Times New Roman" w:hAnsi="Times New Roman" w:cs="Times New Roman"/>
          <w:sz w:val="24"/>
          <w:szCs w:val="24"/>
          <w:lang w:bidi="hi-IN"/>
        </w:rPr>
        <w:t xml:space="preserve">(3), 225–239. </w:t>
      </w:r>
      <w:hyperlink r:id="rId8" w:history="1">
        <w:r w:rsidRPr="004E0C8C">
          <w:rPr>
            <w:rFonts w:ascii="Times New Roman" w:eastAsia="Times New Roman" w:hAnsi="Times New Roman" w:cs="Times New Roman"/>
            <w:color w:val="0000FF"/>
            <w:sz w:val="24"/>
            <w:szCs w:val="24"/>
            <w:u w:val="single"/>
            <w:lang w:bidi="hi-IN"/>
          </w:rPr>
          <w:t>https://doi.org/10.1097/CEJ.0b013e32834473f4</w:t>
        </w:r>
      </w:hyperlink>
    </w:p>
    <w:p w14:paraId="0DCE1629"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Chandrasekara, A., &amp; Shahidi, F. (2010). Content of insoluble bound phenolics in millets and their contribution to antioxidant capacity. </w:t>
      </w:r>
      <w:r w:rsidRPr="004E0C8C">
        <w:rPr>
          <w:rFonts w:ascii="Times New Roman" w:eastAsia="Times New Roman" w:hAnsi="Times New Roman" w:cs="Times New Roman"/>
          <w:i/>
          <w:iCs/>
          <w:sz w:val="24"/>
          <w:szCs w:val="24"/>
          <w:lang w:bidi="hi-IN"/>
        </w:rPr>
        <w:t>Journal of Agricultural and Food Chemistry, 58</w:t>
      </w:r>
      <w:r w:rsidRPr="004E0C8C">
        <w:rPr>
          <w:rFonts w:ascii="Times New Roman" w:eastAsia="Times New Roman" w:hAnsi="Times New Roman" w:cs="Times New Roman"/>
          <w:sz w:val="24"/>
          <w:szCs w:val="24"/>
          <w:lang w:bidi="hi-IN"/>
        </w:rPr>
        <w:t xml:space="preserve">(11), 6706–6714. </w:t>
      </w:r>
      <w:hyperlink r:id="rId9" w:history="1">
        <w:r w:rsidRPr="004E0C8C">
          <w:rPr>
            <w:rFonts w:ascii="Times New Roman" w:eastAsia="Times New Roman" w:hAnsi="Times New Roman" w:cs="Times New Roman"/>
            <w:color w:val="0000FF"/>
            <w:sz w:val="24"/>
            <w:szCs w:val="24"/>
            <w:u w:val="single"/>
            <w:lang w:bidi="hi-IN"/>
          </w:rPr>
          <w:t>https://doi.org/10.1021/jf100868b</w:t>
        </w:r>
      </w:hyperlink>
    </w:p>
    <w:p w14:paraId="3634DF83"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4E0C8C">
        <w:rPr>
          <w:rFonts w:ascii="Times New Roman" w:eastAsia="Times New Roman" w:hAnsi="Times New Roman" w:cs="Times New Roman"/>
          <w:sz w:val="24"/>
          <w:szCs w:val="24"/>
          <w:lang w:bidi="hi-IN"/>
        </w:rPr>
        <w:t>Dhama</w:t>
      </w:r>
      <w:proofErr w:type="spellEnd"/>
      <w:r w:rsidRPr="004E0C8C">
        <w:rPr>
          <w:rFonts w:ascii="Times New Roman" w:eastAsia="Times New Roman" w:hAnsi="Times New Roman" w:cs="Times New Roman"/>
          <w:sz w:val="24"/>
          <w:szCs w:val="24"/>
          <w:lang w:bidi="hi-IN"/>
        </w:rPr>
        <w:t xml:space="preserve">, K., Sachan, S., </w:t>
      </w:r>
      <w:proofErr w:type="spellStart"/>
      <w:r w:rsidRPr="004E0C8C">
        <w:rPr>
          <w:rFonts w:ascii="Times New Roman" w:eastAsia="Times New Roman" w:hAnsi="Times New Roman" w:cs="Times New Roman"/>
          <w:sz w:val="24"/>
          <w:szCs w:val="24"/>
          <w:lang w:bidi="hi-IN"/>
        </w:rPr>
        <w:t>Khandia</w:t>
      </w:r>
      <w:proofErr w:type="spellEnd"/>
      <w:r w:rsidRPr="004E0C8C">
        <w:rPr>
          <w:rFonts w:ascii="Times New Roman" w:eastAsia="Times New Roman" w:hAnsi="Times New Roman" w:cs="Times New Roman"/>
          <w:sz w:val="24"/>
          <w:szCs w:val="24"/>
          <w:lang w:bidi="hi-IN"/>
        </w:rPr>
        <w:t xml:space="preserve">, R., Munjal, A., Iqbal, H. M. N., Latheef, S. K., Karthik, K., Samad, H. A., Tiwari, R., &amp; Dadar, M. (2017). Medicinal and beneficial health applications of </w:t>
      </w:r>
      <w:proofErr w:type="spellStart"/>
      <w:r w:rsidRPr="004E0C8C">
        <w:rPr>
          <w:rFonts w:ascii="Times New Roman" w:eastAsia="Times New Roman" w:hAnsi="Times New Roman" w:cs="Times New Roman"/>
          <w:i/>
          <w:iCs/>
          <w:sz w:val="24"/>
          <w:szCs w:val="24"/>
          <w:lang w:bidi="hi-IN"/>
        </w:rPr>
        <w:t>Tinospora</w:t>
      </w:r>
      <w:proofErr w:type="spellEnd"/>
      <w:r w:rsidRPr="004E0C8C">
        <w:rPr>
          <w:rFonts w:ascii="Times New Roman" w:eastAsia="Times New Roman" w:hAnsi="Times New Roman" w:cs="Times New Roman"/>
          <w:i/>
          <w:iCs/>
          <w:sz w:val="24"/>
          <w:szCs w:val="24"/>
          <w:lang w:bidi="hi-IN"/>
        </w:rPr>
        <w:t xml:space="preserve"> cordifolia</w:t>
      </w:r>
      <w:r w:rsidRPr="004E0C8C">
        <w:rPr>
          <w:rFonts w:ascii="Times New Roman" w:eastAsia="Times New Roman" w:hAnsi="Times New Roman" w:cs="Times New Roman"/>
          <w:sz w:val="24"/>
          <w:szCs w:val="24"/>
          <w:lang w:bidi="hi-IN"/>
        </w:rPr>
        <w:t xml:space="preserve"> and its immunomodulatory effects. </w:t>
      </w:r>
      <w:r w:rsidRPr="004E0C8C">
        <w:rPr>
          <w:rFonts w:ascii="Times New Roman" w:eastAsia="Times New Roman" w:hAnsi="Times New Roman" w:cs="Times New Roman"/>
          <w:i/>
          <w:iCs/>
          <w:sz w:val="24"/>
          <w:szCs w:val="24"/>
          <w:lang w:bidi="hi-IN"/>
        </w:rPr>
        <w:t>Recent Patents on Endocrine, Metabolic &amp; Immune Drug Discovery, 10</w:t>
      </w:r>
      <w:r w:rsidRPr="004E0C8C">
        <w:rPr>
          <w:rFonts w:ascii="Times New Roman" w:eastAsia="Times New Roman" w:hAnsi="Times New Roman" w:cs="Times New Roman"/>
          <w:sz w:val="24"/>
          <w:szCs w:val="24"/>
          <w:lang w:bidi="hi-IN"/>
        </w:rPr>
        <w:t xml:space="preserve">(2), 96–111. </w:t>
      </w:r>
      <w:hyperlink r:id="rId10" w:history="1">
        <w:r w:rsidRPr="004E0C8C">
          <w:rPr>
            <w:rFonts w:ascii="Times New Roman" w:eastAsia="Times New Roman" w:hAnsi="Times New Roman" w:cs="Times New Roman"/>
            <w:color w:val="0000FF"/>
            <w:sz w:val="24"/>
            <w:szCs w:val="24"/>
            <w:u w:val="single"/>
            <w:lang w:bidi="hi-IN"/>
          </w:rPr>
          <w:t>https://doi.org/10.2174/1872214811666170301105101</w:t>
        </w:r>
      </w:hyperlink>
    </w:p>
    <w:p w14:paraId="256F7C68"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4E0C8C">
        <w:rPr>
          <w:rFonts w:ascii="Times New Roman" w:eastAsia="Times New Roman" w:hAnsi="Times New Roman" w:cs="Times New Roman"/>
          <w:sz w:val="24"/>
          <w:szCs w:val="24"/>
          <w:lang w:bidi="hi-IN"/>
        </w:rPr>
        <w:lastRenderedPageBreak/>
        <w:t>Ekor</w:t>
      </w:r>
      <w:proofErr w:type="spellEnd"/>
      <w:r w:rsidRPr="004E0C8C">
        <w:rPr>
          <w:rFonts w:ascii="Times New Roman" w:eastAsia="Times New Roman" w:hAnsi="Times New Roman" w:cs="Times New Roman"/>
          <w:sz w:val="24"/>
          <w:szCs w:val="24"/>
          <w:lang w:bidi="hi-IN"/>
        </w:rPr>
        <w:t xml:space="preserve">, M. (2014). The growing use of herbal medicines: Issues relating to adverse reactions and challenges in monitoring safety. </w:t>
      </w:r>
      <w:r w:rsidRPr="004E0C8C">
        <w:rPr>
          <w:rFonts w:ascii="Times New Roman" w:eastAsia="Times New Roman" w:hAnsi="Times New Roman" w:cs="Times New Roman"/>
          <w:i/>
          <w:iCs/>
          <w:sz w:val="24"/>
          <w:szCs w:val="24"/>
          <w:lang w:bidi="hi-IN"/>
        </w:rPr>
        <w:t>Frontiers in Pharmacology, 4</w:t>
      </w:r>
      <w:r w:rsidRPr="004E0C8C">
        <w:rPr>
          <w:rFonts w:ascii="Times New Roman" w:eastAsia="Times New Roman" w:hAnsi="Times New Roman" w:cs="Times New Roman"/>
          <w:sz w:val="24"/>
          <w:szCs w:val="24"/>
          <w:lang w:bidi="hi-IN"/>
        </w:rPr>
        <w:t xml:space="preserve">, 177. </w:t>
      </w:r>
      <w:hyperlink r:id="rId11" w:history="1">
        <w:r w:rsidRPr="004E0C8C">
          <w:rPr>
            <w:rFonts w:ascii="Times New Roman" w:eastAsia="Times New Roman" w:hAnsi="Times New Roman" w:cs="Times New Roman"/>
            <w:color w:val="0000FF"/>
            <w:sz w:val="24"/>
            <w:szCs w:val="24"/>
            <w:u w:val="single"/>
            <w:lang w:bidi="hi-IN"/>
          </w:rPr>
          <w:t>https://doi.org/10.3389/fphar.2013.00177</w:t>
        </w:r>
      </w:hyperlink>
    </w:p>
    <w:p w14:paraId="41047720"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Evans, W. C. (2009). </w:t>
      </w:r>
      <w:r w:rsidRPr="004E0C8C">
        <w:rPr>
          <w:rFonts w:ascii="Times New Roman" w:eastAsia="Times New Roman" w:hAnsi="Times New Roman" w:cs="Times New Roman"/>
          <w:i/>
          <w:iCs/>
          <w:sz w:val="24"/>
          <w:szCs w:val="24"/>
          <w:lang w:bidi="hi-IN"/>
        </w:rPr>
        <w:t>Trease and Evans Pharmacognosy</w:t>
      </w:r>
      <w:r w:rsidRPr="004E0C8C">
        <w:rPr>
          <w:rFonts w:ascii="Times New Roman" w:eastAsia="Times New Roman" w:hAnsi="Times New Roman" w:cs="Times New Roman"/>
          <w:sz w:val="24"/>
          <w:szCs w:val="24"/>
          <w:lang w:bidi="hi-IN"/>
        </w:rPr>
        <w:t xml:space="preserve"> (16th ed.). Saunders Elsevier.</w:t>
      </w:r>
    </w:p>
    <w:p w14:paraId="635ADC31"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Harborne, J. B. (1998). </w:t>
      </w:r>
      <w:r w:rsidRPr="004E0C8C">
        <w:rPr>
          <w:rFonts w:ascii="Times New Roman" w:eastAsia="Times New Roman" w:hAnsi="Times New Roman" w:cs="Times New Roman"/>
          <w:i/>
          <w:iCs/>
          <w:sz w:val="24"/>
          <w:szCs w:val="24"/>
          <w:lang w:bidi="hi-IN"/>
        </w:rPr>
        <w:t>Phytochemical Methods: A Guide to Modern Techniques of Plant Analysis</w:t>
      </w:r>
      <w:r w:rsidRPr="004E0C8C">
        <w:rPr>
          <w:rFonts w:ascii="Times New Roman" w:eastAsia="Times New Roman" w:hAnsi="Times New Roman" w:cs="Times New Roman"/>
          <w:sz w:val="24"/>
          <w:szCs w:val="24"/>
          <w:lang w:bidi="hi-IN"/>
        </w:rPr>
        <w:t xml:space="preserve"> (3rd ed.). Chapman and Hall.</w:t>
      </w:r>
    </w:p>
    <w:p w14:paraId="2FBE2E46"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4E0C8C">
        <w:rPr>
          <w:rFonts w:ascii="Times New Roman" w:eastAsia="Times New Roman" w:hAnsi="Times New Roman" w:cs="Times New Roman"/>
          <w:sz w:val="24"/>
          <w:szCs w:val="24"/>
          <w:lang w:bidi="hi-IN"/>
        </w:rPr>
        <w:t>Kokate</w:t>
      </w:r>
      <w:proofErr w:type="spellEnd"/>
      <w:r w:rsidRPr="004E0C8C">
        <w:rPr>
          <w:rFonts w:ascii="Times New Roman" w:eastAsia="Times New Roman" w:hAnsi="Times New Roman" w:cs="Times New Roman"/>
          <w:sz w:val="24"/>
          <w:szCs w:val="24"/>
          <w:lang w:bidi="hi-IN"/>
        </w:rPr>
        <w:t xml:space="preserve">, C. K., Purohit, A. P., &amp; Gokhale, S. B. (2010). </w:t>
      </w:r>
      <w:r w:rsidRPr="004E0C8C">
        <w:rPr>
          <w:rFonts w:ascii="Times New Roman" w:eastAsia="Times New Roman" w:hAnsi="Times New Roman" w:cs="Times New Roman"/>
          <w:i/>
          <w:iCs/>
          <w:sz w:val="24"/>
          <w:szCs w:val="24"/>
          <w:lang w:bidi="hi-IN"/>
        </w:rPr>
        <w:t>Pharmacognosy</w:t>
      </w:r>
      <w:r w:rsidRPr="004E0C8C">
        <w:rPr>
          <w:rFonts w:ascii="Times New Roman" w:eastAsia="Times New Roman" w:hAnsi="Times New Roman" w:cs="Times New Roman"/>
          <w:sz w:val="24"/>
          <w:szCs w:val="24"/>
          <w:lang w:bidi="hi-IN"/>
        </w:rPr>
        <w:t xml:space="preserve"> (47th ed.). Nirali Prakashan.</w:t>
      </w:r>
    </w:p>
    <w:p w14:paraId="2E02118B"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Kumar, S., &amp; Pandey, A. K. (2013). Chemistry and biological activities of flavonoids: An overview. </w:t>
      </w:r>
      <w:r w:rsidRPr="004E0C8C">
        <w:rPr>
          <w:rFonts w:ascii="Times New Roman" w:eastAsia="Times New Roman" w:hAnsi="Times New Roman" w:cs="Times New Roman"/>
          <w:i/>
          <w:iCs/>
          <w:sz w:val="24"/>
          <w:szCs w:val="24"/>
          <w:lang w:bidi="hi-IN"/>
        </w:rPr>
        <w:t>The Scientific World Journal, 2013</w:t>
      </w:r>
      <w:r w:rsidRPr="004E0C8C">
        <w:rPr>
          <w:rFonts w:ascii="Times New Roman" w:eastAsia="Times New Roman" w:hAnsi="Times New Roman" w:cs="Times New Roman"/>
          <w:sz w:val="24"/>
          <w:szCs w:val="24"/>
          <w:lang w:bidi="hi-IN"/>
        </w:rPr>
        <w:t xml:space="preserve">, 1–16. </w:t>
      </w:r>
      <w:hyperlink r:id="rId12" w:history="1">
        <w:r w:rsidRPr="004E0C8C">
          <w:rPr>
            <w:rFonts w:ascii="Times New Roman" w:eastAsia="Times New Roman" w:hAnsi="Times New Roman" w:cs="Times New Roman"/>
            <w:color w:val="0000FF"/>
            <w:sz w:val="24"/>
            <w:szCs w:val="24"/>
            <w:u w:val="single"/>
            <w:lang w:bidi="hi-IN"/>
          </w:rPr>
          <w:t>https://doi.org/10.1155/2013/162750</w:t>
        </w:r>
      </w:hyperlink>
    </w:p>
    <w:p w14:paraId="75A7B06E"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Lachman, L., Lieberman, H. A., &amp; Kanig, J. L. (2009). </w:t>
      </w:r>
      <w:r w:rsidRPr="004E0C8C">
        <w:rPr>
          <w:rFonts w:ascii="Times New Roman" w:eastAsia="Times New Roman" w:hAnsi="Times New Roman" w:cs="Times New Roman"/>
          <w:i/>
          <w:iCs/>
          <w:sz w:val="24"/>
          <w:szCs w:val="24"/>
          <w:lang w:bidi="hi-IN"/>
        </w:rPr>
        <w:t>The Theory and Practice of Industrial Pharmacy</w:t>
      </w:r>
      <w:r w:rsidRPr="004E0C8C">
        <w:rPr>
          <w:rFonts w:ascii="Times New Roman" w:eastAsia="Times New Roman" w:hAnsi="Times New Roman" w:cs="Times New Roman"/>
          <w:sz w:val="24"/>
          <w:szCs w:val="24"/>
          <w:lang w:bidi="hi-IN"/>
        </w:rPr>
        <w:t xml:space="preserve"> (4th ed.). CBS Publishers.</w:t>
      </w:r>
    </w:p>
    <w:p w14:paraId="778A0846"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Mukherjee, P. K. (2019). </w:t>
      </w:r>
      <w:r w:rsidRPr="004E0C8C">
        <w:rPr>
          <w:rFonts w:ascii="Times New Roman" w:eastAsia="Times New Roman" w:hAnsi="Times New Roman" w:cs="Times New Roman"/>
          <w:i/>
          <w:iCs/>
          <w:sz w:val="24"/>
          <w:szCs w:val="24"/>
          <w:lang w:bidi="hi-IN"/>
        </w:rPr>
        <w:t>Quality Control and Evaluation of Herbal Drugs</w:t>
      </w:r>
      <w:r w:rsidRPr="004E0C8C">
        <w:rPr>
          <w:rFonts w:ascii="Times New Roman" w:eastAsia="Times New Roman" w:hAnsi="Times New Roman" w:cs="Times New Roman"/>
          <w:sz w:val="24"/>
          <w:szCs w:val="24"/>
          <w:lang w:bidi="hi-IN"/>
        </w:rPr>
        <w:t>. Elsevier.</w:t>
      </w:r>
    </w:p>
    <w:p w14:paraId="5B7D2B8E"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Ncube, N. S., Afolayan, A. J., &amp; Okoh, A. I. (2008). Assessment techniques of antimicrobial properties of natural compounds. </w:t>
      </w:r>
      <w:r w:rsidRPr="004E0C8C">
        <w:rPr>
          <w:rFonts w:ascii="Times New Roman" w:eastAsia="Times New Roman" w:hAnsi="Times New Roman" w:cs="Times New Roman"/>
          <w:i/>
          <w:iCs/>
          <w:sz w:val="24"/>
          <w:szCs w:val="24"/>
          <w:lang w:bidi="hi-IN"/>
        </w:rPr>
        <w:t>African Journal of Biotechnology, 7</w:t>
      </w:r>
      <w:r w:rsidRPr="004E0C8C">
        <w:rPr>
          <w:rFonts w:ascii="Times New Roman" w:eastAsia="Times New Roman" w:hAnsi="Times New Roman" w:cs="Times New Roman"/>
          <w:sz w:val="24"/>
          <w:szCs w:val="24"/>
          <w:lang w:bidi="hi-IN"/>
        </w:rPr>
        <w:t>(12), 1797–1806.</w:t>
      </w:r>
    </w:p>
    <w:p w14:paraId="4047DB10" w14:textId="7B21D1DE"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4E0C8C">
        <w:rPr>
          <w:rFonts w:ascii="Times New Roman" w:eastAsia="Times New Roman" w:hAnsi="Times New Roman" w:cs="Times New Roman"/>
          <w:sz w:val="24"/>
          <w:szCs w:val="24"/>
          <w:lang w:bidi="hi-IN"/>
        </w:rPr>
        <w:t>Pattanayak</w:t>
      </w:r>
      <w:proofErr w:type="spellEnd"/>
      <w:r w:rsidRPr="004E0C8C">
        <w:rPr>
          <w:rFonts w:ascii="Times New Roman" w:eastAsia="Times New Roman" w:hAnsi="Times New Roman" w:cs="Times New Roman"/>
          <w:sz w:val="24"/>
          <w:szCs w:val="24"/>
          <w:lang w:bidi="hi-IN"/>
        </w:rPr>
        <w:t xml:space="preserve">, P., Behera, P., Das, D., &amp; Panda, S. K. (2010). </w:t>
      </w:r>
      <w:r w:rsidRPr="004E0C8C">
        <w:rPr>
          <w:rFonts w:ascii="Times New Roman" w:eastAsia="Times New Roman" w:hAnsi="Times New Roman" w:cs="Times New Roman"/>
          <w:i/>
          <w:iCs/>
          <w:sz w:val="24"/>
          <w:szCs w:val="24"/>
          <w:lang w:bidi="hi-IN"/>
        </w:rPr>
        <w:t>Ocimum sanctum</w:t>
      </w:r>
      <w:r w:rsidRPr="004E0C8C">
        <w:rPr>
          <w:rFonts w:ascii="Times New Roman" w:eastAsia="Times New Roman" w:hAnsi="Times New Roman" w:cs="Times New Roman"/>
          <w:sz w:val="24"/>
          <w:szCs w:val="24"/>
          <w:lang w:bidi="hi-IN"/>
        </w:rPr>
        <w:t xml:space="preserve"> Linn.: A reservoir plant for therapeutic applications. </w:t>
      </w:r>
      <w:r w:rsidRPr="004E0C8C">
        <w:rPr>
          <w:rFonts w:ascii="Times New Roman" w:eastAsia="Times New Roman" w:hAnsi="Times New Roman" w:cs="Times New Roman"/>
          <w:i/>
          <w:iCs/>
          <w:sz w:val="24"/>
          <w:szCs w:val="24"/>
          <w:lang w:bidi="hi-IN"/>
        </w:rPr>
        <w:t>Pharmacognosy Reviews, 4</w:t>
      </w:r>
      <w:r w:rsidRPr="004E0C8C">
        <w:rPr>
          <w:rFonts w:ascii="Times New Roman" w:eastAsia="Times New Roman" w:hAnsi="Times New Roman" w:cs="Times New Roman"/>
          <w:sz w:val="24"/>
          <w:szCs w:val="24"/>
          <w:lang w:bidi="hi-IN"/>
        </w:rPr>
        <w:t xml:space="preserve">(7), 95–105. </w:t>
      </w:r>
      <w:hyperlink r:id="rId13" w:history="1">
        <w:r w:rsidRPr="004E0C8C">
          <w:rPr>
            <w:rFonts w:ascii="Times New Roman" w:eastAsia="Times New Roman" w:hAnsi="Times New Roman" w:cs="Times New Roman"/>
            <w:color w:val="0000FF"/>
            <w:sz w:val="24"/>
            <w:szCs w:val="24"/>
            <w:u w:val="single"/>
            <w:lang w:bidi="hi-IN"/>
          </w:rPr>
          <w:t>https://doi.org/10.4103/0973-7847.65323</w:t>
        </w:r>
      </w:hyperlink>
    </w:p>
    <w:p w14:paraId="1FABCF8E"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4E0C8C">
        <w:rPr>
          <w:rFonts w:ascii="Times New Roman" w:eastAsia="Times New Roman" w:hAnsi="Times New Roman" w:cs="Times New Roman"/>
          <w:sz w:val="24"/>
          <w:szCs w:val="24"/>
          <w:lang w:bidi="hi-IN"/>
        </w:rPr>
        <w:t>Pulok</w:t>
      </w:r>
      <w:proofErr w:type="spellEnd"/>
      <w:r w:rsidRPr="004E0C8C">
        <w:rPr>
          <w:rFonts w:ascii="Times New Roman" w:eastAsia="Times New Roman" w:hAnsi="Times New Roman" w:cs="Times New Roman"/>
          <w:sz w:val="24"/>
          <w:szCs w:val="24"/>
          <w:lang w:bidi="hi-IN"/>
        </w:rPr>
        <w:t xml:space="preserve">, K. M. (2002). </w:t>
      </w:r>
      <w:r w:rsidRPr="004E0C8C">
        <w:rPr>
          <w:rFonts w:ascii="Times New Roman" w:eastAsia="Times New Roman" w:hAnsi="Times New Roman" w:cs="Times New Roman"/>
          <w:i/>
          <w:iCs/>
          <w:sz w:val="24"/>
          <w:szCs w:val="24"/>
          <w:lang w:bidi="hi-IN"/>
        </w:rPr>
        <w:t>Quality Control of Herbal Drugs</w:t>
      </w:r>
      <w:r w:rsidRPr="004E0C8C">
        <w:rPr>
          <w:rFonts w:ascii="Times New Roman" w:eastAsia="Times New Roman" w:hAnsi="Times New Roman" w:cs="Times New Roman"/>
          <w:sz w:val="24"/>
          <w:szCs w:val="24"/>
          <w:lang w:bidi="hi-IN"/>
        </w:rPr>
        <w:t>. Business Horizons Pharmaceutical Publishers.</w:t>
      </w:r>
    </w:p>
    <w:p w14:paraId="1D462CCA"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Saha, S., &amp; Ghosh, S. (2012). </w:t>
      </w:r>
      <w:proofErr w:type="spellStart"/>
      <w:r w:rsidRPr="004E0C8C">
        <w:rPr>
          <w:rFonts w:ascii="Times New Roman" w:eastAsia="Times New Roman" w:hAnsi="Times New Roman" w:cs="Times New Roman"/>
          <w:i/>
          <w:iCs/>
          <w:sz w:val="24"/>
          <w:szCs w:val="24"/>
          <w:lang w:bidi="hi-IN"/>
        </w:rPr>
        <w:t>Tinospora</w:t>
      </w:r>
      <w:proofErr w:type="spellEnd"/>
      <w:r w:rsidRPr="004E0C8C">
        <w:rPr>
          <w:rFonts w:ascii="Times New Roman" w:eastAsia="Times New Roman" w:hAnsi="Times New Roman" w:cs="Times New Roman"/>
          <w:i/>
          <w:iCs/>
          <w:sz w:val="24"/>
          <w:szCs w:val="24"/>
          <w:lang w:bidi="hi-IN"/>
        </w:rPr>
        <w:t xml:space="preserve"> cordifolia</w:t>
      </w:r>
      <w:r w:rsidRPr="004E0C8C">
        <w:rPr>
          <w:rFonts w:ascii="Times New Roman" w:eastAsia="Times New Roman" w:hAnsi="Times New Roman" w:cs="Times New Roman"/>
          <w:sz w:val="24"/>
          <w:szCs w:val="24"/>
          <w:lang w:bidi="hi-IN"/>
        </w:rPr>
        <w:t xml:space="preserve">: One plant, many roles. </w:t>
      </w:r>
      <w:r w:rsidRPr="004E0C8C">
        <w:rPr>
          <w:rFonts w:ascii="Times New Roman" w:eastAsia="Times New Roman" w:hAnsi="Times New Roman" w:cs="Times New Roman"/>
          <w:i/>
          <w:iCs/>
          <w:sz w:val="24"/>
          <w:szCs w:val="24"/>
          <w:lang w:bidi="hi-IN"/>
        </w:rPr>
        <w:t>Ancient Science of Life, 31</w:t>
      </w:r>
      <w:r w:rsidRPr="004E0C8C">
        <w:rPr>
          <w:rFonts w:ascii="Times New Roman" w:eastAsia="Times New Roman" w:hAnsi="Times New Roman" w:cs="Times New Roman"/>
          <w:sz w:val="24"/>
          <w:szCs w:val="24"/>
          <w:lang w:bidi="hi-IN"/>
        </w:rPr>
        <w:t xml:space="preserve">(4), 151–159. </w:t>
      </w:r>
      <w:hyperlink r:id="rId14" w:history="1">
        <w:r w:rsidRPr="004E0C8C">
          <w:rPr>
            <w:rFonts w:ascii="Times New Roman" w:eastAsia="Times New Roman" w:hAnsi="Times New Roman" w:cs="Times New Roman"/>
            <w:color w:val="0000FF"/>
            <w:sz w:val="24"/>
            <w:szCs w:val="24"/>
            <w:u w:val="single"/>
            <w:lang w:bidi="hi-IN"/>
          </w:rPr>
          <w:t>https://doi.org/10.4103/0257-7941.107344</w:t>
        </w:r>
      </w:hyperlink>
    </w:p>
    <w:p w14:paraId="28310FAF"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Sharma, U., Bala, M., Kumar, N., Singh, B., Munshi, R. K., &amp; Bhalerao, S. (2012). Immunomodulatory active compounds from </w:t>
      </w:r>
      <w:proofErr w:type="spellStart"/>
      <w:r w:rsidRPr="004E0C8C">
        <w:rPr>
          <w:rFonts w:ascii="Times New Roman" w:eastAsia="Times New Roman" w:hAnsi="Times New Roman" w:cs="Times New Roman"/>
          <w:i/>
          <w:iCs/>
          <w:sz w:val="24"/>
          <w:szCs w:val="24"/>
          <w:lang w:bidi="hi-IN"/>
        </w:rPr>
        <w:t>Tinospora</w:t>
      </w:r>
      <w:proofErr w:type="spellEnd"/>
      <w:r w:rsidRPr="004E0C8C">
        <w:rPr>
          <w:rFonts w:ascii="Times New Roman" w:eastAsia="Times New Roman" w:hAnsi="Times New Roman" w:cs="Times New Roman"/>
          <w:i/>
          <w:iCs/>
          <w:sz w:val="24"/>
          <w:szCs w:val="24"/>
          <w:lang w:bidi="hi-IN"/>
        </w:rPr>
        <w:t xml:space="preserve"> cordifolia</w:t>
      </w:r>
      <w:r w:rsidRPr="004E0C8C">
        <w:rPr>
          <w:rFonts w:ascii="Times New Roman" w:eastAsia="Times New Roman" w:hAnsi="Times New Roman" w:cs="Times New Roman"/>
          <w:sz w:val="24"/>
          <w:szCs w:val="24"/>
          <w:lang w:bidi="hi-IN"/>
        </w:rPr>
        <w:t xml:space="preserve">. </w:t>
      </w:r>
      <w:r w:rsidRPr="004E0C8C">
        <w:rPr>
          <w:rFonts w:ascii="Times New Roman" w:eastAsia="Times New Roman" w:hAnsi="Times New Roman" w:cs="Times New Roman"/>
          <w:i/>
          <w:iCs/>
          <w:sz w:val="24"/>
          <w:szCs w:val="24"/>
          <w:lang w:bidi="hi-IN"/>
        </w:rPr>
        <w:t>Journal of Ethnopharmacology, 141</w:t>
      </w:r>
      <w:r w:rsidRPr="004E0C8C">
        <w:rPr>
          <w:rFonts w:ascii="Times New Roman" w:eastAsia="Times New Roman" w:hAnsi="Times New Roman" w:cs="Times New Roman"/>
          <w:sz w:val="24"/>
          <w:szCs w:val="24"/>
          <w:lang w:bidi="hi-IN"/>
        </w:rPr>
        <w:t xml:space="preserve">(3), 918–926. </w:t>
      </w:r>
      <w:hyperlink r:id="rId15" w:history="1">
        <w:r w:rsidRPr="004E0C8C">
          <w:rPr>
            <w:rFonts w:ascii="Times New Roman" w:eastAsia="Times New Roman" w:hAnsi="Times New Roman" w:cs="Times New Roman"/>
            <w:color w:val="0000FF"/>
            <w:sz w:val="24"/>
            <w:szCs w:val="24"/>
            <w:u w:val="single"/>
            <w:lang w:bidi="hi-IN"/>
          </w:rPr>
          <w:t>https://doi.org/10.1016/j.jep.2012.03.027</w:t>
        </w:r>
      </w:hyperlink>
    </w:p>
    <w:p w14:paraId="7D337F4B"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Sharma, P. V. (2005). </w:t>
      </w:r>
      <w:proofErr w:type="spellStart"/>
      <w:r w:rsidRPr="004E0C8C">
        <w:rPr>
          <w:rFonts w:ascii="Times New Roman" w:eastAsia="Times New Roman" w:hAnsi="Times New Roman" w:cs="Times New Roman"/>
          <w:i/>
          <w:iCs/>
          <w:sz w:val="24"/>
          <w:szCs w:val="24"/>
          <w:lang w:bidi="hi-IN"/>
        </w:rPr>
        <w:t>Dravyaguna</w:t>
      </w:r>
      <w:proofErr w:type="spellEnd"/>
      <w:r w:rsidRPr="004E0C8C">
        <w:rPr>
          <w:rFonts w:ascii="Times New Roman" w:eastAsia="Times New Roman" w:hAnsi="Times New Roman" w:cs="Times New Roman"/>
          <w:i/>
          <w:iCs/>
          <w:sz w:val="24"/>
          <w:szCs w:val="24"/>
          <w:lang w:bidi="hi-IN"/>
        </w:rPr>
        <w:t xml:space="preserve"> </w:t>
      </w:r>
      <w:proofErr w:type="spellStart"/>
      <w:r w:rsidRPr="004E0C8C">
        <w:rPr>
          <w:rFonts w:ascii="Times New Roman" w:eastAsia="Times New Roman" w:hAnsi="Times New Roman" w:cs="Times New Roman"/>
          <w:i/>
          <w:iCs/>
          <w:sz w:val="24"/>
          <w:szCs w:val="24"/>
          <w:lang w:bidi="hi-IN"/>
        </w:rPr>
        <w:t>Vijnana</w:t>
      </w:r>
      <w:proofErr w:type="spellEnd"/>
      <w:r w:rsidRPr="004E0C8C">
        <w:rPr>
          <w:rFonts w:ascii="Times New Roman" w:eastAsia="Times New Roman" w:hAnsi="Times New Roman" w:cs="Times New Roman"/>
          <w:sz w:val="24"/>
          <w:szCs w:val="24"/>
          <w:lang w:bidi="hi-IN"/>
        </w:rPr>
        <w:t xml:space="preserve"> (Vol. II). </w:t>
      </w:r>
      <w:proofErr w:type="spellStart"/>
      <w:r w:rsidRPr="004E0C8C">
        <w:rPr>
          <w:rFonts w:ascii="Times New Roman" w:eastAsia="Times New Roman" w:hAnsi="Times New Roman" w:cs="Times New Roman"/>
          <w:sz w:val="24"/>
          <w:szCs w:val="24"/>
          <w:lang w:bidi="hi-IN"/>
        </w:rPr>
        <w:t>Chaukhamba</w:t>
      </w:r>
      <w:proofErr w:type="spellEnd"/>
      <w:r w:rsidRPr="004E0C8C">
        <w:rPr>
          <w:rFonts w:ascii="Times New Roman" w:eastAsia="Times New Roman" w:hAnsi="Times New Roman" w:cs="Times New Roman"/>
          <w:sz w:val="24"/>
          <w:szCs w:val="24"/>
          <w:lang w:bidi="hi-IN"/>
        </w:rPr>
        <w:t xml:space="preserve"> Bharati Academy.</w:t>
      </w:r>
    </w:p>
    <w:p w14:paraId="3BA74E77"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Singh, N., Bhalla, M., de Jager, P., &amp; Gilca, M. (2011). An overview on </w:t>
      </w:r>
      <w:r w:rsidRPr="004E0C8C">
        <w:rPr>
          <w:rFonts w:ascii="Times New Roman" w:eastAsia="Times New Roman" w:hAnsi="Times New Roman" w:cs="Times New Roman"/>
          <w:i/>
          <w:iCs/>
          <w:sz w:val="24"/>
          <w:szCs w:val="24"/>
          <w:lang w:bidi="hi-IN"/>
        </w:rPr>
        <w:t>Ashwagandha</w:t>
      </w:r>
      <w:r w:rsidRPr="004E0C8C">
        <w:rPr>
          <w:rFonts w:ascii="Times New Roman" w:eastAsia="Times New Roman" w:hAnsi="Times New Roman" w:cs="Times New Roman"/>
          <w:sz w:val="24"/>
          <w:szCs w:val="24"/>
          <w:lang w:bidi="hi-IN"/>
        </w:rPr>
        <w:t xml:space="preserve">: A </w:t>
      </w:r>
      <w:proofErr w:type="spellStart"/>
      <w:r w:rsidRPr="004E0C8C">
        <w:rPr>
          <w:rFonts w:ascii="Times New Roman" w:eastAsia="Times New Roman" w:hAnsi="Times New Roman" w:cs="Times New Roman"/>
          <w:sz w:val="24"/>
          <w:szCs w:val="24"/>
          <w:lang w:bidi="hi-IN"/>
        </w:rPr>
        <w:t>Rasayana</w:t>
      </w:r>
      <w:proofErr w:type="spellEnd"/>
      <w:r w:rsidRPr="004E0C8C">
        <w:rPr>
          <w:rFonts w:ascii="Times New Roman" w:eastAsia="Times New Roman" w:hAnsi="Times New Roman" w:cs="Times New Roman"/>
          <w:sz w:val="24"/>
          <w:szCs w:val="24"/>
          <w:lang w:bidi="hi-IN"/>
        </w:rPr>
        <w:t xml:space="preserve"> (rejuvenator) of Ayurveda. </w:t>
      </w:r>
      <w:r w:rsidRPr="004E0C8C">
        <w:rPr>
          <w:rFonts w:ascii="Times New Roman" w:eastAsia="Times New Roman" w:hAnsi="Times New Roman" w:cs="Times New Roman"/>
          <w:i/>
          <w:iCs/>
          <w:sz w:val="24"/>
          <w:szCs w:val="24"/>
          <w:lang w:bidi="hi-IN"/>
        </w:rPr>
        <w:t>African Journal of Traditional, Complementary and Alternative Medicines, 8</w:t>
      </w:r>
      <w:r w:rsidRPr="004E0C8C">
        <w:rPr>
          <w:rFonts w:ascii="Times New Roman" w:eastAsia="Times New Roman" w:hAnsi="Times New Roman" w:cs="Times New Roman"/>
          <w:sz w:val="24"/>
          <w:szCs w:val="24"/>
          <w:lang w:bidi="hi-IN"/>
        </w:rPr>
        <w:t>(5 Suppl.), 208–213.</w:t>
      </w:r>
    </w:p>
    <w:p w14:paraId="1C7A0C91"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Singleton, V. L., </w:t>
      </w:r>
      <w:proofErr w:type="spellStart"/>
      <w:r w:rsidRPr="004E0C8C">
        <w:rPr>
          <w:rFonts w:ascii="Times New Roman" w:eastAsia="Times New Roman" w:hAnsi="Times New Roman" w:cs="Times New Roman"/>
          <w:sz w:val="24"/>
          <w:szCs w:val="24"/>
          <w:lang w:bidi="hi-IN"/>
        </w:rPr>
        <w:t>Orthofer</w:t>
      </w:r>
      <w:proofErr w:type="spellEnd"/>
      <w:r w:rsidRPr="004E0C8C">
        <w:rPr>
          <w:rFonts w:ascii="Times New Roman" w:eastAsia="Times New Roman" w:hAnsi="Times New Roman" w:cs="Times New Roman"/>
          <w:sz w:val="24"/>
          <w:szCs w:val="24"/>
          <w:lang w:bidi="hi-IN"/>
        </w:rPr>
        <w:t xml:space="preserve">, R., &amp; </w:t>
      </w:r>
      <w:proofErr w:type="spellStart"/>
      <w:r w:rsidRPr="004E0C8C">
        <w:rPr>
          <w:rFonts w:ascii="Times New Roman" w:eastAsia="Times New Roman" w:hAnsi="Times New Roman" w:cs="Times New Roman"/>
          <w:sz w:val="24"/>
          <w:szCs w:val="24"/>
          <w:lang w:bidi="hi-IN"/>
        </w:rPr>
        <w:t>Lamuela</w:t>
      </w:r>
      <w:proofErr w:type="spellEnd"/>
      <w:r w:rsidRPr="004E0C8C">
        <w:rPr>
          <w:rFonts w:ascii="Times New Roman" w:eastAsia="Times New Roman" w:hAnsi="Times New Roman" w:cs="Times New Roman"/>
          <w:sz w:val="24"/>
          <w:szCs w:val="24"/>
          <w:lang w:bidi="hi-IN"/>
        </w:rPr>
        <w:t>-Raventos, R. M. (1999). Analysis of total phenols and other oxidation substrates by means of Folin-</w:t>
      </w:r>
      <w:proofErr w:type="spellStart"/>
      <w:r w:rsidRPr="004E0C8C">
        <w:rPr>
          <w:rFonts w:ascii="Times New Roman" w:eastAsia="Times New Roman" w:hAnsi="Times New Roman" w:cs="Times New Roman"/>
          <w:sz w:val="24"/>
          <w:szCs w:val="24"/>
          <w:lang w:bidi="hi-IN"/>
        </w:rPr>
        <w:t>Ciocalteu</w:t>
      </w:r>
      <w:proofErr w:type="spellEnd"/>
      <w:r w:rsidRPr="004E0C8C">
        <w:rPr>
          <w:rFonts w:ascii="Times New Roman" w:eastAsia="Times New Roman" w:hAnsi="Times New Roman" w:cs="Times New Roman"/>
          <w:sz w:val="24"/>
          <w:szCs w:val="24"/>
          <w:lang w:bidi="hi-IN"/>
        </w:rPr>
        <w:t xml:space="preserve"> reagent. </w:t>
      </w:r>
      <w:r w:rsidRPr="004E0C8C">
        <w:rPr>
          <w:rFonts w:ascii="Times New Roman" w:eastAsia="Times New Roman" w:hAnsi="Times New Roman" w:cs="Times New Roman"/>
          <w:i/>
          <w:iCs/>
          <w:sz w:val="24"/>
          <w:szCs w:val="24"/>
          <w:lang w:bidi="hi-IN"/>
        </w:rPr>
        <w:t>Methods in Enzymology, 299</w:t>
      </w:r>
      <w:r w:rsidRPr="004E0C8C">
        <w:rPr>
          <w:rFonts w:ascii="Times New Roman" w:eastAsia="Times New Roman" w:hAnsi="Times New Roman" w:cs="Times New Roman"/>
          <w:sz w:val="24"/>
          <w:szCs w:val="24"/>
          <w:lang w:bidi="hi-IN"/>
        </w:rPr>
        <w:t>, 152–178.</w:t>
      </w:r>
    </w:p>
    <w:p w14:paraId="1140C848"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Sulaiman, M. K., &amp; Lakshmanan, J. (2022). Systemic and anticancer potential of adaptogenic constituents isolated from traditional herbs: A mini-review. </w:t>
      </w:r>
      <w:r w:rsidRPr="004E0C8C">
        <w:rPr>
          <w:rFonts w:ascii="Times New Roman" w:eastAsia="Times New Roman" w:hAnsi="Times New Roman" w:cs="Times New Roman"/>
          <w:i/>
          <w:iCs/>
          <w:sz w:val="24"/>
          <w:szCs w:val="24"/>
          <w:lang w:bidi="hi-IN"/>
        </w:rPr>
        <w:t>Current Drug Targets, 22</w:t>
      </w:r>
      <w:r w:rsidRPr="004E0C8C">
        <w:rPr>
          <w:rFonts w:ascii="Times New Roman" w:eastAsia="Times New Roman" w:hAnsi="Times New Roman" w:cs="Times New Roman"/>
          <w:sz w:val="24"/>
          <w:szCs w:val="24"/>
          <w:lang w:bidi="hi-IN"/>
        </w:rPr>
        <w:t xml:space="preserve">(16), 2811–2821. </w:t>
      </w:r>
      <w:hyperlink r:id="rId16" w:history="1">
        <w:r w:rsidRPr="004E0C8C">
          <w:rPr>
            <w:rFonts w:ascii="Times New Roman" w:eastAsia="Times New Roman" w:hAnsi="Times New Roman" w:cs="Times New Roman"/>
            <w:color w:val="0000FF"/>
            <w:sz w:val="24"/>
            <w:szCs w:val="24"/>
            <w:u w:val="single"/>
            <w:lang w:bidi="hi-IN"/>
          </w:rPr>
          <w:t>https://doi.org/10.2174/1871520622666220408091610</w:t>
        </w:r>
      </w:hyperlink>
    </w:p>
    <w:p w14:paraId="7D502F12"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World Health Organization. (2007). </w:t>
      </w:r>
      <w:r w:rsidRPr="004E0C8C">
        <w:rPr>
          <w:rFonts w:ascii="Times New Roman" w:eastAsia="Times New Roman" w:hAnsi="Times New Roman" w:cs="Times New Roman"/>
          <w:i/>
          <w:iCs/>
          <w:sz w:val="24"/>
          <w:szCs w:val="24"/>
          <w:lang w:bidi="hi-IN"/>
        </w:rPr>
        <w:t>WHO guidelines for assessing quality of herbal medicines with reference to contaminants and residues</w:t>
      </w:r>
      <w:r w:rsidRPr="004E0C8C">
        <w:rPr>
          <w:rFonts w:ascii="Times New Roman" w:eastAsia="Times New Roman" w:hAnsi="Times New Roman" w:cs="Times New Roman"/>
          <w:sz w:val="24"/>
          <w:szCs w:val="24"/>
          <w:lang w:bidi="hi-IN"/>
        </w:rPr>
        <w:t>. World Health Organization.</w:t>
      </w:r>
    </w:p>
    <w:p w14:paraId="082AB93B"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World Health Organization. (2011). </w:t>
      </w:r>
      <w:r w:rsidRPr="004E0C8C">
        <w:rPr>
          <w:rFonts w:ascii="Times New Roman" w:eastAsia="Times New Roman" w:hAnsi="Times New Roman" w:cs="Times New Roman"/>
          <w:i/>
          <w:iCs/>
          <w:sz w:val="24"/>
          <w:szCs w:val="24"/>
          <w:lang w:bidi="hi-IN"/>
        </w:rPr>
        <w:t>Quality control methods for herbal materials</w:t>
      </w:r>
      <w:r w:rsidRPr="004E0C8C">
        <w:rPr>
          <w:rFonts w:ascii="Times New Roman" w:eastAsia="Times New Roman" w:hAnsi="Times New Roman" w:cs="Times New Roman"/>
          <w:sz w:val="24"/>
          <w:szCs w:val="24"/>
          <w:lang w:bidi="hi-IN"/>
        </w:rPr>
        <w:t>. World Health Organization.</w:t>
      </w:r>
    </w:p>
    <w:p w14:paraId="6A10D14A"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World Health Organization. (2013). </w:t>
      </w:r>
      <w:r w:rsidRPr="004E0C8C">
        <w:rPr>
          <w:rFonts w:ascii="Times New Roman" w:eastAsia="Times New Roman" w:hAnsi="Times New Roman" w:cs="Times New Roman"/>
          <w:i/>
          <w:iCs/>
          <w:sz w:val="24"/>
          <w:szCs w:val="24"/>
          <w:lang w:bidi="hi-IN"/>
        </w:rPr>
        <w:t>WHO traditional medicine strategy 2014–2023</w:t>
      </w:r>
      <w:r w:rsidRPr="004E0C8C">
        <w:rPr>
          <w:rFonts w:ascii="Times New Roman" w:eastAsia="Times New Roman" w:hAnsi="Times New Roman" w:cs="Times New Roman"/>
          <w:sz w:val="24"/>
          <w:szCs w:val="24"/>
          <w:lang w:bidi="hi-IN"/>
        </w:rPr>
        <w:t>. World Health Organization.</w:t>
      </w:r>
    </w:p>
    <w:p w14:paraId="223A0151"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World Health Organization. (2023). </w:t>
      </w:r>
      <w:r w:rsidRPr="004E0C8C">
        <w:rPr>
          <w:rFonts w:ascii="Times New Roman" w:eastAsia="Times New Roman" w:hAnsi="Times New Roman" w:cs="Times New Roman"/>
          <w:i/>
          <w:iCs/>
          <w:sz w:val="24"/>
          <w:szCs w:val="24"/>
          <w:lang w:bidi="hi-IN"/>
        </w:rPr>
        <w:t>WHO global report on traditional and complementary medicine</w:t>
      </w:r>
      <w:r w:rsidRPr="004E0C8C">
        <w:rPr>
          <w:rFonts w:ascii="Times New Roman" w:eastAsia="Times New Roman" w:hAnsi="Times New Roman" w:cs="Times New Roman"/>
          <w:sz w:val="24"/>
          <w:szCs w:val="24"/>
          <w:lang w:bidi="hi-IN"/>
        </w:rPr>
        <w:t>. World Health Organization.</w:t>
      </w:r>
    </w:p>
    <w:p w14:paraId="26513673"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lastRenderedPageBreak/>
        <w:t xml:space="preserve">Yates, C. R., Bruno, E. J., &amp; Yates, M. E. D. (2022). </w:t>
      </w:r>
      <w:proofErr w:type="spellStart"/>
      <w:r w:rsidRPr="004E0C8C">
        <w:rPr>
          <w:rFonts w:ascii="Times New Roman" w:eastAsia="Times New Roman" w:hAnsi="Times New Roman" w:cs="Times New Roman"/>
          <w:i/>
          <w:iCs/>
          <w:sz w:val="24"/>
          <w:szCs w:val="24"/>
          <w:lang w:bidi="hi-IN"/>
        </w:rPr>
        <w:t>Tinospora</w:t>
      </w:r>
      <w:proofErr w:type="spellEnd"/>
      <w:r w:rsidRPr="004E0C8C">
        <w:rPr>
          <w:rFonts w:ascii="Times New Roman" w:eastAsia="Times New Roman" w:hAnsi="Times New Roman" w:cs="Times New Roman"/>
          <w:i/>
          <w:iCs/>
          <w:sz w:val="24"/>
          <w:szCs w:val="24"/>
          <w:lang w:bidi="hi-IN"/>
        </w:rPr>
        <w:t xml:space="preserve"> cordifolia</w:t>
      </w:r>
      <w:r w:rsidRPr="004E0C8C">
        <w:rPr>
          <w:rFonts w:ascii="Times New Roman" w:eastAsia="Times New Roman" w:hAnsi="Times New Roman" w:cs="Times New Roman"/>
          <w:sz w:val="24"/>
          <w:szCs w:val="24"/>
          <w:lang w:bidi="hi-IN"/>
        </w:rPr>
        <w:t xml:space="preserve">: A review of its immunomodulatory properties. </w:t>
      </w:r>
      <w:r w:rsidRPr="004E0C8C">
        <w:rPr>
          <w:rFonts w:ascii="Times New Roman" w:eastAsia="Times New Roman" w:hAnsi="Times New Roman" w:cs="Times New Roman"/>
          <w:i/>
          <w:iCs/>
          <w:sz w:val="24"/>
          <w:szCs w:val="24"/>
          <w:lang w:bidi="hi-IN"/>
        </w:rPr>
        <w:t>Journal of Dietary Supplements, 19</w:t>
      </w:r>
      <w:r w:rsidRPr="004E0C8C">
        <w:rPr>
          <w:rFonts w:ascii="Times New Roman" w:eastAsia="Times New Roman" w:hAnsi="Times New Roman" w:cs="Times New Roman"/>
          <w:sz w:val="24"/>
          <w:szCs w:val="24"/>
          <w:lang w:bidi="hi-IN"/>
        </w:rPr>
        <w:t xml:space="preserve">(2), 271–285. </w:t>
      </w:r>
      <w:hyperlink r:id="rId17" w:history="1">
        <w:r w:rsidRPr="004E0C8C">
          <w:rPr>
            <w:rFonts w:ascii="Times New Roman" w:eastAsia="Times New Roman" w:hAnsi="Times New Roman" w:cs="Times New Roman"/>
            <w:color w:val="0000FF"/>
            <w:sz w:val="24"/>
            <w:szCs w:val="24"/>
            <w:u w:val="single"/>
            <w:lang w:bidi="hi-IN"/>
          </w:rPr>
          <w:t>https://doi.org/10.1080/19390211.2021.1873214</w:t>
        </w:r>
      </w:hyperlink>
    </w:p>
    <w:p w14:paraId="14A2B232" w14:textId="77777777" w:rsidR="0079078D" w:rsidRPr="004E0C8C" w:rsidRDefault="0079078D" w:rsidP="0079078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4E0C8C">
        <w:rPr>
          <w:rFonts w:ascii="Times New Roman" w:eastAsia="Times New Roman" w:hAnsi="Times New Roman" w:cs="Times New Roman"/>
          <w:sz w:val="24"/>
          <w:szCs w:val="24"/>
          <w:lang w:bidi="hi-IN"/>
        </w:rPr>
        <w:t xml:space="preserve">Yoshikawa, M., Murakami, T., </w:t>
      </w:r>
      <w:proofErr w:type="spellStart"/>
      <w:r w:rsidRPr="004E0C8C">
        <w:rPr>
          <w:rFonts w:ascii="Times New Roman" w:eastAsia="Times New Roman" w:hAnsi="Times New Roman" w:cs="Times New Roman"/>
          <w:sz w:val="24"/>
          <w:szCs w:val="24"/>
          <w:lang w:bidi="hi-IN"/>
        </w:rPr>
        <w:t>Yamahara</w:t>
      </w:r>
      <w:proofErr w:type="spellEnd"/>
      <w:r w:rsidRPr="004E0C8C">
        <w:rPr>
          <w:rFonts w:ascii="Times New Roman" w:eastAsia="Times New Roman" w:hAnsi="Times New Roman" w:cs="Times New Roman"/>
          <w:sz w:val="24"/>
          <w:szCs w:val="24"/>
          <w:lang w:bidi="hi-IN"/>
        </w:rPr>
        <w:t xml:space="preserve">, J., &amp; Matsuda, H. (1998). Bioactive compounds from medicinal foodstuffs. </w:t>
      </w:r>
      <w:r w:rsidRPr="004E0C8C">
        <w:rPr>
          <w:rFonts w:ascii="Times New Roman" w:eastAsia="Times New Roman" w:hAnsi="Times New Roman" w:cs="Times New Roman"/>
          <w:i/>
          <w:iCs/>
          <w:sz w:val="24"/>
          <w:szCs w:val="24"/>
          <w:lang w:bidi="hi-IN"/>
        </w:rPr>
        <w:t>Chemical and Pharmaceutical Bulletin, 46</w:t>
      </w:r>
      <w:r w:rsidRPr="004E0C8C">
        <w:rPr>
          <w:rFonts w:ascii="Times New Roman" w:eastAsia="Times New Roman" w:hAnsi="Times New Roman" w:cs="Times New Roman"/>
          <w:sz w:val="24"/>
          <w:szCs w:val="24"/>
          <w:lang w:bidi="hi-IN"/>
        </w:rPr>
        <w:t>(11), 1769–1772.</w:t>
      </w:r>
    </w:p>
    <w:p w14:paraId="329A1088" w14:textId="5F799595" w:rsidR="004C7FA8" w:rsidRPr="004E0C8C" w:rsidRDefault="0079078D" w:rsidP="00E30722">
      <w:pPr>
        <w:pStyle w:val="ListParagraph"/>
        <w:numPr>
          <w:ilvl w:val="0"/>
          <w:numId w:val="2"/>
        </w:numPr>
        <w:spacing w:before="100" w:beforeAutospacing="1" w:after="100" w:afterAutospacing="1" w:line="240" w:lineRule="auto"/>
        <w:jc w:val="both"/>
        <w:rPr>
          <w:rFonts w:ascii="Times New Roman" w:hAnsi="Times New Roman" w:cs="Times New Roman"/>
          <w:b/>
          <w:bCs/>
          <w:sz w:val="24"/>
          <w:szCs w:val="24"/>
        </w:rPr>
      </w:pPr>
      <w:r w:rsidRPr="004E0C8C">
        <w:rPr>
          <w:rFonts w:ascii="Times New Roman" w:eastAsia="Times New Roman" w:hAnsi="Times New Roman" w:cs="Times New Roman"/>
          <w:sz w:val="24"/>
          <w:szCs w:val="24"/>
          <w:lang w:bidi="hi-IN"/>
        </w:rPr>
        <w:t xml:space="preserve">Zhang, A., Sun, H., &amp; Wang, X. (2013). Recent advances in natural products from plants for treatment of liver diseases. </w:t>
      </w:r>
      <w:r w:rsidRPr="004E0C8C">
        <w:rPr>
          <w:rFonts w:ascii="Times New Roman" w:eastAsia="Times New Roman" w:hAnsi="Times New Roman" w:cs="Times New Roman"/>
          <w:i/>
          <w:iCs/>
          <w:sz w:val="24"/>
          <w:szCs w:val="24"/>
          <w:lang w:bidi="hi-IN"/>
        </w:rPr>
        <w:t>European Journal of Medicinal Chemistry, 63</w:t>
      </w:r>
      <w:r w:rsidRPr="004E0C8C">
        <w:rPr>
          <w:rFonts w:ascii="Times New Roman" w:eastAsia="Times New Roman" w:hAnsi="Times New Roman" w:cs="Times New Roman"/>
          <w:sz w:val="24"/>
          <w:szCs w:val="24"/>
          <w:lang w:bidi="hi-IN"/>
        </w:rPr>
        <w:t>, 570–577.</w:t>
      </w:r>
    </w:p>
    <w:sectPr w:rsidR="004C7FA8" w:rsidRPr="004E0C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B749" w14:textId="77777777" w:rsidR="00B53FAE" w:rsidRDefault="00B53FAE" w:rsidP="0079078D">
      <w:pPr>
        <w:spacing w:after="0" w:line="240" w:lineRule="auto"/>
      </w:pPr>
      <w:r>
        <w:separator/>
      </w:r>
    </w:p>
  </w:endnote>
  <w:endnote w:type="continuationSeparator" w:id="0">
    <w:p w14:paraId="580ADDC1" w14:textId="77777777" w:rsidR="00B53FAE" w:rsidRDefault="00B53FAE" w:rsidP="0079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B0A7" w14:textId="77777777" w:rsidR="00B53FAE" w:rsidRDefault="00B53FAE" w:rsidP="0079078D">
      <w:pPr>
        <w:spacing w:after="0" w:line="240" w:lineRule="auto"/>
      </w:pPr>
      <w:r>
        <w:separator/>
      </w:r>
    </w:p>
  </w:footnote>
  <w:footnote w:type="continuationSeparator" w:id="0">
    <w:p w14:paraId="467A4CDD" w14:textId="77777777" w:rsidR="00B53FAE" w:rsidRDefault="00B53FAE" w:rsidP="00790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64"/>
    <w:multiLevelType w:val="hybridMultilevel"/>
    <w:tmpl w:val="77906402"/>
    <w:lvl w:ilvl="0" w:tplc="1FDA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A1288"/>
    <w:multiLevelType w:val="hybridMultilevel"/>
    <w:tmpl w:val="390615D2"/>
    <w:lvl w:ilvl="0" w:tplc="1FDA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01183">
    <w:abstractNumId w:val="1"/>
  </w:num>
  <w:num w:numId="2" w16cid:durableId="121893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A8"/>
    <w:rsid w:val="0008576F"/>
    <w:rsid w:val="000B4D84"/>
    <w:rsid w:val="00173472"/>
    <w:rsid w:val="001A448D"/>
    <w:rsid w:val="0025206D"/>
    <w:rsid w:val="002D2123"/>
    <w:rsid w:val="00470DA9"/>
    <w:rsid w:val="004C7FA8"/>
    <w:rsid w:val="004D3339"/>
    <w:rsid w:val="004E0C8C"/>
    <w:rsid w:val="004E1365"/>
    <w:rsid w:val="006622D3"/>
    <w:rsid w:val="00742584"/>
    <w:rsid w:val="007463E4"/>
    <w:rsid w:val="0079078D"/>
    <w:rsid w:val="007D2C73"/>
    <w:rsid w:val="008611D9"/>
    <w:rsid w:val="008E56E7"/>
    <w:rsid w:val="009F5FFB"/>
    <w:rsid w:val="00B15D05"/>
    <w:rsid w:val="00B20A82"/>
    <w:rsid w:val="00B24212"/>
    <w:rsid w:val="00B302A3"/>
    <w:rsid w:val="00B53FAE"/>
    <w:rsid w:val="00B86FC4"/>
    <w:rsid w:val="00B95511"/>
    <w:rsid w:val="00C449F1"/>
    <w:rsid w:val="00CF3385"/>
    <w:rsid w:val="00D429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7BA8"/>
  <w15:chartTrackingRefBased/>
  <w15:docId w15:val="{C6F9EE82-50CB-4DD6-A6B9-D96B014D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FA8"/>
    <w:rPr>
      <w:rFonts w:eastAsiaTheme="majorEastAsia" w:cstheme="majorBidi"/>
      <w:color w:val="272727" w:themeColor="text1" w:themeTint="D8"/>
    </w:rPr>
  </w:style>
  <w:style w:type="paragraph" w:styleId="Title">
    <w:name w:val="Title"/>
    <w:basedOn w:val="Normal"/>
    <w:next w:val="Normal"/>
    <w:link w:val="TitleChar"/>
    <w:uiPriority w:val="10"/>
    <w:qFormat/>
    <w:rsid w:val="004C7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FA8"/>
    <w:pPr>
      <w:spacing w:before="160"/>
      <w:jc w:val="center"/>
    </w:pPr>
    <w:rPr>
      <w:i/>
      <w:iCs/>
      <w:color w:val="404040" w:themeColor="text1" w:themeTint="BF"/>
    </w:rPr>
  </w:style>
  <w:style w:type="character" w:customStyle="1" w:styleId="QuoteChar">
    <w:name w:val="Quote Char"/>
    <w:basedOn w:val="DefaultParagraphFont"/>
    <w:link w:val="Quote"/>
    <w:uiPriority w:val="29"/>
    <w:rsid w:val="004C7FA8"/>
    <w:rPr>
      <w:i/>
      <w:iCs/>
      <w:color w:val="404040" w:themeColor="text1" w:themeTint="BF"/>
    </w:rPr>
  </w:style>
  <w:style w:type="paragraph" w:styleId="ListParagraph">
    <w:name w:val="List Paragraph"/>
    <w:basedOn w:val="Normal"/>
    <w:uiPriority w:val="34"/>
    <w:qFormat/>
    <w:rsid w:val="004C7FA8"/>
    <w:pPr>
      <w:ind w:left="720"/>
      <w:contextualSpacing/>
    </w:pPr>
  </w:style>
  <w:style w:type="character" w:styleId="IntenseEmphasis">
    <w:name w:val="Intense Emphasis"/>
    <w:basedOn w:val="DefaultParagraphFont"/>
    <w:uiPriority w:val="21"/>
    <w:qFormat/>
    <w:rsid w:val="004C7FA8"/>
    <w:rPr>
      <w:i/>
      <w:iCs/>
      <w:color w:val="2F5496" w:themeColor="accent1" w:themeShade="BF"/>
    </w:rPr>
  </w:style>
  <w:style w:type="paragraph" w:styleId="IntenseQuote">
    <w:name w:val="Intense Quote"/>
    <w:basedOn w:val="Normal"/>
    <w:next w:val="Normal"/>
    <w:link w:val="IntenseQuoteChar"/>
    <w:uiPriority w:val="30"/>
    <w:qFormat/>
    <w:rsid w:val="004C7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FA8"/>
    <w:rPr>
      <w:i/>
      <w:iCs/>
      <w:color w:val="2F5496" w:themeColor="accent1" w:themeShade="BF"/>
    </w:rPr>
  </w:style>
  <w:style w:type="character" w:styleId="IntenseReference">
    <w:name w:val="Intense Reference"/>
    <w:basedOn w:val="DefaultParagraphFont"/>
    <w:uiPriority w:val="32"/>
    <w:qFormat/>
    <w:rsid w:val="004C7FA8"/>
    <w:rPr>
      <w:b/>
      <w:bCs/>
      <w:smallCaps/>
      <w:color w:val="2F5496" w:themeColor="accent1" w:themeShade="BF"/>
      <w:spacing w:val="5"/>
    </w:rPr>
  </w:style>
  <w:style w:type="table" w:styleId="TableGrid">
    <w:name w:val="Table Grid"/>
    <w:basedOn w:val="TableNormal"/>
    <w:uiPriority w:val="39"/>
    <w:rsid w:val="004C7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78D"/>
  </w:style>
  <w:style w:type="paragraph" w:styleId="Footer">
    <w:name w:val="footer"/>
    <w:basedOn w:val="Normal"/>
    <w:link w:val="FooterChar"/>
    <w:uiPriority w:val="99"/>
    <w:unhideWhenUsed/>
    <w:rsid w:val="0079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78D"/>
  </w:style>
  <w:style w:type="paragraph" w:styleId="NormalWeb">
    <w:name w:val="Normal (Web)"/>
    <w:basedOn w:val="Normal"/>
    <w:uiPriority w:val="99"/>
    <w:semiHidden/>
    <w:unhideWhenUsed/>
    <w:rsid w:val="007D2C73"/>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CEJ.0b013e32834473f4" TargetMode="External"/><Relationship Id="rId13" Type="http://schemas.openxmlformats.org/officeDocument/2006/relationships/hyperlink" Target="https://doi.org/10.4103/0973-7847.653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55/2013/162750" TargetMode="External"/><Relationship Id="rId17" Type="http://schemas.openxmlformats.org/officeDocument/2006/relationships/hyperlink" Target="https://doi.org/10.1080/19390211.2021.1873214" TargetMode="External"/><Relationship Id="rId2" Type="http://schemas.openxmlformats.org/officeDocument/2006/relationships/numbering" Target="numbering.xml"/><Relationship Id="rId16" Type="http://schemas.openxmlformats.org/officeDocument/2006/relationships/hyperlink" Target="https://doi.org/10.2174/18715206226662204080916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har.2013.00177" TargetMode="External"/><Relationship Id="rId5" Type="http://schemas.openxmlformats.org/officeDocument/2006/relationships/webSettings" Target="webSettings.xml"/><Relationship Id="rId15" Type="http://schemas.openxmlformats.org/officeDocument/2006/relationships/hyperlink" Target="https://doi.org/10.1016/j.jep.2012.03.027" TargetMode="External"/><Relationship Id="rId10" Type="http://schemas.openxmlformats.org/officeDocument/2006/relationships/hyperlink" Target="https://doi.org/10.2174/18722148116661703011051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21/jf100868b" TargetMode="External"/><Relationship Id="rId14" Type="http://schemas.openxmlformats.org/officeDocument/2006/relationships/hyperlink" Target="https://doi.org/10.4103/0257-7941.107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0A82-D27E-45F2-8887-96AA113E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6010</Words>
  <Characters>34262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amanjharesearch@gmail.com</dc:creator>
  <cp:keywords/>
  <dc:description/>
  <cp:lastModifiedBy>ashish sarkar</cp:lastModifiedBy>
  <cp:revision>13</cp:revision>
  <dcterms:created xsi:type="dcterms:W3CDTF">2026-06-22T06:54:00Z</dcterms:created>
  <dcterms:modified xsi:type="dcterms:W3CDTF">2026-06-25T08:40:00Z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2026-06-25T08:40:39Z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40fc8daf-d693-4e6c-81c4-7a6cddf5b59e</vt:lpwstr>
  </property>
  <property fmtid="{D5CDD505-2E9C-101B-9397-08002B2CF9AE}" pid="7" name="MSIP_Label_defa4170-0d19-0005-0004-bc88714345d2_ActionId">
    <vt:lpwstr>c5d14463-80d9-4b09-8888-19dc0f72aebf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