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768D" w14:textId="77777777" w:rsidR="000775F0" w:rsidRDefault="000775F0" w:rsidP="000775F0">
      <w:pPr>
        <w:pStyle w:val="Strong1"/>
        <w:rPr>
          <w:rFonts w:asciiTheme="majorHAnsi" w:hAnsiTheme="majorHAnsi" w:cstheme="majorHAnsi"/>
          <w:sz w:val="44"/>
          <w:szCs w:val="44"/>
        </w:rPr>
      </w:pPr>
      <w:r>
        <w:rPr>
          <w:rFonts w:asciiTheme="majorHAnsi" w:hAnsiTheme="majorHAnsi" w:cstheme="majorHAnsi"/>
          <w:sz w:val="44"/>
          <w:szCs w:val="44"/>
        </w:rPr>
        <w:t>Nanofluids in Flat Plate Solar Collectors: Performance Evaluation, Emerging Trends, and Future Research Directions</w:t>
      </w:r>
    </w:p>
    <w:p w14:paraId="2518352E" w14:textId="77777777" w:rsidR="00BC37E1" w:rsidRDefault="00BC37E1" w:rsidP="00BC37E1">
      <w:pPr>
        <w:pStyle w:val="Strong1"/>
        <w:rPr>
          <w:rFonts w:asciiTheme="majorHAnsi" w:hAnsiTheme="majorHAnsi" w:cstheme="majorHAnsi"/>
          <w:sz w:val="28"/>
          <w:szCs w:val="28"/>
        </w:rPr>
      </w:pPr>
    </w:p>
    <w:p w14:paraId="58B84B77" w14:textId="77777777" w:rsidR="0053512E" w:rsidRPr="0068339B" w:rsidRDefault="0053512E" w:rsidP="0053512E">
      <w:pPr>
        <w:rPr>
          <w:rFonts w:asciiTheme="majorHAnsi" w:eastAsia="Arial" w:hAnsiTheme="majorHAnsi" w:cstheme="majorHAnsi"/>
          <w:sz w:val="24"/>
          <w:szCs w:val="24"/>
          <w:lang w:val="en-IN" w:eastAsia="en-IN"/>
        </w:rPr>
      </w:pPr>
      <w:r w:rsidRPr="0068339B">
        <w:rPr>
          <w:rFonts w:asciiTheme="majorHAnsi" w:eastAsia="Arial" w:hAnsiTheme="majorHAnsi" w:cstheme="majorHAnsi"/>
          <w:sz w:val="24"/>
          <w:szCs w:val="24"/>
          <w:lang w:val="en-IN" w:eastAsia="en-IN"/>
        </w:rPr>
        <w:t/>
      </w:r>
      <w:proofErr w:type="spellStart"/>
      <w:r w:rsidRPr="0068339B">
        <w:rPr>
          <w:rFonts w:asciiTheme="majorHAnsi" w:eastAsia="Arial" w:hAnsiTheme="majorHAnsi" w:cstheme="majorHAnsi"/>
          <w:sz w:val="24"/>
          <w:szCs w:val="24"/>
          <w:lang w:val="en-IN" w:eastAsia="en-IN"/>
        </w:rPr>
        <w:t/>
      </w:r>
      <w:proofErr w:type="spellEnd"/>
      <w:r w:rsidRPr="0068339B">
        <w:rPr>
          <w:rFonts w:asciiTheme="majorHAnsi" w:eastAsia="Arial" w:hAnsiTheme="majorHAnsi" w:cstheme="majorHAnsi"/>
          <w:sz w:val="24"/>
          <w:szCs w:val="24"/>
          <w:lang w:val="en-IN" w:eastAsia="en-IN"/>
        </w:rPr>
        <w:t xml:space="preserve"/>
      </w:r>
    </w:p>
    <w:p w14:paraId="31340C57" w14:textId="77777777" w:rsidR="0053512E" w:rsidRPr="0068339B" w:rsidRDefault="0053512E" w:rsidP="0053512E">
      <w:pPr>
        <w:rPr>
          <w:rFonts w:asciiTheme="majorHAnsi" w:eastAsia="Arial" w:hAnsiTheme="majorHAnsi" w:cstheme="majorHAnsi"/>
          <w:sz w:val="24"/>
          <w:szCs w:val="24"/>
          <w:lang w:val="en-IN" w:eastAsia="en-IN"/>
        </w:rPr>
      </w:pPr>
      <w:r w:rsidRPr="0068339B">
        <w:rPr>
          <w:rFonts w:asciiTheme="majorHAnsi" w:eastAsia="Arial" w:hAnsiTheme="majorHAnsi" w:cstheme="majorHAnsi"/>
          <w:sz w:val="24"/>
          <w:szCs w:val="24"/>
          <w:lang w:val="en-IN" w:eastAsia="en-IN"/>
        </w:rPr>
        <w:t xml:space="preserve"/>
      </w:r>
      <w:proofErr w:type="spellStart"/>
      <w:r w:rsidRPr="0068339B">
        <w:rPr>
          <w:rFonts w:asciiTheme="majorHAnsi" w:eastAsia="Arial" w:hAnsiTheme="majorHAnsi" w:cstheme="majorHAnsi"/>
          <w:sz w:val="24"/>
          <w:szCs w:val="24"/>
          <w:lang w:val="en-IN" w:eastAsia="en-IN"/>
        </w:rPr>
        <w:t/>
      </w:r>
      <w:proofErr w:type="spellEnd"/>
      <w:r w:rsidRPr="0068339B">
        <w:rPr>
          <w:rFonts w:asciiTheme="majorHAnsi" w:eastAsia="Arial" w:hAnsiTheme="majorHAnsi" w:cstheme="majorHAnsi"/>
          <w:sz w:val="24"/>
          <w:szCs w:val="24"/>
          <w:lang w:val="en-IN" w:eastAsia="en-IN"/>
        </w:rPr>
        <w:t xml:space="preserve"/>
      </w:r>
    </w:p>
    <w:p w14:paraId="3C2C6069" w14:textId="77777777" w:rsidR="0053512E" w:rsidRPr="00BB54DF" w:rsidRDefault="0053512E" w:rsidP="00BC37E1">
      <w:pPr>
        <w:pStyle w:val="Strong1"/>
        <w:rPr>
          <w:rFonts w:asciiTheme="majorHAnsi" w:hAnsiTheme="majorHAnsi" w:cstheme="majorHAnsi"/>
          <w:sz w:val="28"/>
          <w:szCs w:val="28"/>
        </w:rPr>
      </w:pPr>
    </w:p>
    <w:p w14:paraId="47BCB3C2" w14:textId="6A143A94" w:rsidR="004577F1" w:rsidRPr="00BB54DF" w:rsidRDefault="00000000" w:rsidP="00BC37E1">
      <w:pPr>
        <w:pStyle w:val="Strong1"/>
        <w:rPr>
          <w:rFonts w:asciiTheme="majorHAnsi" w:hAnsiTheme="majorHAnsi" w:cstheme="majorHAnsi"/>
          <w:sz w:val="28"/>
          <w:szCs w:val="28"/>
        </w:rPr>
      </w:pPr>
      <w:r>
        <w:rPr>
          <w:rFonts w:asciiTheme="majorHAnsi" w:hAnsiTheme="majorHAnsi" w:cstheme="majorHAnsi"/>
          <w:sz w:val="28"/>
          <w:szCs w:val="28"/>
        </w:rPr>
        <w:t>Abstract</w:t>
      </w:r>
    </w:p>
    <w:p w14:paraId="2D48E18F" w14:textId="6F02AFDB" w:rsidR="004577F1" w:rsidRPr="00BB54DF" w:rsidRDefault="00000000" w:rsidP="00BC37E1">
      <w:pPr>
        <w:spacing w:before="120" w:after="120" w:line="480" w:lineRule="auto"/>
        <w:jc w:val="both"/>
        <w:rPr>
          <w:rFonts w:asciiTheme="majorHAnsi" w:eastAsia="Arial" w:hAnsiTheme="majorHAnsi" w:cstheme="majorHAnsi"/>
          <w:sz w:val="24"/>
          <w:szCs w:val="24"/>
          <w:lang w:val="en-IN" w:eastAsia="en-IN"/>
        </w:rPr>
      </w:pPr>
      <w:r>
        <w:rPr>
          <w:rFonts w:asciiTheme="majorHAnsi" w:eastAsia="Arial" w:hAnsiTheme="majorHAnsi" w:cstheme="majorHAnsi"/>
          <w:sz w:val="24"/>
          <w:szCs w:val="24"/>
          <w:lang w:val="en-IN" w:eastAsia="en-IN"/>
        </w:rPr>
        <w:t>This review critically examines the application of flat-plate solar collectors (FPSCs)</w:t>
      </w:r>
      <w:r w:rsidR="00B976E6">
        <w:rPr>
          <w:rFonts w:asciiTheme="majorHAnsi" w:eastAsia="Arial" w:hAnsiTheme="majorHAnsi" w:cstheme="majorHAnsi"/>
          <w:sz w:val="24"/>
          <w:szCs w:val="24"/>
          <w:lang w:val="en-IN" w:eastAsia="en-IN"/>
        </w:rPr>
        <w:t xml:space="preserve"> using nanofluids</w:t>
      </w:r>
      <w:r>
        <w:rPr>
          <w:rFonts w:asciiTheme="majorHAnsi" w:eastAsia="Arial" w:hAnsiTheme="majorHAnsi" w:cstheme="majorHAnsi"/>
          <w:sz w:val="24"/>
          <w:szCs w:val="24"/>
          <w:lang w:val="en-IN" w:eastAsia="en-IN"/>
        </w:rPr>
        <w:t xml:space="preserve">, synthesizing findings from experimental, numerical, and hybrid studies published between 2015 and 2025. Key parameters influencing performance-including nanoparticle type, base fluid, and volume concentration-are systematically </w:t>
      </w:r>
      <w:proofErr w:type="spellStart"/>
      <w:r>
        <w:rPr>
          <w:rFonts w:asciiTheme="majorHAnsi" w:eastAsia="Arial" w:hAnsiTheme="majorHAnsi" w:cstheme="majorHAnsi"/>
          <w:sz w:val="24"/>
          <w:szCs w:val="24"/>
          <w:lang w:val="en-IN" w:eastAsia="en-IN"/>
        </w:rPr>
        <w:t>analyzed</w:t>
      </w:r>
      <w:proofErr w:type="spellEnd"/>
      <w:r>
        <w:rPr>
          <w:rFonts w:asciiTheme="majorHAnsi" w:eastAsia="Arial" w:hAnsiTheme="majorHAnsi" w:cstheme="majorHAnsi"/>
          <w:sz w:val="24"/>
          <w:szCs w:val="24"/>
          <w:lang w:val="en-IN" w:eastAsia="en-IN"/>
        </w:rPr>
        <w:t xml:space="preserve">. Results indicate that Al2O3, </w:t>
      </w:r>
      <w:proofErr w:type="spellStart"/>
      <w:r>
        <w:rPr>
          <w:rFonts w:asciiTheme="majorHAnsi" w:eastAsia="Arial" w:hAnsiTheme="majorHAnsi" w:cstheme="majorHAnsi"/>
          <w:sz w:val="24"/>
          <w:szCs w:val="24"/>
          <w:lang w:val="en-IN" w:eastAsia="en-IN"/>
        </w:rPr>
        <w:t>CuO</w:t>
      </w:r>
      <w:proofErr w:type="spellEnd"/>
      <w:r>
        <w:rPr>
          <w:rFonts w:asciiTheme="majorHAnsi" w:eastAsia="Arial" w:hAnsiTheme="majorHAnsi" w:cstheme="majorHAnsi"/>
          <w:sz w:val="24"/>
          <w:szCs w:val="24"/>
          <w:lang w:val="en-IN" w:eastAsia="en-IN"/>
        </w:rPr>
        <w:t>, and TiO2 are the most widely used nanoparticles, while water remains the dominant base fluid (~83%). Most studies employ low concentrations (0–0.5 vol%), demonstrating that significant thermal enhancement can be achieved without excessive viscosity penalties.</w:t>
      </w:r>
    </w:p>
    <w:p w14:paraId="6001FABF" w14:textId="77777777" w:rsidR="004577F1" w:rsidRPr="00BB54DF" w:rsidRDefault="00000000" w:rsidP="00BC37E1">
      <w:pPr>
        <w:spacing w:before="120" w:after="120" w:line="480" w:lineRule="auto"/>
        <w:jc w:val="both"/>
        <w:rPr>
          <w:rFonts w:asciiTheme="majorHAnsi" w:eastAsia="Arial" w:hAnsiTheme="majorHAnsi" w:cstheme="majorHAnsi"/>
          <w:sz w:val="24"/>
          <w:szCs w:val="24"/>
          <w:lang w:val="en-IN" w:eastAsia="en-IN"/>
        </w:rPr>
      </w:pPr>
      <w:r>
        <w:rPr>
          <w:rFonts w:asciiTheme="majorHAnsi" w:eastAsia="Arial" w:hAnsiTheme="majorHAnsi" w:cstheme="majorHAnsi"/>
          <w:b/>
          <w:bCs/>
          <w:sz w:val="24"/>
          <w:szCs w:val="24"/>
          <w:lang w:val="en-IN" w:eastAsia="en-IN"/>
        </w:rPr>
        <w:t>Keywords:</w:t>
      </w:r>
      <w:r>
        <w:rPr>
          <w:rFonts w:asciiTheme="majorHAnsi" w:eastAsia="Arial" w:hAnsiTheme="majorHAnsi" w:cstheme="majorHAnsi"/>
          <w:sz w:val="24"/>
          <w:szCs w:val="24"/>
          <w:lang w:val="en-IN" w:eastAsia="en-IN"/>
        </w:rPr>
        <w:t xml:space="preserve"> Flat plate solar collectors; Nanofluids; Thermal efficiency; Hybrid nanofluids; Exergy analysis</w:t>
      </w:r>
    </w:p>
    <w:p w14:paraId="75E9DBCE" w14:textId="77777777" w:rsidR="00BC37E1" w:rsidRPr="00BB54DF" w:rsidRDefault="00BC37E1" w:rsidP="00BC37E1">
      <w:pPr>
        <w:spacing w:before="120" w:after="120" w:line="480" w:lineRule="auto"/>
        <w:jc w:val="both"/>
        <w:rPr>
          <w:rFonts w:asciiTheme="majorHAnsi" w:eastAsia="Arial" w:hAnsiTheme="majorHAnsi" w:cstheme="majorHAnsi"/>
          <w:sz w:val="24"/>
          <w:szCs w:val="24"/>
          <w:lang w:val="en-IN" w:eastAsia="en-IN"/>
        </w:rPr>
      </w:pPr>
    </w:p>
    <w:p w14:paraId="00B48517" w14:textId="77777777" w:rsidR="005E328A" w:rsidRPr="00BB54DF" w:rsidRDefault="005E328A" w:rsidP="005E328A">
      <w:pPr>
        <w:spacing w:before="120" w:after="120" w:line="480" w:lineRule="auto"/>
        <w:rPr>
          <w:rFonts w:asciiTheme="majorHAnsi" w:hAnsiTheme="majorHAnsi" w:cstheme="majorHAnsi"/>
          <w:b/>
          <w:bCs/>
          <w:sz w:val="24"/>
          <w:szCs w:val="24"/>
        </w:rPr>
      </w:pPr>
      <w:r>
        <w:rPr>
          <w:rFonts w:asciiTheme="majorHAnsi" w:hAnsiTheme="majorHAnsi" w:cstheme="majorHAnsi"/>
          <w:b/>
          <w:bCs/>
          <w:sz w:val="24"/>
          <w:szCs w:val="24"/>
        </w:rPr>
        <w:t>Nomenclature</w:t>
      </w:r>
    </w:p>
    <w:p w14:paraId="28627F73" w14:textId="77777777" w:rsidR="005E328A" w:rsidRPr="00BB54DF" w:rsidRDefault="005E328A" w:rsidP="005E328A">
      <w:pPr>
        <w:spacing w:before="120" w:after="120" w:line="480" w:lineRule="auto"/>
        <w:ind w:left="360"/>
        <w:rPr>
          <w:rFonts w:asciiTheme="majorHAnsi" w:hAnsiTheme="majorHAnsi" w:cstheme="majorHAnsi"/>
        </w:rPr>
      </w:pPr>
      <m:oMath>
        <m:r>
          <w:rPr>
            <w:rFonts w:ascii="Cambria Math" w:hAnsi="Cambria Math" w:cstheme="majorHAnsi"/>
          </w:rPr>
          <m:t>A</m:t>
        </m:r>
      </m:oMath>
      <w:r>
        <w:rPr>
          <w:rFonts w:asciiTheme="majorHAnsi" w:hAnsiTheme="majorHAnsi" w:cstheme="majorHAnsi"/>
        </w:rPr>
        <w:t xml:space="preserve">: Area </w:t>
      </w:r>
      <m:oMath>
        <m:d>
          <m:dPr>
            <m:begChr m:val="["/>
            <m:endChr m:val="]"/>
            <m:ctrlPr>
              <w:rPr>
                <w:rFonts w:ascii="Cambria Math" w:hAnsi="Cambria Math" w:cstheme="majorHAnsi"/>
              </w:rPr>
            </m:ctrlPr>
          </m:dPr>
          <m:e>
            <m:sSup>
              <m:sSupPr>
                <m:ctrlPr>
                  <w:rPr>
                    <w:rFonts w:ascii="Cambria Math" w:hAnsi="Cambria Math" w:cstheme="majorHAnsi"/>
                  </w:rPr>
                </m:ctrlPr>
              </m:sSupPr>
              <m:e>
                <m:r>
                  <w:rPr>
                    <w:rFonts w:ascii="Cambria Math" w:hAnsi="Cambria Math" w:cstheme="majorHAnsi"/>
                  </w:rPr>
                  <m:t>m</m:t>
                </m:r>
              </m:e>
              <m:sup>
                <m:r>
                  <w:rPr>
                    <w:rFonts w:ascii="Cambria Math" w:hAnsi="Cambria Math" w:cstheme="majorHAnsi"/>
                  </w:rPr>
                  <m:t>2</m:t>
                </m:r>
              </m:sup>
            </m:sSup>
          </m:e>
        </m:d>
      </m:oMath>
    </w:p>
    <w:p w14:paraId="65C02C2D" w14:textId="77777777" w:rsidR="005E328A" w:rsidRPr="00BB54DF" w:rsidRDefault="00000000" w:rsidP="005E328A">
      <w:pPr>
        <w:spacing w:before="120" w:after="120" w:line="480" w:lineRule="auto"/>
        <w:ind w:left="360"/>
        <w:rPr>
          <w:rFonts w:asciiTheme="majorHAnsi" w:hAnsiTheme="majorHAnsi" w:cstheme="majorHAnsi"/>
        </w:rPr>
      </w:pPr>
      <m:oMath>
        <m:sSub>
          <m:sSubPr>
            <m:ctrlPr>
              <w:rPr>
                <w:rFonts w:ascii="Cambria Math" w:hAnsi="Cambria Math" w:cstheme="majorHAnsi"/>
              </w:rPr>
            </m:ctrlPr>
          </m:sSubPr>
          <m:e>
            <m:r>
              <w:rPr>
                <w:rFonts w:ascii="Cambria Math" w:hAnsi="Cambria Math" w:cstheme="majorHAnsi"/>
              </w:rPr>
              <m:t>C</m:t>
            </m:r>
          </m:e>
          <m:sub>
            <m:r>
              <w:rPr>
                <w:rFonts w:ascii="Cambria Math" w:hAnsi="Cambria Math" w:cstheme="majorHAnsi"/>
              </w:rPr>
              <m:t>p</m:t>
            </m:r>
          </m:sub>
        </m:sSub>
      </m:oMath>
      <w:r>
        <w:rPr>
          <w:rFonts w:asciiTheme="majorHAnsi" w:hAnsiTheme="majorHAnsi" w:cstheme="majorHAnsi"/>
        </w:rPr>
        <w:t xml:space="preserve">: Specific heat capacity </w:t>
      </w:r>
      <m:oMath>
        <m:d>
          <m:dPr>
            <m:begChr m:val="["/>
            <m:endChr m:val="]"/>
            <m:ctrlPr>
              <w:rPr>
                <w:rFonts w:ascii="Cambria Math" w:hAnsi="Cambria Math" w:cstheme="majorHAnsi"/>
              </w:rPr>
            </m:ctrlPr>
          </m:dPr>
          <m:e>
            <m:r>
              <w:rPr>
                <w:rFonts w:ascii="Cambria Math" w:hAnsi="Cambria Math" w:cstheme="majorHAnsi"/>
              </w:rPr>
              <m:t>kJ</m:t>
            </m:r>
            <m:r>
              <m:rPr>
                <m:sty m:val="p"/>
              </m:rPr>
              <w:rPr>
                <w:rFonts w:ascii="Cambria Math" w:hAnsi="Cambria Math" w:cstheme="majorHAnsi"/>
              </w:rPr>
              <m:t>/</m:t>
            </m:r>
            <m:r>
              <w:rPr>
                <w:rFonts w:ascii="Cambria Math" w:hAnsi="Cambria Math" w:cstheme="majorHAnsi"/>
              </w:rPr>
              <m:t>(kg⋅K)</m:t>
            </m:r>
          </m:e>
        </m:d>
      </m:oMath>
    </w:p>
    <w:p w14:paraId="186BB80B" w14:textId="77777777" w:rsidR="005E328A" w:rsidRPr="00BB54DF" w:rsidRDefault="005E328A" w:rsidP="005E328A">
      <w:pPr>
        <w:spacing w:before="120" w:after="120" w:line="480" w:lineRule="auto"/>
        <w:ind w:left="360"/>
        <w:rPr>
          <w:rFonts w:asciiTheme="majorHAnsi" w:hAnsiTheme="majorHAnsi" w:cstheme="majorHAnsi"/>
        </w:rPr>
      </w:pPr>
      <m:oMath>
        <m:r>
          <w:rPr>
            <w:rFonts w:ascii="Cambria Math" w:hAnsi="Cambria Math" w:cstheme="majorHAnsi"/>
          </w:rPr>
          <m:t>k</m:t>
        </m:r>
      </m:oMath>
      <w:r>
        <w:rPr>
          <w:rFonts w:asciiTheme="majorHAnsi" w:hAnsiTheme="majorHAnsi" w:cstheme="majorHAnsi"/>
        </w:rPr>
        <w:t xml:space="preserve">: Thermal conductivity </w:t>
      </w:r>
      <m:oMath>
        <m:d>
          <m:dPr>
            <m:begChr m:val="["/>
            <m:endChr m:val="]"/>
            <m:ctrlPr>
              <w:rPr>
                <w:rFonts w:ascii="Cambria Math" w:hAnsi="Cambria Math" w:cstheme="majorHAnsi"/>
              </w:rPr>
            </m:ctrlPr>
          </m:dPr>
          <m:e>
            <m:r>
              <w:rPr>
                <w:rFonts w:ascii="Cambria Math" w:hAnsi="Cambria Math" w:cstheme="majorHAnsi"/>
              </w:rPr>
              <m:t>W</m:t>
            </m:r>
            <m:r>
              <m:rPr>
                <m:sty m:val="p"/>
              </m:rPr>
              <w:rPr>
                <w:rFonts w:ascii="Cambria Math" w:hAnsi="Cambria Math" w:cstheme="majorHAnsi"/>
              </w:rPr>
              <m:t>/</m:t>
            </m:r>
            <m:r>
              <w:rPr>
                <w:rFonts w:ascii="Cambria Math" w:hAnsi="Cambria Math" w:cstheme="majorHAnsi"/>
              </w:rPr>
              <m:t>(m⋅K)</m:t>
            </m:r>
          </m:e>
        </m:d>
      </m:oMath>
    </w:p>
    <w:p w14:paraId="77803930" w14:textId="77777777" w:rsidR="005E328A" w:rsidRPr="00BB54DF" w:rsidRDefault="005E328A" w:rsidP="005E328A">
      <w:pPr>
        <w:spacing w:before="120" w:after="120" w:line="480" w:lineRule="auto"/>
        <w:ind w:left="360"/>
        <w:rPr>
          <w:rFonts w:asciiTheme="majorHAnsi" w:hAnsiTheme="majorHAnsi" w:cstheme="majorHAnsi"/>
        </w:rPr>
      </w:pPr>
      <m:oMath>
        <m:r>
          <w:rPr>
            <w:rFonts w:ascii="Cambria Math" w:hAnsi="Cambria Math" w:cstheme="majorHAnsi"/>
          </w:rPr>
          <m:t>T</m:t>
        </m:r>
      </m:oMath>
      <w:r>
        <w:rPr>
          <w:rFonts w:asciiTheme="majorHAnsi" w:hAnsiTheme="majorHAnsi" w:cstheme="majorHAnsi"/>
        </w:rPr>
        <w:t xml:space="preserve">: Temperature </w:t>
      </w:r>
      <m:oMath>
        <m:d>
          <m:dPr>
            <m:begChr m:val=""/>
            <m:endChr m:val="]"/>
            <m:ctrlPr>
              <w:rPr>
                <w:rFonts w:ascii="Cambria Math" w:hAnsi="Cambria Math" w:cstheme="majorHAnsi"/>
              </w:rPr>
            </m:ctrlPr>
          </m:dPr>
          <m:e>
            <m:sSup>
              <m:sSupPr>
                <m:ctrlPr>
                  <w:rPr>
                    <w:rFonts w:ascii="Cambria Math" w:hAnsi="Cambria Math" w:cstheme="majorHAnsi"/>
                  </w:rPr>
                </m:ctrlPr>
              </m:sSupPr>
              <m:e>
                <m:r>
                  <w:rPr>
                    <w:rFonts w:ascii="Cambria Math" w:hAnsi="Cambria Math" w:cstheme="majorHAnsi"/>
                  </w:rPr>
                  <m:t>[</m:t>
                </m:r>
              </m:e>
              <m:sup>
                <m:r>
                  <w:rPr>
                    <w:rFonts w:ascii="Cambria Math" w:hAnsi="Cambria Math" w:cstheme="majorHAnsi"/>
                  </w:rPr>
                  <m:t>∘</m:t>
                </m:r>
              </m:sup>
            </m:sSup>
            <m:r>
              <w:rPr>
                <w:rFonts w:ascii="Cambria Math" w:hAnsi="Cambria Math" w:cstheme="majorHAnsi"/>
              </w:rPr>
              <m:t>C</m:t>
            </m:r>
          </m:e>
        </m:d>
      </m:oMath>
    </w:p>
    <w:p w14:paraId="0D1ED350" w14:textId="77777777" w:rsidR="005E328A" w:rsidRPr="00BB54DF" w:rsidRDefault="005E328A" w:rsidP="005E328A">
      <w:pPr>
        <w:spacing w:before="120" w:after="120" w:line="480" w:lineRule="auto"/>
        <w:rPr>
          <w:rFonts w:asciiTheme="majorHAnsi" w:hAnsiTheme="majorHAnsi" w:cstheme="majorHAnsi"/>
          <w:b/>
          <w:bCs/>
          <w:sz w:val="24"/>
          <w:szCs w:val="24"/>
        </w:rPr>
      </w:pPr>
      <w:r>
        <w:rPr>
          <w:rFonts w:asciiTheme="majorHAnsi" w:hAnsiTheme="majorHAnsi" w:cstheme="majorHAnsi"/>
          <w:b/>
          <w:bCs/>
          <w:sz w:val="24"/>
          <w:szCs w:val="24"/>
        </w:rPr>
        <w:t>Greek Symbols</w:t>
      </w:r>
    </w:p>
    <w:p w14:paraId="729D54B0" w14:textId="77777777" w:rsidR="005E328A" w:rsidRPr="00BB54DF" w:rsidRDefault="005E328A" w:rsidP="005E328A">
      <w:pPr>
        <w:spacing w:before="120" w:after="120" w:line="480" w:lineRule="auto"/>
        <w:ind w:left="360"/>
        <w:rPr>
          <w:rFonts w:asciiTheme="majorHAnsi" w:hAnsiTheme="majorHAnsi" w:cstheme="majorHAnsi"/>
          <w:i/>
        </w:rPr>
      </w:pPr>
      <m:oMath>
        <m:r>
          <m:rPr>
            <m:sty m:val="bi"/>
          </m:rPr>
          <w:rPr>
            <w:rFonts w:ascii="Cambria Math" w:hAnsi="Cambria Math" w:cstheme="majorHAnsi"/>
          </w:rPr>
          <m:t>μ</m:t>
        </m:r>
      </m:oMath>
      <w:r>
        <w:rPr>
          <w:rFonts w:asciiTheme="majorHAnsi" w:hAnsiTheme="majorHAnsi" w:cstheme="majorHAnsi"/>
          <w:i/>
        </w:rPr>
        <w:t xml:space="preserve">: Dynamic viscosity </w:t>
      </w:r>
      <m:oMath>
        <m:d>
          <m:dPr>
            <m:begChr m:val="["/>
            <m:endChr m:val="]"/>
            <m:ctrlPr>
              <w:rPr>
                <w:rFonts w:ascii="Cambria Math" w:hAnsi="Cambria Math" w:cstheme="majorHAnsi"/>
                <w:i/>
              </w:rPr>
            </m:ctrlPr>
          </m:dPr>
          <m:e>
            <m:r>
              <m:rPr>
                <m:sty m:val="bi"/>
              </m:rPr>
              <w:rPr>
                <w:rFonts w:ascii="Cambria Math" w:hAnsi="Cambria Math" w:cstheme="majorHAnsi"/>
              </w:rPr>
              <m:t>kg</m:t>
            </m:r>
            <m:r>
              <w:rPr>
                <w:rFonts w:ascii="Cambria Math" w:hAnsi="Cambria Math" w:cstheme="majorHAnsi"/>
              </w:rPr>
              <m:t>/(</m:t>
            </m:r>
            <m:r>
              <m:rPr>
                <m:sty m:val="bi"/>
              </m:rPr>
              <w:rPr>
                <w:rFonts w:ascii="Cambria Math" w:hAnsi="Cambria Math" w:cstheme="majorHAnsi"/>
              </w:rPr>
              <m:t>m</m:t>
            </m:r>
            <m:r>
              <w:rPr>
                <w:rFonts w:ascii="Cambria Math" w:hAnsi="Cambria Math" w:cstheme="majorHAnsi"/>
              </w:rPr>
              <m:t>⋅</m:t>
            </m:r>
            <m:r>
              <m:rPr>
                <m:sty m:val="bi"/>
              </m:rPr>
              <w:rPr>
                <w:rFonts w:ascii="Cambria Math" w:hAnsi="Cambria Math" w:cstheme="majorHAnsi"/>
              </w:rPr>
              <m:t>s</m:t>
            </m:r>
            <m:r>
              <w:rPr>
                <w:rFonts w:ascii="Cambria Math" w:hAnsi="Cambria Math" w:cstheme="majorHAnsi"/>
              </w:rPr>
              <m:t>)</m:t>
            </m:r>
          </m:e>
        </m:d>
      </m:oMath>
    </w:p>
    <w:p w14:paraId="18C6DFB9" w14:textId="77777777" w:rsidR="005E328A" w:rsidRPr="00BB54DF" w:rsidRDefault="005E328A" w:rsidP="005E328A">
      <w:pPr>
        <w:spacing w:before="120" w:after="120" w:line="480" w:lineRule="auto"/>
        <w:ind w:left="360"/>
        <w:rPr>
          <w:rFonts w:asciiTheme="majorHAnsi" w:hAnsiTheme="majorHAnsi" w:cstheme="majorHAnsi"/>
          <w:i/>
        </w:rPr>
      </w:pPr>
      <m:oMath>
        <m:r>
          <m:rPr>
            <m:sty m:val="bi"/>
          </m:rPr>
          <w:rPr>
            <w:rFonts w:ascii="Cambria Math" w:hAnsi="Cambria Math" w:cstheme="majorHAnsi"/>
          </w:rPr>
          <m:t>ρ:</m:t>
        </m:r>
      </m:oMath>
      <w:r>
        <w:rPr>
          <w:rFonts w:asciiTheme="majorHAnsi" w:hAnsiTheme="majorHAnsi" w:cstheme="majorHAnsi"/>
          <w:i/>
        </w:rPr>
        <w:t xml:space="preserve"> Density </w:t>
      </w:r>
      <m:oMath>
        <m:d>
          <m:dPr>
            <m:begChr m:val="["/>
            <m:endChr m:val="]"/>
            <m:ctrlPr>
              <w:rPr>
                <w:rFonts w:ascii="Cambria Math" w:hAnsi="Cambria Math" w:cstheme="majorHAnsi"/>
                <w:i/>
              </w:rPr>
            </m:ctrlPr>
          </m:dPr>
          <m:e>
            <m:r>
              <m:rPr>
                <m:sty m:val="bi"/>
              </m:rPr>
              <w:rPr>
                <w:rFonts w:ascii="Cambria Math" w:hAnsi="Cambria Math" w:cstheme="majorHAnsi"/>
              </w:rPr>
              <m:t>kg</m:t>
            </m:r>
            <m:r>
              <w:rPr>
                <w:rFonts w:ascii="Cambria Math" w:hAnsi="Cambria Math" w:cstheme="majorHAnsi"/>
              </w:rPr>
              <m:t>/</m:t>
            </m:r>
            <m:sSup>
              <m:sSupPr>
                <m:ctrlPr>
                  <w:rPr>
                    <w:rFonts w:ascii="Cambria Math" w:hAnsi="Cambria Math" w:cstheme="majorHAnsi"/>
                    <w:i/>
                  </w:rPr>
                </m:ctrlPr>
              </m:sSupPr>
              <m:e>
                <m:r>
                  <m:rPr>
                    <m:sty m:val="bi"/>
                  </m:rPr>
                  <w:rPr>
                    <w:rFonts w:ascii="Cambria Math" w:hAnsi="Cambria Math" w:cstheme="majorHAnsi"/>
                  </w:rPr>
                  <m:t>m</m:t>
                </m:r>
              </m:e>
              <m:sup>
                <m:r>
                  <m:rPr>
                    <m:sty m:val="bi"/>
                  </m:rPr>
                  <w:rPr>
                    <w:rFonts w:ascii="Cambria Math" w:hAnsi="Cambria Math" w:cstheme="majorHAnsi"/>
                  </w:rPr>
                  <m:t>3</m:t>
                </m:r>
              </m:sup>
            </m:sSup>
          </m:e>
        </m:d>
      </m:oMath>
    </w:p>
    <w:p w14:paraId="20817262" w14:textId="77777777" w:rsidR="005E328A" w:rsidRPr="00BB54DF" w:rsidRDefault="005E328A" w:rsidP="005E328A">
      <w:pPr>
        <w:spacing w:before="120" w:after="120" w:line="480" w:lineRule="auto"/>
        <w:ind w:left="360"/>
        <w:rPr>
          <w:rFonts w:asciiTheme="majorHAnsi" w:hAnsiTheme="majorHAnsi" w:cstheme="majorHAnsi"/>
          <w:i/>
        </w:rPr>
      </w:pPr>
      <m:oMath>
        <m:r>
          <m:rPr>
            <m:sty m:val="bi"/>
          </m:rPr>
          <w:rPr>
            <w:rFonts w:ascii="Cambria Math" w:hAnsi="Cambria Math" w:cstheme="majorHAnsi"/>
          </w:rPr>
          <m:t>ϕ:</m:t>
        </m:r>
      </m:oMath>
      <w:r>
        <w:rPr>
          <w:rFonts w:asciiTheme="majorHAnsi" w:hAnsiTheme="majorHAnsi" w:cstheme="majorHAnsi"/>
          <w:i/>
        </w:rPr>
        <w:t xml:space="preserve"> Solid volume fraction </w:t>
      </w:r>
    </w:p>
    <w:p w14:paraId="210DD998" w14:textId="77777777" w:rsidR="005E328A" w:rsidRPr="00BB54DF" w:rsidRDefault="005E328A" w:rsidP="005E328A">
      <w:pPr>
        <w:spacing w:before="120" w:after="120" w:line="480" w:lineRule="auto"/>
        <w:rPr>
          <w:rFonts w:asciiTheme="majorHAnsi" w:hAnsiTheme="majorHAnsi" w:cstheme="majorHAnsi"/>
          <w:b/>
          <w:bCs/>
          <w:sz w:val="24"/>
          <w:szCs w:val="24"/>
        </w:rPr>
      </w:pPr>
      <w:r>
        <w:rPr>
          <w:rFonts w:asciiTheme="majorHAnsi" w:hAnsiTheme="majorHAnsi" w:cstheme="majorHAnsi"/>
          <w:b/>
          <w:bCs/>
          <w:sz w:val="24"/>
          <w:szCs w:val="24"/>
        </w:rPr>
        <w:t>Dimensionless Parameters</w:t>
      </w:r>
    </w:p>
    <w:p w14:paraId="2B615457"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Nu</m:t>
        </m:r>
      </m:oMath>
      <w:r>
        <w:rPr>
          <w:rFonts w:asciiTheme="majorHAnsi" w:hAnsiTheme="majorHAnsi" w:cstheme="majorHAnsi"/>
          <w:sz w:val="24"/>
          <w:szCs w:val="24"/>
        </w:rPr>
        <w:t xml:space="preserve">: Nusselt number </w:t>
      </w:r>
    </w:p>
    <w:p w14:paraId="4FED6951"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Re:</m:t>
        </m:r>
      </m:oMath>
      <w:r>
        <w:rPr>
          <w:rFonts w:asciiTheme="majorHAnsi" w:hAnsiTheme="majorHAnsi" w:cstheme="majorHAnsi"/>
          <w:sz w:val="24"/>
          <w:szCs w:val="24"/>
        </w:rPr>
        <w:t xml:space="preserve"> Reynolds number</w:t>
      </w:r>
    </w:p>
    <w:p w14:paraId="61EE2EDA" w14:textId="77777777" w:rsidR="005E328A" w:rsidRPr="00BB54DF" w:rsidRDefault="005E328A" w:rsidP="005E328A">
      <w:pPr>
        <w:spacing w:before="120" w:after="120" w:line="480" w:lineRule="auto"/>
        <w:rPr>
          <w:rFonts w:asciiTheme="majorHAnsi" w:hAnsiTheme="majorHAnsi" w:cstheme="majorHAnsi"/>
          <w:b/>
          <w:bCs/>
          <w:sz w:val="24"/>
          <w:szCs w:val="24"/>
        </w:rPr>
      </w:pPr>
      <w:r>
        <w:rPr>
          <w:rFonts w:asciiTheme="majorHAnsi" w:hAnsiTheme="majorHAnsi" w:cstheme="majorHAnsi"/>
          <w:b/>
          <w:bCs/>
          <w:sz w:val="24"/>
          <w:szCs w:val="24"/>
        </w:rPr>
        <w:t>Subscripts</w:t>
      </w:r>
    </w:p>
    <w:p w14:paraId="098846A7"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nf</m:t>
        </m:r>
      </m:oMath>
      <w:r>
        <w:rPr>
          <w:rFonts w:asciiTheme="majorHAnsi" w:hAnsiTheme="majorHAnsi" w:cstheme="majorHAnsi"/>
          <w:sz w:val="24"/>
          <w:szCs w:val="24"/>
        </w:rPr>
        <w:t xml:space="preserve">: Nanofluid </w:t>
      </w:r>
    </w:p>
    <w:p w14:paraId="4C0B25E5"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bf</m:t>
        </m:r>
      </m:oMath>
      <w:r>
        <w:rPr>
          <w:rFonts w:asciiTheme="majorHAnsi" w:hAnsiTheme="majorHAnsi" w:cstheme="majorHAnsi"/>
          <w:sz w:val="24"/>
          <w:szCs w:val="24"/>
        </w:rPr>
        <w:t xml:space="preserve">: Base fluid </w:t>
      </w:r>
    </w:p>
    <w:p w14:paraId="62B9A8FE"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np</m:t>
        </m:r>
      </m:oMath>
      <w:r>
        <w:rPr>
          <w:rFonts w:asciiTheme="majorHAnsi" w:hAnsiTheme="majorHAnsi" w:cstheme="majorHAnsi"/>
          <w:sz w:val="24"/>
          <w:szCs w:val="24"/>
        </w:rPr>
        <w:t xml:space="preserve">: Nanoparticle </w:t>
      </w:r>
    </w:p>
    <w:p w14:paraId="0794FA35" w14:textId="77777777" w:rsidR="005E328A" w:rsidRPr="00BB54DF" w:rsidRDefault="005E328A" w:rsidP="005E328A">
      <w:pPr>
        <w:spacing w:before="120" w:after="120" w:line="480" w:lineRule="auto"/>
        <w:ind w:left="360"/>
        <w:rPr>
          <w:rFonts w:asciiTheme="majorHAnsi" w:hAnsiTheme="majorHAnsi" w:cstheme="majorHAnsi"/>
          <w:sz w:val="24"/>
          <w:szCs w:val="24"/>
        </w:rPr>
      </w:pPr>
      <m:oMath>
        <m:r>
          <w:rPr>
            <w:rFonts w:ascii="Cambria Math" w:hAnsi="Cambria Math" w:cstheme="majorHAnsi"/>
            <w:sz w:val="24"/>
            <w:szCs w:val="24"/>
          </w:rPr>
          <m:t>hnf:</m:t>
        </m:r>
      </m:oMath>
      <w:r>
        <w:rPr>
          <w:rFonts w:asciiTheme="majorHAnsi" w:hAnsiTheme="majorHAnsi" w:cstheme="majorHAnsi"/>
          <w:sz w:val="24"/>
          <w:szCs w:val="24"/>
        </w:rPr>
        <w:t xml:space="preserve"> Hybrid nanofluid </w:t>
      </w:r>
    </w:p>
    <w:p w14:paraId="794F863D" w14:textId="77777777" w:rsidR="005E328A" w:rsidRPr="00BB54DF" w:rsidRDefault="005E328A" w:rsidP="005E328A">
      <w:pPr>
        <w:spacing w:before="120" w:after="120" w:line="480" w:lineRule="auto"/>
        <w:rPr>
          <w:rFonts w:asciiTheme="majorHAnsi" w:hAnsiTheme="majorHAnsi" w:cstheme="majorHAnsi"/>
          <w:b/>
          <w:bCs/>
          <w:sz w:val="24"/>
          <w:szCs w:val="24"/>
        </w:rPr>
      </w:pPr>
      <w:r>
        <w:rPr>
          <w:rFonts w:asciiTheme="majorHAnsi" w:hAnsiTheme="majorHAnsi" w:cstheme="majorHAnsi"/>
          <w:b/>
          <w:bCs/>
          <w:sz w:val="24"/>
          <w:szCs w:val="24"/>
        </w:rPr>
        <w:t>Abbreviations</w:t>
      </w:r>
    </w:p>
    <w:p w14:paraId="7ADDBAD5"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 xml:space="preserve">₃: Aluminum oxide </w:t>
      </w:r>
    </w:p>
    <w:p w14:paraId="27557424"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CeO</w:t>
      </w:r>
      <w:proofErr w:type="spellEnd"/>
      <w:r>
        <w:rPr>
          <w:rFonts w:asciiTheme="majorHAnsi" w:hAnsiTheme="majorHAnsi" w:cstheme="majorHAnsi"/>
          <w:sz w:val="24"/>
          <w:szCs w:val="24"/>
        </w:rPr>
        <w:t xml:space="preserve">₂: Cerium oxide </w:t>
      </w:r>
    </w:p>
    <w:p w14:paraId="14555F2C"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lastRenderedPageBreak/>
        <w:t>CuO</w:t>
      </w:r>
      <w:proofErr w:type="spellEnd"/>
      <w:r>
        <w:rPr>
          <w:rFonts w:asciiTheme="majorHAnsi" w:hAnsiTheme="majorHAnsi" w:cstheme="majorHAnsi"/>
          <w:sz w:val="24"/>
          <w:szCs w:val="24"/>
        </w:rPr>
        <w:t xml:space="preserve">: Copper oxide </w:t>
      </w:r>
    </w:p>
    <w:p w14:paraId="2A30E983"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Fe₃O</w:t>
      </w:r>
      <w:proofErr w:type="spellEnd"/>
      <w:r>
        <w:rPr>
          <w:rFonts w:asciiTheme="majorHAnsi" w:hAnsiTheme="majorHAnsi" w:cstheme="majorHAnsi"/>
          <w:sz w:val="24"/>
          <w:szCs w:val="24"/>
        </w:rPr>
        <w:t xml:space="preserve">₄: Iron oxide </w:t>
      </w:r>
    </w:p>
    <w:p w14:paraId="317B07DB"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Silicon dioxide </w:t>
      </w:r>
    </w:p>
    <w:p w14:paraId="57E9180D"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TiO</w:t>
      </w:r>
      <w:proofErr w:type="spellEnd"/>
      <w:r>
        <w:rPr>
          <w:rFonts w:asciiTheme="majorHAnsi" w:hAnsiTheme="majorHAnsi" w:cstheme="majorHAnsi"/>
          <w:sz w:val="24"/>
          <w:szCs w:val="24"/>
        </w:rPr>
        <w:t xml:space="preserve">₂: Titanium dioxide </w:t>
      </w:r>
    </w:p>
    <w:p w14:paraId="244C8D1B" w14:textId="77777777" w:rsidR="005E328A" w:rsidRPr="00BB54DF" w:rsidRDefault="005E328A" w:rsidP="005E328A">
      <w:pPr>
        <w:spacing w:before="120" w:after="120" w:line="480" w:lineRule="auto"/>
        <w:ind w:left="360"/>
        <w:rPr>
          <w:rFonts w:asciiTheme="majorHAnsi" w:hAnsiTheme="majorHAnsi" w:cstheme="majorHAnsi"/>
          <w:sz w:val="24"/>
          <w:szCs w:val="24"/>
        </w:rPr>
      </w:pPr>
      <w:proofErr w:type="spellStart"/>
      <w:r>
        <w:rPr>
          <w:rFonts w:asciiTheme="majorHAnsi" w:hAnsiTheme="majorHAnsi" w:cstheme="majorHAnsi"/>
          <w:sz w:val="24"/>
          <w:szCs w:val="24"/>
        </w:rPr>
        <w:t>ZnO</w:t>
      </w:r>
      <w:proofErr w:type="spellEnd"/>
      <w:r>
        <w:rPr>
          <w:rFonts w:asciiTheme="majorHAnsi" w:hAnsiTheme="majorHAnsi" w:cstheme="majorHAnsi"/>
          <w:sz w:val="24"/>
          <w:szCs w:val="24"/>
        </w:rPr>
        <w:t xml:space="preserve">: Zinc oxide </w:t>
      </w:r>
    </w:p>
    <w:p w14:paraId="27CE0B3E"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MWCNTs: Multi-walled carbon nanotubes </w:t>
      </w:r>
    </w:p>
    <w:p w14:paraId="26921979"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SWCNTs: Single-walled carbon nanotubes </w:t>
      </w:r>
    </w:p>
    <w:p w14:paraId="4DE80987"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GNPs: Graphene nanoplatelets </w:t>
      </w:r>
    </w:p>
    <w:p w14:paraId="59C26053"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h-BN: Hexagonal boron nitride </w:t>
      </w:r>
    </w:p>
    <w:p w14:paraId="10F639A8"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CNC: Crystal nanocellulose </w:t>
      </w:r>
    </w:p>
    <w:p w14:paraId="510E8BEA"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CF: Covalent functionalized </w:t>
      </w:r>
    </w:p>
    <w:p w14:paraId="361A7E74"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FPSCs: Flat Plate Solar Collectors </w:t>
      </w:r>
    </w:p>
    <w:p w14:paraId="3171F7F1"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ETSCs: Evacuated Tube Solar Collectors </w:t>
      </w:r>
    </w:p>
    <w:p w14:paraId="7C419D2F"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PTSCs: Parabolic Trough Solar Collectors </w:t>
      </w:r>
    </w:p>
    <w:p w14:paraId="7C37FC99" w14:textId="77777777" w:rsidR="005E328A" w:rsidRPr="00BB54DF" w:rsidRDefault="005E328A" w:rsidP="005E328A">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 xml:space="preserve">LFSCs: Linear Fresnel Solar Collectors </w:t>
      </w:r>
    </w:p>
    <w:p w14:paraId="29E60E1E" w14:textId="0D503CDE" w:rsidR="005E328A" w:rsidRPr="00BB54DF" w:rsidRDefault="005E328A" w:rsidP="00D16EB4">
      <w:pPr>
        <w:spacing w:before="120" w:after="120" w:line="480" w:lineRule="auto"/>
        <w:ind w:left="360"/>
        <w:rPr>
          <w:rFonts w:asciiTheme="majorHAnsi" w:hAnsiTheme="majorHAnsi" w:cstheme="majorHAnsi"/>
          <w:sz w:val="24"/>
          <w:szCs w:val="24"/>
        </w:rPr>
      </w:pPr>
      <w:r>
        <w:rPr>
          <w:rFonts w:asciiTheme="majorHAnsi" w:hAnsiTheme="majorHAnsi" w:cstheme="majorHAnsi"/>
          <w:sz w:val="24"/>
          <w:szCs w:val="24"/>
        </w:rPr>
        <w:t>PDC: Parabolic Dish Collector</w:t>
      </w:r>
    </w:p>
    <w:p w14:paraId="46FD5C62" w14:textId="25294C3A" w:rsidR="004577F1" w:rsidRPr="00BB54DF" w:rsidRDefault="00000000" w:rsidP="00BC37E1">
      <w:pPr>
        <w:pStyle w:val="Strong1"/>
        <w:rPr>
          <w:rFonts w:asciiTheme="majorHAnsi" w:hAnsiTheme="majorHAnsi" w:cstheme="majorHAnsi"/>
          <w:sz w:val="28"/>
          <w:szCs w:val="28"/>
        </w:rPr>
      </w:pPr>
      <w:r>
        <w:rPr>
          <w:rFonts w:asciiTheme="majorHAnsi" w:hAnsiTheme="majorHAnsi" w:cstheme="majorHAnsi"/>
          <w:sz w:val="28"/>
          <w:szCs w:val="28"/>
        </w:rPr>
        <w:t>1. Introduction</w:t>
      </w:r>
    </w:p>
    <w:p w14:paraId="4B1B1CCA" w14:textId="5E4F84F9"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The worldwide energy demand continues to rise at an accelerating pace. This increasing consumption has intensified reliance on fossil fuels, which carry significant environmental and economic burdens. Factors including the limited supply of conventional energy resources, the rising prices of fossil fuels, stringent environmental regulations, and the global drive towards sustainable development have collectively focused the attention of both developing and developed nations on renewable energy systems. Renewable energy technologies convert sunlight, wind, and geothermal heat into useful forms of energy while avoiding the emission of greenhouse gases and other pollutants. </w:t>
      </w:r>
    </w:p>
    <w:p w14:paraId="6A2C3D6F" w14:textId="38D1C4E3" w:rsidR="005E328A" w:rsidRPr="00B725AB" w:rsidRDefault="00B725AB" w:rsidP="00B725AB">
      <w:pPr>
        <w:spacing w:before="80" w:after="120" w:line="480" w:lineRule="auto"/>
        <w:jc w:val="both"/>
        <w:rPr>
          <w:rFonts w:asciiTheme="majorHAnsi" w:hAnsiTheme="majorHAnsi" w:cstheme="majorHAnsi"/>
          <w:sz w:val="24"/>
          <w:szCs w:val="24"/>
          <w:lang w:val="en-IN"/>
        </w:rPr>
      </w:pPr>
      <w:r w:rsidRPr="00B725AB">
        <w:rPr>
          <w:rFonts w:asciiTheme="majorHAnsi" w:hAnsiTheme="majorHAnsi" w:cstheme="majorHAnsi"/>
          <w:sz w:val="24"/>
          <w:szCs w:val="24"/>
          <w:lang w:val="en-IN"/>
        </w:rPr>
        <w:t xml:space="preserve">Most of the energy available on Earth comes from sunlight. The Sun emits photons as a result of its natural nuclear reactor, and they travel approximately 150 million </w:t>
      </w:r>
      <w:proofErr w:type="spellStart"/>
      <w:r w:rsidRPr="00B725AB">
        <w:rPr>
          <w:rFonts w:asciiTheme="majorHAnsi" w:hAnsiTheme="majorHAnsi" w:cstheme="majorHAnsi"/>
          <w:sz w:val="24"/>
          <w:szCs w:val="24"/>
          <w:lang w:val="en-IN"/>
        </w:rPr>
        <w:t>kilometers</w:t>
      </w:r>
      <w:proofErr w:type="spellEnd"/>
      <w:r w:rsidRPr="00B725AB">
        <w:rPr>
          <w:rFonts w:asciiTheme="majorHAnsi" w:hAnsiTheme="majorHAnsi" w:cstheme="majorHAnsi"/>
          <w:sz w:val="24"/>
          <w:szCs w:val="24"/>
          <w:lang w:val="en-IN"/>
        </w:rPr>
        <w:t xml:space="preserve"> to reach Earth in about 8.5 minutes. Solar energy provides a clean, widely available, pollution-free source for supplying heating, cooling, and electricity needs. Solar energy can be used directly (e.g., for heating and lighting) or indirectly (e.g., via wind energy or hydroelectric power), making it the most versatile renewable resource.</w:t>
      </w:r>
    </w:p>
    <w:p w14:paraId="55B5DAB5" w14:textId="77777777" w:rsidR="00766463" w:rsidRDefault="00766463" w:rsidP="005E328A">
      <w:pPr>
        <w:spacing w:before="80" w:after="120" w:line="480" w:lineRule="auto"/>
        <w:jc w:val="both"/>
        <w:rPr>
          <w:rFonts w:asciiTheme="majorHAnsi" w:hAnsiTheme="majorHAnsi" w:cstheme="majorHAnsi"/>
          <w:sz w:val="24"/>
          <w:szCs w:val="24"/>
        </w:rPr>
      </w:pPr>
      <w:r w:rsidRPr="00766463">
        <w:rPr>
          <w:rFonts w:asciiTheme="majorHAnsi" w:hAnsiTheme="majorHAnsi" w:cstheme="majorHAnsi"/>
          <w:sz w:val="24"/>
          <w:szCs w:val="24"/>
        </w:rPr>
        <w:t xml:space="preserve">Solar collectors function as heat-transfer devices that convert solar radiant energy into thermal energy within a carrier fluid. These devices are classified into two primary categories: non-concentrating (fixed) and concentrating collectors. Non-concentrating collectors absorb solar energy across a single flat surface and are generally employed in low- to medium-temperature applications. In contrast, concentrating collectors utilize reflective or refractive </w:t>
      </w:r>
      <w:r w:rsidRPr="00766463">
        <w:rPr>
          <w:rFonts w:asciiTheme="majorHAnsi" w:hAnsiTheme="majorHAnsi" w:cstheme="majorHAnsi"/>
          <w:sz w:val="24"/>
          <w:szCs w:val="24"/>
        </w:rPr>
        <w:lastRenderedPageBreak/>
        <w:t>surfaces to direct solar radiation onto a reduced receiver area, thereby achieving higher operating temperatures appropriate for power generation and industrial processes.</w:t>
      </w:r>
    </w:p>
    <w:p w14:paraId="600F95BE" w14:textId="576E3238" w:rsidR="005E328A" w:rsidRPr="00BB54DF" w:rsidRDefault="005E328A" w:rsidP="0067586B">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FPSCs are among the most widely installed and commercially mature technologies worldwide. </w:t>
      </w:r>
      <w:r w:rsidR="00766463" w:rsidRPr="00766463">
        <w:rPr>
          <w:rFonts w:asciiTheme="majorHAnsi" w:hAnsiTheme="majorHAnsi" w:cstheme="majorHAnsi"/>
          <w:sz w:val="24"/>
          <w:szCs w:val="24"/>
        </w:rPr>
        <w:t>Between 2011 and 2021,</w:t>
      </w:r>
      <w:r w:rsidR="0067586B">
        <w:rPr>
          <w:rFonts w:asciiTheme="majorHAnsi" w:hAnsiTheme="majorHAnsi" w:cstheme="majorHAnsi"/>
          <w:sz w:val="24"/>
          <w:szCs w:val="24"/>
        </w:rPr>
        <w:t xml:space="preserve"> 15% increase in</w:t>
      </w:r>
      <w:r w:rsidR="00766463" w:rsidRPr="00766463">
        <w:rPr>
          <w:rFonts w:asciiTheme="majorHAnsi" w:hAnsiTheme="majorHAnsi" w:cstheme="majorHAnsi"/>
          <w:sz w:val="24"/>
          <w:szCs w:val="24"/>
        </w:rPr>
        <w:t xml:space="preserve"> the flat plate solar collectors (FPSCs)</w:t>
      </w:r>
      <w:r w:rsidR="0067586B">
        <w:rPr>
          <w:rFonts w:asciiTheme="majorHAnsi" w:hAnsiTheme="majorHAnsi" w:cstheme="majorHAnsi"/>
          <w:sz w:val="24"/>
          <w:szCs w:val="24"/>
        </w:rPr>
        <w:t xml:space="preserve"> </w:t>
      </w:r>
      <w:r w:rsidR="0067586B" w:rsidRPr="00766463">
        <w:rPr>
          <w:rFonts w:asciiTheme="majorHAnsi" w:hAnsiTheme="majorHAnsi" w:cstheme="majorHAnsi"/>
          <w:sz w:val="24"/>
          <w:szCs w:val="24"/>
        </w:rPr>
        <w:t>utilization</w:t>
      </w:r>
      <w:r w:rsidR="0067586B">
        <w:rPr>
          <w:rFonts w:asciiTheme="majorHAnsi" w:hAnsiTheme="majorHAnsi" w:cstheme="majorHAnsi"/>
          <w:sz w:val="24"/>
          <w:szCs w:val="24"/>
        </w:rPr>
        <w:t>,</w:t>
      </w:r>
      <w:r w:rsidR="00766463" w:rsidRPr="00766463">
        <w:rPr>
          <w:rFonts w:asciiTheme="majorHAnsi" w:hAnsiTheme="majorHAnsi" w:cstheme="majorHAnsi"/>
          <w:sz w:val="24"/>
          <w:szCs w:val="24"/>
        </w:rPr>
        <w:t xml:space="preserve"> </w:t>
      </w:r>
      <w:r w:rsidR="0067586B" w:rsidRPr="0067586B">
        <w:rPr>
          <w:rFonts w:asciiTheme="majorHAnsi" w:hAnsiTheme="majorHAnsi" w:cstheme="majorHAnsi"/>
          <w:sz w:val="24"/>
          <w:szCs w:val="24"/>
        </w:rPr>
        <w:t xml:space="preserve">35 </w:t>
      </w:r>
      <w:r w:rsidR="0067586B">
        <w:rPr>
          <w:rFonts w:asciiTheme="majorHAnsi" w:hAnsiTheme="majorHAnsi" w:cstheme="majorHAnsi"/>
          <w:sz w:val="24"/>
          <w:szCs w:val="24"/>
        </w:rPr>
        <w:t>%</w:t>
      </w:r>
      <w:r w:rsidR="0067586B" w:rsidRPr="0067586B">
        <w:rPr>
          <w:rFonts w:asciiTheme="majorHAnsi" w:hAnsiTheme="majorHAnsi" w:cstheme="majorHAnsi"/>
          <w:sz w:val="24"/>
          <w:szCs w:val="24"/>
        </w:rPr>
        <w:t xml:space="preserve"> of all solar collectors deployed during the period</w:t>
      </w:r>
      <w:r w:rsidR="00766463" w:rsidRPr="00766463">
        <w:rPr>
          <w:rFonts w:asciiTheme="majorHAnsi" w:hAnsiTheme="majorHAnsi" w:cstheme="majorHAnsi"/>
          <w:sz w:val="24"/>
          <w:szCs w:val="24"/>
        </w:rPr>
        <w:t>. In Europe, FPSCs constituted nearly 72% of solar thermal installations, highlighting their predominant role in both domestic and commercial heating sectors.</w:t>
      </w:r>
    </w:p>
    <w:p w14:paraId="2202A101" w14:textId="3080F7EC" w:rsidR="00D16EB4" w:rsidRPr="002D2E03" w:rsidRDefault="0067586B" w:rsidP="0067586B">
      <w:pPr>
        <w:spacing w:before="80" w:after="120" w:line="480" w:lineRule="auto"/>
        <w:jc w:val="both"/>
        <w:rPr>
          <w:rFonts w:asciiTheme="majorHAnsi" w:hAnsiTheme="majorHAnsi" w:cstheme="majorHAnsi"/>
          <w:sz w:val="24"/>
          <w:szCs w:val="24"/>
        </w:rPr>
      </w:pPr>
      <w:r w:rsidRPr="0067586B">
        <w:rPr>
          <w:rFonts w:asciiTheme="majorHAnsi" w:hAnsiTheme="majorHAnsi" w:cstheme="majorHAnsi"/>
          <w:sz w:val="24"/>
          <w:szCs w:val="24"/>
        </w:rPr>
        <w:t>Despite their widespread use, FPSCs have a limited thermal efficiency in comparison with conventional heat transfer liquids such as water, ethylene glycol and mixtures thereof</w:t>
      </w:r>
      <w:r w:rsidR="00EB5D2B" w:rsidRPr="00EB5D2B">
        <w:rPr>
          <w:rFonts w:asciiTheme="majorHAnsi" w:hAnsiTheme="majorHAnsi" w:cstheme="majorHAnsi"/>
          <w:sz w:val="24"/>
          <w:szCs w:val="24"/>
        </w:rPr>
        <w:t xml:space="preserve">. This has stimulated considerable research into the use of nanofluid suspensions of particles at the nanometre scale in conventional base fluids to </w:t>
      </w:r>
      <w:r>
        <w:rPr>
          <w:rFonts w:asciiTheme="majorHAnsi" w:hAnsiTheme="majorHAnsi" w:cstheme="majorHAnsi"/>
          <w:sz w:val="24"/>
          <w:szCs w:val="24"/>
        </w:rPr>
        <w:t>enhance</w:t>
      </w:r>
      <w:r w:rsidR="00EB5D2B" w:rsidRPr="00EB5D2B">
        <w:rPr>
          <w:rFonts w:asciiTheme="majorHAnsi" w:hAnsiTheme="majorHAnsi" w:cstheme="majorHAnsi"/>
          <w:sz w:val="24"/>
          <w:szCs w:val="24"/>
        </w:rPr>
        <w:t xml:space="preserve"> the thermal transfer efficiency of solar collectors. </w:t>
      </w:r>
      <w:r w:rsidR="005D5E1C" w:rsidRPr="005D5E1C">
        <w:rPr>
          <w:rFonts w:asciiTheme="majorHAnsi" w:hAnsiTheme="majorHAnsi" w:cstheme="majorHAnsi"/>
          <w:sz w:val="24"/>
          <w:szCs w:val="24"/>
        </w:rPr>
        <w:t>More than 100 experimental and numerical studies on the application of nanofluids in FPSCs are methodically examined in this review, which covers publications from 2015 through 2025. The review is organized to cover the following topics: the kinds of base fluids and nanoparticles used; the volume concentrations examined; the reported thermal, energy, and exergy efficiencies; the developing role of hybrid nanofluids and passive enhancement devices; and the use of machine learning and artificial intelligence for performance modeling and optimization.</w:t>
      </w:r>
    </w:p>
    <w:p w14:paraId="7A81285F" w14:textId="6F2E0997" w:rsidR="004577F1" w:rsidRPr="00BB54DF" w:rsidRDefault="00000000" w:rsidP="00BC37E1">
      <w:pPr>
        <w:pStyle w:val="Strong1"/>
        <w:rPr>
          <w:rFonts w:asciiTheme="majorHAnsi" w:hAnsiTheme="majorHAnsi" w:cstheme="majorHAnsi"/>
          <w:sz w:val="28"/>
          <w:szCs w:val="28"/>
        </w:rPr>
      </w:pPr>
      <w:r>
        <w:rPr>
          <w:rFonts w:asciiTheme="majorHAnsi" w:hAnsiTheme="majorHAnsi" w:cstheme="majorHAnsi"/>
          <w:sz w:val="28"/>
          <w:szCs w:val="28"/>
        </w:rPr>
        <w:t>2. Flat Plate Solar Collectors</w:t>
      </w:r>
    </w:p>
    <w:p w14:paraId="7F9FE03D" w14:textId="77777777" w:rsidR="00D61159" w:rsidRDefault="00D61159" w:rsidP="00D61159">
      <w:pPr>
        <w:spacing w:before="80" w:after="120" w:line="480" w:lineRule="auto"/>
        <w:jc w:val="both"/>
        <w:rPr>
          <w:rFonts w:asciiTheme="majorHAnsi" w:hAnsiTheme="majorHAnsi" w:cstheme="majorHAnsi"/>
          <w:sz w:val="24"/>
          <w:szCs w:val="24"/>
        </w:rPr>
      </w:pPr>
      <w:r w:rsidRPr="00D61159">
        <w:rPr>
          <w:rFonts w:asciiTheme="majorHAnsi" w:hAnsiTheme="majorHAnsi" w:cstheme="majorHAnsi"/>
          <w:sz w:val="24"/>
          <w:szCs w:val="24"/>
        </w:rPr>
        <w:lastRenderedPageBreak/>
        <w:t>In comparison to concentrating systems, the flat plate solar collector (FPSC) is the most popular and extensively used solar collector configuration. It is also the most straightforward in design, the easiest to install, the least maintenance-intensive, and the least expensive to manufacture. In order to let solar radiation in with the least amount of reflection and absorption losses, an FPSC is essentially a flat, rectangular box with a transparent cover, usually made of tempered glass or polycarbonate (see Figure 1). An absorber plate, typically composed of steel, copper, or aluminum and coated with a, intercepts the solar radiation that passes through the transparent cover.</w:t>
      </w:r>
      <w:r>
        <w:rPr>
          <w:rFonts w:asciiTheme="majorHAnsi" w:hAnsiTheme="majorHAnsi" w:cstheme="majorHAnsi"/>
          <w:sz w:val="24"/>
          <w:szCs w:val="24"/>
        </w:rPr>
        <w:t xml:space="preserve"> </w:t>
      </w:r>
    </w:p>
    <w:p w14:paraId="72FAD809" w14:textId="4A65D5BD" w:rsidR="005E328A" w:rsidRPr="00BB54DF" w:rsidRDefault="00D61159" w:rsidP="00D61159">
      <w:pPr>
        <w:spacing w:before="80" w:after="120" w:line="480" w:lineRule="auto"/>
        <w:jc w:val="both"/>
        <w:rPr>
          <w:rFonts w:asciiTheme="majorHAnsi" w:hAnsiTheme="majorHAnsi" w:cstheme="majorHAnsi"/>
        </w:rPr>
      </w:pPr>
      <w:r w:rsidRPr="00D61159">
        <w:rPr>
          <w:rFonts w:asciiTheme="majorHAnsi" w:hAnsiTheme="majorHAnsi" w:cstheme="majorHAnsi"/>
          <w:sz w:val="24"/>
          <w:szCs w:val="24"/>
        </w:rPr>
        <w:t>FPSCs are typically installed in a fixed orientation to maximize the incident solar radiation over the course of a year. The tilt angle from the horizontal is adjusted by ±10–15° depending on the seasonal application emphasis, and it is approximately equal to the local latitude in the northern hemisphere. The face of the collector is facing south. Because FPSCs perform well in both direct and diffuse radiation, they can be used in a wide range of geographic locations. FPSCs are primarily used in solar-assisted heat pumps, solar desalination, industrial process heat, space heating, and domestic hot water production</w:t>
      </w:r>
      <w:r w:rsidR="00AB7CE4" w:rsidRPr="00AB7CE4">
        <w:rPr>
          <w:rFonts w:asciiTheme="majorHAnsi" w:hAnsiTheme="majorHAnsi" w:cstheme="majorHAnsi"/>
          <w:sz w:val="24"/>
          <w:szCs w:val="24"/>
        </w:rPr>
        <w:t>.</w:t>
      </w:r>
      <w:r w:rsidR="005E328A">
        <w:rPr>
          <w:rFonts w:asciiTheme="majorHAnsi" w:hAnsiTheme="majorHAnsi" w:cstheme="majorHAnsi"/>
        </w:rPr>
        <w:t xml:space="preserve"> </w:t>
      </w:r>
    </w:p>
    <w:p w14:paraId="6083C229" w14:textId="662E8AEC" w:rsidR="004577F1" w:rsidRPr="00BB54DF" w:rsidRDefault="00000000" w:rsidP="00BC37E1">
      <w:pPr>
        <w:pStyle w:val="Strong1"/>
        <w:rPr>
          <w:rFonts w:asciiTheme="majorHAnsi" w:hAnsiTheme="majorHAnsi" w:cstheme="majorHAnsi"/>
          <w:sz w:val="28"/>
          <w:szCs w:val="28"/>
        </w:rPr>
      </w:pPr>
      <w:r>
        <w:rPr>
          <w:rFonts w:asciiTheme="majorHAnsi" w:hAnsiTheme="majorHAnsi" w:cstheme="majorHAnsi"/>
          <w:sz w:val="28"/>
          <w:szCs w:val="28"/>
        </w:rPr>
        <w:t>3. Nanofluids</w:t>
      </w:r>
    </w:p>
    <w:p w14:paraId="49B5D223" w14:textId="5B9EB8A5" w:rsidR="005E328A" w:rsidRPr="00BB54DF" w:rsidRDefault="00BC7DB4" w:rsidP="005E328A">
      <w:pPr>
        <w:spacing w:before="80" w:after="120" w:line="480" w:lineRule="auto"/>
        <w:jc w:val="both"/>
        <w:rPr>
          <w:rFonts w:asciiTheme="majorHAnsi" w:hAnsiTheme="majorHAnsi" w:cstheme="majorHAnsi"/>
          <w:sz w:val="24"/>
          <w:szCs w:val="24"/>
        </w:rPr>
      </w:pPr>
      <w:r w:rsidRPr="00BC7DB4">
        <w:rPr>
          <w:rFonts w:asciiTheme="majorHAnsi" w:hAnsiTheme="majorHAnsi" w:cstheme="majorHAnsi"/>
          <w:sz w:val="24"/>
          <w:szCs w:val="24"/>
        </w:rPr>
        <w:t xml:space="preserve">Nanotechnology is an emerging field in many industrial sectors, as the physical, chemical, and thermal properties of materials change at the nanometre-scale. Nanofluids are one of the major applications of nanotechnology in thermal engineering and are a class of engineered </w:t>
      </w:r>
      <w:r w:rsidRPr="00BC7DB4">
        <w:rPr>
          <w:rFonts w:asciiTheme="majorHAnsi" w:hAnsiTheme="majorHAnsi" w:cstheme="majorHAnsi"/>
          <w:sz w:val="24"/>
          <w:szCs w:val="24"/>
        </w:rPr>
        <w:lastRenderedPageBreak/>
        <w:t>heat-transfer fluids containing nanometre-sized solid particles (nanoparticles) stably dispersed in a conventional base fluid.</w:t>
      </w:r>
    </w:p>
    <w:p w14:paraId="3CCB932B" w14:textId="32BC10BC" w:rsidR="005E328A" w:rsidRPr="00BB54DF" w:rsidRDefault="005E328A" w:rsidP="00BC7DB4">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The concept of nanofluids was first formally introduced in 1995 by S.U.S. Choi at the Argonne National Laboratory (USA), who demonstrated that suspending nanoparticles in a base fluid could substantially enhance the fluid’s effective thermal conductivity. Since then, nanofluids have attracted extensive research interest, particularly for applications in solar energy </w:t>
      </w:r>
      <w:r w:rsidR="00D61159" w:rsidRPr="00BC7DB4">
        <w:rPr>
          <w:rFonts w:asciiTheme="majorHAnsi" w:hAnsiTheme="majorHAnsi" w:cstheme="majorHAnsi"/>
          <w:noProof/>
          <w:sz w:val="24"/>
          <w:szCs w:val="24"/>
        </w:rPr>
        <mc:AlternateContent>
          <mc:Choice Requires="wps">
            <w:drawing>
              <wp:anchor distT="0" distB="0" distL="114300" distR="114300" simplePos="0" relativeHeight="251635712" behindDoc="0" locked="0" layoutInCell="1" allowOverlap="1" wp14:anchorId="5E3C729C" wp14:editId="4F651DA3">
                <wp:simplePos x="0" y="0"/>
                <wp:positionH relativeFrom="margin">
                  <wp:posOffset>844550</wp:posOffset>
                </wp:positionH>
                <wp:positionV relativeFrom="paragraph">
                  <wp:posOffset>4099560</wp:posOffset>
                </wp:positionV>
                <wp:extent cx="3322320" cy="635"/>
                <wp:effectExtent l="0" t="0" r="0" b="5715"/>
                <wp:wrapTopAndBottom/>
                <wp:docPr id="583616651" name="Text Box 1"/>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7EC5F7A1" w14:textId="0D75F1A3" w:rsidR="00BC37E1" w:rsidRPr="00C5090F" w:rsidRDefault="00BC37E1" w:rsidP="00BC37E1">
                            <w:pPr>
                              <w:pStyle w:val="Caption"/>
                              <w:rPr>
                                <w:noProof/>
                                <w:sz w:val="22"/>
                                <w:szCs w:val="22"/>
                              </w:rPr>
                            </w:pPr>
                            <w:r>
                              <w:t xml:space="preserve">Figure </w:t>
                            </w:r>
                            <w:r w:rsidR="00490733">
                              <w:t>2</w:t>
                            </w:r>
                            <w:r>
                              <w:t>. Visual depiction of base fluids and nanomaterials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3C729C" id="_x0000_t202" coordsize="21600,21600" o:spt="202" path="m,l,21600r21600,l21600,xe">
                <v:stroke joinstyle="miter"/>
                <v:path gradientshapeok="t" o:connecttype="rect"/>
              </v:shapetype>
              <v:shape id="Text Box 1" o:spid="_x0000_s1026" type="#_x0000_t202" style="position:absolute;left:0;text-align:left;margin-left:66.5pt;margin-top:322.8pt;width:261.6pt;height:.05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" stroked="f">
                <v:textbox style="mso-fit-shape-to-text:t" inset="0,0,0,0">
                  <w:txbxContent>
                    <w:p w14:paraId="7EC5F7A1" w14:textId="0D75F1A3" w:rsidR="00BC37E1" w:rsidRPr="00C5090F" w:rsidRDefault="00BC37E1" w:rsidP="00BC37E1">
                      <w:pPr>
                        <w:pStyle w:val="Caption"/>
                        <w:rPr>
                          <w:noProof/>
                          <w:sz w:val="22"/>
                          <w:szCs w:val="22"/>
                        </w:rPr>
                      </w:pPr>
                      <w:r>
                        <w:t xml:space="preserve">Figure </w:t>
                      </w:r>
                      <w:r w:rsidR="00490733">
                        <w:t>2</w:t>
                      </w:r>
                      <w:r>
                        <w:t>. Visual depiction of base fluids and nanomaterials</w:t>
                      </w:r>
                    </w:p>
                  </w:txbxContent>
                </v:textbox>
                <w10:wrap type="topAndBottom" anchorx="margin"/>
              </v:shape>
            </w:pict>
          </mc:Fallback>
        </mc:AlternateContent>
      </w:r>
      <w:r w:rsidR="00D61159" w:rsidRPr="00BC7DB4">
        <w:rPr>
          <w:rFonts w:asciiTheme="majorHAnsi" w:hAnsiTheme="majorHAnsi" w:cstheme="majorHAnsi"/>
          <w:noProof/>
          <w:sz w:val="24"/>
          <w:szCs w:val="24"/>
        </w:rPr>
        <w:drawing>
          <wp:anchor distT="0" distB="0" distL="114300" distR="114300" simplePos="0" relativeHeight="251631616" behindDoc="0" locked="0" layoutInCell="1" allowOverlap="1" wp14:anchorId="71C3E2C6" wp14:editId="4A6E0C2E">
            <wp:simplePos x="0" y="0"/>
            <wp:positionH relativeFrom="margin">
              <wp:posOffset>-160655</wp:posOffset>
            </wp:positionH>
            <wp:positionV relativeFrom="margin">
              <wp:posOffset>708660</wp:posOffset>
            </wp:positionV>
            <wp:extent cx="5698490" cy="3268345"/>
            <wp:effectExtent l="0" t="0" r="0" b="8255"/>
            <wp:wrapTopAndBottom/>
            <wp:docPr id="201439484" name="Picture 2" descr="Visual depiction of base fluids and nano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9484" name="Picture 2" descr="Visual depiction of base fluids and nanomateria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490" cy="3268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systems, heat exchangers, refrigeration, electronics cooling, and biomedical devices.</w:t>
      </w:r>
    </w:p>
    <w:p w14:paraId="0485F4B0" w14:textId="7840117C" w:rsidR="005E328A" w:rsidRPr="00BB54DF" w:rsidRDefault="00BC7DB4" w:rsidP="00BC7DB4">
      <w:pPr>
        <w:spacing w:before="80" w:after="120" w:line="480" w:lineRule="auto"/>
        <w:jc w:val="both"/>
        <w:rPr>
          <w:rFonts w:asciiTheme="majorHAnsi" w:hAnsiTheme="majorHAnsi" w:cstheme="majorHAnsi"/>
          <w:sz w:val="24"/>
          <w:szCs w:val="24"/>
        </w:rPr>
      </w:pPr>
      <w:r w:rsidRPr="00BC7DB4">
        <w:rPr>
          <w:rFonts w:asciiTheme="majorHAnsi" w:hAnsiTheme="majorHAnsi" w:cstheme="majorHAnsi"/>
          <w:sz w:val="24"/>
          <w:szCs w:val="24"/>
        </w:rPr>
        <w:t>The majority of nanoparticles used in nanofluids come from metals (e.g. The g. Cu, Ag), metal oxides (e.g. The g. carbon allotropes (e.g., </w:t>
      </w:r>
      <w:proofErr w:type="spellStart"/>
      <w:r w:rsidRPr="00BC7DB4">
        <w:rPr>
          <w:rFonts w:asciiTheme="majorHAnsi" w:hAnsiTheme="majorHAnsi" w:cstheme="majorHAnsi"/>
          <w:sz w:val="24"/>
          <w:szCs w:val="24"/>
        </w:rPr>
        <w:t>Al₂O</w:t>
      </w:r>
      <w:proofErr w:type="spellEnd"/>
      <w:r w:rsidRPr="00BC7DB4">
        <w:rPr>
          <w:rFonts w:asciiTheme="majorHAnsi" w:hAnsiTheme="majorHAnsi" w:cstheme="majorHAnsi"/>
          <w:sz w:val="24"/>
          <w:szCs w:val="24"/>
        </w:rPr>
        <w:t xml:space="preserve">₃, </w:t>
      </w:r>
      <w:proofErr w:type="spellStart"/>
      <w:r w:rsidRPr="00BC7DB4">
        <w:rPr>
          <w:rFonts w:asciiTheme="majorHAnsi" w:hAnsiTheme="majorHAnsi" w:cstheme="majorHAnsi"/>
          <w:sz w:val="24"/>
          <w:szCs w:val="24"/>
        </w:rPr>
        <w:t>CuO</w:t>
      </w:r>
      <w:proofErr w:type="spellEnd"/>
      <w:r w:rsidRPr="00BC7DB4">
        <w:rPr>
          <w:rFonts w:asciiTheme="majorHAnsi" w:hAnsiTheme="majorHAnsi" w:cstheme="majorHAnsi"/>
          <w:sz w:val="24"/>
          <w:szCs w:val="24"/>
        </w:rPr>
        <w:t xml:space="preserve">, </w:t>
      </w:r>
      <w:proofErr w:type="spellStart"/>
      <w:r w:rsidRPr="00BC7DB4">
        <w:rPr>
          <w:rFonts w:asciiTheme="majorHAnsi" w:hAnsiTheme="majorHAnsi" w:cstheme="majorHAnsi"/>
          <w:sz w:val="24"/>
          <w:szCs w:val="24"/>
        </w:rPr>
        <w:t>TiO</w:t>
      </w:r>
      <w:proofErr w:type="spellEnd"/>
      <w:r w:rsidRPr="00BC7DB4">
        <w:rPr>
          <w:rFonts w:asciiTheme="majorHAnsi" w:hAnsiTheme="majorHAnsi" w:cstheme="majorHAnsi"/>
          <w:sz w:val="24"/>
          <w:szCs w:val="24"/>
        </w:rPr>
        <w:t xml:space="preserve">₂, </w:t>
      </w:r>
      <w:proofErr w:type="spellStart"/>
      <w:r w:rsidRPr="00BC7DB4">
        <w:rPr>
          <w:rFonts w:asciiTheme="majorHAnsi" w:hAnsiTheme="majorHAnsi" w:cstheme="majorHAnsi"/>
          <w:sz w:val="24"/>
          <w:szCs w:val="24"/>
        </w:rPr>
        <w:t>ZnO</w:t>
      </w:r>
      <w:proofErr w:type="spellEnd"/>
      <w:r w:rsidRPr="00BC7DB4">
        <w:rPr>
          <w:rFonts w:asciiTheme="majorHAnsi" w:hAnsiTheme="majorHAnsi" w:cstheme="majorHAnsi"/>
          <w:sz w:val="24"/>
          <w:szCs w:val="24"/>
        </w:rPr>
        <w:t xml:space="preserve">, </w:t>
      </w:r>
      <w:proofErr w:type="spellStart"/>
      <w:r w:rsidRPr="00BC7DB4">
        <w:rPr>
          <w:rFonts w:asciiTheme="majorHAnsi" w:hAnsiTheme="majorHAnsi" w:cstheme="majorHAnsi"/>
          <w:sz w:val="24"/>
          <w:szCs w:val="24"/>
        </w:rPr>
        <w:t>Fe₃O</w:t>
      </w:r>
      <w:proofErr w:type="spellEnd"/>
      <w:r w:rsidRPr="00BC7DB4">
        <w:rPr>
          <w:rFonts w:asciiTheme="majorHAnsi" w:hAnsiTheme="majorHAnsi" w:cstheme="majorHAnsi"/>
          <w:sz w:val="24"/>
          <w:szCs w:val="24"/>
        </w:rPr>
        <w:t xml:space="preserve">₄, </w:t>
      </w:r>
      <w:proofErr w:type="spellStart"/>
      <w:r w:rsidRPr="00BC7DB4">
        <w:rPr>
          <w:rFonts w:asciiTheme="majorHAnsi" w:hAnsiTheme="majorHAnsi" w:cstheme="majorHAnsi"/>
          <w:sz w:val="24"/>
          <w:szCs w:val="24"/>
        </w:rPr>
        <w:t>CeO</w:t>
      </w:r>
      <w:proofErr w:type="spellEnd"/>
      <w:r w:rsidRPr="00BC7DB4">
        <w:rPr>
          <w:rFonts w:asciiTheme="majorHAnsi" w:hAnsiTheme="majorHAnsi" w:cstheme="majorHAnsi"/>
          <w:sz w:val="24"/>
          <w:szCs w:val="24"/>
        </w:rPr>
        <w:t xml:space="preserve">₂, </w:t>
      </w:r>
      <w:proofErr w:type="spellStart"/>
      <w:r w:rsidRPr="00BC7DB4">
        <w:rPr>
          <w:rFonts w:asciiTheme="majorHAnsi" w:hAnsiTheme="majorHAnsi" w:cstheme="majorHAnsi"/>
          <w:sz w:val="24"/>
          <w:szCs w:val="24"/>
        </w:rPr>
        <w:t>SiO</w:t>
      </w:r>
      <w:proofErr w:type="spellEnd"/>
      <w:r w:rsidRPr="00BC7DB4">
        <w:rPr>
          <w:rFonts w:asciiTheme="majorHAnsi" w:hAnsiTheme="majorHAnsi" w:cstheme="majorHAnsi"/>
          <w:sz w:val="24"/>
          <w:szCs w:val="24"/>
        </w:rPr>
        <w:t>₂, MgO)</w:t>
      </w:r>
      <w:r w:rsidR="00490733">
        <w:rPr>
          <w:rFonts w:asciiTheme="majorHAnsi" w:hAnsiTheme="majorHAnsi" w:cstheme="majorHAnsi"/>
          <w:sz w:val="24"/>
          <w:szCs w:val="24"/>
        </w:rPr>
        <w:t xml:space="preserve"> see </w:t>
      </w:r>
      <w:r w:rsidR="00490733">
        <w:t>Figure 2</w:t>
      </w:r>
      <w:r w:rsidRPr="00BC7DB4">
        <w:rPr>
          <w:rFonts w:asciiTheme="majorHAnsi" w:hAnsiTheme="majorHAnsi" w:cstheme="majorHAnsi"/>
          <w:sz w:val="24"/>
          <w:szCs w:val="24"/>
        </w:rPr>
        <w:t>.</w:t>
      </w:r>
      <w:r w:rsidR="00490733">
        <w:rPr>
          <w:rFonts w:asciiTheme="majorHAnsi" w:hAnsiTheme="majorHAnsi" w:cstheme="majorHAnsi"/>
          <w:sz w:val="24"/>
          <w:szCs w:val="24"/>
        </w:rPr>
        <w:t xml:space="preserve"> And t</w:t>
      </w:r>
      <w:r w:rsidRPr="00BC7DB4">
        <w:rPr>
          <w:rFonts w:asciiTheme="majorHAnsi" w:hAnsiTheme="majorHAnsi" w:cstheme="majorHAnsi"/>
          <w:sz w:val="24"/>
          <w:szCs w:val="24"/>
        </w:rPr>
        <w:t>he graphene nanoplatelets, single-walled carbon nanotubes (SWCNTs), multi-walled carbon nanotubes (MWCNTs), and new materials like nanodiamond and rare-earth oxides (e.g.</w:t>
      </w:r>
      <w:r w:rsidR="00DC68EF" w:rsidRPr="00BC7DB4">
        <w:rPr>
          <w:rFonts w:asciiTheme="majorHAnsi" w:hAnsiTheme="majorHAnsi" w:cstheme="majorHAnsi"/>
          <w:sz w:val="24"/>
          <w:szCs w:val="24"/>
        </w:rPr>
        <w:t xml:space="preserve"> </w:t>
      </w:r>
      <w:proofErr w:type="spellStart"/>
      <w:r w:rsidRPr="00BC7DB4">
        <w:rPr>
          <w:rFonts w:asciiTheme="majorHAnsi" w:hAnsiTheme="majorHAnsi" w:cstheme="majorHAnsi"/>
          <w:sz w:val="24"/>
          <w:szCs w:val="24"/>
        </w:rPr>
        <w:t>Er₂O</w:t>
      </w:r>
      <w:proofErr w:type="spellEnd"/>
      <w:r w:rsidRPr="00BC7DB4">
        <w:rPr>
          <w:rFonts w:asciiTheme="majorHAnsi" w:hAnsiTheme="majorHAnsi" w:cstheme="majorHAnsi"/>
          <w:sz w:val="24"/>
          <w:szCs w:val="24"/>
        </w:rPr>
        <w:t>₃), hexagonal boron nitride (</w:t>
      </w:r>
      <w:proofErr w:type="spellStart"/>
      <w:r w:rsidRPr="00BC7DB4">
        <w:rPr>
          <w:rFonts w:asciiTheme="majorHAnsi" w:hAnsiTheme="majorHAnsi" w:cstheme="majorHAnsi"/>
          <w:sz w:val="24"/>
          <w:szCs w:val="24"/>
        </w:rPr>
        <w:t>hBN</w:t>
      </w:r>
      <w:proofErr w:type="spellEnd"/>
      <w:r w:rsidRPr="00BC7DB4">
        <w:rPr>
          <w:rFonts w:asciiTheme="majorHAnsi" w:hAnsiTheme="majorHAnsi" w:cstheme="majorHAnsi"/>
          <w:sz w:val="24"/>
          <w:szCs w:val="24"/>
        </w:rPr>
        <w:t>), and silicon carbide (</w:t>
      </w:r>
      <w:proofErr w:type="spellStart"/>
      <w:r w:rsidRPr="00BC7DB4">
        <w:rPr>
          <w:rFonts w:asciiTheme="majorHAnsi" w:hAnsiTheme="majorHAnsi" w:cstheme="majorHAnsi"/>
          <w:sz w:val="24"/>
          <w:szCs w:val="24"/>
        </w:rPr>
        <w:t>SiC</w:t>
      </w:r>
      <w:proofErr w:type="spellEnd"/>
      <w:r w:rsidRPr="00BC7DB4">
        <w:rPr>
          <w:rFonts w:asciiTheme="majorHAnsi" w:hAnsiTheme="majorHAnsi" w:cstheme="majorHAnsi"/>
          <w:sz w:val="24"/>
          <w:szCs w:val="24"/>
        </w:rPr>
        <w:t>)</w:t>
      </w:r>
      <w:r w:rsidR="00490733">
        <w:rPr>
          <w:rFonts w:asciiTheme="majorHAnsi" w:hAnsiTheme="majorHAnsi" w:cstheme="majorHAnsi"/>
          <w:sz w:val="24"/>
          <w:szCs w:val="24"/>
        </w:rPr>
        <w:t>,</w:t>
      </w:r>
      <w:r w:rsidRPr="00BC7DB4">
        <w:rPr>
          <w:rFonts w:asciiTheme="majorHAnsi" w:hAnsiTheme="majorHAnsi" w:cstheme="majorHAnsi"/>
          <w:sz w:val="24"/>
          <w:szCs w:val="24"/>
        </w:rPr>
        <w:t xml:space="preserve"> </w:t>
      </w:r>
      <w:r w:rsidR="00490733">
        <w:rPr>
          <w:rFonts w:asciiTheme="majorHAnsi" w:hAnsiTheme="majorHAnsi" w:cstheme="majorHAnsi"/>
          <w:sz w:val="24"/>
          <w:szCs w:val="24"/>
        </w:rPr>
        <w:t>i</w:t>
      </w:r>
      <w:r w:rsidRPr="00BC7DB4">
        <w:rPr>
          <w:rFonts w:asciiTheme="majorHAnsi" w:hAnsiTheme="majorHAnsi" w:cstheme="majorHAnsi"/>
          <w:sz w:val="24"/>
          <w:szCs w:val="24"/>
        </w:rPr>
        <w:t xml:space="preserve">n addition to </w:t>
      </w:r>
      <w:r w:rsidRPr="00BC7DB4">
        <w:rPr>
          <w:rFonts w:asciiTheme="majorHAnsi" w:hAnsiTheme="majorHAnsi" w:cstheme="majorHAnsi"/>
          <w:sz w:val="24"/>
          <w:szCs w:val="24"/>
        </w:rPr>
        <w:lastRenderedPageBreak/>
        <w:t xml:space="preserve">specialized fluids like </w:t>
      </w:r>
      <w:proofErr w:type="spellStart"/>
      <w:r w:rsidRPr="00BC7DB4">
        <w:rPr>
          <w:rFonts w:asciiTheme="majorHAnsi" w:hAnsiTheme="majorHAnsi" w:cstheme="majorHAnsi"/>
          <w:sz w:val="24"/>
          <w:szCs w:val="24"/>
        </w:rPr>
        <w:t>therminol</w:t>
      </w:r>
      <w:proofErr w:type="spellEnd"/>
      <w:r w:rsidRPr="00BC7DB4">
        <w:rPr>
          <w:rFonts w:asciiTheme="majorHAnsi" w:hAnsiTheme="majorHAnsi" w:cstheme="majorHAnsi"/>
          <w:sz w:val="24"/>
          <w:szCs w:val="24"/>
        </w:rPr>
        <w:t>, glycerol, and triethanolamine, the most widely used base fluids are water, ethylene glycol, propylene glycol, and their binary mixtures.</w:t>
      </w:r>
      <w:r>
        <w:rPr>
          <w:rFonts w:asciiTheme="majorHAnsi" w:hAnsiTheme="majorHAnsi" w:cstheme="majorHAnsi"/>
          <w:sz w:val="24"/>
          <w:szCs w:val="24"/>
        </w:rPr>
        <w:t xml:space="preserve"> </w:t>
      </w:r>
      <w:r w:rsidRPr="00BC7DB4">
        <w:rPr>
          <w:rFonts w:asciiTheme="majorHAnsi" w:hAnsiTheme="majorHAnsi" w:cstheme="majorHAnsi"/>
          <w:sz w:val="24"/>
          <w:szCs w:val="24"/>
        </w:rPr>
        <w:t>Nanofluids have several key thermophysical properties of interest for solar thermal applications, including increased effective thermal conductivity, modified viscosity and density, altered specific heat capacity, improved surface wettability, and radiation absorption characteristics. Well-formulated nanofluids possess a number of advantages over traditional fluids: high colloidal stability, a large specific surface area of nanoparticles that enhances heat transfer, lower particle clogging than traditional slurries, and controllable thermal properties by varying particle type, size, shape, and volume concentration.</w:t>
      </w:r>
    </w:p>
    <w:p w14:paraId="1EA9E65D" w14:textId="11B4A2EE" w:rsidR="00BC37E1" w:rsidRPr="001F721E" w:rsidRDefault="005E328A" w:rsidP="001F721E">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However, the practical deployment of nanofluids is also subject to several challenges, including long-term stability and particle sedimentation; increased viscosity and associated pumping penalties at higher concentrations; potential toxicity and environmental concerns; scale-up and production costs; and inconsistencies in reported thermophysical property data across laboratories. These challenges motivate continued research into surface functionalization, surfactant selection, and the development of green synthesis methods for nanoparticles, as reflected in several recent studies reviewed here.</w:t>
      </w:r>
    </w:p>
    <w:p w14:paraId="13028156" w14:textId="4D2850A0" w:rsidR="004577F1" w:rsidRPr="00BB54DF" w:rsidRDefault="00000000" w:rsidP="00BC37E1">
      <w:pPr>
        <w:pStyle w:val="Strong1"/>
        <w:rPr>
          <w:rFonts w:asciiTheme="majorHAnsi" w:hAnsiTheme="majorHAnsi" w:cstheme="majorHAnsi"/>
          <w:sz w:val="28"/>
          <w:szCs w:val="28"/>
        </w:rPr>
      </w:pPr>
      <w:r>
        <w:rPr>
          <w:rFonts w:asciiTheme="majorHAnsi" w:hAnsiTheme="majorHAnsi" w:cstheme="majorHAnsi"/>
          <w:sz w:val="28"/>
          <w:szCs w:val="28"/>
        </w:rPr>
        <w:t>4. Literature Review</w:t>
      </w:r>
    </w:p>
    <w:p w14:paraId="078FB4DF" w14:textId="1DA98CBB" w:rsidR="005E328A" w:rsidRPr="00BB54DF" w:rsidRDefault="00BC7DB4" w:rsidP="00BC7DB4">
      <w:pPr>
        <w:spacing w:before="80" w:after="120" w:line="480" w:lineRule="auto"/>
        <w:jc w:val="both"/>
        <w:rPr>
          <w:rFonts w:asciiTheme="majorHAnsi" w:hAnsiTheme="majorHAnsi" w:cstheme="majorHAnsi"/>
          <w:sz w:val="24"/>
          <w:szCs w:val="24"/>
        </w:rPr>
      </w:pPr>
      <w:r w:rsidRPr="00BC7DB4">
        <w:rPr>
          <w:rFonts w:asciiTheme="majorHAnsi" w:hAnsiTheme="majorHAnsi" w:cstheme="majorHAnsi"/>
          <w:sz w:val="24"/>
          <w:szCs w:val="24"/>
        </w:rPr>
        <w:t>The main conclusions from research on</w:t>
      </w:r>
      <w:r>
        <w:rPr>
          <w:rFonts w:asciiTheme="majorHAnsi" w:hAnsiTheme="majorHAnsi" w:cstheme="majorHAnsi"/>
          <w:sz w:val="24"/>
          <w:szCs w:val="24"/>
        </w:rPr>
        <w:t xml:space="preserve"> </w:t>
      </w:r>
      <w:r w:rsidRPr="00BC7DB4">
        <w:rPr>
          <w:rFonts w:asciiTheme="majorHAnsi" w:hAnsiTheme="majorHAnsi" w:cstheme="majorHAnsi"/>
          <w:sz w:val="24"/>
          <w:szCs w:val="24"/>
        </w:rPr>
        <w:t xml:space="preserve">the application of nanofluids in FPSCs are summarized in the following subsections, which are arranged by theme. The research includes numerical simulations (such as CFD and finite element methods), experimental </w:t>
      </w:r>
      <w:r w:rsidRPr="00BC7DB4">
        <w:rPr>
          <w:rFonts w:asciiTheme="majorHAnsi" w:hAnsiTheme="majorHAnsi" w:cstheme="majorHAnsi"/>
          <w:sz w:val="24"/>
          <w:szCs w:val="24"/>
        </w:rPr>
        <w:lastRenderedPageBreak/>
        <w:t>investigations, and hybrid approaches that also use artificial neural networks (ANN) for predictive modeling.</w:t>
      </w:r>
    </w:p>
    <w:p w14:paraId="2F1A89FB"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4.1 Early Studies (2015-2017): Establishing Baselines</w:t>
      </w:r>
    </w:p>
    <w:p w14:paraId="282C3A27" w14:textId="7C2455B0"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The period from 2015 to 2017 was characterized by systematic experimental evaluations of single-component nanofluids in FPSCs, establishing the fundamental performance improvements achievable through their adoption. </w:t>
      </w:r>
      <w:r>
        <w:rPr>
          <w:rFonts w:asciiTheme="majorHAnsi" w:hAnsiTheme="majorHAnsi" w:cstheme="majorHAnsi"/>
          <w:i/>
          <w:iCs/>
          <w:noProof/>
          <w:sz w:val="24"/>
          <w:szCs w:val="24"/>
        </w:rPr>
        <w:t>He (2015)</w:t>
      </w:r>
      <w:r>
        <w:rPr>
          <w:rFonts w:asciiTheme="majorHAnsi" w:hAnsiTheme="majorHAnsi" w:cstheme="majorHAnsi"/>
          <w:sz w:val="24"/>
          <w:szCs w:val="24"/>
        </w:rPr>
        <w:t xml:space="preserve"> carried out one of the early comparative experimental studies, reporting that Cu nanoparticles dispersed in water at 0.1-0.2 vol% produced the highest temperature rise, with base fluid temperature increases reaching 12.24% and 24.52%, respectively. While </w:t>
      </w:r>
      <w:r>
        <w:rPr>
          <w:rFonts w:asciiTheme="majorHAnsi" w:hAnsiTheme="majorHAnsi" w:cstheme="majorHAnsi"/>
          <w:i/>
          <w:iCs/>
          <w:noProof/>
          <w:sz w:val="24"/>
          <w:szCs w:val="24"/>
        </w:rPr>
        <w:t>Meibodi (2015)</w:t>
      </w:r>
      <w:r>
        <w:rPr>
          <w:rFonts w:asciiTheme="majorHAnsi" w:hAnsiTheme="majorHAnsi" w:cstheme="majorHAnsi"/>
          <w:sz w:val="24"/>
          <w:szCs w:val="24"/>
        </w:rPr>
        <w:t xml:space="preserve"> demonstrated that </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nanoparticles in an ethylene glycol-water mixture at concentrations up to 1 vol% yielded collector efficiency improvements of 4-8%. </w:t>
      </w:r>
      <w:r>
        <w:rPr>
          <w:rFonts w:asciiTheme="majorHAnsi" w:hAnsiTheme="majorHAnsi" w:cstheme="majorHAnsi"/>
          <w:i/>
          <w:iCs/>
          <w:noProof/>
          <w:sz w:val="24"/>
          <w:szCs w:val="24"/>
        </w:rPr>
        <w:t>Shojaeizadeh (2015)</w:t>
      </w:r>
      <w:r>
        <w:rPr>
          <w:rFonts w:asciiTheme="majorHAnsi" w:hAnsiTheme="majorHAnsi" w:cstheme="majorHAnsi"/>
          <w:sz w:val="24"/>
          <w:szCs w:val="24"/>
        </w:rPr>
        <w:t xml:space="preserve"> reported that an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₃-water nanofluid allowed a reduction in optimal inlet temperature and fluid mass flow rate of approximately 2% and 68%, respectively, indicating the potential for more compact and energy-efficient collector configurations.</w:t>
      </w:r>
    </w:p>
    <w:p w14:paraId="40893C50" w14:textId="2B318535" w:rsidR="007A65E7" w:rsidRDefault="008E086D" w:rsidP="007A65E7">
      <w:pPr>
        <w:spacing w:before="80" w:after="120" w:line="480" w:lineRule="auto"/>
        <w:jc w:val="both"/>
        <w:rPr>
          <w:rFonts w:asciiTheme="majorHAnsi" w:hAnsiTheme="majorHAnsi" w:cstheme="majorHAnsi"/>
          <w:sz w:val="24"/>
          <w:szCs w:val="24"/>
        </w:rPr>
      </w:pPr>
      <w:r>
        <w:rPr>
          <w:rFonts w:asciiTheme="majorHAnsi" w:hAnsiTheme="majorHAnsi" w:cstheme="majorHAnsi"/>
          <w:i/>
          <w:iCs/>
          <w:noProof/>
          <w:sz w:val="24"/>
          <w:szCs w:val="24"/>
        </w:rPr>
        <w:t>Colangelo (2015)</w:t>
      </w:r>
      <w:r>
        <w:rPr>
          <w:rFonts w:asciiTheme="majorHAnsi" w:hAnsiTheme="majorHAnsi" w:cstheme="majorHAnsi"/>
          <w:sz w:val="24"/>
          <w:szCs w:val="24"/>
        </w:rPr>
        <w:t xml:space="preserve"> investigated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 xml:space="preserve">₃ at a 3 vol% concentration and reported a notable thermal efficiency increase of 11.8%. </w:t>
      </w:r>
      <w:r>
        <w:rPr>
          <w:rFonts w:asciiTheme="majorHAnsi" w:hAnsiTheme="majorHAnsi" w:cstheme="majorHAnsi"/>
          <w:i/>
          <w:iCs/>
          <w:noProof/>
          <w:sz w:val="24"/>
          <w:szCs w:val="24"/>
        </w:rPr>
        <w:t>Said (2015)</w:t>
      </w:r>
      <w:r>
        <w:rPr>
          <w:rFonts w:asciiTheme="majorHAnsi" w:hAnsiTheme="majorHAnsi" w:cstheme="majorHAnsi"/>
          <w:sz w:val="24"/>
          <w:szCs w:val="24"/>
        </w:rPr>
        <w:t xml:space="preserve"> performed numerical modelling of SWCNTs in water, </w:t>
      </w:r>
      <w:r w:rsidR="00956391">
        <w:rPr>
          <w:rFonts w:asciiTheme="majorHAnsi" w:hAnsiTheme="majorHAnsi" w:cstheme="majorHAnsi"/>
          <w:sz w:val="24"/>
          <w:szCs w:val="24"/>
        </w:rPr>
        <w:t xml:space="preserve">exergy and energy efficiencies </w:t>
      </w:r>
      <w:r>
        <w:rPr>
          <w:rFonts w:asciiTheme="majorHAnsi" w:hAnsiTheme="majorHAnsi" w:cstheme="majorHAnsi"/>
          <w:sz w:val="24"/>
          <w:szCs w:val="24"/>
        </w:rPr>
        <w:t>demonstrat</w:t>
      </w:r>
      <w:r w:rsidR="00956391">
        <w:rPr>
          <w:rFonts w:asciiTheme="majorHAnsi" w:hAnsiTheme="majorHAnsi" w:cstheme="majorHAnsi"/>
          <w:sz w:val="24"/>
          <w:szCs w:val="24"/>
        </w:rPr>
        <w:t>ed at</w:t>
      </w:r>
      <w:r>
        <w:rPr>
          <w:rFonts w:asciiTheme="majorHAnsi" w:hAnsiTheme="majorHAnsi" w:cstheme="majorHAnsi"/>
          <w:sz w:val="24"/>
          <w:szCs w:val="24"/>
        </w:rPr>
        <w:t xml:space="preserve"> maximum of 26.25%</w:t>
      </w:r>
      <w:r w:rsidR="00956391">
        <w:rPr>
          <w:rFonts w:asciiTheme="majorHAnsi" w:hAnsiTheme="majorHAnsi" w:cstheme="majorHAnsi"/>
          <w:sz w:val="24"/>
          <w:szCs w:val="24"/>
        </w:rPr>
        <w:t xml:space="preserve"> and 95.12%</w:t>
      </w:r>
      <w:r>
        <w:rPr>
          <w:rFonts w:asciiTheme="majorHAnsi" w:hAnsiTheme="majorHAnsi" w:cstheme="majorHAnsi"/>
          <w:sz w:val="24"/>
          <w:szCs w:val="24"/>
        </w:rPr>
        <w:t xml:space="preserve">, respectively, among the highest reported for single-component nanofluids at that time. </w:t>
      </w:r>
      <w:r w:rsidR="00956391" w:rsidRPr="00D16EB4">
        <w:rPr>
          <w:rFonts w:asciiTheme="majorHAnsi" w:hAnsiTheme="majorHAnsi" w:cstheme="majorHAnsi"/>
          <w:i/>
          <w:iCs/>
          <w:noProof/>
          <w:sz w:val="24"/>
          <w:szCs w:val="24"/>
        </w:rPr>
        <w:t>Sabiha (2015)</w:t>
      </w:r>
      <w:r w:rsidR="00956391" w:rsidRPr="00D16EB4">
        <w:rPr>
          <w:rFonts w:asciiTheme="majorHAnsi" w:hAnsiTheme="majorHAnsi" w:cstheme="majorHAnsi"/>
          <w:sz w:val="24"/>
          <w:szCs w:val="24"/>
        </w:rPr>
        <w:t xml:space="preserve"> experimentally demonstrated that efficiencies can be increased up to 71.84% using nanofluid in SWCNT compared to pure water, while </w:t>
      </w:r>
      <w:r w:rsidR="00956391" w:rsidRPr="00D16EB4">
        <w:rPr>
          <w:rFonts w:asciiTheme="majorHAnsi" w:hAnsiTheme="majorHAnsi" w:cstheme="majorHAnsi"/>
          <w:i/>
          <w:iCs/>
          <w:noProof/>
          <w:sz w:val="24"/>
          <w:szCs w:val="24"/>
        </w:rPr>
        <w:t>Said (2015)</w:t>
      </w:r>
      <w:r w:rsidR="00956391" w:rsidRPr="00D16EB4">
        <w:rPr>
          <w:rFonts w:asciiTheme="majorHAnsi" w:hAnsiTheme="majorHAnsi" w:cstheme="majorHAnsi"/>
          <w:sz w:val="24"/>
          <w:szCs w:val="24"/>
        </w:rPr>
        <w:t xml:space="preserve"> showed that thermal conductivity can be enhanced by 6% and energy and exergy efficiencies can be increased by </w:t>
      </w:r>
      <w:r w:rsidR="00956391" w:rsidRPr="00D16EB4">
        <w:rPr>
          <w:rFonts w:asciiTheme="majorHAnsi" w:hAnsiTheme="majorHAnsi" w:cstheme="majorHAnsi"/>
          <w:sz w:val="24"/>
          <w:szCs w:val="24"/>
        </w:rPr>
        <w:lastRenderedPageBreak/>
        <w:t xml:space="preserve">76.6% and 16.9% using TiO₂-water nanofluids. </w:t>
      </w:r>
      <w:r w:rsidR="00956391" w:rsidRPr="00D16EB4">
        <w:rPr>
          <w:rFonts w:asciiTheme="majorHAnsi" w:hAnsiTheme="majorHAnsi" w:cstheme="majorHAnsi"/>
          <w:i/>
          <w:iCs/>
          <w:noProof/>
          <w:sz w:val="24"/>
          <w:szCs w:val="24"/>
        </w:rPr>
        <w:t>Verma (2016)</w:t>
      </w:r>
      <w:r w:rsidR="00956391" w:rsidRPr="00D16EB4">
        <w:rPr>
          <w:rFonts w:asciiTheme="majorHAnsi" w:hAnsiTheme="majorHAnsi" w:cstheme="majorHAnsi"/>
          <w:sz w:val="24"/>
          <w:szCs w:val="24"/>
        </w:rPr>
        <w:t xml:space="preserve"> investigated MgO nanoparticles in water and reported 9.34% and 32.23% enhancements in thermal and exergetic efficiencies, respectively. </w:t>
      </w:r>
      <w:r w:rsidR="00956391" w:rsidRPr="00D16EB4">
        <w:rPr>
          <w:rFonts w:asciiTheme="majorHAnsi" w:hAnsiTheme="majorHAnsi" w:cstheme="majorHAnsi"/>
          <w:i/>
          <w:iCs/>
          <w:noProof/>
          <w:sz w:val="24"/>
          <w:szCs w:val="24"/>
        </w:rPr>
        <w:t>Ahmadi (2016)</w:t>
      </w:r>
      <w:r w:rsidR="00956391" w:rsidRPr="00D16EB4">
        <w:rPr>
          <w:rFonts w:asciiTheme="majorHAnsi" w:hAnsiTheme="majorHAnsi" w:cstheme="majorHAnsi"/>
          <w:sz w:val="24"/>
          <w:szCs w:val="24"/>
        </w:rPr>
        <w:t xml:space="preserve"> reported 18.87% enhancement in thermal efficiency at very low concentrations of 0.01-0.02 vol% for graphene nanoplatelets. </w:t>
      </w:r>
      <w:r w:rsidR="00956391" w:rsidRPr="00D16EB4">
        <w:rPr>
          <w:rFonts w:asciiTheme="majorHAnsi" w:hAnsiTheme="majorHAnsi" w:cstheme="majorHAnsi"/>
          <w:i/>
          <w:iCs/>
          <w:noProof/>
          <w:sz w:val="24"/>
          <w:szCs w:val="24"/>
        </w:rPr>
        <w:t>Vincely (2016)</w:t>
      </w:r>
      <w:r w:rsidR="00956391" w:rsidRPr="00D16EB4">
        <w:rPr>
          <w:rFonts w:asciiTheme="majorHAnsi" w:hAnsiTheme="majorHAnsi" w:cstheme="majorHAnsi"/>
          <w:sz w:val="24"/>
          <w:szCs w:val="24"/>
        </w:rPr>
        <w:t xml:space="preserve"> confirmed 11.5% collector efficiency increase at 0.02 vol% for graphene oxide, while </w:t>
      </w:r>
      <w:r w:rsidR="00956391" w:rsidRPr="00D16EB4">
        <w:rPr>
          <w:rFonts w:asciiTheme="majorHAnsi" w:hAnsiTheme="majorHAnsi" w:cstheme="majorHAnsi"/>
          <w:i/>
          <w:iCs/>
          <w:noProof/>
          <w:sz w:val="24"/>
          <w:szCs w:val="24"/>
        </w:rPr>
        <w:t>Salavati Meibodi (2016)</w:t>
      </w:r>
      <w:r w:rsidR="00956391" w:rsidRPr="00D16EB4">
        <w:rPr>
          <w:rFonts w:asciiTheme="majorHAnsi" w:hAnsiTheme="majorHAnsi" w:cstheme="majorHAnsi"/>
          <w:sz w:val="24"/>
          <w:szCs w:val="24"/>
        </w:rPr>
        <w:t xml:space="preserve"> reported exergy efficiencies of 62.7% for SiO₂ in ethylene glycol-water mixtures. </w:t>
      </w:r>
      <w:r w:rsidR="00582F18" w:rsidRPr="00D16EB4">
        <w:rPr>
          <w:rFonts w:asciiTheme="majorHAnsi" w:hAnsiTheme="majorHAnsi" w:cstheme="majorHAnsi"/>
          <w:i/>
          <w:iCs/>
          <w:noProof/>
          <w:sz w:val="24"/>
          <w:szCs w:val="24"/>
        </w:rPr>
        <w:t>Verma (2017)</w:t>
      </w:r>
      <w:r w:rsidR="00582F18">
        <w:rPr>
          <w:rFonts w:asciiTheme="majorHAnsi" w:hAnsiTheme="majorHAnsi" w:cstheme="majorHAnsi"/>
          <w:sz w:val="24"/>
          <w:szCs w:val="24"/>
        </w:rPr>
        <w:t xml:space="preserve"> Conducted a comprehensive comparative experimental study across five nanoparticle types (</w:t>
      </w:r>
      <w:proofErr w:type="spellStart"/>
      <w:r w:rsidR="00582F18">
        <w:rPr>
          <w:rFonts w:asciiTheme="majorHAnsi" w:hAnsiTheme="majorHAnsi" w:cstheme="majorHAnsi"/>
          <w:sz w:val="24"/>
          <w:szCs w:val="24"/>
        </w:rPr>
        <w:t>Al₂O</w:t>
      </w:r>
      <w:proofErr w:type="spellEnd"/>
      <w:r w:rsidR="00582F18">
        <w:rPr>
          <w:rFonts w:asciiTheme="majorHAnsi" w:hAnsiTheme="majorHAnsi" w:cstheme="majorHAnsi"/>
          <w:sz w:val="24"/>
          <w:szCs w:val="24"/>
        </w:rPr>
        <w:t xml:space="preserve">₃, </w:t>
      </w:r>
      <w:proofErr w:type="spellStart"/>
      <w:r w:rsidR="00582F18">
        <w:rPr>
          <w:rFonts w:asciiTheme="majorHAnsi" w:hAnsiTheme="majorHAnsi" w:cstheme="majorHAnsi"/>
          <w:sz w:val="24"/>
          <w:szCs w:val="24"/>
        </w:rPr>
        <w:t>SiO</w:t>
      </w:r>
      <w:proofErr w:type="spellEnd"/>
      <w:r w:rsidR="00582F18">
        <w:rPr>
          <w:rFonts w:asciiTheme="majorHAnsi" w:hAnsiTheme="majorHAnsi" w:cstheme="majorHAnsi"/>
          <w:sz w:val="24"/>
          <w:szCs w:val="24"/>
        </w:rPr>
        <w:t xml:space="preserve">₂, </w:t>
      </w:r>
      <w:proofErr w:type="spellStart"/>
      <w:r w:rsidR="00582F18">
        <w:rPr>
          <w:rFonts w:asciiTheme="majorHAnsi" w:hAnsiTheme="majorHAnsi" w:cstheme="majorHAnsi"/>
          <w:sz w:val="24"/>
          <w:szCs w:val="24"/>
        </w:rPr>
        <w:t>TiO</w:t>
      </w:r>
      <w:proofErr w:type="spellEnd"/>
      <w:r w:rsidR="00582F18">
        <w:rPr>
          <w:rFonts w:asciiTheme="majorHAnsi" w:hAnsiTheme="majorHAnsi" w:cstheme="majorHAnsi"/>
          <w:sz w:val="24"/>
          <w:szCs w:val="24"/>
        </w:rPr>
        <w:t xml:space="preserve">₂, </w:t>
      </w:r>
      <w:proofErr w:type="spellStart"/>
      <w:r w:rsidR="00582F18">
        <w:rPr>
          <w:rFonts w:asciiTheme="majorHAnsi" w:hAnsiTheme="majorHAnsi" w:cstheme="majorHAnsi"/>
          <w:sz w:val="24"/>
          <w:szCs w:val="24"/>
        </w:rPr>
        <w:t>CuO</w:t>
      </w:r>
      <w:proofErr w:type="spellEnd"/>
      <w:r w:rsidR="00582F18">
        <w:rPr>
          <w:rFonts w:asciiTheme="majorHAnsi" w:hAnsiTheme="majorHAnsi" w:cstheme="majorHAnsi"/>
          <w:sz w:val="24"/>
          <w:szCs w:val="24"/>
        </w:rPr>
        <w:t xml:space="preserve">, and graphene) in water at 0.75 vol%, finding that carbon nanotubes delivered the highest exergy and energy efficiencies of 29.32% and 23.47%. </w:t>
      </w:r>
      <w:r w:rsidR="00582F18">
        <w:rPr>
          <w:rFonts w:asciiTheme="majorHAnsi" w:hAnsiTheme="majorHAnsi" w:cstheme="majorHAnsi"/>
          <w:i/>
          <w:iCs/>
          <w:noProof/>
          <w:sz w:val="24"/>
          <w:szCs w:val="24"/>
        </w:rPr>
        <w:t>Tahat (2017)</w:t>
      </w:r>
      <w:r w:rsidR="00582F18">
        <w:rPr>
          <w:rFonts w:asciiTheme="majorHAnsi" w:hAnsiTheme="majorHAnsi" w:cstheme="majorHAnsi"/>
          <w:sz w:val="24"/>
          <w:szCs w:val="24"/>
        </w:rPr>
        <w:t xml:space="preserve"> investigated a hybrid </w:t>
      </w:r>
      <w:proofErr w:type="spellStart"/>
      <w:r w:rsidR="00582F18">
        <w:rPr>
          <w:rFonts w:asciiTheme="majorHAnsi" w:hAnsiTheme="majorHAnsi" w:cstheme="majorHAnsi"/>
          <w:sz w:val="24"/>
          <w:szCs w:val="24"/>
        </w:rPr>
        <w:t>Al₂O</w:t>
      </w:r>
      <w:proofErr w:type="spellEnd"/>
      <w:r w:rsidR="00582F18">
        <w:rPr>
          <w:rFonts w:asciiTheme="majorHAnsi" w:hAnsiTheme="majorHAnsi" w:cstheme="majorHAnsi"/>
          <w:sz w:val="24"/>
          <w:szCs w:val="24"/>
        </w:rPr>
        <w:t>₃/</w:t>
      </w:r>
      <w:proofErr w:type="spellStart"/>
      <w:r w:rsidR="00582F18">
        <w:rPr>
          <w:rFonts w:asciiTheme="majorHAnsi" w:hAnsiTheme="majorHAnsi" w:cstheme="majorHAnsi"/>
          <w:sz w:val="24"/>
          <w:szCs w:val="24"/>
        </w:rPr>
        <w:t>CuO</w:t>
      </w:r>
      <w:proofErr w:type="spellEnd"/>
      <w:r w:rsidR="00582F18">
        <w:rPr>
          <w:rFonts w:asciiTheme="majorHAnsi" w:hAnsiTheme="majorHAnsi" w:cstheme="majorHAnsi"/>
          <w:sz w:val="24"/>
          <w:szCs w:val="24"/>
        </w:rPr>
        <w:t xml:space="preserve"> nanofluid in ethylene glycol-water and reported collector efficiency improvements of up to 45%, which is one of the highest gains reported for the 2015-2017 period. </w:t>
      </w:r>
      <w:r w:rsidR="00582F18">
        <w:rPr>
          <w:rFonts w:asciiTheme="majorHAnsi" w:hAnsiTheme="majorHAnsi" w:cstheme="majorHAnsi"/>
          <w:i/>
          <w:iCs/>
          <w:noProof/>
          <w:sz w:val="24"/>
          <w:szCs w:val="24"/>
        </w:rPr>
        <w:t>Kang (2017)</w:t>
      </w:r>
      <w:r w:rsidR="00582F18">
        <w:rPr>
          <w:rFonts w:asciiTheme="majorHAnsi" w:hAnsiTheme="majorHAnsi" w:cstheme="majorHAnsi"/>
          <w:sz w:val="24"/>
          <w:szCs w:val="24"/>
        </w:rPr>
        <w:t xml:space="preserve"> achieved a heat efficiency of 74.9%, </w:t>
      </w:r>
      <w:r w:rsidR="00582F18">
        <w:rPr>
          <w:rFonts w:asciiTheme="majorHAnsi" w:hAnsiTheme="majorHAnsi" w:cstheme="majorHAnsi"/>
          <w:sz w:val="24"/>
          <w:szCs w:val="24"/>
        </w:rPr>
        <w:lastRenderedPageBreak/>
        <w:t xml:space="preserve">representing a 14.8% </w:t>
      </w:r>
      <w:r w:rsidR="007A65E7">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1CB95DBC" wp14:editId="37B6F078">
                <wp:simplePos x="0" y="0"/>
                <wp:positionH relativeFrom="page">
                  <wp:align>center</wp:align>
                </wp:positionH>
                <wp:positionV relativeFrom="paragraph">
                  <wp:posOffset>3992880</wp:posOffset>
                </wp:positionV>
                <wp:extent cx="2232660" cy="635"/>
                <wp:effectExtent l="0" t="0" r="0" b="5715"/>
                <wp:wrapTopAndBottom/>
                <wp:docPr id="500521185" name="Text Box 1"/>
                <wp:cNvGraphicFramePr/>
                <a:graphic xmlns:a="http://schemas.openxmlformats.org/drawingml/2006/main">
                  <a:graphicData uri="http://schemas.microsoft.com/office/word/2010/wordprocessingShape">
                    <wps:wsp>
                      <wps:cNvSpPr txBox="1"/>
                      <wps:spPr>
                        <a:xfrm>
                          <a:off x="0" y="0"/>
                          <a:ext cx="2232660" cy="635"/>
                        </a:xfrm>
                        <a:prstGeom prst="rect">
                          <a:avLst/>
                        </a:prstGeom>
                        <a:solidFill>
                          <a:prstClr val="white"/>
                        </a:solidFill>
                        <a:ln>
                          <a:noFill/>
                        </a:ln>
                      </wps:spPr>
                      <wps:txbx>
                        <w:txbxContent>
                          <w:p w14:paraId="395ECEEF" w14:textId="7201A177" w:rsidR="002B1F16" w:rsidRPr="00C5090F" w:rsidRDefault="002B1F16" w:rsidP="002B1F16">
                            <w:pPr>
                              <w:pStyle w:val="Caption"/>
                              <w:rPr>
                                <w:noProof/>
                                <w:sz w:val="22"/>
                                <w:szCs w:val="22"/>
                              </w:rPr>
                            </w:pPr>
                            <w:r>
                              <w:t xml:space="preserve">Figure </w:t>
                            </w:r>
                            <w:r w:rsidR="00490733">
                              <w:t>3</w:t>
                            </w:r>
                            <w:r>
                              <w:t xml:space="preserve">. </w:t>
                            </w:r>
                            <w:r w:rsidRPr="002B1F16">
                              <w:t xml:space="preserve">Thermal/energy efficiency gains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B95DBC" id="_x0000_s1027" type="#_x0000_t202" style="position:absolute;left:0;text-align:left;margin-left:0;margin-top:314.4pt;width:175.8pt;height:.05pt;z-index:2516643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" stroked="f">
                <v:textbox style="mso-fit-shape-to-text:t" inset="0,0,0,0">
                  <w:txbxContent>
                    <w:p w14:paraId="395ECEEF" w14:textId="7201A177" w:rsidR="002B1F16" w:rsidRPr="00C5090F" w:rsidRDefault="002B1F16" w:rsidP="002B1F16">
                      <w:pPr>
                        <w:pStyle w:val="Caption"/>
                        <w:rPr>
                          <w:noProof/>
                          <w:sz w:val="22"/>
                          <w:szCs w:val="22"/>
                        </w:rPr>
                      </w:pPr>
                      <w:r>
                        <w:t xml:space="preserve">Figure </w:t>
                      </w:r>
                      <w:r w:rsidR="00490733">
                        <w:t>3</w:t>
                      </w:r>
                      <w:r>
                        <w:t xml:space="preserve">. </w:t>
                      </w:r>
                      <w:r w:rsidRPr="002B1F16">
                        <w:t xml:space="preserve">Thermal/energy efficiency gains </w:t>
                      </w:r>
                    </w:p>
                  </w:txbxContent>
                </v:textbox>
                <w10:wrap type="topAndBottom" anchorx="page"/>
              </v:shape>
            </w:pict>
          </mc:Fallback>
        </mc:AlternateContent>
      </w:r>
      <w:r w:rsidR="007A65E7">
        <w:rPr>
          <w:noProof/>
        </w:rPr>
        <w:drawing>
          <wp:anchor distT="0" distB="0" distL="114300" distR="114300" simplePos="0" relativeHeight="251653120" behindDoc="0" locked="0" layoutInCell="1" allowOverlap="1" wp14:anchorId="613BF1DF" wp14:editId="37BBA54E">
            <wp:simplePos x="0" y="0"/>
            <wp:positionH relativeFrom="page">
              <wp:align>center</wp:align>
            </wp:positionH>
            <wp:positionV relativeFrom="paragraph">
              <wp:posOffset>651510</wp:posOffset>
            </wp:positionV>
            <wp:extent cx="4398645" cy="3234690"/>
            <wp:effectExtent l="19050" t="19050" r="20955" b="22860"/>
            <wp:wrapTopAndBottom/>
            <wp:docPr id="1018660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645" cy="323469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582F18">
        <w:rPr>
          <w:rFonts w:asciiTheme="majorHAnsi" w:hAnsiTheme="majorHAnsi" w:cstheme="majorHAnsi"/>
          <w:sz w:val="24"/>
          <w:szCs w:val="24"/>
        </w:rPr>
        <w:t xml:space="preserve">improvement over the base fluid with </w:t>
      </w:r>
      <w:proofErr w:type="spellStart"/>
      <w:r w:rsidR="00582F18">
        <w:rPr>
          <w:rFonts w:asciiTheme="majorHAnsi" w:hAnsiTheme="majorHAnsi" w:cstheme="majorHAnsi"/>
          <w:sz w:val="24"/>
          <w:szCs w:val="24"/>
        </w:rPr>
        <w:t>Al₂O</w:t>
      </w:r>
      <w:proofErr w:type="spellEnd"/>
      <w:r w:rsidR="00582F18">
        <w:rPr>
          <w:rFonts w:asciiTheme="majorHAnsi" w:hAnsiTheme="majorHAnsi" w:cstheme="majorHAnsi"/>
          <w:sz w:val="24"/>
          <w:szCs w:val="24"/>
        </w:rPr>
        <w:t>₃ nanoparticles</w:t>
      </w:r>
      <w:r w:rsidR="00490733">
        <w:rPr>
          <w:rFonts w:asciiTheme="majorHAnsi" w:hAnsiTheme="majorHAnsi" w:cstheme="majorHAnsi"/>
          <w:sz w:val="24"/>
          <w:szCs w:val="24"/>
        </w:rPr>
        <w:t xml:space="preserve">, </w:t>
      </w:r>
      <w:r w:rsidR="00490733">
        <w:t>Figure 3 showing the improvement in efficiency for the listed studies</w:t>
      </w:r>
      <w:r w:rsidR="00582F18">
        <w:rPr>
          <w:rFonts w:asciiTheme="majorHAnsi" w:hAnsiTheme="majorHAnsi" w:cstheme="majorHAnsi"/>
          <w:sz w:val="24"/>
          <w:szCs w:val="24"/>
        </w:rPr>
        <w:t>.</w:t>
      </w:r>
    </w:p>
    <w:p w14:paraId="26A2B160" w14:textId="0284ED1E" w:rsidR="005E328A" w:rsidRPr="00BB54DF" w:rsidRDefault="005E328A" w:rsidP="007A65E7">
      <w:pPr>
        <w:pStyle w:val="Strong1"/>
        <w:rPr>
          <w:rFonts w:asciiTheme="majorHAnsi" w:hAnsiTheme="majorHAnsi" w:cstheme="majorHAnsi"/>
          <w:sz w:val="24"/>
          <w:szCs w:val="24"/>
        </w:rPr>
      </w:pPr>
      <w:r>
        <w:rPr>
          <w:rFonts w:asciiTheme="majorHAnsi" w:hAnsiTheme="majorHAnsi" w:cstheme="majorHAnsi"/>
          <w:sz w:val="24"/>
          <w:szCs w:val="24"/>
        </w:rPr>
        <w:t>4.2 Expanding Investigations (2018-2019): Hybrid Nanofluids and Diverse Nanoparticles</w:t>
      </w:r>
    </w:p>
    <w:p w14:paraId="3B8806E3" w14:textId="77777777" w:rsidR="00CF1BC3" w:rsidRDefault="00CF1BC3" w:rsidP="00CF1BC3">
      <w:pPr>
        <w:spacing w:before="80" w:after="120" w:line="480" w:lineRule="auto"/>
        <w:jc w:val="both"/>
        <w:rPr>
          <w:rFonts w:asciiTheme="majorHAnsi" w:hAnsiTheme="majorHAnsi" w:cstheme="majorHAnsi"/>
          <w:sz w:val="24"/>
          <w:szCs w:val="24"/>
        </w:rPr>
      </w:pPr>
      <w:r w:rsidRPr="00CF1BC3">
        <w:rPr>
          <w:rFonts w:asciiTheme="majorHAnsi" w:hAnsiTheme="majorHAnsi" w:cstheme="majorHAnsi"/>
          <w:sz w:val="24"/>
          <w:szCs w:val="24"/>
        </w:rPr>
        <w:t>In order to take advantage of synergistic improvements in thermal properties, research into hybrid nanofluids made up of two or more different nanoparticles increased during the 2018–2019 period. The hybrid nanofluid concept for FPSCs was validated by </w:t>
      </w:r>
      <w:proofErr w:type="spellStart"/>
      <w:r w:rsidRPr="00D16EB4">
        <w:rPr>
          <w:rFonts w:asciiTheme="majorHAnsi" w:hAnsiTheme="majorHAnsi" w:cstheme="majorHAnsi"/>
          <w:i/>
          <w:iCs/>
          <w:noProof/>
          <w:sz w:val="24"/>
          <w:szCs w:val="24"/>
        </w:rPr>
        <w:t>Farajzadeh</w:t>
      </w:r>
      <w:proofErr w:type="spellEnd"/>
      <w:r w:rsidRPr="00D16EB4">
        <w:rPr>
          <w:rFonts w:asciiTheme="majorHAnsi" w:hAnsiTheme="majorHAnsi" w:cstheme="majorHAnsi"/>
          <w:i/>
          <w:iCs/>
          <w:noProof/>
          <w:sz w:val="24"/>
          <w:szCs w:val="24"/>
        </w:rPr>
        <w:t> (2018)</w:t>
      </w:r>
      <w:r w:rsidRPr="00CF1BC3">
        <w:rPr>
          <w:rFonts w:asciiTheme="majorHAnsi" w:hAnsiTheme="majorHAnsi" w:cstheme="majorHAnsi"/>
          <w:sz w:val="24"/>
          <w:szCs w:val="24"/>
        </w:rPr>
        <w:t>, who showed that combining </w:t>
      </w:r>
      <w:proofErr w:type="spellStart"/>
      <w:r w:rsidRPr="00CF1BC3">
        <w:rPr>
          <w:rFonts w:asciiTheme="majorHAnsi" w:hAnsiTheme="majorHAnsi" w:cstheme="majorHAnsi"/>
          <w:sz w:val="24"/>
          <w:szCs w:val="24"/>
        </w:rPr>
        <w:t>Al₂O</w:t>
      </w:r>
      <w:proofErr w:type="spellEnd"/>
      <w:r w:rsidRPr="00CF1BC3">
        <w:rPr>
          <w:rFonts w:asciiTheme="majorHAnsi" w:hAnsiTheme="majorHAnsi" w:cstheme="majorHAnsi"/>
          <w:sz w:val="24"/>
          <w:szCs w:val="24"/>
        </w:rPr>
        <w:t xml:space="preserve">₃ and </w:t>
      </w:r>
      <w:proofErr w:type="spellStart"/>
      <w:r w:rsidRPr="00CF1BC3">
        <w:rPr>
          <w:rFonts w:asciiTheme="majorHAnsi" w:hAnsiTheme="majorHAnsi" w:cstheme="majorHAnsi"/>
          <w:sz w:val="24"/>
          <w:szCs w:val="24"/>
        </w:rPr>
        <w:t>TiO</w:t>
      </w:r>
      <w:proofErr w:type="spellEnd"/>
      <w:r w:rsidRPr="00CF1BC3">
        <w:rPr>
          <w:rFonts w:asciiTheme="majorHAnsi" w:hAnsiTheme="majorHAnsi" w:cstheme="majorHAnsi"/>
          <w:sz w:val="24"/>
          <w:szCs w:val="24"/>
        </w:rPr>
        <w:t>₂ nanoparticles in a hybrid configuration at 0.1 vol percent led to a 26 percent increase in thermal efficiency. According to </w:t>
      </w:r>
      <w:r w:rsidRPr="00D16EB4">
        <w:rPr>
          <w:rFonts w:asciiTheme="majorHAnsi" w:hAnsiTheme="majorHAnsi" w:cstheme="majorHAnsi"/>
          <w:i/>
          <w:iCs/>
          <w:noProof/>
          <w:sz w:val="24"/>
          <w:szCs w:val="24"/>
        </w:rPr>
        <w:t>Ameri and Eshaghi (2018)</w:t>
      </w:r>
      <w:r w:rsidRPr="00CF1BC3">
        <w:rPr>
          <w:rFonts w:asciiTheme="majorHAnsi" w:hAnsiTheme="majorHAnsi" w:cstheme="majorHAnsi"/>
          <w:sz w:val="24"/>
          <w:szCs w:val="24"/>
        </w:rPr>
        <w:t>, a Fe3O4-water nanofluid achieved a historic result for single-component nanofluids by increasing system thermal efficiency to 83.97 percent</w:t>
      </w:r>
      <w:r w:rsidRPr="00D16EB4">
        <w:rPr>
          <w:rFonts w:asciiTheme="majorHAnsi" w:hAnsiTheme="majorHAnsi" w:cstheme="majorHAnsi"/>
          <w:i/>
          <w:iCs/>
          <w:noProof/>
          <w:sz w:val="24"/>
          <w:szCs w:val="24"/>
        </w:rPr>
        <w:t>. Ziyadanogullari and associates. (2018)</w:t>
      </w:r>
      <w:r w:rsidRPr="00CF1BC3">
        <w:rPr>
          <w:rFonts w:asciiTheme="majorHAnsi" w:hAnsiTheme="majorHAnsi" w:cstheme="majorHAnsi"/>
          <w:sz w:val="24"/>
          <w:szCs w:val="24"/>
        </w:rPr>
        <w:t xml:space="preserve"> discovered a maximum collector performance improvement of 63.71 percent when comparing </w:t>
      </w:r>
      <w:proofErr w:type="spellStart"/>
      <w:r w:rsidRPr="00CF1BC3">
        <w:rPr>
          <w:rFonts w:asciiTheme="majorHAnsi" w:hAnsiTheme="majorHAnsi" w:cstheme="majorHAnsi"/>
          <w:sz w:val="24"/>
          <w:szCs w:val="24"/>
        </w:rPr>
        <w:t>Al₂O</w:t>
      </w:r>
      <w:proofErr w:type="spellEnd"/>
      <w:r w:rsidRPr="00CF1BC3">
        <w:rPr>
          <w:rFonts w:asciiTheme="majorHAnsi" w:hAnsiTheme="majorHAnsi" w:cstheme="majorHAnsi"/>
          <w:sz w:val="24"/>
          <w:szCs w:val="24"/>
        </w:rPr>
        <w:t xml:space="preserve">₃, </w:t>
      </w:r>
      <w:proofErr w:type="spellStart"/>
      <w:r w:rsidRPr="00CF1BC3">
        <w:rPr>
          <w:rFonts w:asciiTheme="majorHAnsi" w:hAnsiTheme="majorHAnsi" w:cstheme="majorHAnsi"/>
          <w:sz w:val="24"/>
          <w:szCs w:val="24"/>
        </w:rPr>
        <w:t>CuO</w:t>
      </w:r>
      <w:proofErr w:type="spellEnd"/>
      <w:r w:rsidRPr="00CF1BC3">
        <w:rPr>
          <w:rFonts w:asciiTheme="majorHAnsi" w:hAnsiTheme="majorHAnsi" w:cstheme="majorHAnsi"/>
          <w:sz w:val="24"/>
          <w:szCs w:val="24"/>
        </w:rPr>
        <w:t xml:space="preserve">, and </w:t>
      </w:r>
      <w:proofErr w:type="spellStart"/>
      <w:r w:rsidRPr="00CF1BC3">
        <w:rPr>
          <w:rFonts w:asciiTheme="majorHAnsi" w:hAnsiTheme="majorHAnsi" w:cstheme="majorHAnsi"/>
          <w:sz w:val="24"/>
          <w:szCs w:val="24"/>
        </w:rPr>
        <w:t>TiO</w:t>
      </w:r>
      <w:proofErr w:type="spellEnd"/>
      <w:r w:rsidRPr="00CF1BC3">
        <w:rPr>
          <w:rFonts w:asciiTheme="majorHAnsi" w:hAnsiTheme="majorHAnsi" w:cstheme="majorHAnsi"/>
          <w:sz w:val="24"/>
          <w:szCs w:val="24"/>
        </w:rPr>
        <w:t xml:space="preserve">₂, </w:t>
      </w:r>
      <w:r w:rsidRPr="00CF1BC3">
        <w:rPr>
          <w:rFonts w:asciiTheme="majorHAnsi" w:hAnsiTheme="majorHAnsi" w:cstheme="majorHAnsi"/>
          <w:sz w:val="24"/>
          <w:szCs w:val="24"/>
        </w:rPr>
        <w:lastRenderedPageBreak/>
        <w:t>while </w:t>
      </w:r>
      <w:r w:rsidRPr="00D16EB4">
        <w:rPr>
          <w:rFonts w:asciiTheme="majorHAnsi" w:hAnsiTheme="majorHAnsi" w:cstheme="majorHAnsi"/>
          <w:i/>
          <w:iCs/>
          <w:noProof/>
          <w:sz w:val="24"/>
          <w:szCs w:val="24"/>
        </w:rPr>
        <w:t>Kiliç et al. (2018)</w:t>
      </w:r>
      <w:r w:rsidRPr="00CF1BC3">
        <w:rPr>
          <w:rFonts w:asciiTheme="majorHAnsi" w:hAnsiTheme="majorHAnsi" w:cstheme="majorHAnsi"/>
          <w:sz w:val="24"/>
          <w:szCs w:val="24"/>
        </w:rPr>
        <w:t xml:space="preserve"> found that </w:t>
      </w:r>
      <w:proofErr w:type="spellStart"/>
      <w:r w:rsidRPr="00CF1BC3">
        <w:rPr>
          <w:rFonts w:asciiTheme="majorHAnsi" w:hAnsiTheme="majorHAnsi" w:cstheme="majorHAnsi"/>
          <w:sz w:val="24"/>
          <w:szCs w:val="24"/>
        </w:rPr>
        <w:t>TiO</w:t>
      </w:r>
      <w:proofErr w:type="spellEnd"/>
      <w:r w:rsidRPr="00CF1BC3">
        <w:rPr>
          <w:rFonts w:asciiTheme="majorHAnsi" w:hAnsiTheme="majorHAnsi" w:cstheme="majorHAnsi"/>
          <w:sz w:val="24"/>
          <w:szCs w:val="24"/>
        </w:rPr>
        <w:t>₂ at 2 vol percent raised peak efficiency to 48.67 percent as opposed to pure water's 36.20 percent.</w:t>
      </w:r>
    </w:p>
    <w:p w14:paraId="3A9256DB" w14:textId="0A72B686" w:rsidR="001E7010" w:rsidRPr="00BB54DF" w:rsidRDefault="00DC68EF" w:rsidP="00490733">
      <w:pPr>
        <w:spacing w:before="80" w:after="120" w:line="480" w:lineRule="auto"/>
        <w:jc w:val="both"/>
        <w:rPr>
          <w:rFonts w:asciiTheme="majorHAnsi" w:hAnsiTheme="majorHAnsi" w:cstheme="majorHAnsi"/>
          <w:sz w:val="24"/>
          <w:szCs w:val="24"/>
        </w:rPr>
      </w:pPr>
      <w:r>
        <w:rPr>
          <w:rFonts w:asciiTheme="majorHAnsi" w:hAnsiTheme="majorHAnsi" w:cstheme="majorHAnsi"/>
          <w:noProof/>
        </w:rPr>
        <mc:AlternateContent>
          <mc:Choice Requires="wps">
            <w:drawing>
              <wp:anchor distT="0" distB="0" distL="114300" distR="114300" simplePos="0" relativeHeight="251668480" behindDoc="0" locked="0" layoutInCell="1" allowOverlap="1" wp14:anchorId="551A3DD7" wp14:editId="3B2D70CD">
                <wp:simplePos x="0" y="0"/>
                <wp:positionH relativeFrom="page">
                  <wp:align>center</wp:align>
                </wp:positionH>
                <wp:positionV relativeFrom="paragraph">
                  <wp:posOffset>5170805</wp:posOffset>
                </wp:positionV>
                <wp:extent cx="2293620" cy="635"/>
                <wp:effectExtent l="0" t="0" r="0" b="5715"/>
                <wp:wrapTopAndBottom/>
                <wp:docPr id="1171197594" name="Text Box 1"/>
                <wp:cNvGraphicFramePr/>
                <a:graphic xmlns:a="http://schemas.openxmlformats.org/drawingml/2006/main">
                  <a:graphicData uri="http://schemas.microsoft.com/office/word/2010/wordprocessingShape">
                    <wps:wsp>
                      <wps:cNvSpPr txBox="1"/>
                      <wps:spPr>
                        <a:xfrm>
                          <a:off x="0" y="0"/>
                          <a:ext cx="2293620" cy="635"/>
                        </a:xfrm>
                        <a:prstGeom prst="rect">
                          <a:avLst/>
                        </a:prstGeom>
                        <a:solidFill>
                          <a:prstClr val="white"/>
                        </a:solidFill>
                        <a:ln>
                          <a:noFill/>
                        </a:ln>
                      </wps:spPr>
                      <wps:txbx>
                        <w:txbxContent>
                          <w:p w14:paraId="1A7EC0D9" w14:textId="52BDE016" w:rsidR="001E7010" w:rsidRPr="00C5090F" w:rsidRDefault="001E7010" w:rsidP="001E7010">
                            <w:pPr>
                              <w:pStyle w:val="Caption"/>
                              <w:rPr>
                                <w:noProof/>
                                <w:sz w:val="22"/>
                                <w:szCs w:val="22"/>
                              </w:rPr>
                            </w:pPr>
                            <w:r>
                              <w:t xml:space="preserve">Figure </w:t>
                            </w:r>
                            <w:r w:rsidR="00490733">
                              <w:t>4</w:t>
                            </w:r>
                            <w:r>
                              <w:t xml:space="preserve">. </w:t>
                            </w:r>
                            <w:r w:rsidRPr="002B1F16">
                              <w:t xml:space="preserve">Thermal/energy efficiency gains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A3DD7" id="_x0000_s1028" type="#_x0000_t202" style="position:absolute;left:0;text-align:left;margin-left:0;margin-top:407.15pt;width:180.6pt;height:.05pt;z-index:251668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orGQIAAD8EAAAOAAAAZHJzL2Uyb0RvYy54bWysU01v2zAMvQ/YfxB0X5ykW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fz+eebxZxcknyLm48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" stroked="f">
                <v:textbox style="mso-fit-shape-to-text:t" inset="0,0,0,0">
                  <w:txbxContent>
                    <w:p w14:paraId="1A7EC0D9" w14:textId="52BDE016" w:rsidR="001E7010" w:rsidRPr="00C5090F" w:rsidRDefault="001E7010" w:rsidP="001E7010">
                      <w:pPr>
                        <w:pStyle w:val="Caption"/>
                        <w:rPr>
                          <w:noProof/>
                          <w:sz w:val="22"/>
                          <w:szCs w:val="22"/>
                        </w:rPr>
                      </w:pPr>
                      <w:r>
                        <w:t xml:space="preserve">Figure </w:t>
                      </w:r>
                      <w:r w:rsidR="00490733">
                        <w:t>4</w:t>
                      </w:r>
                      <w:r>
                        <w:t xml:space="preserve">. </w:t>
                      </w:r>
                      <w:r w:rsidRPr="002B1F16">
                        <w:t xml:space="preserve">Thermal/energy efficiency gains </w:t>
                      </w:r>
                    </w:p>
                  </w:txbxContent>
                </v:textbox>
                <w10:wrap type="topAndBottom" anchorx="page"/>
              </v:shape>
            </w:pict>
          </mc:Fallback>
        </mc:AlternateContent>
      </w:r>
      <w:r w:rsidRPr="00D16EB4">
        <w:rPr>
          <w:rFonts w:asciiTheme="majorHAnsi" w:hAnsiTheme="majorHAnsi" w:cstheme="majorHAnsi"/>
          <w:i/>
          <w:iCs/>
          <w:noProof/>
          <w:sz w:val="24"/>
          <w:szCs w:val="24"/>
        </w:rPr>
        <w:drawing>
          <wp:anchor distT="0" distB="0" distL="114300" distR="114300" simplePos="0" relativeHeight="251666432" behindDoc="0" locked="0" layoutInCell="1" allowOverlap="1" wp14:anchorId="66617D8B" wp14:editId="2925CB10">
            <wp:simplePos x="0" y="0"/>
            <wp:positionH relativeFrom="margin">
              <wp:posOffset>564515</wp:posOffset>
            </wp:positionH>
            <wp:positionV relativeFrom="margin">
              <wp:posOffset>1687830</wp:posOffset>
            </wp:positionV>
            <wp:extent cx="4240530" cy="3471545"/>
            <wp:effectExtent l="19050" t="19050" r="26670" b="14605"/>
            <wp:wrapTopAndBottom/>
            <wp:docPr id="245601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0530" cy="347154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CF1BC3" w:rsidRPr="00D16EB4">
        <w:rPr>
          <w:rFonts w:asciiTheme="majorHAnsi" w:hAnsiTheme="majorHAnsi" w:cstheme="majorHAnsi"/>
          <w:i/>
          <w:iCs/>
          <w:noProof/>
          <w:sz w:val="24"/>
          <w:szCs w:val="24"/>
        </w:rPr>
        <w:t>Verma and associates. (2018)</w:t>
      </w:r>
      <w:r w:rsidR="00CF1BC3" w:rsidRPr="00CF1BC3">
        <w:rPr>
          <w:rFonts w:asciiTheme="majorHAnsi" w:hAnsiTheme="majorHAnsi" w:cstheme="majorHAnsi"/>
          <w:sz w:val="24"/>
          <w:szCs w:val="24"/>
        </w:rPr>
        <w:t xml:space="preserve"> reported energy-efficiency and collector-energy</w:t>
      </w:r>
      <w:r w:rsidR="00CF1BC3">
        <w:rPr>
          <w:rFonts w:asciiTheme="majorHAnsi" w:hAnsiTheme="majorHAnsi" w:cstheme="majorHAnsi"/>
          <w:sz w:val="24"/>
          <w:szCs w:val="24"/>
        </w:rPr>
        <w:t xml:space="preserve"> </w:t>
      </w:r>
      <w:r w:rsidR="00CF1BC3" w:rsidRPr="00CF1BC3">
        <w:rPr>
          <w:rFonts w:asciiTheme="majorHAnsi" w:hAnsiTheme="majorHAnsi" w:cstheme="majorHAnsi"/>
          <w:sz w:val="24"/>
          <w:szCs w:val="24"/>
        </w:rPr>
        <w:t xml:space="preserve">improvements of 25.1 percent and 16.28 percent, respectively, by numerically simulating a hybrid </w:t>
      </w:r>
      <w:proofErr w:type="spellStart"/>
      <w:r w:rsidR="00CF1BC3" w:rsidRPr="00CF1BC3">
        <w:rPr>
          <w:rFonts w:asciiTheme="majorHAnsi" w:hAnsiTheme="majorHAnsi" w:cstheme="majorHAnsi"/>
          <w:sz w:val="24"/>
          <w:szCs w:val="24"/>
        </w:rPr>
        <w:t>CuO</w:t>
      </w:r>
      <w:proofErr w:type="spellEnd"/>
      <w:r w:rsidR="00CF1BC3" w:rsidRPr="00CF1BC3">
        <w:rPr>
          <w:rFonts w:asciiTheme="majorHAnsi" w:hAnsiTheme="majorHAnsi" w:cstheme="majorHAnsi"/>
          <w:sz w:val="24"/>
          <w:szCs w:val="24"/>
        </w:rPr>
        <w:t>/MgO/MWCNT nanofluid, extending their previous work. </w:t>
      </w:r>
      <w:r w:rsidR="00CF1BC3" w:rsidRPr="00D16EB4">
        <w:rPr>
          <w:rFonts w:asciiTheme="majorHAnsi" w:hAnsiTheme="majorHAnsi" w:cstheme="majorHAnsi"/>
          <w:i/>
          <w:iCs/>
          <w:noProof/>
          <w:sz w:val="24"/>
          <w:szCs w:val="24"/>
        </w:rPr>
        <w:t>Sundar and associates. (2018a, 2018b)</w:t>
      </w:r>
      <w:r w:rsidR="00CF1BC3" w:rsidRPr="00CF1BC3">
        <w:rPr>
          <w:rFonts w:asciiTheme="majorHAnsi" w:hAnsiTheme="majorHAnsi" w:cstheme="majorHAnsi"/>
          <w:sz w:val="24"/>
          <w:szCs w:val="24"/>
        </w:rPr>
        <w:t> carried out extensive experimental studies with Al2O3-water nanofluids, showing improvements in collector performance of up to 24.1 percent and increases in thermal efficiency of 18%. </w:t>
      </w:r>
      <w:r w:rsidR="00CF1BC3" w:rsidRPr="00D16EB4">
        <w:rPr>
          <w:rFonts w:asciiTheme="majorHAnsi" w:hAnsiTheme="majorHAnsi" w:cstheme="majorHAnsi"/>
          <w:i/>
          <w:iCs/>
          <w:noProof/>
          <w:sz w:val="24"/>
          <w:szCs w:val="24"/>
        </w:rPr>
        <w:t>Michael and</w:t>
      </w:r>
      <w:r w:rsidR="00D16EB4">
        <w:rPr>
          <w:rFonts w:asciiTheme="majorHAnsi" w:hAnsiTheme="majorHAnsi" w:cstheme="majorHAnsi"/>
          <w:i/>
          <w:iCs/>
          <w:noProof/>
          <w:sz w:val="24"/>
          <w:szCs w:val="24"/>
        </w:rPr>
        <w:t xml:space="preserve"> </w:t>
      </w:r>
      <w:r w:rsidR="00D16EB4" w:rsidRPr="00D16EB4">
        <w:rPr>
          <w:rFonts w:asciiTheme="majorHAnsi" w:hAnsiTheme="majorHAnsi" w:cstheme="majorHAnsi"/>
          <w:i/>
          <w:iCs/>
          <w:noProof/>
          <w:sz w:val="24"/>
          <w:szCs w:val="24"/>
        </w:rPr>
        <w:t>associates</w:t>
      </w:r>
      <w:r w:rsidR="00CF1BC3" w:rsidRPr="00D16EB4">
        <w:rPr>
          <w:rFonts w:asciiTheme="majorHAnsi" w:hAnsiTheme="majorHAnsi" w:cstheme="majorHAnsi"/>
          <w:i/>
          <w:iCs/>
          <w:noProof/>
          <w:sz w:val="24"/>
          <w:szCs w:val="24"/>
        </w:rPr>
        <w:t>. (2019) </w:t>
      </w:r>
      <w:r w:rsidR="00CF1BC3" w:rsidRPr="00CF1BC3">
        <w:rPr>
          <w:rFonts w:asciiTheme="majorHAnsi" w:hAnsiTheme="majorHAnsi" w:cstheme="majorHAnsi"/>
          <w:sz w:val="24"/>
          <w:szCs w:val="24"/>
        </w:rPr>
        <w:t xml:space="preserve">used </w:t>
      </w:r>
      <w:proofErr w:type="spellStart"/>
      <w:r w:rsidR="00CF1BC3" w:rsidRPr="00CF1BC3">
        <w:rPr>
          <w:rFonts w:asciiTheme="majorHAnsi" w:hAnsiTheme="majorHAnsi" w:cstheme="majorHAnsi"/>
          <w:sz w:val="24"/>
          <w:szCs w:val="24"/>
        </w:rPr>
        <w:t>CeO</w:t>
      </w:r>
      <w:proofErr w:type="spellEnd"/>
      <w:r w:rsidR="00CF1BC3" w:rsidRPr="00CF1BC3">
        <w:rPr>
          <w:rFonts w:asciiTheme="majorHAnsi" w:hAnsiTheme="majorHAnsi" w:cstheme="majorHAnsi"/>
          <w:sz w:val="24"/>
          <w:szCs w:val="24"/>
        </w:rPr>
        <w:t xml:space="preserve">₂ nanoparticles in water to reach a maximum efficiency of 78.2 percent, which is 21.5 percent better than pure water. </w:t>
      </w:r>
      <w:r w:rsidR="00CF1BC3" w:rsidRPr="00D16EB4">
        <w:rPr>
          <w:rFonts w:asciiTheme="majorHAnsi" w:hAnsiTheme="majorHAnsi" w:cstheme="majorHAnsi"/>
          <w:i/>
          <w:iCs/>
          <w:noProof/>
          <w:sz w:val="24"/>
          <w:szCs w:val="24"/>
        </w:rPr>
        <w:t>Akram and associates. (2019)</w:t>
      </w:r>
      <w:r w:rsidR="00CF1BC3" w:rsidRPr="00CF1BC3">
        <w:rPr>
          <w:rFonts w:asciiTheme="majorHAnsi" w:hAnsiTheme="majorHAnsi" w:cstheme="majorHAnsi"/>
          <w:sz w:val="24"/>
          <w:szCs w:val="24"/>
        </w:rPr>
        <w:t xml:space="preserve"> assessed environmentally </w:t>
      </w:r>
      <w:r w:rsidR="00CF1BC3" w:rsidRPr="00CF1BC3">
        <w:rPr>
          <w:rFonts w:asciiTheme="majorHAnsi" w:hAnsiTheme="majorHAnsi" w:cstheme="majorHAnsi"/>
          <w:sz w:val="24"/>
          <w:szCs w:val="24"/>
        </w:rPr>
        <w:lastRenderedPageBreak/>
        <w:t>friendly treated graphene nanoplatelets and achieved a maximum thermal efficiency of 78%. With a hybrid Al2O3/</w:t>
      </w:r>
      <w:proofErr w:type="spellStart"/>
      <w:r w:rsidR="00CF1BC3" w:rsidRPr="00CF1BC3">
        <w:rPr>
          <w:rFonts w:asciiTheme="majorHAnsi" w:hAnsiTheme="majorHAnsi" w:cstheme="majorHAnsi"/>
          <w:sz w:val="24"/>
          <w:szCs w:val="24"/>
        </w:rPr>
        <w:t>CuO</w:t>
      </w:r>
      <w:proofErr w:type="spellEnd"/>
      <w:r w:rsidR="00CF1BC3" w:rsidRPr="00CF1BC3">
        <w:rPr>
          <w:rFonts w:asciiTheme="majorHAnsi" w:hAnsiTheme="majorHAnsi" w:cstheme="majorHAnsi"/>
          <w:sz w:val="24"/>
          <w:szCs w:val="24"/>
        </w:rPr>
        <w:t xml:space="preserve"> nanofluid, </w:t>
      </w:r>
      <w:proofErr w:type="spellStart"/>
      <w:r w:rsidR="00CF1BC3" w:rsidRPr="00D16EB4">
        <w:rPr>
          <w:rFonts w:asciiTheme="majorHAnsi" w:hAnsiTheme="majorHAnsi" w:cstheme="majorHAnsi"/>
          <w:i/>
          <w:iCs/>
          <w:noProof/>
          <w:sz w:val="24"/>
          <w:szCs w:val="24"/>
        </w:rPr>
        <w:t>Gangadevi</w:t>
      </w:r>
      <w:proofErr w:type="spellEnd"/>
      <w:r w:rsidR="00CF1BC3" w:rsidRPr="00D16EB4">
        <w:rPr>
          <w:rFonts w:asciiTheme="majorHAnsi" w:hAnsiTheme="majorHAnsi" w:cstheme="majorHAnsi"/>
          <w:i/>
          <w:iCs/>
          <w:noProof/>
          <w:sz w:val="24"/>
          <w:szCs w:val="24"/>
        </w:rPr>
        <w:t xml:space="preserve"> and Vinayagam (2019)</w:t>
      </w:r>
      <w:r w:rsidR="00CF1BC3" w:rsidRPr="00CF1BC3">
        <w:rPr>
          <w:rFonts w:asciiTheme="majorHAnsi" w:hAnsiTheme="majorHAnsi" w:cstheme="majorHAnsi"/>
          <w:sz w:val="24"/>
          <w:szCs w:val="24"/>
        </w:rPr>
        <w:t xml:space="preserve"> reported peak electrical and thermal efficiencies of 15% and 82%, respectively, while </w:t>
      </w:r>
      <w:r w:rsidR="00CF1BC3" w:rsidRPr="00D16EB4">
        <w:rPr>
          <w:rFonts w:asciiTheme="majorHAnsi" w:hAnsiTheme="majorHAnsi" w:cstheme="majorHAnsi"/>
          <w:i/>
          <w:iCs/>
          <w:noProof/>
          <w:sz w:val="24"/>
          <w:szCs w:val="24"/>
        </w:rPr>
        <w:t>Alawi et al. (2019)</w:t>
      </w:r>
      <w:r w:rsidR="00CF1BC3" w:rsidRPr="00CF1BC3">
        <w:rPr>
          <w:rFonts w:asciiTheme="majorHAnsi" w:hAnsiTheme="majorHAnsi" w:cstheme="majorHAnsi"/>
          <w:sz w:val="24"/>
          <w:szCs w:val="24"/>
        </w:rPr>
        <w:t> used treated graphene nanoplatelets in </w:t>
      </w:r>
      <w:proofErr w:type="spellStart"/>
      <w:r w:rsidR="00CF1BC3" w:rsidRPr="00CF1BC3">
        <w:rPr>
          <w:rFonts w:asciiTheme="majorHAnsi" w:hAnsiTheme="majorHAnsi" w:cstheme="majorHAnsi"/>
          <w:sz w:val="24"/>
          <w:szCs w:val="24"/>
        </w:rPr>
        <w:t>pentaethylene</w:t>
      </w:r>
      <w:proofErr w:type="spellEnd"/>
      <w:r w:rsidR="00CF1BC3" w:rsidRPr="00CF1BC3">
        <w:rPr>
          <w:rFonts w:asciiTheme="majorHAnsi" w:hAnsiTheme="majorHAnsi" w:cstheme="majorHAnsi"/>
          <w:sz w:val="24"/>
          <w:szCs w:val="24"/>
        </w:rPr>
        <w:t xml:space="preserve"> to increase efficiency by 13.3%</w:t>
      </w:r>
      <w:r w:rsidR="00490733">
        <w:rPr>
          <w:rFonts w:asciiTheme="majorHAnsi" w:hAnsiTheme="majorHAnsi" w:cstheme="majorHAnsi"/>
          <w:sz w:val="24"/>
          <w:szCs w:val="24"/>
        </w:rPr>
        <w:t xml:space="preserve">, </w:t>
      </w:r>
      <w:r w:rsidR="00490733">
        <w:t>Figure 4 showing the improvement in efficiency for the listed studies</w:t>
      </w:r>
      <w:r w:rsidR="00CF1BC3" w:rsidRPr="00CF1BC3">
        <w:rPr>
          <w:rFonts w:asciiTheme="majorHAnsi" w:hAnsiTheme="majorHAnsi" w:cstheme="majorHAnsi"/>
          <w:sz w:val="24"/>
          <w:szCs w:val="24"/>
        </w:rPr>
        <w:t>.</w:t>
      </w:r>
      <w:r w:rsidR="001E7010" w:rsidRPr="00CF1BC3">
        <w:rPr>
          <w:rFonts w:asciiTheme="majorHAnsi" w:hAnsiTheme="majorHAnsi" w:cstheme="majorHAnsi"/>
          <w:sz w:val="24"/>
          <w:szCs w:val="24"/>
        </w:rPr>
        <w:t xml:space="preserve"> </w:t>
      </w:r>
    </w:p>
    <w:p w14:paraId="6F66A93E" w14:textId="2D0F7665"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4.3 Advancing Performance (2020-2021): High-Efficiency Hybrid Systems</w:t>
      </w:r>
    </w:p>
    <w:p w14:paraId="5077AB61" w14:textId="6920A140"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The 2020-2021 period is notable for a significant number of studies documenting collector efficiencies exceeding 80%, particularly from hybrid nanofluid formulations, and for the increasing use of numerical modelling to complement experimental findings.</w:t>
      </w:r>
    </w:p>
    <w:p w14:paraId="225EBA21" w14:textId="697D43AB" w:rsidR="005E328A" w:rsidRPr="00BB54DF" w:rsidRDefault="005E328A" w:rsidP="00CF1BC3">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 xml:space="preserve">Hussein et al. (2020) </w:t>
      </w:r>
      <w:r>
        <w:rPr>
          <w:rFonts w:asciiTheme="majorHAnsi" w:hAnsiTheme="majorHAnsi" w:cstheme="majorHAnsi"/>
          <w:sz w:val="24"/>
          <w:szCs w:val="24"/>
        </w:rPr>
        <w:t xml:space="preserve">reported a landmark result: an h-BN/CF-GNPs with CF-MWCNTs hybrid nanofluid in distilled water achieved a collector efficiency of up to 85%, with increasing nanoparticle concentration boosting both thermal energy output and outlet temperature. </w:t>
      </w:r>
      <w:r w:rsidR="00CF1BC3" w:rsidRPr="00D16EB4">
        <w:rPr>
          <w:rFonts w:asciiTheme="majorHAnsi" w:hAnsiTheme="majorHAnsi" w:cstheme="majorHAnsi"/>
          <w:i/>
          <w:iCs/>
          <w:noProof/>
          <w:sz w:val="24"/>
          <w:szCs w:val="24"/>
        </w:rPr>
        <w:t>Lee and associates. (2020)</w:t>
      </w:r>
      <w:r w:rsidR="00CF1BC3" w:rsidRPr="00CF1BC3">
        <w:rPr>
          <w:rFonts w:asciiTheme="majorHAnsi" w:hAnsiTheme="majorHAnsi" w:cstheme="majorHAnsi"/>
          <w:sz w:val="24"/>
          <w:szCs w:val="24"/>
        </w:rPr>
        <w:t> used a hybrid MWCNT/</w:t>
      </w:r>
      <w:proofErr w:type="spellStart"/>
      <w:r w:rsidR="00CF1BC3" w:rsidRPr="00CF1BC3">
        <w:rPr>
          <w:rFonts w:asciiTheme="majorHAnsi" w:hAnsiTheme="majorHAnsi" w:cstheme="majorHAnsi"/>
          <w:sz w:val="24"/>
          <w:szCs w:val="24"/>
        </w:rPr>
        <w:t>Fe₃O</w:t>
      </w:r>
      <w:proofErr w:type="spellEnd"/>
      <w:r w:rsidR="00CF1BC3" w:rsidRPr="00CF1BC3">
        <w:rPr>
          <w:rFonts w:asciiTheme="majorHAnsi" w:hAnsiTheme="majorHAnsi" w:cstheme="majorHAnsi"/>
          <w:sz w:val="24"/>
          <w:szCs w:val="24"/>
        </w:rPr>
        <w:t xml:space="preserve">₄ nanofluid in water at concentrations of 0.003-0.015 vol percent to achieve a maximum efficiency of 80.3 percent, which is 17.6 percent better than the base fluid. </w:t>
      </w:r>
      <w:r w:rsidRPr="00CF1BC3">
        <w:rPr>
          <w:rFonts w:asciiTheme="majorHAnsi" w:hAnsiTheme="majorHAnsi" w:cstheme="majorHAnsi"/>
          <w:i/>
          <w:iCs/>
          <w:sz w:val="24"/>
          <w:szCs w:val="24"/>
        </w:rPr>
        <w:t>Sundar et al. (2020b)</w:t>
      </w:r>
      <w:r>
        <w:rPr>
          <w:rFonts w:asciiTheme="majorHAnsi" w:hAnsiTheme="majorHAnsi" w:cstheme="majorHAnsi"/>
          <w:sz w:val="24"/>
          <w:szCs w:val="24"/>
        </w:rPr>
        <w:t xml:space="preserve"> studied nanodiamond-based nanoparticles in water. They reported increases in heat transfer and the Nusselt number of 52.33% and 32.31%, respectively, highlighting the considerable potential of non-traditional </w:t>
      </w:r>
      <w:r>
        <w:rPr>
          <w:rFonts w:asciiTheme="majorHAnsi" w:hAnsiTheme="majorHAnsi" w:cstheme="majorHAnsi"/>
          <w:sz w:val="24"/>
          <w:szCs w:val="24"/>
        </w:rPr>
        <w:lastRenderedPageBreak/>
        <w:t xml:space="preserve">carbon-based nanoparticles. </w:t>
      </w:r>
      <w:r>
        <w:rPr>
          <w:rFonts w:asciiTheme="majorHAnsi" w:hAnsiTheme="majorHAnsi" w:cstheme="majorHAnsi"/>
          <w:i/>
          <w:iCs/>
          <w:sz w:val="24"/>
          <w:szCs w:val="24"/>
        </w:rPr>
        <w:t>Stalin et al. (2020)</w:t>
      </w:r>
      <w:r>
        <w:rPr>
          <w:rFonts w:asciiTheme="majorHAnsi" w:hAnsiTheme="majorHAnsi" w:cstheme="majorHAnsi"/>
          <w:sz w:val="24"/>
          <w:szCs w:val="24"/>
        </w:rPr>
        <w:t xml:space="preserve"> found that </w:t>
      </w:r>
      <w:proofErr w:type="spellStart"/>
      <w:r>
        <w:rPr>
          <w:rFonts w:asciiTheme="majorHAnsi" w:hAnsiTheme="majorHAnsi" w:cstheme="majorHAnsi"/>
          <w:sz w:val="24"/>
          <w:szCs w:val="24"/>
        </w:rPr>
        <w:t>CeO</w:t>
      </w:r>
      <w:proofErr w:type="spellEnd"/>
      <w:r>
        <w:rPr>
          <w:rFonts w:asciiTheme="majorHAnsi" w:hAnsiTheme="majorHAnsi" w:cstheme="majorHAnsi"/>
          <w:sz w:val="24"/>
          <w:szCs w:val="24"/>
        </w:rPr>
        <w:t xml:space="preserve">₂ in water achieved </w:t>
      </w:r>
      <w:r w:rsidR="007A65E7">
        <w:rPr>
          <w:rFonts w:asciiTheme="majorHAnsi" w:hAnsiTheme="majorHAnsi" w:cstheme="majorHAnsi"/>
          <w:noProof/>
        </w:rPr>
        <mc:AlternateContent>
          <mc:Choice Requires="wps">
            <w:drawing>
              <wp:anchor distT="0" distB="0" distL="114300" distR="114300" simplePos="0" relativeHeight="251670528" behindDoc="0" locked="0" layoutInCell="1" allowOverlap="1" wp14:anchorId="5A20094C" wp14:editId="4C63F980">
                <wp:simplePos x="0" y="0"/>
                <wp:positionH relativeFrom="page">
                  <wp:align>center</wp:align>
                </wp:positionH>
                <wp:positionV relativeFrom="paragraph">
                  <wp:posOffset>5615940</wp:posOffset>
                </wp:positionV>
                <wp:extent cx="1988820" cy="635"/>
                <wp:effectExtent l="0" t="0" r="0" b="5715"/>
                <wp:wrapTopAndBottom/>
                <wp:docPr id="571629585" name="Text Box 1"/>
                <wp:cNvGraphicFramePr/>
                <a:graphic xmlns:a="http://schemas.openxmlformats.org/drawingml/2006/main">
                  <a:graphicData uri="http://schemas.microsoft.com/office/word/2010/wordprocessingShape">
                    <wps:wsp>
                      <wps:cNvSpPr txBox="1"/>
                      <wps:spPr>
                        <a:xfrm>
                          <a:off x="0" y="0"/>
                          <a:ext cx="1988820" cy="635"/>
                        </a:xfrm>
                        <a:prstGeom prst="rect">
                          <a:avLst/>
                        </a:prstGeom>
                        <a:solidFill>
                          <a:prstClr val="white"/>
                        </a:solidFill>
                        <a:ln>
                          <a:noFill/>
                        </a:ln>
                      </wps:spPr>
                      <wps:txbx>
                        <w:txbxContent>
                          <w:p w14:paraId="13244785" w14:textId="67425503" w:rsidR="001E7010" w:rsidRPr="00C5090F" w:rsidRDefault="001E7010" w:rsidP="001E7010">
                            <w:pPr>
                              <w:pStyle w:val="Caption"/>
                              <w:rPr>
                                <w:noProof/>
                                <w:sz w:val="22"/>
                                <w:szCs w:val="22"/>
                              </w:rPr>
                            </w:pPr>
                            <w:r>
                              <w:t xml:space="preserve">Figure </w:t>
                            </w:r>
                            <w:r w:rsidR="00490733">
                              <w:t>5</w:t>
                            </w:r>
                            <w:r>
                              <w:t xml:space="preserve">. </w:t>
                            </w:r>
                            <w:r w:rsidR="006B2F42">
                              <w:t>Heat transfer enhancement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20094C" id="_x0000_s1029" type="#_x0000_t202" style="position:absolute;left:0;text-align:left;margin-left:0;margin-top:442.2pt;width:156.6pt;height:.05pt;z-index:25167052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" stroked="f">
                <v:textbox style="mso-fit-shape-to-text:t" inset="0,0,0,0">
                  <w:txbxContent>
                    <w:p w14:paraId="13244785" w14:textId="67425503" w:rsidR="001E7010" w:rsidRPr="00C5090F" w:rsidRDefault="001E7010" w:rsidP="001E7010">
                      <w:pPr>
                        <w:pStyle w:val="Caption"/>
                        <w:rPr>
                          <w:noProof/>
                          <w:sz w:val="22"/>
                          <w:szCs w:val="22"/>
                        </w:rPr>
                      </w:pPr>
                      <w:r>
                        <w:t xml:space="preserve">Figure </w:t>
                      </w:r>
                      <w:r w:rsidR="00490733">
                        <w:t>5</w:t>
                      </w:r>
                      <w:r>
                        <w:t xml:space="preserve">. </w:t>
                      </w:r>
                      <w:r w:rsidR="006B2F42">
                        <w:t>Heat transfer enhancement</w:t>
                      </w:r>
                    </w:p>
                  </w:txbxContent>
                </v:textbox>
                <w10:wrap type="topAndBottom" anchorx="page"/>
              </v:shape>
            </w:pict>
          </mc:Fallback>
        </mc:AlternateContent>
      </w:r>
      <w:r w:rsidR="007A65E7">
        <w:rPr>
          <w:noProof/>
        </w:rPr>
        <w:drawing>
          <wp:anchor distT="0" distB="0" distL="114300" distR="114300" simplePos="0" relativeHeight="251689984" behindDoc="0" locked="0" layoutInCell="1" allowOverlap="1" wp14:anchorId="07F56E1A" wp14:editId="0C0DFD17">
            <wp:simplePos x="0" y="0"/>
            <wp:positionH relativeFrom="page">
              <wp:posOffset>1783080</wp:posOffset>
            </wp:positionH>
            <wp:positionV relativeFrom="margin">
              <wp:align>center</wp:align>
            </wp:positionV>
            <wp:extent cx="4263390" cy="3383280"/>
            <wp:effectExtent l="19050" t="19050" r="22860" b="26670"/>
            <wp:wrapTopAndBottom/>
            <wp:docPr id="8189430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390" cy="3383280"/>
                    </a:xfrm>
                    <a:prstGeom prst="rect">
                      <a:avLst/>
                    </a:prstGeom>
                    <a:noFill/>
                    <a:ln>
                      <a:solidFill>
                        <a:schemeClr val="tx2"/>
                      </a:solidFill>
                    </a:ln>
                  </pic:spPr>
                </pic:pic>
              </a:graphicData>
            </a:graphic>
          </wp:anchor>
        </w:drawing>
      </w:r>
      <w:r>
        <w:rPr>
          <w:rFonts w:asciiTheme="majorHAnsi" w:hAnsiTheme="majorHAnsi" w:cstheme="majorHAnsi"/>
          <w:sz w:val="24"/>
          <w:szCs w:val="24"/>
        </w:rPr>
        <w:t>efficiencies 28.07% higher than those of the base fluid.</w:t>
      </w:r>
    </w:p>
    <w:p w14:paraId="338E6F26" w14:textId="4EF55C7A" w:rsidR="001E7010" w:rsidRPr="00BB54DF" w:rsidRDefault="005E328A" w:rsidP="00490733">
      <w:pPr>
        <w:spacing w:before="80" w:after="120" w:line="480" w:lineRule="auto"/>
        <w:jc w:val="both"/>
        <w:rPr>
          <w:rFonts w:asciiTheme="majorHAnsi" w:hAnsiTheme="majorHAnsi" w:cstheme="majorHAnsi"/>
          <w:sz w:val="24"/>
          <w:szCs w:val="24"/>
        </w:rPr>
      </w:pPr>
      <w:proofErr w:type="spellStart"/>
      <w:r>
        <w:rPr>
          <w:rFonts w:asciiTheme="majorHAnsi" w:hAnsiTheme="majorHAnsi" w:cstheme="majorHAnsi"/>
          <w:i/>
          <w:iCs/>
          <w:sz w:val="24"/>
          <w:szCs w:val="24"/>
        </w:rPr>
        <w:t>Bezaatpour</w:t>
      </w:r>
      <w:proofErr w:type="spellEnd"/>
      <w:r>
        <w:rPr>
          <w:rFonts w:asciiTheme="majorHAnsi" w:hAnsiTheme="majorHAnsi" w:cstheme="majorHAnsi"/>
          <w:i/>
          <w:iCs/>
          <w:sz w:val="24"/>
          <w:szCs w:val="24"/>
        </w:rPr>
        <w:t xml:space="preserve"> and Rostamzadeh (2021a, 2021b)</w:t>
      </w:r>
      <w:r>
        <w:rPr>
          <w:rFonts w:asciiTheme="majorHAnsi" w:hAnsiTheme="majorHAnsi" w:cstheme="majorHAnsi"/>
          <w:sz w:val="24"/>
          <w:szCs w:val="24"/>
        </w:rPr>
        <w:t xml:space="preserve"> numerically investigated </w:t>
      </w:r>
      <w:proofErr w:type="spellStart"/>
      <w:r>
        <w:rPr>
          <w:rFonts w:asciiTheme="majorHAnsi" w:hAnsiTheme="majorHAnsi" w:cstheme="majorHAnsi"/>
          <w:sz w:val="24"/>
          <w:szCs w:val="24"/>
        </w:rPr>
        <w:t>Fe₃O</w:t>
      </w:r>
      <w:proofErr w:type="spellEnd"/>
      <w:r>
        <w:rPr>
          <w:rFonts w:asciiTheme="majorHAnsi" w:hAnsiTheme="majorHAnsi" w:cstheme="majorHAnsi"/>
          <w:sz w:val="24"/>
          <w:szCs w:val="24"/>
        </w:rPr>
        <w:t>₄ nanofluids at different concentrations and found</w:t>
      </w:r>
      <w:r w:rsidR="00CF1BC3" w:rsidRPr="00CF1BC3">
        <w:rPr>
          <w:rFonts w:asciiTheme="majorHAnsi" w:hAnsiTheme="majorHAnsi" w:cstheme="majorHAnsi"/>
          <w:sz w:val="24"/>
          <w:szCs w:val="24"/>
        </w:rPr>
        <w:t xml:space="preserve"> </w:t>
      </w:r>
      <w:r w:rsidR="00CF1BC3">
        <w:rPr>
          <w:rFonts w:asciiTheme="majorHAnsi" w:hAnsiTheme="majorHAnsi" w:cstheme="majorHAnsi"/>
          <w:sz w:val="24"/>
          <w:szCs w:val="24"/>
        </w:rPr>
        <w:t>energy efficiency of the</w:t>
      </w:r>
      <w:r>
        <w:rPr>
          <w:rFonts w:asciiTheme="majorHAnsi" w:hAnsiTheme="majorHAnsi" w:cstheme="majorHAnsi"/>
          <w:sz w:val="24"/>
          <w:szCs w:val="24"/>
        </w:rPr>
        <w:t xml:space="preserve"> collector </w:t>
      </w:r>
      <w:r w:rsidR="00CF1BC3">
        <w:rPr>
          <w:rFonts w:asciiTheme="majorHAnsi" w:hAnsiTheme="majorHAnsi" w:cstheme="majorHAnsi"/>
          <w:sz w:val="24"/>
          <w:szCs w:val="24"/>
        </w:rPr>
        <w:t>improved</w:t>
      </w:r>
      <w:r>
        <w:rPr>
          <w:rFonts w:asciiTheme="majorHAnsi" w:hAnsiTheme="majorHAnsi" w:cstheme="majorHAnsi"/>
          <w:sz w:val="24"/>
          <w:szCs w:val="24"/>
        </w:rPr>
        <w:t xml:space="preserve"> from 44.4% to 61.7%</w:t>
      </w:r>
      <w:r w:rsidR="00CF1BC3">
        <w:rPr>
          <w:rFonts w:asciiTheme="majorHAnsi" w:hAnsiTheme="majorHAnsi" w:cstheme="majorHAnsi"/>
          <w:sz w:val="24"/>
          <w:szCs w:val="24"/>
        </w:rPr>
        <w:t xml:space="preserve"> and energy efficiency increases of 5.83-3.21%</w:t>
      </w:r>
      <w:r>
        <w:rPr>
          <w:rFonts w:asciiTheme="majorHAnsi" w:hAnsiTheme="majorHAnsi" w:cstheme="majorHAnsi"/>
          <w:sz w:val="24"/>
          <w:szCs w:val="24"/>
        </w:rPr>
        <w:t xml:space="preserve">. </w:t>
      </w:r>
      <w:proofErr w:type="spellStart"/>
      <w:r>
        <w:rPr>
          <w:rFonts w:asciiTheme="majorHAnsi" w:hAnsiTheme="majorHAnsi" w:cstheme="majorHAnsi"/>
          <w:i/>
          <w:iCs/>
          <w:sz w:val="24"/>
          <w:szCs w:val="24"/>
        </w:rPr>
        <w:t>Eltaweel</w:t>
      </w:r>
      <w:proofErr w:type="spellEnd"/>
      <w:r>
        <w:rPr>
          <w:rFonts w:asciiTheme="majorHAnsi" w:hAnsiTheme="majorHAnsi" w:cstheme="majorHAnsi"/>
          <w:i/>
          <w:iCs/>
          <w:sz w:val="24"/>
          <w:szCs w:val="24"/>
        </w:rPr>
        <w:t xml:space="preserve"> et al. (2021)</w:t>
      </w:r>
      <w:r>
        <w:rPr>
          <w:rFonts w:asciiTheme="majorHAnsi" w:hAnsiTheme="majorHAnsi" w:cstheme="majorHAnsi"/>
          <w:sz w:val="24"/>
          <w:szCs w:val="24"/>
        </w:rPr>
        <w:t xml:space="preserve"> reported that MWCNT nanofluids at very low concentrations (0.005-0.05 vol%) raised the average Nusselt number by nearly 48%. </w:t>
      </w:r>
      <w:r>
        <w:rPr>
          <w:rFonts w:asciiTheme="majorHAnsi" w:hAnsiTheme="majorHAnsi" w:cstheme="majorHAnsi"/>
          <w:i/>
          <w:iCs/>
          <w:sz w:val="24"/>
          <w:szCs w:val="24"/>
        </w:rPr>
        <w:t>Kumar et al. (2021b)</w:t>
      </w:r>
      <w:r>
        <w:rPr>
          <w:rFonts w:asciiTheme="majorHAnsi" w:hAnsiTheme="majorHAnsi" w:cstheme="majorHAnsi"/>
          <w:sz w:val="24"/>
          <w:szCs w:val="24"/>
        </w:rPr>
        <w:t xml:space="preserve"> demonstrated 24% thermal efficiency gains with graphene nanofluids, while </w:t>
      </w:r>
      <w:proofErr w:type="spellStart"/>
      <w:r>
        <w:rPr>
          <w:rFonts w:asciiTheme="majorHAnsi" w:hAnsiTheme="majorHAnsi" w:cstheme="majorHAnsi"/>
          <w:i/>
          <w:iCs/>
          <w:sz w:val="24"/>
          <w:szCs w:val="24"/>
        </w:rPr>
        <w:t>Khetib</w:t>
      </w:r>
      <w:proofErr w:type="spellEnd"/>
      <w:r>
        <w:rPr>
          <w:rFonts w:asciiTheme="majorHAnsi" w:hAnsiTheme="majorHAnsi" w:cstheme="majorHAnsi"/>
          <w:i/>
          <w:iCs/>
          <w:sz w:val="24"/>
          <w:szCs w:val="24"/>
        </w:rPr>
        <w:t xml:space="preserve"> </w:t>
      </w:r>
      <w:r w:rsidR="00C02286" w:rsidRPr="00C02286">
        <w:rPr>
          <w:rFonts w:asciiTheme="majorHAnsi" w:hAnsiTheme="majorHAnsi" w:cstheme="majorHAnsi"/>
          <w:i/>
          <w:iCs/>
          <w:sz w:val="24"/>
          <w:szCs w:val="24"/>
        </w:rPr>
        <w:t>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found that </w:t>
      </w:r>
      <w:r w:rsidR="00C02286">
        <w:rPr>
          <w:rFonts w:asciiTheme="majorHAnsi" w:hAnsiTheme="majorHAnsi" w:cstheme="majorHAnsi"/>
          <w:sz w:val="24"/>
          <w:szCs w:val="24"/>
        </w:rPr>
        <w:t xml:space="preserve">increasing of Nusselt number by 63.46% while using </w:t>
      </w:r>
      <w:r>
        <w:rPr>
          <w:rFonts w:asciiTheme="majorHAnsi" w:hAnsiTheme="majorHAnsi" w:cstheme="majorHAnsi"/>
          <w:sz w:val="24"/>
          <w:szCs w:val="24"/>
        </w:rPr>
        <w:t>a double-walled carbon nanotube (DWCNT)-</w:t>
      </w:r>
      <w:proofErr w:type="spellStart"/>
      <w:r>
        <w:rPr>
          <w:rFonts w:asciiTheme="majorHAnsi" w:hAnsiTheme="majorHAnsi" w:cstheme="majorHAnsi"/>
          <w:sz w:val="24"/>
          <w:szCs w:val="24"/>
        </w:rPr>
        <w:t>TiO</w:t>
      </w:r>
      <w:proofErr w:type="spellEnd"/>
      <w:r>
        <w:rPr>
          <w:rFonts w:asciiTheme="majorHAnsi" w:hAnsiTheme="majorHAnsi" w:cstheme="majorHAnsi"/>
          <w:sz w:val="24"/>
          <w:szCs w:val="24"/>
        </w:rPr>
        <w:t>₂ hybrid</w:t>
      </w:r>
      <w:r w:rsidR="00490733">
        <w:rPr>
          <w:rFonts w:asciiTheme="majorHAnsi" w:hAnsiTheme="majorHAnsi" w:cstheme="majorHAnsi"/>
          <w:sz w:val="24"/>
          <w:szCs w:val="24"/>
        </w:rPr>
        <w:t xml:space="preserve">, </w:t>
      </w:r>
      <w:r w:rsidR="00490733">
        <w:t xml:space="preserve">Figure 5 showing the improvement in efficiency and </w:t>
      </w:r>
      <w:r w:rsidR="008660D9">
        <w:t xml:space="preserve">Nusselt number gain </w:t>
      </w:r>
      <w:r w:rsidR="00490733">
        <w:t>for the listed studies</w:t>
      </w:r>
      <w:r w:rsidR="00C02286">
        <w:rPr>
          <w:rFonts w:asciiTheme="majorHAnsi" w:hAnsiTheme="majorHAnsi" w:cstheme="majorHAnsi"/>
          <w:sz w:val="24"/>
          <w:szCs w:val="24"/>
        </w:rPr>
        <w:t>.</w:t>
      </w:r>
    </w:p>
    <w:p w14:paraId="40DA205A" w14:textId="689AAEBB"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4.4 Recent Advances (2022-2023): Machine Learning and Emerging Nanoparticles</w:t>
      </w:r>
    </w:p>
    <w:p w14:paraId="0B17EB00" w14:textId="180CBACC"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lastRenderedPageBreak/>
        <w:t>Between 2022 and 2023, the research landscape shifted towards more sophisticated nanofluid formulations, integration with auxiliary thermal storage technologies, and the application of machine learning for modelling and optimization.</w:t>
      </w:r>
    </w:p>
    <w:p w14:paraId="03839048" w14:textId="7DC0AC7E" w:rsidR="005E328A" w:rsidRPr="00BB54DF" w:rsidRDefault="005E328A" w:rsidP="007A65E7">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 xml:space="preserve">Suthahar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achieved an average instantaneous thermal efficiency of 84.85% using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 xml:space="preserve">₃ in water at 0.1-0.5 vol%, which represents one of the highest reported efficiencies for this commonly used nanoparticle type. </w:t>
      </w:r>
      <w:r>
        <w:rPr>
          <w:rFonts w:asciiTheme="majorHAnsi" w:hAnsiTheme="majorHAnsi" w:cstheme="majorHAnsi"/>
          <w:i/>
          <w:iCs/>
          <w:sz w:val="24"/>
          <w:szCs w:val="24"/>
        </w:rPr>
        <w:t xml:space="preserve">Stalin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reported that a hybrid </w:t>
      </w:r>
      <w:proofErr w:type="spellStart"/>
      <w:r>
        <w:rPr>
          <w:rFonts w:asciiTheme="majorHAnsi" w:hAnsiTheme="majorHAnsi" w:cstheme="majorHAnsi"/>
          <w:sz w:val="24"/>
          <w:szCs w:val="24"/>
        </w:rPr>
        <w:t>Zn-Fe₂O</w:t>
      </w:r>
      <w:proofErr w:type="spellEnd"/>
      <w:r>
        <w:rPr>
          <w:rFonts w:asciiTheme="majorHAnsi" w:hAnsiTheme="majorHAnsi" w:cstheme="majorHAnsi"/>
          <w:sz w:val="24"/>
          <w:szCs w:val="24"/>
        </w:rPr>
        <w:t xml:space="preserve">₄ nanofluid reached a maximum energy efficiency of 80.1%, while </w:t>
      </w:r>
      <w:r>
        <w:rPr>
          <w:rFonts w:asciiTheme="majorHAnsi" w:hAnsiTheme="majorHAnsi" w:cstheme="majorHAnsi"/>
          <w:i/>
          <w:iCs/>
          <w:sz w:val="24"/>
          <w:szCs w:val="24"/>
        </w:rPr>
        <w:t xml:space="preserve">Ashour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documented an average efficiency of 81.64% with a </w:t>
      </w:r>
      <w:proofErr w:type="spellStart"/>
      <w:r>
        <w:rPr>
          <w:rFonts w:asciiTheme="majorHAnsi" w:hAnsiTheme="majorHAnsi" w:cstheme="majorHAnsi"/>
          <w:sz w:val="24"/>
          <w:szCs w:val="24"/>
        </w:rPr>
        <w:t>ZnO-CuO</w:t>
      </w:r>
      <w:proofErr w:type="spellEnd"/>
      <w:r>
        <w:rPr>
          <w:rFonts w:asciiTheme="majorHAnsi" w:hAnsiTheme="majorHAnsi" w:cstheme="majorHAnsi"/>
          <w:sz w:val="24"/>
          <w:szCs w:val="24"/>
        </w:rPr>
        <w:t xml:space="preserve"> hybrid combination.</w:t>
      </w:r>
      <w:r w:rsidR="007A65E7">
        <w:rPr>
          <w:rFonts w:asciiTheme="majorHAnsi" w:hAnsiTheme="majorHAnsi" w:cstheme="majorHAnsi"/>
          <w:sz w:val="24"/>
          <w:szCs w:val="24"/>
        </w:rPr>
        <w:t xml:space="preserve"> </w:t>
      </w:r>
      <w:r>
        <w:rPr>
          <w:rFonts w:asciiTheme="majorHAnsi" w:hAnsiTheme="majorHAnsi" w:cstheme="majorHAnsi"/>
          <w:i/>
          <w:iCs/>
          <w:sz w:val="24"/>
          <w:szCs w:val="24"/>
        </w:rPr>
        <w:t xml:space="preserve">Elshazly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made an important contribution to hybrid nanofluid economics by demonstrating that a 50:50 MWCNT/</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₃ hybrid mixture offered efficiency increases of up to 29%, while also recommending this combination for better environmental safety relative to pure MWCNT-based nanofluids.</w:t>
      </w:r>
    </w:p>
    <w:p w14:paraId="6942D50C" w14:textId="240C8226"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 xml:space="preserve">Sundar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(2023)</w:t>
      </w:r>
      <w:r>
        <w:rPr>
          <w:rFonts w:asciiTheme="majorHAnsi" w:hAnsiTheme="majorHAnsi" w:cstheme="majorHAnsi"/>
          <w:sz w:val="24"/>
          <w:szCs w:val="24"/>
        </w:rPr>
        <w:t xml:space="preserve"> combined experimental investigation with artificial neural network (ANN) modelling, using the Levenberg-Marquardt algorithm to predict the performance of an MgO-water nanofluid system, and reported a maximum increase in Nusselt number of 37.28% at 1.0 vol%. This approach exemplifies the growing role of machine learning in nanofluid research for FPSCs. </w:t>
      </w:r>
      <w:r>
        <w:rPr>
          <w:rFonts w:asciiTheme="majorHAnsi" w:hAnsiTheme="majorHAnsi" w:cstheme="majorHAnsi"/>
          <w:i/>
          <w:iCs/>
          <w:sz w:val="24"/>
          <w:szCs w:val="24"/>
        </w:rPr>
        <w:t xml:space="preserve">Akram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(2023)</w:t>
      </w:r>
      <w:r>
        <w:rPr>
          <w:rFonts w:asciiTheme="majorHAnsi" w:hAnsiTheme="majorHAnsi" w:cstheme="majorHAnsi"/>
          <w:sz w:val="24"/>
          <w:szCs w:val="24"/>
        </w:rPr>
        <w:t xml:space="preserve"> demonstrated the importance of nanoparticle stability by showing that covalent functionalization of </w:t>
      </w:r>
      <w:proofErr w:type="spellStart"/>
      <w:r>
        <w:rPr>
          <w:rFonts w:asciiTheme="majorHAnsi" w:hAnsiTheme="majorHAnsi" w:cstheme="majorHAnsi"/>
          <w:sz w:val="24"/>
          <w:szCs w:val="24"/>
        </w:rPr>
        <w:t>Fe₃O</w:t>
      </w:r>
      <w:proofErr w:type="spellEnd"/>
      <w:r>
        <w:rPr>
          <w:rFonts w:asciiTheme="majorHAnsi" w:hAnsiTheme="majorHAnsi" w:cstheme="majorHAnsi"/>
          <w:sz w:val="24"/>
          <w:szCs w:val="24"/>
        </w:rPr>
        <w:t xml:space="preserve">₄ </w:t>
      </w:r>
      <w:r>
        <w:rPr>
          <w:rFonts w:asciiTheme="majorHAnsi" w:hAnsiTheme="majorHAnsi" w:cstheme="majorHAnsi"/>
          <w:sz w:val="24"/>
          <w:szCs w:val="24"/>
        </w:rPr>
        <w:lastRenderedPageBreak/>
        <w:t xml:space="preserve">magnetite with polyethene glycol (PEG) maintained suspension stability for 30 days, </w:t>
      </w:r>
      <w:r w:rsidR="00D16EB4">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654C742A" wp14:editId="58AAF86E">
                <wp:simplePos x="0" y="0"/>
                <wp:positionH relativeFrom="page">
                  <wp:align>center</wp:align>
                </wp:positionH>
                <wp:positionV relativeFrom="paragraph">
                  <wp:posOffset>4764405</wp:posOffset>
                </wp:positionV>
                <wp:extent cx="2293620" cy="635"/>
                <wp:effectExtent l="0" t="0" r="0" b="5715"/>
                <wp:wrapTopAndBottom/>
                <wp:docPr id="1973708202" name="Text Box 1"/>
                <wp:cNvGraphicFramePr/>
                <a:graphic xmlns:a="http://schemas.openxmlformats.org/drawingml/2006/main">
                  <a:graphicData uri="http://schemas.microsoft.com/office/word/2010/wordprocessingShape">
                    <wps:wsp>
                      <wps:cNvSpPr txBox="1"/>
                      <wps:spPr>
                        <a:xfrm>
                          <a:off x="0" y="0"/>
                          <a:ext cx="2293620" cy="635"/>
                        </a:xfrm>
                        <a:prstGeom prst="rect">
                          <a:avLst/>
                        </a:prstGeom>
                        <a:solidFill>
                          <a:prstClr val="white"/>
                        </a:solidFill>
                        <a:ln>
                          <a:noFill/>
                        </a:ln>
                      </wps:spPr>
                      <wps:txbx>
                        <w:txbxContent>
                          <w:p w14:paraId="2D25288D" w14:textId="77777777" w:rsidR="002D520C" w:rsidRPr="00C5090F" w:rsidRDefault="002D520C" w:rsidP="002D520C">
                            <w:pPr>
                              <w:pStyle w:val="Caption"/>
                              <w:rPr>
                                <w:noProof/>
                                <w:sz w:val="22"/>
                                <w:szCs w:val="22"/>
                              </w:rPr>
                            </w:pPr>
                            <w:r>
                              <w:t xml:space="preserve">Figure 6. </w:t>
                            </w:r>
                            <w:r w:rsidRPr="002B1F16">
                              <w:t xml:space="preserve">Thermal/energy efficiency gains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4C742A" id="_x0000_s1030" type="#_x0000_t202" style="position:absolute;left:0;text-align:left;margin-left:0;margin-top:375.15pt;width:180.6pt;height:.05pt;z-index:251671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H1GgIAAD8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" stroked="f">
                <v:textbox style="mso-fit-shape-to-text:t" inset="0,0,0,0">
                  <w:txbxContent>
                    <w:p w14:paraId="2D25288D" w14:textId="77777777" w:rsidR="002D520C" w:rsidRPr="00C5090F" w:rsidRDefault="002D520C" w:rsidP="002D520C">
                      <w:pPr>
                        <w:pStyle w:val="Caption"/>
                        <w:rPr>
                          <w:noProof/>
                          <w:sz w:val="22"/>
                          <w:szCs w:val="22"/>
                        </w:rPr>
                      </w:pPr>
                      <w:r>
                        <w:t xml:space="preserve">Figure 6. </w:t>
                      </w:r>
                      <w:r w:rsidRPr="002B1F16">
                        <w:t xml:space="preserve">Thermal/energy efficiency gains </w:t>
                      </w:r>
                    </w:p>
                  </w:txbxContent>
                </v:textbox>
                <w10:wrap type="topAndBottom" anchorx="page"/>
              </v:shape>
            </w:pict>
          </mc:Fallback>
        </mc:AlternateContent>
      </w:r>
      <w:r w:rsidR="00D16EB4">
        <w:rPr>
          <w:noProof/>
        </w:rPr>
        <w:drawing>
          <wp:anchor distT="0" distB="0" distL="114300" distR="114300" simplePos="0" relativeHeight="251688960" behindDoc="0" locked="0" layoutInCell="1" allowOverlap="1" wp14:anchorId="162804CC" wp14:editId="2EAA6415">
            <wp:simplePos x="0" y="0"/>
            <wp:positionH relativeFrom="page">
              <wp:align>center</wp:align>
            </wp:positionH>
            <wp:positionV relativeFrom="margin">
              <wp:posOffset>636270</wp:posOffset>
            </wp:positionV>
            <wp:extent cx="5124450" cy="4083685"/>
            <wp:effectExtent l="19050" t="19050" r="19050" b="12065"/>
            <wp:wrapSquare wrapText="bothSides"/>
            <wp:docPr id="1880701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4083685"/>
                    </a:xfrm>
                    <a:prstGeom prst="rect">
                      <a:avLst/>
                    </a:prstGeom>
                    <a:noFill/>
                    <a:ln>
                      <a:solidFill>
                        <a:schemeClr val="tx2"/>
                      </a:solidFill>
                    </a:ln>
                  </pic:spPr>
                </pic:pic>
              </a:graphicData>
            </a:graphic>
          </wp:anchor>
        </w:drawing>
      </w:r>
      <w:r>
        <w:rPr>
          <w:rFonts w:asciiTheme="majorHAnsi" w:hAnsiTheme="majorHAnsi" w:cstheme="majorHAnsi"/>
          <w:sz w:val="24"/>
          <w:szCs w:val="24"/>
        </w:rPr>
        <w:t>achieving a 13.83% enhancement in thermal efficiency.</w:t>
      </w:r>
    </w:p>
    <w:p w14:paraId="12E33688" w14:textId="3947BA67" w:rsidR="002D520C" w:rsidRPr="008660D9" w:rsidRDefault="005E328A" w:rsidP="008660D9">
      <w:pPr>
        <w:spacing w:before="80" w:after="120" w:line="480" w:lineRule="auto"/>
        <w:jc w:val="both"/>
        <w:rPr>
          <w:rFonts w:asciiTheme="majorHAnsi" w:hAnsiTheme="majorHAnsi" w:cstheme="majorHAnsi"/>
          <w:sz w:val="24"/>
          <w:szCs w:val="24"/>
        </w:rPr>
      </w:pPr>
      <w:proofErr w:type="spellStart"/>
      <w:r>
        <w:rPr>
          <w:rFonts w:asciiTheme="majorHAnsi" w:hAnsiTheme="majorHAnsi" w:cstheme="majorHAnsi"/>
          <w:i/>
          <w:iCs/>
          <w:sz w:val="24"/>
          <w:szCs w:val="24"/>
        </w:rPr>
        <w:t>Ajeena</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(2023)</w:t>
      </w:r>
      <w:r>
        <w:rPr>
          <w:rFonts w:asciiTheme="majorHAnsi" w:hAnsiTheme="majorHAnsi" w:cstheme="majorHAnsi"/>
          <w:sz w:val="24"/>
          <w:szCs w:val="24"/>
        </w:rPr>
        <w:t xml:space="preserve"> achieved a 26.2% thermal efficiency improvement and an exergy efficiency of approximately 16.05% using </w:t>
      </w:r>
      <w:proofErr w:type="spellStart"/>
      <w:r>
        <w:rPr>
          <w:rFonts w:asciiTheme="majorHAnsi" w:hAnsiTheme="majorHAnsi" w:cstheme="majorHAnsi"/>
          <w:sz w:val="24"/>
          <w:szCs w:val="24"/>
        </w:rPr>
        <w:t>ZrO</w:t>
      </w:r>
      <w:proofErr w:type="spellEnd"/>
      <w:r>
        <w:rPr>
          <w:rFonts w:asciiTheme="majorHAnsi" w:hAnsiTheme="majorHAnsi" w:cstheme="majorHAnsi"/>
          <w:sz w:val="24"/>
          <w:szCs w:val="24"/>
        </w:rPr>
        <w:t xml:space="preserve">₂ nanoparticles at 0.1 vol%, while </w:t>
      </w:r>
      <w:r>
        <w:rPr>
          <w:rFonts w:asciiTheme="majorHAnsi" w:hAnsiTheme="majorHAnsi" w:cstheme="majorHAnsi"/>
          <w:i/>
          <w:iCs/>
          <w:sz w:val="24"/>
          <w:szCs w:val="24"/>
        </w:rPr>
        <w:t xml:space="preserve">Jaya Suthahar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(2023)</w:t>
      </w:r>
      <w:r>
        <w:rPr>
          <w:rFonts w:asciiTheme="majorHAnsi" w:hAnsiTheme="majorHAnsi" w:cstheme="majorHAnsi"/>
          <w:sz w:val="24"/>
          <w:szCs w:val="24"/>
        </w:rPr>
        <w:t xml:space="preserve"> reported a maximum instantaneous efficiency of 91% at 1.0 vol% </w:t>
      </w:r>
      <w:proofErr w:type="spellStart"/>
      <w:r>
        <w:rPr>
          <w:rFonts w:asciiTheme="majorHAnsi" w:hAnsiTheme="majorHAnsi" w:cstheme="majorHAnsi"/>
          <w:sz w:val="24"/>
          <w:szCs w:val="24"/>
        </w:rPr>
        <w:t>TiO</w:t>
      </w:r>
      <w:proofErr w:type="spellEnd"/>
      <w:r>
        <w:rPr>
          <w:rFonts w:asciiTheme="majorHAnsi" w:hAnsiTheme="majorHAnsi" w:cstheme="majorHAnsi"/>
          <w:sz w:val="24"/>
          <w:szCs w:val="24"/>
        </w:rPr>
        <w:t>₂, one of the highest instantaneous efficiencies documented in the reviewed literature</w:t>
      </w:r>
      <w:r w:rsidR="008660D9">
        <w:rPr>
          <w:rFonts w:asciiTheme="majorHAnsi" w:hAnsiTheme="majorHAnsi" w:cstheme="majorHAnsi"/>
          <w:sz w:val="24"/>
          <w:szCs w:val="24"/>
        </w:rPr>
        <w:t>,</w:t>
      </w:r>
      <w:r w:rsidR="008660D9" w:rsidRPr="008660D9">
        <w:t xml:space="preserve"> </w:t>
      </w:r>
      <w:r w:rsidR="008660D9">
        <w:t>Figure 6 showing the improvement in efficiency for the listed studies</w:t>
      </w:r>
      <w:r>
        <w:rPr>
          <w:rFonts w:asciiTheme="majorHAnsi" w:hAnsiTheme="majorHAnsi" w:cstheme="majorHAnsi"/>
          <w:sz w:val="24"/>
          <w:szCs w:val="24"/>
        </w:rPr>
        <w:t>.</w:t>
      </w:r>
      <w:r w:rsidR="002D520C" w:rsidRPr="002D520C">
        <w:t xml:space="preserve"> </w:t>
      </w:r>
    </w:p>
    <w:p w14:paraId="08318E40"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4.5 State of the Art (2024-2025): Integration, Green Synthesis, and Rare-Earth Nanofluids</w:t>
      </w:r>
    </w:p>
    <w:p w14:paraId="702AD3D6" w14:textId="77777777"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lastRenderedPageBreak/>
        <w:t>The most recent studies from 2024 to 2025 reflect a maturing research field that is increasingly focused on integration with complementary technologies (PCMs, vortex generators, thermosyphons), sustainability considerations (green synthesis, CO₂ savings), and the exploration of novel nanoparticle chemistries.</w:t>
      </w:r>
    </w:p>
    <w:p w14:paraId="360DA77D" w14:textId="03A58D98" w:rsidR="005E328A" w:rsidRPr="00BB54DF" w:rsidRDefault="005E328A" w:rsidP="005E328A">
      <w:pPr>
        <w:spacing w:before="80" w:after="120" w:line="480" w:lineRule="auto"/>
        <w:jc w:val="both"/>
        <w:rPr>
          <w:rFonts w:asciiTheme="majorHAnsi" w:hAnsiTheme="majorHAnsi" w:cstheme="majorHAnsi"/>
          <w:sz w:val="24"/>
          <w:szCs w:val="24"/>
        </w:rPr>
      </w:pPr>
      <w:proofErr w:type="spellStart"/>
      <w:r>
        <w:rPr>
          <w:rFonts w:asciiTheme="majorHAnsi" w:hAnsiTheme="majorHAnsi" w:cstheme="majorHAnsi"/>
          <w:i/>
          <w:iCs/>
          <w:sz w:val="24"/>
          <w:szCs w:val="24"/>
        </w:rPr>
        <w:t>Bashirnezhad</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achieved a peak energy efficiency of 86.34% and an exergy efficiency of 32.7% using a hybrid </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-MWCNT nanofluid with perforated twisted-tape inserts, representing one of the highest combined efficiencies reported in the reviewed literature. This study underscores the synergistic benefit of combining nanofluid enhancement with passive turbulence-inducing devices.</w:t>
      </w:r>
    </w:p>
    <w:p w14:paraId="44DF2BDE" w14:textId="6E5C4ED9"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 xml:space="preserve">Chen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w:t>
      </w:r>
      <w:proofErr w:type="spellStart"/>
      <w:r>
        <w:rPr>
          <w:rFonts w:asciiTheme="majorHAnsi" w:hAnsiTheme="majorHAnsi" w:cstheme="majorHAnsi"/>
          <w:sz w:val="24"/>
          <w:szCs w:val="24"/>
        </w:rPr>
        <w:t>optimised</w:t>
      </w:r>
      <w:proofErr w:type="spellEnd"/>
      <w:r>
        <w:rPr>
          <w:rFonts w:asciiTheme="majorHAnsi" w:hAnsiTheme="majorHAnsi" w:cstheme="majorHAnsi"/>
          <w:sz w:val="24"/>
          <w:szCs w:val="24"/>
        </w:rPr>
        <w:t xml:space="preserve"> a solar water heating system by combining nanofluids with phase change materials (PCMs), finding that a </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xml:space="preserve"> nanofluid with 20 vol% PCM achieved a thermal storage efficiency of 94.2%, the highest reported in this review. </w:t>
      </w:r>
      <w:proofErr w:type="spellStart"/>
      <w:r>
        <w:rPr>
          <w:rFonts w:asciiTheme="majorHAnsi" w:hAnsiTheme="majorHAnsi" w:cstheme="majorHAnsi"/>
          <w:i/>
          <w:iCs/>
          <w:sz w:val="24"/>
          <w:szCs w:val="24"/>
        </w:rPr>
        <w:t>Alktranee</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corroborated the PCM-nanofluid integration approach, demonstrating 26% efficiency enhancement with an </w:t>
      </w:r>
      <w:proofErr w:type="spellStart"/>
      <w:r>
        <w:rPr>
          <w:rFonts w:asciiTheme="majorHAnsi" w:hAnsiTheme="majorHAnsi" w:cstheme="majorHAnsi"/>
          <w:sz w:val="24"/>
          <w:szCs w:val="24"/>
        </w:rPr>
        <w:t>MWCNT-Al₂O</w:t>
      </w:r>
      <w:proofErr w:type="spellEnd"/>
      <w:r>
        <w:rPr>
          <w:rFonts w:asciiTheme="majorHAnsi" w:hAnsiTheme="majorHAnsi" w:cstheme="majorHAnsi"/>
          <w:sz w:val="24"/>
          <w:szCs w:val="24"/>
        </w:rPr>
        <w:t>₃ hybrid at 0.2 vol%.</w:t>
      </w:r>
    </w:p>
    <w:p w14:paraId="40A2CC19" w14:textId="63FA86E6"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 xml:space="preserve">Khan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employed a two-phase CFD mixture model to study FPSCs with vortex generators and a hybrid GO/</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nanofluid in </w:t>
      </w:r>
      <w:proofErr w:type="spellStart"/>
      <w:r>
        <w:rPr>
          <w:rFonts w:asciiTheme="majorHAnsi" w:hAnsiTheme="majorHAnsi" w:cstheme="majorHAnsi"/>
          <w:sz w:val="24"/>
          <w:szCs w:val="24"/>
        </w:rPr>
        <w:t>Therminol</w:t>
      </w:r>
      <w:proofErr w:type="spellEnd"/>
      <w:r>
        <w:rPr>
          <w:rFonts w:asciiTheme="majorHAnsi" w:hAnsiTheme="majorHAnsi" w:cstheme="majorHAnsi"/>
          <w:sz w:val="24"/>
          <w:szCs w:val="24"/>
        </w:rPr>
        <w:t xml:space="preserve"> VP-1, reporting Nusselt number enhancements of up to 107.4%, the highest enhancement factor for this parameter in the reviewed literature. This result highlights the compounding benefits of geometry-based flow enhancement combined with improved nanofluid thermal conductivity.</w:t>
      </w:r>
    </w:p>
    <w:p w14:paraId="407CBCDD" w14:textId="11C0BE22" w:rsidR="005E328A" w:rsidRPr="00BB54DF" w:rsidRDefault="008E7791" w:rsidP="005E328A">
      <w:pPr>
        <w:spacing w:before="80" w:after="120" w:line="480" w:lineRule="auto"/>
        <w:jc w:val="both"/>
        <w:rPr>
          <w:rFonts w:asciiTheme="majorHAnsi" w:hAnsiTheme="majorHAnsi" w:cstheme="majorHAnsi"/>
          <w:sz w:val="24"/>
          <w:szCs w:val="24"/>
        </w:rPr>
      </w:pPr>
      <w:r>
        <w:rPr>
          <w:rFonts w:asciiTheme="majorHAnsi" w:hAnsiTheme="majorHAnsi" w:cstheme="majorHAnsi"/>
          <w:noProof/>
        </w:rPr>
        <w:lastRenderedPageBreak/>
        <mc:AlternateContent>
          <mc:Choice Requires="wps">
            <w:drawing>
              <wp:anchor distT="0" distB="0" distL="114300" distR="114300" simplePos="0" relativeHeight="251677696" behindDoc="0" locked="0" layoutInCell="1" allowOverlap="1" wp14:anchorId="0B8394B2" wp14:editId="63217217">
                <wp:simplePos x="0" y="0"/>
                <wp:positionH relativeFrom="page">
                  <wp:align>center</wp:align>
                </wp:positionH>
                <wp:positionV relativeFrom="paragraph">
                  <wp:posOffset>4904105</wp:posOffset>
                </wp:positionV>
                <wp:extent cx="2567940" cy="635"/>
                <wp:effectExtent l="0" t="0" r="3810" b="5715"/>
                <wp:wrapTopAndBottom/>
                <wp:docPr id="930879922" name="Text Box 1"/>
                <wp:cNvGraphicFramePr/>
                <a:graphic xmlns:a="http://schemas.openxmlformats.org/drawingml/2006/main">
                  <a:graphicData uri="http://schemas.microsoft.com/office/word/2010/wordprocessingShape">
                    <wps:wsp>
                      <wps:cNvSpPr txBox="1"/>
                      <wps:spPr>
                        <a:xfrm>
                          <a:off x="0" y="0"/>
                          <a:ext cx="2567940" cy="635"/>
                        </a:xfrm>
                        <a:prstGeom prst="rect">
                          <a:avLst/>
                        </a:prstGeom>
                        <a:solidFill>
                          <a:prstClr val="white"/>
                        </a:solidFill>
                        <a:ln>
                          <a:noFill/>
                        </a:ln>
                      </wps:spPr>
                      <wps:txbx>
                        <w:txbxContent>
                          <w:p w14:paraId="105DF49D" w14:textId="7BB52CDE" w:rsidR="002D520C" w:rsidRPr="00C5090F" w:rsidRDefault="002D520C" w:rsidP="002D520C">
                            <w:pPr>
                              <w:pStyle w:val="Caption"/>
                              <w:rPr>
                                <w:noProof/>
                                <w:sz w:val="22"/>
                                <w:szCs w:val="22"/>
                              </w:rPr>
                            </w:pPr>
                            <w:r>
                              <w:t xml:space="preserve">Figure </w:t>
                            </w:r>
                            <w:r w:rsidR="008B46C6">
                              <w:t>7</w:t>
                            </w:r>
                            <w:r>
                              <w:t xml:space="preserve">. </w:t>
                            </w:r>
                            <w:r w:rsidR="006B2F42">
                              <w:t xml:space="preserve">Enhancements in the latest studies  </w:t>
                            </w:r>
                            <w:r w:rsidRPr="002B1F1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394B2" id="_x0000_s1031" type="#_x0000_t202" style="position:absolute;left:0;text-align:left;margin-left:0;margin-top:386.15pt;width:202.2pt;height:.05pt;z-index:25167769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" stroked="f">
                <v:textbox style="mso-fit-shape-to-text:t" inset="0,0,0,0">
                  <w:txbxContent>
                    <w:p w14:paraId="105DF49D" w14:textId="7BB52CDE" w:rsidR="002D520C" w:rsidRPr="00C5090F" w:rsidRDefault="002D520C" w:rsidP="002D520C">
                      <w:pPr>
                        <w:pStyle w:val="Caption"/>
                        <w:rPr>
                          <w:noProof/>
                          <w:sz w:val="22"/>
                          <w:szCs w:val="22"/>
                        </w:rPr>
                      </w:pPr>
                      <w:r>
                        <w:t xml:space="preserve">Figure </w:t>
                      </w:r>
                      <w:r w:rsidR="008B46C6">
                        <w:t>7</w:t>
                      </w:r>
                      <w:r>
                        <w:t xml:space="preserve">. </w:t>
                      </w:r>
                      <w:r w:rsidR="006B2F42">
                        <w:t xml:space="preserve">Enhancements in the latest studies  </w:t>
                      </w:r>
                      <w:r w:rsidRPr="002B1F16">
                        <w:t xml:space="preserve"> </w:t>
                      </w:r>
                    </w:p>
                  </w:txbxContent>
                </v:textbox>
                <w10:wrap type="topAndBottom" anchorx="page"/>
              </v:shape>
            </w:pict>
          </mc:Fallback>
        </mc:AlternateContent>
      </w:r>
      <w:r>
        <w:rPr>
          <w:noProof/>
        </w:rPr>
        <w:drawing>
          <wp:anchor distT="0" distB="0" distL="114300" distR="114300" simplePos="0" relativeHeight="251674623" behindDoc="0" locked="0" layoutInCell="1" allowOverlap="1" wp14:anchorId="7E43489C" wp14:editId="7D2B0C5D">
            <wp:simplePos x="0" y="0"/>
            <wp:positionH relativeFrom="page">
              <wp:align>center</wp:align>
            </wp:positionH>
            <wp:positionV relativeFrom="margin">
              <wp:posOffset>1748790</wp:posOffset>
            </wp:positionV>
            <wp:extent cx="4903470" cy="3034665"/>
            <wp:effectExtent l="19050" t="19050" r="11430" b="13335"/>
            <wp:wrapTopAndBottom/>
            <wp:docPr id="268611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470" cy="303466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roofErr w:type="spellStart"/>
      <w:r w:rsidR="005E328A">
        <w:rPr>
          <w:rFonts w:asciiTheme="majorHAnsi" w:hAnsiTheme="majorHAnsi" w:cstheme="majorHAnsi"/>
          <w:i/>
          <w:iCs/>
          <w:sz w:val="24"/>
          <w:szCs w:val="24"/>
        </w:rPr>
        <w:t>Alfellag</w:t>
      </w:r>
      <w:proofErr w:type="spellEnd"/>
      <w:r w:rsidR="005E328A">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sidR="005E328A">
        <w:rPr>
          <w:rFonts w:asciiTheme="majorHAnsi" w:hAnsiTheme="majorHAnsi" w:cstheme="majorHAnsi"/>
          <w:i/>
          <w:iCs/>
          <w:sz w:val="24"/>
          <w:szCs w:val="24"/>
        </w:rPr>
        <w:t xml:space="preserve"> (2025)</w:t>
      </w:r>
      <w:r w:rsidR="005E328A">
        <w:rPr>
          <w:rFonts w:asciiTheme="majorHAnsi" w:hAnsiTheme="majorHAnsi" w:cstheme="majorHAnsi"/>
          <w:sz w:val="24"/>
          <w:szCs w:val="24"/>
        </w:rPr>
        <w:t xml:space="preserve"> introduced a green-</w:t>
      </w:r>
      <w:proofErr w:type="spellStart"/>
      <w:r w:rsidR="005E328A">
        <w:rPr>
          <w:rFonts w:asciiTheme="majorHAnsi" w:hAnsiTheme="majorHAnsi" w:cstheme="majorHAnsi"/>
          <w:sz w:val="24"/>
          <w:szCs w:val="24"/>
        </w:rPr>
        <w:t>synthesised</w:t>
      </w:r>
      <w:proofErr w:type="spellEnd"/>
      <w:r w:rsidR="005E328A">
        <w:rPr>
          <w:rFonts w:asciiTheme="majorHAnsi" w:hAnsiTheme="majorHAnsi" w:cstheme="majorHAnsi"/>
          <w:sz w:val="24"/>
          <w:szCs w:val="24"/>
        </w:rPr>
        <w:t xml:space="preserve"> hybrid nanofluid combining clove-treated MWCNTs (CT-MWCNTs) and hexagonal boron nitride (</w:t>
      </w:r>
      <w:proofErr w:type="spellStart"/>
      <w:r w:rsidR="005E328A">
        <w:rPr>
          <w:rFonts w:asciiTheme="majorHAnsi" w:hAnsiTheme="majorHAnsi" w:cstheme="majorHAnsi"/>
          <w:sz w:val="24"/>
          <w:szCs w:val="24"/>
        </w:rPr>
        <w:t>hBN</w:t>
      </w:r>
      <w:proofErr w:type="spellEnd"/>
      <w:r w:rsidR="005E328A">
        <w:rPr>
          <w:rFonts w:asciiTheme="majorHAnsi" w:hAnsiTheme="majorHAnsi" w:cstheme="majorHAnsi"/>
          <w:sz w:val="24"/>
          <w:szCs w:val="24"/>
        </w:rPr>
        <w:t xml:space="preserve">), achieving an 18.33% energy efficiency gain and, notably, an 18.2% reduction in the required collector area, a significant practical benefit. </w:t>
      </w:r>
      <w:r w:rsidR="005E328A">
        <w:rPr>
          <w:rFonts w:asciiTheme="majorHAnsi" w:hAnsiTheme="majorHAnsi" w:cstheme="majorHAnsi"/>
          <w:i/>
          <w:iCs/>
          <w:sz w:val="24"/>
          <w:szCs w:val="24"/>
        </w:rPr>
        <w:t>Hassaan (2025)</w:t>
      </w:r>
      <w:r w:rsidR="005E328A">
        <w:rPr>
          <w:rFonts w:asciiTheme="majorHAnsi" w:hAnsiTheme="majorHAnsi" w:cstheme="majorHAnsi"/>
          <w:sz w:val="24"/>
          <w:szCs w:val="24"/>
        </w:rPr>
        <w:t xml:space="preserve"> reported efficiency improvements of up to 31.6% at a 1.0 vol% concentration using an </w:t>
      </w:r>
      <w:proofErr w:type="spellStart"/>
      <w:r w:rsidR="005E328A">
        <w:rPr>
          <w:rFonts w:asciiTheme="majorHAnsi" w:hAnsiTheme="majorHAnsi" w:cstheme="majorHAnsi"/>
          <w:sz w:val="24"/>
          <w:szCs w:val="24"/>
        </w:rPr>
        <w:t>MWCNT-Al₂O</w:t>
      </w:r>
      <w:proofErr w:type="spellEnd"/>
      <w:r w:rsidR="005E328A">
        <w:rPr>
          <w:rFonts w:asciiTheme="majorHAnsi" w:hAnsiTheme="majorHAnsi" w:cstheme="majorHAnsi"/>
          <w:sz w:val="24"/>
          <w:szCs w:val="24"/>
        </w:rPr>
        <w:t>₃ hybrid.</w:t>
      </w:r>
    </w:p>
    <w:p w14:paraId="0C6645B3" w14:textId="3AA5B9DA"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t>Sathish and Santhosh (2025)</w:t>
      </w:r>
      <w:r>
        <w:rPr>
          <w:rFonts w:asciiTheme="majorHAnsi" w:hAnsiTheme="majorHAnsi" w:cstheme="majorHAnsi"/>
          <w:sz w:val="24"/>
          <w:szCs w:val="24"/>
        </w:rPr>
        <w:t xml:space="preserve"> conducted the first study to employ rare-earth </w:t>
      </w:r>
      <w:proofErr w:type="gramStart"/>
      <w:r>
        <w:rPr>
          <w:rFonts w:asciiTheme="majorHAnsi" w:hAnsiTheme="majorHAnsi" w:cstheme="majorHAnsi"/>
          <w:sz w:val="24"/>
          <w:szCs w:val="24"/>
        </w:rPr>
        <w:t>erbium(</w:t>
      </w:r>
      <w:proofErr w:type="gramEnd"/>
      <w:r>
        <w:rPr>
          <w:rFonts w:asciiTheme="majorHAnsi" w:hAnsiTheme="majorHAnsi" w:cstheme="majorHAnsi"/>
          <w:sz w:val="24"/>
          <w:szCs w:val="24"/>
        </w:rPr>
        <w:t>III) oxide (</w:t>
      </w:r>
      <w:proofErr w:type="spellStart"/>
      <w:r>
        <w:rPr>
          <w:rFonts w:asciiTheme="majorHAnsi" w:hAnsiTheme="majorHAnsi" w:cstheme="majorHAnsi"/>
          <w:sz w:val="24"/>
          <w:szCs w:val="24"/>
        </w:rPr>
        <w:t>Er₂O</w:t>
      </w:r>
      <w:proofErr w:type="spellEnd"/>
      <w:r>
        <w:rPr>
          <w:rFonts w:asciiTheme="majorHAnsi" w:hAnsiTheme="majorHAnsi" w:cstheme="majorHAnsi"/>
          <w:sz w:val="24"/>
          <w:szCs w:val="24"/>
        </w:rPr>
        <w:t xml:space="preserve">₃) nanoparticles in FPCs, finding that higher concentrations yielded significant gains in thermal efficiency (peaking at 61.6% at the highest concentration) alongside measurable CO₂ mitigation benefits. </w:t>
      </w:r>
      <w:r>
        <w:rPr>
          <w:rFonts w:asciiTheme="majorHAnsi" w:hAnsiTheme="majorHAnsi" w:cstheme="majorHAnsi"/>
          <w:i/>
          <w:iCs/>
          <w:sz w:val="24"/>
          <w:szCs w:val="24"/>
        </w:rPr>
        <w:t xml:space="preserve">Sundar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investigated a </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₂-glycerol/water nanofluid in a thermosyphon configuration using ANN modelling, reporting a 25.87% increase in thermal conductivity at 100°C and a 4.332-fold increase in exergy efficiency at midday compared to the base fluid.</w:t>
      </w:r>
    </w:p>
    <w:p w14:paraId="3612ECAF" w14:textId="172D4D0A" w:rsidR="007A65E7" w:rsidRPr="008660D9" w:rsidRDefault="005E328A" w:rsidP="008660D9">
      <w:pPr>
        <w:spacing w:before="80" w:after="120" w:line="480" w:lineRule="auto"/>
        <w:jc w:val="both"/>
        <w:rPr>
          <w:rFonts w:asciiTheme="majorHAnsi" w:hAnsiTheme="majorHAnsi" w:cstheme="majorHAnsi"/>
          <w:sz w:val="24"/>
          <w:szCs w:val="24"/>
        </w:rPr>
      </w:pPr>
      <w:r>
        <w:rPr>
          <w:rFonts w:asciiTheme="majorHAnsi" w:hAnsiTheme="majorHAnsi" w:cstheme="majorHAnsi"/>
          <w:i/>
          <w:iCs/>
          <w:sz w:val="24"/>
          <w:szCs w:val="24"/>
        </w:rPr>
        <w:lastRenderedPageBreak/>
        <w:t xml:space="preserve">Abu-Zeid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(2024)</w:t>
      </w:r>
      <w:r>
        <w:rPr>
          <w:rFonts w:asciiTheme="majorHAnsi" w:hAnsiTheme="majorHAnsi" w:cstheme="majorHAnsi"/>
          <w:sz w:val="24"/>
          <w:szCs w:val="24"/>
        </w:rPr>
        <w:t xml:space="preserve"> conducted a direct comparative study of FPSCs and parabolic trough solar collectors (PTSCs) using MWCNT/ethylene glycol nanofluids, reporting average thermal efficiencies of 64.1% and 80.6%, respectively, and significant CO₂ emission savings for both. </w:t>
      </w:r>
      <w:proofErr w:type="spellStart"/>
      <w:r>
        <w:rPr>
          <w:rFonts w:asciiTheme="majorHAnsi" w:hAnsiTheme="majorHAnsi" w:cstheme="majorHAnsi"/>
          <w:i/>
          <w:iCs/>
          <w:sz w:val="24"/>
          <w:szCs w:val="24"/>
        </w:rPr>
        <w:t>Ajeena</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(2024) </w:t>
      </w:r>
      <w:r>
        <w:rPr>
          <w:rFonts w:asciiTheme="majorHAnsi" w:hAnsiTheme="majorHAnsi" w:cstheme="majorHAnsi"/>
          <w:sz w:val="24"/>
          <w:szCs w:val="24"/>
        </w:rPr>
        <w:t xml:space="preserve">demonstrated that </w:t>
      </w:r>
      <w:proofErr w:type="spellStart"/>
      <w:r>
        <w:rPr>
          <w:rFonts w:asciiTheme="majorHAnsi" w:hAnsiTheme="majorHAnsi" w:cstheme="majorHAnsi"/>
          <w:sz w:val="24"/>
          <w:szCs w:val="24"/>
        </w:rPr>
        <w:t>SiC</w:t>
      </w:r>
      <w:proofErr w:type="spellEnd"/>
      <w:r>
        <w:rPr>
          <w:rFonts w:asciiTheme="majorHAnsi" w:hAnsiTheme="majorHAnsi" w:cstheme="majorHAnsi"/>
          <w:sz w:val="24"/>
          <w:szCs w:val="24"/>
        </w:rPr>
        <w:t xml:space="preserve"> nanoparticles increased thermal conductivity by 30.3% and achieved a peak thermal efficiency of 77.43%, a 35.53% improvement over the base</w:t>
      </w:r>
      <w:r w:rsidR="0086119B">
        <w:rPr>
          <w:rFonts w:asciiTheme="majorHAnsi" w:hAnsiTheme="majorHAnsi" w:cstheme="majorHAnsi"/>
          <w:sz w:val="24"/>
          <w:szCs w:val="24"/>
        </w:rPr>
        <w:t xml:space="preserve"> </w:t>
      </w:r>
      <w:r>
        <w:rPr>
          <w:rFonts w:asciiTheme="majorHAnsi" w:hAnsiTheme="majorHAnsi" w:cstheme="majorHAnsi"/>
          <w:sz w:val="24"/>
          <w:szCs w:val="24"/>
        </w:rPr>
        <w:t>liquid</w:t>
      </w:r>
      <w:r w:rsidR="008660D9">
        <w:rPr>
          <w:rFonts w:asciiTheme="majorHAnsi" w:hAnsiTheme="majorHAnsi" w:cstheme="majorHAnsi"/>
          <w:sz w:val="24"/>
          <w:szCs w:val="24"/>
        </w:rPr>
        <w:t xml:space="preserve">, </w:t>
      </w:r>
      <w:r w:rsidR="008660D9">
        <w:t>Figure 3 showing the enhancements for the listed studies</w:t>
      </w:r>
      <w:r>
        <w:rPr>
          <w:rFonts w:asciiTheme="majorHAnsi" w:hAnsiTheme="majorHAnsi" w:cstheme="majorHAnsi"/>
          <w:sz w:val="24"/>
          <w:szCs w:val="24"/>
        </w:rPr>
        <w:t>.</w:t>
      </w:r>
      <w:r w:rsidR="002D520C" w:rsidRPr="002D520C">
        <w:t xml:space="preserve"> </w:t>
      </w:r>
    </w:p>
    <w:p w14:paraId="4675F9CC" w14:textId="0FD9EAD7" w:rsidR="004577F1" w:rsidRPr="00D74BF4" w:rsidRDefault="00000000" w:rsidP="00D74BF4">
      <w:pPr>
        <w:pStyle w:val="Strong1"/>
        <w:rPr>
          <w:rFonts w:asciiTheme="majorHAnsi" w:hAnsiTheme="majorHAnsi" w:cstheme="majorHAnsi"/>
          <w:sz w:val="28"/>
          <w:szCs w:val="28"/>
        </w:rPr>
      </w:pPr>
      <w:r>
        <w:rPr>
          <w:rFonts w:asciiTheme="majorHAnsi" w:hAnsiTheme="majorHAnsi" w:cstheme="majorHAnsi"/>
          <w:sz w:val="28"/>
          <w:szCs w:val="28"/>
        </w:rPr>
        <w:t>5. Mathematical Modelling</w:t>
      </w:r>
    </w:p>
    <w:p w14:paraId="15460062"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5.1 Type of Study</w:t>
      </w:r>
    </w:p>
    <w:p w14:paraId="39895CA2" w14:textId="32D94FFA"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Experimental investigations account for approximately 69.5% of the studies reviewed. This dominance reflects the empirical nature of nanofluid research, where real-world validation of thermal performance is essential, given the complexity of nanofluid </w:t>
      </w:r>
      <w:proofErr w:type="spellStart"/>
      <w:r>
        <w:rPr>
          <w:rFonts w:asciiTheme="majorHAnsi" w:hAnsiTheme="majorHAnsi" w:cstheme="majorHAnsi"/>
          <w:sz w:val="24"/>
          <w:szCs w:val="24"/>
        </w:rPr>
        <w:t>behaviour</w:t>
      </w:r>
      <w:proofErr w:type="spellEnd"/>
      <w:r>
        <w:rPr>
          <w:rFonts w:asciiTheme="majorHAnsi" w:hAnsiTheme="majorHAnsi" w:cstheme="majorHAnsi"/>
          <w:sz w:val="24"/>
          <w:szCs w:val="24"/>
        </w:rPr>
        <w:t>. However, the proportion of purely numerical and combined experimental-numerical studies has grown significantly in the post-2020 period, accounting for approximately 40% of recent publications. The integration of computational fluid dynamics (CFD) tools and machine learning frameworks, particularly artificial neural networks (ANNs), represents a notable methodological evolution in the field.</w:t>
      </w:r>
    </w:p>
    <w:p w14:paraId="65B3930F"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5.2 Type of Base Fluid</w:t>
      </w:r>
    </w:p>
    <w:p w14:paraId="351D88FB" w14:textId="2D7C134D"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Water remains the most prevalent base fluid in FPSC nanofluid studies, accounting for approximately 83% of all studies reviewed. Its dominance reflects its excellent heat capacity, wide availability, low cost, low viscosity, and environmental compatibility. Ethylene glycol-</w:t>
      </w:r>
      <w:r>
        <w:rPr>
          <w:rFonts w:asciiTheme="majorHAnsi" w:hAnsiTheme="majorHAnsi" w:cstheme="majorHAnsi"/>
          <w:sz w:val="24"/>
          <w:szCs w:val="24"/>
        </w:rPr>
        <w:lastRenderedPageBreak/>
        <w:t xml:space="preserve">water mixtures are the second most commonly used base fluid, particularly in studies designed for cold climates where freeze protection is required. Other base fluids explored include distilled water, </w:t>
      </w:r>
      <w:proofErr w:type="spellStart"/>
      <w:r>
        <w:rPr>
          <w:rFonts w:asciiTheme="majorHAnsi" w:hAnsiTheme="majorHAnsi" w:cstheme="majorHAnsi"/>
          <w:sz w:val="24"/>
          <w:szCs w:val="24"/>
        </w:rPr>
        <w:t>pentaethylene</w:t>
      </w:r>
      <w:proofErr w:type="spellEnd"/>
      <w:r>
        <w:rPr>
          <w:rFonts w:asciiTheme="majorHAnsi" w:hAnsiTheme="majorHAnsi" w:cstheme="majorHAnsi"/>
          <w:sz w:val="24"/>
          <w:szCs w:val="24"/>
        </w:rPr>
        <w:t xml:space="preserve"> glycol, triethanolamine, </w:t>
      </w:r>
      <w:proofErr w:type="spellStart"/>
      <w:r>
        <w:rPr>
          <w:rFonts w:asciiTheme="majorHAnsi" w:hAnsiTheme="majorHAnsi" w:cstheme="majorHAnsi"/>
          <w:sz w:val="24"/>
          <w:szCs w:val="24"/>
        </w:rPr>
        <w:t>Therminol</w:t>
      </w:r>
      <w:proofErr w:type="spellEnd"/>
      <w:r>
        <w:rPr>
          <w:rFonts w:asciiTheme="majorHAnsi" w:hAnsiTheme="majorHAnsi" w:cstheme="majorHAnsi"/>
          <w:sz w:val="24"/>
          <w:szCs w:val="24"/>
        </w:rPr>
        <w:t xml:space="preserve"> VP-1, glycerol-water mixtures, and sodium carboxymethyl cellulose (CMC) solutions. The choice of base fluid significantly influences the nanofluid’s viscosity, stability, and overall heat transfer performance, and selecting fluids with appropriate rheological characteristics is critical for </w:t>
      </w:r>
      <w:proofErr w:type="spellStart"/>
      <w:r>
        <w:rPr>
          <w:rFonts w:asciiTheme="majorHAnsi" w:hAnsiTheme="majorHAnsi" w:cstheme="majorHAnsi"/>
          <w:sz w:val="24"/>
          <w:szCs w:val="24"/>
        </w:rPr>
        <w:t>optimising</w:t>
      </w:r>
      <w:proofErr w:type="spellEnd"/>
      <w:r>
        <w:rPr>
          <w:rFonts w:asciiTheme="majorHAnsi" w:hAnsiTheme="majorHAnsi" w:cstheme="majorHAnsi"/>
          <w:sz w:val="24"/>
          <w:szCs w:val="24"/>
        </w:rPr>
        <w:t xml:space="preserve"> pumping power requirements.</w:t>
      </w:r>
    </w:p>
    <w:p w14:paraId="491CD98D"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5.3 Type of Nanoparticle</w:t>
      </w:r>
    </w:p>
    <w:p w14:paraId="72D2E44A" w14:textId="77777777" w:rsidR="005E328A" w:rsidRPr="00BB54DF" w:rsidRDefault="005E328A" w:rsidP="005E328A">
      <w:pPr>
        <w:spacing w:before="80" w:after="120" w:line="480" w:lineRule="auto"/>
        <w:jc w:val="both"/>
        <w:rPr>
          <w:rFonts w:asciiTheme="majorHAnsi" w:hAnsiTheme="majorHAnsi" w:cstheme="majorHAnsi"/>
          <w:sz w:val="24"/>
          <w:szCs w:val="24"/>
        </w:rPr>
      </w:pP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 xml:space="preserve">₃ is the most extensively studied nanoparticle in FPSCs, appearing in approximately 26% of studies, followed by </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xml:space="preserve"> (approximately 12%) and </w:t>
      </w:r>
      <w:proofErr w:type="spellStart"/>
      <w:r>
        <w:rPr>
          <w:rFonts w:asciiTheme="majorHAnsi" w:hAnsiTheme="majorHAnsi" w:cstheme="majorHAnsi"/>
          <w:sz w:val="24"/>
          <w:szCs w:val="24"/>
        </w:rPr>
        <w:t>TiO</w:t>
      </w:r>
      <w:proofErr w:type="spellEnd"/>
      <w:r>
        <w:rPr>
          <w:rFonts w:asciiTheme="majorHAnsi" w:hAnsiTheme="majorHAnsi" w:cstheme="majorHAnsi"/>
          <w:sz w:val="24"/>
          <w:szCs w:val="24"/>
        </w:rPr>
        <w:t xml:space="preserve">₂ (approximately 10%). Graphene-based materials (graphene, graphene nanoplatelets, graphene oxide) collectively constitute approximately 9% of studies, reflecting their exceptional thermal conductivity. Carbon nanotubes (SWCNTs, MWCNTs, DWCNTs) are investigated in approximately 8% of studies, while </w:t>
      </w:r>
      <w:proofErr w:type="spellStart"/>
      <w:r>
        <w:rPr>
          <w:rFonts w:asciiTheme="majorHAnsi" w:hAnsiTheme="majorHAnsi" w:cstheme="majorHAnsi"/>
          <w:sz w:val="24"/>
          <w:szCs w:val="24"/>
        </w:rPr>
        <w:t>CeO</w:t>
      </w:r>
      <w:proofErr w:type="spellEnd"/>
      <w:r>
        <w:rPr>
          <w:rFonts w:asciiTheme="majorHAnsi" w:hAnsiTheme="majorHAnsi" w:cstheme="majorHAnsi"/>
          <w:sz w:val="24"/>
          <w:szCs w:val="24"/>
        </w:rPr>
        <w:t xml:space="preserve">₂, </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w:t>
      </w:r>
      <w:proofErr w:type="spellStart"/>
      <w:r>
        <w:rPr>
          <w:rFonts w:asciiTheme="majorHAnsi" w:hAnsiTheme="majorHAnsi" w:cstheme="majorHAnsi"/>
          <w:sz w:val="24"/>
          <w:szCs w:val="24"/>
        </w:rPr>
        <w:t>Fe₃O</w:t>
      </w:r>
      <w:proofErr w:type="spellEnd"/>
      <w:r>
        <w:rPr>
          <w:rFonts w:asciiTheme="majorHAnsi" w:hAnsiTheme="majorHAnsi" w:cstheme="majorHAnsi"/>
          <w:sz w:val="24"/>
          <w:szCs w:val="24"/>
        </w:rPr>
        <w:t xml:space="preserve">₄, </w:t>
      </w:r>
      <w:proofErr w:type="spellStart"/>
      <w:r>
        <w:rPr>
          <w:rFonts w:asciiTheme="majorHAnsi" w:hAnsiTheme="majorHAnsi" w:cstheme="majorHAnsi"/>
          <w:sz w:val="24"/>
          <w:szCs w:val="24"/>
        </w:rPr>
        <w:t>ZnO</w:t>
      </w:r>
      <w:proofErr w:type="spellEnd"/>
      <w:r>
        <w:rPr>
          <w:rFonts w:asciiTheme="majorHAnsi" w:hAnsiTheme="majorHAnsi" w:cstheme="majorHAnsi"/>
          <w:sz w:val="24"/>
          <w:szCs w:val="24"/>
        </w:rPr>
        <w:t>, Cu, and MgO account for the remaining share of single-component nanoparticle studies.</w:t>
      </w:r>
    </w:p>
    <w:p w14:paraId="1F8CE492" w14:textId="1C96C102"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Hybrid nanofluids account for approximately 10-12% of the reviewed studies and are among the fastest-growing research areas. Hybrid combinations that have shown particularly strong results include </w:t>
      </w:r>
      <w:proofErr w:type="spellStart"/>
      <w:r>
        <w:rPr>
          <w:rFonts w:asciiTheme="majorHAnsi" w:hAnsiTheme="majorHAnsi" w:cstheme="majorHAnsi"/>
          <w:sz w:val="24"/>
          <w:szCs w:val="24"/>
        </w:rPr>
        <w:t>MWCNT-Al₂O</w:t>
      </w:r>
      <w:proofErr w:type="spellEnd"/>
      <w:r>
        <w:rPr>
          <w:rFonts w:asciiTheme="majorHAnsi" w:hAnsiTheme="majorHAnsi" w:cstheme="majorHAnsi"/>
          <w:sz w:val="24"/>
          <w:szCs w:val="24"/>
        </w:rPr>
        <w:t xml:space="preserve">₃, </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xml:space="preserve">-MgO-MWCNT,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₃-</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DWCNT-</w:t>
      </w:r>
      <w:proofErr w:type="spellStart"/>
      <w:r>
        <w:rPr>
          <w:rFonts w:asciiTheme="majorHAnsi" w:hAnsiTheme="majorHAnsi" w:cstheme="majorHAnsi"/>
          <w:sz w:val="24"/>
          <w:szCs w:val="24"/>
        </w:rPr>
        <w:t>TiO</w:t>
      </w:r>
      <w:proofErr w:type="spellEnd"/>
      <w:r>
        <w:rPr>
          <w:rFonts w:asciiTheme="majorHAnsi" w:hAnsiTheme="majorHAnsi" w:cstheme="majorHAnsi"/>
          <w:sz w:val="24"/>
          <w:szCs w:val="24"/>
        </w:rPr>
        <w:t>₂, and GO-</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Novel nanoparticle types introduced in recent studies include </w:t>
      </w:r>
      <w:proofErr w:type="spellStart"/>
      <w:r>
        <w:rPr>
          <w:rFonts w:asciiTheme="majorHAnsi" w:hAnsiTheme="majorHAnsi" w:cstheme="majorHAnsi"/>
          <w:sz w:val="24"/>
          <w:szCs w:val="24"/>
        </w:rPr>
        <w:t>SiC</w:t>
      </w:r>
      <w:proofErr w:type="spellEnd"/>
      <w:r>
        <w:rPr>
          <w:rFonts w:asciiTheme="majorHAnsi" w:hAnsiTheme="majorHAnsi" w:cstheme="majorHAnsi"/>
          <w:sz w:val="24"/>
          <w:szCs w:val="24"/>
        </w:rPr>
        <w:t xml:space="preserve">, nanodiamond, </w:t>
      </w:r>
      <w:proofErr w:type="spellStart"/>
      <w:proofErr w:type="gramStart"/>
      <w:r>
        <w:rPr>
          <w:rFonts w:asciiTheme="majorHAnsi" w:hAnsiTheme="majorHAnsi" w:cstheme="majorHAnsi"/>
          <w:sz w:val="24"/>
          <w:szCs w:val="24"/>
        </w:rPr>
        <w:t>Er</w:t>
      </w:r>
      <w:proofErr w:type="gramEnd"/>
      <w:r>
        <w:rPr>
          <w:rFonts w:asciiTheme="majorHAnsi" w:hAnsiTheme="majorHAnsi" w:cstheme="majorHAnsi"/>
          <w:sz w:val="24"/>
          <w:szCs w:val="24"/>
        </w:rPr>
        <w:t>₂O</w:t>
      </w:r>
      <w:proofErr w:type="spellEnd"/>
      <w:r>
        <w:rPr>
          <w:rFonts w:asciiTheme="majorHAnsi" w:hAnsiTheme="majorHAnsi" w:cstheme="majorHAnsi"/>
          <w:sz w:val="24"/>
          <w:szCs w:val="24"/>
        </w:rPr>
        <w:t xml:space="preserve">₃, </w:t>
      </w:r>
      <w:proofErr w:type="spellStart"/>
      <w:r>
        <w:rPr>
          <w:rFonts w:asciiTheme="majorHAnsi" w:hAnsiTheme="majorHAnsi" w:cstheme="majorHAnsi"/>
          <w:sz w:val="24"/>
          <w:szCs w:val="24"/>
        </w:rPr>
        <w:t>hBN</w:t>
      </w:r>
      <w:proofErr w:type="spellEnd"/>
      <w:r>
        <w:rPr>
          <w:rFonts w:asciiTheme="majorHAnsi" w:hAnsiTheme="majorHAnsi" w:cstheme="majorHAnsi"/>
          <w:sz w:val="24"/>
          <w:szCs w:val="24"/>
        </w:rPr>
        <w:t xml:space="preserve">, CT-MWCNTs, </w:t>
      </w:r>
      <w:proofErr w:type="spellStart"/>
      <w:r>
        <w:rPr>
          <w:rFonts w:asciiTheme="majorHAnsi" w:hAnsiTheme="majorHAnsi" w:cstheme="majorHAnsi"/>
          <w:sz w:val="24"/>
          <w:szCs w:val="24"/>
        </w:rPr>
        <w:t>ZrO</w:t>
      </w:r>
      <w:proofErr w:type="spellEnd"/>
      <w:r>
        <w:rPr>
          <w:rFonts w:asciiTheme="majorHAnsi" w:hAnsiTheme="majorHAnsi" w:cstheme="majorHAnsi"/>
          <w:sz w:val="24"/>
          <w:szCs w:val="24"/>
        </w:rPr>
        <w:t>₂, and bio-functionalized graphene, expanding the material palette available for solar thermal applications.</w:t>
      </w:r>
    </w:p>
    <w:p w14:paraId="7B2967E9" w14:textId="68AD2FCF"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lastRenderedPageBreak/>
        <w:t xml:space="preserve">5.4 </w:t>
      </w:r>
      <w:r w:rsidR="00364073" w:rsidRPr="00364073">
        <w:rPr>
          <w:rFonts w:asciiTheme="majorHAnsi" w:hAnsiTheme="majorHAnsi" w:cstheme="majorHAnsi"/>
          <w:sz w:val="24"/>
          <w:szCs w:val="24"/>
        </w:rPr>
        <w:t>Nanofluids Volume Concentration</w:t>
      </w:r>
    </w:p>
    <w:p w14:paraId="37C9C18A" w14:textId="4AB6C0C0" w:rsidR="005E328A" w:rsidRPr="00BB54DF" w:rsidRDefault="00B56979" w:rsidP="00B56979">
      <w:pPr>
        <w:spacing w:before="80" w:after="120" w:line="480" w:lineRule="auto"/>
        <w:jc w:val="both"/>
        <w:rPr>
          <w:rFonts w:asciiTheme="majorHAnsi" w:hAnsiTheme="majorHAnsi" w:cstheme="majorHAnsi"/>
          <w:sz w:val="24"/>
          <w:szCs w:val="24"/>
        </w:rPr>
      </w:pPr>
      <w:r w:rsidRPr="00B56979">
        <w:rPr>
          <w:rFonts w:asciiTheme="majorHAnsi" w:hAnsiTheme="majorHAnsi" w:cstheme="majorHAnsi"/>
          <w:sz w:val="24"/>
          <w:szCs w:val="24"/>
        </w:rPr>
        <w:t xml:space="preserve">The volume concentration of nanoparticles is one of the key elements influencing the thermal performance of nanofluids. The findings demonstrate that even at very low particle loadings, thermal performance can be significantly improved. Nanofluids with volume concentrations in the range of 0-0.5 vol </w:t>
      </w:r>
      <w:r w:rsidR="00D72EAA">
        <w:rPr>
          <w:rFonts w:asciiTheme="majorHAnsi" w:hAnsiTheme="majorHAnsi" w:cstheme="majorHAnsi"/>
          <w:sz w:val="24"/>
          <w:szCs w:val="24"/>
        </w:rPr>
        <w:t>%</w:t>
      </w:r>
      <w:r w:rsidRPr="00B56979">
        <w:rPr>
          <w:rFonts w:asciiTheme="majorHAnsi" w:hAnsiTheme="majorHAnsi" w:cstheme="majorHAnsi"/>
          <w:sz w:val="24"/>
          <w:szCs w:val="24"/>
        </w:rPr>
        <w:t xml:space="preserve"> are used in about 62% of the reviewed studies, while 63% use concentrations of 0-0.1 vol </w:t>
      </w:r>
      <w:r w:rsidR="00D72EAA">
        <w:rPr>
          <w:rFonts w:asciiTheme="majorHAnsi" w:hAnsiTheme="majorHAnsi" w:cstheme="majorHAnsi"/>
          <w:sz w:val="24"/>
          <w:szCs w:val="24"/>
        </w:rPr>
        <w:t>%</w:t>
      </w:r>
      <w:r w:rsidRPr="00B56979">
        <w:rPr>
          <w:rFonts w:asciiTheme="majorHAnsi" w:hAnsiTheme="majorHAnsi" w:cstheme="majorHAnsi"/>
          <w:sz w:val="24"/>
          <w:szCs w:val="24"/>
        </w:rPr>
        <w:t xml:space="preserve">. About 17% of studies look at the 0.5-1.0 vol </w:t>
      </w:r>
      <w:r w:rsidR="00D72EAA">
        <w:rPr>
          <w:rFonts w:asciiTheme="majorHAnsi" w:hAnsiTheme="majorHAnsi" w:cstheme="majorHAnsi"/>
          <w:sz w:val="24"/>
          <w:szCs w:val="24"/>
        </w:rPr>
        <w:t>%</w:t>
      </w:r>
      <w:r w:rsidRPr="00B56979">
        <w:rPr>
          <w:rFonts w:asciiTheme="majorHAnsi" w:hAnsiTheme="majorHAnsi" w:cstheme="majorHAnsi"/>
          <w:sz w:val="24"/>
          <w:szCs w:val="24"/>
        </w:rPr>
        <w:t xml:space="preserve"> range, and 11% look at the 1-2.0 vol </w:t>
      </w:r>
      <w:r w:rsidR="00D72EAA">
        <w:rPr>
          <w:rFonts w:asciiTheme="majorHAnsi" w:hAnsiTheme="majorHAnsi" w:cstheme="majorHAnsi"/>
          <w:sz w:val="24"/>
          <w:szCs w:val="24"/>
        </w:rPr>
        <w:t>%</w:t>
      </w:r>
      <w:r w:rsidRPr="00B56979">
        <w:rPr>
          <w:rFonts w:asciiTheme="majorHAnsi" w:hAnsiTheme="majorHAnsi" w:cstheme="majorHAnsi"/>
          <w:sz w:val="24"/>
          <w:szCs w:val="24"/>
        </w:rPr>
        <w:t xml:space="preserve"> range. About 10% of studies look into higher concentrations (above 2 vol%)</w:t>
      </w:r>
      <w:r w:rsidR="005E328A">
        <w:rPr>
          <w:rFonts w:asciiTheme="majorHAnsi" w:hAnsiTheme="majorHAnsi" w:cstheme="majorHAnsi"/>
          <w:sz w:val="24"/>
          <w:szCs w:val="24"/>
        </w:rPr>
        <w:t>.</w:t>
      </w:r>
    </w:p>
    <w:p w14:paraId="5212A45F" w14:textId="77777777" w:rsidR="005E328A" w:rsidRPr="00BB54DF" w:rsidRDefault="005E328A" w:rsidP="005E328A">
      <w:pPr>
        <w:pStyle w:val="Strong1"/>
        <w:rPr>
          <w:rFonts w:asciiTheme="majorHAnsi" w:hAnsiTheme="majorHAnsi" w:cstheme="majorHAnsi"/>
          <w:sz w:val="24"/>
          <w:szCs w:val="24"/>
        </w:rPr>
      </w:pPr>
      <w:r>
        <w:rPr>
          <w:rFonts w:asciiTheme="majorHAnsi" w:hAnsiTheme="majorHAnsi" w:cstheme="majorHAnsi"/>
          <w:sz w:val="24"/>
          <w:szCs w:val="24"/>
        </w:rPr>
        <w:t>5.5 Thermal and Exergy Efficiency of FPSCs Utilising Nanofluids</w:t>
      </w:r>
    </w:p>
    <w:p w14:paraId="3038B72A" w14:textId="414C8724"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The reviewed studies reveal a wide range of thermal efficiency improvements, from as little as 2% to as high as 107% in Nusselt number enhancement </w:t>
      </w:r>
      <w:r w:rsidRPr="007E5892">
        <w:rPr>
          <w:rFonts w:asciiTheme="majorHAnsi" w:hAnsiTheme="majorHAnsi" w:cstheme="majorHAnsi"/>
          <w:i/>
          <w:iCs/>
          <w:sz w:val="24"/>
          <w:szCs w:val="24"/>
        </w:rPr>
        <w:t xml:space="preserve">Khan </w:t>
      </w:r>
      <w:r w:rsidR="00C02286" w:rsidRPr="007E5892">
        <w:rPr>
          <w:rFonts w:asciiTheme="majorHAnsi" w:hAnsiTheme="majorHAnsi" w:cstheme="majorHAnsi"/>
          <w:i/>
          <w:iCs/>
          <w:sz w:val="24"/>
          <w:szCs w:val="24"/>
        </w:rPr>
        <w:t xml:space="preserve">and associates.  </w:t>
      </w:r>
      <w:r w:rsidRPr="007E5892">
        <w:rPr>
          <w:rFonts w:asciiTheme="majorHAnsi" w:hAnsiTheme="majorHAnsi" w:cstheme="majorHAnsi"/>
          <w:i/>
          <w:iCs/>
          <w:sz w:val="24"/>
          <w:szCs w:val="24"/>
        </w:rPr>
        <w:t xml:space="preserve"> (2025)</w:t>
      </w:r>
      <w:r>
        <w:rPr>
          <w:rFonts w:asciiTheme="majorHAnsi" w:hAnsiTheme="majorHAnsi" w:cstheme="majorHAnsi"/>
          <w:sz w:val="24"/>
          <w:szCs w:val="24"/>
        </w:rPr>
        <w:t>. The percentage distribution of collector efficiency increases indicates that approximately 44% of studies report efficiency gains in the 0-15% range, approximately 37% report gains in the 15-30% range, approximately 10% report gains in the 30-45% range, and a smaller proportion document gains exceeding 45%.</w:t>
      </w:r>
    </w:p>
    <w:p w14:paraId="0AD79A42" w14:textId="5D8EEDD7"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The highest absolute thermal efficiencies documented in the reviewed literature include: 91% instantaneous efficiency </w:t>
      </w:r>
      <w:r>
        <w:rPr>
          <w:rFonts w:asciiTheme="majorHAnsi" w:hAnsiTheme="majorHAnsi" w:cstheme="majorHAnsi"/>
          <w:i/>
          <w:iCs/>
          <w:sz w:val="24"/>
          <w:szCs w:val="24"/>
        </w:rPr>
        <w:t xml:space="preserve">Jaya Suthahar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(2023)</w:t>
      </w:r>
      <w:r>
        <w:rPr>
          <w:rFonts w:asciiTheme="majorHAnsi" w:hAnsiTheme="majorHAnsi" w:cstheme="majorHAnsi"/>
          <w:sz w:val="24"/>
          <w:szCs w:val="24"/>
        </w:rPr>
        <w:t xml:space="preserve">; 86.34% peak energy efficiency with hybrid nanofluid and perforated twisted tape </w:t>
      </w:r>
      <w:proofErr w:type="spellStart"/>
      <w:r>
        <w:rPr>
          <w:rFonts w:asciiTheme="majorHAnsi" w:hAnsiTheme="majorHAnsi" w:cstheme="majorHAnsi"/>
          <w:i/>
          <w:iCs/>
          <w:sz w:val="24"/>
          <w:szCs w:val="24"/>
        </w:rPr>
        <w:t>Bashirnezhad</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85% with h-BN/CF-GNPs/CF-MWCNTs hybrid </w:t>
      </w:r>
      <w:r>
        <w:rPr>
          <w:rFonts w:asciiTheme="majorHAnsi" w:hAnsiTheme="majorHAnsi" w:cstheme="majorHAnsi"/>
          <w:i/>
          <w:iCs/>
          <w:sz w:val="24"/>
          <w:szCs w:val="24"/>
        </w:rPr>
        <w:t xml:space="preserve">Hussein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(2020)</w:t>
      </w:r>
      <w:r>
        <w:rPr>
          <w:rFonts w:asciiTheme="majorHAnsi" w:hAnsiTheme="majorHAnsi" w:cstheme="majorHAnsi"/>
          <w:sz w:val="24"/>
          <w:szCs w:val="24"/>
        </w:rPr>
        <w:t xml:space="preserve">; 84.85% with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 xml:space="preserve">₃ </w:t>
      </w:r>
      <w:r>
        <w:rPr>
          <w:rFonts w:asciiTheme="majorHAnsi" w:hAnsiTheme="majorHAnsi" w:cstheme="majorHAnsi"/>
          <w:i/>
          <w:iCs/>
          <w:sz w:val="24"/>
          <w:szCs w:val="24"/>
        </w:rPr>
        <w:t xml:space="preserve">Suthahar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(2022)</w:t>
      </w:r>
      <w:r>
        <w:rPr>
          <w:rFonts w:asciiTheme="majorHAnsi" w:hAnsiTheme="majorHAnsi" w:cstheme="majorHAnsi"/>
          <w:sz w:val="24"/>
          <w:szCs w:val="24"/>
        </w:rPr>
        <w:t xml:space="preserve">; 83.97% with </w:t>
      </w:r>
      <w:proofErr w:type="spellStart"/>
      <w:r>
        <w:rPr>
          <w:rFonts w:asciiTheme="majorHAnsi" w:hAnsiTheme="majorHAnsi" w:cstheme="majorHAnsi"/>
          <w:sz w:val="24"/>
          <w:szCs w:val="24"/>
        </w:rPr>
        <w:t>Fe₃O</w:t>
      </w:r>
      <w:proofErr w:type="spellEnd"/>
      <w:r>
        <w:rPr>
          <w:rFonts w:asciiTheme="majorHAnsi" w:hAnsiTheme="majorHAnsi" w:cstheme="majorHAnsi"/>
          <w:sz w:val="24"/>
          <w:szCs w:val="24"/>
        </w:rPr>
        <w:t xml:space="preserve">₄ </w:t>
      </w:r>
      <w:r>
        <w:rPr>
          <w:rFonts w:asciiTheme="majorHAnsi" w:hAnsiTheme="majorHAnsi" w:cstheme="majorHAnsi"/>
          <w:i/>
          <w:iCs/>
          <w:sz w:val="24"/>
          <w:szCs w:val="24"/>
        </w:rPr>
        <w:t>Ameri &amp; Eshaghi (2018)</w:t>
      </w:r>
      <w:r>
        <w:rPr>
          <w:rFonts w:asciiTheme="majorHAnsi" w:hAnsiTheme="majorHAnsi" w:cstheme="majorHAnsi"/>
          <w:sz w:val="24"/>
          <w:szCs w:val="24"/>
        </w:rPr>
        <w:t xml:space="preserve">; and 82% with hybrid </w:t>
      </w:r>
      <w:proofErr w:type="spellStart"/>
      <w:r>
        <w:rPr>
          <w:rFonts w:asciiTheme="majorHAnsi" w:hAnsiTheme="majorHAnsi" w:cstheme="majorHAnsi"/>
          <w:sz w:val="24"/>
          <w:szCs w:val="24"/>
        </w:rPr>
        <w:t>Al₂O</w:t>
      </w:r>
      <w:proofErr w:type="spellEnd"/>
      <w:r>
        <w:rPr>
          <w:rFonts w:asciiTheme="majorHAnsi" w:hAnsiTheme="majorHAnsi" w:cstheme="majorHAnsi"/>
          <w:sz w:val="24"/>
          <w:szCs w:val="24"/>
        </w:rPr>
        <w:t>₃/</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xml:space="preserve"> </w:t>
      </w:r>
      <w:proofErr w:type="spellStart"/>
      <w:r>
        <w:rPr>
          <w:rFonts w:asciiTheme="majorHAnsi" w:hAnsiTheme="majorHAnsi" w:cstheme="majorHAnsi"/>
          <w:i/>
          <w:iCs/>
          <w:sz w:val="24"/>
          <w:szCs w:val="24"/>
        </w:rPr>
        <w:t>Gangadevi</w:t>
      </w:r>
      <w:proofErr w:type="spellEnd"/>
      <w:r>
        <w:rPr>
          <w:rFonts w:asciiTheme="majorHAnsi" w:hAnsiTheme="majorHAnsi" w:cstheme="majorHAnsi"/>
          <w:i/>
          <w:iCs/>
          <w:sz w:val="24"/>
          <w:szCs w:val="24"/>
        </w:rPr>
        <w:t xml:space="preserve"> &amp; Vinayagam (2019)</w:t>
      </w:r>
      <w:r>
        <w:rPr>
          <w:rFonts w:asciiTheme="majorHAnsi" w:hAnsiTheme="majorHAnsi" w:cstheme="majorHAnsi"/>
          <w:sz w:val="24"/>
          <w:szCs w:val="24"/>
        </w:rPr>
        <w:t>.</w:t>
      </w:r>
    </w:p>
    <w:p w14:paraId="0C457AD8" w14:textId="4099A778"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lastRenderedPageBreak/>
        <w:t xml:space="preserve">Exergy efficiency analyses are reported in a significant proportion of studies and provide a thermodynamically rigorous measure of the quality rather than just the quantity of energy converted. Notable exergy efficiency values include: 62.7% exergy efficiency with </w:t>
      </w:r>
      <w:proofErr w:type="spellStart"/>
      <w:r>
        <w:rPr>
          <w:rFonts w:asciiTheme="majorHAnsi" w:hAnsiTheme="majorHAnsi" w:cstheme="majorHAnsi"/>
          <w:sz w:val="24"/>
          <w:szCs w:val="24"/>
        </w:rPr>
        <w:t>SiO</w:t>
      </w:r>
      <w:proofErr w:type="spellEnd"/>
      <w:r>
        <w:rPr>
          <w:rFonts w:asciiTheme="majorHAnsi" w:hAnsiTheme="majorHAnsi" w:cstheme="majorHAnsi"/>
          <w:sz w:val="24"/>
          <w:szCs w:val="24"/>
        </w:rPr>
        <w:t xml:space="preserve">₂ in ethylene glycol-water </w:t>
      </w:r>
      <w:r>
        <w:rPr>
          <w:rFonts w:asciiTheme="majorHAnsi" w:hAnsiTheme="majorHAnsi" w:cstheme="majorHAnsi"/>
          <w:i/>
          <w:iCs/>
          <w:sz w:val="24"/>
          <w:szCs w:val="24"/>
        </w:rPr>
        <w:t xml:space="preserve">Salavati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(2016)</w:t>
      </w:r>
      <w:r>
        <w:rPr>
          <w:rFonts w:asciiTheme="majorHAnsi" w:hAnsiTheme="majorHAnsi" w:cstheme="majorHAnsi"/>
          <w:sz w:val="24"/>
          <w:szCs w:val="24"/>
        </w:rPr>
        <w:t xml:space="preserve">; 32.7% with hybrid </w:t>
      </w:r>
      <w:proofErr w:type="spellStart"/>
      <w:r>
        <w:rPr>
          <w:rFonts w:asciiTheme="majorHAnsi" w:hAnsiTheme="majorHAnsi" w:cstheme="majorHAnsi"/>
          <w:sz w:val="24"/>
          <w:szCs w:val="24"/>
        </w:rPr>
        <w:t>CuO</w:t>
      </w:r>
      <w:proofErr w:type="spellEnd"/>
      <w:r>
        <w:rPr>
          <w:rFonts w:asciiTheme="majorHAnsi" w:hAnsiTheme="majorHAnsi" w:cstheme="majorHAnsi"/>
          <w:sz w:val="24"/>
          <w:szCs w:val="24"/>
        </w:rPr>
        <w:t xml:space="preserve">-MWCNT and perforated tape </w:t>
      </w:r>
      <w:proofErr w:type="spellStart"/>
      <w:r>
        <w:rPr>
          <w:rFonts w:asciiTheme="majorHAnsi" w:hAnsiTheme="majorHAnsi" w:cstheme="majorHAnsi"/>
          <w:i/>
          <w:iCs/>
          <w:sz w:val="24"/>
          <w:szCs w:val="24"/>
        </w:rPr>
        <w:t>Bashirnezhad</w:t>
      </w:r>
      <w:proofErr w:type="spellEnd"/>
      <w:r>
        <w:rPr>
          <w:rFonts w:asciiTheme="majorHAnsi" w:hAnsiTheme="majorHAnsi" w:cstheme="majorHAnsi"/>
          <w:i/>
          <w:iCs/>
          <w:sz w:val="24"/>
          <w:szCs w:val="24"/>
        </w:rPr>
        <w:t xml:space="preserve">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(2025)</w:t>
      </w:r>
      <w:r>
        <w:rPr>
          <w:rFonts w:asciiTheme="majorHAnsi" w:hAnsiTheme="majorHAnsi" w:cstheme="majorHAnsi"/>
          <w:sz w:val="24"/>
          <w:szCs w:val="24"/>
        </w:rPr>
        <w:t xml:space="preserve">; 32.23% with MgO </w:t>
      </w:r>
      <w:r>
        <w:rPr>
          <w:rFonts w:asciiTheme="majorHAnsi" w:hAnsiTheme="majorHAnsi" w:cstheme="majorHAnsi"/>
          <w:i/>
          <w:iCs/>
          <w:sz w:val="24"/>
          <w:szCs w:val="24"/>
        </w:rPr>
        <w:t xml:space="preserve">Verma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(2016)</w:t>
      </w:r>
      <w:r>
        <w:rPr>
          <w:rFonts w:asciiTheme="majorHAnsi" w:hAnsiTheme="majorHAnsi" w:cstheme="majorHAnsi"/>
          <w:sz w:val="24"/>
          <w:szCs w:val="24"/>
        </w:rPr>
        <w:t xml:space="preserve">; and 26.25% with SWCNTs </w:t>
      </w:r>
      <w:r>
        <w:rPr>
          <w:rFonts w:asciiTheme="majorHAnsi" w:hAnsiTheme="majorHAnsi" w:cstheme="majorHAnsi"/>
          <w:i/>
          <w:iCs/>
          <w:sz w:val="24"/>
          <w:szCs w:val="24"/>
        </w:rPr>
        <w:t xml:space="preserve">Said </w:t>
      </w:r>
      <w:r w:rsidR="00C02286">
        <w:rPr>
          <w:rFonts w:asciiTheme="majorHAnsi" w:hAnsiTheme="majorHAnsi" w:cstheme="majorHAnsi"/>
          <w:i/>
          <w:iCs/>
          <w:sz w:val="24"/>
          <w:szCs w:val="24"/>
        </w:rPr>
        <w:t xml:space="preserve">and associates.  </w:t>
      </w:r>
      <w:r>
        <w:rPr>
          <w:rFonts w:asciiTheme="majorHAnsi" w:hAnsiTheme="majorHAnsi" w:cstheme="majorHAnsi"/>
          <w:i/>
          <w:iCs/>
          <w:sz w:val="24"/>
          <w:szCs w:val="24"/>
        </w:rPr>
        <w:t xml:space="preserve"> (2015b)</w:t>
      </w:r>
      <w:r>
        <w:rPr>
          <w:rFonts w:asciiTheme="majorHAnsi" w:hAnsiTheme="majorHAnsi" w:cstheme="majorHAnsi"/>
          <w:sz w:val="24"/>
          <w:szCs w:val="24"/>
        </w:rPr>
        <w:t>.</w:t>
      </w:r>
    </w:p>
    <w:p w14:paraId="1FDE29FA" w14:textId="77777777" w:rsidR="004577F1" w:rsidRPr="00BB54DF" w:rsidRDefault="00000000" w:rsidP="00BB54DF">
      <w:pPr>
        <w:pStyle w:val="Strong1"/>
        <w:rPr>
          <w:rFonts w:asciiTheme="majorHAnsi" w:hAnsiTheme="majorHAnsi" w:cstheme="majorHAnsi"/>
          <w:sz w:val="28"/>
          <w:szCs w:val="28"/>
        </w:rPr>
      </w:pPr>
      <w:r>
        <w:rPr>
          <w:rFonts w:asciiTheme="majorHAnsi" w:hAnsiTheme="majorHAnsi" w:cstheme="majorHAnsi"/>
          <w:sz w:val="28"/>
          <w:szCs w:val="28"/>
        </w:rPr>
        <w:t>6. Comparative Analysis</w:t>
      </w:r>
    </w:p>
    <w:p w14:paraId="60DC751B" w14:textId="17F92738" w:rsidR="005E328A" w:rsidRPr="00BB54DF" w:rsidRDefault="005E328A" w:rsidP="005E328A">
      <w:pPr>
        <w:spacing w:before="80" w:after="120" w:line="480" w:lineRule="auto"/>
        <w:jc w:val="both"/>
        <w:rPr>
          <w:rFonts w:asciiTheme="majorHAnsi" w:hAnsiTheme="majorHAnsi" w:cstheme="majorHAnsi"/>
          <w:sz w:val="24"/>
          <w:szCs w:val="24"/>
        </w:rPr>
      </w:pPr>
      <w:r>
        <w:rPr>
          <w:rFonts w:asciiTheme="majorHAnsi" w:hAnsiTheme="majorHAnsi" w:cstheme="majorHAnsi"/>
          <w:sz w:val="24"/>
          <w:szCs w:val="24"/>
        </w:rPr>
        <w:t xml:space="preserve">The table below provides a comprehensive survey of all reviewed studies, encompassing over 100 publications using experimental, numerical, and combined methodologies. The entries are </w:t>
      </w:r>
      <w:r w:rsidR="00A113D6">
        <w:rPr>
          <w:rFonts w:asciiTheme="majorHAnsi" w:hAnsiTheme="majorHAnsi" w:cstheme="majorHAnsi"/>
          <w:sz w:val="24"/>
          <w:szCs w:val="24"/>
        </w:rPr>
        <w:t>organized</w:t>
      </w:r>
      <w:r>
        <w:rPr>
          <w:rFonts w:asciiTheme="majorHAnsi" w:hAnsiTheme="majorHAnsi" w:cstheme="majorHAnsi"/>
          <w:sz w:val="24"/>
          <w:szCs w:val="24"/>
        </w:rPr>
        <w:t xml:space="preserve"> chronologically to allow the reader to trace the evolution of nanofluid research in FPSCs from the early foundational studies of 2015 to the most recent state-of-the-art investigations of 2025.</w:t>
      </w:r>
    </w:p>
    <w:p w14:paraId="1A000001" w14:textId="1A000001" w:rsidR="00CA603A" w:rsidRDefault="00CA603A">
      <w:pPr>
        <w:spacing w:before="240" w:after="120" w:line="480" w:lineRule="auto"/>
        <w:rPr>
          <w:rFonts w:asciiTheme="majorHAnsi" w:hAnsiTheme="majorHAnsi" w:cstheme="majorHAnsi"/>
          <w:b/>
          <w:sz w:val="24"/>
          <w:szCs w:val="24"/>
        </w:rPr>
      </w:pPr>
      <w:r>
        <w:rPr>
          <w:rFonts w:asciiTheme="majorHAnsi" w:hAnsiTheme="majorHAnsi" w:cstheme="majorHAnsi"/>
          <w:b/>
          <w:sz w:val="24"/>
          <w:szCs w:val="24"/>
        </w:rPr>
        <w:t>Table 1 Comprehensive survey of nanofluid studies in flat plate solar collectors (2015–2025)</w:t>
      </w:r>
    </w:p>
    <w:tbl>
      <w:tblPr>
        <w:tblW w:w="9896" w:type="dxa"/>
        <w:tblInd w:w="-436" w:type="dxa"/>
        <w:tblLook w:val="04A0" w:firstRow="1" w:lastRow="0" w:firstColumn="1" w:lastColumn="0" w:noHBand="0" w:noVBand="1"/>
      </w:tblPr>
      <w:tblGrid>
        <w:gridCol w:w="1747"/>
        <w:gridCol w:w="1248"/>
        <w:gridCol w:w="1589"/>
        <w:gridCol w:w="1570"/>
        <w:gridCol w:w="1415"/>
        <w:gridCol w:w="2327"/>
      </w:tblGrid>
      <w:tr w:rsidR="003E1DF3" w:rsidRPr="003E1DF3" w14:paraId="30562035" w14:textId="77777777" w:rsidTr="003E1DF3">
        <w:trPr>
          <w:trHeight w:val="300"/>
        </w:trPr>
        <w:tc>
          <w:tcPr>
            <w:tcW w:w="1840" w:type="dxa"/>
            <w:tcBorders>
              <w:top w:val="single" w:sz="8" w:space="0" w:color="BBBBBB"/>
              <w:left w:val="single" w:sz="8" w:space="0" w:color="BBBBBB"/>
              <w:bottom w:val="single" w:sz="8" w:space="0" w:color="BBBBBB"/>
              <w:right w:val="single" w:sz="8" w:space="0" w:color="BBBBBB"/>
            </w:tcBorders>
            <w:shd w:val="clear" w:color="000000" w:fill="FFFFFF"/>
            <w:vAlign w:val="center"/>
            <w:hideMark/>
          </w:tcPr>
          <w:p w14:paraId="5099C73E"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Author / Year</w:t>
            </w:r>
          </w:p>
        </w:tc>
        <w:tc>
          <w:tcPr>
            <w:tcW w:w="1280" w:type="dxa"/>
            <w:tcBorders>
              <w:top w:val="single" w:sz="8" w:space="0" w:color="BBBBBB"/>
              <w:left w:val="nil"/>
              <w:bottom w:val="single" w:sz="8" w:space="0" w:color="BBBBBB"/>
              <w:right w:val="single" w:sz="8" w:space="0" w:color="BBBBBB"/>
            </w:tcBorders>
            <w:shd w:val="clear" w:color="000000" w:fill="FFFFFF"/>
            <w:vAlign w:val="center"/>
            <w:hideMark/>
          </w:tcPr>
          <w:p w14:paraId="367D6745"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 xml:space="preserve">Study Type </w:t>
            </w:r>
          </w:p>
        </w:tc>
        <w:tc>
          <w:tcPr>
            <w:tcW w:w="1626" w:type="dxa"/>
            <w:tcBorders>
              <w:top w:val="single" w:sz="8" w:space="0" w:color="BBBBBB"/>
              <w:left w:val="nil"/>
              <w:bottom w:val="single" w:sz="8" w:space="0" w:color="BBBBBB"/>
              <w:right w:val="single" w:sz="8" w:space="0" w:color="BBBBBB"/>
            </w:tcBorders>
            <w:shd w:val="clear" w:color="000000" w:fill="FFFFFF"/>
            <w:vAlign w:val="center"/>
            <w:hideMark/>
          </w:tcPr>
          <w:p w14:paraId="03EFA26E"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Medium Fluid</w:t>
            </w:r>
          </w:p>
        </w:tc>
        <w:tc>
          <w:tcPr>
            <w:tcW w:w="1592" w:type="dxa"/>
            <w:tcBorders>
              <w:top w:val="single" w:sz="8" w:space="0" w:color="BBBBBB"/>
              <w:left w:val="nil"/>
              <w:bottom w:val="single" w:sz="8" w:space="0" w:color="BBBBBB"/>
              <w:right w:val="single" w:sz="8" w:space="0" w:color="BBBBBB"/>
            </w:tcBorders>
            <w:shd w:val="clear" w:color="000000" w:fill="FFFFFF"/>
            <w:vAlign w:val="center"/>
            <w:hideMark/>
          </w:tcPr>
          <w:p w14:paraId="1B36F9B4"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Nanoparticle</w:t>
            </w:r>
          </w:p>
        </w:tc>
        <w:tc>
          <w:tcPr>
            <w:tcW w:w="1418" w:type="dxa"/>
            <w:tcBorders>
              <w:top w:val="single" w:sz="8" w:space="0" w:color="BBBBBB"/>
              <w:left w:val="nil"/>
              <w:bottom w:val="single" w:sz="8" w:space="0" w:color="BBBBBB"/>
              <w:right w:val="single" w:sz="8" w:space="0" w:color="BBBBBB"/>
            </w:tcBorders>
            <w:shd w:val="clear" w:color="000000" w:fill="FFFFFF"/>
            <w:vAlign w:val="center"/>
            <w:hideMark/>
          </w:tcPr>
          <w:p w14:paraId="27163A85"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NP Concentration</w:t>
            </w:r>
          </w:p>
        </w:tc>
        <w:tc>
          <w:tcPr>
            <w:tcW w:w="2140" w:type="dxa"/>
            <w:tcBorders>
              <w:top w:val="single" w:sz="8" w:space="0" w:color="BBBBBB"/>
              <w:left w:val="nil"/>
              <w:bottom w:val="single" w:sz="8" w:space="0" w:color="BBBBBB"/>
              <w:right w:val="single" w:sz="8" w:space="0" w:color="BBBBBB"/>
            </w:tcBorders>
            <w:shd w:val="clear" w:color="000000" w:fill="FFFFFF"/>
            <w:vAlign w:val="center"/>
            <w:hideMark/>
          </w:tcPr>
          <w:p w14:paraId="1ACFC8C6" w14:textId="77777777" w:rsidR="003E1DF3" w:rsidRPr="003E1DF3" w:rsidRDefault="003E1DF3" w:rsidP="003E1DF3">
            <w:pPr>
              <w:spacing w:after="0" w:line="240" w:lineRule="auto"/>
              <w:jc w:val="center"/>
              <w:rPr>
                <w:rFonts w:ascii="Calibri" w:eastAsia="Times New Roman" w:hAnsi="Calibri" w:cs="Calibri"/>
                <w:b/>
                <w:bCs/>
                <w:color w:val="000000"/>
                <w:sz w:val="20"/>
                <w:szCs w:val="20"/>
                <w:lang w:val="en-IN" w:eastAsia="en-IN"/>
              </w:rPr>
            </w:pPr>
            <w:r w:rsidRPr="003E1DF3">
              <w:rPr>
                <w:rFonts w:ascii="Calibri" w:eastAsia="Times New Roman" w:hAnsi="Calibri" w:cs="Calibri"/>
                <w:b/>
                <w:bCs/>
                <w:color w:val="000000"/>
                <w:sz w:val="20"/>
                <w:szCs w:val="20"/>
                <w:lang w:eastAsia="en-IN"/>
              </w:rPr>
              <w:t>Main Notes</w:t>
            </w:r>
          </w:p>
        </w:tc>
      </w:tr>
      <w:tr w:rsidR="003E1DF3" w:rsidRPr="003E1DF3" w14:paraId="49D8C6B0"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31E67A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Abu-Zeid et al. (2024).</w:t>
            </w:r>
          </w:p>
        </w:tc>
        <w:tc>
          <w:tcPr>
            <w:tcW w:w="1280" w:type="dxa"/>
            <w:tcBorders>
              <w:top w:val="nil"/>
              <w:left w:val="nil"/>
              <w:bottom w:val="single" w:sz="8" w:space="0" w:color="BBBBBB"/>
              <w:right w:val="single" w:sz="8" w:space="0" w:color="BBBBBB"/>
            </w:tcBorders>
            <w:shd w:val="clear" w:color="000000" w:fill="FFFFFF"/>
            <w:vAlign w:val="center"/>
            <w:hideMark/>
          </w:tcPr>
          <w:p w14:paraId="707B0F56" w14:textId="46E17BC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C0853BF" w14:textId="6C6DB918"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Water and </w:t>
            </w:r>
            <w:r w:rsidR="00084250">
              <w:rPr>
                <w:rFonts w:ascii="Calibri" w:eastAsia="Times New Roman" w:hAnsi="Calibri" w:cs="Calibri"/>
                <w:color w:val="000000"/>
                <w:sz w:val="18"/>
                <w:szCs w:val="18"/>
                <w:lang w:eastAsia="en-IN"/>
              </w:rPr>
              <w:t>EG</w:t>
            </w:r>
          </w:p>
        </w:tc>
        <w:tc>
          <w:tcPr>
            <w:tcW w:w="1592" w:type="dxa"/>
            <w:tcBorders>
              <w:top w:val="nil"/>
              <w:left w:val="nil"/>
              <w:bottom w:val="single" w:sz="8" w:space="0" w:color="BBBBBB"/>
              <w:right w:val="single" w:sz="8" w:space="0" w:color="BBBBBB"/>
            </w:tcBorders>
            <w:shd w:val="clear" w:color="000000" w:fill="FFFFFF"/>
            <w:vAlign w:val="center"/>
            <w:hideMark/>
          </w:tcPr>
          <w:p w14:paraId="2681A9D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MWCNTs</w:t>
            </w:r>
          </w:p>
        </w:tc>
        <w:tc>
          <w:tcPr>
            <w:tcW w:w="1418" w:type="dxa"/>
            <w:tcBorders>
              <w:top w:val="nil"/>
              <w:left w:val="nil"/>
              <w:bottom w:val="single" w:sz="8" w:space="0" w:color="BBBBBB"/>
              <w:right w:val="single" w:sz="8" w:space="0" w:color="BBBBBB"/>
            </w:tcBorders>
            <w:shd w:val="clear" w:color="000000" w:fill="FFFFFF"/>
            <w:vAlign w:val="center"/>
            <w:hideMark/>
          </w:tcPr>
          <w:p w14:paraId="575C923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1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15611E6C" w14:textId="501DA33E" w:rsidR="003E1DF3" w:rsidRPr="003E1DF3" w:rsidRDefault="00711CD5" w:rsidP="00711CD5">
            <w:pPr>
              <w:spacing w:after="0" w:line="240" w:lineRule="auto"/>
              <w:rPr>
                <w:rFonts w:ascii="Calibri" w:eastAsia="Times New Roman" w:hAnsi="Calibri" w:cs="Calibri"/>
                <w:color w:val="000000"/>
                <w:sz w:val="18"/>
                <w:szCs w:val="18"/>
                <w:lang w:val="en-IN" w:eastAsia="en-IN"/>
              </w:rPr>
            </w:pPr>
            <w:r w:rsidRPr="00711CD5">
              <w:rPr>
                <w:rFonts w:ascii="Calibri" w:eastAsia="Times New Roman" w:hAnsi="Calibri" w:cs="Calibri"/>
                <w:color w:val="000000"/>
                <w:sz w:val="18"/>
                <w:szCs w:val="18"/>
                <w:lang w:eastAsia="en-IN"/>
              </w:rPr>
              <w:t>MWCNT/Ethylene glycol: substantial CO2 emission savings; average FPSC thermal efficiency of 64.1 percent and PTSC of 80.6 percent.</w:t>
            </w:r>
          </w:p>
        </w:tc>
      </w:tr>
      <w:tr w:rsidR="003E1DF3" w:rsidRPr="003E1DF3" w14:paraId="6504715B"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C4B234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Aghili &amp; </w:t>
            </w:r>
            <w:proofErr w:type="spellStart"/>
            <w:r w:rsidRPr="003E1DF3">
              <w:rPr>
                <w:rFonts w:ascii="Calibri" w:eastAsia="Times New Roman" w:hAnsi="Calibri" w:cs="Calibri"/>
                <w:color w:val="000000"/>
                <w:sz w:val="18"/>
                <w:szCs w:val="18"/>
                <w:lang w:eastAsia="en-IN"/>
              </w:rPr>
              <w:t>Kasaeian</w:t>
            </w:r>
            <w:proofErr w:type="spellEnd"/>
            <w:r w:rsidRPr="003E1DF3">
              <w:rPr>
                <w:rFonts w:ascii="Calibri" w:eastAsia="Times New Roman" w:hAnsi="Calibri" w:cs="Calibri"/>
                <w:color w:val="000000"/>
                <w:sz w:val="18"/>
                <w:szCs w:val="18"/>
                <w:lang w:eastAsia="en-IN"/>
              </w:rPr>
              <w:t xml:space="preserve"> (2020).</w:t>
            </w:r>
          </w:p>
        </w:tc>
        <w:tc>
          <w:tcPr>
            <w:tcW w:w="1280" w:type="dxa"/>
            <w:tcBorders>
              <w:top w:val="nil"/>
              <w:left w:val="nil"/>
              <w:bottom w:val="single" w:sz="8" w:space="0" w:color="BBBBBB"/>
              <w:right w:val="single" w:sz="8" w:space="0" w:color="BBBBBB"/>
            </w:tcBorders>
            <w:shd w:val="clear" w:color="000000" w:fill="FFFFFF"/>
            <w:vAlign w:val="center"/>
            <w:hideMark/>
          </w:tcPr>
          <w:p w14:paraId="099556BA" w14:textId="63059D85"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12CE1A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71DAAE51" w14:textId="2BE507A6"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w:t>
            </w:r>
          </w:p>
        </w:tc>
        <w:tc>
          <w:tcPr>
            <w:tcW w:w="1418" w:type="dxa"/>
            <w:tcBorders>
              <w:top w:val="nil"/>
              <w:left w:val="nil"/>
              <w:bottom w:val="single" w:sz="8" w:space="0" w:color="BBBBBB"/>
              <w:right w:val="single" w:sz="8" w:space="0" w:color="BBBBBB"/>
            </w:tcBorders>
            <w:shd w:val="clear" w:color="000000" w:fill="FFFFFF"/>
            <w:vAlign w:val="center"/>
            <w:hideMark/>
          </w:tcPr>
          <w:p w14:paraId="6D5E5F05" w14:textId="5236299A"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0.05, 0.1</w:t>
            </w:r>
            <w:r w:rsidR="00D72EAA">
              <w:rPr>
                <w:rFonts w:ascii="Calibri" w:eastAsia="Times New Roman" w:hAnsi="Calibri" w:cs="Calibri"/>
                <w:color w:val="000000"/>
                <w:sz w:val="18"/>
                <w:szCs w:val="18"/>
                <w:lang w:eastAsia="en-IN"/>
              </w:rPr>
              <w:t xml:space="preserve"> %</w:t>
            </w:r>
          </w:p>
        </w:tc>
        <w:tc>
          <w:tcPr>
            <w:tcW w:w="2140" w:type="dxa"/>
            <w:tcBorders>
              <w:top w:val="nil"/>
              <w:left w:val="nil"/>
              <w:bottom w:val="single" w:sz="8" w:space="0" w:color="BBBBBB"/>
              <w:right w:val="single" w:sz="8" w:space="0" w:color="BBBBBB"/>
            </w:tcBorders>
            <w:shd w:val="clear" w:color="000000" w:fill="FFFFFF"/>
            <w:vAlign w:val="center"/>
            <w:hideMark/>
          </w:tcPr>
          <w:p w14:paraId="58703DEC" w14:textId="0B48B397" w:rsidR="003E1DF3" w:rsidRPr="003E1DF3" w:rsidRDefault="00711CD5" w:rsidP="00711CD5">
            <w:pPr>
              <w:spacing w:after="0" w:line="240" w:lineRule="auto"/>
              <w:rPr>
                <w:rFonts w:ascii="Calibri" w:eastAsia="Times New Roman" w:hAnsi="Calibri" w:cs="Calibri"/>
                <w:color w:val="000000"/>
                <w:sz w:val="18"/>
                <w:szCs w:val="18"/>
                <w:lang w:val="en-IN" w:eastAsia="en-IN"/>
              </w:rPr>
            </w:pPr>
            <w:r w:rsidRPr="00711CD5">
              <w:rPr>
                <w:rFonts w:ascii="Calibri" w:eastAsia="Times New Roman" w:hAnsi="Calibri" w:cs="Calibri"/>
                <w:color w:val="000000"/>
                <w:sz w:val="18"/>
                <w:szCs w:val="18"/>
                <w:lang w:eastAsia="en-IN"/>
              </w:rPr>
              <w:t>When a combined nanofluid was used,</w:t>
            </w:r>
            <w:r>
              <w:rPr>
                <w:rFonts w:ascii="Calibri" w:eastAsia="Times New Roman" w:hAnsi="Calibri" w:cs="Calibri"/>
                <w:color w:val="000000"/>
                <w:sz w:val="18"/>
                <w:szCs w:val="18"/>
                <w:lang w:eastAsia="en-IN"/>
              </w:rPr>
              <w:t xml:space="preserve"> </w:t>
            </w:r>
            <w:r w:rsidRPr="00711CD5">
              <w:rPr>
                <w:rFonts w:ascii="Calibri" w:eastAsia="Times New Roman" w:hAnsi="Calibri" w:cs="Calibri"/>
                <w:color w:val="000000"/>
                <w:sz w:val="18"/>
                <w:szCs w:val="18"/>
                <w:lang w:eastAsia="en-IN"/>
              </w:rPr>
              <w:t>thermal efficiency increased.</w:t>
            </w:r>
          </w:p>
        </w:tc>
      </w:tr>
      <w:tr w:rsidR="003E1DF3" w:rsidRPr="003E1DF3" w14:paraId="05F19C9D"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67D9C1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Ahmadi et al. (2016).</w:t>
            </w:r>
          </w:p>
        </w:tc>
        <w:tc>
          <w:tcPr>
            <w:tcW w:w="1280" w:type="dxa"/>
            <w:tcBorders>
              <w:top w:val="nil"/>
              <w:left w:val="nil"/>
              <w:bottom w:val="single" w:sz="8" w:space="0" w:color="BBBBBB"/>
              <w:right w:val="single" w:sz="8" w:space="0" w:color="BBBBBB"/>
            </w:tcBorders>
            <w:shd w:val="clear" w:color="000000" w:fill="FFFFFF"/>
            <w:vAlign w:val="center"/>
            <w:hideMark/>
          </w:tcPr>
          <w:p w14:paraId="4BDA8ECD" w14:textId="67040FD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AA523F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C619E3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Graphene nanoplatelets</w:t>
            </w:r>
          </w:p>
        </w:tc>
        <w:tc>
          <w:tcPr>
            <w:tcW w:w="1418" w:type="dxa"/>
            <w:tcBorders>
              <w:top w:val="nil"/>
              <w:left w:val="nil"/>
              <w:bottom w:val="single" w:sz="8" w:space="0" w:color="BBBBBB"/>
              <w:right w:val="single" w:sz="8" w:space="0" w:color="BBBBBB"/>
            </w:tcBorders>
            <w:shd w:val="clear" w:color="000000" w:fill="FFFFFF"/>
            <w:vAlign w:val="center"/>
            <w:hideMark/>
          </w:tcPr>
          <w:p w14:paraId="5800460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0.01, 0.02</w:t>
            </w:r>
          </w:p>
        </w:tc>
        <w:tc>
          <w:tcPr>
            <w:tcW w:w="2140" w:type="dxa"/>
            <w:tcBorders>
              <w:top w:val="nil"/>
              <w:left w:val="nil"/>
              <w:bottom w:val="single" w:sz="8" w:space="0" w:color="BBBBBB"/>
              <w:right w:val="single" w:sz="8" w:space="0" w:color="BBBBBB"/>
            </w:tcBorders>
            <w:shd w:val="clear" w:color="000000" w:fill="FFFFFF"/>
            <w:vAlign w:val="center"/>
            <w:hideMark/>
          </w:tcPr>
          <w:p w14:paraId="1D8B5968" w14:textId="2FB4C14E" w:rsidR="003E1DF3" w:rsidRPr="003E1DF3" w:rsidRDefault="00D72EAA"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18.87%</w:t>
            </w:r>
            <w:r>
              <w:rPr>
                <w:rFonts w:ascii="Calibri" w:eastAsia="Times New Roman" w:hAnsi="Calibri" w:cs="Calibri"/>
                <w:color w:val="000000"/>
                <w:sz w:val="18"/>
                <w:szCs w:val="18"/>
                <w:lang w:eastAsia="en-IN"/>
              </w:rPr>
              <w:t xml:space="preserve"> </w:t>
            </w:r>
            <w:r w:rsidRPr="003E1DF3">
              <w:rPr>
                <w:rFonts w:ascii="Calibri" w:eastAsia="Times New Roman" w:hAnsi="Calibri" w:cs="Calibri"/>
                <w:color w:val="000000"/>
                <w:sz w:val="18"/>
                <w:szCs w:val="18"/>
                <w:lang w:eastAsia="en-IN"/>
              </w:rPr>
              <w:t xml:space="preserve">increase </w:t>
            </w:r>
            <w:r>
              <w:rPr>
                <w:rFonts w:ascii="Calibri" w:eastAsia="Times New Roman" w:hAnsi="Calibri" w:cs="Calibri"/>
                <w:color w:val="000000"/>
                <w:sz w:val="18"/>
                <w:szCs w:val="18"/>
                <w:lang w:eastAsia="en-IN"/>
              </w:rPr>
              <w:t>in t</w:t>
            </w:r>
            <w:r w:rsidR="003E1DF3" w:rsidRPr="003E1DF3">
              <w:rPr>
                <w:rFonts w:ascii="Calibri" w:eastAsia="Times New Roman" w:hAnsi="Calibri" w:cs="Calibri"/>
                <w:color w:val="000000"/>
                <w:sz w:val="18"/>
                <w:szCs w:val="18"/>
                <w:lang w:eastAsia="en-IN"/>
              </w:rPr>
              <w:t xml:space="preserve">hermal efficiency </w:t>
            </w:r>
          </w:p>
        </w:tc>
      </w:tr>
      <w:tr w:rsidR="003E1DF3" w:rsidRPr="003E1DF3" w14:paraId="14861468"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111DE7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lastRenderedPageBreak/>
              <w:t>Ajeena</w:t>
            </w:r>
            <w:proofErr w:type="spellEnd"/>
            <w:r w:rsidRPr="003E1DF3">
              <w:rPr>
                <w:rFonts w:ascii="Calibri" w:eastAsia="Times New Roman" w:hAnsi="Calibri" w:cs="Calibri"/>
                <w:color w:val="000000"/>
                <w:sz w:val="18"/>
                <w:szCs w:val="18"/>
                <w:lang w:eastAsia="en-IN"/>
              </w:rPr>
              <w:t xml:space="preserve"> et al. (2023).</w:t>
            </w:r>
          </w:p>
        </w:tc>
        <w:tc>
          <w:tcPr>
            <w:tcW w:w="1280" w:type="dxa"/>
            <w:tcBorders>
              <w:top w:val="nil"/>
              <w:left w:val="nil"/>
              <w:bottom w:val="single" w:sz="8" w:space="0" w:color="BBBBBB"/>
              <w:right w:val="single" w:sz="8" w:space="0" w:color="BBBBBB"/>
            </w:tcBorders>
            <w:shd w:val="clear" w:color="000000" w:fill="FFFFFF"/>
            <w:vAlign w:val="center"/>
            <w:hideMark/>
          </w:tcPr>
          <w:p w14:paraId="45916F19" w14:textId="42F8E07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75FFE6D" w14:textId="6F9BBA43"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38B08E7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ZrO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6856303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 0.05, 0.075, 0.1 vol%</w:t>
            </w:r>
          </w:p>
        </w:tc>
        <w:tc>
          <w:tcPr>
            <w:tcW w:w="2140" w:type="dxa"/>
            <w:tcBorders>
              <w:top w:val="nil"/>
              <w:left w:val="nil"/>
              <w:bottom w:val="single" w:sz="8" w:space="0" w:color="BBBBBB"/>
              <w:right w:val="single" w:sz="8" w:space="0" w:color="BBBBBB"/>
            </w:tcBorders>
            <w:shd w:val="clear" w:color="000000" w:fill="FFFFFF"/>
            <w:vAlign w:val="center"/>
            <w:hideMark/>
          </w:tcPr>
          <w:p w14:paraId="4D85792A" w14:textId="12160D40" w:rsidR="003E1DF3" w:rsidRPr="003E1DF3" w:rsidRDefault="00711CD5" w:rsidP="00711CD5">
            <w:pPr>
              <w:spacing w:after="0" w:line="240" w:lineRule="auto"/>
              <w:rPr>
                <w:rFonts w:ascii="Calibri" w:eastAsia="Times New Roman" w:hAnsi="Calibri" w:cs="Calibri"/>
                <w:color w:val="000000"/>
                <w:sz w:val="18"/>
                <w:szCs w:val="18"/>
                <w:lang w:val="en-IN" w:eastAsia="en-IN"/>
              </w:rPr>
            </w:pPr>
            <w:r w:rsidRPr="00711CD5">
              <w:rPr>
                <w:rFonts w:ascii="Calibri" w:eastAsia="Times New Roman" w:hAnsi="Calibri" w:cs="Calibri"/>
                <w:color w:val="000000"/>
                <w:sz w:val="18"/>
                <w:szCs w:val="18"/>
                <w:lang w:eastAsia="en-IN"/>
              </w:rPr>
              <w:t xml:space="preserve">Maximum thermal efficiency is +26.2 </w:t>
            </w:r>
            <w:r>
              <w:rPr>
                <w:rFonts w:ascii="Calibri" w:eastAsia="Times New Roman" w:hAnsi="Calibri" w:cs="Calibri"/>
                <w:color w:val="000000"/>
                <w:sz w:val="18"/>
                <w:szCs w:val="18"/>
                <w:lang w:eastAsia="en-IN"/>
              </w:rPr>
              <w:t>%</w:t>
            </w:r>
            <w:r w:rsidRPr="00711CD5">
              <w:rPr>
                <w:rFonts w:ascii="Calibri" w:eastAsia="Times New Roman" w:hAnsi="Calibri" w:cs="Calibri"/>
                <w:color w:val="000000"/>
                <w:sz w:val="18"/>
                <w:szCs w:val="18"/>
                <w:lang w:eastAsia="en-IN"/>
              </w:rPr>
              <w:t> at 0.1 </w:t>
            </w:r>
            <w:r>
              <w:rPr>
                <w:rFonts w:ascii="Calibri" w:eastAsia="Times New Roman" w:hAnsi="Calibri" w:cs="Calibri"/>
                <w:color w:val="000000"/>
                <w:sz w:val="18"/>
                <w:szCs w:val="18"/>
                <w:lang w:eastAsia="en-IN"/>
              </w:rPr>
              <w:t>%</w:t>
            </w:r>
            <w:r w:rsidRPr="00711CD5">
              <w:rPr>
                <w:rFonts w:ascii="Calibri" w:eastAsia="Times New Roman" w:hAnsi="Calibri" w:cs="Calibri"/>
                <w:color w:val="000000"/>
                <w:sz w:val="18"/>
                <w:szCs w:val="18"/>
                <w:lang w:eastAsia="en-IN"/>
              </w:rPr>
              <w:t xml:space="preserve">; maximum energy efficiency is approximately 16.05 </w:t>
            </w:r>
            <w:r>
              <w:rPr>
                <w:rFonts w:ascii="Calibri" w:eastAsia="Times New Roman" w:hAnsi="Calibri" w:cs="Calibri"/>
                <w:color w:val="000000"/>
                <w:sz w:val="18"/>
                <w:szCs w:val="18"/>
                <w:lang w:eastAsia="en-IN"/>
              </w:rPr>
              <w:t>%</w:t>
            </w:r>
            <w:r w:rsidRPr="00711CD5">
              <w:rPr>
                <w:rFonts w:ascii="Calibri" w:eastAsia="Times New Roman" w:hAnsi="Calibri" w:cs="Calibri"/>
                <w:color w:val="000000"/>
                <w:sz w:val="18"/>
                <w:szCs w:val="18"/>
                <w:lang w:eastAsia="en-IN"/>
              </w:rPr>
              <w:t>.</w:t>
            </w:r>
          </w:p>
        </w:tc>
      </w:tr>
      <w:tr w:rsidR="003E1DF3" w:rsidRPr="003E1DF3" w14:paraId="367789AC"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6C98C9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Ajeena</w:t>
            </w:r>
            <w:proofErr w:type="spellEnd"/>
            <w:r w:rsidRPr="003E1DF3">
              <w:rPr>
                <w:rFonts w:ascii="Calibri" w:eastAsia="Times New Roman" w:hAnsi="Calibri" w:cs="Calibri"/>
                <w:color w:val="000000"/>
                <w:sz w:val="18"/>
                <w:szCs w:val="18"/>
                <w:lang w:eastAsia="en-IN"/>
              </w:rPr>
              <w:t xml:space="preserve"> et al. (2024).</w:t>
            </w:r>
          </w:p>
        </w:tc>
        <w:tc>
          <w:tcPr>
            <w:tcW w:w="1280" w:type="dxa"/>
            <w:tcBorders>
              <w:top w:val="nil"/>
              <w:left w:val="nil"/>
              <w:bottom w:val="single" w:sz="8" w:space="0" w:color="BBBBBB"/>
              <w:right w:val="single" w:sz="8" w:space="0" w:color="BBBBBB"/>
            </w:tcBorders>
            <w:shd w:val="clear" w:color="000000" w:fill="FFFFFF"/>
            <w:vAlign w:val="center"/>
            <w:hideMark/>
          </w:tcPr>
          <w:p w14:paraId="2D230FD0" w14:textId="0578A49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52276C1" w14:textId="38DC088F"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06329BF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Silicon carbide (</w:t>
            </w:r>
            <w:proofErr w:type="spellStart"/>
            <w:r w:rsidRPr="003E1DF3">
              <w:rPr>
                <w:rFonts w:ascii="Calibri" w:eastAsia="Times New Roman" w:hAnsi="Calibri" w:cs="Calibri"/>
                <w:color w:val="000000"/>
                <w:sz w:val="18"/>
                <w:szCs w:val="18"/>
                <w:lang w:eastAsia="en-IN"/>
              </w:rPr>
              <w:t>SiC</w:t>
            </w:r>
            <w:proofErr w:type="spellEnd"/>
            <w:r w:rsidRPr="003E1DF3">
              <w:rPr>
                <w:rFonts w:ascii="Calibri" w:eastAsia="Times New Roman" w:hAnsi="Calibri" w:cs="Calibri"/>
                <w:color w:val="000000"/>
                <w:sz w:val="18"/>
                <w:szCs w:val="18"/>
                <w:lang w:eastAsia="en-IN"/>
              </w:rPr>
              <w:t>)</w:t>
            </w:r>
          </w:p>
        </w:tc>
        <w:tc>
          <w:tcPr>
            <w:tcW w:w="1418" w:type="dxa"/>
            <w:tcBorders>
              <w:top w:val="nil"/>
              <w:left w:val="nil"/>
              <w:bottom w:val="single" w:sz="8" w:space="0" w:color="BBBBBB"/>
              <w:right w:val="single" w:sz="8" w:space="0" w:color="BBBBBB"/>
            </w:tcBorders>
            <w:shd w:val="clear" w:color="000000" w:fill="FFFFFF"/>
            <w:vAlign w:val="center"/>
            <w:hideMark/>
          </w:tcPr>
          <w:p w14:paraId="5E95072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 0.05, 0.075, 0.1 vol%</w:t>
            </w:r>
          </w:p>
        </w:tc>
        <w:tc>
          <w:tcPr>
            <w:tcW w:w="2140" w:type="dxa"/>
            <w:tcBorders>
              <w:top w:val="nil"/>
              <w:left w:val="nil"/>
              <w:bottom w:val="single" w:sz="8" w:space="0" w:color="BBBBBB"/>
              <w:right w:val="single" w:sz="8" w:space="0" w:color="BBBBBB"/>
            </w:tcBorders>
            <w:shd w:val="clear" w:color="000000" w:fill="FFFFFF"/>
            <w:vAlign w:val="center"/>
            <w:hideMark/>
          </w:tcPr>
          <w:p w14:paraId="16402927" w14:textId="21C979F7" w:rsidR="003E1DF3" w:rsidRPr="003E1DF3" w:rsidRDefault="00711CD5" w:rsidP="00711CD5">
            <w:pPr>
              <w:spacing w:after="0" w:line="240" w:lineRule="auto"/>
              <w:rPr>
                <w:rFonts w:ascii="Calibri" w:eastAsia="Times New Roman" w:hAnsi="Calibri" w:cs="Calibri"/>
                <w:color w:val="000000"/>
                <w:sz w:val="18"/>
                <w:szCs w:val="18"/>
                <w:lang w:val="en-IN" w:eastAsia="en-IN"/>
              </w:rPr>
            </w:pPr>
            <w:r w:rsidRPr="00711CD5">
              <w:rPr>
                <w:rFonts w:ascii="Calibri" w:eastAsia="Times New Roman" w:hAnsi="Calibri" w:cs="Calibri"/>
                <w:color w:val="000000"/>
                <w:sz w:val="18"/>
                <w:szCs w:val="18"/>
                <w:lang w:eastAsia="en-IN"/>
              </w:rPr>
              <w:t xml:space="preserve">Maximum thermal efficiency is 77.43 </w:t>
            </w:r>
            <w:r>
              <w:rPr>
                <w:rFonts w:ascii="Calibri" w:eastAsia="Times New Roman" w:hAnsi="Calibri" w:cs="Calibri"/>
                <w:color w:val="000000"/>
                <w:sz w:val="18"/>
                <w:szCs w:val="18"/>
                <w:lang w:eastAsia="en-IN"/>
              </w:rPr>
              <w:t>%</w:t>
            </w:r>
            <w:r w:rsidRPr="00711CD5">
              <w:rPr>
                <w:rFonts w:ascii="Calibri" w:eastAsia="Times New Roman" w:hAnsi="Calibri" w:cs="Calibri"/>
                <w:color w:val="000000"/>
                <w:sz w:val="18"/>
                <w:szCs w:val="18"/>
                <w:lang w:eastAsia="en-IN"/>
              </w:rPr>
              <w:t xml:space="preserve"> at 0.1 vol percent, a 35.53 </w:t>
            </w:r>
            <w:r>
              <w:rPr>
                <w:rFonts w:ascii="Calibri" w:eastAsia="Times New Roman" w:hAnsi="Calibri" w:cs="Calibri"/>
                <w:color w:val="000000"/>
                <w:sz w:val="18"/>
                <w:szCs w:val="18"/>
                <w:lang w:eastAsia="en-IN"/>
              </w:rPr>
              <w:t xml:space="preserve">% </w:t>
            </w:r>
            <w:r w:rsidRPr="00711CD5">
              <w:rPr>
                <w:rFonts w:ascii="Calibri" w:eastAsia="Times New Roman" w:hAnsi="Calibri" w:cs="Calibri"/>
                <w:color w:val="000000"/>
                <w:sz w:val="18"/>
                <w:szCs w:val="18"/>
                <w:lang w:eastAsia="en-IN"/>
              </w:rPr>
              <w:t xml:space="preserve">increase over base liquid; thermal conductivity is +30.3 </w:t>
            </w:r>
            <w:r>
              <w:rPr>
                <w:rFonts w:ascii="Calibri" w:eastAsia="Times New Roman" w:hAnsi="Calibri" w:cs="Calibri"/>
                <w:color w:val="000000"/>
                <w:sz w:val="18"/>
                <w:szCs w:val="18"/>
                <w:lang w:eastAsia="en-IN"/>
              </w:rPr>
              <w:t>%</w:t>
            </w:r>
            <w:r w:rsidRPr="00711CD5">
              <w:rPr>
                <w:rFonts w:ascii="Calibri" w:eastAsia="Times New Roman" w:hAnsi="Calibri" w:cs="Calibri"/>
                <w:color w:val="000000"/>
                <w:sz w:val="18"/>
                <w:szCs w:val="18"/>
                <w:lang w:eastAsia="en-IN"/>
              </w:rPr>
              <w:t>.</w:t>
            </w:r>
          </w:p>
        </w:tc>
      </w:tr>
      <w:tr w:rsidR="003E1DF3" w:rsidRPr="003E1DF3" w14:paraId="620B92BC"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2E9506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Akram et al. (2019).</w:t>
            </w:r>
          </w:p>
        </w:tc>
        <w:tc>
          <w:tcPr>
            <w:tcW w:w="1280" w:type="dxa"/>
            <w:tcBorders>
              <w:top w:val="nil"/>
              <w:left w:val="nil"/>
              <w:bottom w:val="single" w:sz="8" w:space="0" w:color="BBBBBB"/>
              <w:right w:val="single" w:sz="8" w:space="0" w:color="BBBBBB"/>
            </w:tcBorders>
            <w:shd w:val="clear" w:color="000000" w:fill="FFFFFF"/>
            <w:vAlign w:val="center"/>
            <w:hideMark/>
          </w:tcPr>
          <w:p w14:paraId="6BBEF6E7" w14:textId="145E3EF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812FA8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B22A5C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Eco-friendly graphene nanoplatelets</w:t>
            </w:r>
          </w:p>
        </w:tc>
        <w:tc>
          <w:tcPr>
            <w:tcW w:w="1418" w:type="dxa"/>
            <w:tcBorders>
              <w:top w:val="nil"/>
              <w:left w:val="nil"/>
              <w:bottom w:val="single" w:sz="8" w:space="0" w:color="BBBBBB"/>
              <w:right w:val="single" w:sz="8" w:space="0" w:color="BBBBBB"/>
            </w:tcBorders>
            <w:shd w:val="clear" w:color="000000" w:fill="FFFFFF"/>
            <w:vAlign w:val="center"/>
            <w:hideMark/>
          </w:tcPr>
          <w:p w14:paraId="6B3F7440" w14:textId="537EC02F"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0.025-0.1</w:t>
            </w:r>
            <w:r w:rsidR="002F7134">
              <w:rPr>
                <w:rFonts w:ascii="Calibri" w:eastAsia="Times New Roman" w:hAnsi="Calibri" w:cs="Calibri"/>
                <w:color w:val="000000"/>
                <w:sz w:val="18"/>
                <w:szCs w:val="18"/>
                <w:lang w:eastAsia="en-IN"/>
              </w:rPr>
              <w:t xml:space="preserve"> %</w:t>
            </w:r>
          </w:p>
        </w:tc>
        <w:tc>
          <w:tcPr>
            <w:tcW w:w="2140" w:type="dxa"/>
            <w:tcBorders>
              <w:top w:val="nil"/>
              <w:left w:val="nil"/>
              <w:bottom w:val="single" w:sz="8" w:space="0" w:color="BBBBBB"/>
              <w:right w:val="single" w:sz="8" w:space="0" w:color="BBBBBB"/>
            </w:tcBorders>
            <w:shd w:val="clear" w:color="000000" w:fill="FFFFFF"/>
            <w:vAlign w:val="center"/>
            <w:hideMark/>
          </w:tcPr>
          <w:p w14:paraId="7C5B9FBA" w14:textId="7535C96C" w:rsidR="003E1DF3" w:rsidRPr="003E1DF3" w:rsidRDefault="002F7134" w:rsidP="002F7134">
            <w:pPr>
              <w:spacing w:after="0" w:line="240" w:lineRule="auto"/>
              <w:rPr>
                <w:rFonts w:ascii="Calibri" w:eastAsia="Times New Roman" w:hAnsi="Calibri" w:cs="Calibri"/>
                <w:color w:val="000000"/>
                <w:sz w:val="18"/>
                <w:szCs w:val="18"/>
                <w:lang w:val="en-IN" w:eastAsia="en-IN"/>
              </w:rPr>
            </w:pPr>
            <w:r w:rsidRPr="002F7134">
              <w:rPr>
                <w:rFonts w:ascii="Calibri" w:eastAsia="Times New Roman" w:hAnsi="Calibri" w:cs="Calibri"/>
                <w:color w:val="000000"/>
                <w:sz w:val="18"/>
                <w:szCs w:val="18"/>
                <w:lang w:eastAsia="en-IN"/>
              </w:rPr>
              <w:t>With additives, the maximum thermal efficiency was 78%.</w:t>
            </w:r>
          </w:p>
        </w:tc>
      </w:tr>
      <w:tr w:rsidR="003E1DF3" w:rsidRPr="003E1DF3" w14:paraId="2DA6A80B"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109335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Akram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0903E39B" w14:textId="41861CD5"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53F77F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EEA239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Graphene nanoplatelets, </w:t>
            </w:r>
            <w:proofErr w:type="spellStart"/>
            <w:r w:rsidRPr="003E1DF3">
              <w:rPr>
                <w:rFonts w:ascii="Calibri" w:eastAsia="Times New Roman" w:hAnsi="Calibri" w:cs="Calibri"/>
                <w:color w:val="000000"/>
                <w:sz w:val="18"/>
                <w:szCs w:val="18"/>
                <w:lang w:eastAsia="en-IN"/>
              </w:rPr>
              <w:t>ZnO</w:t>
            </w:r>
            <w:proofErr w:type="spellEnd"/>
            <w:r w:rsidRPr="003E1DF3">
              <w:rPr>
                <w:rFonts w:ascii="Calibri" w:eastAsia="Times New Roman" w:hAnsi="Calibri" w:cs="Calibri"/>
                <w:color w:val="000000"/>
                <w:sz w:val="18"/>
                <w:szCs w:val="18"/>
                <w:lang w:eastAsia="en-IN"/>
              </w:rPr>
              <w:t xml:space="preserve">,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1763F7D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0.025-0.2</w:t>
            </w:r>
          </w:p>
        </w:tc>
        <w:tc>
          <w:tcPr>
            <w:tcW w:w="2140" w:type="dxa"/>
            <w:tcBorders>
              <w:top w:val="nil"/>
              <w:left w:val="nil"/>
              <w:bottom w:val="single" w:sz="8" w:space="0" w:color="BBBBBB"/>
              <w:right w:val="single" w:sz="8" w:space="0" w:color="BBBBBB"/>
            </w:tcBorders>
            <w:shd w:val="clear" w:color="000000" w:fill="FFFFFF"/>
            <w:vAlign w:val="center"/>
            <w:hideMark/>
          </w:tcPr>
          <w:p w14:paraId="71282F2C" w14:textId="20352229"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Highest thermal conductivity growth: 25.68%</w:t>
            </w:r>
            <w:r w:rsidR="00711CD5">
              <w:rPr>
                <w:rFonts w:ascii="Calibri" w:eastAsia="Times New Roman" w:hAnsi="Calibri" w:cs="Calibri"/>
                <w:color w:val="000000"/>
                <w:sz w:val="18"/>
                <w:szCs w:val="18"/>
                <w:lang w:eastAsia="en-IN"/>
              </w:rPr>
              <w:t>.</w:t>
            </w:r>
          </w:p>
        </w:tc>
      </w:tr>
      <w:tr w:rsidR="003E1DF3" w:rsidRPr="003E1DF3" w14:paraId="79F269B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D89679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Akram et al. (2023).</w:t>
            </w:r>
          </w:p>
        </w:tc>
        <w:tc>
          <w:tcPr>
            <w:tcW w:w="1280" w:type="dxa"/>
            <w:tcBorders>
              <w:top w:val="nil"/>
              <w:left w:val="nil"/>
              <w:bottom w:val="single" w:sz="8" w:space="0" w:color="BBBBBB"/>
              <w:right w:val="single" w:sz="8" w:space="0" w:color="BBBBBB"/>
            </w:tcBorders>
            <w:shd w:val="clear" w:color="000000" w:fill="FFFFFF"/>
            <w:vAlign w:val="center"/>
            <w:hideMark/>
          </w:tcPr>
          <w:p w14:paraId="4B58E606" w14:textId="607D3DD5"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(ANSYS-CFD)</w:t>
            </w:r>
          </w:p>
        </w:tc>
        <w:tc>
          <w:tcPr>
            <w:tcW w:w="1626" w:type="dxa"/>
            <w:tcBorders>
              <w:top w:val="nil"/>
              <w:left w:val="nil"/>
              <w:bottom w:val="single" w:sz="8" w:space="0" w:color="BBBBBB"/>
              <w:right w:val="single" w:sz="8" w:space="0" w:color="BBBBBB"/>
            </w:tcBorders>
            <w:shd w:val="clear" w:color="000000" w:fill="FFFFFF"/>
            <w:vAlign w:val="center"/>
            <w:hideMark/>
          </w:tcPr>
          <w:p w14:paraId="2C7D54EA" w14:textId="1D79B70C"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5F2F5B9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PEG-Fe₃O</w:t>
            </w:r>
            <w:proofErr w:type="spellEnd"/>
            <w:r w:rsidRPr="003E1DF3">
              <w:rPr>
                <w:rFonts w:ascii="Calibri" w:eastAsia="Times New Roman" w:hAnsi="Calibri" w:cs="Calibri"/>
                <w:color w:val="000000"/>
                <w:sz w:val="18"/>
                <w:szCs w:val="18"/>
                <w:lang w:eastAsia="en-IN"/>
              </w:rPr>
              <w:t>₄ magnetite</w:t>
            </w:r>
          </w:p>
        </w:tc>
        <w:tc>
          <w:tcPr>
            <w:tcW w:w="1418" w:type="dxa"/>
            <w:tcBorders>
              <w:top w:val="nil"/>
              <w:left w:val="nil"/>
              <w:bottom w:val="single" w:sz="8" w:space="0" w:color="BBBBBB"/>
              <w:right w:val="single" w:sz="8" w:space="0" w:color="BBBBBB"/>
            </w:tcBorders>
            <w:shd w:val="clear" w:color="000000" w:fill="FFFFFF"/>
            <w:vAlign w:val="center"/>
            <w:hideMark/>
          </w:tcPr>
          <w:p w14:paraId="36D98DB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0.025, 0.05, 0.075, 0.1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531F7C5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Stable for 30 days; highest thermal efficiency enhancement 13.83%</w:t>
            </w:r>
          </w:p>
        </w:tc>
      </w:tr>
      <w:tr w:rsidR="003E1DF3" w:rsidRPr="003E1DF3" w14:paraId="01B131D7"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3CEE70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Alawi et al. (2019).</w:t>
            </w:r>
          </w:p>
        </w:tc>
        <w:tc>
          <w:tcPr>
            <w:tcW w:w="1280" w:type="dxa"/>
            <w:tcBorders>
              <w:top w:val="nil"/>
              <w:left w:val="nil"/>
              <w:bottom w:val="single" w:sz="8" w:space="0" w:color="BBBBBB"/>
              <w:right w:val="single" w:sz="8" w:space="0" w:color="BBBBBB"/>
            </w:tcBorders>
            <w:shd w:val="clear" w:color="000000" w:fill="FFFFFF"/>
            <w:vAlign w:val="center"/>
            <w:hideMark/>
          </w:tcPr>
          <w:p w14:paraId="1381C519" w14:textId="0ED34EE6"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473037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Pentaethylene</w:t>
            </w:r>
            <w:proofErr w:type="spellEnd"/>
            <w:r w:rsidRPr="003E1DF3">
              <w:rPr>
                <w:rFonts w:ascii="Calibri" w:eastAsia="Times New Roman" w:hAnsi="Calibri" w:cs="Calibri"/>
                <w:color w:val="000000"/>
                <w:sz w:val="18"/>
                <w:szCs w:val="18"/>
                <w:lang w:eastAsia="en-IN"/>
              </w:rPr>
              <w:t xml:space="preserve"> glycol</w:t>
            </w:r>
          </w:p>
        </w:tc>
        <w:tc>
          <w:tcPr>
            <w:tcW w:w="1592" w:type="dxa"/>
            <w:tcBorders>
              <w:top w:val="nil"/>
              <w:left w:val="nil"/>
              <w:bottom w:val="single" w:sz="8" w:space="0" w:color="BBBBBB"/>
              <w:right w:val="single" w:sz="8" w:space="0" w:color="BBBBBB"/>
            </w:tcBorders>
            <w:shd w:val="clear" w:color="000000" w:fill="FFFFFF"/>
            <w:vAlign w:val="center"/>
            <w:hideMark/>
          </w:tcPr>
          <w:p w14:paraId="7B5976B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Treated graphene nanoplatelets</w:t>
            </w:r>
          </w:p>
        </w:tc>
        <w:tc>
          <w:tcPr>
            <w:tcW w:w="1418" w:type="dxa"/>
            <w:tcBorders>
              <w:top w:val="nil"/>
              <w:left w:val="nil"/>
              <w:bottom w:val="single" w:sz="8" w:space="0" w:color="BBBBBB"/>
              <w:right w:val="single" w:sz="8" w:space="0" w:color="BBBBBB"/>
            </w:tcBorders>
            <w:shd w:val="clear" w:color="000000" w:fill="FFFFFF"/>
            <w:vAlign w:val="center"/>
            <w:hideMark/>
          </w:tcPr>
          <w:p w14:paraId="322D815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0.025-0.1</w:t>
            </w:r>
          </w:p>
        </w:tc>
        <w:tc>
          <w:tcPr>
            <w:tcW w:w="2140" w:type="dxa"/>
            <w:tcBorders>
              <w:top w:val="nil"/>
              <w:left w:val="nil"/>
              <w:bottom w:val="single" w:sz="8" w:space="0" w:color="BBBBBB"/>
              <w:right w:val="single" w:sz="8" w:space="0" w:color="BBBBBB"/>
            </w:tcBorders>
            <w:shd w:val="clear" w:color="000000" w:fill="FFFFFF"/>
            <w:vAlign w:val="center"/>
            <w:hideMark/>
          </w:tcPr>
          <w:p w14:paraId="16C7952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increased by a maximum 13.3%</w:t>
            </w:r>
          </w:p>
        </w:tc>
      </w:tr>
      <w:tr w:rsidR="003E1DF3" w:rsidRPr="003E1DF3" w14:paraId="20C57201"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5D1BB9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Alfellag</w:t>
            </w:r>
            <w:proofErr w:type="spellEnd"/>
            <w:r w:rsidRPr="003E1DF3">
              <w:rPr>
                <w:rFonts w:ascii="Calibri" w:eastAsia="Times New Roman" w:hAnsi="Calibri" w:cs="Calibri"/>
                <w:color w:val="000000"/>
                <w:sz w:val="18"/>
                <w:szCs w:val="18"/>
                <w:lang w:eastAsia="en-IN"/>
              </w:rPr>
              <w:t xml:space="preserve">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5A15F8A1" w14:textId="553E5CF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7F01D7C" w14:textId="211BE83A"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71A7E2E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CT-MWCNTs and </w:t>
            </w:r>
            <w:proofErr w:type="spellStart"/>
            <w:r w:rsidRPr="003E1DF3">
              <w:rPr>
                <w:rFonts w:ascii="Calibri" w:eastAsia="Times New Roman" w:hAnsi="Calibri" w:cs="Calibri"/>
                <w:color w:val="000000"/>
                <w:sz w:val="18"/>
                <w:szCs w:val="18"/>
                <w:lang w:eastAsia="en-IN"/>
              </w:rPr>
              <w:t>hBN</w:t>
            </w:r>
            <w:proofErr w:type="spellEnd"/>
            <w:r w:rsidRPr="003E1DF3">
              <w:rPr>
                <w:rFonts w:ascii="Calibri" w:eastAsia="Times New Roman" w:hAnsi="Calibri" w:cs="Calibri"/>
                <w:color w:val="000000"/>
                <w:sz w:val="18"/>
                <w:szCs w:val="18"/>
                <w:lang w:eastAsia="en-IN"/>
              </w:rPr>
              <w:t xml:space="preserve"> (Hybrid)</w:t>
            </w:r>
          </w:p>
        </w:tc>
        <w:tc>
          <w:tcPr>
            <w:tcW w:w="1418" w:type="dxa"/>
            <w:tcBorders>
              <w:top w:val="nil"/>
              <w:left w:val="nil"/>
              <w:bottom w:val="single" w:sz="8" w:space="0" w:color="BBBBBB"/>
              <w:right w:val="single" w:sz="8" w:space="0" w:color="BBBBBB"/>
            </w:tcBorders>
            <w:shd w:val="clear" w:color="000000" w:fill="FFFFFF"/>
            <w:vAlign w:val="center"/>
            <w:hideMark/>
          </w:tcPr>
          <w:p w14:paraId="50B8B55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0.025, 0.05, 0.075, 0.1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5911F3DE" w14:textId="0C15A1E5" w:rsidR="003E1DF3" w:rsidRPr="003E1DF3" w:rsidRDefault="00C60759" w:rsidP="00C60759">
            <w:pPr>
              <w:spacing w:after="0" w:line="240" w:lineRule="auto"/>
              <w:rPr>
                <w:rFonts w:ascii="Calibri" w:eastAsia="Times New Roman" w:hAnsi="Calibri" w:cs="Calibri"/>
                <w:color w:val="000000"/>
                <w:sz w:val="18"/>
                <w:szCs w:val="18"/>
                <w:lang w:val="en-IN" w:eastAsia="en-IN"/>
              </w:rPr>
            </w:pPr>
            <w:r w:rsidRPr="00C60759">
              <w:rPr>
                <w:rFonts w:ascii="Calibri" w:eastAsia="Times New Roman" w:hAnsi="Calibri" w:cs="Calibri"/>
                <w:color w:val="000000"/>
                <w:sz w:val="18"/>
                <w:szCs w:val="18"/>
                <w:lang w:eastAsia="en-IN"/>
              </w:rPr>
              <w:t>Green-</w:t>
            </w:r>
            <w:proofErr w:type="spellStart"/>
            <w:r w:rsidRPr="00C60759">
              <w:rPr>
                <w:rFonts w:ascii="Calibri" w:eastAsia="Times New Roman" w:hAnsi="Calibri" w:cs="Calibri"/>
                <w:color w:val="000000"/>
                <w:sz w:val="18"/>
                <w:szCs w:val="18"/>
                <w:lang w:eastAsia="en-IN"/>
              </w:rPr>
              <w:t>synthesised</w:t>
            </w:r>
            <w:proofErr w:type="spellEnd"/>
            <w:r w:rsidRPr="00C60759">
              <w:rPr>
                <w:rFonts w:ascii="Calibri" w:eastAsia="Times New Roman" w:hAnsi="Calibri" w:cs="Calibri"/>
                <w:color w:val="000000"/>
                <w:sz w:val="18"/>
                <w:szCs w:val="18"/>
                <w:lang w:eastAsia="en-IN"/>
              </w:rPr>
              <w:t xml:space="preserve"> hybrid; 18.33 </w:t>
            </w:r>
            <w:r>
              <w:rPr>
                <w:rFonts w:ascii="Calibri" w:eastAsia="Times New Roman" w:hAnsi="Calibri" w:cs="Calibri"/>
                <w:color w:val="000000"/>
                <w:sz w:val="18"/>
                <w:szCs w:val="18"/>
                <w:lang w:eastAsia="en-IN"/>
              </w:rPr>
              <w:t>%</w:t>
            </w:r>
            <w:r w:rsidRPr="00C60759">
              <w:rPr>
                <w:rFonts w:ascii="Calibri" w:eastAsia="Times New Roman" w:hAnsi="Calibri" w:cs="Calibri"/>
                <w:color w:val="000000"/>
                <w:sz w:val="18"/>
                <w:szCs w:val="18"/>
                <w:lang w:eastAsia="en-IN"/>
              </w:rPr>
              <w:t xml:space="preserve"> increase in energy efficiency and 18.2 </w:t>
            </w:r>
            <w:r>
              <w:rPr>
                <w:rFonts w:ascii="Calibri" w:eastAsia="Times New Roman" w:hAnsi="Calibri" w:cs="Calibri"/>
                <w:color w:val="000000"/>
                <w:sz w:val="18"/>
                <w:szCs w:val="18"/>
                <w:lang w:eastAsia="en-IN"/>
              </w:rPr>
              <w:t>%</w:t>
            </w:r>
            <w:r w:rsidRPr="00C60759">
              <w:rPr>
                <w:rFonts w:ascii="Calibri" w:eastAsia="Times New Roman" w:hAnsi="Calibri" w:cs="Calibri"/>
                <w:color w:val="000000"/>
                <w:sz w:val="18"/>
                <w:szCs w:val="18"/>
                <w:lang w:eastAsia="en-IN"/>
              </w:rPr>
              <w:t xml:space="preserve"> decrease in collector size.</w:t>
            </w:r>
          </w:p>
        </w:tc>
      </w:tr>
      <w:tr w:rsidR="003E1DF3" w:rsidRPr="003E1DF3" w14:paraId="2F2CE1D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1B3487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Alklaibi</w:t>
            </w:r>
            <w:proofErr w:type="spellEnd"/>
            <w:r w:rsidRPr="003E1DF3">
              <w:rPr>
                <w:rFonts w:ascii="Calibri" w:eastAsia="Times New Roman" w:hAnsi="Calibri" w:cs="Calibri"/>
                <w:color w:val="000000"/>
                <w:sz w:val="18"/>
                <w:szCs w:val="18"/>
                <w:lang w:eastAsia="en-IN"/>
              </w:rPr>
              <w:t xml:space="preserve">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65F098C2" w14:textId="1390AA2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A2130E7" w14:textId="501E4676"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465DF35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Nanodiamond</w:t>
            </w:r>
          </w:p>
        </w:tc>
        <w:tc>
          <w:tcPr>
            <w:tcW w:w="1418" w:type="dxa"/>
            <w:tcBorders>
              <w:top w:val="nil"/>
              <w:left w:val="nil"/>
              <w:bottom w:val="single" w:sz="8" w:space="0" w:color="BBBBBB"/>
              <w:right w:val="single" w:sz="8" w:space="0" w:color="BBBBBB"/>
            </w:tcBorders>
            <w:shd w:val="clear" w:color="000000" w:fill="FFFFFF"/>
            <w:vAlign w:val="center"/>
            <w:hideMark/>
          </w:tcPr>
          <w:p w14:paraId="1D4E5B1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0.2-1</w:t>
            </w:r>
          </w:p>
        </w:tc>
        <w:tc>
          <w:tcPr>
            <w:tcW w:w="2140" w:type="dxa"/>
            <w:tcBorders>
              <w:top w:val="nil"/>
              <w:left w:val="nil"/>
              <w:bottom w:val="single" w:sz="8" w:space="0" w:color="BBBBBB"/>
              <w:right w:val="single" w:sz="8" w:space="0" w:color="BBBBBB"/>
            </w:tcBorders>
            <w:shd w:val="clear" w:color="000000" w:fill="FFFFFF"/>
            <w:vAlign w:val="center"/>
            <w:hideMark/>
          </w:tcPr>
          <w:p w14:paraId="6209DB3F" w14:textId="4FC24FB8" w:rsidR="003E1DF3" w:rsidRPr="003E1DF3" w:rsidRDefault="002F7134" w:rsidP="00C60759">
            <w:pPr>
              <w:spacing w:after="0" w:line="240" w:lineRule="auto"/>
              <w:rPr>
                <w:rFonts w:ascii="Calibri" w:eastAsia="Times New Roman" w:hAnsi="Calibri" w:cs="Calibri"/>
                <w:color w:val="000000"/>
                <w:sz w:val="18"/>
                <w:szCs w:val="18"/>
                <w:lang w:val="en-IN" w:eastAsia="en-IN"/>
              </w:rPr>
            </w:pPr>
            <w:r w:rsidRPr="002F7134">
              <w:rPr>
                <w:rFonts w:ascii="Calibri" w:eastAsia="Times New Roman" w:hAnsi="Calibri" w:cs="Calibri"/>
                <w:color w:val="000000"/>
                <w:sz w:val="18"/>
                <w:szCs w:val="18"/>
                <w:lang w:eastAsia="en-IN"/>
              </w:rPr>
              <w:t xml:space="preserve">The maximum collector thermal efficiency, at 69.85 percent, is 12.7 </w:t>
            </w:r>
            <w:r>
              <w:rPr>
                <w:rFonts w:ascii="Calibri" w:eastAsia="Times New Roman" w:hAnsi="Calibri" w:cs="Calibri"/>
                <w:color w:val="000000"/>
                <w:sz w:val="18"/>
                <w:szCs w:val="18"/>
                <w:lang w:eastAsia="en-IN"/>
              </w:rPr>
              <w:t>%</w:t>
            </w:r>
            <w:r w:rsidRPr="002F7134">
              <w:rPr>
                <w:rFonts w:ascii="Calibri" w:eastAsia="Times New Roman" w:hAnsi="Calibri" w:cs="Calibri"/>
                <w:color w:val="000000"/>
                <w:sz w:val="18"/>
                <w:szCs w:val="18"/>
                <w:lang w:eastAsia="en-IN"/>
              </w:rPr>
              <w:t xml:space="preserve"> greater than that of pure water.</w:t>
            </w:r>
          </w:p>
        </w:tc>
      </w:tr>
      <w:tr w:rsidR="003E1DF3" w:rsidRPr="003E1DF3" w14:paraId="61712319"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7DFF84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Alktranee</w:t>
            </w:r>
            <w:proofErr w:type="spellEnd"/>
            <w:r w:rsidRPr="003E1DF3">
              <w:rPr>
                <w:rFonts w:ascii="Calibri" w:eastAsia="Times New Roman" w:hAnsi="Calibri" w:cs="Calibri"/>
                <w:color w:val="000000"/>
                <w:sz w:val="18"/>
                <w:szCs w:val="18"/>
                <w:lang w:eastAsia="en-IN"/>
              </w:rPr>
              <w:t xml:space="preserve">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16447E1B" w14:textId="241F3FF0"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CA6A22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Deionized water</w:t>
            </w:r>
          </w:p>
        </w:tc>
        <w:tc>
          <w:tcPr>
            <w:tcW w:w="1592" w:type="dxa"/>
            <w:tcBorders>
              <w:top w:val="nil"/>
              <w:left w:val="nil"/>
              <w:bottom w:val="single" w:sz="8" w:space="0" w:color="BBBBBB"/>
              <w:right w:val="single" w:sz="8" w:space="0" w:color="BBBBBB"/>
            </w:tcBorders>
            <w:shd w:val="clear" w:color="000000" w:fill="FFFFFF"/>
            <w:vAlign w:val="center"/>
            <w:hideMark/>
          </w:tcPr>
          <w:p w14:paraId="7FA6C16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MWCNT-Al₂O</w:t>
            </w:r>
            <w:proofErr w:type="spellEnd"/>
            <w:r w:rsidRPr="003E1DF3">
              <w:rPr>
                <w:rFonts w:ascii="Calibri" w:eastAsia="Times New Roman" w:hAnsi="Calibri" w:cs="Calibri"/>
                <w:color w:val="000000"/>
                <w:sz w:val="18"/>
                <w:szCs w:val="18"/>
                <w:lang w:eastAsia="en-IN"/>
              </w:rPr>
              <w:t>₃ (Hybrid)</w:t>
            </w:r>
          </w:p>
        </w:tc>
        <w:tc>
          <w:tcPr>
            <w:tcW w:w="1418" w:type="dxa"/>
            <w:tcBorders>
              <w:top w:val="nil"/>
              <w:left w:val="nil"/>
              <w:bottom w:val="single" w:sz="8" w:space="0" w:color="BBBBBB"/>
              <w:right w:val="single" w:sz="8" w:space="0" w:color="BBBBBB"/>
            </w:tcBorders>
            <w:shd w:val="clear" w:color="000000" w:fill="FFFFFF"/>
            <w:vAlign w:val="center"/>
            <w:hideMark/>
          </w:tcPr>
          <w:p w14:paraId="3B56581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0.15, 0.2 vol%</w:t>
            </w:r>
          </w:p>
        </w:tc>
        <w:tc>
          <w:tcPr>
            <w:tcW w:w="2140" w:type="dxa"/>
            <w:tcBorders>
              <w:top w:val="nil"/>
              <w:left w:val="nil"/>
              <w:bottom w:val="single" w:sz="8" w:space="0" w:color="BBBBBB"/>
              <w:right w:val="single" w:sz="8" w:space="0" w:color="BBBBBB"/>
            </w:tcBorders>
            <w:shd w:val="clear" w:color="000000" w:fill="FFFFFF"/>
            <w:vAlign w:val="center"/>
            <w:hideMark/>
          </w:tcPr>
          <w:p w14:paraId="7A7E7C3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is enhanced by up to 26% with PCM bags at 0.2% concentration.</w:t>
            </w:r>
          </w:p>
        </w:tc>
      </w:tr>
      <w:tr w:rsidR="003E1DF3" w:rsidRPr="003E1DF3" w14:paraId="69F8C8F4"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C5C687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Allouhi</w:t>
            </w:r>
            <w:proofErr w:type="spellEnd"/>
            <w:r w:rsidRPr="003E1DF3">
              <w:rPr>
                <w:rFonts w:ascii="Calibri" w:eastAsia="Times New Roman" w:hAnsi="Calibri" w:cs="Calibri"/>
                <w:color w:val="000000"/>
                <w:sz w:val="18"/>
                <w:szCs w:val="18"/>
                <w:lang w:eastAsia="en-IN"/>
              </w:rPr>
              <w:t xml:space="preserve"> &amp; Amine (2021).</w:t>
            </w:r>
          </w:p>
        </w:tc>
        <w:tc>
          <w:tcPr>
            <w:tcW w:w="1280" w:type="dxa"/>
            <w:tcBorders>
              <w:top w:val="nil"/>
              <w:left w:val="nil"/>
              <w:bottom w:val="single" w:sz="8" w:space="0" w:color="BBBBBB"/>
              <w:right w:val="single" w:sz="8" w:space="0" w:color="BBBBBB"/>
            </w:tcBorders>
            <w:shd w:val="clear" w:color="000000" w:fill="FFFFFF"/>
            <w:vAlign w:val="center"/>
            <w:hideMark/>
          </w:tcPr>
          <w:p w14:paraId="1021B7FE" w14:textId="1E62D306"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789C354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BB5EDB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D6D7367"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01-Mar</w:t>
            </w:r>
          </w:p>
        </w:tc>
        <w:tc>
          <w:tcPr>
            <w:tcW w:w="2140" w:type="dxa"/>
            <w:tcBorders>
              <w:top w:val="nil"/>
              <w:left w:val="nil"/>
              <w:bottom w:val="single" w:sz="8" w:space="0" w:color="BBBBBB"/>
              <w:right w:val="single" w:sz="8" w:space="0" w:color="BBBBBB"/>
            </w:tcBorders>
            <w:shd w:val="clear" w:color="000000" w:fill="FFFFFF"/>
            <w:vAlign w:val="center"/>
            <w:hideMark/>
          </w:tcPr>
          <w:p w14:paraId="5AF0FBCD" w14:textId="3CB1C7F0"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Max energy and exergy improvements for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2.7 and 11.1</w:t>
            </w:r>
            <w:r w:rsidR="00955FBE">
              <w:rPr>
                <w:rFonts w:ascii="Calibri" w:eastAsia="Times New Roman" w:hAnsi="Calibri" w:cs="Calibri"/>
                <w:color w:val="000000"/>
                <w:sz w:val="18"/>
                <w:szCs w:val="18"/>
                <w:lang w:eastAsia="en-IN"/>
              </w:rPr>
              <w:t>%</w:t>
            </w:r>
          </w:p>
        </w:tc>
      </w:tr>
      <w:tr w:rsidR="003E1DF3" w:rsidRPr="003E1DF3" w14:paraId="35D73F88"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8421E8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Alzahrani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6B9A9588" w14:textId="2FCB48B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46776D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04720C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Hybrid (MgO,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MWCNTs)</w:t>
            </w:r>
          </w:p>
        </w:tc>
        <w:tc>
          <w:tcPr>
            <w:tcW w:w="1418" w:type="dxa"/>
            <w:tcBorders>
              <w:top w:val="nil"/>
              <w:left w:val="nil"/>
              <w:bottom w:val="single" w:sz="8" w:space="0" w:color="BBBBBB"/>
              <w:right w:val="single" w:sz="8" w:space="0" w:color="BBBBBB"/>
            </w:tcBorders>
            <w:shd w:val="clear" w:color="000000" w:fill="FFFFFF"/>
            <w:vAlign w:val="center"/>
            <w:hideMark/>
          </w:tcPr>
          <w:p w14:paraId="33C2144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0.01, 0.02, 0.003</w:t>
            </w:r>
          </w:p>
        </w:tc>
        <w:tc>
          <w:tcPr>
            <w:tcW w:w="2140" w:type="dxa"/>
            <w:tcBorders>
              <w:top w:val="nil"/>
              <w:left w:val="nil"/>
              <w:bottom w:val="single" w:sz="8" w:space="0" w:color="BBBBBB"/>
              <w:right w:val="single" w:sz="8" w:space="0" w:color="BBBBBB"/>
            </w:tcBorders>
            <w:shd w:val="clear" w:color="000000" w:fill="FFFFFF"/>
            <w:vAlign w:val="center"/>
            <w:hideMark/>
          </w:tcPr>
          <w:p w14:paraId="37904C9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Nanoparticle volume fraction boosts solar absorption and transmission</w:t>
            </w:r>
          </w:p>
        </w:tc>
      </w:tr>
      <w:tr w:rsidR="003E1DF3" w:rsidRPr="003E1DF3" w14:paraId="4BF51B40"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DAD15D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Ameri &amp; Eshaghi (2018).</w:t>
            </w:r>
          </w:p>
        </w:tc>
        <w:tc>
          <w:tcPr>
            <w:tcW w:w="1280" w:type="dxa"/>
            <w:tcBorders>
              <w:top w:val="nil"/>
              <w:left w:val="nil"/>
              <w:bottom w:val="single" w:sz="8" w:space="0" w:color="BBBBBB"/>
              <w:right w:val="single" w:sz="8" w:space="0" w:color="BBBBBB"/>
            </w:tcBorders>
            <w:shd w:val="clear" w:color="000000" w:fill="FFFFFF"/>
            <w:vAlign w:val="center"/>
            <w:hideMark/>
          </w:tcPr>
          <w:p w14:paraId="142C370C" w14:textId="00F9664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F487B9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AB9F42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6AD71FC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1, 2</w:t>
            </w:r>
          </w:p>
        </w:tc>
        <w:tc>
          <w:tcPr>
            <w:tcW w:w="2140" w:type="dxa"/>
            <w:tcBorders>
              <w:top w:val="nil"/>
              <w:left w:val="nil"/>
              <w:bottom w:val="single" w:sz="8" w:space="0" w:color="BBBBBB"/>
              <w:right w:val="single" w:sz="8" w:space="0" w:color="BBBBBB"/>
            </w:tcBorders>
            <w:shd w:val="clear" w:color="000000" w:fill="FFFFFF"/>
            <w:vAlign w:val="center"/>
            <w:hideMark/>
          </w:tcPr>
          <w:p w14:paraId="59EBF3C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System thermal efficiency reached 83.97%</w:t>
            </w:r>
          </w:p>
        </w:tc>
      </w:tr>
      <w:tr w:rsidR="003E1DF3" w:rsidRPr="003E1DF3" w14:paraId="606919BB" w14:textId="77777777" w:rsidTr="003E1DF3">
        <w:trPr>
          <w:trHeight w:val="145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52331E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Aselebe</w:t>
            </w:r>
            <w:proofErr w:type="spellEnd"/>
            <w:r w:rsidRPr="003E1DF3">
              <w:rPr>
                <w:rFonts w:ascii="Calibri" w:eastAsia="Times New Roman" w:hAnsi="Calibri" w:cs="Calibri"/>
                <w:color w:val="000000"/>
                <w:sz w:val="18"/>
                <w:szCs w:val="18"/>
                <w:lang w:eastAsia="en-IN"/>
              </w:rPr>
              <w:t xml:space="preserve"> et al. (2024).</w:t>
            </w:r>
          </w:p>
        </w:tc>
        <w:tc>
          <w:tcPr>
            <w:tcW w:w="1280" w:type="dxa"/>
            <w:tcBorders>
              <w:top w:val="nil"/>
              <w:left w:val="nil"/>
              <w:bottom w:val="single" w:sz="8" w:space="0" w:color="BBBBBB"/>
              <w:right w:val="single" w:sz="8" w:space="0" w:color="BBBBBB"/>
            </w:tcBorders>
            <w:shd w:val="clear" w:color="000000" w:fill="FFFFFF"/>
            <w:vAlign w:val="center"/>
            <w:hideMark/>
          </w:tcPr>
          <w:p w14:paraId="023F3C79" w14:textId="359AD721"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EFFAC99" w14:textId="4B8CFBE0"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p>
        </w:tc>
        <w:tc>
          <w:tcPr>
            <w:tcW w:w="1592" w:type="dxa"/>
            <w:tcBorders>
              <w:top w:val="nil"/>
              <w:left w:val="nil"/>
              <w:bottom w:val="single" w:sz="8" w:space="0" w:color="BBBBBB"/>
              <w:right w:val="single" w:sz="8" w:space="0" w:color="BBBBBB"/>
            </w:tcBorders>
            <w:shd w:val="clear" w:color="000000" w:fill="FFFFFF"/>
            <w:vAlign w:val="center"/>
            <w:hideMark/>
          </w:tcPr>
          <w:p w14:paraId="418D3DB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and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 (Hybrid)</w:t>
            </w:r>
          </w:p>
        </w:tc>
        <w:tc>
          <w:tcPr>
            <w:tcW w:w="1418" w:type="dxa"/>
            <w:tcBorders>
              <w:top w:val="nil"/>
              <w:left w:val="nil"/>
              <w:bottom w:val="single" w:sz="8" w:space="0" w:color="BBBBBB"/>
              <w:right w:val="single" w:sz="8" w:space="0" w:color="BBBBBB"/>
            </w:tcBorders>
            <w:shd w:val="clear" w:color="000000" w:fill="FFFFFF"/>
            <w:vAlign w:val="center"/>
            <w:hideMark/>
          </w:tcPr>
          <w:p w14:paraId="6285F8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Varying</w:t>
            </w:r>
          </w:p>
        </w:tc>
        <w:tc>
          <w:tcPr>
            <w:tcW w:w="2140" w:type="dxa"/>
            <w:tcBorders>
              <w:top w:val="nil"/>
              <w:left w:val="nil"/>
              <w:bottom w:val="single" w:sz="8" w:space="0" w:color="BBBBBB"/>
              <w:right w:val="single" w:sz="8" w:space="0" w:color="BBBBBB"/>
            </w:tcBorders>
            <w:shd w:val="clear" w:color="000000" w:fill="FFFFFF"/>
            <w:vAlign w:val="center"/>
            <w:hideMark/>
          </w:tcPr>
          <w:p w14:paraId="48A4414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Williamson hybrid nanofluid over a stretching plate; increasing volume fraction enhanced the Nusselt number and skin friction</w:t>
            </w:r>
          </w:p>
        </w:tc>
      </w:tr>
      <w:tr w:rsidR="003E1DF3" w:rsidRPr="003E1DF3" w14:paraId="700B3F9D"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B0D0C1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lastRenderedPageBreak/>
              <w:t>Ashour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7E951961" w14:textId="65BF9CE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38FB8E5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590228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ZnO</w:t>
            </w:r>
            <w:proofErr w:type="spellEnd"/>
            <w:r w:rsidRPr="003E1DF3">
              <w:rPr>
                <w:rFonts w:ascii="Calibri" w:eastAsia="Times New Roman" w:hAnsi="Calibri" w:cs="Calibri"/>
                <w:color w:val="000000"/>
                <w:sz w:val="18"/>
                <w:szCs w:val="18"/>
                <w:lang w:eastAsia="en-IN"/>
              </w:rPr>
              <w:t xml:space="preserve"> and </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2589721B" w14:textId="6536E2E6"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0.05, 0.1, 0.15</w:t>
            </w:r>
            <w:r w:rsidR="003222AC">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24EB403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best average efficiency reached 81.64%</w:t>
            </w:r>
          </w:p>
        </w:tc>
      </w:tr>
      <w:tr w:rsidR="003E1DF3" w:rsidRPr="003E1DF3" w14:paraId="0CC4EF88"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A946EB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Asker &amp; </w:t>
            </w:r>
            <w:proofErr w:type="spellStart"/>
            <w:r w:rsidRPr="003E1DF3">
              <w:rPr>
                <w:rFonts w:ascii="Calibri" w:eastAsia="Times New Roman" w:hAnsi="Calibri" w:cs="Calibri"/>
                <w:color w:val="000000"/>
                <w:sz w:val="18"/>
                <w:szCs w:val="18"/>
                <w:lang w:eastAsia="en-IN"/>
              </w:rPr>
              <w:t>Gadanya</w:t>
            </w:r>
            <w:proofErr w:type="spellEnd"/>
            <w:r w:rsidRPr="003E1DF3">
              <w:rPr>
                <w:rFonts w:ascii="Calibri" w:eastAsia="Times New Roman" w:hAnsi="Calibri" w:cs="Calibri"/>
                <w:color w:val="000000"/>
                <w:sz w:val="18"/>
                <w:szCs w:val="18"/>
                <w:lang w:eastAsia="en-IN"/>
              </w:rPr>
              <w:t xml:space="preserve"> (2019).</w:t>
            </w:r>
          </w:p>
        </w:tc>
        <w:tc>
          <w:tcPr>
            <w:tcW w:w="1280" w:type="dxa"/>
            <w:tcBorders>
              <w:top w:val="nil"/>
              <w:left w:val="nil"/>
              <w:bottom w:val="single" w:sz="8" w:space="0" w:color="BBBBBB"/>
              <w:right w:val="single" w:sz="8" w:space="0" w:color="BBBBBB"/>
            </w:tcBorders>
            <w:shd w:val="clear" w:color="000000" w:fill="FFFFFF"/>
            <w:vAlign w:val="center"/>
            <w:hideMark/>
          </w:tcPr>
          <w:p w14:paraId="2B68F026" w14:textId="6A4D29E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73D1B12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E860CB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CeO</w:t>
            </w:r>
            <w:proofErr w:type="spellEnd"/>
            <w:r w:rsidRPr="003E1DF3">
              <w:rPr>
                <w:rFonts w:ascii="Calibri" w:eastAsia="Times New Roman" w:hAnsi="Calibri" w:cs="Calibri"/>
                <w:color w:val="000000"/>
                <w:sz w:val="18"/>
                <w:szCs w:val="18"/>
                <w:lang w:eastAsia="en-IN"/>
              </w:rPr>
              <w:t xml:space="preserve">₂, Cu,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 xml:space="preserve">₂,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07A2C9E3"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w:t>
            </w:r>
          </w:p>
        </w:tc>
        <w:tc>
          <w:tcPr>
            <w:tcW w:w="2140" w:type="dxa"/>
            <w:tcBorders>
              <w:top w:val="nil"/>
              <w:left w:val="nil"/>
              <w:bottom w:val="single" w:sz="8" w:space="0" w:color="BBBBBB"/>
              <w:right w:val="single" w:sz="8" w:space="0" w:color="BBBBBB"/>
            </w:tcBorders>
            <w:shd w:val="clear" w:color="000000" w:fill="FFFFFF"/>
            <w:vAlign w:val="center"/>
            <w:hideMark/>
          </w:tcPr>
          <w:p w14:paraId="0B27B12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Maximum increase in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 nanofluid efficiency: 10%</w:t>
            </w:r>
          </w:p>
        </w:tc>
      </w:tr>
      <w:tr w:rsidR="003E1DF3" w:rsidRPr="003E1DF3" w14:paraId="6DE4D919"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A25E24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Bashirnezhad</w:t>
            </w:r>
            <w:proofErr w:type="spellEnd"/>
            <w:r w:rsidRPr="003E1DF3">
              <w:rPr>
                <w:rFonts w:ascii="Calibri" w:eastAsia="Times New Roman" w:hAnsi="Calibri" w:cs="Calibri"/>
                <w:color w:val="000000"/>
                <w:sz w:val="18"/>
                <w:szCs w:val="18"/>
                <w:lang w:eastAsia="en-IN"/>
              </w:rPr>
              <w:t xml:space="preserve">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1A66047A" w14:textId="100FA7C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6C6719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 and Sodium CMC</w:t>
            </w:r>
          </w:p>
        </w:tc>
        <w:tc>
          <w:tcPr>
            <w:tcW w:w="1592" w:type="dxa"/>
            <w:tcBorders>
              <w:top w:val="nil"/>
              <w:left w:val="nil"/>
              <w:bottom w:val="single" w:sz="8" w:space="0" w:color="BBBBBB"/>
              <w:right w:val="single" w:sz="8" w:space="0" w:color="BBBBBB"/>
            </w:tcBorders>
            <w:shd w:val="clear" w:color="000000" w:fill="FFFFFF"/>
            <w:vAlign w:val="center"/>
            <w:hideMark/>
          </w:tcPr>
          <w:p w14:paraId="1600B3A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MWCNTs, Hybrid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-MWCNTs</w:t>
            </w:r>
          </w:p>
        </w:tc>
        <w:tc>
          <w:tcPr>
            <w:tcW w:w="1418" w:type="dxa"/>
            <w:tcBorders>
              <w:top w:val="nil"/>
              <w:left w:val="nil"/>
              <w:bottom w:val="single" w:sz="8" w:space="0" w:color="BBBBBB"/>
              <w:right w:val="single" w:sz="8" w:space="0" w:color="BBBBBB"/>
            </w:tcBorders>
            <w:shd w:val="clear" w:color="000000" w:fill="FFFFFF"/>
            <w:vAlign w:val="center"/>
            <w:hideMark/>
          </w:tcPr>
          <w:p w14:paraId="33F9DD6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0.1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13B04F74" w14:textId="6BDD29E0" w:rsidR="003E1DF3" w:rsidRPr="003E1DF3" w:rsidRDefault="00955FBE" w:rsidP="00955FBE">
            <w:pPr>
              <w:spacing w:after="0" w:line="240" w:lineRule="auto"/>
              <w:rPr>
                <w:rFonts w:ascii="Calibri" w:eastAsia="Times New Roman" w:hAnsi="Calibri" w:cs="Calibri"/>
                <w:color w:val="000000"/>
                <w:sz w:val="18"/>
                <w:szCs w:val="18"/>
                <w:lang w:val="en-IN" w:eastAsia="en-IN"/>
              </w:rPr>
            </w:pPr>
            <w:r w:rsidRPr="00955FBE">
              <w:rPr>
                <w:rFonts w:ascii="Calibri" w:eastAsia="Times New Roman" w:hAnsi="Calibri" w:cs="Calibri"/>
                <w:color w:val="000000"/>
                <w:sz w:val="18"/>
                <w:szCs w:val="18"/>
                <w:lang w:eastAsia="en-IN"/>
              </w:rPr>
              <w:t xml:space="preserve">Peak energy efficiency of 86.34 </w:t>
            </w:r>
            <w:r>
              <w:rPr>
                <w:rFonts w:ascii="Calibri" w:eastAsia="Times New Roman" w:hAnsi="Calibri" w:cs="Calibri"/>
                <w:color w:val="000000"/>
                <w:sz w:val="18"/>
                <w:szCs w:val="18"/>
                <w:lang w:eastAsia="en-IN"/>
              </w:rPr>
              <w:t>%</w:t>
            </w:r>
            <w:r w:rsidRPr="00955FBE">
              <w:rPr>
                <w:rFonts w:ascii="Calibri" w:eastAsia="Times New Roman" w:hAnsi="Calibri" w:cs="Calibri"/>
                <w:color w:val="000000"/>
                <w:sz w:val="18"/>
                <w:szCs w:val="18"/>
                <w:lang w:eastAsia="en-IN"/>
              </w:rPr>
              <w:t xml:space="preserve"> and exergy efficiency of 32.7 </w:t>
            </w:r>
            <w:r>
              <w:rPr>
                <w:rFonts w:ascii="Calibri" w:eastAsia="Times New Roman" w:hAnsi="Calibri" w:cs="Calibri"/>
                <w:color w:val="000000"/>
                <w:sz w:val="18"/>
                <w:szCs w:val="18"/>
                <w:lang w:eastAsia="en-IN"/>
              </w:rPr>
              <w:t>%</w:t>
            </w:r>
            <w:r w:rsidRPr="00955FBE">
              <w:rPr>
                <w:rFonts w:ascii="Calibri" w:eastAsia="Times New Roman" w:hAnsi="Calibri" w:cs="Calibri"/>
                <w:color w:val="000000"/>
                <w:sz w:val="18"/>
                <w:szCs w:val="18"/>
                <w:lang w:eastAsia="en-IN"/>
              </w:rPr>
              <w:t xml:space="preserve"> for hybrid </w:t>
            </w:r>
            <w:proofErr w:type="spellStart"/>
            <w:r w:rsidRPr="00955FBE">
              <w:rPr>
                <w:rFonts w:ascii="Calibri" w:eastAsia="Times New Roman" w:hAnsi="Calibri" w:cs="Calibri"/>
                <w:color w:val="000000"/>
                <w:sz w:val="18"/>
                <w:szCs w:val="18"/>
                <w:lang w:eastAsia="en-IN"/>
              </w:rPr>
              <w:t>CuO</w:t>
            </w:r>
            <w:proofErr w:type="spellEnd"/>
            <w:r w:rsidRPr="00955FBE">
              <w:rPr>
                <w:rFonts w:ascii="Calibri" w:eastAsia="Times New Roman" w:hAnsi="Calibri" w:cs="Calibri"/>
                <w:color w:val="000000"/>
                <w:sz w:val="18"/>
                <w:szCs w:val="18"/>
                <w:lang w:eastAsia="en-IN"/>
              </w:rPr>
              <w:t>-MWCNT with perforated twisted tape.</w:t>
            </w:r>
          </w:p>
        </w:tc>
      </w:tr>
      <w:tr w:rsidR="003E1DF3" w:rsidRPr="003E1DF3" w14:paraId="2D835CA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F698A9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Bazdidi</w:t>
            </w:r>
            <w:proofErr w:type="spellEnd"/>
            <w:r w:rsidRPr="003E1DF3">
              <w:rPr>
                <w:rFonts w:ascii="Calibri" w:eastAsia="Times New Roman" w:hAnsi="Calibri" w:cs="Calibri"/>
                <w:color w:val="000000"/>
                <w:sz w:val="18"/>
                <w:szCs w:val="18"/>
                <w:lang w:eastAsia="en-IN"/>
              </w:rPr>
              <w:t>-Tehrani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0EF7B707" w14:textId="12641CA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5035431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65C728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and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43A240F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0.99, 2.04</w:t>
            </w:r>
          </w:p>
        </w:tc>
        <w:tc>
          <w:tcPr>
            <w:tcW w:w="2140" w:type="dxa"/>
            <w:tcBorders>
              <w:top w:val="nil"/>
              <w:left w:val="nil"/>
              <w:bottom w:val="single" w:sz="8" w:space="0" w:color="BBBBBB"/>
              <w:right w:val="single" w:sz="8" w:space="0" w:color="BBBBBB"/>
            </w:tcBorders>
            <w:shd w:val="clear" w:color="000000" w:fill="FFFFFF"/>
            <w:vAlign w:val="center"/>
            <w:hideMark/>
          </w:tcPr>
          <w:p w14:paraId="42A4209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increased by approximately 10%</w:t>
            </w:r>
          </w:p>
        </w:tc>
      </w:tr>
      <w:tr w:rsidR="003E1DF3" w:rsidRPr="003E1DF3" w14:paraId="6BD0B869"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3857E8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Bellos &amp; </w:t>
            </w:r>
            <w:proofErr w:type="spellStart"/>
            <w:r w:rsidRPr="003E1DF3">
              <w:rPr>
                <w:rFonts w:ascii="Calibri" w:eastAsia="Times New Roman" w:hAnsi="Calibri" w:cs="Calibri"/>
                <w:color w:val="000000"/>
                <w:sz w:val="18"/>
                <w:szCs w:val="18"/>
                <w:lang w:eastAsia="en-IN"/>
              </w:rPr>
              <w:t>Tzivanidis</w:t>
            </w:r>
            <w:proofErr w:type="spellEnd"/>
            <w:r w:rsidRPr="003E1DF3">
              <w:rPr>
                <w:rFonts w:ascii="Calibri" w:eastAsia="Times New Roman" w:hAnsi="Calibri" w:cs="Calibri"/>
                <w:color w:val="000000"/>
                <w:sz w:val="18"/>
                <w:szCs w:val="18"/>
                <w:lang w:eastAsia="en-IN"/>
              </w:rPr>
              <w:t xml:space="preserve"> (2018).</w:t>
            </w:r>
          </w:p>
        </w:tc>
        <w:tc>
          <w:tcPr>
            <w:tcW w:w="1280" w:type="dxa"/>
            <w:tcBorders>
              <w:top w:val="nil"/>
              <w:left w:val="nil"/>
              <w:bottom w:val="single" w:sz="8" w:space="0" w:color="BBBBBB"/>
              <w:right w:val="single" w:sz="8" w:space="0" w:color="BBBBBB"/>
            </w:tcBorders>
            <w:shd w:val="clear" w:color="000000" w:fill="FFFFFF"/>
            <w:vAlign w:val="center"/>
            <w:hideMark/>
          </w:tcPr>
          <w:p w14:paraId="5353EC6A" w14:textId="141F747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5A1838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03F0C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Cu</w:t>
            </w:r>
          </w:p>
        </w:tc>
        <w:tc>
          <w:tcPr>
            <w:tcW w:w="1418" w:type="dxa"/>
            <w:tcBorders>
              <w:top w:val="nil"/>
              <w:left w:val="nil"/>
              <w:bottom w:val="single" w:sz="8" w:space="0" w:color="BBBBBB"/>
              <w:right w:val="single" w:sz="8" w:space="0" w:color="BBBBBB"/>
            </w:tcBorders>
            <w:shd w:val="clear" w:color="000000" w:fill="FFFFFF"/>
            <w:vAlign w:val="center"/>
            <w:hideMark/>
          </w:tcPr>
          <w:p w14:paraId="7DD86175"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w:t>
            </w:r>
          </w:p>
        </w:tc>
        <w:tc>
          <w:tcPr>
            <w:tcW w:w="2140" w:type="dxa"/>
            <w:tcBorders>
              <w:top w:val="nil"/>
              <w:left w:val="nil"/>
              <w:bottom w:val="single" w:sz="8" w:space="0" w:color="BBBBBB"/>
              <w:right w:val="single" w:sz="8" w:space="0" w:color="BBBBBB"/>
            </w:tcBorders>
            <w:shd w:val="clear" w:color="000000" w:fill="FFFFFF"/>
            <w:vAlign w:val="center"/>
            <w:hideMark/>
          </w:tcPr>
          <w:p w14:paraId="711FCB8C" w14:textId="52F838A1" w:rsidR="003E1DF3" w:rsidRPr="003E1DF3" w:rsidRDefault="003222AC" w:rsidP="003E1DF3">
            <w:pPr>
              <w:spacing w:after="0" w:line="240" w:lineRule="auto"/>
              <w:rPr>
                <w:rFonts w:ascii="Calibri" w:eastAsia="Times New Roman" w:hAnsi="Calibri" w:cs="Calibri"/>
                <w:color w:val="000000"/>
                <w:sz w:val="18"/>
                <w:szCs w:val="18"/>
                <w:lang w:val="en-IN" w:eastAsia="en-IN"/>
              </w:rPr>
            </w:pPr>
            <w:r w:rsidRPr="003222AC">
              <w:rPr>
                <w:rFonts w:ascii="Calibri" w:eastAsia="Times New Roman" w:hAnsi="Calibri" w:cs="Calibri"/>
                <w:color w:val="000000"/>
                <w:sz w:val="18"/>
                <w:szCs w:val="18"/>
                <w:lang w:eastAsia="en-IN"/>
              </w:rPr>
              <w:t>A 3.99 percent increase in energy was provided by nanofluid.</w:t>
            </w:r>
          </w:p>
        </w:tc>
      </w:tr>
      <w:tr w:rsidR="003E1DF3" w:rsidRPr="003E1DF3" w14:paraId="039C877A"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13F8C6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Bezaatpour</w:t>
            </w:r>
            <w:proofErr w:type="spellEnd"/>
            <w:r w:rsidRPr="003E1DF3">
              <w:rPr>
                <w:rFonts w:ascii="Calibri" w:eastAsia="Times New Roman" w:hAnsi="Calibri" w:cs="Calibri"/>
                <w:color w:val="000000"/>
                <w:sz w:val="18"/>
                <w:szCs w:val="18"/>
                <w:lang w:eastAsia="en-IN"/>
              </w:rPr>
              <w:t xml:space="preserve"> &amp; Rostamzadeh (2021a)</w:t>
            </w:r>
          </w:p>
        </w:tc>
        <w:tc>
          <w:tcPr>
            <w:tcW w:w="1280" w:type="dxa"/>
            <w:tcBorders>
              <w:top w:val="nil"/>
              <w:left w:val="nil"/>
              <w:bottom w:val="single" w:sz="8" w:space="0" w:color="BBBBBB"/>
              <w:right w:val="single" w:sz="8" w:space="0" w:color="BBBBBB"/>
            </w:tcBorders>
            <w:shd w:val="clear" w:color="000000" w:fill="FFFFFF"/>
            <w:vAlign w:val="center"/>
            <w:hideMark/>
          </w:tcPr>
          <w:p w14:paraId="3DFA39CA" w14:textId="5F330C9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387C33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A58DD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4E3F5D72"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w:t>
            </w:r>
          </w:p>
        </w:tc>
        <w:tc>
          <w:tcPr>
            <w:tcW w:w="2140" w:type="dxa"/>
            <w:tcBorders>
              <w:top w:val="nil"/>
              <w:left w:val="nil"/>
              <w:bottom w:val="single" w:sz="8" w:space="0" w:color="BBBBBB"/>
              <w:right w:val="single" w:sz="8" w:space="0" w:color="BBBBBB"/>
            </w:tcBorders>
            <w:shd w:val="clear" w:color="000000" w:fill="FFFFFF"/>
            <w:vAlign w:val="center"/>
            <w:hideMark/>
          </w:tcPr>
          <w:p w14:paraId="6FF0CAAF" w14:textId="245E0875" w:rsidR="003E1DF3" w:rsidRPr="003E1DF3" w:rsidRDefault="003222AC" w:rsidP="003E1DF3">
            <w:pPr>
              <w:spacing w:after="0" w:line="240" w:lineRule="auto"/>
              <w:rPr>
                <w:rFonts w:ascii="Calibri" w:eastAsia="Times New Roman" w:hAnsi="Calibri" w:cs="Calibri"/>
                <w:color w:val="000000"/>
                <w:sz w:val="18"/>
                <w:szCs w:val="18"/>
                <w:lang w:val="en-IN" w:eastAsia="en-IN"/>
              </w:rPr>
            </w:pPr>
            <w:proofErr w:type="spellStart"/>
            <w:r w:rsidRPr="003222AC">
              <w:rPr>
                <w:rFonts w:ascii="Calibri" w:eastAsia="Times New Roman" w:hAnsi="Calibri" w:cs="Calibri"/>
                <w:color w:val="000000"/>
                <w:sz w:val="18"/>
                <w:szCs w:val="18"/>
                <w:lang w:eastAsia="en-IN"/>
              </w:rPr>
              <w:t>Exergetic</w:t>
            </w:r>
            <w:proofErr w:type="spellEnd"/>
            <w:r w:rsidRPr="003222AC">
              <w:rPr>
                <w:rFonts w:ascii="Calibri" w:eastAsia="Times New Roman" w:hAnsi="Calibri" w:cs="Calibri"/>
                <w:color w:val="000000"/>
                <w:sz w:val="18"/>
                <w:szCs w:val="18"/>
                <w:lang w:eastAsia="en-IN"/>
              </w:rPr>
              <w:t xml:space="preserve"> performance and energy both rose by 3.21 percent and 5.83 percent, respectively.</w:t>
            </w:r>
          </w:p>
        </w:tc>
      </w:tr>
      <w:tr w:rsidR="003E1DF3" w:rsidRPr="003E1DF3" w14:paraId="46C34FB8"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705F60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Bezaatpour</w:t>
            </w:r>
            <w:proofErr w:type="spellEnd"/>
            <w:r w:rsidRPr="003E1DF3">
              <w:rPr>
                <w:rFonts w:ascii="Calibri" w:eastAsia="Times New Roman" w:hAnsi="Calibri" w:cs="Calibri"/>
                <w:color w:val="000000"/>
                <w:sz w:val="18"/>
                <w:szCs w:val="18"/>
                <w:lang w:eastAsia="en-IN"/>
              </w:rPr>
              <w:t xml:space="preserve"> &amp; Rostamzadeh (2021b).</w:t>
            </w:r>
          </w:p>
        </w:tc>
        <w:tc>
          <w:tcPr>
            <w:tcW w:w="1280" w:type="dxa"/>
            <w:tcBorders>
              <w:top w:val="nil"/>
              <w:left w:val="nil"/>
              <w:bottom w:val="single" w:sz="8" w:space="0" w:color="BBBBBB"/>
              <w:right w:val="single" w:sz="8" w:space="0" w:color="BBBBBB"/>
            </w:tcBorders>
            <w:shd w:val="clear" w:color="000000" w:fill="FFFFFF"/>
            <w:vAlign w:val="center"/>
            <w:hideMark/>
          </w:tcPr>
          <w:p w14:paraId="2ABBAEC0" w14:textId="44EE1CF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7D2BD78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5F8902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7BBF7C96"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w:t>
            </w:r>
          </w:p>
        </w:tc>
        <w:tc>
          <w:tcPr>
            <w:tcW w:w="2140" w:type="dxa"/>
            <w:tcBorders>
              <w:top w:val="nil"/>
              <w:left w:val="nil"/>
              <w:bottom w:val="single" w:sz="8" w:space="0" w:color="BBBBBB"/>
              <w:right w:val="single" w:sz="8" w:space="0" w:color="BBBBBB"/>
            </w:tcBorders>
            <w:shd w:val="clear" w:color="000000" w:fill="FFFFFF"/>
            <w:vAlign w:val="center"/>
            <w:hideMark/>
          </w:tcPr>
          <w:p w14:paraId="7C1B84D1" w14:textId="7FF792FE"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The energy efficiency of the collector rose from 44.4% to 61.7%.</w:t>
            </w:r>
          </w:p>
        </w:tc>
      </w:tr>
      <w:tr w:rsidR="003E1DF3" w:rsidRPr="003E1DF3" w14:paraId="4704536D"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DD6212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Bianco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2AC3CBA9" w14:textId="61C4550B"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3468E61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74FD61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0CD468F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2, 4, 6</w:t>
            </w:r>
          </w:p>
        </w:tc>
        <w:tc>
          <w:tcPr>
            <w:tcW w:w="2140" w:type="dxa"/>
            <w:tcBorders>
              <w:top w:val="nil"/>
              <w:left w:val="nil"/>
              <w:bottom w:val="single" w:sz="8" w:space="0" w:color="BBBBBB"/>
              <w:right w:val="single" w:sz="8" w:space="0" w:color="BBBBBB"/>
            </w:tcBorders>
            <w:shd w:val="clear" w:color="000000" w:fill="FFFFFF"/>
            <w:vAlign w:val="center"/>
            <w:hideMark/>
          </w:tcPr>
          <w:p w14:paraId="4BCB0825" w14:textId="0B0718FF"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Heat transfer coefficient and Nusselt number both rose by 2–15%.</w:t>
            </w:r>
          </w:p>
        </w:tc>
      </w:tr>
      <w:tr w:rsidR="003E1DF3" w:rsidRPr="003E1DF3" w14:paraId="38293703"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C014A3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Chen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28894D71" w14:textId="370A853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(Simulation)</w:t>
            </w:r>
          </w:p>
        </w:tc>
        <w:tc>
          <w:tcPr>
            <w:tcW w:w="1626" w:type="dxa"/>
            <w:tcBorders>
              <w:top w:val="nil"/>
              <w:left w:val="nil"/>
              <w:bottom w:val="single" w:sz="8" w:space="0" w:color="BBBBBB"/>
              <w:right w:val="single" w:sz="8" w:space="0" w:color="BBBBBB"/>
            </w:tcBorders>
            <w:shd w:val="clear" w:color="000000" w:fill="FFFFFF"/>
            <w:vAlign w:val="center"/>
            <w:hideMark/>
          </w:tcPr>
          <w:p w14:paraId="366CAEA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2745AB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and </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44C9CEF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Levels</w:t>
            </w:r>
          </w:p>
        </w:tc>
        <w:tc>
          <w:tcPr>
            <w:tcW w:w="2140" w:type="dxa"/>
            <w:tcBorders>
              <w:top w:val="nil"/>
              <w:left w:val="nil"/>
              <w:bottom w:val="single" w:sz="8" w:space="0" w:color="BBBBBB"/>
              <w:right w:val="single" w:sz="8" w:space="0" w:color="BBBBBB"/>
            </w:tcBorders>
            <w:shd w:val="clear" w:color="000000" w:fill="FFFFFF"/>
            <w:vAlign w:val="center"/>
            <w:hideMark/>
          </w:tcPr>
          <w:p w14:paraId="0D16A0F3" w14:textId="1399446A" w:rsidR="003E1DF3" w:rsidRPr="003E1DF3" w:rsidRDefault="009B01AC" w:rsidP="009B01AC">
            <w:pPr>
              <w:spacing w:after="0" w:line="240" w:lineRule="auto"/>
              <w:rPr>
                <w:rFonts w:ascii="Calibri" w:eastAsia="Times New Roman" w:hAnsi="Calibri" w:cs="Calibri"/>
                <w:color w:val="000000"/>
                <w:sz w:val="18"/>
                <w:szCs w:val="18"/>
                <w:lang w:val="en-IN" w:eastAsia="en-IN"/>
              </w:rPr>
            </w:pPr>
            <w:r w:rsidRPr="009B01AC">
              <w:rPr>
                <w:rFonts w:ascii="Calibri" w:eastAsia="Times New Roman" w:hAnsi="Calibri" w:cs="Calibri"/>
                <w:color w:val="000000"/>
                <w:sz w:val="18"/>
                <w:szCs w:val="18"/>
                <w:lang w:eastAsia="en-IN"/>
              </w:rPr>
              <w:t xml:space="preserve">PCM-optimized solar water heating: 94.2% thermal storage efficiency with </w:t>
            </w:r>
            <w:proofErr w:type="spellStart"/>
            <w:r w:rsidRPr="009B01AC">
              <w:rPr>
                <w:rFonts w:ascii="Calibri" w:eastAsia="Times New Roman" w:hAnsi="Calibri" w:cs="Calibri"/>
                <w:color w:val="000000"/>
                <w:sz w:val="18"/>
                <w:szCs w:val="18"/>
                <w:lang w:eastAsia="en-IN"/>
              </w:rPr>
              <w:t>CuO</w:t>
            </w:r>
            <w:proofErr w:type="spellEnd"/>
            <w:r w:rsidRPr="009B01AC">
              <w:rPr>
                <w:rFonts w:ascii="Calibri" w:eastAsia="Times New Roman" w:hAnsi="Calibri" w:cs="Calibri"/>
                <w:color w:val="000000"/>
                <w:sz w:val="18"/>
                <w:szCs w:val="18"/>
                <w:lang w:eastAsia="en-IN"/>
              </w:rPr>
              <w:t xml:space="preserve"> nanofluid and 20% PCM volume.</w:t>
            </w:r>
          </w:p>
        </w:tc>
      </w:tr>
      <w:tr w:rsidR="003E1DF3" w:rsidRPr="003E1DF3" w14:paraId="0A3FEC54"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030326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Choudhary et al. (2020a).</w:t>
            </w:r>
          </w:p>
        </w:tc>
        <w:tc>
          <w:tcPr>
            <w:tcW w:w="1280" w:type="dxa"/>
            <w:tcBorders>
              <w:top w:val="nil"/>
              <w:left w:val="nil"/>
              <w:bottom w:val="single" w:sz="8" w:space="0" w:color="BBBBBB"/>
              <w:right w:val="single" w:sz="8" w:space="0" w:color="BBBBBB"/>
            </w:tcBorders>
            <w:shd w:val="clear" w:color="000000" w:fill="FFFFFF"/>
            <w:vAlign w:val="center"/>
            <w:hideMark/>
          </w:tcPr>
          <w:p w14:paraId="740B4C3F" w14:textId="5DAE7D2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079061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DECA93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ZnO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2B2416EB"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w:t>
            </w:r>
          </w:p>
        </w:tc>
        <w:tc>
          <w:tcPr>
            <w:tcW w:w="2140" w:type="dxa"/>
            <w:tcBorders>
              <w:top w:val="nil"/>
              <w:left w:val="nil"/>
              <w:bottom w:val="single" w:sz="8" w:space="0" w:color="BBBBBB"/>
              <w:right w:val="single" w:sz="8" w:space="0" w:color="BBBBBB"/>
            </w:tcBorders>
            <w:shd w:val="clear" w:color="000000" w:fill="FFFFFF"/>
            <w:vAlign w:val="center"/>
            <w:hideMark/>
          </w:tcPr>
          <w:p w14:paraId="229005E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thermal efficiency 69.24%</w:t>
            </w:r>
          </w:p>
        </w:tc>
      </w:tr>
      <w:tr w:rsidR="003E1DF3" w:rsidRPr="003E1DF3" w14:paraId="3E409674"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15A11D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Choudhary et al. (2020b).</w:t>
            </w:r>
          </w:p>
        </w:tc>
        <w:tc>
          <w:tcPr>
            <w:tcW w:w="1280" w:type="dxa"/>
            <w:tcBorders>
              <w:top w:val="nil"/>
              <w:left w:val="nil"/>
              <w:bottom w:val="single" w:sz="8" w:space="0" w:color="BBBBBB"/>
              <w:right w:val="single" w:sz="8" w:space="0" w:color="BBBBBB"/>
            </w:tcBorders>
            <w:shd w:val="clear" w:color="000000" w:fill="FFFFFF"/>
            <w:vAlign w:val="center"/>
            <w:hideMark/>
          </w:tcPr>
          <w:p w14:paraId="076ADE84" w14:textId="06A5118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9E72208" w14:textId="7A6EFD93"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r w:rsidR="003E1DF3" w:rsidRPr="003E1DF3">
              <w:rPr>
                <w:rFonts w:ascii="Calibri" w:eastAsia="Times New Roman" w:hAnsi="Calibri" w:cs="Calibri"/>
                <w:color w:val="000000"/>
                <w:sz w:val="18"/>
                <w:szCs w:val="18"/>
                <w:lang w:eastAsia="en-IN"/>
              </w:rPr>
              <w:t>-</w:t>
            </w: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2311499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MgO</w:t>
            </w:r>
          </w:p>
        </w:tc>
        <w:tc>
          <w:tcPr>
            <w:tcW w:w="1418" w:type="dxa"/>
            <w:tcBorders>
              <w:top w:val="nil"/>
              <w:left w:val="nil"/>
              <w:bottom w:val="single" w:sz="8" w:space="0" w:color="BBBBBB"/>
              <w:right w:val="single" w:sz="8" w:space="0" w:color="BBBBBB"/>
            </w:tcBorders>
            <w:shd w:val="clear" w:color="000000" w:fill="FFFFFF"/>
            <w:vAlign w:val="center"/>
            <w:hideMark/>
          </w:tcPr>
          <w:p w14:paraId="6941515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0.08-0.4</w:t>
            </w:r>
          </w:p>
        </w:tc>
        <w:tc>
          <w:tcPr>
            <w:tcW w:w="2140" w:type="dxa"/>
            <w:tcBorders>
              <w:top w:val="nil"/>
              <w:left w:val="nil"/>
              <w:bottom w:val="single" w:sz="8" w:space="0" w:color="BBBBBB"/>
              <w:right w:val="single" w:sz="8" w:space="0" w:color="BBBBBB"/>
            </w:tcBorders>
            <w:shd w:val="clear" w:color="000000" w:fill="FFFFFF"/>
            <w:vAlign w:val="center"/>
            <w:hideMark/>
          </w:tcPr>
          <w:p w14:paraId="09DB546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+16.36%; absorbed energy +16.74%</w:t>
            </w:r>
          </w:p>
        </w:tc>
      </w:tr>
      <w:tr w:rsidR="003E1DF3" w:rsidRPr="003E1DF3" w14:paraId="3CAF8867"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ED8C71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Choudhary et al. (2020c).</w:t>
            </w:r>
          </w:p>
        </w:tc>
        <w:tc>
          <w:tcPr>
            <w:tcW w:w="1280" w:type="dxa"/>
            <w:tcBorders>
              <w:top w:val="nil"/>
              <w:left w:val="nil"/>
              <w:bottom w:val="single" w:sz="8" w:space="0" w:color="BBBBBB"/>
              <w:right w:val="single" w:sz="8" w:space="0" w:color="BBBBBB"/>
            </w:tcBorders>
            <w:shd w:val="clear" w:color="000000" w:fill="FFFFFF"/>
            <w:vAlign w:val="center"/>
            <w:hideMark/>
          </w:tcPr>
          <w:p w14:paraId="6D5AAD39" w14:textId="2FA39EE7"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4AB444D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Triethanolamine</w:t>
            </w:r>
          </w:p>
        </w:tc>
        <w:tc>
          <w:tcPr>
            <w:tcW w:w="1592" w:type="dxa"/>
            <w:tcBorders>
              <w:top w:val="nil"/>
              <w:left w:val="nil"/>
              <w:bottom w:val="single" w:sz="8" w:space="0" w:color="BBBBBB"/>
              <w:right w:val="single" w:sz="8" w:space="0" w:color="BBBBBB"/>
            </w:tcBorders>
            <w:shd w:val="clear" w:color="000000" w:fill="FFFFFF"/>
            <w:vAlign w:val="center"/>
            <w:hideMark/>
          </w:tcPr>
          <w:p w14:paraId="00C0C8F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Graphene nanoplatelets</w:t>
            </w:r>
          </w:p>
        </w:tc>
        <w:tc>
          <w:tcPr>
            <w:tcW w:w="1418" w:type="dxa"/>
            <w:tcBorders>
              <w:top w:val="nil"/>
              <w:left w:val="nil"/>
              <w:bottom w:val="single" w:sz="8" w:space="0" w:color="BBBBBB"/>
              <w:right w:val="single" w:sz="8" w:space="0" w:color="BBBBBB"/>
            </w:tcBorders>
            <w:shd w:val="clear" w:color="000000" w:fill="FFFFFF"/>
            <w:vAlign w:val="center"/>
            <w:hideMark/>
          </w:tcPr>
          <w:p w14:paraId="7EEB5B3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0.025-0.1</w:t>
            </w:r>
          </w:p>
        </w:tc>
        <w:tc>
          <w:tcPr>
            <w:tcW w:w="2140" w:type="dxa"/>
            <w:tcBorders>
              <w:top w:val="nil"/>
              <w:left w:val="nil"/>
              <w:bottom w:val="single" w:sz="8" w:space="0" w:color="BBBBBB"/>
              <w:right w:val="single" w:sz="8" w:space="0" w:color="BBBBBB"/>
            </w:tcBorders>
            <w:shd w:val="clear" w:color="000000" w:fill="FFFFFF"/>
            <w:vAlign w:val="center"/>
            <w:hideMark/>
          </w:tcPr>
          <w:p w14:paraId="2616330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Efficiency increased up to 10.53%</w:t>
            </w:r>
          </w:p>
        </w:tc>
      </w:tr>
      <w:tr w:rsidR="003E1DF3" w:rsidRPr="003E1DF3" w14:paraId="1E0A1F72"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510A57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Colangelo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5AA9B6F4" w14:textId="1D06C37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BDC82D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595120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12E27EA7"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3%</w:t>
            </w:r>
          </w:p>
        </w:tc>
        <w:tc>
          <w:tcPr>
            <w:tcW w:w="2140" w:type="dxa"/>
            <w:tcBorders>
              <w:top w:val="nil"/>
              <w:left w:val="nil"/>
              <w:bottom w:val="single" w:sz="8" w:space="0" w:color="BBBBBB"/>
              <w:right w:val="single" w:sz="8" w:space="0" w:color="BBBBBB"/>
            </w:tcBorders>
            <w:shd w:val="clear" w:color="000000" w:fill="FFFFFF"/>
            <w:vAlign w:val="center"/>
            <w:hideMark/>
          </w:tcPr>
          <w:p w14:paraId="16217ECC" w14:textId="41BE984C"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The thermal</w:t>
            </w:r>
            <w:r>
              <w:rPr>
                <w:rFonts w:ascii="Calibri" w:eastAsia="Times New Roman" w:hAnsi="Calibri" w:cs="Calibri"/>
                <w:color w:val="000000"/>
                <w:sz w:val="18"/>
                <w:szCs w:val="18"/>
                <w:lang w:eastAsia="en-IN"/>
              </w:rPr>
              <w:t xml:space="preserve"> </w:t>
            </w:r>
            <w:r w:rsidRPr="00E75278">
              <w:rPr>
                <w:rFonts w:ascii="Calibri" w:eastAsia="Times New Roman" w:hAnsi="Calibri" w:cs="Calibri"/>
                <w:color w:val="000000"/>
                <w:sz w:val="18"/>
                <w:szCs w:val="18"/>
                <w:lang w:eastAsia="en-IN"/>
              </w:rPr>
              <w:t>efficiency rose to 11.8%.</w:t>
            </w:r>
          </w:p>
        </w:tc>
      </w:tr>
      <w:tr w:rsidR="003E1DF3" w:rsidRPr="003E1DF3" w14:paraId="6E906B7B"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56508E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Darbari &amp; Rashidi (2021).</w:t>
            </w:r>
          </w:p>
        </w:tc>
        <w:tc>
          <w:tcPr>
            <w:tcW w:w="1280" w:type="dxa"/>
            <w:tcBorders>
              <w:top w:val="nil"/>
              <w:left w:val="nil"/>
              <w:bottom w:val="single" w:sz="8" w:space="0" w:color="BBBBBB"/>
              <w:right w:val="single" w:sz="8" w:space="0" w:color="BBBBBB"/>
            </w:tcBorders>
            <w:shd w:val="clear" w:color="000000" w:fill="FFFFFF"/>
            <w:vAlign w:val="center"/>
            <w:hideMark/>
          </w:tcPr>
          <w:p w14:paraId="101300AD" w14:textId="5806ECF1"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40DAB4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B700EF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Cu, </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74FA191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0.01-0.05</w:t>
            </w:r>
          </w:p>
        </w:tc>
        <w:tc>
          <w:tcPr>
            <w:tcW w:w="2140" w:type="dxa"/>
            <w:tcBorders>
              <w:top w:val="nil"/>
              <w:left w:val="nil"/>
              <w:bottom w:val="single" w:sz="8" w:space="0" w:color="BBBBBB"/>
              <w:right w:val="single" w:sz="8" w:space="0" w:color="BBBBBB"/>
            </w:tcBorders>
            <w:shd w:val="clear" w:color="000000" w:fill="FFFFFF"/>
            <w:vAlign w:val="center"/>
            <w:hideMark/>
          </w:tcPr>
          <w:p w14:paraId="39A0F2D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Adding Cu and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nanoparticles (5 vol%) increased collector energy by 6% and 3%</w:t>
            </w:r>
          </w:p>
        </w:tc>
      </w:tr>
      <w:tr w:rsidR="003E1DF3" w:rsidRPr="003E1DF3" w14:paraId="15992238"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5783DE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Edalatpour</w:t>
            </w:r>
            <w:proofErr w:type="spellEnd"/>
            <w:r w:rsidRPr="003E1DF3">
              <w:rPr>
                <w:rFonts w:ascii="Calibri" w:eastAsia="Times New Roman" w:hAnsi="Calibri" w:cs="Calibri"/>
                <w:color w:val="000000"/>
                <w:sz w:val="18"/>
                <w:szCs w:val="18"/>
                <w:lang w:eastAsia="en-IN"/>
              </w:rPr>
              <w:t xml:space="preserve"> &amp; Solano (2017).</w:t>
            </w:r>
          </w:p>
        </w:tc>
        <w:tc>
          <w:tcPr>
            <w:tcW w:w="1280" w:type="dxa"/>
            <w:tcBorders>
              <w:top w:val="nil"/>
              <w:left w:val="nil"/>
              <w:bottom w:val="single" w:sz="8" w:space="0" w:color="BBBBBB"/>
              <w:right w:val="single" w:sz="8" w:space="0" w:color="BBBBBB"/>
            </w:tcBorders>
            <w:shd w:val="clear" w:color="000000" w:fill="FFFFFF"/>
            <w:vAlign w:val="center"/>
            <w:hideMark/>
          </w:tcPr>
          <w:p w14:paraId="60EC8AD5" w14:textId="52E9B40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6D96F02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28731A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2787A8E9"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01-May</w:t>
            </w:r>
          </w:p>
        </w:tc>
        <w:tc>
          <w:tcPr>
            <w:tcW w:w="2140" w:type="dxa"/>
            <w:tcBorders>
              <w:top w:val="nil"/>
              <w:left w:val="nil"/>
              <w:bottom w:val="single" w:sz="8" w:space="0" w:color="BBBBBB"/>
              <w:right w:val="single" w:sz="8" w:space="0" w:color="BBBBBB"/>
            </w:tcBorders>
            <w:shd w:val="clear" w:color="000000" w:fill="FFFFFF"/>
            <w:vAlign w:val="center"/>
            <w:hideMark/>
          </w:tcPr>
          <w:p w14:paraId="1A67A7B2" w14:textId="602F1F9C"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The coefficient of heat transfer increased from 10 to 65%.</w:t>
            </w:r>
          </w:p>
        </w:tc>
      </w:tr>
      <w:tr w:rsidR="003E1DF3" w:rsidRPr="003E1DF3" w14:paraId="7ECA3FAC"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EC28DE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lastRenderedPageBreak/>
              <w:t>Elshazly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78CB4676" w14:textId="31119F9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95B11C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5C500B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MWCNT,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 Hybrid MWCNT/</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11BA348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0.005, 0.01, 0.025, 0.5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2F7D8E5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(50:50) efficiency increases to 29%; recommended for economy and environmental safety.</w:t>
            </w:r>
          </w:p>
        </w:tc>
      </w:tr>
      <w:tr w:rsidR="003E1DF3" w:rsidRPr="003E1DF3" w14:paraId="70F0052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FF99FC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Eltaweel</w:t>
            </w:r>
            <w:proofErr w:type="spellEnd"/>
            <w:r w:rsidRPr="003E1DF3">
              <w:rPr>
                <w:rFonts w:ascii="Calibri" w:eastAsia="Times New Roman" w:hAnsi="Calibri" w:cs="Calibri"/>
                <w:color w:val="000000"/>
                <w:sz w:val="18"/>
                <w:szCs w:val="18"/>
                <w:lang w:eastAsia="en-IN"/>
              </w:rPr>
              <w:t xml:space="preserve"> &amp; Abdel-</w:t>
            </w:r>
            <w:proofErr w:type="spellStart"/>
            <w:r w:rsidRPr="003E1DF3">
              <w:rPr>
                <w:rFonts w:ascii="Calibri" w:eastAsia="Times New Roman" w:hAnsi="Calibri" w:cs="Calibri"/>
                <w:color w:val="000000"/>
                <w:sz w:val="18"/>
                <w:szCs w:val="18"/>
                <w:lang w:eastAsia="en-IN"/>
              </w:rPr>
              <w:t>Rehim</w:t>
            </w:r>
            <w:proofErr w:type="spellEnd"/>
            <w:r w:rsidRPr="003E1DF3">
              <w:rPr>
                <w:rFonts w:ascii="Calibri" w:eastAsia="Times New Roman" w:hAnsi="Calibri" w:cs="Calibri"/>
                <w:color w:val="000000"/>
                <w:sz w:val="18"/>
                <w:szCs w:val="18"/>
                <w:lang w:eastAsia="en-IN"/>
              </w:rPr>
              <w:t xml:space="preserve"> (2019).</w:t>
            </w:r>
          </w:p>
        </w:tc>
        <w:tc>
          <w:tcPr>
            <w:tcW w:w="1280" w:type="dxa"/>
            <w:tcBorders>
              <w:top w:val="nil"/>
              <w:left w:val="nil"/>
              <w:bottom w:val="single" w:sz="8" w:space="0" w:color="BBBBBB"/>
              <w:right w:val="single" w:sz="8" w:space="0" w:color="BBBBBB"/>
            </w:tcBorders>
            <w:shd w:val="clear" w:color="000000" w:fill="FFFFFF"/>
            <w:vAlign w:val="center"/>
            <w:hideMark/>
          </w:tcPr>
          <w:p w14:paraId="167427C2" w14:textId="6F6C5396"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0125FE5E" w14:textId="0446C1B4"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299C1B2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MWCNTs</w:t>
            </w:r>
          </w:p>
        </w:tc>
        <w:tc>
          <w:tcPr>
            <w:tcW w:w="1418" w:type="dxa"/>
            <w:tcBorders>
              <w:top w:val="nil"/>
              <w:left w:val="nil"/>
              <w:bottom w:val="single" w:sz="8" w:space="0" w:color="BBBBBB"/>
              <w:right w:val="single" w:sz="8" w:space="0" w:color="BBBBBB"/>
            </w:tcBorders>
            <w:shd w:val="clear" w:color="000000" w:fill="FFFFFF"/>
            <w:vAlign w:val="center"/>
            <w:hideMark/>
          </w:tcPr>
          <w:p w14:paraId="64CAEAE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0.01, 0.05, 0.1</w:t>
            </w:r>
          </w:p>
        </w:tc>
        <w:tc>
          <w:tcPr>
            <w:tcW w:w="2140" w:type="dxa"/>
            <w:tcBorders>
              <w:top w:val="nil"/>
              <w:left w:val="nil"/>
              <w:bottom w:val="single" w:sz="8" w:space="0" w:color="BBBBBB"/>
              <w:right w:val="single" w:sz="8" w:space="0" w:color="BBBBBB"/>
            </w:tcBorders>
            <w:shd w:val="clear" w:color="000000" w:fill="FFFFFF"/>
            <w:vAlign w:val="center"/>
            <w:hideMark/>
          </w:tcPr>
          <w:p w14:paraId="57A1B02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exergy efficiency ~23.35%, increased by ~9%</w:t>
            </w:r>
          </w:p>
        </w:tc>
      </w:tr>
      <w:tr w:rsidR="003E1DF3" w:rsidRPr="003E1DF3" w14:paraId="04466BA3"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301ED4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Eltaweel</w:t>
            </w:r>
            <w:proofErr w:type="spellEnd"/>
            <w:r w:rsidRPr="003E1DF3">
              <w:rPr>
                <w:rFonts w:ascii="Calibri" w:eastAsia="Times New Roman" w:hAnsi="Calibri" w:cs="Calibri"/>
                <w:color w:val="000000"/>
                <w:sz w:val="18"/>
                <w:szCs w:val="18"/>
                <w:lang w:eastAsia="en-IN"/>
              </w:rPr>
              <w:t xml:space="preserve">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3BF977DE" w14:textId="76B7B40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C7851C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EE5CF6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MWCNT</w:t>
            </w:r>
          </w:p>
        </w:tc>
        <w:tc>
          <w:tcPr>
            <w:tcW w:w="1418" w:type="dxa"/>
            <w:tcBorders>
              <w:top w:val="nil"/>
              <w:left w:val="nil"/>
              <w:bottom w:val="single" w:sz="8" w:space="0" w:color="BBBBBB"/>
              <w:right w:val="single" w:sz="8" w:space="0" w:color="BBBBBB"/>
            </w:tcBorders>
            <w:shd w:val="clear" w:color="000000" w:fill="FFFFFF"/>
            <w:vAlign w:val="center"/>
            <w:hideMark/>
          </w:tcPr>
          <w:p w14:paraId="31527E5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0.005, 0.01, 0.05</w:t>
            </w:r>
          </w:p>
        </w:tc>
        <w:tc>
          <w:tcPr>
            <w:tcW w:w="2140" w:type="dxa"/>
            <w:tcBorders>
              <w:top w:val="nil"/>
              <w:left w:val="nil"/>
              <w:bottom w:val="single" w:sz="8" w:space="0" w:color="BBBBBB"/>
              <w:right w:val="single" w:sz="8" w:space="0" w:color="BBBBBB"/>
            </w:tcBorders>
            <w:shd w:val="clear" w:color="000000" w:fill="FFFFFF"/>
            <w:vAlign w:val="center"/>
            <w:hideMark/>
          </w:tcPr>
          <w:p w14:paraId="44C63E0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average Nusselt number increased by nearly 48%</w:t>
            </w:r>
          </w:p>
        </w:tc>
      </w:tr>
      <w:tr w:rsidR="003E1DF3" w:rsidRPr="003E1DF3" w14:paraId="638C8E36"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C9BFE9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Farajzadeh</w:t>
            </w:r>
            <w:proofErr w:type="spellEnd"/>
            <w:r w:rsidRPr="003E1DF3">
              <w:rPr>
                <w:rFonts w:ascii="Calibri" w:eastAsia="Times New Roman" w:hAnsi="Calibri" w:cs="Calibri"/>
                <w:color w:val="000000"/>
                <w:sz w:val="18"/>
                <w:szCs w:val="18"/>
                <w:lang w:eastAsia="en-IN"/>
              </w:rPr>
              <w:t xml:space="preserve">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2781DCEA" w14:textId="2032DBF5"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3C04C77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E65CF0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42C3A6AB"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w:t>
            </w:r>
          </w:p>
        </w:tc>
        <w:tc>
          <w:tcPr>
            <w:tcW w:w="2140" w:type="dxa"/>
            <w:tcBorders>
              <w:top w:val="nil"/>
              <w:left w:val="nil"/>
              <w:bottom w:val="single" w:sz="8" w:space="0" w:color="BBBBBB"/>
              <w:right w:val="single" w:sz="8" w:space="0" w:color="BBBBBB"/>
            </w:tcBorders>
            <w:shd w:val="clear" w:color="000000" w:fill="FFFFFF"/>
            <w:vAlign w:val="center"/>
            <w:hideMark/>
          </w:tcPr>
          <w:p w14:paraId="66DDBC45" w14:textId="018364FC" w:rsidR="003E1DF3" w:rsidRPr="003E1DF3" w:rsidRDefault="00E75278" w:rsidP="003E1DF3">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A combination of two nanofluids resulted in a 26% increase in thermal efficiency.</w:t>
            </w:r>
          </w:p>
        </w:tc>
      </w:tr>
      <w:tr w:rsidR="003E1DF3" w:rsidRPr="003E1DF3" w14:paraId="39735DE1"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238A41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Farhana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71FB73C5" w14:textId="0C080D8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6954AF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869F66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 crystal nano-cellulose (CNC)</w:t>
            </w:r>
          </w:p>
        </w:tc>
        <w:tc>
          <w:tcPr>
            <w:tcW w:w="1418" w:type="dxa"/>
            <w:tcBorders>
              <w:top w:val="nil"/>
              <w:left w:val="nil"/>
              <w:bottom w:val="single" w:sz="8" w:space="0" w:color="BBBBBB"/>
              <w:right w:val="single" w:sz="8" w:space="0" w:color="BBBBBB"/>
            </w:tcBorders>
            <w:shd w:val="clear" w:color="000000" w:fill="FFFFFF"/>
            <w:vAlign w:val="center"/>
            <w:hideMark/>
          </w:tcPr>
          <w:p w14:paraId="541F370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0.1, 0.3, 0.5</w:t>
            </w:r>
          </w:p>
        </w:tc>
        <w:tc>
          <w:tcPr>
            <w:tcW w:w="2140" w:type="dxa"/>
            <w:tcBorders>
              <w:top w:val="nil"/>
              <w:left w:val="nil"/>
              <w:bottom w:val="single" w:sz="8" w:space="0" w:color="BBBBBB"/>
              <w:right w:val="single" w:sz="8" w:space="0" w:color="BBBBBB"/>
            </w:tcBorders>
            <w:shd w:val="clear" w:color="000000" w:fill="FFFFFF"/>
            <w:vAlign w:val="center"/>
            <w:hideMark/>
          </w:tcPr>
          <w:p w14:paraId="4C8F8879" w14:textId="485DC32C"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 xml:space="preserve">Performance was improved by 2.48 </w:t>
            </w:r>
            <w:r>
              <w:rPr>
                <w:rFonts w:ascii="Calibri" w:eastAsia="Times New Roman" w:hAnsi="Calibri" w:cs="Calibri"/>
                <w:color w:val="000000"/>
                <w:sz w:val="18"/>
                <w:szCs w:val="18"/>
                <w:lang w:eastAsia="en-IN"/>
              </w:rPr>
              <w:t>%</w:t>
            </w:r>
            <w:r w:rsidRPr="00E75278">
              <w:rPr>
                <w:rFonts w:ascii="Calibri" w:eastAsia="Times New Roman" w:hAnsi="Calibri" w:cs="Calibri"/>
                <w:color w:val="000000"/>
                <w:sz w:val="18"/>
                <w:szCs w:val="18"/>
                <w:lang w:eastAsia="en-IN"/>
              </w:rPr>
              <w:t xml:space="preserve"> and 8.46 </w:t>
            </w:r>
            <w:r>
              <w:rPr>
                <w:rFonts w:ascii="Calibri" w:eastAsia="Times New Roman" w:hAnsi="Calibri" w:cs="Calibri"/>
                <w:color w:val="000000"/>
                <w:sz w:val="18"/>
                <w:szCs w:val="18"/>
                <w:lang w:eastAsia="en-IN"/>
              </w:rPr>
              <w:t>%</w:t>
            </w:r>
            <w:r w:rsidRPr="00E75278">
              <w:rPr>
                <w:rFonts w:ascii="Calibri" w:eastAsia="Times New Roman" w:hAnsi="Calibri" w:cs="Calibri"/>
                <w:color w:val="000000"/>
                <w:sz w:val="18"/>
                <w:szCs w:val="18"/>
                <w:lang w:eastAsia="en-IN"/>
              </w:rPr>
              <w:t>, respectively, by Al2O3 and CNC.</w:t>
            </w:r>
          </w:p>
        </w:tc>
      </w:tr>
      <w:tr w:rsidR="003E1DF3" w:rsidRPr="003E1DF3" w14:paraId="145CF438"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9E5450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Gad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0B94D6B0" w14:textId="7AB294B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7FCCE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88D661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and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13928342"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w:t>
            </w:r>
          </w:p>
        </w:tc>
        <w:tc>
          <w:tcPr>
            <w:tcW w:w="2140" w:type="dxa"/>
            <w:tcBorders>
              <w:top w:val="nil"/>
              <w:left w:val="nil"/>
              <w:bottom w:val="single" w:sz="8" w:space="0" w:color="BBBBBB"/>
              <w:right w:val="single" w:sz="8" w:space="0" w:color="BBBBBB"/>
            </w:tcBorders>
            <w:shd w:val="clear" w:color="000000" w:fill="FFFFFF"/>
            <w:vAlign w:val="center"/>
            <w:hideMark/>
          </w:tcPr>
          <w:p w14:paraId="76C23AF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Max increase for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and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 ~22% and 30% vs water</w:t>
            </w:r>
          </w:p>
        </w:tc>
      </w:tr>
      <w:tr w:rsidR="003E1DF3" w:rsidRPr="003E1DF3" w14:paraId="075E83C6"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D11BDC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Gangadevi</w:t>
            </w:r>
            <w:proofErr w:type="spellEnd"/>
            <w:r w:rsidRPr="003E1DF3">
              <w:rPr>
                <w:rFonts w:ascii="Calibri" w:eastAsia="Times New Roman" w:hAnsi="Calibri" w:cs="Calibri"/>
                <w:color w:val="000000"/>
                <w:sz w:val="18"/>
                <w:szCs w:val="18"/>
                <w:lang w:eastAsia="en-IN"/>
              </w:rPr>
              <w:t xml:space="preserve"> &amp; Vinayagam (2019).</w:t>
            </w:r>
          </w:p>
        </w:tc>
        <w:tc>
          <w:tcPr>
            <w:tcW w:w="1280" w:type="dxa"/>
            <w:tcBorders>
              <w:top w:val="nil"/>
              <w:left w:val="nil"/>
              <w:bottom w:val="single" w:sz="8" w:space="0" w:color="BBBBBB"/>
              <w:right w:val="single" w:sz="8" w:space="0" w:color="BBBBBB"/>
            </w:tcBorders>
            <w:shd w:val="clear" w:color="000000" w:fill="FFFFFF"/>
            <w:vAlign w:val="center"/>
            <w:hideMark/>
          </w:tcPr>
          <w:p w14:paraId="3CA9F599" w14:textId="3857C5A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F3FCFE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E181BF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w:t>
            </w:r>
          </w:p>
        </w:tc>
        <w:tc>
          <w:tcPr>
            <w:tcW w:w="1418" w:type="dxa"/>
            <w:tcBorders>
              <w:top w:val="nil"/>
              <w:left w:val="nil"/>
              <w:bottom w:val="single" w:sz="8" w:space="0" w:color="BBBBBB"/>
              <w:right w:val="single" w:sz="8" w:space="0" w:color="BBBBBB"/>
            </w:tcBorders>
            <w:shd w:val="clear" w:color="000000" w:fill="FFFFFF"/>
            <w:vAlign w:val="center"/>
            <w:hideMark/>
          </w:tcPr>
          <w:p w14:paraId="6DF602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0.05, 0.1, 0.2</w:t>
            </w:r>
          </w:p>
        </w:tc>
        <w:tc>
          <w:tcPr>
            <w:tcW w:w="2140" w:type="dxa"/>
            <w:tcBorders>
              <w:top w:val="nil"/>
              <w:left w:val="nil"/>
              <w:bottom w:val="single" w:sz="8" w:space="0" w:color="BBBBBB"/>
              <w:right w:val="single" w:sz="8" w:space="0" w:color="BBBBBB"/>
            </w:tcBorders>
            <w:shd w:val="clear" w:color="000000" w:fill="FFFFFF"/>
            <w:vAlign w:val="center"/>
            <w:hideMark/>
          </w:tcPr>
          <w:p w14:paraId="11D3D9F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electrical and thermal efficiencies: 15% and 82%</w:t>
            </w:r>
          </w:p>
        </w:tc>
      </w:tr>
      <w:tr w:rsidR="003E1DF3" w:rsidRPr="003E1DF3" w14:paraId="2CB6926E"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FF1F3A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Genc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101C6A3E" w14:textId="0C73FDF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2D247E9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C18B42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0AC330F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1, 2, 3</w:t>
            </w:r>
          </w:p>
        </w:tc>
        <w:tc>
          <w:tcPr>
            <w:tcW w:w="2140" w:type="dxa"/>
            <w:tcBorders>
              <w:top w:val="nil"/>
              <w:left w:val="nil"/>
              <w:bottom w:val="single" w:sz="8" w:space="0" w:color="BBBBBB"/>
              <w:right w:val="single" w:sz="8" w:space="0" w:color="BBBBBB"/>
            </w:tcBorders>
            <w:shd w:val="clear" w:color="000000" w:fill="FFFFFF"/>
            <w:vAlign w:val="center"/>
            <w:hideMark/>
          </w:tcPr>
          <w:p w14:paraId="7D39C7E5" w14:textId="3F65C473" w:rsidR="003E1DF3" w:rsidRPr="003E1DF3"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By adding nanofluid, the output temperature rose by 7.2%.</w:t>
            </w:r>
          </w:p>
        </w:tc>
      </w:tr>
      <w:tr w:rsidR="003E1DF3" w:rsidRPr="003E1DF3" w14:paraId="42F484F7"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31C51B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Hassaan (2025)</w:t>
            </w:r>
          </w:p>
        </w:tc>
        <w:tc>
          <w:tcPr>
            <w:tcW w:w="1280" w:type="dxa"/>
            <w:tcBorders>
              <w:top w:val="nil"/>
              <w:left w:val="nil"/>
              <w:bottom w:val="single" w:sz="8" w:space="0" w:color="BBBBBB"/>
              <w:right w:val="single" w:sz="8" w:space="0" w:color="BBBBBB"/>
            </w:tcBorders>
            <w:shd w:val="clear" w:color="000000" w:fill="FFFFFF"/>
            <w:vAlign w:val="center"/>
            <w:hideMark/>
          </w:tcPr>
          <w:p w14:paraId="2077A576" w14:textId="477E7F1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9135A8A" w14:textId="4768EB8E"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66851C3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MWCNT-Al₂O</w:t>
            </w:r>
            <w:proofErr w:type="spellEnd"/>
            <w:r w:rsidRPr="003E1DF3">
              <w:rPr>
                <w:rFonts w:ascii="Calibri" w:eastAsia="Times New Roman" w:hAnsi="Calibri" w:cs="Calibri"/>
                <w:color w:val="000000"/>
                <w:sz w:val="18"/>
                <w:szCs w:val="18"/>
                <w:lang w:eastAsia="en-IN"/>
              </w:rPr>
              <w:t>₃ (Hybrid)</w:t>
            </w:r>
          </w:p>
        </w:tc>
        <w:tc>
          <w:tcPr>
            <w:tcW w:w="1418" w:type="dxa"/>
            <w:tcBorders>
              <w:top w:val="nil"/>
              <w:left w:val="nil"/>
              <w:bottom w:val="single" w:sz="8" w:space="0" w:color="BBBBBB"/>
              <w:right w:val="single" w:sz="8" w:space="0" w:color="BBBBBB"/>
            </w:tcBorders>
            <w:shd w:val="clear" w:color="000000" w:fill="FFFFFF"/>
            <w:vAlign w:val="center"/>
            <w:hideMark/>
          </w:tcPr>
          <w:p w14:paraId="1B98AA7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0.3, 0.5, 0.8, 1.0 vol%</w:t>
            </w:r>
          </w:p>
        </w:tc>
        <w:tc>
          <w:tcPr>
            <w:tcW w:w="2140" w:type="dxa"/>
            <w:tcBorders>
              <w:top w:val="nil"/>
              <w:left w:val="nil"/>
              <w:bottom w:val="single" w:sz="8" w:space="0" w:color="BBBBBB"/>
              <w:right w:val="single" w:sz="8" w:space="0" w:color="BBBBBB"/>
            </w:tcBorders>
            <w:shd w:val="clear" w:color="000000" w:fill="FFFFFF"/>
            <w:vAlign w:val="center"/>
            <w:hideMark/>
          </w:tcPr>
          <w:p w14:paraId="4AD0AFC9" w14:textId="5836102D" w:rsidR="003E1DF3" w:rsidRPr="003E1DF3" w:rsidRDefault="009B01AC" w:rsidP="009B01AC">
            <w:pPr>
              <w:spacing w:after="0" w:line="240" w:lineRule="auto"/>
              <w:rPr>
                <w:rFonts w:ascii="Calibri" w:eastAsia="Times New Roman" w:hAnsi="Calibri" w:cs="Calibri"/>
                <w:color w:val="000000"/>
                <w:sz w:val="18"/>
                <w:szCs w:val="18"/>
                <w:lang w:val="en-IN" w:eastAsia="en-IN"/>
              </w:rPr>
            </w:pPr>
            <w:r w:rsidRPr="009B01AC">
              <w:rPr>
                <w:rFonts w:ascii="Calibri" w:eastAsia="Times New Roman" w:hAnsi="Calibri" w:cs="Calibri"/>
                <w:color w:val="000000"/>
                <w:sz w:val="18"/>
                <w:szCs w:val="18"/>
                <w:lang w:eastAsia="en-IN"/>
              </w:rPr>
              <w:t xml:space="preserve">Efficiency gains of up to 31.6 </w:t>
            </w:r>
            <w:r>
              <w:rPr>
                <w:rFonts w:ascii="Calibri" w:eastAsia="Times New Roman" w:hAnsi="Calibri" w:cs="Calibri"/>
                <w:color w:val="000000"/>
                <w:sz w:val="18"/>
                <w:szCs w:val="18"/>
                <w:lang w:eastAsia="en-IN"/>
              </w:rPr>
              <w:t>%</w:t>
            </w:r>
            <w:r w:rsidRPr="009B01AC">
              <w:rPr>
                <w:rFonts w:ascii="Calibri" w:eastAsia="Times New Roman" w:hAnsi="Calibri" w:cs="Calibri"/>
                <w:color w:val="000000"/>
                <w:sz w:val="18"/>
                <w:szCs w:val="18"/>
                <w:lang w:eastAsia="en-IN"/>
              </w:rPr>
              <w:t xml:space="preserve"> at 1 </w:t>
            </w:r>
            <w:r>
              <w:rPr>
                <w:rFonts w:ascii="Calibri" w:eastAsia="Times New Roman" w:hAnsi="Calibri" w:cs="Calibri"/>
                <w:color w:val="000000"/>
                <w:sz w:val="18"/>
                <w:szCs w:val="18"/>
                <w:lang w:eastAsia="en-IN"/>
              </w:rPr>
              <w:t>%</w:t>
            </w:r>
            <w:r w:rsidRPr="009B01AC">
              <w:rPr>
                <w:rFonts w:ascii="Calibri" w:eastAsia="Times New Roman" w:hAnsi="Calibri" w:cs="Calibri"/>
                <w:color w:val="000000"/>
                <w:sz w:val="18"/>
                <w:szCs w:val="18"/>
                <w:lang w:eastAsia="en-IN"/>
              </w:rPr>
              <w:t xml:space="preserve"> concentration were accompanied by increases in the Nusselt number and heat transfer coefficient.</w:t>
            </w:r>
          </w:p>
        </w:tc>
      </w:tr>
      <w:tr w:rsidR="003E1DF3" w:rsidRPr="003E1DF3" w14:paraId="7F866586"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99DD47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Hawwash</w:t>
            </w:r>
            <w:proofErr w:type="spellEnd"/>
            <w:r w:rsidRPr="003E1DF3">
              <w:rPr>
                <w:rFonts w:ascii="Calibri" w:eastAsia="Times New Roman" w:hAnsi="Calibri" w:cs="Calibri"/>
                <w:color w:val="000000"/>
                <w:sz w:val="18"/>
                <w:szCs w:val="18"/>
                <w:lang w:eastAsia="en-IN"/>
              </w:rPr>
              <w:t xml:space="preserve">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76EDBAAA" w14:textId="754BE7B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191F043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5F29B5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573EF44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0.1-3</w:t>
            </w:r>
          </w:p>
        </w:tc>
        <w:tc>
          <w:tcPr>
            <w:tcW w:w="2140" w:type="dxa"/>
            <w:tcBorders>
              <w:top w:val="nil"/>
              <w:left w:val="nil"/>
              <w:bottom w:val="single" w:sz="8" w:space="0" w:color="BBBBBB"/>
              <w:right w:val="single" w:sz="8" w:space="0" w:color="BBBBBB"/>
            </w:tcBorders>
            <w:shd w:val="clear" w:color="000000" w:fill="FFFFFF"/>
            <w:vAlign w:val="center"/>
            <w:hideMark/>
          </w:tcPr>
          <w:p w14:paraId="252E628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Efficiency improved by about 18.3%</w:t>
            </w:r>
          </w:p>
        </w:tc>
      </w:tr>
      <w:tr w:rsidR="003E1DF3" w:rsidRPr="003E1DF3" w14:paraId="3E6848C5"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1F1C46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He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1307C370" w14:textId="69C4C0B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BE15F6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014CED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Cu</w:t>
            </w:r>
          </w:p>
        </w:tc>
        <w:tc>
          <w:tcPr>
            <w:tcW w:w="1418" w:type="dxa"/>
            <w:tcBorders>
              <w:top w:val="nil"/>
              <w:left w:val="nil"/>
              <w:bottom w:val="single" w:sz="8" w:space="0" w:color="BBBBBB"/>
              <w:right w:val="single" w:sz="8" w:space="0" w:color="BBBBBB"/>
            </w:tcBorders>
            <w:shd w:val="clear" w:color="000000" w:fill="FFFFFF"/>
            <w:vAlign w:val="center"/>
            <w:hideMark/>
          </w:tcPr>
          <w:p w14:paraId="3950470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0.1, 0.2</w:t>
            </w:r>
          </w:p>
        </w:tc>
        <w:tc>
          <w:tcPr>
            <w:tcW w:w="2140" w:type="dxa"/>
            <w:tcBorders>
              <w:top w:val="nil"/>
              <w:left w:val="nil"/>
              <w:bottom w:val="single" w:sz="8" w:space="0" w:color="BBBBBB"/>
              <w:right w:val="single" w:sz="8" w:space="0" w:color="BBBBBB"/>
            </w:tcBorders>
            <w:shd w:val="clear" w:color="000000" w:fill="FFFFFF"/>
            <w:vAlign w:val="center"/>
            <w:hideMark/>
          </w:tcPr>
          <w:p w14:paraId="57C1BC79" w14:textId="3EAA8421" w:rsidR="003E1DF3" w:rsidRPr="00E75278" w:rsidRDefault="00E75278" w:rsidP="00E75278">
            <w:pPr>
              <w:spacing w:after="0" w:line="240" w:lineRule="auto"/>
              <w:rPr>
                <w:rFonts w:ascii="Calibri" w:eastAsia="Times New Roman" w:hAnsi="Calibri" w:cs="Calibri"/>
                <w:color w:val="000000"/>
                <w:sz w:val="18"/>
                <w:szCs w:val="18"/>
                <w:lang w:val="en-IN" w:eastAsia="en-IN"/>
              </w:rPr>
            </w:pPr>
            <w:r w:rsidRPr="00E75278">
              <w:rPr>
                <w:rFonts w:ascii="Calibri" w:eastAsia="Times New Roman" w:hAnsi="Calibri" w:cs="Calibri"/>
                <w:color w:val="000000"/>
                <w:sz w:val="18"/>
                <w:szCs w:val="18"/>
                <w:lang w:eastAsia="en-IN"/>
              </w:rPr>
              <w:t xml:space="preserve">The greatest increases in temperature were 12.24 </w:t>
            </w:r>
            <w:r>
              <w:rPr>
                <w:rFonts w:ascii="Calibri" w:eastAsia="Times New Roman" w:hAnsi="Calibri" w:cs="Calibri"/>
                <w:color w:val="000000"/>
                <w:sz w:val="18"/>
                <w:szCs w:val="18"/>
                <w:lang w:eastAsia="en-IN"/>
              </w:rPr>
              <w:t>%</w:t>
            </w:r>
            <w:r w:rsidRPr="00E75278">
              <w:rPr>
                <w:rFonts w:ascii="Calibri" w:eastAsia="Times New Roman" w:hAnsi="Calibri" w:cs="Calibri"/>
                <w:color w:val="000000"/>
                <w:sz w:val="18"/>
                <w:szCs w:val="18"/>
                <w:lang w:eastAsia="en-IN"/>
              </w:rPr>
              <w:t> and 24.52 </w:t>
            </w:r>
            <w:r>
              <w:rPr>
                <w:rFonts w:ascii="Calibri" w:eastAsia="Times New Roman" w:hAnsi="Calibri" w:cs="Calibri"/>
                <w:color w:val="000000"/>
                <w:sz w:val="18"/>
                <w:szCs w:val="18"/>
                <w:lang w:eastAsia="en-IN"/>
              </w:rPr>
              <w:t>%</w:t>
            </w:r>
            <w:r w:rsidRPr="00E75278">
              <w:rPr>
                <w:rFonts w:ascii="Calibri" w:eastAsia="Times New Roman" w:hAnsi="Calibri" w:cs="Calibri"/>
                <w:color w:val="000000"/>
                <w:sz w:val="18"/>
                <w:szCs w:val="18"/>
                <w:lang w:eastAsia="en-IN"/>
              </w:rPr>
              <w:t>, respectively.</w:t>
            </w:r>
          </w:p>
        </w:tc>
      </w:tr>
      <w:tr w:rsidR="003E1DF3" w:rsidRPr="003E1DF3" w14:paraId="7A04873B"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1BC8D1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Hussein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797DE89F" w14:textId="3BCE2C4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E521538" w14:textId="61F85666"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5E04F01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h-BN/CF-GNPs with CF-MWCNTs (hybrid)</w:t>
            </w:r>
          </w:p>
        </w:tc>
        <w:tc>
          <w:tcPr>
            <w:tcW w:w="1418" w:type="dxa"/>
            <w:tcBorders>
              <w:top w:val="nil"/>
              <w:left w:val="nil"/>
              <w:bottom w:val="single" w:sz="8" w:space="0" w:color="BBBBBB"/>
              <w:right w:val="single" w:sz="8" w:space="0" w:color="BBBBBB"/>
            </w:tcBorders>
            <w:shd w:val="clear" w:color="000000" w:fill="FFFFFF"/>
            <w:vAlign w:val="center"/>
            <w:hideMark/>
          </w:tcPr>
          <w:p w14:paraId="7E7C829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0.05, 0.08, 0.1</w:t>
            </w:r>
          </w:p>
        </w:tc>
        <w:tc>
          <w:tcPr>
            <w:tcW w:w="2140" w:type="dxa"/>
            <w:tcBorders>
              <w:top w:val="nil"/>
              <w:left w:val="nil"/>
              <w:bottom w:val="single" w:sz="8" w:space="0" w:color="BBBBBB"/>
              <w:right w:val="single" w:sz="8" w:space="0" w:color="BBBBBB"/>
            </w:tcBorders>
            <w:shd w:val="clear" w:color="000000" w:fill="FFFFFF"/>
            <w:vAlign w:val="center"/>
            <w:hideMark/>
          </w:tcPr>
          <w:p w14:paraId="09AAD6F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increased up to 85% with hybrid nanofluids</w:t>
            </w:r>
          </w:p>
        </w:tc>
      </w:tr>
      <w:tr w:rsidR="003E1DF3" w:rsidRPr="003E1DF3" w14:paraId="796157C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AC4DEA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Jaya Suthahar et al. (2023).</w:t>
            </w:r>
          </w:p>
        </w:tc>
        <w:tc>
          <w:tcPr>
            <w:tcW w:w="1280" w:type="dxa"/>
            <w:tcBorders>
              <w:top w:val="nil"/>
              <w:left w:val="nil"/>
              <w:bottom w:val="single" w:sz="8" w:space="0" w:color="BBBBBB"/>
              <w:right w:val="single" w:sz="8" w:space="0" w:color="BBBBBB"/>
            </w:tcBorders>
            <w:shd w:val="clear" w:color="000000" w:fill="FFFFFF"/>
            <w:vAlign w:val="center"/>
            <w:hideMark/>
          </w:tcPr>
          <w:p w14:paraId="0D9EFFE5" w14:textId="7B455B8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7CBA96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B2E39D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476CF49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 0.5, 0.7, 1.0 vol%</w:t>
            </w:r>
          </w:p>
        </w:tc>
        <w:tc>
          <w:tcPr>
            <w:tcW w:w="2140" w:type="dxa"/>
            <w:tcBorders>
              <w:top w:val="nil"/>
              <w:left w:val="nil"/>
              <w:bottom w:val="single" w:sz="8" w:space="0" w:color="BBBBBB"/>
              <w:right w:val="single" w:sz="8" w:space="0" w:color="BBBBBB"/>
            </w:tcBorders>
            <w:shd w:val="clear" w:color="000000" w:fill="FFFFFF"/>
            <w:vAlign w:val="center"/>
            <w:hideMark/>
          </w:tcPr>
          <w:p w14:paraId="39F14E9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 instantaneous efficiency reached 91% at 1% concentration</w:t>
            </w:r>
          </w:p>
        </w:tc>
      </w:tr>
      <w:tr w:rsidR="003E1DF3" w:rsidRPr="003E1DF3" w14:paraId="685BCB28"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671C52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Jayaprakash &amp; Govindan (2025).</w:t>
            </w:r>
          </w:p>
        </w:tc>
        <w:tc>
          <w:tcPr>
            <w:tcW w:w="1280" w:type="dxa"/>
            <w:tcBorders>
              <w:top w:val="nil"/>
              <w:left w:val="nil"/>
              <w:bottom w:val="single" w:sz="8" w:space="0" w:color="BBBBBB"/>
              <w:right w:val="single" w:sz="8" w:space="0" w:color="BBBBBB"/>
            </w:tcBorders>
            <w:shd w:val="clear" w:color="000000" w:fill="FFFFFF"/>
            <w:vAlign w:val="center"/>
            <w:hideMark/>
          </w:tcPr>
          <w:p w14:paraId="75A59B92" w14:textId="2335BC7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6D4E1C88" w14:textId="01844164"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Water, </w:t>
            </w:r>
            <w:r w:rsidR="00084250">
              <w:rPr>
                <w:rFonts w:ascii="Calibri" w:eastAsia="Times New Roman" w:hAnsi="Calibri" w:cs="Calibri"/>
                <w:color w:val="000000"/>
                <w:sz w:val="18"/>
                <w:szCs w:val="18"/>
                <w:lang w:eastAsia="en-IN"/>
              </w:rPr>
              <w:t>EG</w:t>
            </w:r>
            <w:r w:rsidRPr="003E1DF3">
              <w:rPr>
                <w:rFonts w:ascii="Calibri" w:eastAsia="Times New Roman" w:hAnsi="Calibri" w:cs="Calibri"/>
                <w:color w:val="000000"/>
                <w:sz w:val="18"/>
                <w:szCs w:val="18"/>
                <w:lang w:eastAsia="en-IN"/>
              </w:rPr>
              <w:t>, Sodium CMC</w:t>
            </w:r>
          </w:p>
        </w:tc>
        <w:tc>
          <w:tcPr>
            <w:tcW w:w="1592" w:type="dxa"/>
            <w:tcBorders>
              <w:top w:val="nil"/>
              <w:left w:val="nil"/>
              <w:bottom w:val="single" w:sz="8" w:space="0" w:color="BBBBBB"/>
              <w:right w:val="single" w:sz="8" w:space="0" w:color="BBBBBB"/>
            </w:tcBorders>
            <w:shd w:val="clear" w:color="000000" w:fill="FFFFFF"/>
            <w:vAlign w:val="center"/>
            <w:hideMark/>
          </w:tcPr>
          <w:p w14:paraId="68A98E3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 xml:space="preserve">₄, Cu, and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4BC16A6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Varying</w:t>
            </w:r>
          </w:p>
        </w:tc>
        <w:tc>
          <w:tcPr>
            <w:tcW w:w="2140" w:type="dxa"/>
            <w:tcBorders>
              <w:top w:val="nil"/>
              <w:left w:val="nil"/>
              <w:bottom w:val="single" w:sz="8" w:space="0" w:color="BBBBBB"/>
              <w:right w:val="single" w:sz="8" w:space="0" w:color="BBBBBB"/>
            </w:tcBorders>
            <w:shd w:val="clear" w:color="000000" w:fill="FFFFFF"/>
            <w:vAlign w:val="center"/>
            <w:hideMark/>
          </w:tcPr>
          <w:p w14:paraId="561B175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Sodium CMC with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 provided superior heat-transfer efficiency and mass distribution in Casson nanofluids.</w:t>
            </w:r>
          </w:p>
        </w:tc>
      </w:tr>
      <w:tr w:rsidR="003E1DF3" w:rsidRPr="003E1DF3" w14:paraId="3848A8D4"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48DBA3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lastRenderedPageBreak/>
              <w:t>Jouybari</w:t>
            </w:r>
            <w:proofErr w:type="spellEnd"/>
            <w:r w:rsidRPr="003E1DF3">
              <w:rPr>
                <w:rFonts w:ascii="Calibri" w:eastAsia="Times New Roman" w:hAnsi="Calibri" w:cs="Calibri"/>
                <w:color w:val="000000"/>
                <w:sz w:val="18"/>
                <w:szCs w:val="18"/>
                <w:lang w:eastAsia="en-IN"/>
              </w:rPr>
              <w:t xml:space="preserve">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6C2D8D0B" w14:textId="2EE5C0A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A88E0A0" w14:textId="27D884F4"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601E16E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7D610E9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0.2, 0.4, 0.6</w:t>
            </w:r>
          </w:p>
        </w:tc>
        <w:tc>
          <w:tcPr>
            <w:tcW w:w="2140" w:type="dxa"/>
            <w:tcBorders>
              <w:top w:val="nil"/>
              <w:left w:val="nil"/>
              <w:bottom w:val="single" w:sz="8" w:space="0" w:color="BBBBBB"/>
              <w:right w:val="single" w:sz="8" w:space="0" w:color="BBBBBB"/>
            </w:tcBorders>
            <w:shd w:val="clear" w:color="000000" w:fill="FFFFFF"/>
            <w:vAlign w:val="center"/>
            <w:hideMark/>
          </w:tcPr>
          <w:p w14:paraId="0F79373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enhanced up to 8.1%</w:t>
            </w:r>
          </w:p>
        </w:tc>
      </w:tr>
      <w:tr w:rsidR="003E1DF3" w:rsidRPr="003E1DF3" w14:paraId="413ED6AF"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681910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Kang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43A676DD" w14:textId="2BEC537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42ADFA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BD26AD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325AD41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0.5, 1, 1.5</w:t>
            </w:r>
          </w:p>
        </w:tc>
        <w:tc>
          <w:tcPr>
            <w:tcW w:w="2140" w:type="dxa"/>
            <w:tcBorders>
              <w:top w:val="nil"/>
              <w:left w:val="nil"/>
              <w:bottom w:val="single" w:sz="8" w:space="0" w:color="BBBBBB"/>
              <w:right w:val="single" w:sz="8" w:space="0" w:color="BBBBBB"/>
            </w:tcBorders>
            <w:shd w:val="clear" w:color="000000" w:fill="FFFFFF"/>
            <w:vAlign w:val="center"/>
            <w:hideMark/>
          </w:tcPr>
          <w:p w14:paraId="618833F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Heat efficiency 74.9%, which was 14.8% higher than the base fluid</w:t>
            </w:r>
          </w:p>
        </w:tc>
      </w:tr>
      <w:tr w:rsidR="003E1DF3" w:rsidRPr="003E1DF3" w14:paraId="2E5C1D24"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2BEE1C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Kashyap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0FE744FD" w14:textId="7F720FFC"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364E6744" w14:textId="654A3E06"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r w:rsidR="003E1DF3" w:rsidRPr="003E1DF3">
              <w:rPr>
                <w:rFonts w:ascii="Calibri" w:eastAsia="Times New Roman" w:hAnsi="Calibri" w:cs="Calibri"/>
                <w:color w:val="000000"/>
                <w:sz w:val="18"/>
                <w:szCs w:val="18"/>
                <w:lang w:eastAsia="en-IN"/>
              </w:rPr>
              <w:t xml:space="preserve"> &amp; water</w:t>
            </w:r>
          </w:p>
        </w:tc>
        <w:tc>
          <w:tcPr>
            <w:tcW w:w="1592" w:type="dxa"/>
            <w:tcBorders>
              <w:top w:val="nil"/>
              <w:left w:val="nil"/>
              <w:bottom w:val="single" w:sz="8" w:space="0" w:color="BBBBBB"/>
              <w:right w:val="single" w:sz="8" w:space="0" w:color="BBBBBB"/>
            </w:tcBorders>
            <w:shd w:val="clear" w:color="000000" w:fill="FFFFFF"/>
            <w:vAlign w:val="center"/>
            <w:hideMark/>
          </w:tcPr>
          <w:p w14:paraId="78DC6ED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ZnO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3B9652AE"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w:t>
            </w:r>
          </w:p>
        </w:tc>
        <w:tc>
          <w:tcPr>
            <w:tcW w:w="2140" w:type="dxa"/>
            <w:tcBorders>
              <w:top w:val="nil"/>
              <w:left w:val="nil"/>
              <w:bottom w:val="single" w:sz="8" w:space="0" w:color="BBBBBB"/>
              <w:right w:val="single" w:sz="8" w:space="0" w:color="BBBBBB"/>
            </w:tcBorders>
            <w:shd w:val="clear" w:color="000000" w:fill="FFFFFF"/>
            <w:vAlign w:val="center"/>
            <w:hideMark/>
          </w:tcPr>
          <w:p w14:paraId="10EEA5D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39.17% increase in exergy efficiency</w:t>
            </w:r>
          </w:p>
        </w:tc>
      </w:tr>
      <w:tr w:rsidR="003E1DF3" w:rsidRPr="003E1DF3" w14:paraId="51AD6619" w14:textId="77777777" w:rsidTr="003E1DF3">
        <w:trPr>
          <w:trHeight w:val="145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ED6BC3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Khan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2EFFE838" w14:textId="797B548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2A7C7C72" w14:textId="6F0354B5"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04BEDB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TiO2–Ag nanocomposite</w:t>
            </w:r>
          </w:p>
        </w:tc>
        <w:tc>
          <w:tcPr>
            <w:tcW w:w="1418" w:type="dxa"/>
            <w:tcBorders>
              <w:top w:val="nil"/>
              <w:left w:val="nil"/>
              <w:bottom w:val="single" w:sz="8" w:space="0" w:color="BBBBBB"/>
              <w:right w:val="single" w:sz="8" w:space="0" w:color="BBBBBB"/>
            </w:tcBorders>
            <w:shd w:val="clear" w:color="000000" w:fill="FFFFFF"/>
            <w:vAlign w:val="center"/>
            <w:hideMark/>
          </w:tcPr>
          <w:p w14:paraId="28F9D4F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0.1 and 0.2 </w:t>
            </w:r>
          </w:p>
        </w:tc>
        <w:tc>
          <w:tcPr>
            <w:tcW w:w="2140" w:type="dxa"/>
            <w:tcBorders>
              <w:top w:val="nil"/>
              <w:left w:val="nil"/>
              <w:bottom w:val="single" w:sz="8" w:space="0" w:color="BBBBBB"/>
              <w:right w:val="single" w:sz="8" w:space="0" w:color="BBBBBB"/>
            </w:tcBorders>
            <w:shd w:val="clear" w:color="000000" w:fill="FFFFFF"/>
            <w:vAlign w:val="center"/>
            <w:hideMark/>
          </w:tcPr>
          <w:p w14:paraId="136CD829" w14:textId="7BC4CD4B" w:rsidR="003E1DF3" w:rsidRPr="003E1DF3" w:rsidRDefault="001D02B6" w:rsidP="001D02B6">
            <w:pPr>
              <w:spacing w:after="0" w:line="240" w:lineRule="auto"/>
              <w:rPr>
                <w:rFonts w:ascii="Calibri" w:eastAsia="Times New Roman" w:hAnsi="Calibri" w:cs="Calibri"/>
                <w:color w:val="000000"/>
                <w:sz w:val="18"/>
                <w:szCs w:val="18"/>
                <w:lang w:val="en-IN" w:eastAsia="en-IN"/>
              </w:rPr>
            </w:pPr>
            <w:r w:rsidRPr="001D02B6">
              <w:rPr>
                <w:rFonts w:ascii="Calibri" w:eastAsia="Times New Roman" w:hAnsi="Calibri" w:cs="Calibri"/>
                <w:color w:val="000000"/>
                <w:sz w:val="18"/>
                <w:szCs w:val="18"/>
                <w:lang w:eastAsia="en-IN"/>
              </w:rPr>
              <w:t xml:space="preserve">The exergy efficiency is improved by roughly 1.25 and 2.54 </w:t>
            </w:r>
            <w:r>
              <w:rPr>
                <w:rFonts w:ascii="Calibri" w:eastAsia="Times New Roman" w:hAnsi="Calibri" w:cs="Calibri"/>
                <w:color w:val="000000"/>
                <w:sz w:val="18"/>
                <w:szCs w:val="18"/>
                <w:lang w:eastAsia="en-IN"/>
              </w:rPr>
              <w:t>%</w:t>
            </w:r>
            <w:r w:rsidRPr="001D02B6">
              <w:rPr>
                <w:rFonts w:ascii="Calibri" w:eastAsia="Times New Roman" w:hAnsi="Calibri" w:cs="Calibri"/>
                <w:color w:val="000000"/>
                <w:sz w:val="18"/>
                <w:szCs w:val="18"/>
                <w:lang w:eastAsia="en-IN"/>
              </w:rPr>
              <w:t xml:space="preserve">, respectively, while the energy efficiency is improved by roughly 0.5 and 1.27 </w:t>
            </w:r>
            <w:r>
              <w:rPr>
                <w:rFonts w:ascii="Calibri" w:eastAsia="Times New Roman" w:hAnsi="Calibri" w:cs="Calibri"/>
                <w:color w:val="000000"/>
                <w:sz w:val="18"/>
                <w:szCs w:val="18"/>
                <w:lang w:eastAsia="en-IN"/>
              </w:rPr>
              <w:t>%</w:t>
            </w:r>
            <w:r w:rsidRPr="001D02B6">
              <w:rPr>
                <w:rFonts w:ascii="Calibri" w:eastAsia="Times New Roman" w:hAnsi="Calibri" w:cs="Calibri"/>
                <w:color w:val="000000"/>
                <w:sz w:val="18"/>
                <w:szCs w:val="18"/>
                <w:lang w:eastAsia="en-IN"/>
              </w:rPr>
              <w:t>.</w:t>
            </w:r>
          </w:p>
        </w:tc>
      </w:tr>
      <w:tr w:rsidR="003E1DF3" w:rsidRPr="003E1DF3" w14:paraId="7736F9E5"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432B8A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Khan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28E3BEC2" w14:textId="053B86BB"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(CFD)</w:t>
            </w:r>
          </w:p>
        </w:tc>
        <w:tc>
          <w:tcPr>
            <w:tcW w:w="1626" w:type="dxa"/>
            <w:tcBorders>
              <w:top w:val="nil"/>
              <w:left w:val="nil"/>
              <w:bottom w:val="single" w:sz="8" w:space="0" w:color="BBBBBB"/>
              <w:right w:val="single" w:sz="8" w:space="0" w:color="BBBBBB"/>
            </w:tcBorders>
            <w:shd w:val="clear" w:color="000000" w:fill="FFFFFF"/>
            <w:vAlign w:val="center"/>
            <w:hideMark/>
          </w:tcPr>
          <w:p w14:paraId="4419E04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Therminol</w:t>
            </w:r>
            <w:proofErr w:type="spellEnd"/>
            <w:r w:rsidRPr="003E1DF3">
              <w:rPr>
                <w:rFonts w:ascii="Calibri" w:eastAsia="Times New Roman" w:hAnsi="Calibri" w:cs="Calibri"/>
                <w:color w:val="000000"/>
                <w:sz w:val="18"/>
                <w:szCs w:val="18"/>
                <w:lang w:eastAsia="en-IN"/>
              </w:rPr>
              <w:t xml:space="preserve"> VP-1</w:t>
            </w:r>
          </w:p>
        </w:tc>
        <w:tc>
          <w:tcPr>
            <w:tcW w:w="1592" w:type="dxa"/>
            <w:tcBorders>
              <w:top w:val="nil"/>
              <w:left w:val="nil"/>
              <w:bottom w:val="single" w:sz="8" w:space="0" w:color="BBBBBB"/>
              <w:right w:val="single" w:sz="8" w:space="0" w:color="BBBBBB"/>
            </w:tcBorders>
            <w:shd w:val="clear" w:color="000000" w:fill="FFFFFF"/>
            <w:vAlign w:val="center"/>
            <w:hideMark/>
          </w:tcPr>
          <w:p w14:paraId="2FBD1E4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GO and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 (Hybrid)</w:t>
            </w:r>
          </w:p>
        </w:tc>
        <w:tc>
          <w:tcPr>
            <w:tcW w:w="1418" w:type="dxa"/>
            <w:tcBorders>
              <w:top w:val="nil"/>
              <w:left w:val="nil"/>
              <w:bottom w:val="single" w:sz="8" w:space="0" w:color="BBBBBB"/>
              <w:right w:val="single" w:sz="8" w:space="0" w:color="BBBBBB"/>
            </w:tcBorders>
            <w:shd w:val="clear" w:color="000000" w:fill="FFFFFF"/>
            <w:vAlign w:val="center"/>
            <w:hideMark/>
          </w:tcPr>
          <w:p w14:paraId="053EEBD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1.25, 3.25 vol%</w:t>
            </w:r>
          </w:p>
        </w:tc>
        <w:tc>
          <w:tcPr>
            <w:tcW w:w="2140" w:type="dxa"/>
            <w:tcBorders>
              <w:top w:val="nil"/>
              <w:left w:val="nil"/>
              <w:bottom w:val="single" w:sz="8" w:space="0" w:color="BBBBBB"/>
              <w:right w:val="single" w:sz="8" w:space="0" w:color="BBBBBB"/>
            </w:tcBorders>
            <w:shd w:val="clear" w:color="000000" w:fill="FFFFFF"/>
            <w:vAlign w:val="center"/>
            <w:hideMark/>
          </w:tcPr>
          <w:p w14:paraId="59E9BE5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Vortex generators with hybrid nanofluid; Nusselt number enhancement up to 107.4%</w:t>
            </w:r>
          </w:p>
        </w:tc>
      </w:tr>
      <w:tr w:rsidR="003E1DF3" w:rsidRPr="003E1DF3" w14:paraId="43344181"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31DC98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Khetib</w:t>
            </w:r>
            <w:proofErr w:type="spellEnd"/>
            <w:r w:rsidRPr="003E1DF3">
              <w:rPr>
                <w:rFonts w:ascii="Calibri" w:eastAsia="Times New Roman" w:hAnsi="Calibri" w:cs="Calibri"/>
                <w:color w:val="000000"/>
                <w:sz w:val="18"/>
                <w:szCs w:val="18"/>
                <w:lang w:eastAsia="en-IN"/>
              </w:rPr>
              <w:t xml:space="preserve">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78C99D01" w14:textId="0C3E965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999227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2CB95F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(DWCNTs-</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47458FD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1, 2, 3</w:t>
            </w:r>
          </w:p>
        </w:tc>
        <w:tc>
          <w:tcPr>
            <w:tcW w:w="2140" w:type="dxa"/>
            <w:tcBorders>
              <w:top w:val="nil"/>
              <w:left w:val="nil"/>
              <w:bottom w:val="single" w:sz="8" w:space="0" w:color="BBBBBB"/>
              <w:right w:val="single" w:sz="8" w:space="0" w:color="BBBBBB"/>
            </w:tcBorders>
            <w:shd w:val="clear" w:color="000000" w:fill="FFFFFF"/>
            <w:vAlign w:val="center"/>
            <w:hideMark/>
          </w:tcPr>
          <w:p w14:paraId="52AC9DF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average Nusselt number increased by 63.46%</w:t>
            </w:r>
          </w:p>
        </w:tc>
      </w:tr>
      <w:tr w:rsidR="003E1DF3" w:rsidRPr="003E1DF3" w14:paraId="6B890FC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6C1BD9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Kiliç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11942261" w14:textId="52761A9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AF79DC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86BF00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FE2DF48"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w:t>
            </w:r>
          </w:p>
        </w:tc>
        <w:tc>
          <w:tcPr>
            <w:tcW w:w="2140" w:type="dxa"/>
            <w:tcBorders>
              <w:top w:val="nil"/>
              <w:left w:val="nil"/>
              <w:bottom w:val="single" w:sz="8" w:space="0" w:color="BBBBBB"/>
              <w:right w:val="single" w:sz="8" w:space="0" w:color="BBBBBB"/>
            </w:tcBorders>
            <w:shd w:val="clear" w:color="000000" w:fill="FFFFFF"/>
            <w:vAlign w:val="center"/>
            <w:hideMark/>
          </w:tcPr>
          <w:p w14:paraId="2D9C983C" w14:textId="430AD421" w:rsidR="003E1DF3" w:rsidRPr="003E1DF3" w:rsidRDefault="001D02B6" w:rsidP="001D02B6">
            <w:pPr>
              <w:spacing w:after="0" w:line="240" w:lineRule="auto"/>
              <w:rPr>
                <w:rFonts w:ascii="Calibri" w:eastAsia="Times New Roman" w:hAnsi="Calibri" w:cs="Calibri"/>
                <w:color w:val="000000"/>
                <w:sz w:val="18"/>
                <w:szCs w:val="18"/>
                <w:lang w:val="en-IN" w:eastAsia="en-IN"/>
              </w:rPr>
            </w:pPr>
            <w:r w:rsidRPr="001D02B6">
              <w:rPr>
                <w:rFonts w:ascii="Calibri" w:eastAsia="Times New Roman" w:hAnsi="Calibri" w:cs="Calibri"/>
                <w:color w:val="000000"/>
                <w:sz w:val="18"/>
                <w:szCs w:val="18"/>
                <w:lang w:eastAsia="en-IN"/>
              </w:rPr>
              <w:t xml:space="preserve">The efficiency of nanofluids is highest at 48.67 </w:t>
            </w:r>
            <w:r>
              <w:rPr>
                <w:rFonts w:ascii="Calibri" w:eastAsia="Times New Roman" w:hAnsi="Calibri" w:cs="Calibri"/>
                <w:color w:val="000000"/>
                <w:sz w:val="18"/>
                <w:szCs w:val="18"/>
                <w:lang w:eastAsia="en-IN"/>
              </w:rPr>
              <w:t>%</w:t>
            </w:r>
            <w:r w:rsidRPr="001D02B6">
              <w:rPr>
                <w:rFonts w:ascii="Calibri" w:eastAsia="Times New Roman" w:hAnsi="Calibri" w:cs="Calibri"/>
                <w:color w:val="000000"/>
                <w:sz w:val="18"/>
                <w:szCs w:val="18"/>
                <w:lang w:eastAsia="en-IN"/>
              </w:rPr>
              <w:t xml:space="preserve">, while pure water has </w:t>
            </w:r>
            <w:proofErr w:type="gramStart"/>
            <w:r w:rsidRPr="001D02B6">
              <w:rPr>
                <w:rFonts w:ascii="Calibri" w:eastAsia="Times New Roman" w:hAnsi="Calibri" w:cs="Calibri"/>
                <w:color w:val="000000"/>
                <w:sz w:val="18"/>
                <w:szCs w:val="18"/>
                <w:lang w:eastAsia="en-IN"/>
              </w:rPr>
              <w:t>a</w:t>
            </w:r>
            <w:proofErr w:type="gramEnd"/>
            <w:r w:rsidRPr="001D02B6">
              <w:rPr>
                <w:rFonts w:ascii="Calibri" w:eastAsia="Times New Roman" w:hAnsi="Calibri" w:cs="Calibri"/>
                <w:color w:val="000000"/>
                <w:sz w:val="18"/>
                <w:szCs w:val="18"/>
                <w:lang w:eastAsia="en-IN"/>
              </w:rPr>
              <w:t xml:space="preserve"> efficiency of 36.20%.</w:t>
            </w:r>
          </w:p>
        </w:tc>
      </w:tr>
      <w:tr w:rsidR="003E1DF3" w:rsidRPr="003E1DF3" w14:paraId="7AA11C9F"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42F71A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Kim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2B26FEA3" w14:textId="1634DF3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203823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BA6568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2751A8B9"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w:t>
            </w:r>
          </w:p>
        </w:tc>
        <w:tc>
          <w:tcPr>
            <w:tcW w:w="2140" w:type="dxa"/>
            <w:tcBorders>
              <w:top w:val="nil"/>
              <w:left w:val="nil"/>
              <w:bottom w:val="single" w:sz="8" w:space="0" w:color="BBBBBB"/>
              <w:right w:val="single" w:sz="8" w:space="0" w:color="BBBBBB"/>
            </w:tcBorders>
            <w:shd w:val="clear" w:color="000000" w:fill="FFFFFF"/>
            <w:vAlign w:val="center"/>
            <w:hideMark/>
          </w:tcPr>
          <w:p w14:paraId="02C27F7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efficiency 24.1% higher than base fluid; highest 72.4%</w:t>
            </w:r>
          </w:p>
        </w:tc>
      </w:tr>
      <w:tr w:rsidR="003E1DF3" w:rsidRPr="003E1DF3" w14:paraId="05844DA7"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1D3ED8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Kumar et al. (2021b).</w:t>
            </w:r>
          </w:p>
        </w:tc>
        <w:tc>
          <w:tcPr>
            <w:tcW w:w="1280" w:type="dxa"/>
            <w:tcBorders>
              <w:top w:val="nil"/>
              <w:left w:val="nil"/>
              <w:bottom w:val="single" w:sz="8" w:space="0" w:color="BBBBBB"/>
              <w:right w:val="single" w:sz="8" w:space="0" w:color="BBBBBB"/>
            </w:tcBorders>
            <w:shd w:val="clear" w:color="000000" w:fill="FFFFFF"/>
            <w:vAlign w:val="center"/>
            <w:hideMark/>
          </w:tcPr>
          <w:p w14:paraId="0A4C6F39" w14:textId="65813E0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153980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EFB1DF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Graphene</w:t>
            </w:r>
          </w:p>
        </w:tc>
        <w:tc>
          <w:tcPr>
            <w:tcW w:w="1418" w:type="dxa"/>
            <w:tcBorders>
              <w:top w:val="nil"/>
              <w:left w:val="nil"/>
              <w:bottom w:val="single" w:sz="8" w:space="0" w:color="BBBBBB"/>
              <w:right w:val="single" w:sz="8" w:space="0" w:color="BBBBBB"/>
            </w:tcBorders>
            <w:shd w:val="clear" w:color="000000" w:fill="FFFFFF"/>
            <w:vAlign w:val="center"/>
            <w:hideMark/>
          </w:tcPr>
          <w:p w14:paraId="32B9E1D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0.025, 0.05, 0.1</w:t>
            </w:r>
          </w:p>
        </w:tc>
        <w:tc>
          <w:tcPr>
            <w:tcW w:w="2140" w:type="dxa"/>
            <w:tcBorders>
              <w:top w:val="nil"/>
              <w:left w:val="nil"/>
              <w:bottom w:val="single" w:sz="8" w:space="0" w:color="BBBBBB"/>
              <w:right w:val="single" w:sz="8" w:space="0" w:color="BBBBBB"/>
            </w:tcBorders>
            <w:shd w:val="clear" w:color="000000" w:fill="FFFFFF"/>
            <w:vAlign w:val="center"/>
            <w:hideMark/>
          </w:tcPr>
          <w:p w14:paraId="20194BF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increased to 24%</w:t>
            </w:r>
          </w:p>
        </w:tc>
      </w:tr>
      <w:tr w:rsidR="003E1DF3" w:rsidRPr="003E1DF3" w14:paraId="273FD7CC"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FA3AA0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Kumar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04BDB3E5" w14:textId="6CE8435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CAB0F43" w14:textId="377E65A5"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49756A9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Bio-functionalized graphene</w:t>
            </w:r>
          </w:p>
        </w:tc>
        <w:tc>
          <w:tcPr>
            <w:tcW w:w="1418" w:type="dxa"/>
            <w:tcBorders>
              <w:top w:val="nil"/>
              <w:left w:val="nil"/>
              <w:bottom w:val="single" w:sz="8" w:space="0" w:color="BBBBBB"/>
              <w:right w:val="single" w:sz="8" w:space="0" w:color="BBBBBB"/>
            </w:tcBorders>
            <w:shd w:val="clear" w:color="000000" w:fill="FFFFFF"/>
            <w:vAlign w:val="center"/>
            <w:hideMark/>
          </w:tcPr>
          <w:p w14:paraId="3886D00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0.025, 0.05, 0.1</w:t>
            </w:r>
          </w:p>
        </w:tc>
        <w:tc>
          <w:tcPr>
            <w:tcW w:w="2140" w:type="dxa"/>
            <w:tcBorders>
              <w:top w:val="nil"/>
              <w:left w:val="nil"/>
              <w:bottom w:val="single" w:sz="8" w:space="0" w:color="BBBBBB"/>
              <w:right w:val="single" w:sz="8" w:space="0" w:color="BBBBBB"/>
            </w:tcBorders>
            <w:shd w:val="clear" w:color="000000" w:fill="FFFFFF"/>
            <w:vAlign w:val="center"/>
            <w:hideMark/>
          </w:tcPr>
          <w:p w14:paraId="26E7D76A" w14:textId="660BF865" w:rsidR="003E1DF3" w:rsidRPr="003E1DF3" w:rsidRDefault="001D02B6" w:rsidP="001D02B6">
            <w:pPr>
              <w:spacing w:after="0" w:line="240" w:lineRule="auto"/>
              <w:rPr>
                <w:rFonts w:ascii="Calibri" w:eastAsia="Times New Roman" w:hAnsi="Calibri" w:cs="Calibri"/>
                <w:color w:val="000000"/>
                <w:sz w:val="18"/>
                <w:szCs w:val="18"/>
                <w:lang w:val="en-IN" w:eastAsia="en-IN"/>
              </w:rPr>
            </w:pPr>
            <w:r w:rsidRPr="001D02B6">
              <w:rPr>
                <w:rFonts w:ascii="Calibri" w:eastAsia="Times New Roman" w:hAnsi="Calibri" w:cs="Calibri"/>
                <w:color w:val="000000"/>
                <w:sz w:val="18"/>
                <w:szCs w:val="18"/>
                <w:lang w:eastAsia="en-IN"/>
              </w:rPr>
              <w:t xml:space="preserve">The maximum thermal efficiency is +21.48%, while the pressure </w:t>
            </w:r>
            <w:proofErr w:type="gramStart"/>
            <w:r w:rsidRPr="001D02B6">
              <w:rPr>
                <w:rFonts w:ascii="Calibri" w:eastAsia="Times New Roman" w:hAnsi="Calibri" w:cs="Calibri"/>
                <w:color w:val="000000"/>
                <w:sz w:val="18"/>
                <w:szCs w:val="18"/>
                <w:lang w:eastAsia="en-IN"/>
              </w:rPr>
              <w:t>drop</w:t>
            </w:r>
            <w:proofErr w:type="gramEnd"/>
            <w:r w:rsidRPr="001D02B6">
              <w:rPr>
                <w:rFonts w:ascii="Calibri" w:eastAsia="Times New Roman" w:hAnsi="Calibri" w:cs="Calibri"/>
                <w:color w:val="000000"/>
                <w:sz w:val="18"/>
                <w:szCs w:val="18"/>
                <w:lang w:eastAsia="en-IN"/>
              </w:rPr>
              <w:t xml:space="preserve"> and pumping power increase by a small amount.</w:t>
            </w:r>
          </w:p>
        </w:tc>
      </w:tr>
      <w:tr w:rsidR="003E1DF3" w:rsidRPr="003E1DF3" w14:paraId="757F5C3E"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746823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Lee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46FED219" w14:textId="3504E63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8CED98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727CF99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MWCNT/</w:t>
            </w: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3F7F3FD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0.003-0.015</w:t>
            </w:r>
          </w:p>
        </w:tc>
        <w:tc>
          <w:tcPr>
            <w:tcW w:w="2140" w:type="dxa"/>
            <w:tcBorders>
              <w:top w:val="nil"/>
              <w:left w:val="nil"/>
              <w:bottom w:val="single" w:sz="8" w:space="0" w:color="BBBBBB"/>
              <w:right w:val="single" w:sz="8" w:space="0" w:color="BBBBBB"/>
            </w:tcBorders>
            <w:shd w:val="clear" w:color="000000" w:fill="FFFFFF"/>
            <w:vAlign w:val="center"/>
            <w:hideMark/>
          </w:tcPr>
          <w:p w14:paraId="0FC0E0D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efficiency 80.3% for hybrid; 17.6% higher than base fluid</w:t>
            </w:r>
          </w:p>
        </w:tc>
      </w:tr>
      <w:tr w:rsidR="003E1DF3" w:rsidRPr="003E1DF3" w14:paraId="509F1B99"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202AE2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Madadi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2BE11E10" w14:textId="5454AA6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64B0F3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894D00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SiC</w:t>
            </w:r>
            <w:proofErr w:type="spellEnd"/>
            <w:r w:rsidRPr="003E1DF3">
              <w:rPr>
                <w:rFonts w:ascii="Calibri" w:eastAsia="Times New Roman" w:hAnsi="Calibri" w:cs="Calibri"/>
                <w:color w:val="000000"/>
                <w:sz w:val="18"/>
                <w:szCs w:val="18"/>
                <w:lang w:eastAsia="en-IN"/>
              </w:rPr>
              <w:t xml:space="preserve"> and Graphene</w:t>
            </w:r>
          </w:p>
        </w:tc>
        <w:tc>
          <w:tcPr>
            <w:tcW w:w="1418" w:type="dxa"/>
            <w:tcBorders>
              <w:top w:val="nil"/>
              <w:left w:val="nil"/>
              <w:bottom w:val="single" w:sz="8" w:space="0" w:color="BBBBBB"/>
              <w:right w:val="single" w:sz="8" w:space="0" w:color="BBBBBB"/>
            </w:tcBorders>
            <w:shd w:val="clear" w:color="000000" w:fill="FFFFFF"/>
            <w:vAlign w:val="center"/>
            <w:hideMark/>
          </w:tcPr>
          <w:p w14:paraId="3FFCBAC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 0.4 vol%</w:t>
            </w:r>
          </w:p>
        </w:tc>
        <w:tc>
          <w:tcPr>
            <w:tcW w:w="2140" w:type="dxa"/>
            <w:tcBorders>
              <w:top w:val="nil"/>
              <w:left w:val="nil"/>
              <w:bottom w:val="single" w:sz="8" w:space="0" w:color="BBBBBB"/>
              <w:right w:val="single" w:sz="8" w:space="0" w:color="BBBBBB"/>
            </w:tcBorders>
            <w:shd w:val="clear" w:color="000000" w:fill="FFFFFF"/>
            <w:vAlign w:val="center"/>
            <w:hideMark/>
          </w:tcPr>
          <w:p w14:paraId="5D95A31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When integrated with PCM and flat-back fins, graphene nanofluid showed higher power output than </w:t>
            </w:r>
            <w:proofErr w:type="spellStart"/>
            <w:proofErr w:type="gramStart"/>
            <w:r w:rsidRPr="003E1DF3">
              <w:rPr>
                <w:rFonts w:ascii="Calibri" w:eastAsia="Times New Roman" w:hAnsi="Calibri" w:cs="Calibri"/>
                <w:color w:val="000000"/>
                <w:sz w:val="18"/>
                <w:szCs w:val="18"/>
                <w:lang w:eastAsia="en-IN"/>
              </w:rPr>
              <w:t>SiC</w:t>
            </w:r>
            <w:proofErr w:type="gramEnd"/>
            <w:r w:rsidRPr="003E1DF3">
              <w:rPr>
                <w:rFonts w:ascii="Calibri" w:eastAsia="Times New Roman" w:hAnsi="Calibri" w:cs="Calibri"/>
                <w:color w:val="000000"/>
                <w:sz w:val="18"/>
                <w:szCs w:val="18"/>
                <w:lang w:eastAsia="en-IN"/>
              </w:rPr>
              <w:t>.</w:t>
            </w:r>
            <w:proofErr w:type="spellEnd"/>
          </w:p>
        </w:tc>
      </w:tr>
      <w:tr w:rsidR="003E1DF3" w:rsidRPr="003E1DF3" w14:paraId="537D7A59"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2F29FC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Mahamude</w:t>
            </w:r>
            <w:proofErr w:type="spellEnd"/>
            <w:r w:rsidRPr="003E1DF3">
              <w:rPr>
                <w:rFonts w:ascii="Calibri" w:eastAsia="Times New Roman" w:hAnsi="Calibri" w:cs="Calibri"/>
                <w:color w:val="000000"/>
                <w:sz w:val="18"/>
                <w:szCs w:val="18"/>
                <w:lang w:eastAsia="en-IN"/>
              </w:rPr>
              <w:t xml:space="preserve">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30E8CEBE" w14:textId="491CEF1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E50180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1B5CC1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(graphene/waste cotton)</w:t>
            </w:r>
          </w:p>
        </w:tc>
        <w:tc>
          <w:tcPr>
            <w:tcW w:w="1418" w:type="dxa"/>
            <w:tcBorders>
              <w:top w:val="nil"/>
              <w:left w:val="nil"/>
              <w:bottom w:val="single" w:sz="8" w:space="0" w:color="BBBBBB"/>
              <w:right w:val="single" w:sz="8" w:space="0" w:color="BBBBBB"/>
            </w:tcBorders>
            <w:shd w:val="clear" w:color="000000" w:fill="FFFFFF"/>
            <w:vAlign w:val="center"/>
            <w:hideMark/>
          </w:tcPr>
          <w:p w14:paraId="0662324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0.1, 0.3, 0.5</w:t>
            </w:r>
          </w:p>
        </w:tc>
        <w:tc>
          <w:tcPr>
            <w:tcW w:w="2140" w:type="dxa"/>
            <w:tcBorders>
              <w:top w:val="nil"/>
              <w:left w:val="nil"/>
              <w:bottom w:val="single" w:sz="8" w:space="0" w:color="BBBBBB"/>
              <w:right w:val="single" w:sz="8" w:space="0" w:color="BBBBBB"/>
            </w:tcBorders>
            <w:shd w:val="clear" w:color="000000" w:fill="FFFFFF"/>
            <w:vAlign w:val="center"/>
            <w:hideMark/>
          </w:tcPr>
          <w:p w14:paraId="00302EB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Highest efficiency 16.88% higher than the base state</w:t>
            </w:r>
          </w:p>
        </w:tc>
      </w:tr>
      <w:tr w:rsidR="003E1DF3" w:rsidRPr="003E1DF3" w14:paraId="09BE84E8"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FCB8DF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Meibodi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0F10FDBE" w14:textId="75DDC46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19E3156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7B9C14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 xml:space="preserve">₂,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 GNP, SWCNT</w:t>
            </w:r>
          </w:p>
        </w:tc>
        <w:tc>
          <w:tcPr>
            <w:tcW w:w="1418" w:type="dxa"/>
            <w:tcBorders>
              <w:top w:val="nil"/>
              <w:left w:val="nil"/>
              <w:bottom w:val="single" w:sz="8" w:space="0" w:color="BBBBBB"/>
              <w:right w:val="single" w:sz="8" w:space="0" w:color="BBBBBB"/>
            </w:tcBorders>
            <w:shd w:val="clear" w:color="000000" w:fill="FFFFFF"/>
            <w:vAlign w:val="center"/>
            <w:hideMark/>
          </w:tcPr>
          <w:p w14:paraId="6C39847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0.04-4</w:t>
            </w:r>
          </w:p>
        </w:tc>
        <w:tc>
          <w:tcPr>
            <w:tcW w:w="2140" w:type="dxa"/>
            <w:tcBorders>
              <w:top w:val="nil"/>
              <w:left w:val="nil"/>
              <w:bottom w:val="single" w:sz="8" w:space="0" w:color="BBBBBB"/>
              <w:right w:val="single" w:sz="8" w:space="0" w:color="BBBBBB"/>
            </w:tcBorders>
            <w:shd w:val="clear" w:color="000000" w:fill="FFFFFF"/>
            <w:vAlign w:val="center"/>
            <w:hideMark/>
          </w:tcPr>
          <w:p w14:paraId="759C56E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increased with increasing concentration</w:t>
            </w:r>
          </w:p>
        </w:tc>
      </w:tr>
      <w:tr w:rsidR="003E1DF3" w:rsidRPr="003E1DF3" w14:paraId="2CA2CD2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CFD798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lastRenderedPageBreak/>
              <w:t>Meibodi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532CAB5A" w14:textId="371E2FC0"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3B67E39" w14:textId="68CE448B"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r w:rsidR="003E1DF3"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B154B7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3AFBF5E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0.5, 0.75, 1</w:t>
            </w:r>
          </w:p>
        </w:tc>
        <w:tc>
          <w:tcPr>
            <w:tcW w:w="2140" w:type="dxa"/>
            <w:tcBorders>
              <w:top w:val="nil"/>
              <w:left w:val="nil"/>
              <w:bottom w:val="single" w:sz="8" w:space="0" w:color="BBBBBB"/>
              <w:right w:val="single" w:sz="8" w:space="0" w:color="BBBBBB"/>
            </w:tcBorders>
            <w:shd w:val="clear" w:color="000000" w:fill="FFFFFF"/>
            <w:vAlign w:val="center"/>
            <w:hideMark/>
          </w:tcPr>
          <w:p w14:paraId="6F15A68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Nanofluid led to an efficiency increase of approximately 4 to 8%</w:t>
            </w:r>
          </w:p>
        </w:tc>
      </w:tr>
      <w:tr w:rsidR="003E1DF3" w:rsidRPr="003E1DF3" w14:paraId="02AE9D10"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CA4527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Michael &amp; Iniyan (2015).</w:t>
            </w:r>
          </w:p>
        </w:tc>
        <w:tc>
          <w:tcPr>
            <w:tcW w:w="1280" w:type="dxa"/>
            <w:tcBorders>
              <w:top w:val="nil"/>
              <w:left w:val="nil"/>
              <w:bottom w:val="single" w:sz="8" w:space="0" w:color="BBBBBB"/>
              <w:right w:val="single" w:sz="8" w:space="0" w:color="BBBBBB"/>
            </w:tcBorders>
            <w:shd w:val="clear" w:color="000000" w:fill="FFFFFF"/>
            <w:vAlign w:val="center"/>
            <w:hideMark/>
          </w:tcPr>
          <w:p w14:paraId="46FC7326" w14:textId="432BCB9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DDA636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E2538A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14FAE8F0"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w:t>
            </w:r>
          </w:p>
        </w:tc>
        <w:tc>
          <w:tcPr>
            <w:tcW w:w="2140" w:type="dxa"/>
            <w:tcBorders>
              <w:top w:val="nil"/>
              <w:left w:val="nil"/>
              <w:bottom w:val="single" w:sz="8" w:space="0" w:color="BBBBBB"/>
              <w:right w:val="single" w:sz="8" w:space="0" w:color="BBBBBB"/>
            </w:tcBorders>
            <w:shd w:val="clear" w:color="000000" w:fill="FFFFFF"/>
            <w:vAlign w:val="center"/>
            <w:hideMark/>
          </w:tcPr>
          <w:p w14:paraId="78C6EE3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performance improved by up to 6.3%</w:t>
            </w:r>
          </w:p>
        </w:tc>
      </w:tr>
      <w:tr w:rsidR="003E1DF3" w:rsidRPr="003E1DF3" w14:paraId="0A31B93A"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FCC2ED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Michael et al. (2019).</w:t>
            </w:r>
          </w:p>
        </w:tc>
        <w:tc>
          <w:tcPr>
            <w:tcW w:w="1280" w:type="dxa"/>
            <w:tcBorders>
              <w:top w:val="nil"/>
              <w:left w:val="nil"/>
              <w:bottom w:val="single" w:sz="8" w:space="0" w:color="BBBBBB"/>
              <w:right w:val="single" w:sz="8" w:space="0" w:color="BBBBBB"/>
            </w:tcBorders>
            <w:shd w:val="clear" w:color="000000" w:fill="FFFFFF"/>
            <w:vAlign w:val="center"/>
            <w:hideMark/>
          </w:tcPr>
          <w:p w14:paraId="572F2CD4" w14:textId="542BA6B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47D7AFA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87BB14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CeO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7C4CCF6D"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w:t>
            </w:r>
          </w:p>
        </w:tc>
        <w:tc>
          <w:tcPr>
            <w:tcW w:w="2140" w:type="dxa"/>
            <w:tcBorders>
              <w:top w:val="nil"/>
              <w:left w:val="nil"/>
              <w:bottom w:val="single" w:sz="8" w:space="0" w:color="BBBBBB"/>
              <w:right w:val="single" w:sz="8" w:space="0" w:color="BBBBBB"/>
            </w:tcBorders>
            <w:shd w:val="clear" w:color="000000" w:fill="FFFFFF"/>
            <w:vAlign w:val="center"/>
            <w:hideMark/>
          </w:tcPr>
          <w:p w14:paraId="29BE724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efficiency 78.2%, which is 21.5% higher than water</w:t>
            </w:r>
          </w:p>
        </w:tc>
      </w:tr>
      <w:tr w:rsidR="003E1DF3" w:rsidRPr="003E1DF3" w14:paraId="4575EE0D"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09B8D7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Mirzaei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5A8F965A" w14:textId="457523DB"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187DF6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4922AB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567C8B96"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w:t>
            </w:r>
          </w:p>
        </w:tc>
        <w:tc>
          <w:tcPr>
            <w:tcW w:w="2140" w:type="dxa"/>
            <w:tcBorders>
              <w:top w:val="nil"/>
              <w:left w:val="nil"/>
              <w:bottom w:val="single" w:sz="8" w:space="0" w:color="BBBBBB"/>
              <w:right w:val="single" w:sz="8" w:space="0" w:color="BBBBBB"/>
            </w:tcBorders>
            <w:shd w:val="clear" w:color="000000" w:fill="FFFFFF"/>
            <w:vAlign w:val="center"/>
            <w:hideMark/>
          </w:tcPr>
          <w:p w14:paraId="0303D7A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Average efficiency elevated by 23.5%</w:t>
            </w:r>
          </w:p>
        </w:tc>
      </w:tr>
      <w:tr w:rsidR="003E1DF3" w:rsidRPr="003E1DF3" w14:paraId="28FDB18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83A394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Moravej</w:t>
            </w:r>
            <w:proofErr w:type="spellEnd"/>
            <w:r w:rsidRPr="003E1DF3">
              <w:rPr>
                <w:rFonts w:ascii="Calibri" w:eastAsia="Times New Roman" w:hAnsi="Calibri" w:cs="Calibri"/>
                <w:color w:val="000000"/>
                <w:sz w:val="18"/>
                <w:szCs w:val="18"/>
                <w:lang w:eastAsia="en-IN"/>
              </w:rPr>
              <w:t xml:space="preserve">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4CB40706" w14:textId="63E48937"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17E4DC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57B2BB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714872C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1, 3, 5</w:t>
            </w:r>
          </w:p>
        </w:tc>
        <w:tc>
          <w:tcPr>
            <w:tcW w:w="2140" w:type="dxa"/>
            <w:tcBorders>
              <w:top w:val="nil"/>
              <w:left w:val="nil"/>
              <w:bottom w:val="single" w:sz="8" w:space="0" w:color="BBBBBB"/>
              <w:right w:val="single" w:sz="8" w:space="0" w:color="BBBBBB"/>
            </w:tcBorders>
            <w:shd w:val="clear" w:color="000000" w:fill="FFFFFF"/>
            <w:vAlign w:val="center"/>
            <w:hideMark/>
          </w:tcPr>
          <w:p w14:paraId="0367323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collector efficiency is approximately 78%</w:t>
            </w:r>
          </w:p>
        </w:tc>
      </w:tr>
      <w:tr w:rsidR="003E1DF3" w:rsidRPr="003E1DF3" w14:paraId="002C67BD"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78FA00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Munuswamy</w:t>
            </w:r>
            <w:proofErr w:type="spellEnd"/>
            <w:r w:rsidRPr="003E1DF3">
              <w:rPr>
                <w:rFonts w:ascii="Calibri" w:eastAsia="Times New Roman" w:hAnsi="Calibri" w:cs="Calibri"/>
                <w:color w:val="000000"/>
                <w:sz w:val="18"/>
                <w:szCs w:val="18"/>
                <w:lang w:eastAsia="en-IN"/>
              </w:rPr>
              <w:t xml:space="preserve">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4BFB9B57" w14:textId="56A7E58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0E832E2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98F387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6675BE9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0.2, 0.4</w:t>
            </w:r>
          </w:p>
        </w:tc>
        <w:tc>
          <w:tcPr>
            <w:tcW w:w="2140" w:type="dxa"/>
            <w:tcBorders>
              <w:top w:val="nil"/>
              <w:left w:val="nil"/>
              <w:bottom w:val="single" w:sz="8" w:space="0" w:color="BBBBBB"/>
              <w:right w:val="single" w:sz="8" w:space="0" w:color="BBBBBB"/>
            </w:tcBorders>
            <w:shd w:val="clear" w:color="000000" w:fill="FFFFFF"/>
            <w:vAlign w:val="center"/>
            <w:hideMark/>
          </w:tcPr>
          <w:p w14:paraId="4E1E6C4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Nanofluid increased collector efficiency by 2.16%</w:t>
            </w:r>
          </w:p>
        </w:tc>
      </w:tr>
      <w:tr w:rsidR="003E1DF3" w:rsidRPr="003E1DF3" w14:paraId="6C989F96"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2947AE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Mustafa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553ACC93" w14:textId="654657F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BC70C8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E386AD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45668A40"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w:t>
            </w:r>
          </w:p>
        </w:tc>
        <w:tc>
          <w:tcPr>
            <w:tcW w:w="2140" w:type="dxa"/>
            <w:tcBorders>
              <w:top w:val="nil"/>
              <w:left w:val="nil"/>
              <w:bottom w:val="single" w:sz="8" w:space="0" w:color="BBBBBB"/>
              <w:right w:val="single" w:sz="8" w:space="0" w:color="BBBBBB"/>
            </w:tcBorders>
            <w:shd w:val="clear" w:color="000000" w:fill="FFFFFF"/>
            <w:vAlign w:val="center"/>
            <w:hideMark/>
          </w:tcPr>
          <w:p w14:paraId="09D2872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Solar process efficiency improved by 12.8%</w:t>
            </w:r>
          </w:p>
        </w:tc>
      </w:tr>
      <w:tr w:rsidR="003E1DF3" w:rsidRPr="003E1DF3" w14:paraId="22AD79D9"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62F405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Nabi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4DC342F5" w14:textId="520FE08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56ECA18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EFE4AF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MWCNT and SWCNT-</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0C8E5D5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1, 3, 5</w:t>
            </w:r>
          </w:p>
        </w:tc>
        <w:tc>
          <w:tcPr>
            <w:tcW w:w="2140" w:type="dxa"/>
            <w:tcBorders>
              <w:top w:val="nil"/>
              <w:left w:val="nil"/>
              <w:bottom w:val="single" w:sz="8" w:space="0" w:color="BBBBBB"/>
              <w:right w:val="single" w:sz="8" w:space="0" w:color="BBBBBB"/>
            </w:tcBorders>
            <w:shd w:val="clear" w:color="000000" w:fill="FFFFFF"/>
            <w:vAlign w:val="center"/>
            <w:hideMark/>
          </w:tcPr>
          <w:p w14:paraId="4C9F9F4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average Nusselt number increased by 8.79%</w:t>
            </w:r>
          </w:p>
        </w:tc>
      </w:tr>
      <w:tr w:rsidR="003E1DF3" w:rsidRPr="003E1DF3" w14:paraId="59BD4B92"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4284F9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Okonkwo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49838624" w14:textId="4544381C"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5BDE4D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7100530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w:t>
            </w: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Fe₃O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347D643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0.05, 0.1, 0.2</w:t>
            </w:r>
          </w:p>
        </w:tc>
        <w:tc>
          <w:tcPr>
            <w:tcW w:w="2140" w:type="dxa"/>
            <w:tcBorders>
              <w:top w:val="nil"/>
              <w:left w:val="nil"/>
              <w:bottom w:val="single" w:sz="8" w:space="0" w:color="BBBBBB"/>
              <w:right w:val="single" w:sz="8" w:space="0" w:color="BBBBBB"/>
            </w:tcBorders>
            <w:shd w:val="clear" w:color="000000" w:fill="FFFFFF"/>
            <w:vAlign w:val="center"/>
            <w:hideMark/>
          </w:tcPr>
          <w:p w14:paraId="49799E5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Nanofluid increased the heat in the collector by 2.16%</w:t>
            </w:r>
          </w:p>
        </w:tc>
      </w:tr>
      <w:tr w:rsidR="003E1DF3" w:rsidRPr="003E1DF3" w14:paraId="660149B8"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E090E8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Purohit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4C805AB7" w14:textId="527313E7"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7325055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E4B5CF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5C3A083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1, 4, 6</w:t>
            </w:r>
          </w:p>
        </w:tc>
        <w:tc>
          <w:tcPr>
            <w:tcW w:w="2140" w:type="dxa"/>
            <w:tcBorders>
              <w:top w:val="nil"/>
              <w:left w:val="nil"/>
              <w:bottom w:val="single" w:sz="8" w:space="0" w:color="BBBBBB"/>
              <w:right w:val="single" w:sz="8" w:space="0" w:color="BBBBBB"/>
            </w:tcBorders>
            <w:shd w:val="clear" w:color="000000" w:fill="FFFFFF"/>
            <w:vAlign w:val="center"/>
            <w:hideMark/>
          </w:tcPr>
          <w:p w14:paraId="395AA88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25.2% improvement in heat transfer coefficient</w:t>
            </w:r>
          </w:p>
        </w:tc>
      </w:tr>
      <w:tr w:rsidR="003E1DF3" w:rsidRPr="003E1DF3" w14:paraId="2201A86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5A75F48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Rajput et al. (2019).</w:t>
            </w:r>
          </w:p>
        </w:tc>
        <w:tc>
          <w:tcPr>
            <w:tcW w:w="1280" w:type="dxa"/>
            <w:tcBorders>
              <w:top w:val="nil"/>
              <w:left w:val="nil"/>
              <w:bottom w:val="single" w:sz="8" w:space="0" w:color="BBBBBB"/>
              <w:right w:val="single" w:sz="8" w:space="0" w:color="BBBBBB"/>
            </w:tcBorders>
            <w:shd w:val="clear" w:color="000000" w:fill="FFFFFF"/>
            <w:vAlign w:val="center"/>
            <w:hideMark/>
          </w:tcPr>
          <w:p w14:paraId="7A32D354" w14:textId="7D39D7ED"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0AE23A2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3DC93C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601EDF7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0.1, 0.2, 0.3</w:t>
            </w:r>
          </w:p>
        </w:tc>
        <w:tc>
          <w:tcPr>
            <w:tcW w:w="2140" w:type="dxa"/>
            <w:tcBorders>
              <w:top w:val="nil"/>
              <w:left w:val="nil"/>
              <w:bottom w:val="single" w:sz="8" w:space="0" w:color="BBBBBB"/>
              <w:right w:val="single" w:sz="8" w:space="0" w:color="BBBBBB"/>
            </w:tcBorders>
            <w:shd w:val="clear" w:color="000000" w:fill="FFFFFF"/>
            <w:vAlign w:val="center"/>
            <w:hideMark/>
          </w:tcPr>
          <w:p w14:paraId="1B6F905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With increasing volume fraction, 21.32% increase in efficiency</w:t>
            </w:r>
          </w:p>
        </w:tc>
      </w:tr>
      <w:tr w:rsidR="003E1DF3" w:rsidRPr="003E1DF3" w14:paraId="33CB50ED"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4A6843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Sabiha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732ACAB4" w14:textId="1DC006CB"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4BAF595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1036BD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SWCNTs</w:t>
            </w:r>
          </w:p>
        </w:tc>
        <w:tc>
          <w:tcPr>
            <w:tcW w:w="1418" w:type="dxa"/>
            <w:tcBorders>
              <w:top w:val="nil"/>
              <w:left w:val="nil"/>
              <w:bottom w:val="single" w:sz="8" w:space="0" w:color="BBBBBB"/>
              <w:right w:val="single" w:sz="8" w:space="0" w:color="BBBBBB"/>
            </w:tcBorders>
            <w:shd w:val="clear" w:color="000000" w:fill="FFFFFF"/>
            <w:vAlign w:val="center"/>
            <w:hideMark/>
          </w:tcPr>
          <w:p w14:paraId="1B4D265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0.05, 0.1, 0.2</w:t>
            </w:r>
          </w:p>
        </w:tc>
        <w:tc>
          <w:tcPr>
            <w:tcW w:w="2140" w:type="dxa"/>
            <w:tcBorders>
              <w:top w:val="nil"/>
              <w:left w:val="nil"/>
              <w:bottom w:val="single" w:sz="8" w:space="0" w:color="BBBBBB"/>
              <w:right w:val="single" w:sz="8" w:space="0" w:color="BBBBBB"/>
            </w:tcBorders>
            <w:shd w:val="clear" w:color="000000" w:fill="FFFFFF"/>
            <w:vAlign w:val="center"/>
            <w:hideMark/>
          </w:tcPr>
          <w:p w14:paraId="79C5C96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collector efficiency 71.84% higher than that of pure water</w:t>
            </w:r>
          </w:p>
        </w:tc>
      </w:tr>
      <w:tr w:rsidR="003E1DF3" w:rsidRPr="003E1DF3" w14:paraId="78FBAA1D"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9EC610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Said et al. (2015a).</w:t>
            </w:r>
          </w:p>
        </w:tc>
        <w:tc>
          <w:tcPr>
            <w:tcW w:w="1280" w:type="dxa"/>
            <w:tcBorders>
              <w:top w:val="nil"/>
              <w:left w:val="nil"/>
              <w:bottom w:val="single" w:sz="8" w:space="0" w:color="BBBBBB"/>
              <w:right w:val="single" w:sz="8" w:space="0" w:color="BBBBBB"/>
            </w:tcBorders>
            <w:shd w:val="clear" w:color="000000" w:fill="FFFFFF"/>
            <w:vAlign w:val="center"/>
            <w:hideMark/>
          </w:tcPr>
          <w:p w14:paraId="1C53F81B" w14:textId="7EE4C35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C61E91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338FE6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C84EC2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0265084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conductivity +6%; exergy and energy efficiency improved by 16.9% and 76.6%</w:t>
            </w:r>
          </w:p>
        </w:tc>
      </w:tr>
      <w:tr w:rsidR="003E1DF3" w:rsidRPr="003E1DF3" w14:paraId="36EC649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9BA135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Said et al. (2015b).</w:t>
            </w:r>
          </w:p>
        </w:tc>
        <w:tc>
          <w:tcPr>
            <w:tcW w:w="1280" w:type="dxa"/>
            <w:tcBorders>
              <w:top w:val="nil"/>
              <w:left w:val="nil"/>
              <w:bottom w:val="single" w:sz="8" w:space="0" w:color="BBBBBB"/>
              <w:right w:val="single" w:sz="8" w:space="0" w:color="BBBBBB"/>
            </w:tcBorders>
            <w:shd w:val="clear" w:color="000000" w:fill="FFFFFF"/>
            <w:vAlign w:val="center"/>
            <w:hideMark/>
          </w:tcPr>
          <w:p w14:paraId="22841A37" w14:textId="4561B03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0EE794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7AECB8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SWCNTs</w:t>
            </w:r>
          </w:p>
        </w:tc>
        <w:tc>
          <w:tcPr>
            <w:tcW w:w="1418" w:type="dxa"/>
            <w:tcBorders>
              <w:top w:val="nil"/>
              <w:left w:val="nil"/>
              <w:bottom w:val="single" w:sz="8" w:space="0" w:color="BBBBBB"/>
              <w:right w:val="single" w:sz="8" w:space="0" w:color="BBBBBB"/>
            </w:tcBorders>
            <w:shd w:val="clear" w:color="000000" w:fill="FFFFFF"/>
            <w:vAlign w:val="center"/>
            <w:hideMark/>
          </w:tcPr>
          <w:p w14:paraId="27C362E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0DB6BFE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energy and exergy efficiency: 95.12% and 26.25%</w:t>
            </w:r>
          </w:p>
        </w:tc>
      </w:tr>
      <w:tr w:rsidR="003E1DF3" w:rsidRPr="003E1DF3" w14:paraId="024FC197"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5DC021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Said et al. (2016a).</w:t>
            </w:r>
          </w:p>
        </w:tc>
        <w:tc>
          <w:tcPr>
            <w:tcW w:w="1280" w:type="dxa"/>
            <w:tcBorders>
              <w:top w:val="nil"/>
              <w:left w:val="nil"/>
              <w:bottom w:val="single" w:sz="8" w:space="0" w:color="BBBBBB"/>
              <w:right w:val="single" w:sz="8" w:space="0" w:color="BBBBBB"/>
            </w:tcBorders>
            <w:shd w:val="clear" w:color="000000" w:fill="FFFFFF"/>
            <w:vAlign w:val="center"/>
            <w:hideMark/>
          </w:tcPr>
          <w:p w14:paraId="04493B9F" w14:textId="4FBE2DA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088101A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828402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1B32CB27"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w:t>
            </w:r>
          </w:p>
        </w:tc>
        <w:tc>
          <w:tcPr>
            <w:tcW w:w="2140" w:type="dxa"/>
            <w:tcBorders>
              <w:top w:val="nil"/>
              <w:left w:val="nil"/>
              <w:bottom w:val="single" w:sz="8" w:space="0" w:color="BBBBBB"/>
              <w:right w:val="single" w:sz="8" w:space="0" w:color="BBBBBB"/>
            </w:tcBorders>
            <w:shd w:val="clear" w:color="000000" w:fill="FFFFFF"/>
            <w:vAlign w:val="center"/>
            <w:hideMark/>
          </w:tcPr>
          <w:p w14:paraId="06A8519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Highest energy and exergy efficiency: 73.7% and 20.3%</w:t>
            </w:r>
          </w:p>
        </w:tc>
      </w:tr>
      <w:tr w:rsidR="003E1DF3" w:rsidRPr="003E1DF3" w14:paraId="57DBAFAC"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8C2714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Said et al. (2016b).</w:t>
            </w:r>
          </w:p>
        </w:tc>
        <w:tc>
          <w:tcPr>
            <w:tcW w:w="1280" w:type="dxa"/>
            <w:tcBorders>
              <w:top w:val="nil"/>
              <w:left w:val="nil"/>
              <w:bottom w:val="single" w:sz="8" w:space="0" w:color="BBBBBB"/>
              <w:right w:val="single" w:sz="8" w:space="0" w:color="BBBBBB"/>
            </w:tcBorders>
            <w:shd w:val="clear" w:color="000000" w:fill="FFFFFF"/>
            <w:vAlign w:val="center"/>
            <w:hideMark/>
          </w:tcPr>
          <w:p w14:paraId="667FBBAE" w14:textId="39299D9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4D4FF6B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FB9025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479C2D2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4D7D380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Energy efficiency improved by 83.5%</w:t>
            </w:r>
          </w:p>
        </w:tc>
      </w:tr>
      <w:tr w:rsidR="003E1DF3" w:rsidRPr="003E1DF3" w14:paraId="6EC1DD2D"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1EF43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Salavati et al. (2016).</w:t>
            </w:r>
          </w:p>
        </w:tc>
        <w:tc>
          <w:tcPr>
            <w:tcW w:w="1280" w:type="dxa"/>
            <w:tcBorders>
              <w:top w:val="nil"/>
              <w:left w:val="nil"/>
              <w:bottom w:val="single" w:sz="8" w:space="0" w:color="BBBBBB"/>
              <w:right w:val="single" w:sz="8" w:space="0" w:color="BBBBBB"/>
            </w:tcBorders>
            <w:shd w:val="clear" w:color="000000" w:fill="FFFFFF"/>
            <w:vAlign w:val="center"/>
            <w:hideMark/>
          </w:tcPr>
          <w:p w14:paraId="73064C80" w14:textId="04C86A9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3B1B619" w14:textId="2DD2E1E1"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r w:rsidR="003E1DF3"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3A3B0A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19BBD84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0.5, 0.75, 1</w:t>
            </w:r>
          </w:p>
        </w:tc>
        <w:tc>
          <w:tcPr>
            <w:tcW w:w="2140" w:type="dxa"/>
            <w:tcBorders>
              <w:top w:val="nil"/>
              <w:left w:val="nil"/>
              <w:bottom w:val="single" w:sz="8" w:space="0" w:color="BBBBBB"/>
              <w:right w:val="single" w:sz="8" w:space="0" w:color="BBBBBB"/>
            </w:tcBorders>
            <w:shd w:val="clear" w:color="000000" w:fill="FFFFFF"/>
            <w:vAlign w:val="center"/>
            <w:hideMark/>
          </w:tcPr>
          <w:p w14:paraId="5664A95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Exergy efficiency at the highest concentration reached 62.7%</w:t>
            </w:r>
          </w:p>
        </w:tc>
      </w:tr>
      <w:tr w:rsidR="003E1DF3" w:rsidRPr="003E1DF3" w14:paraId="5D18641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E4EEE6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Saleh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551BA96C" w14:textId="6A7007A5"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13F783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AF2AF1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6B34D80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0.1, 0.2, 0.3</w:t>
            </w:r>
          </w:p>
        </w:tc>
        <w:tc>
          <w:tcPr>
            <w:tcW w:w="2140" w:type="dxa"/>
            <w:tcBorders>
              <w:top w:val="nil"/>
              <w:left w:val="nil"/>
              <w:bottom w:val="single" w:sz="8" w:space="0" w:color="BBBBBB"/>
              <w:right w:val="single" w:sz="8" w:space="0" w:color="BBBBBB"/>
            </w:tcBorders>
            <w:shd w:val="clear" w:color="000000" w:fill="FFFFFF"/>
            <w:vAlign w:val="center"/>
            <w:hideMark/>
          </w:tcPr>
          <w:p w14:paraId="6550855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increased from 53% to 65%; Nusselt number +23.22%</w:t>
            </w:r>
          </w:p>
        </w:tc>
      </w:tr>
      <w:tr w:rsidR="003E1DF3" w:rsidRPr="003E1DF3" w14:paraId="6B0D43D9"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BC4F8D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lastRenderedPageBreak/>
              <w:t>Sathish &amp; Santhosh (2025).</w:t>
            </w:r>
          </w:p>
        </w:tc>
        <w:tc>
          <w:tcPr>
            <w:tcW w:w="1280" w:type="dxa"/>
            <w:tcBorders>
              <w:top w:val="nil"/>
              <w:left w:val="nil"/>
              <w:bottom w:val="single" w:sz="8" w:space="0" w:color="BBBBBB"/>
              <w:right w:val="single" w:sz="8" w:space="0" w:color="BBBBBB"/>
            </w:tcBorders>
            <w:shd w:val="clear" w:color="000000" w:fill="FFFFFF"/>
            <w:vAlign w:val="center"/>
            <w:hideMark/>
          </w:tcPr>
          <w:p w14:paraId="1E8AF6D9" w14:textId="0C8A076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42C92C9" w14:textId="2D3EB948"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4D080C7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Er₂O</w:t>
            </w:r>
            <w:proofErr w:type="spellEnd"/>
            <w:r w:rsidRPr="003E1DF3">
              <w:rPr>
                <w:rFonts w:ascii="Calibri" w:eastAsia="Times New Roman" w:hAnsi="Calibri" w:cs="Calibri"/>
                <w:color w:val="000000"/>
                <w:sz w:val="18"/>
                <w:szCs w:val="18"/>
                <w:lang w:eastAsia="en-IN"/>
              </w:rPr>
              <w:t>₃ (Erbium oxide)</w:t>
            </w:r>
          </w:p>
        </w:tc>
        <w:tc>
          <w:tcPr>
            <w:tcW w:w="1418" w:type="dxa"/>
            <w:tcBorders>
              <w:top w:val="nil"/>
              <w:left w:val="nil"/>
              <w:bottom w:val="single" w:sz="8" w:space="0" w:color="BBBBBB"/>
              <w:right w:val="single" w:sz="8" w:space="0" w:color="BBBBBB"/>
            </w:tcBorders>
            <w:shd w:val="clear" w:color="000000" w:fill="FFFFFF"/>
            <w:vAlign w:val="center"/>
            <w:hideMark/>
          </w:tcPr>
          <w:p w14:paraId="48D2730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0.3, 0.6, 0.9 </w:t>
            </w:r>
            <w:proofErr w:type="spellStart"/>
            <w:r w:rsidRPr="003E1DF3">
              <w:rPr>
                <w:rFonts w:ascii="Calibri" w:eastAsia="Times New Roman" w:hAnsi="Calibri" w:cs="Calibri"/>
                <w:color w:val="000000"/>
                <w:sz w:val="18"/>
                <w:szCs w:val="18"/>
                <w:lang w:eastAsia="en-IN"/>
              </w:rPr>
              <w:t>wt</w:t>
            </w:r>
            <w:proofErr w:type="spellEnd"/>
            <w:r w:rsidRPr="003E1DF3">
              <w:rPr>
                <w:rFonts w:ascii="Calibri" w:eastAsia="Times New Roman" w:hAnsi="Calibri" w:cs="Calibri"/>
                <w:color w:val="000000"/>
                <w:sz w:val="18"/>
                <w:szCs w:val="18"/>
                <w:lang w:eastAsia="en-IN"/>
              </w:rPr>
              <w:t>%</w:t>
            </w:r>
          </w:p>
        </w:tc>
        <w:tc>
          <w:tcPr>
            <w:tcW w:w="2140" w:type="dxa"/>
            <w:tcBorders>
              <w:top w:val="nil"/>
              <w:left w:val="nil"/>
              <w:bottom w:val="single" w:sz="8" w:space="0" w:color="BBBBBB"/>
              <w:right w:val="single" w:sz="8" w:space="0" w:color="BBBBBB"/>
            </w:tcBorders>
            <w:shd w:val="clear" w:color="000000" w:fill="FFFFFF"/>
            <w:vAlign w:val="center"/>
            <w:hideMark/>
          </w:tcPr>
          <w:p w14:paraId="4C94299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First study using rare-earth </w:t>
            </w:r>
            <w:proofErr w:type="spellStart"/>
            <w:r w:rsidRPr="003E1DF3">
              <w:rPr>
                <w:rFonts w:ascii="Calibri" w:eastAsia="Times New Roman" w:hAnsi="Calibri" w:cs="Calibri"/>
                <w:color w:val="000000"/>
                <w:sz w:val="18"/>
                <w:szCs w:val="18"/>
                <w:lang w:eastAsia="en-IN"/>
              </w:rPr>
              <w:t>Er₂O</w:t>
            </w:r>
            <w:proofErr w:type="spellEnd"/>
            <w:r w:rsidRPr="003E1DF3">
              <w:rPr>
                <w:rFonts w:ascii="Calibri" w:eastAsia="Times New Roman" w:hAnsi="Calibri" w:cs="Calibri"/>
                <w:color w:val="000000"/>
                <w:sz w:val="18"/>
                <w:szCs w:val="18"/>
                <w:lang w:eastAsia="en-IN"/>
              </w:rPr>
              <w:t>₃ in FPCs; thermal efficiency reached 61.6% at peak concentration.</w:t>
            </w:r>
          </w:p>
        </w:tc>
      </w:tr>
      <w:tr w:rsidR="003E1DF3" w:rsidRPr="003E1DF3" w14:paraId="6EF6E621"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6F0D78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Shamshirgaran</w:t>
            </w:r>
            <w:proofErr w:type="spellEnd"/>
            <w:r w:rsidRPr="003E1DF3">
              <w:rPr>
                <w:rFonts w:ascii="Calibri" w:eastAsia="Times New Roman" w:hAnsi="Calibri" w:cs="Calibri"/>
                <w:color w:val="000000"/>
                <w:sz w:val="18"/>
                <w:szCs w:val="18"/>
                <w:lang w:eastAsia="en-IN"/>
              </w:rPr>
              <w:t xml:space="preserve">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10899EC7" w14:textId="2C78C55F"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0A9D037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49A0D5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Cu</w:t>
            </w:r>
          </w:p>
        </w:tc>
        <w:tc>
          <w:tcPr>
            <w:tcW w:w="1418" w:type="dxa"/>
            <w:tcBorders>
              <w:top w:val="nil"/>
              <w:left w:val="nil"/>
              <w:bottom w:val="single" w:sz="8" w:space="0" w:color="BBBBBB"/>
              <w:right w:val="single" w:sz="8" w:space="0" w:color="BBBBBB"/>
            </w:tcBorders>
            <w:shd w:val="clear" w:color="000000" w:fill="FFFFFF"/>
            <w:vAlign w:val="center"/>
            <w:hideMark/>
          </w:tcPr>
          <w:p w14:paraId="64FFD0FF"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01-Apr</w:t>
            </w:r>
          </w:p>
        </w:tc>
        <w:tc>
          <w:tcPr>
            <w:tcW w:w="2140" w:type="dxa"/>
            <w:tcBorders>
              <w:top w:val="nil"/>
              <w:left w:val="nil"/>
              <w:bottom w:val="single" w:sz="8" w:space="0" w:color="BBBBBB"/>
              <w:right w:val="single" w:sz="8" w:space="0" w:color="BBBBBB"/>
            </w:tcBorders>
            <w:shd w:val="clear" w:color="000000" w:fill="FFFFFF"/>
            <w:vAlign w:val="center"/>
            <w:hideMark/>
          </w:tcPr>
          <w:p w14:paraId="4501BE8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Exergy and energy efficiency increased by 10.5% and 8%</w:t>
            </w:r>
          </w:p>
        </w:tc>
      </w:tr>
      <w:tr w:rsidR="003E1DF3" w:rsidRPr="003E1DF3" w14:paraId="7E321BE4"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0E77CD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Sharafeldin</w:t>
            </w:r>
            <w:proofErr w:type="spellEnd"/>
            <w:r w:rsidRPr="003E1DF3">
              <w:rPr>
                <w:rFonts w:ascii="Calibri" w:eastAsia="Times New Roman" w:hAnsi="Calibri" w:cs="Calibri"/>
                <w:color w:val="000000"/>
                <w:sz w:val="18"/>
                <w:szCs w:val="18"/>
                <w:lang w:eastAsia="en-IN"/>
              </w:rPr>
              <w:t xml:space="preserve"> &amp; Gróf (2018).</w:t>
            </w:r>
          </w:p>
        </w:tc>
        <w:tc>
          <w:tcPr>
            <w:tcW w:w="1280" w:type="dxa"/>
            <w:tcBorders>
              <w:top w:val="nil"/>
              <w:left w:val="nil"/>
              <w:bottom w:val="single" w:sz="8" w:space="0" w:color="BBBBBB"/>
              <w:right w:val="single" w:sz="8" w:space="0" w:color="BBBBBB"/>
            </w:tcBorders>
            <w:shd w:val="clear" w:color="000000" w:fill="FFFFFF"/>
            <w:vAlign w:val="center"/>
            <w:hideMark/>
          </w:tcPr>
          <w:p w14:paraId="1BAC4F72" w14:textId="230DB380"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C70830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35EBF3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CeO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4DA728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0.017, 0.033, 0.067</w:t>
            </w:r>
          </w:p>
        </w:tc>
        <w:tc>
          <w:tcPr>
            <w:tcW w:w="2140" w:type="dxa"/>
            <w:tcBorders>
              <w:top w:val="nil"/>
              <w:left w:val="nil"/>
              <w:bottom w:val="single" w:sz="8" w:space="0" w:color="BBBBBB"/>
              <w:right w:val="single" w:sz="8" w:space="0" w:color="BBBBBB"/>
            </w:tcBorders>
            <w:shd w:val="clear" w:color="000000" w:fill="FFFFFF"/>
            <w:vAlign w:val="center"/>
            <w:hideMark/>
          </w:tcPr>
          <w:p w14:paraId="6B678A5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Efficiency improved by 10.74%</w:t>
            </w:r>
          </w:p>
        </w:tc>
      </w:tr>
      <w:tr w:rsidR="003E1DF3" w:rsidRPr="003E1DF3" w14:paraId="3E8117A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364EB5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Sharafeldin</w:t>
            </w:r>
            <w:proofErr w:type="spellEnd"/>
            <w:r w:rsidRPr="003E1DF3">
              <w:rPr>
                <w:rFonts w:ascii="Calibri" w:eastAsia="Times New Roman" w:hAnsi="Calibri" w:cs="Calibri"/>
                <w:color w:val="000000"/>
                <w:sz w:val="18"/>
                <w:szCs w:val="18"/>
                <w:lang w:eastAsia="en-IN"/>
              </w:rPr>
              <w:t xml:space="preserve">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31A57001" w14:textId="62CD5CB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32C6927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6ED5FE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WO₃</w:t>
            </w:r>
          </w:p>
        </w:tc>
        <w:tc>
          <w:tcPr>
            <w:tcW w:w="1418" w:type="dxa"/>
            <w:tcBorders>
              <w:top w:val="nil"/>
              <w:left w:val="nil"/>
              <w:bottom w:val="single" w:sz="8" w:space="0" w:color="BBBBBB"/>
              <w:right w:val="single" w:sz="8" w:space="0" w:color="BBBBBB"/>
            </w:tcBorders>
            <w:shd w:val="clear" w:color="000000" w:fill="FFFFFF"/>
            <w:vAlign w:val="center"/>
            <w:hideMark/>
          </w:tcPr>
          <w:p w14:paraId="5B85131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0.016, 0.033, 0.067</w:t>
            </w:r>
          </w:p>
        </w:tc>
        <w:tc>
          <w:tcPr>
            <w:tcW w:w="2140" w:type="dxa"/>
            <w:tcBorders>
              <w:top w:val="nil"/>
              <w:left w:val="nil"/>
              <w:bottom w:val="single" w:sz="8" w:space="0" w:color="BBBBBB"/>
              <w:right w:val="single" w:sz="8" w:space="0" w:color="BBBBBB"/>
            </w:tcBorders>
            <w:shd w:val="clear" w:color="000000" w:fill="FFFFFF"/>
            <w:vAlign w:val="center"/>
            <w:hideMark/>
          </w:tcPr>
          <w:p w14:paraId="1B3AEC1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 highest collector efficiency increased by 13.48%</w:t>
            </w:r>
          </w:p>
        </w:tc>
      </w:tr>
      <w:tr w:rsidR="003E1DF3" w:rsidRPr="003E1DF3" w14:paraId="62D08BE9"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975834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Sharma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2C3A8001" w14:textId="3936078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B4D833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7AF176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CeO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321255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0.25-2</w:t>
            </w:r>
          </w:p>
        </w:tc>
        <w:tc>
          <w:tcPr>
            <w:tcW w:w="2140" w:type="dxa"/>
            <w:tcBorders>
              <w:top w:val="nil"/>
              <w:left w:val="nil"/>
              <w:bottom w:val="single" w:sz="8" w:space="0" w:color="BBBBBB"/>
              <w:right w:val="single" w:sz="8" w:space="0" w:color="BBBBBB"/>
            </w:tcBorders>
            <w:shd w:val="clear" w:color="000000" w:fill="FFFFFF"/>
            <w:vAlign w:val="center"/>
            <w:hideMark/>
          </w:tcPr>
          <w:p w14:paraId="49A1E4B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collector efficiency increased to 57.1%</w:t>
            </w:r>
          </w:p>
        </w:tc>
      </w:tr>
      <w:tr w:rsidR="003E1DF3" w:rsidRPr="003E1DF3" w14:paraId="7F9682EC"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594496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Shojaeizadeh</w:t>
            </w:r>
            <w:proofErr w:type="spellEnd"/>
            <w:r w:rsidRPr="003E1DF3">
              <w:rPr>
                <w:rFonts w:ascii="Calibri" w:eastAsia="Times New Roman" w:hAnsi="Calibri" w:cs="Calibri"/>
                <w:color w:val="000000"/>
                <w:sz w:val="18"/>
                <w:szCs w:val="18"/>
                <w:lang w:eastAsia="en-IN"/>
              </w:rPr>
              <w:t xml:space="preserve"> et al. (2015).</w:t>
            </w:r>
          </w:p>
        </w:tc>
        <w:tc>
          <w:tcPr>
            <w:tcW w:w="1280" w:type="dxa"/>
            <w:tcBorders>
              <w:top w:val="nil"/>
              <w:left w:val="nil"/>
              <w:bottom w:val="single" w:sz="8" w:space="0" w:color="BBBBBB"/>
              <w:right w:val="single" w:sz="8" w:space="0" w:color="BBBBBB"/>
            </w:tcBorders>
            <w:shd w:val="clear" w:color="000000" w:fill="FFFFFF"/>
            <w:vAlign w:val="center"/>
            <w:hideMark/>
          </w:tcPr>
          <w:p w14:paraId="54D0D380" w14:textId="47A7190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6A4EC2A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A8F0CE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0CEF2AF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0.0906-0.1423</w:t>
            </w:r>
          </w:p>
        </w:tc>
        <w:tc>
          <w:tcPr>
            <w:tcW w:w="2140" w:type="dxa"/>
            <w:tcBorders>
              <w:top w:val="nil"/>
              <w:left w:val="nil"/>
              <w:bottom w:val="single" w:sz="8" w:space="0" w:color="BBBBBB"/>
              <w:right w:val="single" w:sz="8" w:space="0" w:color="BBBBBB"/>
            </w:tcBorders>
            <w:shd w:val="clear" w:color="000000" w:fill="FFFFFF"/>
            <w:vAlign w:val="center"/>
            <w:hideMark/>
          </w:tcPr>
          <w:p w14:paraId="4E50749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Optimal inlet temperature and fluid mass flow decreased by ~2% and 68%</w:t>
            </w:r>
          </w:p>
        </w:tc>
      </w:tr>
      <w:tr w:rsidR="003E1DF3" w:rsidRPr="003E1DF3" w14:paraId="7B4B442F"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C299A6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Sint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73157F97" w14:textId="269A195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ACCAEB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9570A2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5B2C6C8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0.1, 0.5, 1, 2</w:t>
            </w:r>
          </w:p>
        </w:tc>
        <w:tc>
          <w:tcPr>
            <w:tcW w:w="2140" w:type="dxa"/>
            <w:tcBorders>
              <w:top w:val="nil"/>
              <w:left w:val="nil"/>
              <w:bottom w:val="single" w:sz="8" w:space="0" w:color="BBBBBB"/>
              <w:right w:val="single" w:sz="8" w:space="0" w:color="BBBBBB"/>
            </w:tcBorders>
            <w:shd w:val="clear" w:color="000000" w:fill="FFFFFF"/>
            <w:vAlign w:val="center"/>
            <w:hideMark/>
          </w:tcPr>
          <w:p w14:paraId="524D51E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improved by up to 5%</w:t>
            </w:r>
          </w:p>
        </w:tc>
      </w:tr>
      <w:tr w:rsidR="003E1DF3" w:rsidRPr="003E1DF3" w14:paraId="45EF8417"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183AD4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Stalin et al. (2020).</w:t>
            </w:r>
          </w:p>
        </w:tc>
        <w:tc>
          <w:tcPr>
            <w:tcW w:w="1280" w:type="dxa"/>
            <w:tcBorders>
              <w:top w:val="nil"/>
              <w:left w:val="nil"/>
              <w:bottom w:val="single" w:sz="8" w:space="0" w:color="BBBBBB"/>
              <w:right w:val="single" w:sz="8" w:space="0" w:color="BBBBBB"/>
            </w:tcBorders>
            <w:shd w:val="clear" w:color="000000" w:fill="FFFFFF"/>
            <w:vAlign w:val="center"/>
            <w:hideMark/>
          </w:tcPr>
          <w:p w14:paraId="039BF795" w14:textId="166ABE22"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175C0B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D6FA93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CeO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6FBB704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0.01, 0.05, 0.1</w:t>
            </w:r>
          </w:p>
        </w:tc>
        <w:tc>
          <w:tcPr>
            <w:tcW w:w="2140" w:type="dxa"/>
            <w:tcBorders>
              <w:top w:val="nil"/>
              <w:left w:val="nil"/>
              <w:bottom w:val="single" w:sz="8" w:space="0" w:color="BBBBBB"/>
              <w:right w:val="single" w:sz="8" w:space="0" w:color="BBBBBB"/>
            </w:tcBorders>
            <w:shd w:val="clear" w:color="000000" w:fill="FFFFFF"/>
            <w:vAlign w:val="center"/>
            <w:hideMark/>
          </w:tcPr>
          <w:p w14:paraId="04D04B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Efficiency 28.07% higher than water</w:t>
            </w:r>
          </w:p>
        </w:tc>
      </w:tr>
      <w:tr w:rsidR="003E1DF3" w:rsidRPr="003E1DF3" w14:paraId="2040AAA3"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0AB49B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Stalin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16379F6A" w14:textId="3E1C4A97"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6EEB663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7BE565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Hybrid (</w:t>
            </w:r>
            <w:proofErr w:type="spellStart"/>
            <w:r w:rsidRPr="003E1DF3">
              <w:rPr>
                <w:rFonts w:ascii="Calibri" w:eastAsia="Times New Roman" w:hAnsi="Calibri" w:cs="Calibri"/>
                <w:color w:val="000000"/>
                <w:sz w:val="18"/>
                <w:szCs w:val="18"/>
                <w:lang w:eastAsia="en-IN"/>
              </w:rPr>
              <w:t>Zn-Fe₂O</w:t>
            </w:r>
            <w:proofErr w:type="spellEnd"/>
            <w:r w:rsidRPr="003E1DF3">
              <w:rPr>
                <w:rFonts w:ascii="Calibri" w:eastAsia="Times New Roman" w:hAnsi="Calibri" w:cs="Calibri"/>
                <w:color w:val="000000"/>
                <w:sz w:val="18"/>
                <w:szCs w:val="18"/>
                <w:lang w:eastAsia="en-IN"/>
              </w:rPr>
              <w:t>₄)</w:t>
            </w:r>
          </w:p>
        </w:tc>
        <w:tc>
          <w:tcPr>
            <w:tcW w:w="1418" w:type="dxa"/>
            <w:tcBorders>
              <w:top w:val="nil"/>
              <w:left w:val="nil"/>
              <w:bottom w:val="single" w:sz="8" w:space="0" w:color="BBBBBB"/>
              <w:right w:val="single" w:sz="8" w:space="0" w:color="BBBBBB"/>
            </w:tcBorders>
            <w:shd w:val="clear" w:color="000000" w:fill="FFFFFF"/>
            <w:vAlign w:val="center"/>
            <w:hideMark/>
          </w:tcPr>
          <w:p w14:paraId="3C02AD7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0.02-0.5</w:t>
            </w:r>
          </w:p>
        </w:tc>
        <w:tc>
          <w:tcPr>
            <w:tcW w:w="2140" w:type="dxa"/>
            <w:tcBorders>
              <w:top w:val="nil"/>
              <w:left w:val="nil"/>
              <w:bottom w:val="single" w:sz="8" w:space="0" w:color="BBBBBB"/>
              <w:right w:val="single" w:sz="8" w:space="0" w:color="BBBBBB"/>
            </w:tcBorders>
            <w:shd w:val="clear" w:color="000000" w:fill="FFFFFF"/>
            <w:vAlign w:val="center"/>
            <w:hideMark/>
          </w:tcPr>
          <w:p w14:paraId="4DC52C4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energy efficiency reached 80.1%</w:t>
            </w:r>
          </w:p>
        </w:tc>
      </w:tr>
      <w:tr w:rsidR="003E1DF3" w:rsidRPr="003E1DF3" w14:paraId="706FC0C5"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BDEF8F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(2018a).</w:t>
            </w:r>
          </w:p>
        </w:tc>
        <w:tc>
          <w:tcPr>
            <w:tcW w:w="1280" w:type="dxa"/>
            <w:tcBorders>
              <w:top w:val="nil"/>
              <w:left w:val="nil"/>
              <w:bottom w:val="single" w:sz="8" w:space="0" w:color="BBBBBB"/>
              <w:right w:val="single" w:sz="8" w:space="0" w:color="BBBBBB"/>
            </w:tcBorders>
            <w:shd w:val="clear" w:color="000000" w:fill="FFFFFF"/>
            <w:vAlign w:val="center"/>
            <w:hideMark/>
          </w:tcPr>
          <w:p w14:paraId="64012B90" w14:textId="42F69FDB"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BF1107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A10DD2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4400DEA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0.5, 1, 1.5</w:t>
            </w:r>
          </w:p>
        </w:tc>
        <w:tc>
          <w:tcPr>
            <w:tcW w:w="2140" w:type="dxa"/>
            <w:tcBorders>
              <w:top w:val="nil"/>
              <w:left w:val="nil"/>
              <w:bottom w:val="single" w:sz="8" w:space="0" w:color="BBBBBB"/>
              <w:right w:val="single" w:sz="8" w:space="0" w:color="BBBBBB"/>
            </w:tcBorders>
            <w:shd w:val="clear" w:color="000000" w:fill="FFFFFF"/>
            <w:vAlign w:val="center"/>
            <w:hideMark/>
          </w:tcPr>
          <w:p w14:paraId="706BBE4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collector performance +24.1%; thermal efficiency +18%</w:t>
            </w:r>
          </w:p>
        </w:tc>
      </w:tr>
      <w:tr w:rsidR="003E1DF3" w:rsidRPr="003E1DF3" w14:paraId="45272C02"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A43461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(2018b).</w:t>
            </w:r>
          </w:p>
        </w:tc>
        <w:tc>
          <w:tcPr>
            <w:tcW w:w="1280" w:type="dxa"/>
            <w:tcBorders>
              <w:top w:val="nil"/>
              <w:left w:val="nil"/>
              <w:bottom w:val="single" w:sz="8" w:space="0" w:color="BBBBBB"/>
              <w:right w:val="single" w:sz="8" w:space="0" w:color="BBBBBB"/>
            </w:tcBorders>
            <w:shd w:val="clear" w:color="000000" w:fill="FFFFFF"/>
            <w:vAlign w:val="center"/>
            <w:hideMark/>
          </w:tcPr>
          <w:p w14:paraId="51E3E7CC" w14:textId="23EF58E4"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F404CF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50D62B2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4342353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5E001B6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increased from 0.3% to 58%</w:t>
            </w:r>
          </w:p>
        </w:tc>
      </w:tr>
      <w:tr w:rsidR="003E1DF3" w:rsidRPr="003E1DF3" w14:paraId="0E3B583E"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AD0256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(2020b).</w:t>
            </w:r>
          </w:p>
        </w:tc>
        <w:tc>
          <w:tcPr>
            <w:tcW w:w="1280" w:type="dxa"/>
            <w:tcBorders>
              <w:top w:val="nil"/>
              <w:left w:val="nil"/>
              <w:bottom w:val="single" w:sz="8" w:space="0" w:color="BBBBBB"/>
              <w:right w:val="single" w:sz="8" w:space="0" w:color="BBBBBB"/>
            </w:tcBorders>
            <w:shd w:val="clear" w:color="000000" w:fill="FFFFFF"/>
            <w:vAlign w:val="center"/>
            <w:hideMark/>
          </w:tcPr>
          <w:p w14:paraId="6E38216E" w14:textId="0555C4B9"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7A6775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E16183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Nanodiamond-based</w:t>
            </w:r>
          </w:p>
        </w:tc>
        <w:tc>
          <w:tcPr>
            <w:tcW w:w="1418" w:type="dxa"/>
            <w:tcBorders>
              <w:top w:val="nil"/>
              <w:left w:val="nil"/>
              <w:bottom w:val="single" w:sz="8" w:space="0" w:color="BBBBBB"/>
              <w:right w:val="single" w:sz="8" w:space="0" w:color="BBBBBB"/>
            </w:tcBorders>
            <w:shd w:val="clear" w:color="000000" w:fill="FFFFFF"/>
            <w:vAlign w:val="center"/>
            <w:hideMark/>
          </w:tcPr>
          <w:p w14:paraId="60ABB60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0.2-1</w:t>
            </w:r>
          </w:p>
        </w:tc>
        <w:tc>
          <w:tcPr>
            <w:tcW w:w="2140" w:type="dxa"/>
            <w:tcBorders>
              <w:top w:val="nil"/>
              <w:left w:val="nil"/>
              <w:bottom w:val="single" w:sz="8" w:space="0" w:color="BBBBBB"/>
              <w:right w:val="single" w:sz="8" w:space="0" w:color="BBBBBB"/>
            </w:tcBorders>
            <w:shd w:val="clear" w:color="000000" w:fill="FFFFFF"/>
            <w:vAlign w:val="center"/>
            <w:hideMark/>
          </w:tcPr>
          <w:p w14:paraId="3673A98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Heat transfer and Nusselt number increased by 52.33% and 32.31%</w:t>
            </w:r>
          </w:p>
        </w:tc>
      </w:tr>
      <w:tr w:rsidR="003E1DF3" w:rsidRPr="003E1DF3" w14:paraId="5BEFA078"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5B4FED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(2020b).</w:t>
            </w:r>
          </w:p>
        </w:tc>
        <w:tc>
          <w:tcPr>
            <w:tcW w:w="1280" w:type="dxa"/>
            <w:tcBorders>
              <w:top w:val="nil"/>
              <w:left w:val="nil"/>
              <w:bottom w:val="single" w:sz="8" w:space="0" w:color="BBBBBB"/>
              <w:right w:val="single" w:sz="8" w:space="0" w:color="BBBBBB"/>
            </w:tcBorders>
            <w:shd w:val="clear" w:color="000000" w:fill="FFFFFF"/>
            <w:vAlign w:val="center"/>
            <w:hideMark/>
          </w:tcPr>
          <w:p w14:paraId="5BA16069" w14:textId="38C375E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8FC81F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A13018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Cu</w:t>
            </w:r>
          </w:p>
        </w:tc>
        <w:tc>
          <w:tcPr>
            <w:tcW w:w="1418" w:type="dxa"/>
            <w:tcBorders>
              <w:top w:val="nil"/>
              <w:left w:val="nil"/>
              <w:bottom w:val="single" w:sz="8" w:space="0" w:color="BBBBBB"/>
              <w:right w:val="single" w:sz="8" w:space="0" w:color="BBBBBB"/>
            </w:tcBorders>
            <w:shd w:val="clear" w:color="000000" w:fill="FFFFFF"/>
            <w:vAlign w:val="center"/>
            <w:hideMark/>
          </w:tcPr>
          <w:p w14:paraId="762E6A3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6DAE89F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Efficiency increased from 52% to 58%</w:t>
            </w:r>
          </w:p>
        </w:tc>
      </w:tr>
      <w:tr w:rsidR="003E1DF3" w:rsidRPr="003E1DF3" w14:paraId="482167B1"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2EC106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(2021).</w:t>
            </w:r>
          </w:p>
        </w:tc>
        <w:tc>
          <w:tcPr>
            <w:tcW w:w="1280" w:type="dxa"/>
            <w:tcBorders>
              <w:top w:val="nil"/>
              <w:left w:val="nil"/>
              <w:bottom w:val="single" w:sz="8" w:space="0" w:color="BBBBBB"/>
              <w:right w:val="single" w:sz="8" w:space="0" w:color="BBBBBB"/>
            </w:tcBorders>
            <w:shd w:val="clear" w:color="000000" w:fill="FFFFFF"/>
            <w:vAlign w:val="center"/>
            <w:hideMark/>
          </w:tcPr>
          <w:p w14:paraId="053E4671" w14:textId="382DC87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41211CA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E5587C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Cu</w:t>
            </w:r>
          </w:p>
        </w:tc>
        <w:tc>
          <w:tcPr>
            <w:tcW w:w="1418" w:type="dxa"/>
            <w:tcBorders>
              <w:top w:val="nil"/>
              <w:left w:val="nil"/>
              <w:bottom w:val="single" w:sz="8" w:space="0" w:color="BBBBBB"/>
              <w:right w:val="single" w:sz="8" w:space="0" w:color="BBBBBB"/>
            </w:tcBorders>
            <w:shd w:val="clear" w:color="000000" w:fill="FFFFFF"/>
            <w:vAlign w:val="center"/>
            <w:hideMark/>
          </w:tcPr>
          <w:p w14:paraId="2246342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w:t>
            </w:r>
          </w:p>
        </w:tc>
        <w:tc>
          <w:tcPr>
            <w:tcW w:w="2140" w:type="dxa"/>
            <w:tcBorders>
              <w:top w:val="nil"/>
              <w:left w:val="nil"/>
              <w:bottom w:val="single" w:sz="8" w:space="0" w:color="BBBBBB"/>
              <w:right w:val="single" w:sz="8" w:space="0" w:color="BBBBBB"/>
            </w:tcBorders>
            <w:shd w:val="clear" w:color="000000" w:fill="FFFFFF"/>
            <w:vAlign w:val="center"/>
            <w:hideMark/>
          </w:tcPr>
          <w:p w14:paraId="7A4BC71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conductivity increase compared to water: 23.56%</w:t>
            </w:r>
          </w:p>
        </w:tc>
      </w:tr>
      <w:tr w:rsidR="003E1DF3" w:rsidRPr="003E1DF3" w14:paraId="56E8D1B1"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493BCE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(2023).</w:t>
            </w:r>
          </w:p>
        </w:tc>
        <w:tc>
          <w:tcPr>
            <w:tcW w:w="1280" w:type="dxa"/>
            <w:tcBorders>
              <w:top w:val="nil"/>
              <w:left w:val="nil"/>
              <w:bottom w:val="single" w:sz="8" w:space="0" w:color="BBBBBB"/>
              <w:right w:val="single" w:sz="8" w:space="0" w:color="BBBBBB"/>
            </w:tcBorders>
            <w:shd w:val="clear" w:color="000000" w:fill="FFFFFF"/>
            <w:vAlign w:val="center"/>
            <w:hideMark/>
          </w:tcPr>
          <w:p w14:paraId="72C2CE52" w14:textId="14EB4DC6"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(ANN)</w:t>
            </w:r>
          </w:p>
        </w:tc>
        <w:tc>
          <w:tcPr>
            <w:tcW w:w="1626" w:type="dxa"/>
            <w:tcBorders>
              <w:top w:val="nil"/>
              <w:left w:val="nil"/>
              <w:bottom w:val="single" w:sz="8" w:space="0" w:color="BBBBBB"/>
              <w:right w:val="single" w:sz="8" w:space="0" w:color="BBBBBB"/>
            </w:tcBorders>
            <w:shd w:val="clear" w:color="000000" w:fill="FFFFFF"/>
            <w:vAlign w:val="center"/>
            <w:hideMark/>
          </w:tcPr>
          <w:p w14:paraId="367208E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FCCCCD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MgO</w:t>
            </w:r>
          </w:p>
        </w:tc>
        <w:tc>
          <w:tcPr>
            <w:tcW w:w="1418" w:type="dxa"/>
            <w:tcBorders>
              <w:top w:val="nil"/>
              <w:left w:val="nil"/>
              <w:bottom w:val="single" w:sz="8" w:space="0" w:color="BBBBBB"/>
              <w:right w:val="single" w:sz="8" w:space="0" w:color="BBBBBB"/>
            </w:tcBorders>
            <w:shd w:val="clear" w:color="000000" w:fill="FFFFFF"/>
            <w:vAlign w:val="center"/>
            <w:hideMark/>
          </w:tcPr>
          <w:p w14:paraId="7EDBAAD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0.5, 1.0 vol%</w:t>
            </w:r>
          </w:p>
        </w:tc>
        <w:tc>
          <w:tcPr>
            <w:tcW w:w="2140" w:type="dxa"/>
            <w:tcBorders>
              <w:top w:val="nil"/>
              <w:left w:val="nil"/>
              <w:bottom w:val="single" w:sz="8" w:space="0" w:color="BBBBBB"/>
              <w:right w:val="single" w:sz="8" w:space="0" w:color="BBBBBB"/>
            </w:tcBorders>
            <w:shd w:val="clear" w:color="000000" w:fill="FFFFFF"/>
            <w:vAlign w:val="center"/>
            <w:hideMark/>
          </w:tcPr>
          <w:p w14:paraId="4C36370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Nusselt number rise of 37.28% at 1.0 vol%; Levenberg-Marquardt algorithm predicted values with high accuracy.</w:t>
            </w:r>
          </w:p>
        </w:tc>
      </w:tr>
      <w:tr w:rsidR="003E1DF3" w:rsidRPr="003E1DF3" w14:paraId="5EA59D45" w14:textId="77777777" w:rsidTr="003E1DF3">
        <w:trPr>
          <w:trHeight w:val="121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CC1533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Sundar et al. (2025).</w:t>
            </w:r>
          </w:p>
        </w:tc>
        <w:tc>
          <w:tcPr>
            <w:tcW w:w="1280" w:type="dxa"/>
            <w:tcBorders>
              <w:top w:val="nil"/>
              <w:left w:val="nil"/>
              <w:bottom w:val="single" w:sz="8" w:space="0" w:color="BBBBBB"/>
              <w:right w:val="single" w:sz="8" w:space="0" w:color="BBBBBB"/>
            </w:tcBorders>
            <w:shd w:val="clear" w:color="000000" w:fill="FFFFFF"/>
            <w:vAlign w:val="center"/>
            <w:hideMark/>
          </w:tcPr>
          <w:p w14:paraId="5FA20546" w14:textId="23BAE16E"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r w:rsidR="003E1DF3" w:rsidRPr="003E1DF3">
              <w:rPr>
                <w:rFonts w:ascii="Calibri" w:eastAsia="Times New Roman" w:hAnsi="Calibri" w:cs="Calibri"/>
                <w:color w:val="000000"/>
                <w:sz w:val="18"/>
                <w:szCs w:val="18"/>
                <w:lang w:eastAsia="en-IN"/>
              </w:rPr>
              <w:t xml:space="preserve"> &amp; </w:t>
            </w:r>
            <w:r>
              <w:rPr>
                <w:rFonts w:ascii="Calibri" w:eastAsia="Times New Roman" w:hAnsi="Calibri" w:cs="Calibri"/>
                <w:color w:val="000000"/>
                <w:sz w:val="18"/>
                <w:szCs w:val="18"/>
                <w:lang w:eastAsia="en-IN"/>
              </w:rPr>
              <w:t xml:space="preserve">Num. </w:t>
            </w:r>
            <w:r w:rsidR="003E1DF3" w:rsidRPr="003E1DF3">
              <w:rPr>
                <w:rFonts w:ascii="Calibri" w:eastAsia="Times New Roman" w:hAnsi="Calibri" w:cs="Calibri"/>
                <w:color w:val="000000"/>
                <w:sz w:val="18"/>
                <w:szCs w:val="18"/>
                <w:lang w:eastAsia="en-IN"/>
              </w:rPr>
              <w:t xml:space="preserve"> (ANN)</w:t>
            </w:r>
          </w:p>
        </w:tc>
        <w:tc>
          <w:tcPr>
            <w:tcW w:w="1626" w:type="dxa"/>
            <w:tcBorders>
              <w:top w:val="nil"/>
              <w:left w:val="nil"/>
              <w:bottom w:val="single" w:sz="8" w:space="0" w:color="BBBBBB"/>
              <w:right w:val="single" w:sz="8" w:space="0" w:color="BBBBBB"/>
            </w:tcBorders>
            <w:shd w:val="clear" w:color="000000" w:fill="FFFFFF"/>
            <w:vAlign w:val="center"/>
            <w:hideMark/>
          </w:tcPr>
          <w:p w14:paraId="65B13348"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Glycerol (30%) + Water (70%)</w:t>
            </w:r>
          </w:p>
        </w:tc>
        <w:tc>
          <w:tcPr>
            <w:tcW w:w="1592" w:type="dxa"/>
            <w:tcBorders>
              <w:top w:val="nil"/>
              <w:left w:val="nil"/>
              <w:bottom w:val="single" w:sz="8" w:space="0" w:color="BBBBBB"/>
              <w:right w:val="single" w:sz="8" w:space="0" w:color="BBBBBB"/>
            </w:tcBorders>
            <w:shd w:val="clear" w:color="000000" w:fill="FFFFFF"/>
            <w:vAlign w:val="center"/>
            <w:hideMark/>
          </w:tcPr>
          <w:p w14:paraId="5A093DB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2F91E9F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0.25, 0.5, 0.75, 1.0 vol%</w:t>
            </w:r>
          </w:p>
        </w:tc>
        <w:tc>
          <w:tcPr>
            <w:tcW w:w="2140" w:type="dxa"/>
            <w:tcBorders>
              <w:top w:val="nil"/>
              <w:left w:val="nil"/>
              <w:bottom w:val="single" w:sz="8" w:space="0" w:color="BBBBBB"/>
              <w:right w:val="single" w:sz="8" w:space="0" w:color="BBBBBB"/>
            </w:tcBorders>
            <w:shd w:val="clear" w:color="000000" w:fill="FFFFFF"/>
            <w:vAlign w:val="center"/>
            <w:hideMark/>
          </w:tcPr>
          <w:p w14:paraId="0BC9FAC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Thermosyphon study; 1.0 vol% increased thermal conductivity by 25.87% at 100°C; exergy efficiency 4.332x at midday</w:t>
            </w:r>
          </w:p>
        </w:tc>
      </w:tr>
      <w:tr w:rsidR="003E1DF3" w:rsidRPr="003E1DF3" w14:paraId="16C2E5F7"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128F542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lastRenderedPageBreak/>
              <w:t>Suthahar et al. (2022).</w:t>
            </w:r>
          </w:p>
        </w:tc>
        <w:tc>
          <w:tcPr>
            <w:tcW w:w="1280" w:type="dxa"/>
            <w:tcBorders>
              <w:top w:val="nil"/>
              <w:left w:val="nil"/>
              <w:bottom w:val="single" w:sz="8" w:space="0" w:color="BBBBBB"/>
              <w:right w:val="single" w:sz="8" w:space="0" w:color="BBBBBB"/>
            </w:tcBorders>
            <w:shd w:val="clear" w:color="000000" w:fill="FFFFFF"/>
            <w:vAlign w:val="center"/>
            <w:hideMark/>
          </w:tcPr>
          <w:p w14:paraId="1F9B5DB1" w14:textId="5F154BC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266611C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34C4441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6875604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0.1, 0.3, 0.5</w:t>
            </w:r>
          </w:p>
        </w:tc>
        <w:tc>
          <w:tcPr>
            <w:tcW w:w="2140" w:type="dxa"/>
            <w:tcBorders>
              <w:top w:val="nil"/>
              <w:left w:val="nil"/>
              <w:bottom w:val="single" w:sz="8" w:space="0" w:color="BBBBBB"/>
              <w:right w:val="single" w:sz="8" w:space="0" w:color="BBBBBB"/>
            </w:tcBorders>
            <w:shd w:val="clear" w:color="000000" w:fill="FFFFFF"/>
            <w:vAlign w:val="center"/>
            <w:hideMark/>
          </w:tcPr>
          <w:p w14:paraId="79FA6A0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Average instantaneous thermal efficiency reached 84.85%</w:t>
            </w:r>
          </w:p>
        </w:tc>
      </w:tr>
      <w:tr w:rsidR="003E1DF3" w:rsidRPr="003E1DF3" w14:paraId="021A26ED"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DFCF09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Tahat</w:t>
            </w:r>
            <w:proofErr w:type="spellEnd"/>
            <w:r w:rsidRPr="003E1DF3">
              <w:rPr>
                <w:rFonts w:ascii="Calibri" w:eastAsia="Times New Roman" w:hAnsi="Calibri" w:cs="Calibri"/>
                <w:color w:val="000000"/>
                <w:sz w:val="18"/>
                <w:szCs w:val="18"/>
                <w:lang w:eastAsia="en-IN"/>
              </w:rPr>
              <w:t xml:space="preserve"> &amp; </w:t>
            </w:r>
            <w:proofErr w:type="spellStart"/>
            <w:r w:rsidRPr="003E1DF3">
              <w:rPr>
                <w:rFonts w:ascii="Calibri" w:eastAsia="Times New Roman" w:hAnsi="Calibri" w:cs="Calibri"/>
                <w:color w:val="000000"/>
                <w:sz w:val="18"/>
                <w:szCs w:val="18"/>
                <w:lang w:eastAsia="en-IN"/>
              </w:rPr>
              <w:t>Benim</w:t>
            </w:r>
            <w:proofErr w:type="spellEnd"/>
            <w:r w:rsidRPr="003E1DF3">
              <w:rPr>
                <w:rFonts w:ascii="Calibri" w:eastAsia="Times New Roman" w:hAnsi="Calibri" w:cs="Calibri"/>
                <w:color w:val="000000"/>
                <w:sz w:val="18"/>
                <w:szCs w:val="18"/>
                <w:lang w:eastAsia="en-IN"/>
              </w:rPr>
              <w:t xml:space="preserve"> (2017).</w:t>
            </w:r>
          </w:p>
        </w:tc>
        <w:tc>
          <w:tcPr>
            <w:tcW w:w="1280" w:type="dxa"/>
            <w:tcBorders>
              <w:top w:val="nil"/>
              <w:left w:val="nil"/>
              <w:bottom w:val="single" w:sz="8" w:space="0" w:color="BBBBBB"/>
              <w:right w:val="single" w:sz="8" w:space="0" w:color="BBBBBB"/>
            </w:tcBorders>
            <w:shd w:val="clear" w:color="000000" w:fill="FFFFFF"/>
            <w:vAlign w:val="center"/>
            <w:hideMark/>
          </w:tcPr>
          <w:p w14:paraId="7BA6FC70" w14:textId="465D6B61"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502F533E" w14:textId="243BD371"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EG</w:t>
            </w:r>
            <w:r w:rsidR="003E1DF3" w:rsidRPr="003E1DF3">
              <w:rPr>
                <w:rFonts w:ascii="Calibri" w:eastAsia="Times New Roman" w:hAnsi="Calibri" w:cs="Calibri"/>
                <w:color w:val="000000"/>
                <w:sz w:val="18"/>
                <w:szCs w:val="18"/>
                <w:lang w:eastAsia="en-IN"/>
              </w:rPr>
              <w:t xml:space="preserve"> &amp; water</w:t>
            </w:r>
          </w:p>
        </w:tc>
        <w:tc>
          <w:tcPr>
            <w:tcW w:w="1592" w:type="dxa"/>
            <w:tcBorders>
              <w:top w:val="nil"/>
              <w:left w:val="nil"/>
              <w:bottom w:val="single" w:sz="8" w:space="0" w:color="BBBBBB"/>
              <w:right w:val="single" w:sz="8" w:space="0" w:color="BBBBBB"/>
            </w:tcBorders>
            <w:shd w:val="clear" w:color="000000" w:fill="FFFFFF"/>
            <w:vAlign w:val="center"/>
            <w:hideMark/>
          </w:tcPr>
          <w:p w14:paraId="4299436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0CBC4E2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0.5, 1, 1.5, 2</w:t>
            </w:r>
          </w:p>
        </w:tc>
        <w:tc>
          <w:tcPr>
            <w:tcW w:w="2140" w:type="dxa"/>
            <w:tcBorders>
              <w:top w:val="nil"/>
              <w:left w:val="nil"/>
              <w:bottom w:val="single" w:sz="8" w:space="0" w:color="BBBBBB"/>
              <w:right w:val="single" w:sz="8" w:space="0" w:color="BBBBBB"/>
            </w:tcBorders>
            <w:shd w:val="clear" w:color="000000" w:fill="FFFFFF"/>
            <w:vAlign w:val="center"/>
            <w:hideMark/>
          </w:tcPr>
          <w:p w14:paraId="2F0F897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Collector efficiency improved by up to 45%</w:t>
            </w:r>
          </w:p>
        </w:tc>
      </w:tr>
      <w:tr w:rsidR="003E1DF3" w:rsidRPr="003E1DF3" w14:paraId="287C8705" w14:textId="77777777" w:rsidTr="003E1DF3">
        <w:trPr>
          <w:trHeight w:val="97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054138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Talugeri</w:t>
            </w:r>
            <w:proofErr w:type="spellEnd"/>
            <w:r w:rsidRPr="003E1DF3">
              <w:rPr>
                <w:rFonts w:ascii="Calibri" w:eastAsia="Times New Roman" w:hAnsi="Calibri" w:cs="Calibri"/>
                <w:color w:val="000000"/>
                <w:sz w:val="18"/>
                <w:szCs w:val="18"/>
                <w:lang w:eastAsia="en-IN"/>
              </w:rPr>
              <w:t xml:space="preserve"> et al. (2023)</w:t>
            </w:r>
          </w:p>
        </w:tc>
        <w:tc>
          <w:tcPr>
            <w:tcW w:w="1280" w:type="dxa"/>
            <w:tcBorders>
              <w:top w:val="nil"/>
              <w:left w:val="nil"/>
              <w:bottom w:val="single" w:sz="8" w:space="0" w:color="BBBBBB"/>
              <w:right w:val="single" w:sz="8" w:space="0" w:color="BBBBBB"/>
            </w:tcBorders>
            <w:shd w:val="clear" w:color="000000" w:fill="FFFFFF"/>
            <w:vAlign w:val="center"/>
            <w:hideMark/>
          </w:tcPr>
          <w:p w14:paraId="747D5205" w14:textId="1362B00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06C07AF6" w14:textId="6B8D71BF" w:rsidR="003E1DF3" w:rsidRPr="003E1DF3" w:rsidRDefault="00084250"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DW</w:t>
            </w:r>
          </w:p>
        </w:tc>
        <w:tc>
          <w:tcPr>
            <w:tcW w:w="1592" w:type="dxa"/>
            <w:tcBorders>
              <w:top w:val="nil"/>
              <w:left w:val="nil"/>
              <w:bottom w:val="single" w:sz="8" w:space="0" w:color="BBBBBB"/>
              <w:right w:val="single" w:sz="8" w:space="0" w:color="BBBBBB"/>
            </w:tcBorders>
            <w:shd w:val="clear" w:color="000000" w:fill="FFFFFF"/>
            <w:vAlign w:val="center"/>
            <w:hideMark/>
          </w:tcPr>
          <w:p w14:paraId="2139EDA3"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MWCNT</w:t>
            </w:r>
          </w:p>
        </w:tc>
        <w:tc>
          <w:tcPr>
            <w:tcW w:w="1418" w:type="dxa"/>
            <w:tcBorders>
              <w:top w:val="nil"/>
              <w:left w:val="nil"/>
              <w:bottom w:val="single" w:sz="8" w:space="0" w:color="BBBBBB"/>
              <w:right w:val="single" w:sz="8" w:space="0" w:color="BBBBBB"/>
            </w:tcBorders>
            <w:shd w:val="clear" w:color="000000" w:fill="FFFFFF"/>
            <w:vAlign w:val="center"/>
            <w:hideMark/>
          </w:tcPr>
          <w:p w14:paraId="465E378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0.0158, 0.0238, 0.0317 vol%</w:t>
            </w:r>
          </w:p>
        </w:tc>
        <w:tc>
          <w:tcPr>
            <w:tcW w:w="2140" w:type="dxa"/>
            <w:tcBorders>
              <w:top w:val="nil"/>
              <w:left w:val="nil"/>
              <w:bottom w:val="single" w:sz="8" w:space="0" w:color="BBBBBB"/>
              <w:right w:val="single" w:sz="8" w:space="0" w:color="BBBBBB"/>
            </w:tcBorders>
            <w:shd w:val="clear" w:color="000000" w:fill="FFFFFF"/>
            <w:vAlign w:val="center"/>
            <w:hideMark/>
          </w:tcPr>
          <w:p w14:paraId="2784B0B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SDBS surfactant used for stability; max efficiency 11% higher than distilled water</w:t>
            </w:r>
          </w:p>
        </w:tc>
      </w:tr>
      <w:tr w:rsidR="003E1DF3" w:rsidRPr="003E1DF3" w14:paraId="14D66E51" w14:textId="77777777" w:rsidTr="003E1DF3">
        <w:trPr>
          <w:trHeight w:val="49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4C548E2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Tang et al. (2010).</w:t>
            </w:r>
          </w:p>
        </w:tc>
        <w:tc>
          <w:tcPr>
            <w:tcW w:w="1280" w:type="dxa"/>
            <w:tcBorders>
              <w:top w:val="nil"/>
              <w:left w:val="nil"/>
              <w:bottom w:val="single" w:sz="8" w:space="0" w:color="BBBBBB"/>
              <w:right w:val="single" w:sz="8" w:space="0" w:color="BBBBBB"/>
            </w:tcBorders>
            <w:shd w:val="clear" w:color="000000" w:fill="FFFFFF"/>
            <w:vAlign w:val="center"/>
            <w:hideMark/>
          </w:tcPr>
          <w:p w14:paraId="62DF3980" w14:textId="72EC502A"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28ADC59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2D81B60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₃/</w:t>
            </w:r>
            <w:proofErr w:type="spellStart"/>
            <w:r w:rsidRPr="003E1DF3">
              <w:rPr>
                <w:rFonts w:ascii="Calibri" w:eastAsia="Times New Roman" w:hAnsi="Calibri" w:cs="Calibri"/>
                <w:color w:val="000000"/>
                <w:sz w:val="18"/>
                <w:szCs w:val="18"/>
                <w:lang w:eastAsia="en-IN"/>
              </w:rPr>
              <w:t>CuO</w:t>
            </w:r>
            <w:proofErr w:type="spellEnd"/>
          </w:p>
        </w:tc>
        <w:tc>
          <w:tcPr>
            <w:tcW w:w="1418" w:type="dxa"/>
            <w:tcBorders>
              <w:top w:val="nil"/>
              <w:left w:val="nil"/>
              <w:bottom w:val="single" w:sz="8" w:space="0" w:color="BBBBBB"/>
              <w:right w:val="single" w:sz="8" w:space="0" w:color="BBBBBB"/>
            </w:tcBorders>
            <w:shd w:val="clear" w:color="000000" w:fill="FFFFFF"/>
            <w:vAlign w:val="center"/>
            <w:hideMark/>
          </w:tcPr>
          <w:p w14:paraId="6431F12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0.5, 1</w:t>
            </w:r>
          </w:p>
        </w:tc>
        <w:tc>
          <w:tcPr>
            <w:tcW w:w="2140" w:type="dxa"/>
            <w:tcBorders>
              <w:top w:val="nil"/>
              <w:left w:val="nil"/>
              <w:bottom w:val="single" w:sz="8" w:space="0" w:color="BBBBBB"/>
              <w:right w:val="single" w:sz="8" w:space="0" w:color="BBBBBB"/>
            </w:tcBorders>
            <w:shd w:val="clear" w:color="000000" w:fill="FFFFFF"/>
            <w:vAlign w:val="center"/>
            <w:hideMark/>
          </w:tcPr>
          <w:p w14:paraId="6AFD5C9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Thermal efficiency increased by 16%</w:t>
            </w:r>
          </w:p>
        </w:tc>
      </w:tr>
      <w:tr w:rsidR="003E1DF3" w:rsidRPr="003E1DF3" w14:paraId="153815BF"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0152E256"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Verma et al. (2016).</w:t>
            </w:r>
          </w:p>
        </w:tc>
        <w:tc>
          <w:tcPr>
            <w:tcW w:w="1280" w:type="dxa"/>
            <w:tcBorders>
              <w:top w:val="nil"/>
              <w:left w:val="nil"/>
              <w:bottom w:val="single" w:sz="8" w:space="0" w:color="BBBBBB"/>
              <w:right w:val="single" w:sz="8" w:space="0" w:color="BBBBBB"/>
            </w:tcBorders>
            <w:shd w:val="clear" w:color="000000" w:fill="FFFFFF"/>
            <w:vAlign w:val="center"/>
            <w:hideMark/>
          </w:tcPr>
          <w:p w14:paraId="63C1A69A" w14:textId="2E372E23"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Exp. </w:t>
            </w:r>
          </w:p>
        </w:tc>
        <w:tc>
          <w:tcPr>
            <w:tcW w:w="1626" w:type="dxa"/>
            <w:tcBorders>
              <w:top w:val="nil"/>
              <w:left w:val="nil"/>
              <w:bottom w:val="single" w:sz="8" w:space="0" w:color="BBBBBB"/>
              <w:right w:val="single" w:sz="8" w:space="0" w:color="BBBBBB"/>
            </w:tcBorders>
            <w:shd w:val="clear" w:color="000000" w:fill="FFFFFF"/>
            <w:vAlign w:val="center"/>
            <w:hideMark/>
          </w:tcPr>
          <w:p w14:paraId="172145FB"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728659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MgO</w:t>
            </w:r>
          </w:p>
        </w:tc>
        <w:tc>
          <w:tcPr>
            <w:tcW w:w="1418" w:type="dxa"/>
            <w:tcBorders>
              <w:top w:val="nil"/>
              <w:left w:val="nil"/>
              <w:bottom w:val="single" w:sz="8" w:space="0" w:color="BBBBBB"/>
              <w:right w:val="single" w:sz="8" w:space="0" w:color="BBBBBB"/>
            </w:tcBorders>
            <w:shd w:val="clear" w:color="000000" w:fill="FFFFFF"/>
            <w:vAlign w:val="center"/>
            <w:hideMark/>
          </w:tcPr>
          <w:p w14:paraId="2726F009"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0.25-1.5</w:t>
            </w:r>
          </w:p>
        </w:tc>
        <w:tc>
          <w:tcPr>
            <w:tcW w:w="2140" w:type="dxa"/>
            <w:tcBorders>
              <w:top w:val="nil"/>
              <w:left w:val="nil"/>
              <w:bottom w:val="single" w:sz="8" w:space="0" w:color="BBBBBB"/>
              <w:right w:val="single" w:sz="8" w:space="0" w:color="BBBBBB"/>
            </w:tcBorders>
            <w:shd w:val="clear" w:color="000000" w:fill="FFFFFF"/>
            <w:vAlign w:val="center"/>
            <w:hideMark/>
          </w:tcPr>
          <w:p w14:paraId="1BD3538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Thermal efficiency +9.34%; </w:t>
            </w:r>
            <w:proofErr w:type="spellStart"/>
            <w:r w:rsidRPr="003E1DF3">
              <w:rPr>
                <w:rFonts w:ascii="Calibri" w:eastAsia="Times New Roman" w:hAnsi="Calibri" w:cs="Calibri"/>
                <w:color w:val="000000"/>
                <w:sz w:val="18"/>
                <w:szCs w:val="18"/>
                <w:lang w:eastAsia="en-IN"/>
              </w:rPr>
              <w:t>exergetic</w:t>
            </w:r>
            <w:proofErr w:type="spellEnd"/>
            <w:r w:rsidRPr="003E1DF3">
              <w:rPr>
                <w:rFonts w:ascii="Calibri" w:eastAsia="Times New Roman" w:hAnsi="Calibri" w:cs="Calibri"/>
                <w:color w:val="000000"/>
                <w:sz w:val="18"/>
                <w:szCs w:val="18"/>
                <w:lang w:eastAsia="en-IN"/>
              </w:rPr>
              <w:t xml:space="preserve"> efficiency +32.23%</w:t>
            </w:r>
          </w:p>
        </w:tc>
      </w:tr>
      <w:tr w:rsidR="003E1DF3" w:rsidRPr="003E1DF3" w14:paraId="56DD1A2A"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23A7009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Verma et al. (2017).</w:t>
            </w:r>
          </w:p>
        </w:tc>
        <w:tc>
          <w:tcPr>
            <w:tcW w:w="1280" w:type="dxa"/>
            <w:tcBorders>
              <w:top w:val="nil"/>
              <w:left w:val="nil"/>
              <w:bottom w:val="single" w:sz="8" w:space="0" w:color="BBBBBB"/>
              <w:right w:val="single" w:sz="8" w:space="0" w:color="BBBBBB"/>
            </w:tcBorders>
            <w:shd w:val="clear" w:color="000000" w:fill="FFFFFF"/>
            <w:vAlign w:val="center"/>
            <w:hideMark/>
          </w:tcPr>
          <w:p w14:paraId="58CEE0F8" w14:textId="4A6F47A4" w:rsidR="003E1DF3" w:rsidRPr="003E1DF3" w:rsidRDefault="00B25B35" w:rsidP="003E1DF3">
            <w:pPr>
              <w:spacing w:after="0" w:line="240" w:lineRule="auto"/>
              <w:rPr>
                <w:rFonts w:ascii="Calibri" w:eastAsia="Times New Roman" w:hAnsi="Calibri" w:cs="Calibri"/>
                <w:color w:val="000000"/>
                <w:sz w:val="18"/>
                <w:szCs w:val="18"/>
                <w:lang w:val="en-IN" w:eastAsia="en-IN"/>
              </w:rPr>
            </w:pPr>
            <w:r w:rsidRPr="00084250">
              <w:rPr>
                <w:rFonts w:ascii="Calibri" w:eastAsia="Times New Roman" w:hAnsi="Calibri" w:cs="Calibri"/>
                <w:color w:val="000000"/>
                <w:sz w:val="18"/>
                <w:szCs w:val="18"/>
                <w:lang w:eastAsia="en-IN"/>
              </w:rPr>
              <w:t>Exp</w:t>
            </w:r>
            <w:r>
              <w:rPr>
                <w:rFonts w:asciiTheme="majorHAnsi" w:hAnsiTheme="majorHAnsi" w:cstheme="majorHAnsi"/>
                <w:i/>
                <w:sz w:val="20"/>
                <w:szCs w:val="20"/>
              </w:rPr>
              <w:t>.</w:t>
            </w:r>
          </w:p>
        </w:tc>
        <w:tc>
          <w:tcPr>
            <w:tcW w:w="1626" w:type="dxa"/>
            <w:tcBorders>
              <w:top w:val="nil"/>
              <w:left w:val="nil"/>
              <w:bottom w:val="single" w:sz="8" w:space="0" w:color="BBBBBB"/>
              <w:right w:val="single" w:sz="8" w:space="0" w:color="BBBBBB"/>
            </w:tcBorders>
            <w:shd w:val="clear" w:color="000000" w:fill="FFFFFF"/>
            <w:vAlign w:val="center"/>
            <w:hideMark/>
          </w:tcPr>
          <w:p w14:paraId="13997FC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2C8E96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SiO</w:t>
            </w:r>
            <w:proofErr w:type="spellEnd"/>
            <w:r w:rsidRPr="003E1DF3">
              <w:rPr>
                <w:rFonts w:ascii="Calibri" w:eastAsia="Times New Roman" w:hAnsi="Calibri" w:cs="Calibri"/>
                <w:color w:val="000000"/>
                <w:sz w:val="18"/>
                <w:szCs w:val="18"/>
                <w:lang w:eastAsia="en-IN"/>
              </w:rPr>
              <w:t xml:space="preserve">₂,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 xml:space="preserve">₂,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Graphene</w:t>
            </w:r>
          </w:p>
        </w:tc>
        <w:tc>
          <w:tcPr>
            <w:tcW w:w="1418" w:type="dxa"/>
            <w:tcBorders>
              <w:top w:val="nil"/>
              <w:left w:val="nil"/>
              <w:bottom w:val="single" w:sz="8" w:space="0" w:color="BBBBBB"/>
              <w:right w:val="single" w:sz="8" w:space="0" w:color="BBBBBB"/>
            </w:tcBorders>
            <w:shd w:val="clear" w:color="000000" w:fill="FFFFFF"/>
            <w:vAlign w:val="center"/>
            <w:hideMark/>
          </w:tcPr>
          <w:p w14:paraId="70AE55DA"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0.75</w:t>
            </w:r>
          </w:p>
        </w:tc>
        <w:tc>
          <w:tcPr>
            <w:tcW w:w="2140" w:type="dxa"/>
            <w:tcBorders>
              <w:top w:val="nil"/>
              <w:left w:val="nil"/>
              <w:bottom w:val="single" w:sz="8" w:space="0" w:color="BBBBBB"/>
              <w:right w:val="single" w:sz="8" w:space="0" w:color="BBBBBB"/>
            </w:tcBorders>
            <w:shd w:val="clear" w:color="000000" w:fill="FFFFFF"/>
            <w:vAlign w:val="center"/>
            <w:hideMark/>
          </w:tcPr>
          <w:p w14:paraId="6B2072B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Highest exergy and energy efficiencies for CNTs: 29.32% and 23.47%</w:t>
            </w:r>
          </w:p>
        </w:tc>
      </w:tr>
      <w:tr w:rsidR="003E1DF3" w:rsidRPr="003E1DF3" w14:paraId="239C2F6D"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7B418EB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Verma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1D0C7A3E" w14:textId="12865651"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02BA50E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40BE601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Hybrid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MgO with MWCNTs</w:t>
            </w:r>
          </w:p>
        </w:tc>
        <w:tc>
          <w:tcPr>
            <w:tcW w:w="1418" w:type="dxa"/>
            <w:tcBorders>
              <w:top w:val="nil"/>
              <w:left w:val="nil"/>
              <w:bottom w:val="single" w:sz="8" w:space="0" w:color="BBBBBB"/>
              <w:right w:val="single" w:sz="8" w:space="0" w:color="BBBBBB"/>
            </w:tcBorders>
            <w:shd w:val="clear" w:color="000000" w:fill="FFFFFF"/>
            <w:vAlign w:val="center"/>
            <w:hideMark/>
          </w:tcPr>
          <w:p w14:paraId="627A539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0.25-2</w:t>
            </w:r>
          </w:p>
        </w:tc>
        <w:tc>
          <w:tcPr>
            <w:tcW w:w="2140" w:type="dxa"/>
            <w:tcBorders>
              <w:top w:val="nil"/>
              <w:left w:val="nil"/>
              <w:bottom w:val="single" w:sz="8" w:space="0" w:color="BBBBBB"/>
              <w:right w:val="single" w:sz="8" w:space="0" w:color="BBBBBB"/>
            </w:tcBorders>
            <w:shd w:val="clear" w:color="000000" w:fill="FFFFFF"/>
            <w:vAlign w:val="center"/>
            <w:hideMark/>
          </w:tcPr>
          <w:p w14:paraId="09E4A50A"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Energy efficiency and collector energy for hybrid: +25.1% and +16.28%</w:t>
            </w:r>
          </w:p>
        </w:tc>
      </w:tr>
      <w:tr w:rsidR="003E1DF3" w:rsidRPr="003E1DF3" w14:paraId="4522C717"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9D4245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Vincely</w:t>
            </w:r>
            <w:proofErr w:type="spellEnd"/>
            <w:r w:rsidRPr="003E1DF3">
              <w:rPr>
                <w:rFonts w:ascii="Calibri" w:eastAsia="Times New Roman" w:hAnsi="Calibri" w:cs="Calibri"/>
                <w:color w:val="000000"/>
                <w:sz w:val="18"/>
                <w:szCs w:val="18"/>
                <w:lang w:eastAsia="en-IN"/>
              </w:rPr>
              <w:t xml:space="preserve"> &amp; Natarajan (2016).</w:t>
            </w:r>
          </w:p>
        </w:tc>
        <w:tc>
          <w:tcPr>
            <w:tcW w:w="1280" w:type="dxa"/>
            <w:tcBorders>
              <w:top w:val="nil"/>
              <w:left w:val="nil"/>
              <w:bottom w:val="single" w:sz="8" w:space="0" w:color="BBBBBB"/>
              <w:right w:val="single" w:sz="8" w:space="0" w:color="BBBBBB"/>
            </w:tcBorders>
            <w:shd w:val="clear" w:color="000000" w:fill="FFFFFF"/>
            <w:vAlign w:val="center"/>
            <w:hideMark/>
          </w:tcPr>
          <w:p w14:paraId="1A82085A" w14:textId="193A4513" w:rsidR="003E1DF3" w:rsidRPr="003E1DF3" w:rsidRDefault="00B25B35" w:rsidP="003E1DF3">
            <w:pPr>
              <w:spacing w:after="0" w:line="240" w:lineRule="auto"/>
              <w:rPr>
                <w:rFonts w:ascii="Calibri" w:eastAsia="Times New Roman" w:hAnsi="Calibri" w:cs="Calibri"/>
                <w:color w:val="000000"/>
                <w:sz w:val="18"/>
                <w:szCs w:val="18"/>
                <w:lang w:val="en-IN" w:eastAsia="en-IN"/>
              </w:rPr>
            </w:pPr>
            <w:r w:rsidRPr="00084250">
              <w:rPr>
                <w:rFonts w:ascii="Calibri" w:eastAsia="Times New Roman" w:hAnsi="Calibri" w:cs="Calibri"/>
                <w:color w:val="000000"/>
                <w:sz w:val="18"/>
                <w:szCs w:val="18"/>
                <w:lang w:eastAsia="en-IN"/>
              </w:rPr>
              <w:t>Exp</w:t>
            </w:r>
            <w:r>
              <w:rPr>
                <w:rFonts w:asciiTheme="majorHAnsi" w:hAnsiTheme="majorHAnsi" w:cstheme="majorHAnsi"/>
                <w:i/>
                <w:sz w:val="20"/>
                <w:szCs w:val="20"/>
              </w:rPr>
              <w:t>.</w:t>
            </w:r>
          </w:p>
        </w:tc>
        <w:tc>
          <w:tcPr>
            <w:tcW w:w="1626" w:type="dxa"/>
            <w:tcBorders>
              <w:top w:val="nil"/>
              <w:left w:val="nil"/>
              <w:bottom w:val="single" w:sz="8" w:space="0" w:color="BBBBBB"/>
              <w:right w:val="single" w:sz="8" w:space="0" w:color="BBBBBB"/>
            </w:tcBorders>
            <w:shd w:val="clear" w:color="000000" w:fill="FFFFFF"/>
            <w:vAlign w:val="center"/>
            <w:hideMark/>
          </w:tcPr>
          <w:p w14:paraId="09871EC5"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1FB41647"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Graphene oxide</w:t>
            </w:r>
          </w:p>
        </w:tc>
        <w:tc>
          <w:tcPr>
            <w:tcW w:w="1418" w:type="dxa"/>
            <w:tcBorders>
              <w:top w:val="nil"/>
              <w:left w:val="nil"/>
              <w:bottom w:val="single" w:sz="8" w:space="0" w:color="BBBBBB"/>
              <w:right w:val="single" w:sz="8" w:space="0" w:color="BBBBBB"/>
            </w:tcBorders>
            <w:shd w:val="clear" w:color="000000" w:fill="FFFFFF"/>
            <w:vAlign w:val="center"/>
            <w:hideMark/>
          </w:tcPr>
          <w:p w14:paraId="5AC769CC"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0.02</w:t>
            </w:r>
          </w:p>
        </w:tc>
        <w:tc>
          <w:tcPr>
            <w:tcW w:w="2140" w:type="dxa"/>
            <w:tcBorders>
              <w:top w:val="nil"/>
              <w:left w:val="nil"/>
              <w:bottom w:val="single" w:sz="8" w:space="0" w:color="BBBBBB"/>
              <w:right w:val="single" w:sz="8" w:space="0" w:color="BBBBBB"/>
            </w:tcBorders>
            <w:shd w:val="clear" w:color="000000" w:fill="FFFFFF"/>
            <w:vAlign w:val="center"/>
            <w:hideMark/>
          </w:tcPr>
          <w:p w14:paraId="2F32A64E"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collector efficiency increased by 11.5%</w:t>
            </w:r>
          </w:p>
        </w:tc>
      </w:tr>
      <w:tr w:rsidR="003E1DF3" w:rsidRPr="003E1DF3" w14:paraId="380BC9A1"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623CA581"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Xiong et al. (2021a).</w:t>
            </w:r>
          </w:p>
        </w:tc>
        <w:tc>
          <w:tcPr>
            <w:tcW w:w="1280" w:type="dxa"/>
            <w:tcBorders>
              <w:top w:val="nil"/>
              <w:left w:val="nil"/>
              <w:bottom w:val="single" w:sz="8" w:space="0" w:color="BBBBBB"/>
              <w:right w:val="single" w:sz="8" w:space="0" w:color="BBBBBB"/>
            </w:tcBorders>
            <w:shd w:val="clear" w:color="000000" w:fill="FFFFFF"/>
            <w:vAlign w:val="center"/>
            <w:hideMark/>
          </w:tcPr>
          <w:p w14:paraId="4BA63222" w14:textId="078EA0F8" w:rsidR="003E1DF3" w:rsidRPr="003E1DF3" w:rsidRDefault="00B25B35" w:rsidP="003E1DF3">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eastAsia="en-IN"/>
              </w:rPr>
              <w:t xml:space="preserve">Num. </w:t>
            </w:r>
          </w:p>
        </w:tc>
        <w:tc>
          <w:tcPr>
            <w:tcW w:w="1626" w:type="dxa"/>
            <w:tcBorders>
              <w:top w:val="nil"/>
              <w:left w:val="nil"/>
              <w:bottom w:val="single" w:sz="8" w:space="0" w:color="BBBBBB"/>
              <w:right w:val="single" w:sz="8" w:space="0" w:color="BBBBBB"/>
            </w:tcBorders>
            <w:shd w:val="clear" w:color="000000" w:fill="FFFFFF"/>
            <w:vAlign w:val="center"/>
            <w:hideMark/>
          </w:tcPr>
          <w:p w14:paraId="41DE2E40"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03A1164F"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 xml:space="preserve">Hybrid </w:t>
            </w:r>
            <w:proofErr w:type="spellStart"/>
            <w:r w:rsidRPr="003E1DF3">
              <w:rPr>
                <w:rFonts w:ascii="Calibri" w:eastAsia="Times New Roman" w:hAnsi="Calibri" w:cs="Calibri"/>
                <w:color w:val="000000"/>
                <w:sz w:val="18"/>
                <w:szCs w:val="18"/>
                <w:lang w:eastAsia="en-IN"/>
              </w:rPr>
              <w:t>Ag-Al₂O</w:t>
            </w:r>
            <w:proofErr w:type="spellEnd"/>
            <w:r w:rsidRPr="003E1DF3">
              <w:rPr>
                <w:rFonts w:ascii="Calibri" w:eastAsia="Times New Roman" w:hAnsi="Calibri" w:cs="Calibri"/>
                <w:color w:val="000000"/>
                <w:sz w:val="18"/>
                <w:szCs w:val="18"/>
                <w:lang w:eastAsia="en-IN"/>
              </w:rPr>
              <w:t>₃</w:t>
            </w:r>
          </w:p>
        </w:tc>
        <w:tc>
          <w:tcPr>
            <w:tcW w:w="1418" w:type="dxa"/>
            <w:tcBorders>
              <w:top w:val="nil"/>
              <w:left w:val="nil"/>
              <w:bottom w:val="single" w:sz="8" w:space="0" w:color="BBBBBB"/>
              <w:right w:val="single" w:sz="8" w:space="0" w:color="BBBBBB"/>
            </w:tcBorders>
            <w:shd w:val="clear" w:color="000000" w:fill="FFFFFF"/>
            <w:vAlign w:val="center"/>
            <w:hideMark/>
          </w:tcPr>
          <w:p w14:paraId="55E18BFF" w14:textId="77777777" w:rsidR="003E1DF3" w:rsidRPr="003E1DF3" w:rsidRDefault="003E1DF3" w:rsidP="003E1DF3">
            <w:pPr>
              <w:spacing w:after="0" w:line="240" w:lineRule="auto"/>
              <w:jc w:val="right"/>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0.1</w:t>
            </w:r>
          </w:p>
        </w:tc>
        <w:tc>
          <w:tcPr>
            <w:tcW w:w="2140" w:type="dxa"/>
            <w:tcBorders>
              <w:top w:val="nil"/>
              <w:left w:val="nil"/>
              <w:bottom w:val="single" w:sz="8" w:space="0" w:color="BBBBBB"/>
              <w:right w:val="single" w:sz="8" w:space="0" w:color="BBBBBB"/>
            </w:tcBorders>
            <w:shd w:val="clear" w:color="000000" w:fill="FFFFFF"/>
            <w:vAlign w:val="center"/>
            <w:hideMark/>
          </w:tcPr>
          <w:p w14:paraId="48C4916C"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Use of hybrid nanofluids increased collector performance</w:t>
            </w:r>
          </w:p>
        </w:tc>
      </w:tr>
      <w:tr w:rsidR="003E1DF3" w:rsidRPr="003E1DF3" w14:paraId="2B9426C4" w14:textId="77777777" w:rsidTr="003E1DF3">
        <w:trPr>
          <w:trHeight w:val="732"/>
        </w:trPr>
        <w:tc>
          <w:tcPr>
            <w:tcW w:w="1840" w:type="dxa"/>
            <w:tcBorders>
              <w:top w:val="nil"/>
              <w:left w:val="single" w:sz="8" w:space="0" w:color="BBBBBB"/>
              <w:bottom w:val="single" w:sz="8" w:space="0" w:color="BBBBBB"/>
              <w:right w:val="single" w:sz="8" w:space="0" w:color="BBBBBB"/>
            </w:tcBorders>
            <w:shd w:val="clear" w:color="000000" w:fill="FFFFFF"/>
            <w:vAlign w:val="center"/>
            <w:hideMark/>
          </w:tcPr>
          <w:p w14:paraId="374306D2"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Ziyadanogullari</w:t>
            </w:r>
            <w:proofErr w:type="spellEnd"/>
            <w:r w:rsidRPr="003E1DF3">
              <w:rPr>
                <w:rFonts w:ascii="Calibri" w:eastAsia="Times New Roman" w:hAnsi="Calibri" w:cs="Calibri"/>
                <w:color w:val="000000"/>
                <w:sz w:val="18"/>
                <w:szCs w:val="18"/>
                <w:lang w:eastAsia="en-IN"/>
              </w:rPr>
              <w:t xml:space="preserve"> et al. (2018).</w:t>
            </w:r>
          </w:p>
        </w:tc>
        <w:tc>
          <w:tcPr>
            <w:tcW w:w="1280" w:type="dxa"/>
            <w:tcBorders>
              <w:top w:val="nil"/>
              <w:left w:val="nil"/>
              <w:bottom w:val="single" w:sz="8" w:space="0" w:color="BBBBBB"/>
              <w:right w:val="single" w:sz="8" w:space="0" w:color="BBBBBB"/>
            </w:tcBorders>
            <w:shd w:val="clear" w:color="000000" w:fill="FFFFFF"/>
            <w:vAlign w:val="center"/>
            <w:hideMark/>
          </w:tcPr>
          <w:p w14:paraId="21697E42" w14:textId="72A2C0CE" w:rsidR="003E1DF3" w:rsidRPr="003E1DF3" w:rsidRDefault="00B25B35" w:rsidP="003E1DF3">
            <w:pPr>
              <w:spacing w:after="0" w:line="240" w:lineRule="auto"/>
              <w:rPr>
                <w:rFonts w:ascii="Calibri" w:eastAsia="Times New Roman" w:hAnsi="Calibri" w:cs="Calibri"/>
                <w:color w:val="000000"/>
                <w:sz w:val="18"/>
                <w:szCs w:val="18"/>
                <w:lang w:val="en-IN" w:eastAsia="en-IN"/>
              </w:rPr>
            </w:pPr>
            <w:r w:rsidRPr="00084250">
              <w:rPr>
                <w:rFonts w:ascii="Calibri" w:eastAsia="Times New Roman" w:hAnsi="Calibri" w:cs="Calibri"/>
                <w:color w:val="000000"/>
                <w:sz w:val="18"/>
                <w:szCs w:val="18"/>
                <w:lang w:eastAsia="en-IN"/>
              </w:rPr>
              <w:t>Exp</w:t>
            </w:r>
            <w:r>
              <w:rPr>
                <w:rFonts w:asciiTheme="majorHAnsi" w:hAnsiTheme="majorHAnsi" w:cstheme="majorHAnsi"/>
                <w:i/>
                <w:sz w:val="20"/>
                <w:szCs w:val="20"/>
              </w:rPr>
              <w:t>.</w:t>
            </w:r>
          </w:p>
        </w:tc>
        <w:tc>
          <w:tcPr>
            <w:tcW w:w="1626" w:type="dxa"/>
            <w:tcBorders>
              <w:top w:val="nil"/>
              <w:left w:val="nil"/>
              <w:bottom w:val="single" w:sz="8" w:space="0" w:color="BBBBBB"/>
              <w:right w:val="single" w:sz="8" w:space="0" w:color="BBBBBB"/>
            </w:tcBorders>
            <w:shd w:val="clear" w:color="000000" w:fill="FFFFFF"/>
            <w:vAlign w:val="center"/>
            <w:hideMark/>
          </w:tcPr>
          <w:p w14:paraId="671D66E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Water</w:t>
            </w:r>
          </w:p>
        </w:tc>
        <w:tc>
          <w:tcPr>
            <w:tcW w:w="1592" w:type="dxa"/>
            <w:tcBorders>
              <w:top w:val="nil"/>
              <w:left w:val="nil"/>
              <w:bottom w:val="single" w:sz="8" w:space="0" w:color="BBBBBB"/>
              <w:right w:val="single" w:sz="8" w:space="0" w:color="BBBBBB"/>
            </w:tcBorders>
            <w:shd w:val="clear" w:color="000000" w:fill="FFFFFF"/>
            <w:vAlign w:val="center"/>
            <w:hideMark/>
          </w:tcPr>
          <w:p w14:paraId="6E012C84"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proofErr w:type="spellStart"/>
            <w:r w:rsidRPr="003E1DF3">
              <w:rPr>
                <w:rFonts w:ascii="Calibri" w:eastAsia="Times New Roman" w:hAnsi="Calibri" w:cs="Calibri"/>
                <w:color w:val="000000"/>
                <w:sz w:val="18"/>
                <w:szCs w:val="18"/>
                <w:lang w:eastAsia="en-IN"/>
              </w:rPr>
              <w:t>Al₂O</w:t>
            </w:r>
            <w:proofErr w:type="spellEnd"/>
            <w:r w:rsidRPr="003E1DF3">
              <w:rPr>
                <w:rFonts w:ascii="Calibri" w:eastAsia="Times New Roman" w:hAnsi="Calibri" w:cs="Calibri"/>
                <w:color w:val="000000"/>
                <w:sz w:val="18"/>
                <w:szCs w:val="18"/>
                <w:lang w:eastAsia="en-IN"/>
              </w:rPr>
              <w:t xml:space="preserve">₃, </w:t>
            </w:r>
            <w:proofErr w:type="spellStart"/>
            <w:r w:rsidRPr="003E1DF3">
              <w:rPr>
                <w:rFonts w:ascii="Calibri" w:eastAsia="Times New Roman" w:hAnsi="Calibri" w:cs="Calibri"/>
                <w:color w:val="000000"/>
                <w:sz w:val="18"/>
                <w:szCs w:val="18"/>
                <w:lang w:eastAsia="en-IN"/>
              </w:rPr>
              <w:t>CuO</w:t>
            </w:r>
            <w:proofErr w:type="spellEnd"/>
            <w:r w:rsidRPr="003E1DF3">
              <w:rPr>
                <w:rFonts w:ascii="Calibri" w:eastAsia="Times New Roman" w:hAnsi="Calibri" w:cs="Calibri"/>
                <w:color w:val="000000"/>
                <w:sz w:val="18"/>
                <w:szCs w:val="18"/>
                <w:lang w:eastAsia="en-IN"/>
              </w:rPr>
              <w:t xml:space="preserve">, </w:t>
            </w:r>
            <w:proofErr w:type="spellStart"/>
            <w:r w:rsidRPr="003E1DF3">
              <w:rPr>
                <w:rFonts w:ascii="Calibri" w:eastAsia="Times New Roman" w:hAnsi="Calibri" w:cs="Calibri"/>
                <w:color w:val="000000"/>
                <w:sz w:val="18"/>
                <w:szCs w:val="18"/>
                <w:lang w:eastAsia="en-IN"/>
              </w:rPr>
              <w:t>TiO</w:t>
            </w:r>
            <w:proofErr w:type="spellEnd"/>
            <w:r w:rsidRPr="003E1DF3">
              <w:rPr>
                <w:rFonts w:ascii="Calibri" w:eastAsia="Times New Roman" w:hAnsi="Calibri" w:cs="Calibri"/>
                <w:color w:val="000000"/>
                <w:sz w:val="18"/>
                <w:szCs w:val="18"/>
                <w:lang w:eastAsia="en-IN"/>
              </w:rPr>
              <w:t>₂</w:t>
            </w:r>
          </w:p>
        </w:tc>
        <w:tc>
          <w:tcPr>
            <w:tcW w:w="1418" w:type="dxa"/>
            <w:tcBorders>
              <w:top w:val="nil"/>
              <w:left w:val="nil"/>
              <w:bottom w:val="single" w:sz="8" w:space="0" w:color="BBBBBB"/>
              <w:right w:val="single" w:sz="8" w:space="0" w:color="BBBBBB"/>
            </w:tcBorders>
            <w:shd w:val="clear" w:color="000000" w:fill="FFFFFF"/>
            <w:vAlign w:val="center"/>
            <w:hideMark/>
          </w:tcPr>
          <w:p w14:paraId="3E15AF2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0.2, 0.4, 0.8</w:t>
            </w:r>
          </w:p>
        </w:tc>
        <w:tc>
          <w:tcPr>
            <w:tcW w:w="2140" w:type="dxa"/>
            <w:tcBorders>
              <w:top w:val="nil"/>
              <w:left w:val="nil"/>
              <w:bottom w:val="single" w:sz="8" w:space="0" w:color="BBBBBB"/>
              <w:right w:val="single" w:sz="8" w:space="0" w:color="BBBBBB"/>
            </w:tcBorders>
            <w:shd w:val="clear" w:color="000000" w:fill="FFFFFF"/>
            <w:vAlign w:val="center"/>
            <w:hideMark/>
          </w:tcPr>
          <w:p w14:paraId="60EE287D" w14:textId="77777777" w:rsidR="003E1DF3" w:rsidRPr="003E1DF3" w:rsidRDefault="003E1DF3" w:rsidP="003E1DF3">
            <w:pPr>
              <w:spacing w:after="0" w:line="240" w:lineRule="auto"/>
              <w:rPr>
                <w:rFonts w:ascii="Calibri" w:eastAsia="Times New Roman" w:hAnsi="Calibri" w:cs="Calibri"/>
                <w:color w:val="000000"/>
                <w:sz w:val="18"/>
                <w:szCs w:val="18"/>
                <w:lang w:val="en-IN" w:eastAsia="en-IN"/>
              </w:rPr>
            </w:pPr>
            <w:r w:rsidRPr="003E1DF3">
              <w:rPr>
                <w:rFonts w:ascii="Calibri" w:eastAsia="Times New Roman" w:hAnsi="Calibri" w:cs="Calibri"/>
                <w:color w:val="000000"/>
                <w:sz w:val="18"/>
                <w:szCs w:val="18"/>
                <w:lang w:eastAsia="en-IN"/>
              </w:rPr>
              <w:t>Maximum collector performance improvement 63.71%</w:t>
            </w:r>
          </w:p>
        </w:tc>
      </w:tr>
    </w:tbl>
    <w:p w14:paraId="42EE8CA2" w14:textId="22665E5B" w:rsidR="00BB54DF" w:rsidRPr="008B46C6" w:rsidRDefault="00CA603A" w:rsidP="008B46C6">
      <w:pPr>
        <w:spacing w:before="120" w:after="120" w:line="480" w:lineRule="auto"/>
        <w:rPr>
          <w:rFonts w:asciiTheme="majorHAnsi" w:hAnsiTheme="majorHAnsi" w:cstheme="majorHAnsi"/>
          <w:i/>
          <w:sz w:val="20"/>
          <w:szCs w:val="20"/>
        </w:rPr>
      </w:pPr>
      <w:r>
        <w:rPr>
          <w:rFonts w:asciiTheme="majorHAnsi" w:hAnsiTheme="majorHAnsi" w:cstheme="majorHAnsi"/>
          <w:i/>
          <w:sz w:val="20"/>
          <w:szCs w:val="20"/>
        </w:rPr>
        <w:t xml:space="preserve">Note. Studies are listed </w:t>
      </w:r>
      <w:r w:rsidR="00B25B35" w:rsidRPr="00B25B35">
        <w:rPr>
          <w:rFonts w:asciiTheme="majorHAnsi" w:hAnsiTheme="majorHAnsi" w:cstheme="majorHAnsi"/>
          <w:i/>
          <w:sz w:val="20"/>
          <w:szCs w:val="20"/>
        </w:rPr>
        <w:t>alphabetically</w:t>
      </w:r>
      <w:r w:rsidR="00B25B35">
        <w:rPr>
          <w:rFonts w:asciiTheme="majorHAnsi" w:hAnsiTheme="majorHAnsi" w:cstheme="majorHAnsi"/>
          <w:i/>
          <w:sz w:val="20"/>
          <w:szCs w:val="20"/>
        </w:rPr>
        <w:t>.</w:t>
      </w:r>
      <w:r>
        <w:rPr>
          <w:rFonts w:asciiTheme="majorHAnsi" w:hAnsiTheme="majorHAnsi" w:cstheme="majorHAnsi"/>
          <w:i/>
          <w:sz w:val="20"/>
          <w:szCs w:val="20"/>
        </w:rPr>
        <w:t xml:space="preserve"> Abbreviations: vol% = volume percent concentration; Exp. = Experimental; Num. = Numerical; EG = Ethylene Glycol; DW = Distilled</w:t>
      </w:r>
      <w:r w:rsidR="00084250">
        <w:rPr>
          <w:rFonts w:asciiTheme="majorHAnsi" w:hAnsiTheme="majorHAnsi" w:cstheme="majorHAnsi"/>
          <w:i/>
          <w:sz w:val="20"/>
          <w:szCs w:val="20"/>
        </w:rPr>
        <w:t>.</w:t>
      </w:r>
      <w:r>
        <w:rPr>
          <w:rFonts w:asciiTheme="majorHAnsi" w:hAnsiTheme="majorHAnsi" w:cstheme="majorHAnsi"/>
          <w:i/>
          <w:sz w:val="20"/>
          <w:szCs w:val="20"/>
        </w:rPr>
        <w:t xml:space="preserve"> Color and shading are not used in this table. Parts highlighted in bold indicate hybrid nanofluid formulations.</w:t>
      </w:r>
    </w:p>
    <w:p w14:paraId="0F707EA0" w14:textId="77777777" w:rsidR="009C03C7" w:rsidRPr="00BB54DF" w:rsidRDefault="009C03C7" w:rsidP="00BB54DF">
      <w:pPr>
        <w:pStyle w:val="Strong1"/>
        <w:rPr>
          <w:rFonts w:asciiTheme="majorHAnsi" w:hAnsiTheme="majorHAnsi" w:cstheme="majorHAnsi"/>
          <w:sz w:val="28"/>
          <w:szCs w:val="28"/>
        </w:rPr>
      </w:pPr>
      <w:r>
        <w:rPr>
          <w:rFonts w:asciiTheme="majorHAnsi" w:hAnsiTheme="majorHAnsi" w:cstheme="majorHAnsi"/>
          <w:sz w:val="28"/>
          <w:szCs w:val="28"/>
        </w:rPr>
        <w:t>8. Conclusions</w:t>
      </w:r>
    </w:p>
    <w:p w14:paraId="71C00B65" w14:textId="453F4D3D" w:rsidR="00DB3BEB" w:rsidRDefault="00E75278" w:rsidP="00E75278">
      <w:pPr>
        <w:spacing w:before="60" w:after="60" w:line="480" w:lineRule="auto"/>
        <w:rPr>
          <w:rFonts w:asciiTheme="majorHAnsi" w:eastAsia="Arial" w:hAnsiTheme="majorHAnsi" w:cstheme="majorHAnsi"/>
          <w:sz w:val="24"/>
          <w:szCs w:val="24"/>
          <w:lang w:val="en-IN" w:eastAsia="en-IN"/>
        </w:rPr>
      </w:pPr>
      <w:r w:rsidRPr="00E75278">
        <w:rPr>
          <w:rFonts w:asciiTheme="majorHAnsi" w:eastAsia="Arial" w:hAnsiTheme="majorHAnsi" w:cstheme="majorHAnsi"/>
          <w:sz w:val="24"/>
          <w:szCs w:val="24"/>
          <w:lang w:eastAsia="en-IN"/>
        </w:rPr>
        <w:t>This comprehensive review evaluates more than 100 experimental and numerical studies on the application of nanofluids in flat-plate solar collectors (FPSC) from 2015 to 2025. It draws attention to several significant trends and findings</w:t>
      </w:r>
      <w:r w:rsidR="00622CBA" w:rsidRPr="00DB3BEB">
        <w:rPr>
          <w:rFonts w:asciiTheme="majorHAnsi" w:eastAsia="Arial" w:hAnsiTheme="majorHAnsi" w:cstheme="majorHAnsi"/>
          <w:sz w:val="24"/>
          <w:szCs w:val="24"/>
          <w:lang w:val="en-IN" w:eastAsia="en-IN"/>
        </w:rPr>
        <w:t>:</w:t>
      </w:r>
    </w:p>
    <w:p w14:paraId="40C5B343" w14:textId="6AC430AA" w:rsidR="00B25B35" w:rsidRPr="00DB3BEB" w:rsidRDefault="00622CBA" w:rsidP="00DB3BEB">
      <w:pPr>
        <w:pStyle w:val="ListParagraph"/>
        <w:numPr>
          <w:ilvl w:val="0"/>
          <w:numId w:val="12"/>
        </w:numPr>
        <w:spacing w:before="60" w:after="60" w:line="480" w:lineRule="auto"/>
        <w:rPr>
          <w:rFonts w:asciiTheme="majorHAnsi" w:eastAsia="Arial" w:hAnsiTheme="majorHAnsi" w:cstheme="majorHAnsi"/>
          <w:sz w:val="24"/>
          <w:szCs w:val="24"/>
          <w:lang w:val="en-IN" w:eastAsia="en-IN"/>
        </w:rPr>
      </w:pPr>
      <w:r w:rsidRPr="00DB3BEB">
        <w:rPr>
          <w:rFonts w:asciiTheme="majorHAnsi" w:eastAsia="Arial" w:hAnsiTheme="majorHAnsi" w:cstheme="majorHAnsi"/>
          <w:sz w:val="24"/>
          <w:szCs w:val="24"/>
          <w:lang w:val="en-IN" w:eastAsia="en-IN"/>
        </w:rPr>
        <w:t xml:space="preserve">Integration with Passive Devices:  The combination of nanofluids with passive heat-transfer enhancement devices like twisted tapes and vortex generators has emerged </w:t>
      </w:r>
      <w:r w:rsidRPr="00DB3BEB">
        <w:rPr>
          <w:rFonts w:asciiTheme="majorHAnsi" w:eastAsia="Arial" w:hAnsiTheme="majorHAnsi" w:cstheme="majorHAnsi"/>
          <w:sz w:val="24"/>
          <w:szCs w:val="24"/>
          <w:lang w:val="en-IN" w:eastAsia="en-IN"/>
        </w:rPr>
        <w:lastRenderedPageBreak/>
        <w:t xml:space="preserve">as a prominent trend. These devices effectively disrupt the laminar sub-layer, thereby increasing the Nusselt number and enhancing the overall convective heat transfer coefficient. Notably, a hybrid </w:t>
      </w:r>
      <w:proofErr w:type="spellStart"/>
      <w:r w:rsidRPr="00DB3BEB">
        <w:rPr>
          <w:rFonts w:asciiTheme="majorHAnsi" w:eastAsia="Arial" w:hAnsiTheme="majorHAnsi" w:cstheme="majorHAnsi"/>
          <w:sz w:val="24"/>
          <w:szCs w:val="24"/>
          <w:lang w:val="en-IN" w:eastAsia="en-IN"/>
        </w:rPr>
        <w:t>CuO</w:t>
      </w:r>
      <w:proofErr w:type="spellEnd"/>
      <w:r w:rsidRPr="00DB3BEB">
        <w:rPr>
          <w:rFonts w:asciiTheme="majorHAnsi" w:eastAsia="Arial" w:hAnsiTheme="majorHAnsi" w:cstheme="majorHAnsi"/>
          <w:sz w:val="24"/>
          <w:szCs w:val="24"/>
          <w:lang w:val="en-IN" w:eastAsia="en-IN"/>
        </w:rPr>
        <w:t xml:space="preserve">-MWCNT nanofluid with perforated twisted-tape inserts achieved an impressive energy efficiency of 86.34% </w:t>
      </w:r>
      <w:proofErr w:type="spellStart"/>
      <w:r w:rsidRPr="00DB3BEB">
        <w:rPr>
          <w:rFonts w:asciiTheme="majorHAnsi" w:eastAsia="Arial" w:hAnsiTheme="majorHAnsi" w:cstheme="majorHAnsi"/>
          <w:sz w:val="24"/>
          <w:szCs w:val="24"/>
          <w:lang w:val="en-IN" w:eastAsia="en-IN"/>
        </w:rPr>
        <w:t>Bashirnezhad</w:t>
      </w:r>
      <w:proofErr w:type="spellEnd"/>
      <w:r w:rsidRPr="00DB3BEB">
        <w:rPr>
          <w:rFonts w:asciiTheme="majorHAnsi" w:eastAsia="Arial" w:hAnsiTheme="majorHAnsi" w:cstheme="majorHAnsi"/>
          <w:sz w:val="24"/>
          <w:szCs w:val="24"/>
          <w:lang w:val="en-IN" w:eastAsia="en-IN"/>
        </w:rPr>
        <w:t xml:space="preserve"> et al. (2025).</w:t>
      </w:r>
    </w:p>
    <w:p w14:paraId="0F5C0111" w14:textId="77777777" w:rsidR="00B25B35" w:rsidRDefault="00622CBA" w:rsidP="00B25B35">
      <w:pPr>
        <w:pStyle w:val="ListParagraph"/>
        <w:numPr>
          <w:ilvl w:val="0"/>
          <w:numId w:val="12"/>
        </w:numPr>
        <w:spacing w:before="60" w:after="60" w:line="480" w:lineRule="auto"/>
        <w:rPr>
          <w:rFonts w:asciiTheme="majorHAnsi" w:eastAsia="Arial" w:hAnsiTheme="majorHAnsi" w:cstheme="majorHAnsi"/>
          <w:sz w:val="24"/>
          <w:szCs w:val="24"/>
          <w:lang w:val="en-IN" w:eastAsia="en-IN"/>
        </w:rPr>
      </w:pPr>
      <w:r w:rsidRPr="00B25B35">
        <w:rPr>
          <w:rFonts w:asciiTheme="majorHAnsi" w:eastAsia="Arial" w:hAnsiTheme="majorHAnsi" w:cstheme="majorHAnsi"/>
          <w:sz w:val="24"/>
          <w:szCs w:val="24"/>
          <w:lang w:val="en-IN" w:eastAsia="en-IN"/>
        </w:rPr>
        <w:t xml:space="preserve">Phase Change Materials (PCM): The integration of PCMs with nanofluid-based FPSC systems is suggested to decouple solar collection from thermal demand, allowing for the storage and release of latent heat. Recent optimisations resulted in notable thermal storage efficiencies, reaching 94.2% through a </w:t>
      </w:r>
      <w:proofErr w:type="spellStart"/>
      <w:r w:rsidRPr="00B25B35">
        <w:rPr>
          <w:rFonts w:asciiTheme="majorHAnsi" w:eastAsia="Arial" w:hAnsiTheme="majorHAnsi" w:cstheme="majorHAnsi"/>
          <w:sz w:val="24"/>
          <w:szCs w:val="24"/>
          <w:lang w:val="en-IN" w:eastAsia="en-IN"/>
        </w:rPr>
        <w:t>CuO</w:t>
      </w:r>
      <w:proofErr w:type="spellEnd"/>
      <w:r w:rsidRPr="00B25B35">
        <w:rPr>
          <w:rFonts w:asciiTheme="majorHAnsi" w:eastAsia="Arial" w:hAnsiTheme="majorHAnsi" w:cstheme="majorHAnsi"/>
          <w:sz w:val="24"/>
          <w:szCs w:val="24"/>
          <w:lang w:val="en-IN" w:eastAsia="en-IN"/>
        </w:rPr>
        <w:t xml:space="preserve"> nanofluid and 20 vol% PCM, as noted by Chen et al. (2025).</w:t>
      </w:r>
    </w:p>
    <w:p w14:paraId="3DA8ACFB" w14:textId="77777777" w:rsidR="00B25B35" w:rsidRDefault="00622CBA" w:rsidP="00B25B35">
      <w:pPr>
        <w:pStyle w:val="ListParagraph"/>
        <w:numPr>
          <w:ilvl w:val="0"/>
          <w:numId w:val="12"/>
        </w:numPr>
        <w:spacing w:before="60" w:after="60" w:line="480" w:lineRule="auto"/>
        <w:rPr>
          <w:rFonts w:asciiTheme="majorHAnsi" w:eastAsia="Arial" w:hAnsiTheme="majorHAnsi" w:cstheme="majorHAnsi"/>
          <w:sz w:val="24"/>
          <w:szCs w:val="24"/>
          <w:lang w:val="en-IN" w:eastAsia="en-IN"/>
        </w:rPr>
      </w:pPr>
      <w:r w:rsidRPr="00B25B35">
        <w:rPr>
          <w:rFonts w:asciiTheme="majorHAnsi" w:eastAsia="Arial" w:hAnsiTheme="majorHAnsi" w:cstheme="majorHAnsi"/>
          <w:sz w:val="24"/>
          <w:szCs w:val="24"/>
          <w:lang w:val="en-IN" w:eastAsia="en-IN"/>
        </w:rPr>
        <w:t>Machine Learning and AI Applications: The adoption of machine learning tools for predicting nanofluid properties has significantly increased. Artificial neural networks, specifically utilising the Levenberg-Marquardt algorithm, have shown high accuracy in modelling the relationship between nanofluid parameters and performance metrics, while enhancing FPSC efficiency, alongside methods such as ANSYS-CFD simulations.</w:t>
      </w:r>
    </w:p>
    <w:p w14:paraId="3A68E0B1" w14:textId="77777777" w:rsidR="00B25B35" w:rsidRDefault="00622CBA" w:rsidP="00B25B35">
      <w:pPr>
        <w:pStyle w:val="ListParagraph"/>
        <w:numPr>
          <w:ilvl w:val="0"/>
          <w:numId w:val="12"/>
        </w:numPr>
        <w:spacing w:before="60" w:after="60" w:line="480" w:lineRule="auto"/>
        <w:rPr>
          <w:rFonts w:asciiTheme="majorHAnsi" w:eastAsia="Arial" w:hAnsiTheme="majorHAnsi" w:cstheme="majorHAnsi"/>
          <w:sz w:val="24"/>
          <w:szCs w:val="24"/>
          <w:lang w:val="en-IN" w:eastAsia="en-IN"/>
        </w:rPr>
      </w:pPr>
      <w:r w:rsidRPr="00B25B35">
        <w:rPr>
          <w:rFonts w:asciiTheme="majorHAnsi" w:eastAsia="Arial" w:hAnsiTheme="majorHAnsi" w:cstheme="majorHAnsi"/>
          <w:sz w:val="24"/>
          <w:szCs w:val="24"/>
          <w:lang w:val="en-IN" w:eastAsia="en-IN"/>
        </w:rPr>
        <w:t>Sustainability Trends: Environmental sustainability has influenced research directions, with a focus on green and bio-derived sources for nanofluid synthesis. This includes utilising eco-friendly methods for synthesising graphene and other nanoparticles, highlighting the importance of life-cycle assessments in future studies.</w:t>
      </w:r>
    </w:p>
    <w:p w14:paraId="25C18920" w14:textId="72FBA153" w:rsidR="000B2410" w:rsidRPr="00B25B35" w:rsidRDefault="00622CBA" w:rsidP="00B25B35">
      <w:pPr>
        <w:pStyle w:val="ListParagraph"/>
        <w:numPr>
          <w:ilvl w:val="0"/>
          <w:numId w:val="12"/>
        </w:numPr>
        <w:spacing w:before="60" w:after="60" w:line="480" w:lineRule="auto"/>
        <w:rPr>
          <w:rFonts w:asciiTheme="majorHAnsi" w:eastAsia="Arial" w:hAnsiTheme="majorHAnsi" w:cstheme="majorHAnsi"/>
          <w:sz w:val="24"/>
          <w:szCs w:val="24"/>
          <w:lang w:val="en-IN" w:eastAsia="en-IN"/>
        </w:rPr>
      </w:pPr>
      <w:r w:rsidRPr="00B25B35">
        <w:rPr>
          <w:rFonts w:asciiTheme="majorHAnsi" w:eastAsia="Arial" w:hAnsiTheme="majorHAnsi" w:cstheme="majorHAnsi"/>
          <w:sz w:val="24"/>
          <w:szCs w:val="24"/>
          <w:lang w:val="en-IN" w:eastAsia="en-IN"/>
        </w:rPr>
        <w:lastRenderedPageBreak/>
        <w:t xml:space="preserve">Exploration of Rare-Earth Nanoparticles: Novel rare-earth nanoparticle chemistries present an area with substantial potential. For instance, the introduction of </w:t>
      </w:r>
      <w:proofErr w:type="spellStart"/>
      <w:r w:rsidRPr="00B25B35">
        <w:rPr>
          <w:rFonts w:asciiTheme="majorHAnsi" w:eastAsia="Arial" w:hAnsiTheme="majorHAnsi" w:cstheme="majorHAnsi"/>
          <w:sz w:val="24"/>
          <w:szCs w:val="24"/>
          <w:lang w:val="en-IN" w:eastAsia="en-IN"/>
        </w:rPr>
        <w:t>Er₂O</w:t>
      </w:r>
      <w:proofErr w:type="spellEnd"/>
      <w:r w:rsidRPr="00B25B35">
        <w:rPr>
          <w:rFonts w:asciiTheme="majorHAnsi" w:eastAsia="Arial" w:hAnsiTheme="majorHAnsi" w:cstheme="majorHAnsi"/>
          <w:sz w:val="24"/>
          <w:szCs w:val="24"/>
          <w:lang w:val="en-IN" w:eastAsia="en-IN"/>
        </w:rPr>
        <w:t xml:space="preserve">₃ nanoparticles has markedly improved thermal efficiency, while hybrid combinations such as </w:t>
      </w:r>
      <w:proofErr w:type="spellStart"/>
      <w:r w:rsidRPr="00B25B35">
        <w:rPr>
          <w:rFonts w:asciiTheme="majorHAnsi" w:eastAsia="Arial" w:hAnsiTheme="majorHAnsi" w:cstheme="majorHAnsi"/>
          <w:sz w:val="24"/>
          <w:szCs w:val="24"/>
          <w:lang w:val="en-IN" w:eastAsia="en-IN"/>
        </w:rPr>
        <w:t>hBN</w:t>
      </w:r>
      <w:proofErr w:type="spellEnd"/>
      <w:r w:rsidRPr="00B25B35">
        <w:rPr>
          <w:rFonts w:asciiTheme="majorHAnsi" w:eastAsia="Arial" w:hAnsiTheme="majorHAnsi" w:cstheme="majorHAnsi"/>
          <w:sz w:val="24"/>
          <w:szCs w:val="24"/>
          <w:lang w:val="en-IN" w:eastAsia="en-IN"/>
        </w:rPr>
        <w:t>/CT-MWCNT have also been recognised for enhancing performance.</w:t>
      </w:r>
    </w:p>
    <w:p w14:paraId="0E5867F2" w14:textId="362CD1BC" w:rsidR="0053512E" w:rsidRPr="00BB54DF" w:rsidRDefault="000B2410" w:rsidP="0053512E">
      <w:pPr>
        <w:rPr>
          <w:rFonts w:asciiTheme="majorHAnsi" w:hAnsiTheme="majorHAnsi" w:cstheme="majorHAnsi"/>
          <w:sz w:val="24"/>
          <w:szCs w:val="24"/>
        </w:rPr>
      </w:pPr>
      <w:r>
        <w:rPr>
          <w:rFonts w:asciiTheme="majorHAnsi" w:eastAsia="Arial" w:hAnsiTheme="majorHAnsi" w:cstheme="majorHAnsi"/>
          <w:sz w:val="24"/>
          <w:szCs w:val="24"/>
          <w:lang w:val="en-IN" w:eastAsia="en-IN"/>
        </w:rPr>
        <w:t>In conclusion, there is a strong emphasis on integrating novel materials and methodologies, sustainable practices, and advanced analytics to maximise the performance and environmental benefits of nanofluid-enhanced FPSC systems. Future research should prioritise these areas to enhance thermal performance further and mitigate environmental impact.</w:t>
      </w:r>
      <w:r>
        <w:rPr>
          <w:rFonts w:asciiTheme="majorHAnsi" w:eastAsia="Arial" w:hAnsiTheme="majorHAnsi" w:cstheme="majorHAnsi"/>
          <w:sz w:val="24"/>
          <w:szCs w:val="24"/>
          <w:lang w:val="en-IN" w:eastAsia="en-IN"/>
        </w:rPr>
        <w:br/>
      </w:r>
    </w:p>
    <w:p w14:paraId="709863A9"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Acknowledgements</w:t>
      </w:r>
    </w:p>
    <w:p w14:paraId="213445CE" w14:textId="58E73EDA"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 xml:space="preserve">The authors are especially thankful to </w:t>
      </w:r>
      <w:r>
        <w:rPr>
          <w:rFonts w:asciiTheme="majorHAnsi" w:eastAsiaTheme="minorEastAsia" w:hAnsiTheme="majorHAnsi" w:cstheme="majorHAnsi"/>
          <w:b w:val="0"/>
          <w:bCs w:val="0"/>
          <w:sz w:val="24"/>
          <w:szCs w:val="24"/>
          <w:lang w:val="en-US" w:eastAsia="en-US"/>
        </w:rPr>
        <w:t xml:space="preserve">Dr. K V Sharma, &amp; </w:t>
      </w:r>
      <w:r w:rsidRPr="0039512F">
        <w:rPr>
          <w:rFonts w:asciiTheme="majorHAnsi" w:eastAsiaTheme="minorEastAsia" w:hAnsiTheme="majorHAnsi" w:cstheme="majorHAnsi"/>
          <w:b w:val="0"/>
          <w:bCs w:val="0"/>
          <w:sz w:val="24"/>
          <w:szCs w:val="24"/>
          <w:lang w:val="en-US" w:eastAsia="en-US"/>
        </w:rPr>
        <w:t>Center for Energy Studies, Jawaharlal Nehru Technological University,</w:t>
      </w:r>
      <w:r>
        <w:rPr>
          <w:rFonts w:asciiTheme="majorHAnsi" w:eastAsiaTheme="minorEastAsia" w:hAnsiTheme="majorHAnsi" w:cstheme="majorHAnsi"/>
          <w:b w:val="0"/>
          <w:bCs w:val="0"/>
          <w:sz w:val="24"/>
          <w:szCs w:val="24"/>
          <w:lang w:val="en-US" w:eastAsia="en-US"/>
        </w:rPr>
        <w:t xml:space="preserve"> for </w:t>
      </w:r>
      <w:r w:rsidRPr="0039512F">
        <w:rPr>
          <w:rFonts w:asciiTheme="majorHAnsi" w:eastAsiaTheme="minorEastAsia" w:hAnsiTheme="majorHAnsi" w:cstheme="majorHAnsi"/>
          <w:b w:val="0"/>
          <w:bCs w:val="0"/>
          <w:sz w:val="24"/>
          <w:szCs w:val="24"/>
          <w:lang w:val="en-US" w:eastAsia="en-US"/>
        </w:rPr>
        <w:t>helping</w:t>
      </w:r>
      <w:r>
        <w:rPr>
          <w:rFonts w:asciiTheme="majorHAnsi" w:eastAsiaTheme="minorEastAsia" w:hAnsiTheme="majorHAnsi" w:cstheme="majorHAnsi"/>
          <w:b w:val="0"/>
          <w:bCs w:val="0"/>
          <w:sz w:val="24"/>
          <w:szCs w:val="24"/>
          <w:lang w:val="en-US" w:eastAsia="en-US"/>
        </w:rPr>
        <w:t xml:space="preserve"> &amp; reviewing this manuscript</w:t>
      </w:r>
      <w:r>
        <w:rPr>
          <w:rFonts w:asciiTheme="majorHAnsi" w:eastAsiaTheme="minorEastAsia" w:hAnsiTheme="majorHAnsi" w:cstheme="majorHAnsi"/>
          <w:b w:val="0"/>
          <w:bCs w:val="0"/>
          <w:sz w:val="24"/>
          <w:szCs w:val="24"/>
          <w:lang w:val="en-US" w:eastAsia="en-US"/>
        </w:rPr>
        <w:t>.</w:t>
      </w:r>
    </w:p>
    <w:p w14:paraId="6D66A99A"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16857AE0"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Authors’ contributions</w:t>
      </w:r>
    </w:p>
    <w:p w14:paraId="19C795A8" w14:textId="77777777"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Each author has made substantial contributions to all aspects of preparing and drafting of this paper.</w:t>
      </w:r>
    </w:p>
    <w:p w14:paraId="18C4FCF0"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582851C9"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Funding</w:t>
      </w:r>
    </w:p>
    <w:p w14:paraId="1DD67A9E" w14:textId="77777777"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No funds have been received for financial support.</w:t>
      </w:r>
    </w:p>
    <w:p w14:paraId="482AB6C5"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29B28653"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Availability of data and materials</w:t>
      </w:r>
    </w:p>
    <w:p w14:paraId="40D7E110" w14:textId="77777777"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The data generated and/or analyzed during this study are available upon reasonable request from the corresponding</w:t>
      </w:r>
      <w:r>
        <w:rPr>
          <w:rFonts w:asciiTheme="majorHAnsi" w:eastAsiaTheme="minorEastAsia" w:hAnsiTheme="majorHAnsi" w:cstheme="majorHAnsi"/>
          <w:b w:val="0"/>
          <w:bCs w:val="0"/>
          <w:sz w:val="24"/>
          <w:szCs w:val="24"/>
          <w:lang w:val="en-US" w:eastAsia="en-US"/>
        </w:rPr>
        <w:t xml:space="preserve"> </w:t>
      </w:r>
      <w:r w:rsidRPr="0039512F">
        <w:rPr>
          <w:rFonts w:asciiTheme="majorHAnsi" w:eastAsiaTheme="minorEastAsia" w:hAnsiTheme="majorHAnsi" w:cstheme="majorHAnsi"/>
          <w:b w:val="0"/>
          <w:bCs w:val="0"/>
          <w:sz w:val="24"/>
          <w:szCs w:val="24"/>
          <w:lang w:val="en-US" w:eastAsia="en-US"/>
        </w:rPr>
        <w:t>author.</w:t>
      </w:r>
    </w:p>
    <w:p w14:paraId="34E20485"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5DD436C2"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Declarations</w:t>
      </w:r>
    </w:p>
    <w:p w14:paraId="3145A584" w14:textId="77777777" w:rsidR="0053512E" w:rsidRPr="0039512F" w:rsidRDefault="0053512E" w:rsidP="0053512E">
      <w:pPr>
        <w:pStyle w:val="Strong1"/>
        <w:rPr>
          <w:rFonts w:asciiTheme="majorHAnsi" w:eastAsiaTheme="minorEastAsia" w:hAnsiTheme="majorHAnsi" w:cstheme="majorHAnsi"/>
          <w:sz w:val="24"/>
          <w:szCs w:val="24"/>
          <w:lang w:val="en-US" w:eastAsia="en-US"/>
        </w:rPr>
      </w:pPr>
      <w:r w:rsidRPr="0039512F">
        <w:rPr>
          <w:rFonts w:asciiTheme="majorHAnsi" w:eastAsiaTheme="minorEastAsia" w:hAnsiTheme="majorHAnsi" w:cstheme="majorHAnsi"/>
          <w:sz w:val="24"/>
          <w:szCs w:val="24"/>
          <w:lang w:val="en-US" w:eastAsia="en-US"/>
        </w:rPr>
        <w:t>Ethics approval and consent to participate</w:t>
      </w:r>
    </w:p>
    <w:p w14:paraId="57EB8827" w14:textId="77777777"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The participants had given their consent.</w:t>
      </w:r>
    </w:p>
    <w:p w14:paraId="01D319C9"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1A90F0CA" w14:textId="77777777" w:rsidR="0053512E" w:rsidRPr="0039512F" w:rsidRDefault="0053512E" w:rsidP="0053512E">
      <w:pPr>
        <w:pStyle w:val="Strong1"/>
        <w:rPr>
          <w:rFonts w:asciiTheme="majorHAnsi" w:hAnsiTheme="majorHAnsi" w:cstheme="majorHAnsi"/>
          <w:sz w:val="28"/>
          <w:szCs w:val="28"/>
        </w:rPr>
      </w:pPr>
      <w:r w:rsidRPr="0039512F">
        <w:rPr>
          <w:rFonts w:asciiTheme="majorHAnsi" w:hAnsiTheme="majorHAnsi" w:cstheme="majorHAnsi"/>
          <w:sz w:val="28"/>
          <w:szCs w:val="28"/>
        </w:rPr>
        <w:t>Competing interests</w:t>
      </w:r>
    </w:p>
    <w:p w14:paraId="457234C6" w14:textId="77777777" w:rsidR="0053512E" w:rsidRDefault="0053512E" w:rsidP="0053512E">
      <w:pPr>
        <w:pStyle w:val="Strong1"/>
        <w:rPr>
          <w:rFonts w:asciiTheme="majorHAnsi" w:eastAsiaTheme="minorEastAsia" w:hAnsiTheme="majorHAnsi" w:cstheme="majorHAnsi"/>
          <w:b w:val="0"/>
          <w:bCs w:val="0"/>
          <w:sz w:val="24"/>
          <w:szCs w:val="24"/>
          <w:lang w:val="en-US" w:eastAsia="en-US"/>
        </w:rPr>
      </w:pPr>
      <w:r w:rsidRPr="0039512F">
        <w:rPr>
          <w:rFonts w:asciiTheme="majorHAnsi" w:eastAsiaTheme="minorEastAsia" w:hAnsiTheme="majorHAnsi" w:cstheme="majorHAnsi"/>
          <w:b w:val="0"/>
          <w:bCs w:val="0"/>
          <w:sz w:val="24"/>
          <w:szCs w:val="24"/>
          <w:lang w:val="en-US" w:eastAsia="en-US"/>
        </w:rPr>
        <w:t>The authors declare that they have no competing interests.</w:t>
      </w:r>
    </w:p>
    <w:p w14:paraId="495F7409" w14:textId="77777777" w:rsidR="0053512E" w:rsidRPr="0039512F" w:rsidRDefault="0053512E" w:rsidP="0053512E">
      <w:pPr>
        <w:pStyle w:val="Strong1"/>
        <w:rPr>
          <w:rFonts w:asciiTheme="majorHAnsi" w:eastAsiaTheme="minorEastAsia" w:hAnsiTheme="majorHAnsi" w:cstheme="majorHAnsi"/>
          <w:b w:val="0"/>
          <w:bCs w:val="0"/>
          <w:sz w:val="24"/>
          <w:szCs w:val="24"/>
          <w:lang w:val="en-US" w:eastAsia="en-US"/>
        </w:rPr>
      </w:pPr>
    </w:p>
    <w:p w14:paraId="6DF34A85" w14:textId="77777777" w:rsidR="0053512E" w:rsidRPr="00BA226C" w:rsidRDefault="0053512E" w:rsidP="0053512E">
      <w:pPr>
        <w:pStyle w:val="Strong1"/>
        <w:rPr>
          <w:rFonts w:asciiTheme="majorHAnsi" w:hAnsiTheme="majorHAnsi" w:cstheme="majorHAnsi"/>
          <w:sz w:val="28"/>
          <w:szCs w:val="28"/>
        </w:rPr>
      </w:pPr>
      <w:r>
        <w:rPr>
          <w:rFonts w:asciiTheme="majorHAnsi" w:hAnsiTheme="majorHAnsi" w:cstheme="majorHAnsi"/>
          <w:sz w:val="28"/>
          <w:szCs w:val="28"/>
        </w:rPr>
        <w:t>References</w:t>
      </w:r>
    </w:p>
    <w:p w14:paraId="297EB49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1.</w:t>
      </w:r>
      <w:r>
        <w:rPr>
          <w:rFonts w:asciiTheme="majorHAnsi" w:hAnsiTheme="majorHAnsi" w:cstheme="majorHAnsi"/>
        </w:rPr>
        <w:tab/>
        <w:t xml:space="preserve">Abu-Zeid, M. A., </w:t>
      </w:r>
      <w:proofErr w:type="spellStart"/>
      <w:r>
        <w:rPr>
          <w:rFonts w:asciiTheme="majorHAnsi" w:hAnsiTheme="majorHAnsi" w:cstheme="majorHAnsi"/>
        </w:rPr>
        <w:t>Elhenawy</w:t>
      </w:r>
      <w:proofErr w:type="spellEnd"/>
      <w:r>
        <w:rPr>
          <w:rFonts w:asciiTheme="majorHAnsi" w:hAnsiTheme="majorHAnsi" w:cstheme="majorHAnsi"/>
        </w:rPr>
        <w:t xml:space="preserve">, Y., </w:t>
      </w:r>
      <w:proofErr w:type="spellStart"/>
      <w:r>
        <w:rPr>
          <w:rFonts w:asciiTheme="majorHAnsi" w:hAnsiTheme="majorHAnsi" w:cstheme="majorHAnsi"/>
        </w:rPr>
        <w:t>Bassyouni</w:t>
      </w:r>
      <w:proofErr w:type="spellEnd"/>
      <w:r>
        <w:rPr>
          <w:rFonts w:asciiTheme="majorHAnsi" w:hAnsiTheme="majorHAnsi" w:cstheme="majorHAnsi"/>
        </w:rPr>
        <w:t>, M., Majozi, T., Toderas, M., Al-</w:t>
      </w:r>
      <w:proofErr w:type="spellStart"/>
      <w:r>
        <w:rPr>
          <w:rFonts w:asciiTheme="majorHAnsi" w:hAnsiTheme="majorHAnsi" w:cstheme="majorHAnsi"/>
        </w:rPr>
        <w:t>Qabandi</w:t>
      </w:r>
      <w:proofErr w:type="spellEnd"/>
      <w:r>
        <w:rPr>
          <w:rFonts w:asciiTheme="majorHAnsi" w:hAnsiTheme="majorHAnsi" w:cstheme="majorHAnsi"/>
        </w:rPr>
        <w:t xml:space="preserve">, O. A., &amp; </w:t>
      </w:r>
      <w:proofErr w:type="spellStart"/>
      <w:r>
        <w:rPr>
          <w:rFonts w:asciiTheme="majorHAnsi" w:hAnsiTheme="majorHAnsi" w:cstheme="majorHAnsi"/>
        </w:rPr>
        <w:t>Kishk</w:t>
      </w:r>
      <w:proofErr w:type="spellEnd"/>
      <w:r>
        <w:rPr>
          <w:rFonts w:asciiTheme="majorHAnsi" w:hAnsiTheme="majorHAnsi" w:cstheme="majorHAnsi"/>
        </w:rPr>
        <w:t xml:space="preserve">, S. S. (2024). Performance enhancement of flat-plate and parabolic trough solar collector using nanofluid for water heating application. Results in Engineering, 21, 101673. </w:t>
      </w:r>
      <w:hyperlink r:id="rId14" w:history="1">
        <w:r>
          <w:rPr>
            <w:rStyle w:val="Hyperlink"/>
            <w:rFonts w:asciiTheme="majorHAnsi" w:hAnsiTheme="majorHAnsi" w:cstheme="majorHAnsi"/>
          </w:rPr>
          <w:t>https://doi.org/10.1016/j.rineng.2023.101673</w:t>
        </w:r>
      </w:hyperlink>
      <w:r>
        <w:rPr>
          <w:rFonts w:asciiTheme="majorHAnsi" w:hAnsiTheme="majorHAnsi" w:cstheme="majorHAnsi"/>
        </w:rPr>
        <w:t xml:space="preserve">  </w:t>
      </w:r>
    </w:p>
    <w:p w14:paraId="7CE2206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w:t>
      </w:r>
      <w:r>
        <w:rPr>
          <w:rFonts w:asciiTheme="majorHAnsi" w:hAnsiTheme="majorHAnsi" w:cstheme="majorHAnsi"/>
        </w:rPr>
        <w:tab/>
        <w:t xml:space="preserve">Ahmadi, A., Ganji, D. D., &amp; </w:t>
      </w:r>
      <w:proofErr w:type="spellStart"/>
      <w:r>
        <w:rPr>
          <w:rFonts w:asciiTheme="majorHAnsi" w:hAnsiTheme="majorHAnsi" w:cstheme="majorHAnsi"/>
        </w:rPr>
        <w:t>Jafarkazemi</w:t>
      </w:r>
      <w:proofErr w:type="spellEnd"/>
      <w:r>
        <w:rPr>
          <w:rFonts w:asciiTheme="majorHAnsi" w:hAnsiTheme="majorHAnsi" w:cstheme="majorHAnsi"/>
        </w:rPr>
        <w:t xml:space="preserve">, F. (2016). Analysis of utilizing graphene nanoplatelets to enhance thermal performance of flat plate solar collectors. Energy Conversion and Management, 126, 1–11. </w:t>
      </w:r>
      <w:hyperlink r:id="rId15" w:history="1">
        <w:r>
          <w:rPr>
            <w:rStyle w:val="Hyperlink"/>
            <w:rFonts w:asciiTheme="majorHAnsi" w:hAnsiTheme="majorHAnsi" w:cstheme="majorHAnsi"/>
          </w:rPr>
          <w:t>https://doi.org/10.1016/j.enconman.2016.07.061</w:t>
        </w:r>
      </w:hyperlink>
      <w:r>
        <w:rPr>
          <w:rFonts w:asciiTheme="majorHAnsi" w:hAnsiTheme="majorHAnsi" w:cstheme="majorHAnsi"/>
        </w:rPr>
        <w:t xml:space="preserve">  </w:t>
      </w:r>
    </w:p>
    <w:p w14:paraId="0A00ECD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w:t>
      </w:r>
      <w:r>
        <w:rPr>
          <w:rFonts w:asciiTheme="majorHAnsi" w:hAnsiTheme="majorHAnsi" w:cstheme="majorHAnsi"/>
        </w:rPr>
        <w:tab/>
      </w:r>
      <w:proofErr w:type="spellStart"/>
      <w:r>
        <w:rPr>
          <w:rFonts w:asciiTheme="majorHAnsi" w:hAnsiTheme="majorHAnsi" w:cstheme="majorHAnsi"/>
        </w:rPr>
        <w:t>Ajeena</w:t>
      </w:r>
      <w:proofErr w:type="spellEnd"/>
      <w:r>
        <w:rPr>
          <w:rFonts w:asciiTheme="majorHAnsi" w:hAnsiTheme="majorHAnsi" w:cstheme="majorHAnsi"/>
        </w:rPr>
        <w:t xml:space="preserve">, A. M., Farkas, I., &amp; Víg, P. (2023). Experimental approach on the effect of </w:t>
      </w:r>
      <w:proofErr w:type="spellStart"/>
      <w:r>
        <w:rPr>
          <w:rFonts w:asciiTheme="majorHAnsi" w:hAnsiTheme="majorHAnsi" w:cstheme="majorHAnsi"/>
        </w:rPr>
        <w:t>ZrO</w:t>
      </w:r>
      <w:proofErr w:type="spellEnd"/>
      <w:r>
        <w:rPr>
          <w:rFonts w:asciiTheme="majorHAnsi" w:hAnsiTheme="majorHAnsi" w:cstheme="majorHAnsi"/>
        </w:rPr>
        <w:t xml:space="preserve">₂/DW nanofluid on flat plate solar collector thermal and exergy efficiencies. Energy Reports, 10, 4733–4750. </w:t>
      </w:r>
      <w:hyperlink r:id="rId16" w:history="1">
        <w:r>
          <w:rPr>
            <w:rStyle w:val="Hyperlink"/>
            <w:rFonts w:asciiTheme="majorHAnsi" w:hAnsiTheme="majorHAnsi" w:cstheme="majorHAnsi"/>
          </w:rPr>
          <w:t>https://doi.org/10.1016/j.egyr.2023.11.036</w:t>
        </w:r>
      </w:hyperlink>
      <w:r>
        <w:rPr>
          <w:rFonts w:asciiTheme="majorHAnsi" w:hAnsiTheme="majorHAnsi" w:cstheme="majorHAnsi"/>
        </w:rPr>
        <w:t xml:space="preserve">  </w:t>
      </w:r>
    </w:p>
    <w:p w14:paraId="608A2E7F"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w:t>
      </w:r>
      <w:r>
        <w:rPr>
          <w:rFonts w:asciiTheme="majorHAnsi" w:hAnsiTheme="majorHAnsi" w:cstheme="majorHAnsi"/>
        </w:rPr>
        <w:tab/>
      </w:r>
      <w:proofErr w:type="spellStart"/>
      <w:r>
        <w:rPr>
          <w:rFonts w:asciiTheme="majorHAnsi" w:hAnsiTheme="majorHAnsi" w:cstheme="majorHAnsi"/>
        </w:rPr>
        <w:t>Ajeena</w:t>
      </w:r>
      <w:proofErr w:type="spellEnd"/>
      <w:r>
        <w:rPr>
          <w:rFonts w:asciiTheme="majorHAnsi" w:hAnsiTheme="majorHAnsi" w:cstheme="majorHAnsi"/>
        </w:rPr>
        <w:t xml:space="preserve">, A. M., Farkas, I., &amp; Víg, P. (2024). Energy and exergy assessment of a flat plate solar thermal collector by examine silicon carbide nanofluid: An experimental study for sustainable energy. Applied Thermal Engineering, 236, 121844. </w:t>
      </w:r>
      <w:hyperlink r:id="rId17" w:history="1">
        <w:r>
          <w:rPr>
            <w:rStyle w:val="Hyperlink"/>
            <w:rFonts w:asciiTheme="majorHAnsi" w:hAnsiTheme="majorHAnsi" w:cstheme="majorHAnsi"/>
          </w:rPr>
          <w:t>https://doi.org/10.1016/j.applthermaleng.2023.121844</w:t>
        </w:r>
      </w:hyperlink>
      <w:r>
        <w:rPr>
          <w:rFonts w:asciiTheme="majorHAnsi" w:hAnsiTheme="majorHAnsi" w:cstheme="majorHAnsi"/>
        </w:rPr>
        <w:t xml:space="preserve">  </w:t>
      </w:r>
    </w:p>
    <w:p w14:paraId="3026A1C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w:t>
      </w:r>
      <w:r>
        <w:rPr>
          <w:rFonts w:asciiTheme="majorHAnsi" w:hAnsiTheme="majorHAnsi" w:cstheme="majorHAnsi"/>
        </w:rPr>
        <w:tab/>
        <w:t xml:space="preserve">Akram, N., Sadri, R., Kazi, S. N., Ahmed, S. M., Zubir, M. N. M., Ridha, M., &amp; Tong, G. B. (2019). An experimental investigation on the performance of a flat-plate solar collector using eco-friendly treated graphene nanoplatelets–water nanofluids. Journal of Thermal Analysis and Calorimetry, 138(1), 609–621. </w:t>
      </w:r>
      <w:hyperlink r:id="rId18" w:history="1">
        <w:r>
          <w:rPr>
            <w:rStyle w:val="Hyperlink"/>
            <w:rFonts w:asciiTheme="majorHAnsi" w:hAnsiTheme="majorHAnsi" w:cstheme="majorHAnsi"/>
          </w:rPr>
          <w:t>https://doi.org/10.1007/s10973-019-08153-4</w:t>
        </w:r>
      </w:hyperlink>
      <w:r>
        <w:rPr>
          <w:rFonts w:asciiTheme="majorHAnsi" w:hAnsiTheme="majorHAnsi" w:cstheme="majorHAnsi"/>
        </w:rPr>
        <w:t xml:space="preserve">  </w:t>
      </w:r>
    </w:p>
    <w:p w14:paraId="5519B28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w:t>
      </w:r>
      <w:r>
        <w:rPr>
          <w:rFonts w:asciiTheme="majorHAnsi" w:hAnsiTheme="majorHAnsi" w:cstheme="majorHAnsi"/>
        </w:rPr>
        <w:tab/>
        <w:t xml:space="preserve">Akram, N., </w:t>
      </w:r>
      <w:proofErr w:type="spellStart"/>
      <w:r>
        <w:rPr>
          <w:rFonts w:asciiTheme="majorHAnsi" w:hAnsiTheme="majorHAnsi" w:cstheme="majorHAnsi"/>
        </w:rPr>
        <w:t>Montazer</w:t>
      </w:r>
      <w:proofErr w:type="spellEnd"/>
      <w:r>
        <w:rPr>
          <w:rFonts w:asciiTheme="majorHAnsi" w:hAnsiTheme="majorHAnsi" w:cstheme="majorHAnsi"/>
        </w:rPr>
        <w:t xml:space="preserve">, E., Kazi, S. N., Soudagar, M. E. M., Ahmed, W., </w:t>
      </w:r>
      <w:proofErr w:type="spellStart"/>
      <w:r>
        <w:rPr>
          <w:rFonts w:asciiTheme="majorHAnsi" w:hAnsiTheme="majorHAnsi" w:cstheme="majorHAnsi"/>
        </w:rPr>
        <w:t>Zubir</w:t>
      </w:r>
      <w:proofErr w:type="spellEnd"/>
      <w:r>
        <w:rPr>
          <w:rFonts w:asciiTheme="majorHAnsi" w:hAnsiTheme="majorHAnsi" w:cstheme="majorHAnsi"/>
        </w:rPr>
        <w:t xml:space="preserve">, M. N. M., Afzal, A., Muhammad, M. R., Ali, H. M., García Márquez, F. P., &amp; </w:t>
      </w:r>
      <w:proofErr w:type="spellStart"/>
      <w:r>
        <w:rPr>
          <w:rFonts w:asciiTheme="majorHAnsi" w:hAnsiTheme="majorHAnsi" w:cstheme="majorHAnsi"/>
        </w:rPr>
        <w:t>Sarsam</w:t>
      </w:r>
      <w:proofErr w:type="spellEnd"/>
      <w:r>
        <w:rPr>
          <w:rFonts w:asciiTheme="majorHAnsi" w:hAnsiTheme="majorHAnsi" w:cstheme="majorHAnsi"/>
        </w:rPr>
        <w:t xml:space="preserve">, W. S. (2021). Experimental investigations of the performance of a flat-plate solar collector using carbon </w:t>
      </w:r>
      <w:r>
        <w:rPr>
          <w:rFonts w:asciiTheme="majorHAnsi" w:hAnsiTheme="majorHAnsi" w:cstheme="majorHAnsi"/>
        </w:rPr>
        <w:lastRenderedPageBreak/>
        <w:t xml:space="preserve">and metal oxides-based nanofluids. Energy, 227, 120452. </w:t>
      </w:r>
      <w:hyperlink r:id="rId19" w:history="1">
        <w:r>
          <w:rPr>
            <w:rStyle w:val="Hyperlink"/>
            <w:rFonts w:asciiTheme="majorHAnsi" w:hAnsiTheme="majorHAnsi" w:cstheme="majorHAnsi"/>
          </w:rPr>
          <w:t>https://doi.org/10.1016/j.energy.2021.120452</w:t>
        </w:r>
      </w:hyperlink>
      <w:r>
        <w:rPr>
          <w:rFonts w:asciiTheme="majorHAnsi" w:hAnsiTheme="majorHAnsi" w:cstheme="majorHAnsi"/>
        </w:rPr>
        <w:t xml:space="preserve">  </w:t>
      </w:r>
    </w:p>
    <w:p w14:paraId="55E3A1D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w:t>
      </w:r>
      <w:r>
        <w:rPr>
          <w:rFonts w:asciiTheme="majorHAnsi" w:hAnsiTheme="majorHAnsi" w:cstheme="majorHAnsi"/>
        </w:rPr>
        <w:tab/>
        <w:t xml:space="preserve">Akram, N., Shah, S. T., Abdelrazek, A. H., Khan, A., Kazi, S. N., Sadri, R., García Márquez, F. P., &amp; Soudagar, M. E. M. (2023). Application of </w:t>
      </w:r>
      <w:proofErr w:type="spellStart"/>
      <w:r>
        <w:rPr>
          <w:rFonts w:asciiTheme="majorHAnsi" w:hAnsiTheme="majorHAnsi" w:cstheme="majorHAnsi"/>
        </w:rPr>
        <w:t>PEG-Fe₃O</w:t>
      </w:r>
      <w:proofErr w:type="spellEnd"/>
      <w:r>
        <w:rPr>
          <w:rFonts w:asciiTheme="majorHAnsi" w:hAnsiTheme="majorHAnsi" w:cstheme="majorHAnsi"/>
        </w:rPr>
        <w:t xml:space="preserve">₄ nanofluid in flat-plate solar collector: An experimental investigation. Solar Energy Materials and Solar Cells, 263, 112566. </w:t>
      </w:r>
      <w:hyperlink r:id="rId20" w:history="1">
        <w:r>
          <w:rPr>
            <w:rStyle w:val="Hyperlink"/>
            <w:rFonts w:asciiTheme="majorHAnsi" w:hAnsiTheme="majorHAnsi" w:cstheme="majorHAnsi"/>
          </w:rPr>
          <w:t>https://doi.org/10.1016/j.solmat.2023.112566</w:t>
        </w:r>
      </w:hyperlink>
      <w:r>
        <w:rPr>
          <w:rFonts w:asciiTheme="majorHAnsi" w:hAnsiTheme="majorHAnsi" w:cstheme="majorHAnsi"/>
        </w:rPr>
        <w:t xml:space="preserve">  </w:t>
      </w:r>
    </w:p>
    <w:p w14:paraId="18C48E0C"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w:t>
      </w:r>
      <w:r>
        <w:rPr>
          <w:rFonts w:asciiTheme="majorHAnsi" w:hAnsiTheme="majorHAnsi" w:cstheme="majorHAnsi"/>
        </w:rPr>
        <w:tab/>
        <w:t xml:space="preserve">Alawi, O. A., Mohamed Kamar, H., Mallah, A. R., Kazi, S. N., &amp; </w:t>
      </w:r>
      <w:proofErr w:type="spellStart"/>
      <w:r>
        <w:rPr>
          <w:rFonts w:asciiTheme="majorHAnsi" w:hAnsiTheme="majorHAnsi" w:cstheme="majorHAnsi"/>
        </w:rPr>
        <w:t>Sidik</w:t>
      </w:r>
      <w:proofErr w:type="spellEnd"/>
      <w:r>
        <w:rPr>
          <w:rFonts w:asciiTheme="majorHAnsi" w:hAnsiTheme="majorHAnsi" w:cstheme="majorHAnsi"/>
        </w:rPr>
        <w:t xml:space="preserve">, N. A. C. (2019). Thermal efficiency of a flat-plate solar collector filled with </w:t>
      </w:r>
      <w:proofErr w:type="spellStart"/>
      <w:r>
        <w:rPr>
          <w:rFonts w:asciiTheme="majorHAnsi" w:hAnsiTheme="majorHAnsi" w:cstheme="majorHAnsi"/>
        </w:rPr>
        <w:t>pentaethylene</w:t>
      </w:r>
      <w:proofErr w:type="spellEnd"/>
      <w:r>
        <w:rPr>
          <w:rFonts w:asciiTheme="majorHAnsi" w:hAnsiTheme="majorHAnsi" w:cstheme="majorHAnsi"/>
        </w:rPr>
        <w:t xml:space="preserve"> glycol-treated graphene nanoplatelets: An experimental analysis. Solar Energy, 191, 360–370. </w:t>
      </w:r>
      <w:hyperlink r:id="rId21" w:history="1">
        <w:r>
          <w:rPr>
            <w:rStyle w:val="Hyperlink"/>
            <w:rFonts w:asciiTheme="majorHAnsi" w:hAnsiTheme="majorHAnsi" w:cstheme="majorHAnsi"/>
          </w:rPr>
          <w:t>https://doi.org/10.1016/j.solener.2019.09.011</w:t>
        </w:r>
      </w:hyperlink>
      <w:r>
        <w:rPr>
          <w:rFonts w:asciiTheme="majorHAnsi" w:hAnsiTheme="majorHAnsi" w:cstheme="majorHAnsi"/>
        </w:rPr>
        <w:t xml:space="preserve">  </w:t>
      </w:r>
    </w:p>
    <w:p w14:paraId="478A2D2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w:t>
      </w:r>
      <w:r>
        <w:rPr>
          <w:rFonts w:asciiTheme="majorHAnsi" w:hAnsiTheme="majorHAnsi" w:cstheme="majorHAnsi"/>
        </w:rPr>
        <w:tab/>
      </w:r>
      <w:proofErr w:type="spellStart"/>
      <w:r>
        <w:rPr>
          <w:rFonts w:asciiTheme="majorHAnsi" w:hAnsiTheme="majorHAnsi" w:cstheme="majorHAnsi"/>
        </w:rPr>
        <w:t>Alfellag</w:t>
      </w:r>
      <w:proofErr w:type="spellEnd"/>
      <w:r>
        <w:rPr>
          <w:rFonts w:asciiTheme="majorHAnsi" w:hAnsiTheme="majorHAnsi" w:cstheme="majorHAnsi"/>
        </w:rPr>
        <w:t>, M. A., Kazi, S. N., Hasnain, S. U., Nawaz, R., &amp; Shaikh, K. (2025). Green-</w:t>
      </w:r>
      <w:proofErr w:type="spellStart"/>
      <w:r>
        <w:rPr>
          <w:rFonts w:asciiTheme="majorHAnsi" w:hAnsiTheme="majorHAnsi" w:cstheme="majorHAnsi"/>
        </w:rPr>
        <w:t>synthesised</w:t>
      </w:r>
      <w:proofErr w:type="spellEnd"/>
      <w:r>
        <w:rPr>
          <w:rFonts w:asciiTheme="majorHAnsi" w:hAnsiTheme="majorHAnsi" w:cstheme="majorHAnsi"/>
        </w:rPr>
        <w:t xml:space="preserve"> CT-MWCNTs/</w:t>
      </w:r>
      <w:proofErr w:type="spellStart"/>
      <w:r>
        <w:rPr>
          <w:rFonts w:asciiTheme="majorHAnsi" w:hAnsiTheme="majorHAnsi" w:cstheme="majorHAnsi"/>
        </w:rPr>
        <w:t>hBN</w:t>
      </w:r>
      <w:proofErr w:type="spellEnd"/>
      <w:r>
        <w:rPr>
          <w:rFonts w:asciiTheme="majorHAnsi" w:hAnsiTheme="majorHAnsi" w:cstheme="majorHAnsi"/>
        </w:rPr>
        <w:t xml:space="preserve"> hybrid nanofluid for flat plate solar collector performance enhancement: An experimental study. Applied Thermal Engineering. </w:t>
      </w:r>
      <w:hyperlink r:id="rId22" w:history="1">
        <w:r>
          <w:rPr>
            <w:rStyle w:val="Hyperlink"/>
            <w:rFonts w:asciiTheme="majorHAnsi" w:hAnsiTheme="majorHAnsi" w:cstheme="majorHAnsi"/>
          </w:rPr>
          <w:t>https://doi.org/10.1016/j.energy.2025.139070</w:t>
        </w:r>
      </w:hyperlink>
      <w:r>
        <w:rPr>
          <w:rFonts w:asciiTheme="majorHAnsi" w:hAnsiTheme="majorHAnsi" w:cstheme="majorHAnsi"/>
        </w:rPr>
        <w:t xml:space="preserve">  </w:t>
      </w:r>
    </w:p>
    <w:p w14:paraId="1AF27C3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w:t>
      </w:r>
      <w:r>
        <w:rPr>
          <w:rFonts w:asciiTheme="majorHAnsi" w:hAnsiTheme="majorHAnsi" w:cstheme="majorHAnsi"/>
        </w:rPr>
        <w:tab/>
        <w:t xml:space="preserve">Alim, M. A., Abdin, Z., </w:t>
      </w:r>
      <w:proofErr w:type="spellStart"/>
      <w:r>
        <w:rPr>
          <w:rFonts w:asciiTheme="majorHAnsi" w:hAnsiTheme="majorHAnsi" w:cstheme="majorHAnsi"/>
        </w:rPr>
        <w:t>Saidur</w:t>
      </w:r>
      <w:proofErr w:type="spellEnd"/>
      <w:r>
        <w:rPr>
          <w:rFonts w:asciiTheme="majorHAnsi" w:hAnsiTheme="majorHAnsi" w:cstheme="majorHAnsi"/>
        </w:rPr>
        <w:t xml:space="preserve">, R., </w:t>
      </w:r>
      <w:proofErr w:type="spellStart"/>
      <w:r>
        <w:rPr>
          <w:rFonts w:asciiTheme="majorHAnsi" w:hAnsiTheme="majorHAnsi" w:cstheme="majorHAnsi"/>
        </w:rPr>
        <w:t>Hepbasli</w:t>
      </w:r>
      <w:proofErr w:type="spellEnd"/>
      <w:r>
        <w:rPr>
          <w:rFonts w:asciiTheme="majorHAnsi" w:hAnsiTheme="majorHAnsi" w:cstheme="majorHAnsi"/>
        </w:rPr>
        <w:t xml:space="preserve">, A., Khairul, M. A., &amp; Rahim, N. A. (2013). Analyses of entropy generation and pressure drop for a conventional flat plate solar collector using different types of metal oxide nanofluids. Energy and Buildings, 66, 289–296. </w:t>
      </w:r>
      <w:hyperlink r:id="rId23" w:history="1">
        <w:r>
          <w:rPr>
            <w:rStyle w:val="Hyperlink"/>
            <w:rFonts w:asciiTheme="majorHAnsi" w:hAnsiTheme="majorHAnsi" w:cstheme="majorHAnsi"/>
          </w:rPr>
          <w:t>https://doi.org/10.1016/j.enbuild.2013.07.027</w:t>
        </w:r>
      </w:hyperlink>
      <w:r>
        <w:rPr>
          <w:rFonts w:asciiTheme="majorHAnsi" w:hAnsiTheme="majorHAnsi" w:cstheme="majorHAnsi"/>
        </w:rPr>
        <w:t xml:space="preserve">  </w:t>
      </w:r>
    </w:p>
    <w:p w14:paraId="639353E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11.</w:t>
      </w:r>
      <w:r>
        <w:rPr>
          <w:rFonts w:asciiTheme="majorHAnsi" w:hAnsiTheme="majorHAnsi" w:cstheme="majorHAnsi"/>
        </w:rPr>
        <w:tab/>
      </w:r>
      <w:proofErr w:type="spellStart"/>
      <w:r>
        <w:rPr>
          <w:rFonts w:asciiTheme="majorHAnsi" w:hAnsiTheme="majorHAnsi" w:cstheme="majorHAnsi"/>
        </w:rPr>
        <w:t>Alkhazaleh</w:t>
      </w:r>
      <w:proofErr w:type="spellEnd"/>
      <w:r>
        <w:rPr>
          <w:rFonts w:asciiTheme="majorHAnsi" w:hAnsiTheme="majorHAnsi" w:cstheme="majorHAnsi"/>
        </w:rPr>
        <w:t xml:space="preserve">, A. H., </w:t>
      </w:r>
      <w:proofErr w:type="spellStart"/>
      <w:r>
        <w:rPr>
          <w:rFonts w:asciiTheme="majorHAnsi" w:hAnsiTheme="majorHAnsi" w:cstheme="majorHAnsi"/>
        </w:rPr>
        <w:t>Almanaseer</w:t>
      </w:r>
      <w:proofErr w:type="spellEnd"/>
      <w:r>
        <w:rPr>
          <w:rFonts w:asciiTheme="majorHAnsi" w:hAnsiTheme="majorHAnsi" w:cstheme="majorHAnsi"/>
        </w:rPr>
        <w:t xml:space="preserve">, W., &amp; </w:t>
      </w:r>
      <w:proofErr w:type="spellStart"/>
      <w:r>
        <w:rPr>
          <w:rFonts w:asciiTheme="majorHAnsi" w:hAnsiTheme="majorHAnsi" w:cstheme="majorHAnsi"/>
        </w:rPr>
        <w:t>Alkhazali</w:t>
      </w:r>
      <w:proofErr w:type="spellEnd"/>
      <w:r>
        <w:rPr>
          <w:rFonts w:asciiTheme="majorHAnsi" w:hAnsiTheme="majorHAnsi" w:cstheme="majorHAnsi"/>
        </w:rPr>
        <w:t xml:space="preserve">, A. (2023). Experimental investigation of flat plate solar collector using titanium dioxide nanofluid with varying volume fractions. </w:t>
      </w:r>
      <w:r>
        <w:rPr>
          <w:rFonts w:asciiTheme="majorHAnsi" w:hAnsiTheme="majorHAnsi" w:cstheme="majorHAnsi"/>
        </w:rPr>
        <w:lastRenderedPageBreak/>
        <w:t xml:space="preserve">Sustainable Energy Technologies and Assessments, 56, 103059. </w:t>
      </w:r>
      <w:hyperlink r:id="rId24" w:history="1">
        <w:r>
          <w:rPr>
            <w:rStyle w:val="Hyperlink"/>
            <w:rFonts w:asciiTheme="majorHAnsi" w:hAnsiTheme="majorHAnsi" w:cstheme="majorHAnsi"/>
          </w:rPr>
          <w:t>https://doi.org/10.1016/j.seta.2023.103059</w:t>
        </w:r>
      </w:hyperlink>
      <w:r>
        <w:rPr>
          <w:rFonts w:asciiTheme="majorHAnsi" w:hAnsiTheme="majorHAnsi" w:cstheme="majorHAnsi"/>
        </w:rPr>
        <w:t xml:space="preserve">  </w:t>
      </w:r>
    </w:p>
    <w:p w14:paraId="260647D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12.</w:t>
      </w:r>
      <w:r>
        <w:rPr>
          <w:rFonts w:asciiTheme="majorHAnsi" w:hAnsiTheme="majorHAnsi" w:cstheme="majorHAnsi"/>
        </w:rPr>
        <w:tab/>
      </w:r>
      <w:proofErr w:type="spellStart"/>
      <w:r>
        <w:rPr>
          <w:rFonts w:asciiTheme="majorHAnsi" w:hAnsiTheme="majorHAnsi" w:cstheme="majorHAnsi"/>
        </w:rPr>
        <w:t>Alklaibi</w:t>
      </w:r>
      <w:proofErr w:type="spellEnd"/>
      <w:r>
        <w:rPr>
          <w:rFonts w:asciiTheme="majorHAnsi" w:hAnsiTheme="majorHAnsi" w:cstheme="majorHAnsi"/>
        </w:rPr>
        <w:t xml:space="preserve">, A., Sundar, L. S., &amp; Sousa, A. C. (2021). Experimental analysis of exergy efficiency and entropy generation of diamond/water nanofluids flow in a thermosyphon flat plate solar collector. International Communications in Heat and Mass Transfer, 120, 105057. </w:t>
      </w:r>
      <w:hyperlink r:id="rId25" w:history="1">
        <w:r>
          <w:rPr>
            <w:rStyle w:val="Hyperlink"/>
            <w:rFonts w:asciiTheme="majorHAnsi" w:hAnsiTheme="majorHAnsi" w:cstheme="majorHAnsi"/>
          </w:rPr>
          <w:t>https://doi.org/10.1016/j.icheatmasstransfer.2020.105057</w:t>
        </w:r>
      </w:hyperlink>
      <w:r>
        <w:rPr>
          <w:rFonts w:asciiTheme="majorHAnsi" w:hAnsiTheme="majorHAnsi" w:cstheme="majorHAnsi"/>
        </w:rPr>
        <w:t xml:space="preserve">  </w:t>
      </w:r>
    </w:p>
    <w:p w14:paraId="59FEE02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13.</w:t>
      </w:r>
      <w:r>
        <w:rPr>
          <w:rFonts w:asciiTheme="majorHAnsi" w:hAnsiTheme="majorHAnsi" w:cstheme="majorHAnsi"/>
        </w:rPr>
        <w:tab/>
      </w:r>
      <w:proofErr w:type="spellStart"/>
      <w:r>
        <w:rPr>
          <w:rFonts w:asciiTheme="majorHAnsi" w:hAnsiTheme="majorHAnsi" w:cstheme="majorHAnsi"/>
        </w:rPr>
        <w:t>Alktranee</w:t>
      </w:r>
      <w:proofErr w:type="spellEnd"/>
      <w:r>
        <w:rPr>
          <w:rFonts w:asciiTheme="majorHAnsi" w:hAnsiTheme="majorHAnsi" w:cstheme="majorHAnsi"/>
        </w:rPr>
        <w:t>, M., Al-Yasiri, Q., Al-</w:t>
      </w:r>
      <w:proofErr w:type="spellStart"/>
      <w:r>
        <w:rPr>
          <w:rFonts w:asciiTheme="majorHAnsi" w:hAnsiTheme="majorHAnsi" w:cstheme="majorHAnsi"/>
        </w:rPr>
        <w:t>Furaiiji</w:t>
      </w:r>
      <w:proofErr w:type="spellEnd"/>
      <w:r>
        <w:rPr>
          <w:rFonts w:asciiTheme="majorHAnsi" w:hAnsiTheme="majorHAnsi" w:cstheme="majorHAnsi"/>
        </w:rPr>
        <w:t>, M. A., Al-</w:t>
      </w:r>
      <w:proofErr w:type="spellStart"/>
      <w:r>
        <w:rPr>
          <w:rFonts w:asciiTheme="majorHAnsi" w:hAnsiTheme="majorHAnsi" w:cstheme="majorHAnsi"/>
        </w:rPr>
        <w:t>Hamzawi</w:t>
      </w:r>
      <w:proofErr w:type="spellEnd"/>
      <w:r>
        <w:rPr>
          <w:rFonts w:asciiTheme="majorHAnsi" w:hAnsiTheme="majorHAnsi" w:cstheme="majorHAnsi"/>
        </w:rPr>
        <w:t>, H. A. H., Bencs, P., &amp; Szabó, M. (2025). Dual influence of PCM bags and hybrid MWCNT–</w:t>
      </w:r>
      <w:proofErr w:type="spellStart"/>
      <w:r>
        <w:rPr>
          <w:rFonts w:asciiTheme="majorHAnsi" w:hAnsiTheme="majorHAnsi" w:cstheme="majorHAnsi"/>
        </w:rPr>
        <w:t>Al₂O</w:t>
      </w:r>
      <w:proofErr w:type="spellEnd"/>
      <w:r>
        <w:rPr>
          <w:rFonts w:asciiTheme="majorHAnsi" w:hAnsiTheme="majorHAnsi" w:cstheme="majorHAnsi"/>
        </w:rPr>
        <w:t xml:space="preserve">₃ nanofluid on the thermal efficiency enhancement of flat plate solar collectors. Energy Conversion and Management: X. </w:t>
      </w:r>
      <w:hyperlink r:id="rId26" w:history="1">
        <w:r>
          <w:rPr>
            <w:rStyle w:val="Hyperlink"/>
            <w:rFonts w:asciiTheme="majorHAnsi" w:hAnsiTheme="majorHAnsi" w:cstheme="majorHAnsi"/>
          </w:rPr>
          <w:t>https://doi.org/10.1016/j.rineng.2025.106972</w:t>
        </w:r>
      </w:hyperlink>
      <w:r>
        <w:rPr>
          <w:rFonts w:asciiTheme="majorHAnsi" w:hAnsiTheme="majorHAnsi" w:cstheme="majorHAnsi"/>
        </w:rPr>
        <w:t xml:space="preserve">  </w:t>
      </w:r>
    </w:p>
    <w:p w14:paraId="21EA9C0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14.</w:t>
      </w:r>
      <w:r>
        <w:rPr>
          <w:rFonts w:asciiTheme="majorHAnsi" w:hAnsiTheme="majorHAnsi" w:cstheme="majorHAnsi"/>
        </w:rPr>
        <w:tab/>
      </w:r>
      <w:proofErr w:type="spellStart"/>
      <w:r>
        <w:rPr>
          <w:rFonts w:asciiTheme="majorHAnsi" w:hAnsiTheme="majorHAnsi" w:cstheme="majorHAnsi"/>
        </w:rPr>
        <w:t>Allouhi</w:t>
      </w:r>
      <w:proofErr w:type="spellEnd"/>
      <w:r>
        <w:rPr>
          <w:rFonts w:asciiTheme="majorHAnsi" w:hAnsiTheme="majorHAnsi" w:cstheme="majorHAnsi"/>
        </w:rPr>
        <w:t xml:space="preserve">, A., &amp; Benzakour Amine, M. (2021). Heat pipe flat plate solar collectors operating with nanofluids. Solar Energy Materials and Solar Cells, 219, 110798. </w:t>
      </w:r>
      <w:hyperlink r:id="rId27" w:history="1">
        <w:r>
          <w:rPr>
            <w:rStyle w:val="Hyperlink"/>
            <w:rFonts w:asciiTheme="majorHAnsi" w:hAnsiTheme="majorHAnsi" w:cstheme="majorHAnsi"/>
          </w:rPr>
          <w:t>https://doi.org/10.1016/j.solmat.2020.110798</w:t>
        </w:r>
      </w:hyperlink>
      <w:r>
        <w:rPr>
          <w:rFonts w:asciiTheme="majorHAnsi" w:hAnsiTheme="majorHAnsi" w:cstheme="majorHAnsi"/>
        </w:rPr>
        <w:t xml:space="preserve">  </w:t>
      </w:r>
    </w:p>
    <w:p w14:paraId="40707A2E"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15.</w:t>
      </w:r>
      <w:r>
        <w:rPr>
          <w:rFonts w:asciiTheme="majorHAnsi" w:hAnsiTheme="majorHAnsi" w:cstheme="majorHAnsi"/>
        </w:rPr>
        <w:tab/>
        <w:t xml:space="preserve">Alzahrani, A. K., Ullah, M. Z., </w:t>
      </w:r>
      <w:proofErr w:type="spellStart"/>
      <w:r>
        <w:rPr>
          <w:rFonts w:asciiTheme="majorHAnsi" w:hAnsiTheme="majorHAnsi" w:cstheme="majorHAnsi"/>
        </w:rPr>
        <w:t>Alshomrani</w:t>
      </w:r>
      <w:proofErr w:type="spellEnd"/>
      <w:r>
        <w:rPr>
          <w:rFonts w:asciiTheme="majorHAnsi" w:hAnsiTheme="majorHAnsi" w:cstheme="majorHAnsi"/>
        </w:rPr>
        <w:t>, A. S., &amp; Gul, T. (2021). Hybrid nanofluid flow in a Darcy-</w:t>
      </w:r>
      <w:proofErr w:type="spellStart"/>
      <w:r>
        <w:rPr>
          <w:rFonts w:asciiTheme="majorHAnsi" w:hAnsiTheme="majorHAnsi" w:cstheme="majorHAnsi"/>
        </w:rPr>
        <w:t>Forchheimer</w:t>
      </w:r>
      <w:proofErr w:type="spellEnd"/>
      <w:r>
        <w:rPr>
          <w:rFonts w:asciiTheme="majorHAnsi" w:hAnsiTheme="majorHAnsi" w:cstheme="majorHAnsi"/>
        </w:rPr>
        <w:t xml:space="preserve"> permeable medium over a flat plate due to solar radiation. Case Studies in Thermal Engineering, 26, 100955. </w:t>
      </w:r>
      <w:hyperlink r:id="rId28" w:history="1">
        <w:r>
          <w:rPr>
            <w:rStyle w:val="Hyperlink"/>
            <w:rFonts w:asciiTheme="majorHAnsi" w:hAnsiTheme="majorHAnsi" w:cstheme="majorHAnsi"/>
          </w:rPr>
          <w:t>https://doi.org/10.1016/j.csite.2021.100955</w:t>
        </w:r>
      </w:hyperlink>
      <w:r>
        <w:rPr>
          <w:rFonts w:asciiTheme="majorHAnsi" w:hAnsiTheme="majorHAnsi" w:cstheme="majorHAnsi"/>
        </w:rPr>
        <w:t xml:space="preserve">  </w:t>
      </w:r>
    </w:p>
    <w:p w14:paraId="360C150C"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16.</w:t>
      </w:r>
      <w:r>
        <w:rPr>
          <w:rFonts w:asciiTheme="majorHAnsi" w:hAnsiTheme="majorHAnsi" w:cstheme="majorHAnsi"/>
        </w:rPr>
        <w:tab/>
        <w:t xml:space="preserve">Ameri, M., &amp; Eshaghi, M. S. (2018). Exergy and thermal assessment of a novel system utilizing flat plate collector with the application of nanofluid in porous media at a constant magnetic field. Thermal Science and Engineering Progress, 8, 223–235. </w:t>
      </w:r>
      <w:hyperlink r:id="rId29" w:history="1">
        <w:r>
          <w:rPr>
            <w:rStyle w:val="Hyperlink"/>
            <w:rFonts w:asciiTheme="majorHAnsi" w:hAnsiTheme="majorHAnsi" w:cstheme="majorHAnsi"/>
          </w:rPr>
          <w:t>https://doi.org/10.1016/j.tsep.2018.08.009</w:t>
        </w:r>
      </w:hyperlink>
      <w:r>
        <w:rPr>
          <w:rFonts w:asciiTheme="majorHAnsi" w:hAnsiTheme="majorHAnsi" w:cstheme="majorHAnsi"/>
        </w:rPr>
        <w:t xml:space="preserve">   </w:t>
      </w:r>
    </w:p>
    <w:p w14:paraId="08903B2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17.</w:t>
      </w:r>
      <w:r>
        <w:rPr>
          <w:rFonts w:asciiTheme="majorHAnsi" w:hAnsiTheme="majorHAnsi" w:cstheme="majorHAnsi"/>
        </w:rPr>
        <w:tab/>
      </w:r>
      <w:proofErr w:type="spellStart"/>
      <w:r>
        <w:rPr>
          <w:rFonts w:asciiTheme="majorHAnsi" w:hAnsiTheme="majorHAnsi" w:cstheme="majorHAnsi"/>
        </w:rPr>
        <w:t>Aselebe</w:t>
      </w:r>
      <w:proofErr w:type="spellEnd"/>
      <w:r>
        <w:rPr>
          <w:rFonts w:asciiTheme="majorHAnsi" w:hAnsiTheme="majorHAnsi" w:cstheme="majorHAnsi"/>
        </w:rPr>
        <w:t xml:space="preserve">, L. O., Adeosun, A. T., Kasali, K. B., Yisa, B. M., Salaudeen, K. A., &amp; Adesina, R. O. (2024). Investigation of thermal properties of ethylene glycol-based Williamson hybrid-nanofluid over stretchable/shrinking flat plate and their effects on solar panels. International Journal of </w:t>
      </w:r>
      <w:proofErr w:type="spellStart"/>
      <w:r>
        <w:rPr>
          <w:rFonts w:asciiTheme="majorHAnsi" w:hAnsiTheme="majorHAnsi" w:cstheme="majorHAnsi"/>
        </w:rPr>
        <w:t>Thermofluids</w:t>
      </w:r>
      <w:proofErr w:type="spellEnd"/>
      <w:r>
        <w:rPr>
          <w:rFonts w:asciiTheme="majorHAnsi" w:hAnsiTheme="majorHAnsi" w:cstheme="majorHAnsi"/>
        </w:rPr>
        <w:t xml:space="preserve">, 24, 100892. </w:t>
      </w:r>
      <w:hyperlink r:id="rId30" w:history="1">
        <w:r>
          <w:rPr>
            <w:rStyle w:val="Hyperlink"/>
            <w:rFonts w:asciiTheme="majorHAnsi" w:hAnsiTheme="majorHAnsi" w:cstheme="majorHAnsi"/>
          </w:rPr>
          <w:t>https://doi.org/10.1016/j.ijft.2024.100892</w:t>
        </w:r>
      </w:hyperlink>
      <w:r>
        <w:rPr>
          <w:rFonts w:asciiTheme="majorHAnsi" w:hAnsiTheme="majorHAnsi" w:cstheme="majorHAnsi"/>
        </w:rPr>
        <w:t xml:space="preserve">  </w:t>
      </w:r>
    </w:p>
    <w:p w14:paraId="20397606"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18.</w:t>
      </w:r>
      <w:r>
        <w:rPr>
          <w:rFonts w:asciiTheme="majorHAnsi" w:hAnsiTheme="majorHAnsi" w:cstheme="majorHAnsi"/>
        </w:rPr>
        <w:tab/>
        <w:t xml:space="preserve">Ashour, A. F., El-Awady, A. T., &amp; Tawfik, M. A. (2022). Numerical investigation on the thermal performance of a flat plate solar collector using </w:t>
      </w:r>
      <w:proofErr w:type="spellStart"/>
      <w:r>
        <w:rPr>
          <w:rFonts w:asciiTheme="majorHAnsi" w:hAnsiTheme="majorHAnsi" w:cstheme="majorHAnsi"/>
        </w:rPr>
        <w:t>ZnO</w:t>
      </w:r>
      <w:proofErr w:type="spellEnd"/>
      <w:r>
        <w:rPr>
          <w:rFonts w:asciiTheme="majorHAnsi" w:hAnsiTheme="majorHAnsi" w:cstheme="majorHAnsi"/>
        </w:rPr>
        <w:t xml:space="preserve"> &amp; </w:t>
      </w:r>
      <w:proofErr w:type="spellStart"/>
      <w:r>
        <w:rPr>
          <w:rFonts w:asciiTheme="majorHAnsi" w:hAnsiTheme="majorHAnsi" w:cstheme="majorHAnsi"/>
        </w:rPr>
        <w:t>CuO</w:t>
      </w:r>
      <w:proofErr w:type="spellEnd"/>
      <w:r>
        <w:rPr>
          <w:rFonts w:asciiTheme="majorHAnsi" w:hAnsiTheme="majorHAnsi" w:cstheme="majorHAnsi"/>
        </w:rPr>
        <w:t xml:space="preserve"> water nanofluids under Egyptian weathering conditions. Energy, 240, 122743. </w:t>
      </w:r>
      <w:hyperlink r:id="rId31" w:history="1">
        <w:r>
          <w:rPr>
            <w:rStyle w:val="Hyperlink"/>
            <w:rFonts w:asciiTheme="majorHAnsi" w:hAnsiTheme="majorHAnsi" w:cstheme="majorHAnsi"/>
          </w:rPr>
          <w:t>https://doi.org/10.1016/j.energy.2021.122743</w:t>
        </w:r>
      </w:hyperlink>
      <w:r>
        <w:rPr>
          <w:rFonts w:asciiTheme="majorHAnsi" w:hAnsiTheme="majorHAnsi" w:cstheme="majorHAnsi"/>
        </w:rPr>
        <w:t xml:space="preserve">  </w:t>
      </w:r>
    </w:p>
    <w:p w14:paraId="57718285"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19.</w:t>
      </w:r>
      <w:r>
        <w:rPr>
          <w:rFonts w:asciiTheme="majorHAnsi" w:hAnsiTheme="majorHAnsi" w:cstheme="majorHAnsi"/>
        </w:rPr>
        <w:tab/>
        <w:t xml:space="preserve">Asker, M., &amp; </w:t>
      </w:r>
      <w:proofErr w:type="spellStart"/>
      <w:r>
        <w:rPr>
          <w:rFonts w:asciiTheme="majorHAnsi" w:hAnsiTheme="majorHAnsi" w:cstheme="majorHAnsi"/>
        </w:rPr>
        <w:t>Gadanya</w:t>
      </w:r>
      <w:proofErr w:type="spellEnd"/>
      <w:r>
        <w:rPr>
          <w:rFonts w:asciiTheme="majorHAnsi" w:hAnsiTheme="majorHAnsi" w:cstheme="majorHAnsi"/>
        </w:rPr>
        <w:t xml:space="preserve">, T. S. (2019). Performance assessment of flat plate solar collector using different nanofluids. Hittite Journal of Science and Engineering, 6(3), 193–200. </w:t>
      </w:r>
      <w:hyperlink r:id="rId32" w:history="1">
        <w:r>
          <w:rPr>
            <w:rStyle w:val="Hyperlink"/>
            <w:rFonts w:asciiTheme="majorHAnsi" w:hAnsiTheme="majorHAnsi" w:cstheme="majorHAnsi"/>
          </w:rPr>
          <w:t>https://doi.org/10.17350/HJSE19030000149</w:t>
        </w:r>
      </w:hyperlink>
      <w:r>
        <w:rPr>
          <w:rFonts w:asciiTheme="majorHAnsi" w:hAnsiTheme="majorHAnsi" w:cstheme="majorHAnsi"/>
        </w:rPr>
        <w:t xml:space="preserve">  </w:t>
      </w:r>
    </w:p>
    <w:p w14:paraId="38A906F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20.</w:t>
      </w:r>
      <w:r>
        <w:rPr>
          <w:rFonts w:asciiTheme="majorHAnsi" w:hAnsiTheme="majorHAnsi" w:cstheme="majorHAnsi"/>
        </w:rPr>
        <w:tab/>
      </w:r>
      <w:proofErr w:type="spellStart"/>
      <w:r>
        <w:rPr>
          <w:rFonts w:asciiTheme="majorHAnsi" w:hAnsiTheme="majorHAnsi" w:cstheme="majorHAnsi"/>
        </w:rPr>
        <w:t>Bashirnezhad</w:t>
      </w:r>
      <w:proofErr w:type="spellEnd"/>
      <w:r>
        <w:rPr>
          <w:rFonts w:asciiTheme="majorHAnsi" w:hAnsiTheme="majorHAnsi" w:cstheme="majorHAnsi"/>
        </w:rPr>
        <w:t xml:space="preserve">, K., </w:t>
      </w:r>
      <w:proofErr w:type="spellStart"/>
      <w:r>
        <w:rPr>
          <w:rFonts w:asciiTheme="majorHAnsi" w:hAnsiTheme="majorHAnsi" w:cstheme="majorHAnsi"/>
        </w:rPr>
        <w:t>Kargaran</w:t>
      </w:r>
      <w:proofErr w:type="spellEnd"/>
      <w:r>
        <w:rPr>
          <w:rFonts w:asciiTheme="majorHAnsi" w:hAnsiTheme="majorHAnsi" w:cstheme="majorHAnsi"/>
        </w:rPr>
        <w:t xml:space="preserve">, M., Zeinali Heris, S., &amp; </w:t>
      </w:r>
      <w:proofErr w:type="spellStart"/>
      <w:r>
        <w:rPr>
          <w:rFonts w:asciiTheme="majorHAnsi" w:hAnsiTheme="majorHAnsi" w:cstheme="majorHAnsi"/>
        </w:rPr>
        <w:t>Mohammadfam</w:t>
      </w:r>
      <w:proofErr w:type="spellEnd"/>
      <w:r>
        <w:rPr>
          <w:rFonts w:asciiTheme="majorHAnsi" w:hAnsiTheme="majorHAnsi" w:cstheme="majorHAnsi"/>
        </w:rPr>
        <w:t xml:space="preserve">, Y. (2025). Improvement of thermal, energy and exergy performance of flat panel solar collector by insertion of perforated strips and hybrid </w:t>
      </w:r>
      <w:proofErr w:type="spellStart"/>
      <w:r>
        <w:rPr>
          <w:rFonts w:asciiTheme="majorHAnsi" w:hAnsiTheme="majorHAnsi" w:cstheme="majorHAnsi"/>
        </w:rPr>
        <w:t>CuO</w:t>
      </w:r>
      <w:proofErr w:type="spellEnd"/>
      <w:r>
        <w:rPr>
          <w:rFonts w:asciiTheme="majorHAnsi" w:hAnsiTheme="majorHAnsi" w:cstheme="majorHAnsi"/>
        </w:rPr>
        <w:t xml:space="preserve">-MWCNTs nanofluid. Results in Engineering, 27, 106120. </w:t>
      </w:r>
      <w:hyperlink r:id="rId33" w:history="1">
        <w:r>
          <w:rPr>
            <w:rStyle w:val="Hyperlink"/>
            <w:rFonts w:asciiTheme="majorHAnsi" w:hAnsiTheme="majorHAnsi" w:cstheme="majorHAnsi"/>
          </w:rPr>
          <w:t>https://doi.org/10.1016/j.rineng.2025.106120</w:t>
        </w:r>
      </w:hyperlink>
      <w:r>
        <w:rPr>
          <w:rFonts w:asciiTheme="majorHAnsi" w:hAnsiTheme="majorHAnsi" w:cstheme="majorHAnsi"/>
        </w:rPr>
        <w:t xml:space="preserve">  </w:t>
      </w:r>
    </w:p>
    <w:p w14:paraId="477C81E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21.</w:t>
      </w:r>
      <w:r>
        <w:rPr>
          <w:rFonts w:asciiTheme="majorHAnsi" w:hAnsiTheme="majorHAnsi" w:cstheme="majorHAnsi"/>
        </w:rPr>
        <w:tab/>
      </w:r>
      <w:proofErr w:type="spellStart"/>
      <w:r>
        <w:rPr>
          <w:rFonts w:asciiTheme="majorHAnsi" w:hAnsiTheme="majorHAnsi" w:cstheme="majorHAnsi"/>
        </w:rPr>
        <w:t>Bazdidi</w:t>
      </w:r>
      <w:proofErr w:type="spellEnd"/>
      <w:r>
        <w:rPr>
          <w:rFonts w:asciiTheme="majorHAnsi" w:hAnsiTheme="majorHAnsi" w:cstheme="majorHAnsi"/>
        </w:rPr>
        <w:t xml:space="preserve">-Tehrani, F., </w:t>
      </w:r>
      <w:proofErr w:type="spellStart"/>
      <w:r>
        <w:rPr>
          <w:rFonts w:asciiTheme="majorHAnsi" w:hAnsiTheme="majorHAnsi" w:cstheme="majorHAnsi"/>
        </w:rPr>
        <w:t>Khabazipur</w:t>
      </w:r>
      <w:proofErr w:type="spellEnd"/>
      <w:r>
        <w:rPr>
          <w:rFonts w:asciiTheme="majorHAnsi" w:hAnsiTheme="majorHAnsi" w:cstheme="majorHAnsi"/>
        </w:rPr>
        <w:t xml:space="preserve">, A., &amp; </w:t>
      </w:r>
      <w:proofErr w:type="spellStart"/>
      <w:r>
        <w:rPr>
          <w:rFonts w:asciiTheme="majorHAnsi" w:hAnsiTheme="majorHAnsi" w:cstheme="majorHAnsi"/>
        </w:rPr>
        <w:t>Vasefi</w:t>
      </w:r>
      <w:proofErr w:type="spellEnd"/>
      <w:r>
        <w:rPr>
          <w:rFonts w:asciiTheme="majorHAnsi" w:hAnsiTheme="majorHAnsi" w:cstheme="majorHAnsi"/>
        </w:rPr>
        <w:t xml:space="preserve">, S. I. (2018). Flow and heat transfer analysis of </w:t>
      </w:r>
      <w:proofErr w:type="spellStart"/>
      <w:r>
        <w:rPr>
          <w:rFonts w:asciiTheme="majorHAnsi" w:hAnsiTheme="majorHAnsi" w:cstheme="majorHAnsi"/>
        </w:rPr>
        <w:t>TiO</w:t>
      </w:r>
      <w:proofErr w:type="spellEnd"/>
      <w:r>
        <w:rPr>
          <w:rFonts w:asciiTheme="majorHAnsi" w:hAnsiTheme="majorHAnsi" w:cstheme="majorHAnsi"/>
        </w:rPr>
        <w:t xml:space="preserve">₂/water nanofluid in a ribbed flat-plate solar collector. Renewable Energy, 122, 406–418. </w:t>
      </w:r>
      <w:hyperlink r:id="rId34" w:history="1">
        <w:r>
          <w:rPr>
            <w:rStyle w:val="Hyperlink"/>
            <w:rFonts w:asciiTheme="majorHAnsi" w:hAnsiTheme="majorHAnsi" w:cstheme="majorHAnsi"/>
          </w:rPr>
          <w:t>https://doi.org/10.1016/j.renene.2018.01.056</w:t>
        </w:r>
      </w:hyperlink>
      <w:r>
        <w:rPr>
          <w:rFonts w:asciiTheme="majorHAnsi" w:hAnsiTheme="majorHAnsi" w:cstheme="majorHAnsi"/>
        </w:rPr>
        <w:t xml:space="preserve">  </w:t>
      </w:r>
    </w:p>
    <w:p w14:paraId="0E913F49"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22.</w:t>
      </w:r>
      <w:r>
        <w:rPr>
          <w:rFonts w:asciiTheme="majorHAnsi" w:hAnsiTheme="majorHAnsi" w:cstheme="majorHAnsi"/>
        </w:rPr>
        <w:tab/>
        <w:t xml:space="preserve">Bellos, E., &amp; </w:t>
      </w:r>
      <w:proofErr w:type="spellStart"/>
      <w:r>
        <w:rPr>
          <w:rFonts w:asciiTheme="majorHAnsi" w:hAnsiTheme="majorHAnsi" w:cstheme="majorHAnsi"/>
        </w:rPr>
        <w:t>Tzivanidis</w:t>
      </w:r>
      <w:proofErr w:type="spellEnd"/>
      <w:r>
        <w:rPr>
          <w:rFonts w:asciiTheme="majorHAnsi" w:hAnsiTheme="majorHAnsi" w:cstheme="majorHAnsi"/>
        </w:rPr>
        <w:t xml:space="preserve">, C. (2018). Performance analysis and optimization of an absorption chiller driven by nanofluid based solar flat plate collector. Journal of Cleaner Production, 174, 256–272. </w:t>
      </w:r>
      <w:hyperlink r:id="rId35" w:history="1">
        <w:r>
          <w:rPr>
            <w:rStyle w:val="Hyperlink"/>
            <w:rFonts w:asciiTheme="majorHAnsi" w:hAnsiTheme="majorHAnsi" w:cstheme="majorHAnsi"/>
          </w:rPr>
          <w:t>https://doi.org/10.1016/j.jclepro.2017.10.313</w:t>
        </w:r>
      </w:hyperlink>
      <w:r>
        <w:rPr>
          <w:rFonts w:asciiTheme="majorHAnsi" w:hAnsiTheme="majorHAnsi" w:cstheme="majorHAnsi"/>
        </w:rPr>
        <w:t xml:space="preserve">  </w:t>
      </w:r>
    </w:p>
    <w:p w14:paraId="7535935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23.</w:t>
      </w:r>
      <w:r>
        <w:rPr>
          <w:rFonts w:asciiTheme="majorHAnsi" w:hAnsiTheme="majorHAnsi" w:cstheme="majorHAnsi"/>
        </w:rPr>
        <w:tab/>
      </w:r>
      <w:proofErr w:type="spellStart"/>
      <w:r>
        <w:rPr>
          <w:rFonts w:asciiTheme="majorHAnsi" w:hAnsiTheme="majorHAnsi" w:cstheme="majorHAnsi"/>
        </w:rPr>
        <w:t>Bezaatpour</w:t>
      </w:r>
      <w:proofErr w:type="spellEnd"/>
      <w:r>
        <w:rPr>
          <w:rFonts w:asciiTheme="majorHAnsi" w:hAnsiTheme="majorHAnsi" w:cstheme="majorHAnsi"/>
        </w:rPr>
        <w:t xml:space="preserve">, M., &amp; Rostamzadeh, H. (2021a). Design and evaluation of flat plate solar collector equipped with nanofluid, rotary tube, and magnetic field inducer in a cold region. Renewable Energy, 170, 574–586. </w:t>
      </w:r>
      <w:hyperlink r:id="rId36" w:history="1">
        <w:r>
          <w:rPr>
            <w:rStyle w:val="Hyperlink"/>
            <w:rFonts w:asciiTheme="majorHAnsi" w:hAnsiTheme="majorHAnsi" w:cstheme="majorHAnsi"/>
          </w:rPr>
          <w:t>https://doi.org/10.1016/j.renene.2021.02.001</w:t>
        </w:r>
      </w:hyperlink>
      <w:r>
        <w:rPr>
          <w:rFonts w:asciiTheme="majorHAnsi" w:hAnsiTheme="majorHAnsi" w:cstheme="majorHAnsi"/>
        </w:rPr>
        <w:t xml:space="preserve">  </w:t>
      </w:r>
    </w:p>
    <w:p w14:paraId="236300F9"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24.</w:t>
      </w:r>
      <w:r>
        <w:rPr>
          <w:rFonts w:asciiTheme="majorHAnsi" w:hAnsiTheme="majorHAnsi" w:cstheme="majorHAnsi"/>
        </w:rPr>
        <w:tab/>
      </w:r>
      <w:proofErr w:type="spellStart"/>
      <w:r>
        <w:rPr>
          <w:rFonts w:asciiTheme="majorHAnsi" w:hAnsiTheme="majorHAnsi" w:cstheme="majorHAnsi"/>
        </w:rPr>
        <w:t>Bezaatpour</w:t>
      </w:r>
      <w:proofErr w:type="spellEnd"/>
      <w:r>
        <w:rPr>
          <w:rFonts w:asciiTheme="majorHAnsi" w:hAnsiTheme="majorHAnsi" w:cstheme="majorHAnsi"/>
        </w:rPr>
        <w:t xml:space="preserve">, M., &amp; Rostamzadeh, H. (2021b). Simultaneous energy storage enhancement and pressure drop reduction in flat plate solar collectors using rotary pipes with nanofluid. Energy and Buildings, 239, 110855. </w:t>
      </w:r>
      <w:hyperlink r:id="rId37" w:history="1">
        <w:r>
          <w:rPr>
            <w:rStyle w:val="Hyperlink"/>
            <w:rFonts w:asciiTheme="majorHAnsi" w:hAnsiTheme="majorHAnsi" w:cstheme="majorHAnsi"/>
          </w:rPr>
          <w:t>https://doi.org/10.1016/j.enbuild.2021.110855</w:t>
        </w:r>
      </w:hyperlink>
      <w:r>
        <w:rPr>
          <w:rFonts w:asciiTheme="majorHAnsi" w:hAnsiTheme="majorHAnsi" w:cstheme="majorHAnsi"/>
        </w:rPr>
        <w:t xml:space="preserve">  </w:t>
      </w:r>
    </w:p>
    <w:p w14:paraId="28290E2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25.</w:t>
      </w:r>
      <w:r>
        <w:rPr>
          <w:rFonts w:asciiTheme="majorHAnsi" w:hAnsiTheme="majorHAnsi" w:cstheme="majorHAnsi"/>
        </w:rPr>
        <w:tab/>
        <w:t xml:space="preserve">Bianco, V., Bonomo, M., Guerriero, E., Iasiello, M., Mauro, G. M., &amp; Nardini, S. (2018). Numerical analysis of the </w:t>
      </w:r>
      <w:proofErr w:type="spellStart"/>
      <w:r>
        <w:rPr>
          <w:rFonts w:asciiTheme="majorHAnsi" w:hAnsiTheme="majorHAnsi" w:cstheme="majorHAnsi"/>
        </w:rPr>
        <w:t>Al₂O</w:t>
      </w:r>
      <w:proofErr w:type="spellEnd"/>
      <w:r>
        <w:rPr>
          <w:rFonts w:asciiTheme="majorHAnsi" w:hAnsiTheme="majorHAnsi" w:cstheme="majorHAnsi"/>
        </w:rPr>
        <w:t xml:space="preserve">₃-water nanofluid forced laminar convection in an asymmetric heated channel for application in flat plate PV/T collector. Renewable Energy, 116, 9–21. </w:t>
      </w:r>
      <w:hyperlink r:id="rId38" w:history="1">
        <w:r>
          <w:rPr>
            <w:rStyle w:val="Hyperlink"/>
            <w:rFonts w:asciiTheme="majorHAnsi" w:hAnsiTheme="majorHAnsi" w:cstheme="majorHAnsi"/>
          </w:rPr>
          <w:t>https://doi.org/10.1016/j.renene.2017.09.067</w:t>
        </w:r>
      </w:hyperlink>
      <w:r>
        <w:rPr>
          <w:rFonts w:asciiTheme="majorHAnsi" w:hAnsiTheme="majorHAnsi" w:cstheme="majorHAnsi"/>
        </w:rPr>
        <w:t xml:space="preserve">  </w:t>
      </w:r>
    </w:p>
    <w:p w14:paraId="4A0FA7E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26.</w:t>
      </w:r>
      <w:r>
        <w:rPr>
          <w:rFonts w:asciiTheme="majorHAnsi" w:hAnsiTheme="majorHAnsi" w:cstheme="majorHAnsi"/>
        </w:rPr>
        <w:tab/>
        <w:t xml:space="preserve">Chai, S., Mei, X., Gao, F., Xie, Y., &amp; Lu, L. (2023). Experimental investigation of MWCNT nanofluid with SDBS surfactant in a solar parabolic collector: Stability and thermal performance. Case Studies in Thermal Engineering, 49, 103302. </w:t>
      </w:r>
      <w:hyperlink r:id="rId39" w:history="1">
        <w:r>
          <w:rPr>
            <w:rStyle w:val="Hyperlink"/>
            <w:rFonts w:asciiTheme="majorHAnsi" w:hAnsiTheme="majorHAnsi" w:cstheme="majorHAnsi"/>
          </w:rPr>
          <w:t>https://doi.org/10.1016/j.csite.2023.103302</w:t>
        </w:r>
      </w:hyperlink>
      <w:r>
        <w:rPr>
          <w:rFonts w:asciiTheme="majorHAnsi" w:hAnsiTheme="majorHAnsi" w:cstheme="majorHAnsi"/>
        </w:rPr>
        <w:t xml:space="preserve">  </w:t>
      </w:r>
    </w:p>
    <w:p w14:paraId="55A957A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27.</w:t>
      </w:r>
      <w:r>
        <w:rPr>
          <w:rFonts w:asciiTheme="majorHAnsi" w:hAnsiTheme="majorHAnsi" w:cstheme="majorHAnsi"/>
        </w:rPr>
        <w:tab/>
        <w:t xml:space="preserve">Chen, G.-R., Liao, T.-W., Hsieh, C.-C., Barman, J., Huang, C.-Y., &amp; Kuo, C.-F. J. (2025). Using the Taguchi method and grey relational analysis to optimize the parameter design of flat-plate collectors with nanofluids, and phase change materials in an integrated solar water </w:t>
      </w:r>
      <w:r>
        <w:rPr>
          <w:rFonts w:asciiTheme="majorHAnsi" w:hAnsiTheme="majorHAnsi" w:cstheme="majorHAnsi"/>
        </w:rPr>
        <w:lastRenderedPageBreak/>
        <w:t xml:space="preserve">heating system. Energy Conversion and Management: X, 26, 100910. </w:t>
      </w:r>
      <w:hyperlink r:id="rId40" w:history="1">
        <w:r>
          <w:rPr>
            <w:rStyle w:val="Hyperlink"/>
            <w:rFonts w:asciiTheme="majorHAnsi" w:hAnsiTheme="majorHAnsi" w:cstheme="majorHAnsi"/>
          </w:rPr>
          <w:t>https://doi.org/10.1016/j.ecmx.2025.100910</w:t>
        </w:r>
      </w:hyperlink>
      <w:r>
        <w:rPr>
          <w:rFonts w:asciiTheme="majorHAnsi" w:hAnsiTheme="majorHAnsi" w:cstheme="majorHAnsi"/>
        </w:rPr>
        <w:t xml:space="preserve">  </w:t>
      </w:r>
    </w:p>
    <w:p w14:paraId="5C94A2D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28.</w:t>
      </w:r>
      <w:r>
        <w:rPr>
          <w:rFonts w:asciiTheme="majorHAnsi" w:hAnsiTheme="majorHAnsi" w:cstheme="majorHAnsi"/>
        </w:rPr>
        <w:tab/>
        <w:t xml:space="preserve">Choudhary, S., Sachdeva, A., &amp; Kumar, P. (2020a). Influence of stable zinc oxide nanofluid on thermal characteristics of flat plate solar collector. Renewable Energy, 152, 1160–1170. </w:t>
      </w:r>
      <w:hyperlink r:id="rId41" w:history="1">
        <w:r>
          <w:rPr>
            <w:rStyle w:val="Hyperlink"/>
            <w:rFonts w:asciiTheme="majorHAnsi" w:hAnsiTheme="majorHAnsi" w:cstheme="majorHAnsi"/>
          </w:rPr>
          <w:t>https://doi.org/10.1016/j.renene.2020.01.142</w:t>
        </w:r>
      </w:hyperlink>
      <w:r>
        <w:rPr>
          <w:rFonts w:asciiTheme="majorHAnsi" w:hAnsiTheme="majorHAnsi" w:cstheme="majorHAnsi"/>
        </w:rPr>
        <w:t xml:space="preserve">  </w:t>
      </w:r>
    </w:p>
    <w:p w14:paraId="4D38180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29.</w:t>
      </w:r>
      <w:r>
        <w:rPr>
          <w:rFonts w:asciiTheme="majorHAnsi" w:hAnsiTheme="majorHAnsi" w:cstheme="majorHAnsi"/>
        </w:rPr>
        <w:tab/>
        <w:t xml:space="preserve">Choudhary, S., Sachdeva, A., &amp; Kumar, P. (2020b). Investigation of the stability of MgO nanofluid and its effect on the thermal performance of flat plate solar collector. Renewable Energy, 147, 1801–1814. </w:t>
      </w:r>
      <w:hyperlink r:id="rId42" w:history="1">
        <w:r>
          <w:rPr>
            <w:rStyle w:val="Hyperlink"/>
            <w:rFonts w:asciiTheme="majorHAnsi" w:hAnsiTheme="majorHAnsi" w:cstheme="majorHAnsi"/>
          </w:rPr>
          <w:t>https://doi.org/10.1016/j.renene.2019.09.126</w:t>
        </w:r>
      </w:hyperlink>
      <w:r>
        <w:rPr>
          <w:rFonts w:asciiTheme="majorHAnsi" w:hAnsiTheme="majorHAnsi" w:cstheme="majorHAnsi"/>
        </w:rPr>
        <w:t xml:space="preserve">  </w:t>
      </w:r>
    </w:p>
    <w:p w14:paraId="7BFDA88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30.</w:t>
      </w:r>
      <w:r>
        <w:rPr>
          <w:rFonts w:asciiTheme="majorHAnsi" w:hAnsiTheme="majorHAnsi" w:cstheme="majorHAnsi"/>
        </w:rPr>
        <w:tab/>
        <w:t xml:space="preserve">Choudhary, S., Sachdeva, A., &amp; Kumar, P. (2021). Time-based analysis of stability and thermal efficiency of flat plate solar collector using iron oxide nanofluid. Applied Thermal Engineering, 183, 115931. </w:t>
      </w:r>
      <w:hyperlink r:id="rId43" w:history="1">
        <w:r>
          <w:rPr>
            <w:rStyle w:val="Hyperlink"/>
            <w:rFonts w:asciiTheme="majorHAnsi" w:hAnsiTheme="majorHAnsi" w:cstheme="majorHAnsi"/>
          </w:rPr>
          <w:t>https://doi.org/10.1016/j.applthermaleng.2020.115931</w:t>
        </w:r>
      </w:hyperlink>
      <w:r>
        <w:rPr>
          <w:rFonts w:asciiTheme="majorHAnsi" w:hAnsiTheme="majorHAnsi" w:cstheme="majorHAnsi"/>
        </w:rPr>
        <w:t xml:space="preserve">  </w:t>
      </w:r>
    </w:p>
    <w:p w14:paraId="4D37AF9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31.</w:t>
      </w:r>
      <w:r>
        <w:rPr>
          <w:rFonts w:asciiTheme="majorHAnsi" w:hAnsiTheme="majorHAnsi" w:cstheme="majorHAnsi"/>
        </w:rPr>
        <w:tab/>
        <w:t xml:space="preserve">Colangelo, G., Favale, E., Miglietta, P., de Risi, A., Milanese, M., &amp; Laforgia, D. (2015). Experimental test of an innovative high concentration nanofluid solar collector. Applied Energy, 154, 874–881. </w:t>
      </w:r>
      <w:hyperlink r:id="rId44" w:history="1">
        <w:r>
          <w:rPr>
            <w:rStyle w:val="Hyperlink"/>
            <w:rFonts w:asciiTheme="majorHAnsi" w:hAnsiTheme="majorHAnsi" w:cstheme="majorHAnsi"/>
          </w:rPr>
          <w:t>https://doi.org/10.1016/j.apenergy.2015.05.031</w:t>
        </w:r>
      </w:hyperlink>
      <w:r>
        <w:rPr>
          <w:rFonts w:asciiTheme="majorHAnsi" w:hAnsiTheme="majorHAnsi" w:cstheme="majorHAnsi"/>
        </w:rPr>
        <w:t xml:space="preserve">  </w:t>
      </w:r>
    </w:p>
    <w:p w14:paraId="6C581EA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32.</w:t>
      </w:r>
      <w:r>
        <w:rPr>
          <w:rFonts w:asciiTheme="majorHAnsi" w:hAnsiTheme="majorHAnsi" w:cstheme="majorHAnsi"/>
        </w:rPr>
        <w:tab/>
        <w:t xml:space="preserve">Darbari, B., &amp; Rashidi, S. (2021). Thermal efficiency of flat plate thermosyphon solar water heater with nanofluids. Journal of the Taiwan Institute of Chemical Engineers, 128, 276–287. </w:t>
      </w:r>
      <w:hyperlink r:id="rId45" w:history="1">
        <w:r>
          <w:rPr>
            <w:rStyle w:val="Hyperlink"/>
            <w:rFonts w:asciiTheme="majorHAnsi" w:hAnsiTheme="majorHAnsi" w:cstheme="majorHAnsi"/>
          </w:rPr>
          <w:t>https://doi.org/10.1016/j.jtice.2021.09.017</w:t>
        </w:r>
      </w:hyperlink>
      <w:r>
        <w:rPr>
          <w:rFonts w:asciiTheme="majorHAnsi" w:hAnsiTheme="majorHAnsi" w:cstheme="majorHAnsi"/>
        </w:rPr>
        <w:t xml:space="preserve">  </w:t>
      </w:r>
    </w:p>
    <w:p w14:paraId="0B9BDA1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33.</w:t>
      </w:r>
      <w:r>
        <w:rPr>
          <w:rFonts w:asciiTheme="majorHAnsi" w:hAnsiTheme="majorHAnsi" w:cstheme="majorHAnsi"/>
        </w:rPr>
        <w:tab/>
      </w:r>
      <w:proofErr w:type="spellStart"/>
      <w:r>
        <w:rPr>
          <w:rFonts w:asciiTheme="majorHAnsi" w:hAnsiTheme="majorHAnsi" w:cstheme="majorHAnsi"/>
        </w:rPr>
        <w:t>Edalatpour</w:t>
      </w:r>
      <w:proofErr w:type="spellEnd"/>
      <w:r>
        <w:rPr>
          <w:rFonts w:asciiTheme="majorHAnsi" w:hAnsiTheme="majorHAnsi" w:cstheme="majorHAnsi"/>
        </w:rPr>
        <w:t xml:space="preserve">, M., &amp; Solano, J. P. (2017). Thermal-hydraulic characteristics and exergy performance in tube-on-sheet flat plate solar collectors: Effects of nanofluids and mixed </w:t>
      </w:r>
      <w:r>
        <w:rPr>
          <w:rFonts w:asciiTheme="majorHAnsi" w:hAnsiTheme="majorHAnsi" w:cstheme="majorHAnsi"/>
        </w:rPr>
        <w:lastRenderedPageBreak/>
        <w:t xml:space="preserve">convection. International Journal of Thermal Sciences, 118, 397–409. </w:t>
      </w:r>
      <w:hyperlink r:id="rId46" w:history="1">
        <w:r>
          <w:rPr>
            <w:rStyle w:val="Hyperlink"/>
            <w:rFonts w:asciiTheme="majorHAnsi" w:hAnsiTheme="majorHAnsi" w:cstheme="majorHAnsi"/>
          </w:rPr>
          <w:t>https://doi.org/10.1016/j.ijthermalsci.2017.05.004</w:t>
        </w:r>
      </w:hyperlink>
      <w:r>
        <w:rPr>
          <w:rFonts w:asciiTheme="majorHAnsi" w:hAnsiTheme="majorHAnsi" w:cstheme="majorHAnsi"/>
        </w:rPr>
        <w:t xml:space="preserve">  </w:t>
      </w:r>
    </w:p>
    <w:p w14:paraId="750B32E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34.</w:t>
      </w:r>
      <w:r>
        <w:rPr>
          <w:rFonts w:asciiTheme="majorHAnsi" w:hAnsiTheme="majorHAnsi" w:cstheme="majorHAnsi"/>
        </w:rPr>
        <w:tab/>
        <w:t>Elshazly, E., Abdel-Rehim, A. A., &amp; El-</w:t>
      </w:r>
      <w:proofErr w:type="spellStart"/>
      <w:r>
        <w:rPr>
          <w:rFonts w:asciiTheme="majorHAnsi" w:hAnsiTheme="majorHAnsi" w:cstheme="majorHAnsi"/>
        </w:rPr>
        <w:t>Mahallawi</w:t>
      </w:r>
      <w:proofErr w:type="spellEnd"/>
      <w:r>
        <w:rPr>
          <w:rFonts w:asciiTheme="majorHAnsi" w:hAnsiTheme="majorHAnsi" w:cstheme="majorHAnsi"/>
        </w:rPr>
        <w:t xml:space="preserve">, I. (2022). 4E study of experimental thermal performance enhancement of flat plate solar collectors using MWCNT, </w:t>
      </w:r>
      <w:proofErr w:type="spellStart"/>
      <w:r>
        <w:rPr>
          <w:rFonts w:asciiTheme="majorHAnsi" w:hAnsiTheme="majorHAnsi" w:cstheme="majorHAnsi"/>
        </w:rPr>
        <w:t>Al₂O</w:t>
      </w:r>
      <w:proofErr w:type="spellEnd"/>
      <w:r>
        <w:rPr>
          <w:rFonts w:asciiTheme="majorHAnsi" w:hAnsiTheme="majorHAnsi" w:cstheme="majorHAnsi"/>
        </w:rPr>
        <w:t>₃, and hybrid MWCNT/</w:t>
      </w:r>
      <w:proofErr w:type="spellStart"/>
      <w:r>
        <w:rPr>
          <w:rFonts w:asciiTheme="majorHAnsi" w:hAnsiTheme="majorHAnsi" w:cstheme="majorHAnsi"/>
        </w:rPr>
        <w:t>Al₂O</w:t>
      </w:r>
      <w:proofErr w:type="spellEnd"/>
      <w:r>
        <w:rPr>
          <w:rFonts w:asciiTheme="majorHAnsi" w:hAnsiTheme="majorHAnsi" w:cstheme="majorHAnsi"/>
        </w:rPr>
        <w:t xml:space="preserve">₃ nanofluids. Results in Engineering, 16, 100723. </w:t>
      </w:r>
      <w:hyperlink r:id="rId47" w:history="1">
        <w:r>
          <w:rPr>
            <w:rStyle w:val="Hyperlink"/>
            <w:rFonts w:asciiTheme="majorHAnsi" w:hAnsiTheme="majorHAnsi" w:cstheme="majorHAnsi"/>
          </w:rPr>
          <w:t>https://doi.org/10.1016/j.rineng.2022.100723</w:t>
        </w:r>
      </w:hyperlink>
      <w:r>
        <w:rPr>
          <w:rFonts w:asciiTheme="majorHAnsi" w:hAnsiTheme="majorHAnsi" w:cstheme="majorHAnsi"/>
        </w:rPr>
        <w:t xml:space="preserve">  </w:t>
      </w:r>
    </w:p>
    <w:p w14:paraId="49AD5DE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35.</w:t>
      </w:r>
      <w:r>
        <w:rPr>
          <w:rFonts w:asciiTheme="majorHAnsi" w:hAnsiTheme="majorHAnsi" w:cstheme="majorHAnsi"/>
        </w:rPr>
        <w:tab/>
      </w:r>
      <w:proofErr w:type="spellStart"/>
      <w:r>
        <w:rPr>
          <w:rFonts w:asciiTheme="majorHAnsi" w:hAnsiTheme="majorHAnsi" w:cstheme="majorHAnsi"/>
        </w:rPr>
        <w:t>Eltaweel</w:t>
      </w:r>
      <w:proofErr w:type="spellEnd"/>
      <w:r>
        <w:rPr>
          <w:rFonts w:asciiTheme="majorHAnsi" w:hAnsiTheme="majorHAnsi" w:cstheme="majorHAnsi"/>
        </w:rPr>
        <w:t xml:space="preserve">, M., &amp; Abdel-Rehim, A. A. (2019). Energy and exergy analysis of a thermosiphon and forced-circulation flat-plate solar collector using MWCNT/water nanofluid. Case Studies in Thermal Engineering, 14, 100416. </w:t>
      </w:r>
      <w:hyperlink r:id="rId48" w:history="1">
        <w:r>
          <w:rPr>
            <w:rStyle w:val="Hyperlink"/>
            <w:rFonts w:asciiTheme="majorHAnsi" w:hAnsiTheme="majorHAnsi" w:cstheme="majorHAnsi"/>
          </w:rPr>
          <w:t>https://doi.org/10.1016/j.csite.2019.100416</w:t>
        </w:r>
      </w:hyperlink>
      <w:r>
        <w:rPr>
          <w:rFonts w:asciiTheme="majorHAnsi" w:hAnsiTheme="majorHAnsi" w:cstheme="majorHAnsi"/>
        </w:rPr>
        <w:t xml:space="preserve">  </w:t>
      </w:r>
    </w:p>
    <w:p w14:paraId="1AF83C9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36.</w:t>
      </w:r>
      <w:r>
        <w:rPr>
          <w:rFonts w:asciiTheme="majorHAnsi" w:hAnsiTheme="majorHAnsi" w:cstheme="majorHAnsi"/>
        </w:rPr>
        <w:tab/>
      </w:r>
      <w:proofErr w:type="spellStart"/>
      <w:r>
        <w:rPr>
          <w:rFonts w:asciiTheme="majorHAnsi" w:hAnsiTheme="majorHAnsi" w:cstheme="majorHAnsi"/>
        </w:rPr>
        <w:t>Eltaweel</w:t>
      </w:r>
      <w:proofErr w:type="spellEnd"/>
      <w:r>
        <w:rPr>
          <w:rFonts w:asciiTheme="majorHAnsi" w:hAnsiTheme="majorHAnsi" w:cstheme="majorHAnsi"/>
        </w:rPr>
        <w:t xml:space="preserve">, M., Abdel-Rehim, A. A., &amp; Attia, A. A. (2021). A comparison between flat-plate and evacuated tube solar collectors in terms of energy and exergy analysis by using nanofluid. Applied Thermal Engineering, 186, 116516. </w:t>
      </w:r>
      <w:hyperlink r:id="rId49" w:history="1">
        <w:r>
          <w:rPr>
            <w:rStyle w:val="Hyperlink"/>
            <w:rFonts w:asciiTheme="majorHAnsi" w:hAnsiTheme="majorHAnsi" w:cstheme="majorHAnsi"/>
          </w:rPr>
          <w:t>https://doi.org/10.1016/j.applthermaleng.2020.116516</w:t>
        </w:r>
      </w:hyperlink>
      <w:r>
        <w:rPr>
          <w:rFonts w:asciiTheme="majorHAnsi" w:hAnsiTheme="majorHAnsi" w:cstheme="majorHAnsi"/>
        </w:rPr>
        <w:t xml:space="preserve">  </w:t>
      </w:r>
    </w:p>
    <w:p w14:paraId="40382B6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37.</w:t>
      </w:r>
      <w:r>
        <w:rPr>
          <w:rFonts w:asciiTheme="majorHAnsi" w:hAnsiTheme="majorHAnsi" w:cstheme="majorHAnsi"/>
        </w:rPr>
        <w:tab/>
        <w:t xml:space="preserve">Farajzadeh, E., Movahed, S., &amp; Hosseini, R. (2018). Experimental and numerical investigations on the effect of </w:t>
      </w:r>
      <w:proofErr w:type="spellStart"/>
      <w:r>
        <w:rPr>
          <w:rFonts w:asciiTheme="majorHAnsi" w:hAnsiTheme="majorHAnsi" w:cstheme="majorHAnsi"/>
        </w:rPr>
        <w:t>Al₂O</w:t>
      </w:r>
      <w:proofErr w:type="spellEnd"/>
      <w:r>
        <w:rPr>
          <w:rFonts w:asciiTheme="majorHAnsi" w:hAnsiTheme="majorHAnsi" w:cstheme="majorHAnsi"/>
        </w:rPr>
        <w:t>₃/</w:t>
      </w:r>
      <w:proofErr w:type="spellStart"/>
      <w:r>
        <w:rPr>
          <w:rFonts w:asciiTheme="majorHAnsi" w:hAnsiTheme="majorHAnsi" w:cstheme="majorHAnsi"/>
        </w:rPr>
        <w:t>TiO</w:t>
      </w:r>
      <w:proofErr w:type="spellEnd"/>
      <w:r>
        <w:rPr>
          <w:rFonts w:asciiTheme="majorHAnsi" w:hAnsiTheme="majorHAnsi" w:cstheme="majorHAnsi"/>
        </w:rPr>
        <w:t xml:space="preserve">₂-H₂O nanofluids on thermal efficiency of the flat plate solar collector. Renewable Energy, 118, 122–130. </w:t>
      </w:r>
      <w:hyperlink r:id="rId50" w:history="1">
        <w:r>
          <w:rPr>
            <w:rStyle w:val="Hyperlink"/>
            <w:rFonts w:asciiTheme="majorHAnsi" w:hAnsiTheme="majorHAnsi" w:cstheme="majorHAnsi"/>
          </w:rPr>
          <w:t>https://doi.org/10.1016/j.renene.2017.10.102</w:t>
        </w:r>
      </w:hyperlink>
      <w:r>
        <w:rPr>
          <w:rFonts w:asciiTheme="majorHAnsi" w:hAnsiTheme="majorHAnsi" w:cstheme="majorHAnsi"/>
        </w:rPr>
        <w:t xml:space="preserve">  </w:t>
      </w:r>
    </w:p>
    <w:p w14:paraId="45E5755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38.</w:t>
      </w:r>
      <w:r>
        <w:rPr>
          <w:rFonts w:asciiTheme="majorHAnsi" w:hAnsiTheme="majorHAnsi" w:cstheme="majorHAnsi"/>
        </w:rPr>
        <w:tab/>
        <w:t xml:space="preserve">Farhana, K., </w:t>
      </w:r>
      <w:proofErr w:type="spellStart"/>
      <w:r>
        <w:rPr>
          <w:rFonts w:asciiTheme="majorHAnsi" w:hAnsiTheme="majorHAnsi" w:cstheme="majorHAnsi"/>
        </w:rPr>
        <w:t>Kadirgama</w:t>
      </w:r>
      <w:proofErr w:type="spellEnd"/>
      <w:r>
        <w:rPr>
          <w:rFonts w:asciiTheme="majorHAnsi" w:hAnsiTheme="majorHAnsi" w:cstheme="majorHAnsi"/>
        </w:rPr>
        <w:t xml:space="preserve">, K., Mohammed, H. A., Ramasamy, D., </w:t>
      </w:r>
      <w:proofErr w:type="spellStart"/>
      <w:r>
        <w:rPr>
          <w:rFonts w:asciiTheme="majorHAnsi" w:hAnsiTheme="majorHAnsi" w:cstheme="majorHAnsi"/>
        </w:rPr>
        <w:t>Samykano</w:t>
      </w:r>
      <w:proofErr w:type="spellEnd"/>
      <w:r>
        <w:rPr>
          <w:rFonts w:asciiTheme="majorHAnsi" w:hAnsiTheme="majorHAnsi" w:cstheme="majorHAnsi"/>
        </w:rPr>
        <w:t xml:space="preserve">, M., &amp; </w:t>
      </w:r>
      <w:proofErr w:type="spellStart"/>
      <w:r>
        <w:rPr>
          <w:rFonts w:asciiTheme="majorHAnsi" w:hAnsiTheme="majorHAnsi" w:cstheme="majorHAnsi"/>
        </w:rPr>
        <w:t>Saidur</w:t>
      </w:r>
      <w:proofErr w:type="spellEnd"/>
      <w:r>
        <w:rPr>
          <w:rFonts w:asciiTheme="majorHAnsi" w:hAnsiTheme="majorHAnsi" w:cstheme="majorHAnsi"/>
        </w:rPr>
        <w:t xml:space="preserve">, R. (2021). Analysis of efficiency enhancement of flat plate solar collector using crystal nano-cellulose (CNC) nanofluids. Sustainable Energy Technologies and Assessments, 45, 101049. </w:t>
      </w:r>
      <w:hyperlink r:id="rId51" w:history="1">
        <w:r>
          <w:rPr>
            <w:rStyle w:val="Hyperlink"/>
            <w:rFonts w:asciiTheme="majorHAnsi" w:hAnsiTheme="majorHAnsi" w:cstheme="majorHAnsi"/>
          </w:rPr>
          <w:t>https://doi.org/10.1016/j.seta.2021.101049</w:t>
        </w:r>
      </w:hyperlink>
      <w:r>
        <w:rPr>
          <w:rFonts w:asciiTheme="majorHAnsi" w:hAnsiTheme="majorHAnsi" w:cstheme="majorHAnsi"/>
        </w:rPr>
        <w:t xml:space="preserve">  </w:t>
      </w:r>
    </w:p>
    <w:p w14:paraId="0ED2840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39.</w:t>
      </w:r>
      <w:r>
        <w:rPr>
          <w:rFonts w:asciiTheme="majorHAnsi" w:hAnsiTheme="majorHAnsi" w:cstheme="majorHAnsi"/>
        </w:rPr>
        <w:tab/>
      </w:r>
      <w:proofErr w:type="spellStart"/>
      <w:r>
        <w:rPr>
          <w:rFonts w:asciiTheme="majorHAnsi" w:hAnsiTheme="majorHAnsi" w:cstheme="majorHAnsi"/>
        </w:rPr>
        <w:t>Gangadevi</w:t>
      </w:r>
      <w:proofErr w:type="spellEnd"/>
      <w:r>
        <w:rPr>
          <w:rFonts w:asciiTheme="majorHAnsi" w:hAnsiTheme="majorHAnsi" w:cstheme="majorHAnsi"/>
        </w:rPr>
        <w:t xml:space="preserve">, R., &amp; Vinayagam, B. (2019). Experimental determination of thermal conductivity and viscosity of different nanofluids and its effect on a hybrid solar collector. Journal of Thermal Analysis and Calorimetry, 136(1), 199–209. </w:t>
      </w:r>
      <w:hyperlink r:id="rId52" w:history="1">
        <w:r>
          <w:rPr>
            <w:rStyle w:val="Hyperlink"/>
            <w:rFonts w:asciiTheme="majorHAnsi" w:hAnsiTheme="majorHAnsi" w:cstheme="majorHAnsi"/>
          </w:rPr>
          <w:t>https://doi.org/10.1007/s10973-018-7742-5</w:t>
        </w:r>
      </w:hyperlink>
      <w:r>
        <w:rPr>
          <w:rFonts w:asciiTheme="majorHAnsi" w:hAnsiTheme="majorHAnsi" w:cstheme="majorHAnsi"/>
        </w:rPr>
        <w:t xml:space="preserve">  </w:t>
      </w:r>
    </w:p>
    <w:p w14:paraId="3D201E6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40.</w:t>
      </w:r>
      <w:r>
        <w:rPr>
          <w:rFonts w:asciiTheme="majorHAnsi" w:hAnsiTheme="majorHAnsi" w:cstheme="majorHAnsi"/>
        </w:rPr>
        <w:tab/>
        <w:t xml:space="preserve">Genc, A. M., Ezan, M. A., &amp; Turgut, A. (2018). Thermal performance of a nanofluid-based flat plate solar collector: A transient numerical study. Applied Thermal Engineering, 130, 395–407. </w:t>
      </w:r>
      <w:hyperlink r:id="rId53" w:history="1">
        <w:r>
          <w:rPr>
            <w:rStyle w:val="Hyperlink"/>
            <w:rFonts w:asciiTheme="majorHAnsi" w:hAnsiTheme="majorHAnsi" w:cstheme="majorHAnsi"/>
          </w:rPr>
          <w:t>https://doi.org/10.1016/j.applthermaleng.2017.10.166</w:t>
        </w:r>
      </w:hyperlink>
      <w:r>
        <w:rPr>
          <w:rFonts w:asciiTheme="majorHAnsi" w:hAnsiTheme="majorHAnsi" w:cstheme="majorHAnsi"/>
        </w:rPr>
        <w:t xml:space="preserve">  </w:t>
      </w:r>
    </w:p>
    <w:p w14:paraId="143BBDD9"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41.</w:t>
      </w:r>
      <w:r>
        <w:rPr>
          <w:rFonts w:asciiTheme="majorHAnsi" w:hAnsiTheme="majorHAnsi" w:cstheme="majorHAnsi"/>
        </w:rPr>
        <w:tab/>
        <w:t xml:space="preserve">Gupta, S., Rajale, S., Raval, F., </w:t>
      </w:r>
      <w:proofErr w:type="spellStart"/>
      <w:r>
        <w:rPr>
          <w:rFonts w:asciiTheme="majorHAnsi" w:hAnsiTheme="majorHAnsi" w:cstheme="majorHAnsi"/>
        </w:rPr>
        <w:t>Sojitra</w:t>
      </w:r>
      <w:proofErr w:type="spellEnd"/>
      <w:r>
        <w:rPr>
          <w:rFonts w:asciiTheme="majorHAnsi" w:hAnsiTheme="majorHAnsi" w:cstheme="majorHAnsi"/>
        </w:rPr>
        <w:t xml:space="preserve">, M., Tiwari, A. K., Joshi, A., &amp; Singh, R. (2021). Comparative performance analysis of flat plate solar collectors with and without </w:t>
      </w:r>
      <w:proofErr w:type="spellStart"/>
      <w:r>
        <w:rPr>
          <w:rFonts w:asciiTheme="majorHAnsi" w:hAnsiTheme="majorHAnsi" w:cstheme="majorHAnsi"/>
        </w:rPr>
        <w:t>aluminium</w:t>
      </w:r>
      <w:proofErr w:type="spellEnd"/>
      <w:r>
        <w:rPr>
          <w:rFonts w:asciiTheme="majorHAnsi" w:hAnsiTheme="majorHAnsi" w:cstheme="majorHAnsi"/>
        </w:rPr>
        <w:t xml:space="preserve"> oxide-based nanofluid. Materials Today: Proceedings, 46, 5378–5383. </w:t>
      </w:r>
      <w:hyperlink r:id="rId54" w:history="1">
        <w:r>
          <w:rPr>
            <w:rStyle w:val="Hyperlink"/>
            <w:rFonts w:asciiTheme="majorHAnsi" w:hAnsiTheme="majorHAnsi" w:cstheme="majorHAnsi"/>
          </w:rPr>
          <w:t>https://doi.org/10.1016/j.matpr.2020.08.797</w:t>
        </w:r>
      </w:hyperlink>
      <w:r>
        <w:rPr>
          <w:rFonts w:asciiTheme="majorHAnsi" w:hAnsiTheme="majorHAnsi" w:cstheme="majorHAnsi"/>
        </w:rPr>
        <w:t xml:space="preserve">  </w:t>
      </w:r>
    </w:p>
    <w:p w14:paraId="52EEF28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42.</w:t>
      </w:r>
      <w:r>
        <w:rPr>
          <w:rFonts w:asciiTheme="majorHAnsi" w:hAnsiTheme="majorHAnsi" w:cstheme="majorHAnsi"/>
        </w:rPr>
        <w:tab/>
      </w:r>
      <w:proofErr w:type="spellStart"/>
      <w:r>
        <w:rPr>
          <w:rFonts w:asciiTheme="majorHAnsi" w:hAnsiTheme="majorHAnsi" w:cstheme="majorHAnsi"/>
        </w:rPr>
        <w:t>Hawwash</w:t>
      </w:r>
      <w:proofErr w:type="spellEnd"/>
      <w:r>
        <w:rPr>
          <w:rFonts w:asciiTheme="majorHAnsi" w:hAnsiTheme="majorHAnsi" w:cstheme="majorHAnsi"/>
        </w:rPr>
        <w:t xml:space="preserve">, A., Abdel Rahman, A. K., Nada, S. A., &amp; </w:t>
      </w:r>
      <w:proofErr w:type="spellStart"/>
      <w:r>
        <w:rPr>
          <w:rFonts w:asciiTheme="majorHAnsi" w:hAnsiTheme="majorHAnsi" w:cstheme="majorHAnsi"/>
        </w:rPr>
        <w:t>Ookawara</w:t>
      </w:r>
      <w:proofErr w:type="spellEnd"/>
      <w:r>
        <w:rPr>
          <w:rFonts w:asciiTheme="majorHAnsi" w:hAnsiTheme="majorHAnsi" w:cstheme="majorHAnsi"/>
        </w:rPr>
        <w:t xml:space="preserve">, S. (2018). Numerical investigation and experimental verification of performance enhancement of flat plate solar collector using nanofluids. Applied Thermal Engineering, 130, 363–374. </w:t>
      </w:r>
      <w:hyperlink r:id="rId55" w:history="1">
        <w:r>
          <w:rPr>
            <w:rStyle w:val="Hyperlink"/>
            <w:rFonts w:asciiTheme="majorHAnsi" w:hAnsiTheme="majorHAnsi" w:cstheme="majorHAnsi"/>
          </w:rPr>
          <w:t>https://doi.org/10.1016/j.applthermaleng.2017.11.036</w:t>
        </w:r>
      </w:hyperlink>
      <w:r>
        <w:rPr>
          <w:rFonts w:asciiTheme="majorHAnsi" w:hAnsiTheme="majorHAnsi" w:cstheme="majorHAnsi"/>
        </w:rPr>
        <w:t xml:space="preserve">  </w:t>
      </w:r>
    </w:p>
    <w:p w14:paraId="33DB87A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43.</w:t>
      </w:r>
      <w:r>
        <w:rPr>
          <w:rFonts w:asciiTheme="majorHAnsi" w:hAnsiTheme="majorHAnsi" w:cstheme="majorHAnsi"/>
        </w:rPr>
        <w:tab/>
        <w:t xml:space="preserve">He, Q., Zeng, S., &amp; Wang, S. (2015). Experimental investigation on the efficiency of flat-plate solar collectors with nanofluids. Applied Thermal Engineering, 88, 165–171. </w:t>
      </w:r>
      <w:hyperlink r:id="rId56" w:history="1">
        <w:r>
          <w:rPr>
            <w:rStyle w:val="Hyperlink"/>
            <w:rFonts w:asciiTheme="majorHAnsi" w:hAnsiTheme="majorHAnsi" w:cstheme="majorHAnsi"/>
          </w:rPr>
          <w:t>https://doi.org/10.1016/j.applthermaleng.2014.09.053</w:t>
        </w:r>
      </w:hyperlink>
      <w:r>
        <w:rPr>
          <w:rFonts w:asciiTheme="majorHAnsi" w:hAnsiTheme="majorHAnsi" w:cstheme="majorHAnsi"/>
        </w:rPr>
        <w:t xml:space="preserve">   </w:t>
      </w:r>
    </w:p>
    <w:p w14:paraId="07EEE9C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44.</w:t>
      </w:r>
      <w:r>
        <w:rPr>
          <w:rFonts w:asciiTheme="majorHAnsi" w:hAnsiTheme="majorHAnsi" w:cstheme="majorHAnsi"/>
        </w:rPr>
        <w:tab/>
        <w:t xml:space="preserve">Hussein, O. A., Habib, K., Muhsan, A. S., </w:t>
      </w:r>
      <w:proofErr w:type="spellStart"/>
      <w:r>
        <w:rPr>
          <w:rFonts w:asciiTheme="majorHAnsi" w:hAnsiTheme="majorHAnsi" w:cstheme="majorHAnsi"/>
        </w:rPr>
        <w:t>Saidur</w:t>
      </w:r>
      <w:proofErr w:type="spellEnd"/>
      <w:r>
        <w:rPr>
          <w:rFonts w:asciiTheme="majorHAnsi" w:hAnsiTheme="majorHAnsi" w:cstheme="majorHAnsi"/>
        </w:rPr>
        <w:t xml:space="preserve">, R., Alawi, O. A., &amp; Ibrahim, T. K. (2020). Thermal performance enhancement of a flat plate solar collector using hybrid nanofluid. Solar Energy, 204, 208–222. </w:t>
      </w:r>
      <w:hyperlink r:id="rId57" w:history="1">
        <w:r>
          <w:rPr>
            <w:rStyle w:val="Hyperlink"/>
            <w:rFonts w:asciiTheme="majorHAnsi" w:hAnsiTheme="majorHAnsi" w:cstheme="majorHAnsi"/>
          </w:rPr>
          <w:t>https://doi.org/10.1016/j.solener.2020.04.034</w:t>
        </w:r>
      </w:hyperlink>
      <w:r>
        <w:rPr>
          <w:rFonts w:asciiTheme="majorHAnsi" w:hAnsiTheme="majorHAnsi" w:cstheme="majorHAnsi"/>
        </w:rPr>
        <w:t xml:space="preserve">  </w:t>
      </w:r>
    </w:p>
    <w:p w14:paraId="738A68C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45.</w:t>
      </w:r>
      <w:r>
        <w:rPr>
          <w:rFonts w:asciiTheme="majorHAnsi" w:hAnsiTheme="majorHAnsi" w:cstheme="majorHAnsi"/>
        </w:rPr>
        <w:tab/>
        <w:t xml:space="preserve">Jayaprakash, J., &amp; Govindan, V. (2025). Impacts of diffusion and chemical reaction on heat transfer in Casson nanofluids flow over a flat plate with accretion. Case Studies in Thermal Engineering, 72, 106309. </w:t>
      </w:r>
      <w:hyperlink r:id="rId58" w:history="1">
        <w:r>
          <w:rPr>
            <w:rStyle w:val="Hyperlink"/>
            <w:rFonts w:asciiTheme="majorHAnsi" w:hAnsiTheme="majorHAnsi" w:cstheme="majorHAnsi"/>
          </w:rPr>
          <w:t>https://doi.org/10.1016/j.csite.2025.106309</w:t>
        </w:r>
      </w:hyperlink>
      <w:r>
        <w:rPr>
          <w:rFonts w:asciiTheme="majorHAnsi" w:hAnsiTheme="majorHAnsi" w:cstheme="majorHAnsi"/>
        </w:rPr>
        <w:t xml:space="preserve">  </w:t>
      </w:r>
    </w:p>
    <w:p w14:paraId="1FE2881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46.</w:t>
      </w:r>
      <w:r>
        <w:rPr>
          <w:rFonts w:asciiTheme="majorHAnsi" w:hAnsiTheme="majorHAnsi" w:cstheme="majorHAnsi"/>
        </w:rPr>
        <w:tab/>
      </w:r>
      <w:proofErr w:type="spellStart"/>
      <w:r>
        <w:rPr>
          <w:rFonts w:asciiTheme="majorHAnsi" w:hAnsiTheme="majorHAnsi" w:cstheme="majorHAnsi"/>
        </w:rPr>
        <w:t>Jouybari</w:t>
      </w:r>
      <w:proofErr w:type="spellEnd"/>
      <w:r>
        <w:rPr>
          <w:rFonts w:asciiTheme="majorHAnsi" w:hAnsiTheme="majorHAnsi" w:cstheme="majorHAnsi"/>
        </w:rPr>
        <w:t xml:space="preserve">, H. J., </w:t>
      </w:r>
      <w:proofErr w:type="spellStart"/>
      <w:r>
        <w:rPr>
          <w:rFonts w:asciiTheme="majorHAnsi" w:hAnsiTheme="majorHAnsi" w:cstheme="majorHAnsi"/>
        </w:rPr>
        <w:t>Saedodin</w:t>
      </w:r>
      <w:proofErr w:type="spellEnd"/>
      <w:r>
        <w:rPr>
          <w:rFonts w:asciiTheme="majorHAnsi" w:hAnsiTheme="majorHAnsi" w:cstheme="majorHAnsi"/>
        </w:rPr>
        <w:t xml:space="preserve">, S., </w:t>
      </w:r>
      <w:proofErr w:type="spellStart"/>
      <w:r>
        <w:rPr>
          <w:rFonts w:asciiTheme="majorHAnsi" w:hAnsiTheme="majorHAnsi" w:cstheme="majorHAnsi"/>
        </w:rPr>
        <w:t>Zamzamian</w:t>
      </w:r>
      <w:proofErr w:type="spellEnd"/>
      <w:r>
        <w:rPr>
          <w:rFonts w:asciiTheme="majorHAnsi" w:hAnsiTheme="majorHAnsi" w:cstheme="majorHAnsi"/>
        </w:rPr>
        <w:t xml:space="preserve">, S. A. H., </w:t>
      </w:r>
      <w:proofErr w:type="spellStart"/>
      <w:r>
        <w:rPr>
          <w:rFonts w:asciiTheme="majorHAnsi" w:hAnsiTheme="majorHAnsi" w:cstheme="majorHAnsi"/>
        </w:rPr>
        <w:t>Nimvari</w:t>
      </w:r>
      <w:proofErr w:type="spellEnd"/>
      <w:r>
        <w:rPr>
          <w:rFonts w:asciiTheme="majorHAnsi" w:hAnsiTheme="majorHAnsi" w:cstheme="majorHAnsi"/>
        </w:rPr>
        <w:t xml:space="preserve">, M. E., &amp; </w:t>
      </w:r>
      <w:proofErr w:type="spellStart"/>
      <w:r>
        <w:rPr>
          <w:rFonts w:asciiTheme="majorHAnsi" w:hAnsiTheme="majorHAnsi" w:cstheme="majorHAnsi"/>
        </w:rPr>
        <w:t>Wongwises</w:t>
      </w:r>
      <w:proofErr w:type="spellEnd"/>
      <w:r>
        <w:rPr>
          <w:rFonts w:asciiTheme="majorHAnsi" w:hAnsiTheme="majorHAnsi" w:cstheme="majorHAnsi"/>
        </w:rPr>
        <w:t xml:space="preserve">, S. (2017). Effects of porous material and nanoparticles on the thermal performance of a flat plate solar collector: An experimental study. Renewable Energy, 114, 1407–1418. </w:t>
      </w:r>
      <w:hyperlink r:id="rId59" w:history="1">
        <w:r>
          <w:rPr>
            <w:rStyle w:val="Hyperlink"/>
            <w:rFonts w:asciiTheme="majorHAnsi" w:hAnsiTheme="majorHAnsi" w:cstheme="majorHAnsi"/>
          </w:rPr>
          <w:t>https://doi.org/10.1016/j.renene.2017.07.008</w:t>
        </w:r>
      </w:hyperlink>
      <w:r>
        <w:rPr>
          <w:rFonts w:asciiTheme="majorHAnsi" w:hAnsiTheme="majorHAnsi" w:cstheme="majorHAnsi"/>
        </w:rPr>
        <w:t xml:space="preserve">  </w:t>
      </w:r>
    </w:p>
    <w:p w14:paraId="508AABB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47.</w:t>
      </w:r>
      <w:r>
        <w:rPr>
          <w:rFonts w:asciiTheme="majorHAnsi" w:hAnsiTheme="majorHAnsi" w:cstheme="majorHAnsi"/>
        </w:rPr>
        <w:tab/>
        <w:t xml:space="preserve">Kang, W., Shin, Y., &amp; Cho, H. (2017). Economic analysis of flat-plate and U-tube solar collectors using an </w:t>
      </w:r>
      <w:proofErr w:type="spellStart"/>
      <w:r>
        <w:rPr>
          <w:rFonts w:asciiTheme="majorHAnsi" w:hAnsiTheme="majorHAnsi" w:cstheme="majorHAnsi"/>
        </w:rPr>
        <w:t>Al₂O</w:t>
      </w:r>
      <w:proofErr w:type="spellEnd"/>
      <w:r>
        <w:rPr>
          <w:rFonts w:asciiTheme="majorHAnsi" w:hAnsiTheme="majorHAnsi" w:cstheme="majorHAnsi"/>
        </w:rPr>
        <w:t xml:space="preserve">₃ nanofluid. Energies, 10(11), 1911. </w:t>
      </w:r>
      <w:hyperlink r:id="rId60" w:history="1">
        <w:r>
          <w:rPr>
            <w:rStyle w:val="Hyperlink"/>
            <w:rFonts w:asciiTheme="majorHAnsi" w:hAnsiTheme="majorHAnsi" w:cstheme="majorHAnsi"/>
          </w:rPr>
          <w:t>https://doi.org/10.3390/en10111911</w:t>
        </w:r>
      </w:hyperlink>
      <w:r>
        <w:rPr>
          <w:rFonts w:asciiTheme="majorHAnsi" w:hAnsiTheme="majorHAnsi" w:cstheme="majorHAnsi"/>
        </w:rPr>
        <w:t xml:space="preserve">  </w:t>
      </w:r>
    </w:p>
    <w:p w14:paraId="72E9BC5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48.</w:t>
      </w:r>
      <w:r>
        <w:rPr>
          <w:rFonts w:asciiTheme="majorHAnsi" w:hAnsiTheme="majorHAnsi" w:cstheme="majorHAnsi"/>
        </w:rPr>
        <w:tab/>
        <w:t xml:space="preserve">Kashyap, Y., Singh, A., &amp; Raja Sekhar, Y. (2018). Exergy analysis of a flat plate solar collector with grooved absorber tube configuration using aqueous </w:t>
      </w:r>
      <w:proofErr w:type="spellStart"/>
      <w:r>
        <w:rPr>
          <w:rFonts w:asciiTheme="majorHAnsi" w:hAnsiTheme="majorHAnsi" w:cstheme="majorHAnsi"/>
        </w:rPr>
        <w:t>ZnO</w:t>
      </w:r>
      <w:proofErr w:type="spellEnd"/>
      <w:r>
        <w:rPr>
          <w:rFonts w:asciiTheme="majorHAnsi" w:hAnsiTheme="majorHAnsi" w:cstheme="majorHAnsi"/>
        </w:rPr>
        <w:t xml:space="preserve">–ethylene glycol. Journal of Solar Energy Engineering, 140(6), 061011. </w:t>
      </w:r>
      <w:hyperlink r:id="rId61" w:history="1">
        <w:r>
          <w:rPr>
            <w:rStyle w:val="Hyperlink"/>
            <w:rFonts w:asciiTheme="majorHAnsi" w:hAnsiTheme="majorHAnsi" w:cstheme="majorHAnsi"/>
          </w:rPr>
          <w:t>https://doi.org/10.1115/1.4040582</w:t>
        </w:r>
      </w:hyperlink>
      <w:r>
        <w:rPr>
          <w:rFonts w:asciiTheme="majorHAnsi" w:hAnsiTheme="majorHAnsi" w:cstheme="majorHAnsi"/>
        </w:rPr>
        <w:t xml:space="preserve">  </w:t>
      </w:r>
    </w:p>
    <w:p w14:paraId="0BEBD01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49.</w:t>
      </w:r>
      <w:r>
        <w:rPr>
          <w:rFonts w:asciiTheme="majorHAnsi" w:hAnsiTheme="majorHAnsi" w:cstheme="majorHAnsi"/>
        </w:rPr>
        <w:tab/>
        <w:t xml:space="preserve">Khan, I. A., &amp; </w:t>
      </w:r>
      <w:proofErr w:type="spellStart"/>
      <w:r>
        <w:rPr>
          <w:rFonts w:asciiTheme="majorHAnsi" w:hAnsiTheme="majorHAnsi" w:cstheme="majorHAnsi"/>
        </w:rPr>
        <w:t>Amirtham</w:t>
      </w:r>
      <w:proofErr w:type="spellEnd"/>
      <w:r>
        <w:rPr>
          <w:rFonts w:asciiTheme="majorHAnsi" w:hAnsiTheme="majorHAnsi" w:cstheme="majorHAnsi"/>
        </w:rPr>
        <w:t xml:space="preserve">, V. A. (2023). Theoretical energy and exergy analysis of flat plate solar collector with </w:t>
      </w:r>
      <w:proofErr w:type="spellStart"/>
      <w:r>
        <w:rPr>
          <w:rFonts w:asciiTheme="majorHAnsi" w:hAnsiTheme="majorHAnsi" w:cstheme="majorHAnsi"/>
        </w:rPr>
        <w:t>TiO</w:t>
      </w:r>
      <w:proofErr w:type="spellEnd"/>
      <w:r>
        <w:rPr>
          <w:rFonts w:asciiTheme="majorHAnsi" w:hAnsiTheme="majorHAnsi" w:cstheme="majorHAnsi"/>
        </w:rPr>
        <w:t xml:space="preserve">₂–Ag/water nanocomposite fluid. Iranian Journal of Science and Technology, Transactions of Mechanical Engineering, 47, 921–939. </w:t>
      </w:r>
      <w:hyperlink r:id="rId62" w:history="1">
        <w:r>
          <w:rPr>
            <w:rStyle w:val="Hyperlink"/>
            <w:rFonts w:asciiTheme="majorHAnsi" w:hAnsiTheme="majorHAnsi" w:cstheme="majorHAnsi"/>
          </w:rPr>
          <w:t>https://doi.org/10.1007/s40997-022-00565-2</w:t>
        </w:r>
      </w:hyperlink>
      <w:r>
        <w:rPr>
          <w:rFonts w:asciiTheme="majorHAnsi" w:hAnsiTheme="majorHAnsi" w:cstheme="majorHAnsi"/>
        </w:rPr>
        <w:t xml:space="preserve">  </w:t>
      </w:r>
    </w:p>
    <w:p w14:paraId="709AE4E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50.</w:t>
      </w:r>
      <w:r>
        <w:rPr>
          <w:rFonts w:asciiTheme="majorHAnsi" w:hAnsiTheme="majorHAnsi" w:cstheme="majorHAnsi"/>
        </w:rPr>
        <w:tab/>
        <w:t xml:space="preserve">Khan, R., Hassan, W. H., Alizadeh, A., Singh, P. K., Hussein, A. A., Hajlaoui, K., Dixit, S., &amp; Singh, A. (2025). Improving the thermal performance of flat-plate solar collectors for building applications through hybrid nanofluids and vortex-inducing geometries. Case Studies in Thermal Engineering, 72, 106377. </w:t>
      </w:r>
      <w:hyperlink r:id="rId63" w:history="1">
        <w:r>
          <w:rPr>
            <w:rStyle w:val="Hyperlink"/>
            <w:rFonts w:asciiTheme="majorHAnsi" w:hAnsiTheme="majorHAnsi" w:cstheme="majorHAnsi"/>
          </w:rPr>
          <w:t>https://doi.org/10.1016/j.csite.2025.106377</w:t>
        </w:r>
      </w:hyperlink>
      <w:r>
        <w:rPr>
          <w:rFonts w:asciiTheme="majorHAnsi" w:hAnsiTheme="majorHAnsi" w:cstheme="majorHAnsi"/>
        </w:rPr>
        <w:t xml:space="preserve">  </w:t>
      </w:r>
    </w:p>
    <w:p w14:paraId="014BACD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51.</w:t>
      </w:r>
      <w:r>
        <w:rPr>
          <w:rFonts w:asciiTheme="majorHAnsi" w:hAnsiTheme="majorHAnsi" w:cstheme="majorHAnsi"/>
        </w:rPr>
        <w:tab/>
      </w:r>
      <w:proofErr w:type="spellStart"/>
      <w:r>
        <w:rPr>
          <w:rFonts w:asciiTheme="majorHAnsi" w:hAnsiTheme="majorHAnsi" w:cstheme="majorHAnsi"/>
        </w:rPr>
        <w:t>Khetib</w:t>
      </w:r>
      <w:proofErr w:type="spellEnd"/>
      <w:r>
        <w:rPr>
          <w:rFonts w:asciiTheme="majorHAnsi" w:hAnsiTheme="majorHAnsi" w:cstheme="majorHAnsi"/>
        </w:rPr>
        <w:t xml:space="preserve">, Y., </w:t>
      </w:r>
      <w:proofErr w:type="spellStart"/>
      <w:r>
        <w:rPr>
          <w:rFonts w:asciiTheme="majorHAnsi" w:hAnsiTheme="majorHAnsi" w:cstheme="majorHAnsi"/>
        </w:rPr>
        <w:t>Alzaed</w:t>
      </w:r>
      <w:proofErr w:type="spellEnd"/>
      <w:r>
        <w:rPr>
          <w:rFonts w:asciiTheme="majorHAnsi" w:hAnsiTheme="majorHAnsi" w:cstheme="majorHAnsi"/>
        </w:rPr>
        <w:t xml:space="preserve">, A., Tahmasebi, A., </w:t>
      </w:r>
      <w:proofErr w:type="spellStart"/>
      <w:r>
        <w:rPr>
          <w:rFonts w:asciiTheme="majorHAnsi" w:hAnsiTheme="majorHAnsi" w:cstheme="majorHAnsi"/>
        </w:rPr>
        <w:t>Sharifpur</w:t>
      </w:r>
      <w:proofErr w:type="spellEnd"/>
      <w:r>
        <w:rPr>
          <w:rFonts w:asciiTheme="majorHAnsi" w:hAnsiTheme="majorHAnsi" w:cstheme="majorHAnsi"/>
        </w:rPr>
        <w:t xml:space="preserve">, M., &amp; </w:t>
      </w:r>
      <w:proofErr w:type="spellStart"/>
      <w:r>
        <w:rPr>
          <w:rFonts w:asciiTheme="majorHAnsi" w:hAnsiTheme="majorHAnsi" w:cstheme="majorHAnsi"/>
        </w:rPr>
        <w:t>Cheraghian</w:t>
      </w:r>
      <w:proofErr w:type="spellEnd"/>
      <w:r>
        <w:rPr>
          <w:rFonts w:asciiTheme="majorHAnsi" w:hAnsiTheme="majorHAnsi" w:cstheme="majorHAnsi"/>
        </w:rPr>
        <w:t>, G. (2022). Influence of using innovative turbulators on the exergy and energy efficacy of flat plate solar collector with DWCNTs-</w:t>
      </w:r>
      <w:proofErr w:type="spellStart"/>
      <w:r>
        <w:rPr>
          <w:rFonts w:asciiTheme="majorHAnsi" w:hAnsiTheme="majorHAnsi" w:cstheme="majorHAnsi"/>
        </w:rPr>
        <w:t>TiO</w:t>
      </w:r>
      <w:proofErr w:type="spellEnd"/>
      <w:r>
        <w:rPr>
          <w:rFonts w:asciiTheme="majorHAnsi" w:hAnsiTheme="majorHAnsi" w:cstheme="majorHAnsi"/>
        </w:rPr>
        <w:t xml:space="preserve">₂/water nanofluid. Sustainable Energy Technologies and Assessments, 51, 101855. </w:t>
      </w:r>
      <w:hyperlink r:id="rId64" w:history="1">
        <w:r>
          <w:rPr>
            <w:rStyle w:val="Hyperlink"/>
            <w:rFonts w:asciiTheme="majorHAnsi" w:hAnsiTheme="majorHAnsi" w:cstheme="majorHAnsi"/>
          </w:rPr>
          <w:t>https://doi.org/10.1016/j.seta.2021.101855</w:t>
        </w:r>
      </w:hyperlink>
      <w:r>
        <w:rPr>
          <w:rFonts w:asciiTheme="majorHAnsi" w:hAnsiTheme="majorHAnsi" w:cstheme="majorHAnsi"/>
        </w:rPr>
        <w:t xml:space="preserve">  </w:t>
      </w:r>
    </w:p>
    <w:p w14:paraId="4F325599"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52.</w:t>
      </w:r>
      <w:r>
        <w:rPr>
          <w:rFonts w:asciiTheme="majorHAnsi" w:hAnsiTheme="majorHAnsi" w:cstheme="majorHAnsi"/>
        </w:rPr>
        <w:tab/>
        <w:t xml:space="preserve">Kiliç, F., Menlik, T., &amp; Sözen, A. (2018). Effect of titanium dioxide/water nanofluid use on thermal performance of the flat plate solar collector. Solar Energy, 164, 101–108. </w:t>
      </w:r>
      <w:hyperlink r:id="rId65" w:history="1">
        <w:r>
          <w:rPr>
            <w:rStyle w:val="Hyperlink"/>
            <w:rFonts w:asciiTheme="majorHAnsi" w:hAnsiTheme="majorHAnsi" w:cstheme="majorHAnsi"/>
          </w:rPr>
          <w:t>https://doi.org/10.1016/j.solener.2018.02.002</w:t>
        </w:r>
      </w:hyperlink>
      <w:r>
        <w:rPr>
          <w:rFonts w:asciiTheme="majorHAnsi" w:hAnsiTheme="majorHAnsi" w:cstheme="majorHAnsi"/>
        </w:rPr>
        <w:t xml:space="preserve">  </w:t>
      </w:r>
    </w:p>
    <w:p w14:paraId="590AAFD7"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53.</w:t>
      </w:r>
      <w:r>
        <w:rPr>
          <w:rFonts w:asciiTheme="majorHAnsi" w:hAnsiTheme="majorHAnsi" w:cstheme="majorHAnsi"/>
        </w:rPr>
        <w:tab/>
        <w:t xml:space="preserve">Kim, H., Kim, J., &amp; Cho, H. (2017). Experimental study on performance improvement of U-tube solar collector depending on nanoparticle size and concentration of </w:t>
      </w:r>
      <w:proofErr w:type="spellStart"/>
      <w:r>
        <w:rPr>
          <w:rFonts w:asciiTheme="majorHAnsi" w:hAnsiTheme="majorHAnsi" w:cstheme="majorHAnsi"/>
        </w:rPr>
        <w:t>Al₂O</w:t>
      </w:r>
      <w:proofErr w:type="spellEnd"/>
      <w:r>
        <w:rPr>
          <w:rFonts w:asciiTheme="majorHAnsi" w:hAnsiTheme="majorHAnsi" w:cstheme="majorHAnsi"/>
        </w:rPr>
        <w:t xml:space="preserve">₃ nanofluid. Energy, 118, 1304–1312. </w:t>
      </w:r>
      <w:hyperlink r:id="rId66" w:history="1">
        <w:r>
          <w:rPr>
            <w:rStyle w:val="Hyperlink"/>
            <w:rFonts w:asciiTheme="majorHAnsi" w:hAnsiTheme="majorHAnsi" w:cstheme="majorHAnsi"/>
          </w:rPr>
          <w:t>https://doi.org/10.1016/j.energy.2016.11.010</w:t>
        </w:r>
      </w:hyperlink>
      <w:r>
        <w:rPr>
          <w:rFonts w:asciiTheme="majorHAnsi" w:hAnsiTheme="majorHAnsi" w:cstheme="majorHAnsi"/>
        </w:rPr>
        <w:t xml:space="preserve">  </w:t>
      </w:r>
    </w:p>
    <w:p w14:paraId="0A08A79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54.</w:t>
      </w:r>
      <w:r>
        <w:rPr>
          <w:rFonts w:asciiTheme="majorHAnsi" w:hAnsiTheme="majorHAnsi" w:cstheme="majorHAnsi"/>
        </w:rPr>
        <w:tab/>
        <w:t xml:space="preserve">Kumar, L. H., Kazi, S. N., </w:t>
      </w:r>
      <w:proofErr w:type="spellStart"/>
      <w:r>
        <w:rPr>
          <w:rFonts w:asciiTheme="majorHAnsi" w:hAnsiTheme="majorHAnsi" w:cstheme="majorHAnsi"/>
        </w:rPr>
        <w:t>Masjuki</w:t>
      </w:r>
      <w:proofErr w:type="spellEnd"/>
      <w:r>
        <w:rPr>
          <w:rFonts w:asciiTheme="majorHAnsi" w:hAnsiTheme="majorHAnsi" w:cstheme="majorHAnsi"/>
        </w:rPr>
        <w:t xml:space="preserve">, H. H., </w:t>
      </w:r>
      <w:proofErr w:type="spellStart"/>
      <w:r>
        <w:rPr>
          <w:rFonts w:asciiTheme="majorHAnsi" w:hAnsiTheme="majorHAnsi" w:cstheme="majorHAnsi"/>
        </w:rPr>
        <w:t>Zubir</w:t>
      </w:r>
      <w:proofErr w:type="spellEnd"/>
      <w:r>
        <w:rPr>
          <w:rFonts w:asciiTheme="majorHAnsi" w:hAnsiTheme="majorHAnsi" w:cstheme="majorHAnsi"/>
        </w:rPr>
        <w:t xml:space="preserve">, M. N. M., Jahan, A., &amp; Bhinitha, C. (2021). Energy, exergy and economic analysis of liquid flat-plate solar collector using green covalent functionalized graphene nanoplatelets. Applied Thermal Engineering, 192, 116916. </w:t>
      </w:r>
      <w:hyperlink r:id="rId67" w:history="1">
        <w:r>
          <w:rPr>
            <w:rStyle w:val="Hyperlink"/>
            <w:rFonts w:asciiTheme="majorHAnsi" w:hAnsiTheme="majorHAnsi" w:cstheme="majorHAnsi"/>
          </w:rPr>
          <w:t>https://doi.org/10.1016/j.applthermaleng.2021.116916</w:t>
        </w:r>
      </w:hyperlink>
      <w:r>
        <w:rPr>
          <w:rFonts w:asciiTheme="majorHAnsi" w:hAnsiTheme="majorHAnsi" w:cstheme="majorHAnsi"/>
        </w:rPr>
        <w:t xml:space="preserve">  </w:t>
      </w:r>
    </w:p>
    <w:p w14:paraId="0911451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55.</w:t>
      </w:r>
      <w:r>
        <w:rPr>
          <w:rFonts w:asciiTheme="majorHAnsi" w:hAnsiTheme="majorHAnsi" w:cstheme="majorHAnsi"/>
        </w:rPr>
        <w:tab/>
        <w:t xml:space="preserve">Kumar, L. H., Kazi, S. N., </w:t>
      </w:r>
      <w:proofErr w:type="spellStart"/>
      <w:r>
        <w:rPr>
          <w:rFonts w:asciiTheme="majorHAnsi" w:hAnsiTheme="majorHAnsi" w:cstheme="majorHAnsi"/>
        </w:rPr>
        <w:t>Masjuki</w:t>
      </w:r>
      <w:proofErr w:type="spellEnd"/>
      <w:r>
        <w:rPr>
          <w:rFonts w:asciiTheme="majorHAnsi" w:hAnsiTheme="majorHAnsi" w:cstheme="majorHAnsi"/>
        </w:rPr>
        <w:t xml:space="preserve">, H. H., &amp; </w:t>
      </w:r>
      <w:proofErr w:type="spellStart"/>
      <w:r>
        <w:rPr>
          <w:rFonts w:asciiTheme="majorHAnsi" w:hAnsiTheme="majorHAnsi" w:cstheme="majorHAnsi"/>
        </w:rPr>
        <w:t>Zubir</w:t>
      </w:r>
      <w:proofErr w:type="spellEnd"/>
      <w:r>
        <w:rPr>
          <w:rFonts w:asciiTheme="majorHAnsi" w:hAnsiTheme="majorHAnsi" w:cstheme="majorHAnsi"/>
        </w:rPr>
        <w:t xml:space="preserve">, M. N. M. (2022). Experimental study on the effect of bio-functionalized graphene nanoplatelets on the thermal performance of liquid flat plate solar collector. Journal of Thermal Analysis and Calorimetry, 147(2), 1657–1674. </w:t>
      </w:r>
      <w:hyperlink r:id="rId68" w:history="1">
        <w:r>
          <w:rPr>
            <w:rStyle w:val="Hyperlink"/>
            <w:rFonts w:asciiTheme="majorHAnsi" w:hAnsiTheme="majorHAnsi" w:cstheme="majorHAnsi"/>
          </w:rPr>
          <w:t>https://doi.org/10.1007/s10973-020-10527-y</w:t>
        </w:r>
      </w:hyperlink>
      <w:r>
        <w:rPr>
          <w:rFonts w:asciiTheme="majorHAnsi" w:hAnsiTheme="majorHAnsi" w:cstheme="majorHAnsi"/>
        </w:rPr>
        <w:t xml:space="preserve">  </w:t>
      </w:r>
    </w:p>
    <w:p w14:paraId="7693330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56.</w:t>
      </w:r>
      <w:r>
        <w:rPr>
          <w:rFonts w:asciiTheme="majorHAnsi" w:hAnsiTheme="majorHAnsi" w:cstheme="majorHAnsi"/>
        </w:rPr>
        <w:tab/>
        <w:t>Lee, M., Kim, H., Kim, J., Diaz-Penafiel, A., &amp; Cho, S. (2020). Performance evaluation of flat plate and vacuum tube solar collectors by applying a MWCNT/</w:t>
      </w:r>
      <w:proofErr w:type="spellStart"/>
      <w:r>
        <w:rPr>
          <w:rFonts w:asciiTheme="majorHAnsi" w:hAnsiTheme="majorHAnsi" w:cstheme="majorHAnsi"/>
        </w:rPr>
        <w:t>Fe₃O</w:t>
      </w:r>
      <w:proofErr w:type="spellEnd"/>
      <w:r>
        <w:rPr>
          <w:rFonts w:asciiTheme="majorHAnsi" w:hAnsiTheme="majorHAnsi" w:cstheme="majorHAnsi"/>
        </w:rPr>
        <w:t xml:space="preserve">₄ binary nanofluid. Energies, 13(7), 1715. </w:t>
      </w:r>
      <w:hyperlink r:id="rId69" w:history="1">
        <w:r>
          <w:rPr>
            <w:rStyle w:val="Hyperlink"/>
            <w:rFonts w:asciiTheme="majorHAnsi" w:hAnsiTheme="majorHAnsi" w:cstheme="majorHAnsi"/>
          </w:rPr>
          <w:t>https://doi.org/10.3390/en13071715</w:t>
        </w:r>
      </w:hyperlink>
      <w:r>
        <w:rPr>
          <w:rFonts w:asciiTheme="majorHAnsi" w:hAnsiTheme="majorHAnsi" w:cstheme="majorHAnsi"/>
        </w:rPr>
        <w:t xml:space="preserve">  </w:t>
      </w:r>
    </w:p>
    <w:p w14:paraId="081A7B6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57.</w:t>
      </w:r>
      <w:r>
        <w:rPr>
          <w:rFonts w:asciiTheme="majorHAnsi" w:hAnsiTheme="majorHAnsi" w:cstheme="majorHAnsi"/>
        </w:rPr>
        <w:tab/>
      </w:r>
      <w:proofErr w:type="spellStart"/>
      <w:r>
        <w:rPr>
          <w:rFonts w:asciiTheme="majorHAnsi" w:hAnsiTheme="majorHAnsi" w:cstheme="majorHAnsi"/>
        </w:rPr>
        <w:t>Mahamude</w:t>
      </w:r>
      <w:proofErr w:type="spellEnd"/>
      <w:r>
        <w:rPr>
          <w:rFonts w:asciiTheme="majorHAnsi" w:hAnsiTheme="majorHAnsi" w:cstheme="majorHAnsi"/>
        </w:rPr>
        <w:t xml:space="preserve">, A. S. F., Harun, W. S. W., </w:t>
      </w:r>
      <w:proofErr w:type="spellStart"/>
      <w:r>
        <w:rPr>
          <w:rFonts w:asciiTheme="majorHAnsi" w:hAnsiTheme="majorHAnsi" w:cstheme="majorHAnsi"/>
        </w:rPr>
        <w:t>Kadirgama</w:t>
      </w:r>
      <w:proofErr w:type="spellEnd"/>
      <w:r>
        <w:rPr>
          <w:rFonts w:asciiTheme="majorHAnsi" w:hAnsiTheme="majorHAnsi" w:cstheme="majorHAnsi"/>
        </w:rPr>
        <w:t xml:space="preserve">, K., Ramasamy, D., Farhana, K., Saleh, K., &amp; Yusaf, T. (2022). Experimental study on the efficiency improvement of flat plate solar collectors using hybrid nanofluids graphene/waste cotton. Energies, 15(7), 2309. </w:t>
      </w:r>
      <w:hyperlink r:id="rId70" w:history="1">
        <w:r>
          <w:rPr>
            <w:rStyle w:val="Hyperlink"/>
            <w:rFonts w:asciiTheme="majorHAnsi" w:hAnsiTheme="majorHAnsi" w:cstheme="majorHAnsi"/>
          </w:rPr>
          <w:t>https://doi.org/10.3390/en15072309</w:t>
        </w:r>
      </w:hyperlink>
      <w:r>
        <w:rPr>
          <w:rFonts w:asciiTheme="majorHAnsi" w:hAnsiTheme="majorHAnsi" w:cstheme="majorHAnsi"/>
        </w:rPr>
        <w:t xml:space="preserve">  </w:t>
      </w:r>
    </w:p>
    <w:p w14:paraId="7AFDC84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58.</w:t>
      </w:r>
      <w:r>
        <w:rPr>
          <w:rFonts w:asciiTheme="majorHAnsi" w:hAnsiTheme="majorHAnsi" w:cstheme="majorHAnsi"/>
        </w:rPr>
        <w:tab/>
        <w:t xml:space="preserve">Meibodi, S. S., Kianifar, A., </w:t>
      </w:r>
      <w:proofErr w:type="spellStart"/>
      <w:r>
        <w:rPr>
          <w:rFonts w:asciiTheme="majorHAnsi" w:hAnsiTheme="majorHAnsi" w:cstheme="majorHAnsi"/>
        </w:rPr>
        <w:t>Niazmand</w:t>
      </w:r>
      <w:proofErr w:type="spellEnd"/>
      <w:r>
        <w:rPr>
          <w:rFonts w:asciiTheme="majorHAnsi" w:hAnsiTheme="majorHAnsi" w:cstheme="majorHAnsi"/>
        </w:rPr>
        <w:t xml:space="preserve">, H., </w:t>
      </w:r>
      <w:proofErr w:type="spellStart"/>
      <w:r>
        <w:rPr>
          <w:rFonts w:asciiTheme="majorHAnsi" w:hAnsiTheme="majorHAnsi" w:cstheme="majorHAnsi"/>
        </w:rPr>
        <w:t>Mahian</w:t>
      </w:r>
      <w:proofErr w:type="spellEnd"/>
      <w:r>
        <w:rPr>
          <w:rFonts w:asciiTheme="majorHAnsi" w:hAnsiTheme="majorHAnsi" w:cstheme="majorHAnsi"/>
        </w:rPr>
        <w:t xml:space="preserve">, O., &amp; </w:t>
      </w:r>
      <w:proofErr w:type="spellStart"/>
      <w:r>
        <w:rPr>
          <w:rFonts w:asciiTheme="majorHAnsi" w:hAnsiTheme="majorHAnsi" w:cstheme="majorHAnsi"/>
        </w:rPr>
        <w:t>Wongwises</w:t>
      </w:r>
      <w:proofErr w:type="spellEnd"/>
      <w:r>
        <w:rPr>
          <w:rFonts w:asciiTheme="majorHAnsi" w:hAnsiTheme="majorHAnsi" w:cstheme="majorHAnsi"/>
        </w:rPr>
        <w:t xml:space="preserve">, S. (2015). Experimental investigation on the thermal efficiency and performance characteristics of a flat plate solar collector using </w:t>
      </w:r>
      <w:proofErr w:type="spellStart"/>
      <w:r>
        <w:rPr>
          <w:rFonts w:asciiTheme="majorHAnsi" w:hAnsiTheme="majorHAnsi" w:cstheme="majorHAnsi"/>
        </w:rPr>
        <w:t>SiO</w:t>
      </w:r>
      <w:proofErr w:type="spellEnd"/>
      <w:r>
        <w:rPr>
          <w:rFonts w:asciiTheme="majorHAnsi" w:hAnsiTheme="majorHAnsi" w:cstheme="majorHAnsi"/>
        </w:rPr>
        <w:t xml:space="preserve">₂/EG–water nanofluids. International Communications in Heat and Mass Transfer, 65, 71–75. </w:t>
      </w:r>
      <w:hyperlink r:id="rId71" w:history="1">
        <w:r>
          <w:rPr>
            <w:rStyle w:val="Hyperlink"/>
            <w:rFonts w:asciiTheme="majorHAnsi" w:hAnsiTheme="majorHAnsi" w:cstheme="majorHAnsi"/>
          </w:rPr>
          <w:t>https://doi.org/10.1016/j.icheatmasstransfer.2015.02.011</w:t>
        </w:r>
      </w:hyperlink>
      <w:r>
        <w:rPr>
          <w:rFonts w:asciiTheme="majorHAnsi" w:hAnsiTheme="majorHAnsi" w:cstheme="majorHAnsi"/>
        </w:rPr>
        <w:t xml:space="preserve">   </w:t>
      </w:r>
    </w:p>
    <w:p w14:paraId="74F866A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59.</w:t>
      </w:r>
      <w:r>
        <w:rPr>
          <w:rFonts w:asciiTheme="majorHAnsi" w:hAnsiTheme="majorHAnsi" w:cstheme="majorHAnsi"/>
        </w:rPr>
        <w:tab/>
        <w:t xml:space="preserve">Meibodi, S. S., Kianifar, A., </w:t>
      </w:r>
      <w:proofErr w:type="spellStart"/>
      <w:r>
        <w:rPr>
          <w:rFonts w:asciiTheme="majorHAnsi" w:hAnsiTheme="majorHAnsi" w:cstheme="majorHAnsi"/>
        </w:rPr>
        <w:t>Mahian</w:t>
      </w:r>
      <w:proofErr w:type="spellEnd"/>
      <w:r>
        <w:rPr>
          <w:rFonts w:asciiTheme="majorHAnsi" w:hAnsiTheme="majorHAnsi" w:cstheme="majorHAnsi"/>
        </w:rPr>
        <w:t xml:space="preserve">, O., &amp; </w:t>
      </w:r>
      <w:proofErr w:type="spellStart"/>
      <w:r>
        <w:rPr>
          <w:rFonts w:asciiTheme="majorHAnsi" w:hAnsiTheme="majorHAnsi" w:cstheme="majorHAnsi"/>
        </w:rPr>
        <w:t>Wongwises</w:t>
      </w:r>
      <w:proofErr w:type="spellEnd"/>
      <w:r>
        <w:rPr>
          <w:rFonts w:asciiTheme="majorHAnsi" w:hAnsiTheme="majorHAnsi" w:cstheme="majorHAnsi"/>
        </w:rPr>
        <w:t xml:space="preserve">, S. (2016). Second law analysis of a nanofluid-based solar collector using experimental data. Journal of Thermal Analysis and Calorimetry, 126(2), 617–625. </w:t>
      </w:r>
      <w:hyperlink r:id="rId72" w:history="1">
        <w:r>
          <w:rPr>
            <w:rStyle w:val="Hyperlink"/>
            <w:rFonts w:asciiTheme="majorHAnsi" w:hAnsiTheme="majorHAnsi" w:cstheme="majorHAnsi"/>
          </w:rPr>
          <w:t>https://doi.org/10.1007/s10973-016-5522-7</w:t>
        </w:r>
      </w:hyperlink>
      <w:r>
        <w:rPr>
          <w:rFonts w:asciiTheme="majorHAnsi" w:hAnsiTheme="majorHAnsi" w:cstheme="majorHAnsi"/>
        </w:rPr>
        <w:t xml:space="preserve">  </w:t>
      </w:r>
    </w:p>
    <w:p w14:paraId="7886735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60.</w:t>
      </w:r>
      <w:r>
        <w:rPr>
          <w:rFonts w:asciiTheme="majorHAnsi" w:hAnsiTheme="majorHAnsi" w:cstheme="majorHAnsi"/>
        </w:rPr>
        <w:tab/>
        <w:t xml:space="preserve">Michael, J. J., &amp; Iniyan, S. (2015). Performance of copper oxide/water nanofluid in a flat plate solar water heater under natural and forced circulations. Energy Conversion and Management, 95, 160–169. </w:t>
      </w:r>
      <w:hyperlink r:id="rId73" w:history="1">
        <w:r>
          <w:rPr>
            <w:rStyle w:val="Hyperlink"/>
            <w:rFonts w:asciiTheme="majorHAnsi" w:hAnsiTheme="majorHAnsi" w:cstheme="majorHAnsi"/>
          </w:rPr>
          <w:t>https://doi.org/10.1016/j.enconman.2015.02.017</w:t>
        </w:r>
      </w:hyperlink>
      <w:r>
        <w:rPr>
          <w:rFonts w:asciiTheme="majorHAnsi" w:hAnsiTheme="majorHAnsi" w:cstheme="majorHAnsi"/>
        </w:rPr>
        <w:t xml:space="preserve">  </w:t>
      </w:r>
    </w:p>
    <w:p w14:paraId="59031795"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61.</w:t>
      </w:r>
      <w:r>
        <w:rPr>
          <w:rFonts w:asciiTheme="majorHAnsi" w:hAnsiTheme="majorHAnsi" w:cstheme="majorHAnsi"/>
        </w:rPr>
        <w:tab/>
        <w:t xml:space="preserve">Michael, J. J., Iniyan, S., &amp; </w:t>
      </w:r>
      <w:proofErr w:type="spellStart"/>
      <w:r>
        <w:rPr>
          <w:rFonts w:asciiTheme="majorHAnsi" w:hAnsiTheme="majorHAnsi" w:cstheme="majorHAnsi"/>
        </w:rPr>
        <w:t>Goic</w:t>
      </w:r>
      <w:proofErr w:type="spellEnd"/>
      <w:r>
        <w:rPr>
          <w:rFonts w:asciiTheme="majorHAnsi" w:hAnsiTheme="majorHAnsi" w:cstheme="majorHAnsi"/>
        </w:rPr>
        <w:t xml:space="preserve">, R. (2019). Experimental investigation and numerical simulation of a flat plate solar collector using </w:t>
      </w:r>
      <w:proofErr w:type="spellStart"/>
      <w:r>
        <w:rPr>
          <w:rFonts w:asciiTheme="majorHAnsi" w:hAnsiTheme="majorHAnsi" w:cstheme="majorHAnsi"/>
        </w:rPr>
        <w:t>CeO</w:t>
      </w:r>
      <w:proofErr w:type="spellEnd"/>
      <w:r>
        <w:rPr>
          <w:rFonts w:asciiTheme="majorHAnsi" w:hAnsiTheme="majorHAnsi" w:cstheme="majorHAnsi"/>
        </w:rPr>
        <w:t xml:space="preserve">₂/water nanofluid. Solar Energy, 189, 383–396. </w:t>
      </w:r>
      <w:hyperlink r:id="rId74" w:history="1">
        <w:r>
          <w:rPr>
            <w:rStyle w:val="Hyperlink"/>
            <w:rFonts w:asciiTheme="majorHAnsi" w:hAnsiTheme="majorHAnsi" w:cstheme="majorHAnsi"/>
          </w:rPr>
          <w:t>https://doi.org/10.1016/j.solener.2019.07.054</w:t>
        </w:r>
      </w:hyperlink>
      <w:r>
        <w:rPr>
          <w:rFonts w:asciiTheme="majorHAnsi" w:hAnsiTheme="majorHAnsi" w:cstheme="majorHAnsi"/>
        </w:rPr>
        <w:t xml:space="preserve">  </w:t>
      </w:r>
    </w:p>
    <w:p w14:paraId="66ACA6A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62.</w:t>
      </w:r>
      <w:r>
        <w:rPr>
          <w:rFonts w:asciiTheme="majorHAnsi" w:hAnsiTheme="majorHAnsi" w:cstheme="majorHAnsi"/>
        </w:rPr>
        <w:tab/>
        <w:t xml:space="preserve">Mirzaei, M., Hosseini, S. M. S., &amp; Moradi Kashkooli, A. M. (2018). Assessment of </w:t>
      </w:r>
      <w:proofErr w:type="spellStart"/>
      <w:r>
        <w:rPr>
          <w:rFonts w:asciiTheme="majorHAnsi" w:hAnsiTheme="majorHAnsi" w:cstheme="majorHAnsi"/>
        </w:rPr>
        <w:t>Al₂O</w:t>
      </w:r>
      <w:proofErr w:type="spellEnd"/>
      <w:r>
        <w:rPr>
          <w:rFonts w:asciiTheme="majorHAnsi" w:hAnsiTheme="majorHAnsi" w:cstheme="majorHAnsi"/>
        </w:rPr>
        <w:t xml:space="preserve">₃ nanoparticles for the optimal operation of the flat plate solar collector. Applied Thermal Engineering, 134, 68–77. </w:t>
      </w:r>
      <w:hyperlink r:id="rId75" w:history="1">
        <w:r>
          <w:rPr>
            <w:rStyle w:val="Hyperlink"/>
            <w:rFonts w:asciiTheme="majorHAnsi" w:hAnsiTheme="majorHAnsi" w:cstheme="majorHAnsi"/>
          </w:rPr>
          <w:t>https://doi.org/10.1016/j.applthermaleng.2018.01.104</w:t>
        </w:r>
      </w:hyperlink>
      <w:r>
        <w:rPr>
          <w:rFonts w:asciiTheme="majorHAnsi" w:hAnsiTheme="majorHAnsi" w:cstheme="majorHAnsi"/>
        </w:rPr>
        <w:t xml:space="preserve">  </w:t>
      </w:r>
    </w:p>
    <w:p w14:paraId="0881B08E"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63.</w:t>
      </w:r>
      <w:r>
        <w:rPr>
          <w:rFonts w:asciiTheme="majorHAnsi" w:hAnsiTheme="majorHAnsi" w:cstheme="majorHAnsi"/>
        </w:rPr>
        <w:tab/>
      </w:r>
      <w:proofErr w:type="spellStart"/>
      <w:r>
        <w:rPr>
          <w:rFonts w:asciiTheme="majorHAnsi" w:hAnsiTheme="majorHAnsi" w:cstheme="majorHAnsi"/>
        </w:rPr>
        <w:t>Moravej</w:t>
      </w:r>
      <w:proofErr w:type="spellEnd"/>
      <w:r>
        <w:rPr>
          <w:rFonts w:asciiTheme="majorHAnsi" w:hAnsiTheme="majorHAnsi" w:cstheme="majorHAnsi"/>
        </w:rPr>
        <w:t xml:space="preserve">, M., Saffarian, M. R., </w:t>
      </w:r>
      <w:proofErr w:type="spellStart"/>
      <w:r>
        <w:rPr>
          <w:rFonts w:asciiTheme="majorHAnsi" w:hAnsiTheme="majorHAnsi" w:cstheme="majorHAnsi"/>
        </w:rPr>
        <w:t>Doranehgard</w:t>
      </w:r>
      <w:proofErr w:type="spellEnd"/>
      <w:r>
        <w:rPr>
          <w:rFonts w:asciiTheme="majorHAnsi" w:hAnsiTheme="majorHAnsi" w:cstheme="majorHAnsi"/>
        </w:rPr>
        <w:t xml:space="preserve">, M. H., &amp; Li, L. K. B. (2020). Enhancing the efficiency of a symmetric flat-plate solar collector via the use of rutile </w:t>
      </w:r>
      <w:proofErr w:type="spellStart"/>
      <w:r>
        <w:rPr>
          <w:rFonts w:asciiTheme="majorHAnsi" w:hAnsiTheme="majorHAnsi" w:cstheme="majorHAnsi"/>
        </w:rPr>
        <w:t>TiO</w:t>
      </w:r>
      <w:proofErr w:type="spellEnd"/>
      <w:r>
        <w:rPr>
          <w:rFonts w:asciiTheme="majorHAnsi" w:hAnsiTheme="majorHAnsi" w:cstheme="majorHAnsi"/>
        </w:rPr>
        <w:t xml:space="preserve">₂-water nanofluids. Sustainable Energy Technologies and Assessments, 40, 100783. </w:t>
      </w:r>
      <w:hyperlink r:id="rId76" w:history="1">
        <w:r>
          <w:rPr>
            <w:rStyle w:val="Hyperlink"/>
            <w:rFonts w:asciiTheme="majorHAnsi" w:hAnsiTheme="majorHAnsi" w:cstheme="majorHAnsi"/>
          </w:rPr>
          <w:t>https://doi.org/10.1016/j.seta.2020.100783</w:t>
        </w:r>
      </w:hyperlink>
      <w:r>
        <w:rPr>
          <w:rFonts w:asciiTheme="majorHAnsi" w:hAnsiTheme="majorHAnsi" w:cstheme="majorHAnsi"/>
        </w:rPr>
        <w:t xml:space="preserve">  </w:t>
      </w:r>
    </w:p>
    <w:p w14:paraId="725EFC4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64.</w:t>
      </w:r>
      <w:r>
        <w:rPr>
          <w:rFonts w:asciiTheme="majorHAnsi" w:hAnsiTheme="majorHAnsi" w:cstheme="majorHAnsi"/>
        </w:rPr>
        <w:tab/>
        <w:t xml:space="preserve">Munuswamy, D. B., Madhavan, V. R., </w:t>
      </w:r>
      <w:proofErr w:type="spellStart"/>
      <w:r>
        <w:rPr>
          <w:rFonts w:asciiTheme="majorHAnsi" w:hAnsiTheme="majorHAnsi" w:cstheme="majorHAnsi"/>
        </w:rPr>
        <w:t>Krishnamohan</w:t>
      </w:r>
      <w:proofErr w:type="spellEnd"/>
      <w:r>
        <w:rPr>
          <w:rFonts w:asciiTheme="majorHAnsi" w:hAnsiTheme="majorHAnsi" w:cstheme="majorHAnsi"/>
        </w:rPr>
        <w:t xml:space="preserve">, K. S., &amp; </w:t>
      </w:r>
      <w:proofErr w:type="spellStart"/>
      <w:r>
        <w:rPr>
          <w:rFonts w:asciiTheme="majorHAnsi" w:hAnsiTheme="majorHAnsi" w:cstheme="majorHAnsi"/>
        </w:rPr>
        <w:t>Pavithrakumar</w:t>
      </w:r>
      <w:proofErr w:type="spellEnd"/>
      <w:r>
        <w:rPr>
          <w:rFonts w:asciiTheme="majorHAnsi" w:hAnsiTheme="majorHAnsi" w:cstheme="majorHAnsi"/>
        </w:rPr>
        <w:t xml:space="preserve">, K. (2020). Experimental investigation on lowering the environmental hazards and improving the performance patterns of solar flat plate collectors by employing the internal longitudinal fins and nano additives. Environmental Science and Pollution Research, 27(36), 45390–45404. </w:t>
      </w:r>
      <w:hyperlink r:id="rId77" w:history="1">
        <w:r>
          <w:rPr>
            <w:rStyle w:val="Hyperlink"/>
            <w:rFonts w:asciiTheme="majorHAnsi" w:hAnsiTheme="majorHAnsi" w:cstheme="majorHAnsi"/>
          </w:rPr>
          <w:t>https://doi.org/10.1007/s11356-020-10311-3</w:t>
        </w:r>
      </w:hyperlink>
      <w:r>
        <w:rPr>
          <w:rFonts w:asciiTheme="majorHAnsi" w:hAnsiTheme="majorHAnsi" w:cstheme="majorHAnsi"/>
        </w:rPr>
        <w:t xml:space="preserve">  </w:t>
      </w:r>
    </w:p>
    <w:p w14:paraId="4101B8B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65.</w:t>
      </w:r>
      <w:r>
        <w:rPr>
          <w:rFonts w:asciiTheme="majorHAnsi" w:hAnsiTheme="majorHAnsi" w:cstheme="majorHAnsi"/>
        </w:rPr>
        <w:tab/>
        <w:t xml:space="preserve">Mustafa, J., </w:t>
      </w:r>
      <w:proofErr w:type="spellStart"/>
      <w:r>
        <w:rPr>
          <w:rFonts w:asciiTheme="majorHAnsi" w:hAnsiTheme="majorHAnsi" w:cstheme="majorHAnsi"/>
        </w:rPr>
        <w:t>Alqaed</w:t>
      </w:r>
      <w:proofErr w:type="spellEnd"/>
      <w:r>
        <w:rPr>
          <w:rFonts w:asciiTheme="majorHAnsi" w:hAnsiTheme="majorHAnsi" w:cstheme="majorHAnsi"/>
        </w:rPr>
        <w:t xml:space="preserve">, S., &amp; </w:t>
      </w:r>
      <w:proofErr w:type="spellStart"/>
      <w:r>
        <w:rPr>
          <w:rFonts w:asciiTheme="majorHAnsi" w:hAnsiTheme="majorHAnsi" w:cstheme="majorHAnsi"/>
        </w:rPr>
        <w:t>Sharifpur</w:t>
      </w:r>
      <w:proofErr w:type="spellEnd"/>
      <w:r>
        <w:rPr>
          <w:rFonts w:asciiTheme="majorHAnsi" w:hAnsiTheme="majorHAnsi" w:cstheme="majorHAnsi"/>
        </w:rPr>
        <w:t xml:space="preserve">, M. (2021). Challenging of using </w:t>
      </w:r>
      <w:proofErr w:type="spellStart"/>
      <w:r>
        <w:rPr>
          <w:rFonts w:asciiTheme="majorHAnsi" w:hAnsiTheme="majorHAnsi" w:cstheme="majorHAnsi"/>
        </w:rPr>
        <w:t>CuO</w:t>
      </w:r>
      <w:proofErr w:type="spellEnd"/>
      <w:r>
        <w:rPr>
          <w:rFonts w:asciiTheme="majorHAnsi" w:hAnsiTheme="majorHAnsi" w:cstheme="majorHAnsi"/>
        </w:rPr>
        <w:t xml:space="preserve"> nanoparticles in a flat plate solar collector-energy saving in a solar-assisted hot process stream. Journal of the Taiwan Institute of Chemical Engineers, 124, 258–265. </w:t>
      </w:r>
      <w:hyperlink r:id="rId78" w:history="1">
        <w:r>
          <w:rPr>
            <w:rStyle w:val="Hyperlink"/>
            <w:rFonts w:asciiTheme="majorHAnsi" w:hAnsiTheme="majorHAnsi" w:cstheme="majorHAnsi"/>
          </w:rPr>
          <w:t>https://doi.org/10.1016/j.jtice.2021.04.003</w:t>
        </w:r>
      </w:hyperlink>
      <w:r>
        <w:rPr>
          <w:rFonts w:asciiTheme="majorHAnsi" w:hAnsiTheme="majorHAnsi" w:cstheme="majorHAnsi"/>
        </w:rPr>
        <w:t xml:space="preserve">  </w:t>
      </w:r>
    </w:p>
    <w:p w14:paraId="7A190F49"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66.</w:t>
      </w:r>
      <w:r>
        <w:rPr>
          <w:rFonts w:asciiTheme="majorHAnsi" w:hAnsiTheme="majorHAnsi" w:cstheme="majorHAnsi"/>
        </w:rPr>
        <w:tab/>
        <w:t xml:space="preserve">Nabi, H., Sajjad, U., </w:t>
      </w:r>
      <w:proofErr w:type="spellStart"/>
      <w:r>
        <w:rPr>
          <w:rFonts w:asciiTheme="majorHAnsi" w:hAnsiTheme="majorHAnsi" w:cstheme="majorHAnsi"/>
        </w:rPr>
        <w:t>Salehin</w:t>
      </w:r>
      <w:proofErr w:type="spellEnd"/>
      <w:r>
        <w:rPr>
          <w:rFonts w:asciiTheme="majorHAnsi" w:hAnsiTheme="majorHAnsi" w:cstheme="majorHAnsi"/>
        </w:rPr>
        <w:t>, S., Wang, C.-C., &amp; Takamatsu, H. (2022). Increasing heat transfer in flat plate solar collectors using various forms of turbulence-inducing elements and CNTs-</w:t>
      </w:r>
      <w:proofErr w:type="spellStart"/>
      <w:r>
        <w:rPr>
          <w:rFonts w:asciiTheme="majorHAnsi" w:hAnsiTheme="majorHAnsi" w:cstheme="majorHAnsi"/>
        </w:rPr>
        <w:t>CuO</w:t>
      </w:r>
      <w:proofErr w:type="spellEnd"/>
      <w:r>
        <w:rPr>
          <w:rFonts w:asciiTheme="majorHAnsi" w:hAnsiTheme="majorHAnsi" w:cstheme="majorHAnsi"/>
        </w:rPr>
        <w:t xml:space="preserve"> hybrid nanofluids. Case Studies in Thermal Engineering, 33, 101909. </w:t>
      </w:r>
      <w:hyperlink r:id="rId79" w:history="1">
        <w:r>
          <w:rPr>
            <w:rStyle w:val="Hyperlink"/>
            <w:rFonts w:asciiTheme="majorHAnsi" w:hAnsiTheme="majorHAnsi" w:cstheme="majorHAnsi"/>
          </w:rPr>
          <w:t>https://doi.org/10.1016/j.csite.2022.101909</w:t>
        </w:r>
      </w:hyperlink>
      <w:r>
        <w:rPr>
          <w:rFonts w:asciiTheme="majorHAnsi" w:hAnsiTheme="majorHAnsi" w:cstheme="majorHAnsi"/>
        </w:rPr>
        <w:t xml:space="preserve">  </w:t>
      </w:r>
    </w:p>
    <w:p w14:paraId="2E6C618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67.</w:t>
      </w:r>
      <w:r>
        <w:rPr>
          <w:rFonts w:asciiTheme="majorHAnsi" w:hAnsiTheme="majorHAnsi" w:cstheme="majorHAnsi"/>
        </w:rPr>
        <w:tab/>
        <w:t xml:space="preserve">Okonkwo, E. C., Wole-Osho, I., </w:t>
      </w:r>
      <w:proofErr w:type="spellStart"/>
      <w:r>
        <w:rPr>
          <w:rFonts w:asciiTheme="majorHAnsi" w:hAnsiTheme="majorHAnsi" w:cstheme="majorHAnsi"/>
        </w:rPr>
        <w:t>Kavaz</w:t>
      </w:r>
      <w:proofErr w:type="spellEnd"/>
      <w:r>
        <w:rPr>
          <w:rFonts w:asciiTheme="majorHAnsi" w:hAnsiTheme="majorHAnsi" w:cstheme="majorHAnsi"/>
        </w:rPr>
        <w:t xml:space="preserve">, D., &amp; Abid, M. (2020). Thermodynamic evaluation and optimization of a flat plate collector operating with alumina and iron mono and hybrid nanofluids. Sustainable Energy Technologies and Assessments, 37, 100636. </w:t>
      </w:r>
      <w:hyperlink r:id="rId80" w:history="1">
        <w:r>
          <w:rPr>
            <w:rStyle w:val="Hyperlink"/>
            <w:rFonts w:asciiTheme="majorHAnsi" w:hAnsiTheme="majorHAnsi" w:cstheme="majorHAnsi"/>
          </w:rPr>
          <w:t>https://doi.org/10.1016/j.seta.2020.100636</w:t>
        </w:r>
      </w:hyperlink>
      <w:r>
        <w:rPr>
          <w:rFonts w:asciiTheme="majorHAnsi" w:hAnsiTheme="majorHAnsi" w:cstheme="majorHAnsi"/>
        </w:rPr>
        <w:t xml:space="preserve">  </w:t>
      </w:r>
    </w:p>
    <w:p w14:paraId="0EE725C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68.</w:t>
      </w:r>
      <w:r>
        <w:rPr>
          <w:rFonts w:asciiTheme="majorHAnsi" w:hAnsiTheme="majorHAnsi" w:cstheme="majorHAnsi"/>
        </w:rPr>
        <w:tab/>
        <w:t xml:space="preserve">Purohit, N., Jakhar, S., Gullo, P., &amp; Dasgupta, M. S. (2018). Heat transfer and entropy generation analysis of alumina/water nanofluid in a flat plate PV/T collector under equal pumping power comparison criterion. Renewable Energy, 120, 14–22. </w:t>
      </w:r>
      <w:hyperlink r:id="rId81" w:history="1">
        <w:r>
          <w:rPr>
            <w:rStyle w:val="Hyperlink"/>
            <w:rFonts w:asciiTheme="majorHAnsi" w:hAnsiTheme="majorHAnsi" w:cstheme="majorHAnsi"/>
          </w:rPr>
          <w:t>https://doi.org/10.1016/j.renene.2017.12.066</w:t>
        </w:r>
      </w:hyperlink>
      <w:r>
        <w:rPr>
          <w:rFonts w:asciiTheme="majorHAnsi" w:hAnsiTheme="majorHAnsi" w:cstheme="majorHAnsi"/>
        </w:rPr>
        <w:t xml:space="preserve">  </w:t>
      </w:r>
    </w:p>
    <w:p w14:paraId="54A12F0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69.</w:t>
      </w:r>
      <w:r>
        <w:rPr>
          <w:rFonts w:asciiTheme="majorHAnsi" w:hAnsiTheme="majorHAnsi" w:cstheme="majorHAnsi"/>
        </w:rPr>
        <w:tab/>
        <w:t xml:space="preserve">Rajput, N. S., Singh, S. K., &amp; Shrivastav, P. K. (2019). Performance analysis of flat plate solar collector using </w:t>
      </w:r>
      <w:proofErr w:type="spellStart"/>
      <w:r>
        <w:rPr>
          <w:rFonts w:asciiTheme="majorHAnsi" w:hAnsiTheme="majorHAnsi" w:cstheme="majorHAnsi"/>
        </w:rPr>
        <w:t>Al₂O</w:t>
      </w:r>
      <w:proofErr w:type="spellEnd"/>
      <w:r>
        <w:rPr>
          <w:rFonts w:asciiTheme="majorHAnsi" w:hAnsiTheme="majorHAnsi" w:cstheme="majorHAnsi"/>
        </w:rPr>
        <w:t xml:space="preserve">₃/distilled water nanofluid: An experimental investigation. Materials Today: Proceedings, 10, 52–59. </w:t>
      </w:r>
      <w:hyperlink r:id="rId82" w:history="1">
        <w:r>
          <w:rPr>
            <w:rStyle w:val="Hyperlink"/>
            <w:rFonts w:asciiTheme="majorHAnsi" w:hAnsiTheme="majorHAnsi" w:cstheme="majorHAnsi"/>
          </w:rPr>
          <w:t>https://doi.org/10.1016/j.matpr.2019.02.188</w:t>
        </w:r>
      </w:hyperlink>
      <w:r>
        <w:rPr>
          <w:rFonts w:asciiTheme="majorHAnsi" w:hAnsiTheme="majorHAnsi" w:cstheme="majorHAnsi"/>
        </w:rPr>
        <w:t xml:space="preserve">  </w:t>
      </w:r>
    </w:p>
    <w:p w14:paraId="4696741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70.</w:t>
      </w:r>
      <w:r>
        <w:rPr>
          <w:rFonts w:asciiTheme="majorHAnsi" w:hAnsiTheme="majorHAnsi" w:cstheme="majorHAnsi"/>
        </w:rPr>
        <w:tab/>
        <w:t xml:space="preserve">Sabiha, M. A., </w:t>
      </w:r>
      <w:proofErr w:type="spellStart"/>
      <w:r>
        <w:rPr>
          <w:rFonts w:asciiTheme="majorHAnsi" w:hAnsiTheme="majorHAnsi" w:cstheme="majorHAnsi"/>
        </w:rPr>
        <w:t>Saidur</w:t>
      </w:r>
      <w:proofErr w:type="spellEnd"/>
      <w:r>
        <w:rPr>
          <w:rFonts w:asciiTheme="majorHAnsi" w:hAnsiTheme="majorHAnsi" w:cstheme="majorHAnsi"/>
        </w:rPr>
        <w:t xml:space="preserve">, R., </w:t>
      </w:r>
      <w:proofErr w:type="spellStart"/>
      <w:r>
        <w:rPr>
          <w:rFonts w:asciiTheme="majorHAnsi" w:hAnsiTheme="majorHAnsi" w:cstheme="majorHAnsi"/>
        </w:rPr>
        <w:t>Mekhilef</w:t>
      </w:r>
      <w:proofErr w:type="spellEnd"/>
      <w:r>
        <w:rPr>
          <w:rFonts w:asciiTheme="majorHAnsi" w:hAnsiTheme="majorHAnsi" w:cstheme="majorHAnsi"/>
        </w:rPr>
        <w:t xml:space="preserve">, S., &amp; </w:t>
      </w:r>
      <w:proofErr w:type="spellStart"/>
      <w:r>
        <w:rPr>
          <w:rFonts w:asciiTheme="majorHAnsi" w:hAnsiTheme="majorHAnsi" w:cstheme="majorHAnsi"/>
        </w:rPr>
        <w:t>Mahian</w:t>
      </w:r>
      <w:proofErr w:type="spellEnd"/>
      <w:r>
        <w:rPr>
          <w:rFonts w:asciiTheme="majorHAnsi" w:hAnsiTheme="majorHAnsi" w:cstheme="majorHAnsi"/>
        </w:rPr>
        <w:t xml:space="preserve">, O. (2015). Energy performance of an evacuated tube solar collector using single walled carbon nanotubes nanofluids. Energy Conversion and Management, 105, 1377–1388. </w:t>
      </w:r>
      <w:hyperlink r:id="rId83" w:history="1">
        <w:r>
          <w:rPr>
            <w:rStyle w:val="Hyperlink"/>
            <w:rFonts w:asciiTheme="majorHAnsi" w:hAnsiTheme="majorHAnsi" w:cstheme="majorHAnsi"/>
          </w:rPr>
          <w:t>https://doi.org/10.1016/j.enconman.2015.09.009</w:t>
        </w:r>
      </w:hyperlink>
      <w:r>
        <w:rPr>
          <w:rFonts w:asciiTheme="majorHAnsi" w:hAnsiTheme="majorHAnsi" w:cstheme="majorHAnsi"/>
        </w:rPr>
        <w:t xml:space="preserve">  </w:t>
      </w:r>
    </w:p>
    <w:p w14:paraId="14F1627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71.</w:t>
      </w:r>
      <w:r>
        <w:rPr>
          <w:rFonts w:asciiTheme="majorHAnsi" w:hAnsiTheme="majorHAnsi" w:cstheme="majorHAnsi"/>
        </w:rPr>
        <w:tab/>
        <w:t xml:space="preserve">Safarian, M. R., </w:t>
      </w:r>
      <w:proofErr w:type="spellStart"/>
      <w:r>
        <w:rPr>
          <w:rFonts w:asciiTheme="majorHAnsi" w:hAnsiTheme="majorHAnsi" w:cstheme="majorHAnsi"/>
        </w:rPr>
        <w:t>Moravej</w:t>
      </w:r>
      <w:proofErr w:type="spellEnd"/>
      <w:r>
        <w:rPr>
          <w:rFonts w:asciiTheme="majorHAnsi" w:hAnsiTheme="majorHAnsi" w:cstheme="majorHAnsi"/>
        </w:rPr>
        <w:t xml:space="preserve">, M., &amp; </w:t>
      </w:r>
      <w:proofErr w:type="spellStart"/>
      <w:r>
        <w:rPr>
          <w:rFonts w:asciiTheme="majorHAnsi" w:hAnsiTheme="majorHAnsi" w:cstheme="majorHAnsi"/>
        </w:rPr>
        <w:t>Doranehgard</w:t>
      </w:r>
      <w:proofErr w:type="spellEnd"/>
      <w:r>
        <w:rPr>
          <w:rFonts w:asciiTheme="majorHAnsi" w:hAnsiTheme="majorHAnsi" w:cstheme="majorHAnsi"/>
        </w:rPr>
        <w:t xml:space="preserve">, M. H. (2020). Heat transfer enhancement in a flat plate solar collector with different flow path shapes using nanofluid. Renewable Energy, 146, 2316–2329. </w:t>
      </w:r>
      <w:hyperlink r:id="rId84" w:history="1">
        <w:r>
          <w:rPr>
            <w:rStyle w:val="Hyperlink"/>
            <w:rFonts w:asciiTheme="majorHAnsi" w:hAnsiTheme="majorHAnsi" w:cstheme="majorHAnsi"/>
          </w:rPr>
          <w:t>https://doi.org/10.1016/j.renene.2019.08.081</w:t>
        </w:r>
      </w:hyperlink>
      <w:r>
        <w:rPr>
          <w:rFonts w:asciiTheme="majorHAnsi" w:hAnsiTheme="majorHAnsi" w:cstheme="majorHAnsi"/>
        </w:rPr>
        <w:t xml:space="preserve">  </w:t>
      </w:r>
    </w:p>
    <w:p w14:paraId="0B5A3DB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72.</w:t>
      </w:r>
      <w:r>
        <w:rPr>
          <w:rFonts w:asciiTheme="majorHAnsi" w:hAnsiTheme="majorHAnsi" w:cstheme="majorHAnsi"/>
        </w:rPr>
        <w:tab/>
        <w:t xml:space="preserve">Said, Z., </w:t>
      </w:r>
      <w:proofErr w:type="spellStart"/>
      <w:r>
        <w:rPr>
          <w:rFonts w:asciiTheme="majorHAnsi" w:hAnsiTheme="majorHAnsi" w:cstheme="majorHAnsi"/>
        </w:rPr>
        <w:t>Saidur</w:t>
      </w:r>
      <w:proofErr w:type="spellEnd"/>
      <w:r>
        <w:rPr>
          <w:rFonts w:asciiTheme="majorHAnsi" w:hAnsiTheme="majorHAnsi" w:cstheme="majorHAnsi"/>
        </w:rPr>
        <w:t xml:space="preserve">, R., Rahim, N. A., &amp; Alim, M. A. (2014). Analyses of exergy efficiency and pumping power for a conventional flat plate solar collector using SWCNTs based nanofluid. Energy and Buildings, 78, 1–9. </w:t>
      </w:r>
      <w:hyperlink r:id="rId85" w:history="1">
        <w:r>
          <w:rPr>
            <w:rStyle w:val="Hyperlink"/>
            <w:rFonts w:asciiTheme="majorHAnsi" w:hAnsiTheme="majorHAnsi" w:cstheme="majorHAnsi"/>
          </w:rPr>
          <w:t>https://doi.org/10.1016/j.enbuild.2014.03.061</w:t>
        </w:r>
      </w:hyperlink>
      <w:r>
        <w:rPr>
          <w:rFonts w:asciiTheme="majorHAnsi" w:hAnsiTheme="majorHAnsi" w:cstheme="majorHAnsi"/>
        </w:rPr>
        <w:t xml:space="preserve">  </w:t>
      </w:r>
    </w:p>
    <w:p w14:paraId="1FFED6A6"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73.</w:t>
      </w:r>
      <w:r>
        <w:rPr>
          <w:rFonts w:asciiTheme="majorHAnsi" w:hAnsiTheme="majorHAnsi" w:cstheme="majorHAnsi"/>
        </w:rPr>
        <w:tab/>
        <w:t xml:space="preserve">Said, Z., Sabiha, M. A., </w:t>
      </w:r>
      <w:proofErr w:type="spellStart"/>
      <w:r>
        <w:rPr>
          <w:rFonts w:asciiTheme="majorHAnsi" w:hAnsiTheme="majorHAnsi" w:cstheme="majorHAnsi"/>
        </w:rPr>
        <w:t>Saidur</w:t>
      </w:r>
      <w:proofErr w:type="spellEnd"/>
      <w:r>
        <w:rPr>
          <w:rFonts w:asciiTheme="majorHAnsi" w:hAnsiTheme="majorHAnsi" w:cstheme="majorHAnsi"/>
        </w:rPr>
        <w:t xml:space="preserve">, R., </w:t>
      </w:r>
      <w:proofErr w:type="spellStart"/>
      <w:r>
        <w:rPr>
          <w:rFonts w:asciiTheme="majorHAnsi" w:hAnsiTheme="majorHAnsi" w:cstheme="majorHAnsi"/>
        </w:rPr>
        <w:t>Hepbasli</w:t>
      </w:r>
      <w:proofErr w:type="spellEnd"/>
      <w:r>
        <w:rPr>
          <w:rFonts w:asciiTheme="majorHAnsi" w:hAnsiTheme="majorHAnsi" w:cstheme="majorHAnsi"/>
        </w:rPr>
        <w:t xml:space="preserve">, A., Rahim, N. A., </w:t>
      </w:r>
      <w:proofErr w:type="spellStart"/>
      <w:r>
        <w:rPr>
          <w:rFonts w:asciiTheme="majorHAnsi" w:hAnsiTheme="majorHAnsi" w:cstheme="majorHAnsi"/>
        </w:rPr>
        <w:t>Mekhilef</w:t>
      </w:r>
      <w:proofErr w:type="spellEnd"/>
      <w:r>
        <w:rPr>
          <w:rFonts w:asciiTheme="majorHAnsi" w:hAnsiTheme="majorHAnsi" w:cstheme="majorHAnsi"/>
        </w:rPr>
        <w:t xml:space="preserve">, S., &amp; Ward, T. A. (2015a). Performance enhancement of a flat plate solar collector using titanium dioxide nanofluid and polyethylene glycol dispersant. Journal of Cleaner Production, 92, 343–353. </w:t>
      </w:r>
      <w:hyperlink r:id="rId86" w:history="1">
        <w:r>
          <w:rPr>
            <w:rStyle w:val="Hyperlink"/>
            <w:rFonts w:asciiTheme="majorHAnsi" w:hAnsiTheme="majorHAnsi" w:cstheme="majorHAnsi"/>
          </w:rPr>
          <w:t>https://doi.org/10.1016/j.jclepro.2015.01.007</w:t>
        </w:r>
      </w:hyperlink>
      <w:r>
        <w:rPr>
          <w:rFonts w:asciiTheme="majorHAnsi" w:hAnsiTheme="majorHAnsi" w:cstheme="majorHAnsi"/>
        </w:rPr>
        <w:t xml:space="preserve">  </w:t>
      </w:r>
    </w:p>
    <w:p w14:paraId="0E7D5C2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74.</w:t>
      </w:r>
      <w:r>
        <w:rPr>
          <w:rFonts w:asciiTheme="majorHAnsi" w:hAnsiTheme="majorHAnsi" w:cstheme="majorHAnsi"/>
        </w:rPr>
        <w:tab/>
        <w:t xml:space="preserve">Said, Z., </w:t>
      </w:r>
      <w:proofErr w:type="spellStart"/>
      <w:r>
        <w:rPr>
          <w:rFonts w:asciiTheme="majorHAnsi" w:hAnsiTheme="majorHAnsi" w:cstheme="majorHAnsi"/>
        </w:rPr>
        <w:t>Saidur</w:t>
      </w:r>
      <w:proofErr w:type="spellEnd"/>
      <w:r>
        <w:rPr>
          <w:rFonts w:asciiTheme="majorHAnsi" w:hAnsiTheme="majorHAnsi" w:cstheme="majorHAnsi"/>
        </w:rPr>
        <w:t xml:space="preserve">, R., Sabiha, M. A., Rahim, N. A., &amp; Anisur, M. R. (2015b). Thermophysical properties of single wall carbon nanotubes and its effect on exergy efficiency of a flat plate solar collector. Solar Energy, 115, 757–769. </w:t>
      </w:r>
      <w:hyperlink r:id="rId87" w:history="1">
        <w:r>
          <w:rPr>
            <w:rStyle w:val="Hyperlink"/>
            <w:rFonts w:asciiTheme="majorHAnsi" w:hAnsiTheme="majorHAnsi" w:cstheme="majorHAnsi"/>
          </w:rPr>
          <w:t>https://doi.org/10.1016/j.solener.2015.02.037</w:t>
        </w:r>
      </w:hyperlink>
      <w:r>
        <w:rPr>
          <w:rFonts w:asciiTheme="majorHAnsi" w:hAnsiTheme="majorHAnsi" w:cstheme="majorHAnsi"/>
        </w:rPr>
        <w:t xml:space="preserve">  </w:t>
      </w:r>
    </w:p>
    <w:p w14:paraId="7A43E57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75.</w:t>
      </w:r>
      <w:r>
        <w:rPr>
          <w:rFonts w:asciiTheme="majorHAnsi" w:hAnsiTheme="majorHAnsi" w:cstheme="majorHAnsi"/>
        </w:rPr>
        <w:tab/>
        <w:t xml:space="preserve">Said, Z., </w:t>
      </w:r>
      <w:proofErr w:type="spellStart"/>
      <w:r>
        <w:rPr>
          <w:rFonts w:asciiTheme="majorHAnsi" w:hAnsiTheme="majorHAnsi" w:cstheme="majorHAnsi"/>
        </w:rPr>
        <w:t>Saidur</w:t>
      </w:r>
      <w:proofErr w:type="spellEnd"/>
      <w:r>
        <w:rPr>
          <w:rFonts w:asciiTheme="majorHAnsi" w:hAnsiTheme="majorHAnsi" w:cstheme="majorHAnsi"/>
        </w:rPr>
        <w:t xml:space="preserve">, R., &amp; Rahim, N. A. (2016a). Energy and exergy analysis of a flat plate solar collector using different sizes of </w:t>
      </w:r>
      <w:proofErr w:type="spellStart"/>
      <w:r>
        <w:rPr>
          <w:rFonts w:asciiTheme="majorHAnsi" w:hAnsiTheme="majorHAnsi" w:cstheme="majorHAnsi"/>
        </w:rPr>
        <w:t>aluminium</w:t>
      </w:r>
      <w:proofErr w:type="spellEnd"/>
      <w:r>
        <w:rPr>
          <w:rFonts w:asciiTheme="majorHAnsi" w:hAnsiTheme="majorHAnsi" w:cstheme="majorHAnsi"/>
        </w:rPr>
        <w:t xml:space="preserve"> </w:t>
      </w:r>
      <w:proofErr w:type="gramStart"/>
      <w:r>
        <w:rPr>
          <w:rFonts w:asciiTheme="majorHAnsi" w:hAnsiTheme="majorHAnsi" w:cstheme="majorHAnsi"/>
        </w:rPr>
        <w:t>oxide based</w:t>
      </w:r>
      <w:proofErr w:type="gramEnd"/>
      <w:r>
        <w:rPr>
          <w:rFonts w:asciiTheme="majorHAnsi" w:hAnsiTheme="majorHAnsi" w:cstheme="majorHAnsi"/>
        </w:rPr>
        <w:t xml:space="preserve"> nanofluid. Journal of Cleaner Production, 133, 518–530. </w:t>
      </w:r>
      <w:hyperlink r:id="rId88" w:history="1">
        <w:r>
          <w:rPr>
            <w:rStyle w:val="Hyperlink"/>
            <w:rFonts w:asciiTheme="majorHAnsi" w:hAnsiTheme="majorHAnsi" w:cstheme="majorHAnsi"/>
          </w:rPr>
          <w:t>https://doi.org/10.1016/j.jclepro.2016.05.178</w:t>
        </w:r>
      </w:hyperlink>
      <w:r>
        <w:rPr>
          <w:rFonts w:asciiTheme="majorHAnsi" w:hAnsiTheme="majorHAnsi" w:cstheme="majorHAnsi"/>
        </w:rPr>
        <w:t xml:space="preserve">  </w:t>
      </w:r>
    </w:p>
    <w:p w14:paraId="19C77FD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76.</w:t>
      </w:r>
      <w:r>
        <w:rPr>
          <w:rFonts w:asciiTheme="majorHAnsi" w:hAnsiTheme="majorHAnsi" w:cstheme="majorHAnsi"/>
        </w:rPr>
        <w:tab/>
        <w:t xml:space="preserve">Said, Z., </w:t>
      </w:r>
      <w:proofErr w:type="spellStart"/>
      <w:r>
        <w:rPr>
          <w:rFonts w:asciiTheme="majorHAnsi" w:hAnsiTheme="majorHAnsi" w:cstheme="majorHAnsi"/>
        </w:rPr>
        <w:t>Saidur</w:t>
      </w:r>
      <w:proofErr w:type="spellEnd"/>
      <w:r>
        <w:rPr>
          <w:rFonts w:asciiTheme="majorHAnsi" w:hAnsiTheme="majorHAnsi" w:cstheme="majorHAnsi"/>
        </w:rPr>
        <w:t xml:space="preserve">, R., Sabiha, M. A., </w:t>
      </w:r>
      <w:proofErr w:type="spellStart"/>
      <w:r>
        <w:rPr>
          <w:rFonts w:asciiTheme="majorHAnsi" w:hAnsiTheme="majorHAnsi" w:cstheme="majorHAnsi"/>
        </w:rPr>
        <w:t>Hepbasli</w:t>
      </w:r>
      <w:proofErr w:type="spellEnd"/>
      <w:r>
        <w:rPr>
          <w:rFonts w:asciiTheme="majorHAnsi" w:hAnsiTheme="majorHAnsi" w:cstheme="majorHAnsi"/>
        </w:rPr>
        <w:t xml:space="preserve">, A., &amp; Rahim, N. A. (2016b). Energy and exergy efficiency of a flat plate solar collector using pH treated </w:t>
      </w:r>
      <w:proofErr w:type="spellStart"/>
      <w:r>
        <w:rPr>
          <w:rFonts w:asciiTheme="majorHAnsi" w:hAnsiTheme="majorHAnsi" w:cstheme="majorHAnsi"/>
        </w:rPr>
        <w:t>Al₂O</w:t>
      </w:r>
      <w:proofErr w:type="spellEnd"/>
      <w:r>
        <w:rPr>
          <w:rFonts w:asciiTheme="majorHAnsi" w:hAnsiTheme="majorHAnsi" w:cstheme="majorHAnsi"/>
        </w:rPr>
        <w:t xml:space="preserve">₃ nanofluid. Journal of Cleaner Production, 112, 3915–3926. </w:t>
      </w:r>
      <w:hyperlink r:id="rId89" w:history="1">
        <w:r>
          <w:rPr>
            <w:rStyle w:val="Hyperlink"/>
            <w:rFonts w:asciiTheme="majorHAnsi" w:hAnsiTheme="majorHAnsi" w:cstheme="majorHAnsi"/>
          </w:rPr>
          <w:t>https://doi.org/10.1016/j.jclepro.2015.07.115</w:t>
        </w:r>
      </w:hyperlink>
      <w:r>
        <w:rPr>
          <w:rFonts w:asciiTheme="majorHAnsi" w:hAnsiTheme="majorHAnsi" w:cstheme="majorHAnsi"/>
        </w:rPr>
        <w:t xml:space="preserve">  </w:t>
      </w:r>
    </w:p>
    <w:p w14:paraId="157F509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77.</w:t>
      </w:r>
      <w:r>
        <w:rPr>
          <w:rFonts w:asciiTheme="majorHAnsi" w:hAnsiTheme="majorHAnsi" w:cstheme="majorHAnsi"/>
        </w:rPr>
        <w:tab/>
        <w:t xml:space="preserve">Saleh, B., Sundar, L. S., Sharma, K. V., Ansari, I., Kazi, S. N., &amp; Ahmed, W. (2022). The combined effect of </w:t>
      </w:r>
      <w:proofErr w:type="spellStart"/>
      <w:r>
        <w:rPr>
          <w:rFonts w:asciiTheme="majorHAnsi" w:hAnsiTheme="majorHAnsi" w:cstheme="majorHAnsi"/>
        </w:rPr>
        <w:t>Al₂O</w:t>
      </w:r>
      <w:proofErr w:type="spellEnd"/>
      <w:r>
        <w:rPr>
          <w:rFonts w:asciiTheme="majorHAnsi" w:hAnsiTheme="majorHAnsi" w:cstheme="majorHAnsi"/>
        </w:rPr>
        <w:t xml:space="preserve">₃ nanofluid and coiled wire inserts in a flat-plate solar collector on heat transfer, thermal efficiency and environmental CO₂ characteristics. Arabian Journal of Science and Engineering. </w:t>
      </w:r>
      <w:hyperlink r:id="rId90" w:history="1">
        <w:r>
          <w:rPr>
            <w:rStyle w:val="Hyperlink"/>
            <w:rFonts w:asciiTheme="majorHAnsi" w:hAnsiTheme="majorHAnsi" w:cstheme="majorHAnsi"/>
          </w:rPr>
          <w:t>https://doi.org/10.1007/s13369-021-06478-7</w:t>
        </w:r>
      </w:hyperlink>
      <w:r>
        <w:rPr>
          <w:rFonts w:asciiTheme="majorHAnsi" w:hAnsiTheme="majorHAnsi" w:cstheme="majorHAnsi"/>
        </w:rPr>
        <w:t xml:space="preserve">  </w:t>
      </w:r>
    </w:p>
    <w:p w14:paraId="504283C5"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78.</w:t>
      </w:r>
      <w:r>
        <w:rPr>
          <w:rFonts w:asciiTheme="majorHAnsi" w:hAnsiTheme="majorHAnsi" w:cstheme="majorHAnsi"/>
        </w:rPr>
        <w:tab/>
        <w:t xml:space="preserve">Sarsam, W. S., Kazi, S. N., &amp; </w:t>
      </w:r>
      <w:proofErr w:type="spellStart"/>
      <w:r>
        <w:rPr>
          <w:rFonts w:asciiTheme="majorHAnsi" w:hAnsiTheme="majorHAnsi" w:cstheme="majorHAnsi"/>
        </w:rPr>
        <w:t>Badarudin</w:t>
      </w:r>
      <w:proofErr w:type="spellEnd"/>
      <w:r>
        <w:rPr>
          <w:rFonts w:asciiTheme="majorHAnsi" w:hAnsiTheme="majorHAnsi" w:cstheme="majorHAnsi"/>
        </w:rPr>
        <w:t xml:space="preserve">, A. (2020). Thermal performance of a flat-plate solar collector using aqueous colloidal dispersions of graphene nanoplatelets with different specific surface areas. Applied Thermal Engineering, 172, 115142. </w:t>
      </w:r>
      <w:hyperlink r:id="rId91" w:history="1">
        <w:r>
          <w:rPr>
            <w:rStyle w:val="Hyperlink"/>
            <w:rFonts w:asciiTheme="majorHAnsi" w:hAnsiTheme="majorHAnsi" w:cstheme="majorHAnsi"/>
          </w:rPr>
          <w:t>https://doi.org/10.1016/j.applthermaleng.2020.115142</w:t>
        </w:r>
      </w:hyperlink>
      <w:r>
        <w:rPr>
          <w:rFonts w:asciiTheme="majorHAnsi" w:hAnsiTheme="majorHAnsi" w:cstheme="majorHAnsi"/>
        </w:rPr>
        <w:t xml:space="preserve">  </w:t>
      </w:r>
    </w:p>
    <w:p w14:paraId="22C6062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79.</w:t>
      </w:r>
      <w:r>
        <w:rPr>
          <w:rFonts w:asciiTheme="majorHAnsi" w:hAnsiTheme="majorHAnsi" w:cstheme="majorHAnsi"/>
        </w:rPr>
        <w:tab/>
        <w:t>Sathish, T., &amp; Santhosh, A. J. (2025). Experimental investigation of erbium oxide (</w:t>
      </w:r>
      <w:proofErr w:type="spellStart"/>
      <w:r>
        <w:rPr>
          <w:rFonts w:asciiTheme="majorHAnsi" w:hAnsiTheme="majorHAnsi" w:cstheme="majorHAnsi"/>
        </w:rPr>
        <w:t>Er₂O</w:t>
      </w:r>
      <w:proofErr w:type="spellEnd"/>
      <w:r>
        <w:rPr>
          <w:rFonts w:asciiTheme="majorHAnsi" w:hAnsiTheme="majorHAnsi" w:cstheme="majorHAnsi"/>
        </w:rPr>
        <w:t xml:space="preserve">₃) nanofluid on flat plate solar collector thermal efficiency and CO₂ mitigation. Sustainable Energy Technologies and Assessments. </w:t>
      </w:r>
      <w:hyperlink r:id="rId92" w:history="1">
        <w:r>
          <w:rPr>
            <w:rStyle w:val="Hyperlink"/>
            <w:rFonts w:asciiTheme="majorHAnsi" w:hAnsiTheme="majorHAnsi" w:cstheme="majorHAnsi"/>
          </w:rPr>
          <w:t>https://doi.org/10.1016/j.ijft.2025.101478</w:t>
        </w:r>
      </w:hyperlink>
      <w:r>
        <w:rPr>
          <w:rFonts w:asciiTheme="majorHAnsi" w:hAnsiTheme="majorHAnsi" w:cstheme="majorHAnsi"/>
        </w:rPr>
        <w:t xml:space="preserve">  </w:t>
      </w:r>
    </w:p>
    <w:p w14:paraId="21E66A4C"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80.</w:t>
      </w:r>
      <w:r>
        <w:rPr>
          <w:rFonts w:asciiTheme="majorHAnsi" w:hAnsiTheme="majorHAnsi" w:cstheme="majorHAnsi"/>
        </w:rPr>
        <w:tab/>
      </w:r>
      <w:proofErr w:type="spellStart"/>
      <w:r>
        <w:rPr>
          <w:rFonts w:asciiTheme="majorHAnsi" w:hAnsiTheme="majorHAnsi" w:cstheme="majorHAnsi"/>
        </w:rPr>
        <w:t>Shamshirgaran</w:t>
      </w:r>
      <w:proofErr w:type="spellEnd"/>
      <w:r>
        <w:rPr>
          <w:rFonts w:asciiTheme="majorHAnsi" w:hAnsiTheme="majorHAnsi" w:cstheme="majorHAnsi"/>
        </w:rPr>
        <w:t>, S. R., Al-</w:t>
      </w:r>
      <w:proofErr w:type="spellStart"/>
      <w:r>
        <w:rPr>
          <w:rFonts w:asciiTheme="majorHAnsi" w:hAnsiTheme="majorHAnsi" w:cstheme="majorHAnsi"/>
        </w:rPr>
        <w:t>Kayiem</w:t>
      </w:r>
      <w:proofErr w:type="spellEnd"/>
      <w:r>
        <w:rPr>
          <w:rFonts w:asciiTheme="majorHAnsi" w:hAnsiTheme="majorHAnsi" w:cstheme="majorHAnsi"/>
        </w:rPr>
        <w:t xml:space="preserve">, H. H., Sharma, K. V., &amp; Ghasemi, M. (2018). Upper limits for the work extraction by nanofluid-filled selective flat-plate solar collectors. Energy, 160, 875–885. </w:t>
      </w:r>
      <w:hyperlink r:id="rId93" w:history="1">
        <w:r>
          <w:rPr>
            <w:rStyle w:val="Hyperlink"/>
            <w:rFonts w:asciiTheme="majorHAnsi" w:hAnsiTheme="majorHAnsi" w:cstheme="majorHAnsi"/>
          </w:rPr>
          <w:t>https://doi.org/10.1016/j.energy.2018.06.154</w:t>
        </w:r>
      </w:hyperlink>
      <w:r>
        <w:rPr>
          <w:rFonts w:asciiTheme="majorHAnsi" w:hAnsiTheme="majorHAnsi" w:cstheme="majorHAnsi"/>
        </w:rPr>
        <w:t xml:space="preserve">  </w:t>
      </w:r>
    </w:p>
    <w:p w14:paraId="1F88A99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81.</w:t>
      </w:r>
      <w:r>
        <w:rPr>
          <w:rFonts w:asciiTheme="majorHAnsi" w:hAnsiTheme="majorHAnsi" w:cstheme="majorHAnsi"/>
        </w:rPr>
        <w:tab/>
      </w:r>
      <w:proofErr w:type="spellStart"/>
      <w:r>
        <w:rPr>
          <w:rFonts w:asciiTheme="majorHAnsi" w:hAnsiTheme="majorHAnsi" w:cstheme="majorHAnsi"/>
        </w:rPr>
        <w:t>Sharafeldin</w:t>
      </w:r>
      <w:proofErr w:type="spellEnd"/>
      <w:r>
        <w:rPr>
          <w:rFonts w:asciiTheme="majorHAnsi" w:hAnsiTheme="majorHAnsi" w:cstheme="majorHAnsi"/>
        </w:rPr>
        <w:t xml:space="preserve">, M., &amp; Gróf, G. (2018). Experimental investigation of flat plate solar collector using </w:t>
      </w:r>
      <w:proofErr w:type="spellStart"/>
      <w:r>
        <w:rPr>
          <w:rFonts w:asciiTheme="majorHAnsi" w:hAnsiTheme="majorHAnsi" w:cstheme="majorHAnsi"/>
        </w:rPr>
        <w:t>CeO</w:t>
      </w:r>
      <w:proofErr w:type="spellEnd"/>
      <w:r>
        <w:rPr>
          <w:rFonts w:asciiTheme="majorHAnsi" w:hAnsiTheme="majorHAnsi" w:cstheme="majorHAnsi"/>
        </w:rPr>
        <w:t xml:space="preserve">₂-water nanofluid. Energy Conversion and Management, 155, 32–41. </w:t>
      </w:r>
      <w:hyperlink r:id="rId94" w:history="1">
        <w:r>
          <w:rPr>
            <w:rStyle w:val="Hyperlink"/>
            <w:rFonts w:asciiTheme="majorHAnsi" w:hAnsiTheme="majorHAnsi" w:cstheme="majorHAnsi"/>
          </w:rPr>
          <w:t>https://doi.org/10.1016/j.enconman.2017.10.070</w:t>
        </w:r>
      </w:hyperlink>
      <w:r>
        <w:rPr>
          <w:rFonts w:asciiTheme="majorHAnsi" w:hAnsiTheme="majorHAnsi" w:cstheme="majorHAnsi"/>
        </w:rPr>
        <w:t xml:space="preserve">  </w:t>
      </w:r>
    </w:p>
    <w:p w14:paraId="58DE1636"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82.</w:t>
      </w:r>
      <w:r>
        <w:rPr>
          <w:rFonts w:asciiTheme="majorHAnsi" w:hAnsiTheme="majorHAnsi" w:cstheme="majorHAnsi"/>
        </w:rPr>
        <w:tab/>
      </w:r>
      <w:proofErr w:type="spellStart"/>
      <w:r>
        <w:rPr>
          <w:rFonts w:asciiTheme="majorHAnsi" w:hAnsiTheme="majorHAnsi" w:cstheme="majorHAnsi"/>
        </w:rPr>
        <w:t>Sharafeldin</w:t>
      </w:r>
      <w:proofErr w:type="spellEnd"/>
      <w:r>
        <w:rPr>
          <w:rFonts w:asciiTheme="majorHAnsi" w:hAnsiTheme="majorHAnsi" w:cstheme="majorHAnsi"/>
        </w:rPr>
        <w:t xml:space="preserve">, M. A., Gróf, G., &amp; </w:t>
      </w:r>
      <w:proofErr w:type="spellStart"/>
      <w:r>
        <w:rPr>
          <w:rFonts w:asciiTheme="majorHAnsi" w:hAnsiTheme="majorHAnsi" w:cstheme="majorHAnsi"/>
        </w:rPr>
        <w:t>Mahian</w:t>
      </w:r>
      <w:proofErr w:type="spellEnd"/>
      <w:r>
        <w:rPr>
          <w:rFonts w:asciiTheme="majorHAnsi" w:hAnsiTheme="majorHAnsi" w:cstheme="majorHAnsi"/>
        </w:rPr>
        <w:t xml:space="preserve">, O. (2017). Experimental study on the performance of a flat-plate collector using WO₃/water nanofluids. Energy, 141, 2436–2444. </w:t>
      </w:r>
      <w:hyperlink r:id="rId95" w:history="1">
        <w:r>
          <w:rPr>
            <w:rStyle w:val="Hyperlink"/>
            <w:rFonts w:asciiTheme="majorHAnsi" w:hAnsiTheme="majorHAnsi" w:cstheme="majorHAnsi"/>
          </w:rPr>
          <w:t>https://doi.org/10.1016/j.energy.2017.11.068</w:t>
        </w:r>
      </w:hyperlink>
      <w:r>
        <w:rPr>
          <w:rFonts w:asciiTheme="majorHAnsi" w:hAnsiTheme="majorHAnsi" w:cstheme="majorHAnsi"/>
        </w:rPr>
        <w:t xml:space="preserve">  </w:t>
      </w:r>
    </w:p>
    <w:p w14:paraId="5B06FD1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83.</w:t>
      </w:r>
      <w:r>
        <w:rPr>
          <w:rFonts w:asciiTheme="majorHAnsi" w:hAnsiTheme="majorHAnsi" w:cstheme="majorHAnsi"/>
        </w:rPr>
        <w:tab/>
        <w:t xml:space="preserve">Sharma, S., Tiwari, S., Tiwari, A. K., Nandan, G., &amp; Prakash, R. (2020). Thermal performance enhancement of flat-plate solar collector using </w:t>
      </w:r>
      <w:proofErr w:type="spellStart"/>
      <w:r>
        <w:rPr>
          <w:rFonts w:asciiTheme="majorHAnsi" w:hAnsiTheme="majorHAnsi" w:cstheme="majorHAnsi"/>
        </w:rPr>
        <w:t>CeO</w:t>
      </w:r>
      <w:proofErr w:type="spellEnd"/>
      <w:r>
        <w:rPr>
          <w:rFonts w:asciiTheme="majorHAnsi" w:hAnsiTheme="majorHAnsi" w:cstheme="majorHAnsi"/>
        </w:rPr>
        <w:t xml:space="preserve">₂-water nanofluid. In Advances in solar power generation and energy harvesting (pp. 109–118). Springer. </w:t>
      </w:r>
      <w:hyperlink r:id="rId96" w:history="1">
        <w:r>
          <w:rPr>
            <w:rStyle w:val="Hyperlink"/>
            <w:rFonts w:asciiTheme="majorHAnsi" w:hAnsiTheme="majorHAnsi" w:cstheme="majorHAnsi"/>
          </w:rPr>
          <w:t>https://doi.org/10.1007/978-981-15-3635-9_12</w:t>
        </w:r>
      </w:hyperlink>
      <w:r>
        <w:rPr>
          <w:rFonts w:asciiTheme="majorHAnsi" w:hAnsiTheme="majorHAnsi" w:cstheme="majorHAnsi"/>
        </w:rPr>
        <w:t xml:space="preserve">  </w:t>
      </w:r>
    </w:p>
    <w:p w14:paraId="362855A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84.</w:t>
      </w:r>
      <w:r>
        <w:rPr>
          <w:rFonts w:asciiTheme="majorHAnsi" w:hAnsiTheme="majorHAnsi" w:cstheme="majorHAnsi"/>
        </w:rPr>
        <w:tab/>
      </w:r>
      <w:proofErr w:type="spellStart"/>
      <w:r>
        <w:rPr>
          <w:rFonts w:asciiTheme="majorHAnsi" w:hAnsiTheme="majorHAnsi" w:cstheme="majorHAnsi"/>
        </w:rPr>
        <w:t>Shojaeizadeh</w:t>
      </w:r>
      <w:proofErr w:type="spellEnd"/>
      <w:r>
        <w:rPr>
          <w:rFonts w:asciiTheme="majorHAnsi" w:hAnsiTheme="majorHAnsi" w:cstheme="majorHAnsi"/>
        </w:rPr>
        <w:t xml:space="preserve">, E., Veysi, F., &amp; </w:t>
      </w:r>
      <w:proofErr w:type="spellStart"/>
      <w:r>
        <w:rPr>
          <w:rFonts w:asciiTheme="majorHAnsi" w:hAnsiTheme="majorHAnsi" w:cstheme="majorHAnsi"/>
        </w:rPr>
        <w:t>Kamandi</w:t>
      </w:r>
      <w:proofErr w:type="spellEnd"/>
      <w:r>
        <w:rPr>
          <w:rFonts w:asciiTheme="majorHAnsi" w:hAnsiTheme="majorHAnsi" w:cstheme="majorHAnsi"/>
        </w:rPr>
        <w:t xml:space="preserve">, A. (2015). Exergy efficiency investigation and optimization of an </w:t>
      </w:r>
      <w:proofErr w:type="spellStart"/>
      <w:r>
        <w:rPr>
          <w:rFonts w:asciiTheme="majorHAnsi" w:hAnsiTheme="majorHAnsi" w:cstheme="majorHAnsi"/>
        </w:rPr>
        <w:t>Al₂O</w:t>
      </w:r>
      <w:proofErr w:type="spellEnd"/>
      <w:r>
        <w:rPr>
          <w:rFonts w:asciiTheme="majorHAnsi" w:hAnsiTheme="majorHAnsi" w:cstheme="majorHAnsi"/>
        </w:rPr>
        <w:t xml:space="preserve">₃–water nanofluid based flat-plate solar collector. Energy and Buildings, 101, 12–23. </w:t>
      </w:r>
      <w:hyperlink r:id="rId97" w:history="1">
        <w:r>
          <w:rPr>
            <w:rStyle w:val="Hyperlink"/>
            <w:rFonts w:asciiTheme="majorHAnsi" w:hAnsiTheme="majorHAnsi" w:cstheme="majorHAnsi"/>
          </w:rPr>
          <w:t>https://doi.org/10.1016/j.enbuild.2015.04.048</w:t>
        </w:r>
      </w:hyperlink>
      <w:r>
        <w:rPr>
          <w:rFonts w:asciiTheme="majorHAnsi" w:hAnsiTheme="majorHAnsi" w:cstheme="majorHAnsi"/>
        </w:rPr>
        <w:t xml:space="preserve">  </w:t>
      </w:r>
    </w:p>
    <w:p w14:paraId="446A38D6"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85.</w:t>
      </w:r>
      <w:r>
        <w:rPr>
          <w:rFonts w:asciiTheme="majorHAnsi" w:hAnsiTheme="majorHAnsi" w:cstheme="majorHAnsi"/>
        </w:rPr>
        <w:tab/>
        <w:t xml:space="preserve">Sint, N. K. C., Choudhury, I. A., </w:t>
      </w:r>
      <w:proofErr w:type="spellStart"/>
      <w:r>
        <w:rPr>
          <w:rFonts w:asciiTheme="majorHAnsi" w:hAnsiTheme="majorHAnsi" w:cstheme="majorHAnsi"/>
        </w:rPr>
        <w:t>Masjuki</w:t>
      </w:r>
      <w:proofErr w:type="spellEnd"/>
      <w:r>
        <w:rPr>
          <w:rFonts w:asciiTheme="majorHAnsi" w:hAnsiTheme="majorHAnsi" w:cstheme="majorHAnsi"/>
        </w:rPr>
        <w:t xml:space="preserve">, H. H., &amp; Aoyama, H. (2017). Theoretical analysis to determine the efficiency of a </w:t>
      </w:r>
      <w:proofErr w:type="spellStart"/>
      <w:r>
        <w:rPr>
          <w:rFonts w:asciiTheme="majorHAnsi" w:hAnsiTheme="majorHAnsi" w:cstheme="majorHAnsi"/>
        </w:rPr>
        <w:t>CuO</w:t>
      </w:r>
      <w:proofErr w:type="spellEnd"/>
      <w:r>
        <w:rPr>
          <w:rFonts w:asciiTheme="majorHAnsi" w:hAnsiTheme="majorHAnsi" w:cstheme="majorHAnsi"/>
        </w:rPr>
        <w:t xml:space="preserve">-water nanofluid based-flat plate solar collector for domestic solar water heating system in Myanmar. Solar Energy, 155, 608–619. </w:t>
      </w:r>
      <w:hyperlink r:id="rId98" w:history="1">
        <w:r>
          <w:rPr>
            <w:rStyle w:val="Hyperlink"/>
            <w:rFonts w:asciiTheme="majorHAnsi" w:hAnsiTheme="majorHAnsi" w:cstheme="majorHAnsi"/>
          </w:rPr>
          <w:t>https://doi.org/10.1016/j.solener.2017.06.055</w:t>
        </w:r>
      </w:hyperlink>
      <w:r>
        <w:rPr>
          <w:rFonts w:asciiTheme="majorHAnsi" w:hAnsiTheme="majorHAnsi" w:cstheme="majorHAnsi"/>
        </w:rPr>
        <w:t xml:space="preserve">  </w:t>
      </w:r>
    </w:p>
    <w:p w14:paraId="3A1355C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86.</w:t>
      </w:r>
      <w:r>
        <w:rPr>
          <w:rFonts w:asciiTheme="majorHAnsi" w:hAnsiTheme="majorHAnsi" w:cstheme="majorHAnsi"/>
        </w:rPr>
        <w:tab/>
        <w:t xml:space="preserve">Sridharan, M. (2024). Performance augmentation study on a solar flat plate water collector system with modified absorber flow design and its performance prediction using the </w:t>
      </w:r>
      <w:proofErr w:type="spellStart"/>
      <w:r>
        <w:rPr>
          <w:rFonts w:asciiTheme="majorHAnsi" w:hAnsiTheme="majorHAnsi" w:cstheme="majorHAnsi"/>
        </w:rPr>
        <w:t>XGBoost</w:t>
      </w:r>
      <w:proofErr w:type="spellEnd"/>
      <w:r>
        <w:rPr>
          <w:rFonts w:asciiTheme="majorHAnsi" w:hAnsiTheme="majorHAnsi" w:cstheme="majorHAnsi"/>
        </w:rPr>
        <w:t xml:space="preserve"> algorithm: A machine learning approach. Iranian Journal of Science and Technology, Transactions of Mechanical Engineering, 48, 133–144. </w:t>
      </w:r>
      <w:hyperlink r:id="rId99" w:history="1">
        <w:r>
          <w:rPr>
            <w:rStyle w:val="Hyperlink"/>
            <w:rFonts w:asciiTheme="majorHAnsi" w:hAnsiTheme="majorHAnsi" w:cstheme="majorHAnsi"/>
          </w:rPr>
          <w:t>https://doi.org/10.1007/s40997-023-00648-8</w:t>
        </w:r>
      </w:hyperlink>
      <w:r>
        <w:rPr>
          <w:rFonts w:asciiTheme="majorHAnsi" w:hAnsiTheme="majorHAnsi" w:cstheme="majorHAnsi"/>
        </w:rPr>
        <w:t xml:space="preserve">  </w:t>
      </w:r>
    </w:p>
    <w:p w14:paraId="12CEFD6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87.</w:t>
      </w:r>
      <w:r>
        <w:rPr>
          <w:rFonts w:asciiTheme="majorHAnsi" w:hAnsiTheme="majorHAnsi" w:cstheme="majorHAnsi"/>
        </w:rPr>
        <w:tab/>
        <w:t xml:space="preserve">Stalin, M. J. P., Arjunan, T. V., Matheswaran, M. M., &amp; Sadanandam, N. (2019). Experimental and theoretical investigation on the effects of lower concentration </w:t>
      </w:r>
      <w:proofErr w:type="spellStart"/>
      <w:r>
        <w:rPr>
          <w:rFonts w:asciiTheme="majorHAnsi" w:hAnsiTheme="majorHAnsi" w:cstheme="majorHAnsi"/>
        </w:rPr>
        <w:t>CeO</w:t>
      </w:r>
      <w:proofErr w:type="spellEnd"/>
      <w:r>
        <w:rPr>
          <w:rFonts w:asciiTheme="majorHAnsi" w:hAnsiTheme="majorHAnsi" w:cstheme="majorHAnsi"/>
        </w:rPr>
        <w:t xml:space="preserve">₂/water nanofluid in flat-plate solar collector. Journal of Thermal Analysis and Calorimetry, 135(1), 29–44. </w:t>
      </w:r>
      <w:hyperlink r:id="rId100" w:history="1">
        <w:r>
          <w:rPr>
            <w:rStyle w:val="Hyperlink"/>
            <w:rFonts w:asciiTheme="majorHAnsi" w:hAnsiTheme="majorHAnsi" w:cstheme="majorHAnsi"/>
          </w:rPr>
          <w:t>https://doi.org/10.1007/s10973-017-6865-4</w:t>
        </w:r>
      </w:hyperlink>
      <w:r>
        <w:rPr>
          <w:rFonts w:asciiTheme="majorHAnsi" w:hAnsiTheme="majorHAnsi" w:cstheme="majorHAnsi"/>
        </w:rPr>
        <w:t xml:space="preserve">   </w:t>
      </w:r>
    </w:p>
    <w:p w14:paraId="29DB214C"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88.</w:t>
      </w:r>
      <w:r>
        <w:rPr>
          <w:rFonts w:asciiTheme="majorHAnsi" w:hAnsiTheme="majorHAnsi" w:cstheme="majorHAnsi"/>
        </w:rPr>
        <w:tab/>
        <w:t xml:space="preserve">Stalin, M. J. P., Arjunan, T. V., Matheswaran, M. M., Dolli, H., &amp; Sadanandam, N. (2020). Energy, economic and environmental investigation of a flat plate solar collector with </w:t>
      </w:r>
      <w:proofErr w:type="spellStart"/>
      <w:r>
        <w:rPr>
          <w:rFonts w:asciiTheme="majorHAnsi" w:hAnsiTheme="majorHAnsi" w:cstheme="majorHAnsi"/>
        </w:rPr>
        <w:t>CeO</w:t>
      </w:r>
      <w:proofErr w:type="spellEnd"/>
      <w:r>
        <w:rPr>
          <w:rFonts w:asciiTheme="majorHAnsi" w:hAnsiTheme="majorHAnsi" w:cstheme="majorHAnsi"/>
        </w:rPr>
        <w:t xml:space="preserve">₂/water nanofluid. Journal of Thermal Analysis and Calorimetry, 139(5), 3219–3233. </w:t>
      </w:r>
      <w:hyperlink r:id="rId101" w:history="1">
        <w:r>
          <w:rPr>
            <w:rStyle w:val="Hyperlink"/>
            <w:rFonts w:asciiTheme="majorHAnsi" w:hAnsiTheme="majorHAnsi" w:cstheme="majorHAnsi"/>
          </w:rPr>
          <w:t>https://doi.org/10.1007/s10973-019-08617-7</w:t>
        </w:r>
      </w:hyperlink>
      <w:r>
        <w:rPr>
          <w:rFonts w:asciiTheme="majorHAnsi" w:hAnsiTheme="majorHAnsi" w:cstheme="majorHAnsi"/>
        </w:rPr>
        <w:t xml:space="preserve">  </w:t>
      </w:r>
    </w:p>
    <w:p w14:paraId="569916C8"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89.</w:t>
      </w:r>
      <w:r>
        <w:rPr>
          <w:rFonts w:asciiTheme="majorHAnsi" w:hAnsiTheme="majorHAnsi" w:cstheme="majorHAnsi"/>
        </w:rPr>
        <w:tab/>
        <w:t xml:space="preserve">Sundar, L. S., Singh, M. K., </w:t>
      </w:r>
      <w:proofErr w:type="spellStart"/>
      <w:r>
        <w:rPr>
          <w:rFonts w:asciiTheme="majorHAnsi" w:hAnsiTheme="majorHAnsi" w:cstheme="majorHAnsi"/>
        </w:rPr>
        <w:t>Punnaiah</w:t>
      </w:r>
      <w:proofErr w:type="spellEnd"/>
      <w:r>
        <w:rPr>
          <w:rFonts w:asciiTheme="majorHAnsi" w:hAnsiTheme="majorHAnsi" w:cstheme="majorHAnsi"/>
        </w:rPr>
        <w:t xml:space="preserve">, V., &amp; Sousa, A. C. M. (2018a). Effectiveness analysis of solar flat plate collector with </w:t>
      </w:r>
      <w:proofErr w:type="spellStart"/>
      <w:r>
        <w:rPr>
          <w:rFonts w:asciiTheme="majorHAnsi" w:hAnsiTheme="majorHAnsi" w:cstheme="majorHAnsi"/>
        </w:rPr>
        <w:t>Al₂O</w:t>
      </w:r>
      <w:proofErr w:type="spellEnd"/>
      <w:r>
        <w:rPr>
          <w:rFonts w:asciiTheme="majorHAnsi" w:hAnsiTheme="majorHAnsi" w:cstheme="majorHAnsi"/>
        </w:rPr>
        <w:t xml:space="preserve">₃ water nanofluids and with longitudinal strip inserts. International Journal of Heat and Mass Transfer, 127, 422–435. </w:t>
      </w:r>
      <w:hyperlink r:id="rId102" w:history="1">
        <w:r>
          <w:rPr>
            <w:rStyle w:val="Hyperlink"/>
            <w:rFonts w:asciiTheme="majorHAnsi" w:hAnsiTheme="majorHAnsi" w:cstheme="majorHAnsi"/>
          </w:rPr>
          <w:t>https://doi.org/10.1016/j.ijheatmasstransfer.2017.12.128</w:t>
        </w:r>
      </w:hyperlink>
      <w:r>
        <w:rPr>
          <w:rFonts w:asciiTheme="majorHAnsi" w:hAnsiTheme="majorHAnsi" w:cstheme="majorHAnsi"/>
        </w:rPr>
        <w:t xml:space="preserve">  </w:t>
      </w:r>
    </w:p>
    <w:p w14:paraId="4A0BDD02"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90.</w:t>
      </w:r>
      <w:r>
        <w:rPr>
          <w:rFonts w:asciiTheme="majorHAnsi" w:hAnsiTheme="majorHAnsi" w:cstheme="majorHAnsi"/>
        </w:rPr>
        <w:tab/>
        <w:t xml:space="preserve">Sundar, L. S., Singh, M. K., </w:t>
      </w:r>
      <w:proofErr w:type="spellStart"/>
      <w:r>
        <w:rPr>
          <w:rFonts w:asciiTheme="majorHAnsi" w:hAnsiTheme="majorHAnsi" w:cstheme="majorHAnsi"/>
        </w:rPr>
        <w:t>Punnaiah</w:t>
      </w:r>
      <w:proofErr w:type="spellEnd"/>
      <w:r>
        <w:rPr>
          <w:rFonts w:asciiTheme="majorHAnsi" w:hAnsiTheme="majorHAnsi" w:cstheme="majorHAnsi"/>
        </w:rPr>
        <w:t xml:space="preserve">, V., &amp; Sousa, A. C. M. (2018b). Experimental investigation of </w:t>
      </w:r>
      <w:proofErr w:type="spellStart"/>
      <w:r>
        <w:rPr>
          <w:rFonts w:asciiTheme="majorHAnsi" w:hAnsiTheme="majorHAnsi" w:cstheme="majorHAnsi"/>
        </w:rPr>
        <w:t>Al₂O</w:t>
      </w:r>
      <w:proofErr w:type="spellEnd"/>
      <w:r>
        <w:rPr>
          <w:rFonts w:asciiTheme="majorHAnsi" w:hAnsiTheme="majorHAnsi" w:cstheme="majorHAnsi"/>
        </w:rPr>
        <w:t xml:space="preserve">₃/water nanofluids on the effectiveness of solar flat-plate collectors with and without twisted tape inserts. Renewable Energy, 119, 820–833. </w:t>
      </w:r>
      <w:hyperlink r:id="rId103" w:history="1">
        <w:r>
          <w:rPr>
            <w:rStyle w:val="Hyperlink"/>
            <w:rFonts w:asciiTheme="majorHAnsi" w:hAnsiTheme="majorHAnsi" w:cstheme="majorHAnsi"/>
          </w:rPr>
          <w:t>https://doi.org/10.1016/j.renene.2017.10.056</w:t>
        </w:r>
      </w:hyperlink>
      <w:r>
        <w:rPr>
          <w:rFonts w:asciiTheme="majorHAnsi" w:hAnsiTheme="majorHAnsi" w:cstheme="majorHAnsi"/>
        </w:rPr>
        <w:t xml:space="preserve">  </w:t>
      </w:r>
    </w:p>
    <w:p w14:paraId="442A7436"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91.</w:t>
      </w:r>
      <w:r>
        <w:rPr>
          <w:rFonts w:asciiTheme="majorHAnsi" w:hAnsiTheme="majorHAnsi" w:cstheme="majorHAnsi"/>
        </w:rPr>
        <w:tab/>
        <w:t xml:space="preserve">Sundar, L. S., </w:t>
      </w:r>
      <w:proofErr w:type="spellStart"/>
      <w:r>
        <w:rPr>
          <w:rFonts w:asciiTheme="majorHAnsi" w:hAnsiTheme="majorHAnsi" w:cstheme="majorHAnsi"/>
        </w:rPr>
        <w:t>Punnaiah</w:t>
      </w:r>
      <w:proofErr w:type="spellEnd"/>
      <w:r>
        <w:rPr>
          <w:rFonts w:asciiTheme="majorHAnsi" w:hAnsiTheme="majorHAnsi" w:cstheme="majorHAnsi"/>
        </w:rPr>
        <w:t xml:space="preserve">, V., Singh, M. K., Sharma, K. V., &amp; Sousa, A. C. M. (2020a). Efficiency, energy and economic analysis of twisted tape inserts in a thermosyphon solar flat plate collector with Cu nanofluids. Renewable Energy Focus, 35, 10–31. </w:t>
      </w:r>
      <w:hyperlink r:id="rId104" w:history="1">
        <w:r>
          <w:rPr>
            <w:rStyle w:val="Hyperlink"/>
            <w:rFonts w:asciiTheme="majorHAnsi" w:hAnsiTheme="majorHAnsi" w:cstheme="majorHAnsi"/>
          </w:rPr>
          <w:t>https://doi.org/10.1016/j.ref.2020.06.004</w:t>
        </w:r>
      </w:hyperlink>
      <w:r>
        <w:rPr>
          <w:rFonts w:asciiTheme="majorHAnsi" w:hAnsiTheme="majorHAnsi" w:cstheme="majorHAnsi"/>
        </w:rPr>
        <w:t xml:space="preserve">   </w:t>
      </w:r>
    </w:p>
    <w:p w14:paraId="2BB91755"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92.</w:t>
      </w:r>
      <w:r>
        <w:rPr>
          <w:rFonts w:asciiTheme="majorHAnsi" w:hAnsiTheme="majorHAnsi" w:cstheme="majorHAnsi"/>
        </w:rPr>
        <w:tab/>
        <w:t xml:space="preserve">Sundar, L. S., Ramana, E. V., Punnaiah, V., Singh, M. K., &amp; Sousa, A. C. M. (2020b). Properties, heat transfer, energy efficiency and environmental emissions analysis of flat plate solar collector using nanodiamond nanofluids. Diamond and Related Materials, 110, 108115. </w:t>
      </w:r>
      <w:hyperlink r:id="rId105" w:history="1">
        <w:r>
          <w:rPr>
            <w:rStyle w:val="Hyperlink"/>
            <w:rFonts w:asciiTheme="majorHAnsi" w:hAnsiTheme="majorHAnsi" w:cstheme="majorHAnsi"/>
          </w:rPr>
          <w:t>https://doi.org/10.1016/j.diamond.2020.108115</w:t>
        </w:r>
      </w:hyperlink>
      <w:r>
        <w:rPr>
          <w:rFonts w:asciiTheme="majorHAnsi" w:hAnsiTheme="majorHAnsi" w:cstheme="majorHAnsi"/>
        </w:rPr>
        <w:t xml:space="preserve">  </w:t>
      </w:r>
    </w:p>
    <w:p w14:paraId="76C0D7F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93.</w:t>
      </w:r>
      <w:r>
        <w:rPr>
          <w:rFonts w:asciiTheme="majorHAnsi" w:hAnsiTheme="majorHAnsi" w:cstheme="majorHAnsi"/>
        </w:rPr>
        <w:tab/>
        <w:t xml:space="preserve">Sundar, L. S., </w:t>
      </w:r>
      <w:proofErr w:type="spellStart"/>
      <w:r>
        <w:rPr>
          <w:rFonts w:asciiTheme="majorHAnsi" w:hAnsiTheme="majorHAnsi" w:cstheme="majorHAnsi"/>
        </w:rPr>
        <w:t>Punnaiah</w:t>
      </w:r>
      <w:proofErr w:type="spellEnd"/>
      <w:r>
        <w:rPr>
          <w:rFonts w:asciiTheme="majorHAnsi" w:hAnsiTheme="majorHAnsi" w:cstheme="majorHAnsi"/>
        </w:rPr>
        <w:t xml:space="preserve">, V., Sharma, K. V., &amp; Sousa, A. C. M. (2020c). Energy, efficiency, economic impact, and heat transfer aspects of solar flat plate collector with </w:t>
      </w:r>
      <w:proofErr w:type="spellStart"/>
      <w:r>
        <w:rPr>
          <w:rFonts w:asciiTheme="majorHAnsi" w:hAnsiTheme="majorHAnsi" w:cstheme="majorHAnsi"/>
        </w:rPr>
        <w:t>Al₂O</w:t>
      </w:r>
      <w:proofErr w:type="spellEnd"/>
      <w:r>
        <w:rPr>
          <w:rFonts w:asciiTheme="majorHAnsi" w:hAnsiTheme="majorHAnsi" w:cstheme="majorHAnsi"/>
        </w:rPr>
        <w:t xml:space="preserve">₃ nanofluids and wire coil with core rod inserts. Sustainable Energy Technologies and Assessments, 40, 100772. </w:t>
      </w:r>
      <w:hyperlink r:id="rId106" w:history="1">
        <w:r>
          <w:rPr>
            <w:rStyle w:val="Hyperlink"/>
            <w:rFonts w:asciiTheme="majorHAnsi" w:hAnsiTheme="majorHAnsi" w:cstheme="majorHAnsi"/>
          </w:rPr>
          <w:t>https://doi.org/10.1016/j.seta.2020.100772</w:t>
        </w:r>
      </w:hyperlink>
      <w:r>
        <w:rPr>
          <w:rFonts w:asciiTheme="majorHAnsi" w:hAnsiTheme="majorHAnsi" w:cstheme="majorHAnsi"/>
        </w:rPr>
        <w:t xml:space="preserve">  </w:t>
      </w:r>
    </w:p>
    <w:p w14:paraId="5F291E0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94.</w:t>
      </w:r>
      <w:r>
        <w:rPr>
          <w:rFonts w:asciiTheme="majorHAnsi" w:hAnsiTheme="majorHAnsi" w:cstheme="majorHAnsi"/>
        </w:rPr>
        <w:tab/>
        <w:t xml:space="preserve">Sundar, L. S., </w:t>
      </w:r>
      <w:proofErr w:type="spellStart"/>
      <w:r>
        <w:rPr>
          <w:rFonts w:asciiTheme="majorHAnsi" w:hAnsiTheme="majorHAnsi" w:cstheme="majorHAnsi"/>
        </w:rPr>
        <w:t>Punnaiah</w:t>
      </w:r>
      <w:proofErr w:type="spellEnd"/>
      <w:r>
        <w:rPr>
          <w:rFonts w:asciiTheme="majorHAnsi" w:hAnsiTheme="majorHAnsi" w:cstheme="majorHAnsi"/>
        </w:rPr>
        <w:t xml:space="preserve">, V., Sharma, K. V., Singh, M. K., &amp; Sousa, A. C. M. (2021). Solar energy absorbed thermosyphon flat plate collector analysis using Cu/H₂O nanofluid–an experimental study. Energy and Climate Change, 2, 100028. </w:t>
      </w:r>
      <w:hyperlink r:id="rId107" w:history="1">
        <w:r>
          <w:rPr>
            <w:rStyle w:val="Hyperlink"/>
            <w:rFonts w:asciiTheme="majorHAnsi" w:hAnsiTheme="majorHAnsi" w:cstheme="majorHAnsi"/>
          </w:rPr>
          <w:t>https://doi.org/10.1016/j.egycc.2021.100028</w:t>
        </w:r>
      </w:hyperlink>
      <w:r>
        <w:rPr>
          <w:rFonts w:asciiTheme="majorHAnsi" w:hAnsiTheme="majorHAnsi" w:cstheme="majorHAnsi"/>
        </w:rPr>
        <w:t xml:space="preserve">  </w:t>
      </w:r>
    </w:p>
    <w:p w14:paraId="4770E41B"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95.</w:t>
      </w:r>
      <w:r>
        <w:rPr>
          <w:rFonts w:asciiTheme="majorHAnsi" w:hAnsiTheme="majorHAnsi" w:cstheme="majorHAnsi"/>
        </w:rPr>
        <w:tab/>
        <w:t xml:space="preserve">Sundar, L. S., &amp; Chandra Mouli, K. V. V. (2023). Experimental analysis and Levenberg-Marquardt artificial neural network predictions of heat transfer, friction factor, and efficiency of thermosyphon flat plate collector with MgO/water nanofluids. International Journal of Thermal Sciences, 194, 108555. </w:t>
      </w:r>
      <w:hyperlink r:id="rId108" w:history="1">
        <w:r>
          <w:rPr>
            <w:rStyle w:val="Hyperlink"/>
            <w:rFonts w:asciiTheme="majorHAnsi" w:hAnsiTheme="majorHAnsi" w:cstheme="majorHAnsi"/>
          </w:rPr>
          <w:t>https://doi.org/10.1016/j.ijthermalsci.2023.108555</w:t>
        </w:r>
      </w:hyperlink>
      <w:r>
        <w:rPr>
          <w:rFonts w:asciiTheme="majorHAnsi" w:hAnsiTheme="majorHAnsi" w:cstheme="majorHAnsi"/>
        </w:rPr>
        <w:t xml:space="preserve">  </w:t>
      </w:r>
    </w:p>
    <w:p w14:paraId="50EBAE2F"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96.</w:t>
      </w:r>
      <w:r>
        <w:rPr>
          <w:rFonts w:asciiTheme="majorHAnsi" w:hAnsiTheme="majorHAnsi" w:cstheme="majorHAnsi"/>
        </w:rPr>
        <w:tab/>
        <w:t xml:space="preserve">Sundar, L. S., et al. (2025a). Second law efficiency and thermal entropy generation of 30:70% of glycerol + water based </w:t>
      </w:r>
      <w:proofErr w:type="spellStart"/>
      <w:r>
        <w:rPr>
          <w:rFonts w:asciiTheme="majorHAnsi" w:hAnsiTheme="majorHAnsi" w:cstheme="majorHAnsi"/>
        </w:rPr>
        <w:t>SiO</w:t>
      </w:r>
      <w:proofErr w:type="spellEnd"/>
      <w:r>
        <w:rPr>
          <w:rFonts w:asciiTheme="majorHAnsi" w:hAnsiTheme="majorHAnsi" w:cstheme="majorHAnsi"/>
        </w:rPr>
        <w:t xml:space="preserve">₂ nanofluids in a thermosyphon flat plate collector: Experimental and Bayesian artificial neural network algorithm. International Journal of </w:t>
      </w:r>
      <w:proofErr w:type="spellStart"/>
      <w:r>
        <w:rPr>
          <w:rFonts w:asciiTheme="majorHAnsi" w:hAnsiTheme="majorHAnsi" w:cstheme="majorHAnsi"/>
        </w:rPr>
        <w:t>Thermofluids</w:t>
      </w:r>
      <w:proofErr w:type="spellEnd"/>
      <w:r>
        <w:rPr>
          <w:rFonts w:asciiTheme="majorHAnsi" w:hAnsiTheme="majorHAnsi" w:cstheme="majorHAnsi"/>
        </w:rPr>
        <w:t xml:space="preserve">, 25, 101013. </w:t>
      </w:r>
      <w:hyperlink r:id="rId109" w:history="1">
        <w:r>
          <w:rPr>
            <w:rStyle w:val="Hyperlink"/>
            <w:rFonts w:asciiTheme="majorHAnsi" w:hAnsiTheme="majorHAnsi" w:cstheme="majorHAnsi"/>
          </w:rPr>
          <w:t>https://doi.org/10.1016/j.ijft.2024.101013</w:t>
        </w:r>
      </w:hyperlink>
      <w:r>
        <w:rPr>
          <w:rFonts w:asciiTheme="majorHAnsi" w:hAnsiTheme="majorHAnsi" w:cstheme="majorHAnsi"/>
        </w:rPr>
        <w:t xml:space="preserve">  </w:t>
      </w:r>
    </w:p>
    <w:p w14:paraId="7C861AC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97.</w:t>
      </w:r>
      <w:r>
        <w:rPr>
          <w:rFonts w:asciiTheme="majorHAnsi" w:hAnsiTheme="majorHAnsi" w:cstheme="majorHAnsi"/>
        </w:rPr>
        <w:tab/>
        <w:t xml:space="preserve">Sundar, L. S., et al. (2025b). Thermosyphon flat plate collector with </w:t>
      </w:r>
      <w:proofErr w:type="spellStart"/>
      <w:r>
        <w:rPr>
          <w:rFonts w:asciiTheme="majorHAnsi" w:hAnsiTheme="majorHAnsi" w:cstheme="majorHAnsi"/>
        </w:rPr>
        <w:t>SiO</w:t>
      </w:r>
      <w:proofErr w:type="spellEnd"/>
      <w:r>
        <w:rPr>
          <w:rFonts w:asciiTheme="majorHAnsi" w:hAnsiTheme="majorHAnsi" w:cstheme="majorHAnsi"/>
        </w:rPr>
        <w:t xml:space="preserve">₂/glycerol–water nanofluid: Experimental study and ANN predictions of exergy efficiency. Applied Thermal Engineering. </w:t>
      </w:r>
      <w:hyperlink r:id="rId110" w:history="1">
        <w:r>
          <w:rPr>
            <w:rStyle w:val="Hyperlink"/>
            <w:rFonts w:asciiTheme="majorHAnsi" w:hAnsiTheme="majorHAnsi" w:cstheme="majorHAnsi"/>
          </w:rPr>
          <w:t>https://doi.org/10.1109/GPECOM65896.2025.11062009</w:t>
        </w:r>
      </w:hyperlink>
      <w:r>
        <w:rPr>
          <w:rFonts w:asciiTheme="majorHAnsi" w:hAnsiTheme="majorHAnsi" w:cstheme="majorHAnsi"/>
        </w:rPr>
        <w:t xml:space="preserve">  </w:t>
      </w:r>
    </w:p>
    <w:p w14:paraId="3FBD94F0"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98.</w:t>
      </w:r>
      <w:r>
        <w:rPr>
          <w:rFonts w:asciiTheme="majorHAnsi" w:hAnsiTheme="majorHAnsi" w:cstheme="majorHAnsi"/>
        </w:rPr>
        <w:tab/>
        <w:t xml:space="preserve">Suthahar, S. T. J., Jaisankar, S., &amp; Saravanan, S. (2022). Experimental investigation on solar flat plate collector using alumina nanofluid with tube inserts. Materials Technology, 37(3), 179–189. </w:t>
      </w:r>
      <w:hyperlink r:id="rId111" w:history="1">
        <w:r>
          <w:rPr>
            <w:rStyle w:val="Hyperlink"/>
            <w:rFonts w:asciiTheme="majorHAnsi" w:hAnsiTheme="majorHAnsi" w:cstheme="majorHAnsi"/>
          </w:rPr>
          <w:t>https://doi.org/10.1080/10667857.2020.1824146</w:t>
        </w:r>
      </w:hyperlink>
      <w:r>
        <w:rPr>
          <w:rFonts w:asciiTheme="majorHAnsi" w:hAnsiTheme="majorHAnsi" w:cstheme="majorHAnsi"/>
        </w:rPr>
        <w:t xml:space="preserve">  </w:t>
      </w:r>
    </w:p>
    <w:p w14:paraId="67079CD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99.</w:t>
      </w:r>
      <w:r>
        <w:rPr>
          <w:rFonts w:asciiTheme="majorHAnsi" w:hAnsiTheme="majorHAnsi" w:cstheme="majorHAnsi"/>
        </w:rPr>
        <w:tab/>
      </w:r>
      <w:proofErr w:type="spellStart"/>
      <w:r>
        <w:rPr>
          <w:rFonts w:asciiTheme="majorHAnsi" w:hAnsiTheme="majorHAnsi" w:cstheme="majorHAnsi"/>
        </w:rPr>
        <w:t>Tahat</w:t>
      </w:r>
      <w:proofErr w:type="spellEnd"/>
      <w:r>
        <w:rPr>
          <w:rFonts w:asciiTheme="majorHAnsi" w:hAnsiTheme="majorHAnsi" w:cstheme="majorHAnsi"/>
        </w:rPr>
        <w:t xml:space="preserve">, M. S., &amp; </w:t>
      </w:r>
      <w:proofErr w:type="spellStart"/>
      <w:r>
        <w:rPr>
          <w:rFonts w:asciiTheme="majorHAnsi" w:hAnsiTheme="majorHAnsi" w:cstheme="majorHAnsi"/>
        </w:rPr>
        <w:t>Benim</w:t>
      </w:r>
      <w:proofErr w:type="spellEnd"/>
      <w:r>
        <w:rPr>
          <w:rFonts w:asciiTheme="majorHAnsi" w:hAnsiTheme="majorHAnsi" w:cstheme="majorHAnsi"/>
        </w:rPr>
        <w:t xml:space="preserve">, A. C. (2017). Experimental analysis on thermophysical properties of </w:t>
      </w:r>
      <w:proofErr w:type="spellStart"/>
      <w:r>
        <w:rPr>
          <w:rFonts w:asciiTheme="majorHAnsi" w:hAnsiTheme="majorHAnsi" w:cstheme="majorHAnsi"/>
        </w:rPr>
        <w:t>Al₂O</w:t>
      </w:r>
      <w:proofErr w:type="spellEnd"/>
      <w:r>
        <w:rPr>
          <w:rFonts w:asciiTheme="majorHAnsi" w:hAnsiTheme="majorHAnsi" w:cstheme="majorHAnsi"/>
        </w:rPr>
        <w:t>₃/</w:t>
      </w:r>
      <w:proofErr w:type="spellStart"/>
      <w:r>
        <w:rPr>
          <w:rFonts w:asciiTheme="majorHAnsi" w:hAnsiTheme="majorHAnsi" w:cstheme="majorHAnsi"/>
        </w:rPr>
        <w:t>CuO</w:t>
      </w:r>
      <w:proofErr w:type="spellEnd"/>
      <w:r>
        <w:rPr>
          <w:rFonts w:asciiTheme="majorHAnsi" w:hAnsiTheme="majorHAnsi" w:cstheme="majorHAnsi"/>
        </w:rPr>
        <w:t xml:space="preserve"> hybrid nano fluid with its effects on flat plate solar collector. Defect and Diffusion Forum, 374, 148–156. </w:t>
      </w:r>
      <w:hyperlink r:id="rId112" w:history="1">
        <w:r>
          <w:rPr>
            <w:rStyle w:val="Hyperlink"/>
            <w:rFonts w:asciiTheme="majorHAnsi" w:hAnsiTheme="majorHAnsi" w:cstheme="majorHAnsi"/>
          </w:rPr>
          <w:t>https://doi.org/10.4028/www.scientific.net/DDF.374.148</w:t>
        </w:r>
      </w:hyperlink>
      <w:r>
        <w:rPr>
          <w:rFonts w:asciiTheme="majorHAnsi" w:hAnsiTheme="majorHAnsi" w:cstheme="majorHAnsi"/>
        </w:rPr>
        <w:t xml:space="preserve">  </w:t>
      </w:r>
    </w:p>
    <w:p w14:paraId="2A17F1C4"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100.</w:t>
      </w:r>
      <w:r>
        <w:rPr>
          <w:rFonts w:asciiTheme="majorHAnsi" w:hAnsiTheme="majorHAnsi" w:cstheme="majorHAnsi"/>
        </w:rPr>
        <w:tab/>
        <w:t xml:space="preserve">Tang, R., Cheng, Y., Wu, M., Li, Z., &amp; Yu, Y. (2010). Experimental and modeling studies on thermosiphon domestic solar water heaters with flat-plate collectors at clear nights. Energy Conversion and Management, 51(12), 2548–2556. </w:t>
      </w:r>
      <w:hyperlink r:id="rId113" w:history="1">
        <w:r>
          <w:rPr>
            <w:rStyle w:val="Hyperlink"/>
            <w:rFonts w:asciiTheme="majorHAnsi" w:hAnsiTheme="majorHAnsi" w:cstheme="majorHAnsi"/>
          </w:rPr>
          <w:t>https://doi.org/10.1016/j.enconman.2010.05.020</w:t>
        </w:r>
      </w:hyperlink>
      <w:r>
        <w:rPr>
          <w:rFonts w:asciiTheme="majorHAnsi" w:hAnsiTheme="majorHAnsi" w:cstheme="majorHAnsi"/>
        </w:rPr>
        <w:t xml:space="preserve">  </w:t>
      </w:r>
    </w:p>
    <w:p w14:paraId="73A2BEFF"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101.</w:t>
      </w:r>
      <w:r>
        <w:rPr>
          <w:rFonts w:asciiTheme="majorHAnsi" w:hAnsiTheme="majorHAnsi" w:cstheme="majorHAnsi"/>
        </w:rPr>
        <w:tab/>
        <w:t xml:space="preserve">Tong, Y., Chi, X., Kang, W., &amp; Cho, H. (2019). Energy and exergy comparison of a flat-plate solar collector using water, </w:t>
      </w:r>
      <w:proofErr w:type="spellStart"/>
      <w:r>
        <w:rPr>
          <w:rFonts w:asciiTheme="majorHAnsi" w:hAnsiTheme="majorHAnsi" w:cstheme="majorHAnsi"/>
        </w:rPr>
        <w:t>Al₂O</w:t>
      </w:r>
      <w:proofErr w:type="spellEnd"/>
      <w:r>
        <w:rPr>
          <w:rFonts w:asciiTheme="majorHAnsi" w:hAnsiTheme="majorHAnsi" w:cstheme="majorHAnsi"/>
        </w:rPr>
        <w:t xml:space="preserve">₃ nanofluid, and </w:t>
      </w:r>
      <w:proofErr w:type="spellStart"/>
      <w:r>
        <w:rPr>
          <w:rFonts w:asciiTheme="majorHAnsi" w:hAnsiTheme="majorHAnsi" w:cstheme="majorHAnsi"/>
        </w:rPr>
        <w:t>CuO</w:t>
      </w:r>
      <w:proofErr w:type="spellEnd"/>
      <w:r>
        <w:rPr>
          <w:rFonts w:asciiTheme="majorHAnsi" w:hAnsiTheme="majorHAnsi" w:cstheme="majorHAnsi"/>
        </w:rPr>
        <w:t xml:space="preserve"> nanofluid. Applied Thermal Engineering, 159, 113959. </w:t>
      </w:r>
      <w:hyperlink r:id="rId114" w:history="1">
        <w:r>
          <w:rPr>
            <w:rStyle w:val="Hyperlink"/>
            <w:rFonts w:asciiTheme="majorHAnsi" w:hAnsiTheme="majorHAnsi" w:cstheme="majorHAnsi"/>
          </w:rPr>
          <w:t>https://doi.org/10.1016/j.applthermaleng.2019.113959</w:t>
        </w:r>
      </w:hyperlink>
      <w:r>
        <w:rPr>
          <w:rFonts w:asciiTheme="majorHAnsi" w:hAnsiTheme="majorHAnsi" w:cstheme="majorHAnsi"/>
        </w:rPr>
        <w:t xml:space="preserve">  </w:t>
      </w:r>
    </w:p>
    <w:p w14:paraId="458631D3"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102.</w:t>
      </w:r>
      <w:r>
        <w:rPr>
          <w:rFonts w:asciiTheme="majorHAnsi" w:hAnsiTheme="majorHAnsi" w:cstheme="majorHAnsi"/>
        </w:rPr>
        <w:tab/>
        <w:t xml:space="preserve">Verma, S. K., Tiwari, A. K., &amp; Chauhan, D. S. (2016). Performance augmentation in flat plate solar collector using MgO/water nanofluid. Energy Conversion and Management, 124, 607–617. </w:t>
      </w:r>
      <w:hyperlink r:id="rId115" w:history="1">
        <w:r>
          <w:rPr>
            <w:rStyle w:val="Hyperlink"/>
            <w:rFonts w:asciiTheme="majorHAnsi" w:hAnsiTheme="majorHAnsi" w:cstheme="majorHAnsi"/>
          </w:rPr>
          <w:t>https://doi.org/10.1016/j.enconman.2016.07.007</w:t>
        </w:r>
      </w:hyperlink>
      <w:r>
        <w:rPr>
          <w:rFonts w:asciiTheme="majorHAnsi" w:hAnsiTheme="majorHAnsi" w:cstheme="majorHAnsi"/>
        </w:rPr>
        <w:t xml:space="preserve">  </w:t>
      </w:r>
    </w:p>
    <w:p w14:paraId="483248CA"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103.</w:t>
      </w:r>
      <w:r>
        <w:rPr>
          <w:rFonts w:asciiTheme="majorHAnsi" w:hAnsiTheme="majorHAnsi" w:cstheme="majorHAnsi"/>
        </w:rPr>
        <w:tab/>
        <w:t xml:space="preserve">Verma, S. K., Tiwari, A. K., &amp; Chauhan, D. S. (2017). Experimental evaluation of flat plate solar collector using nanofluids. Energy Conversion and Management, 134, 103–115. </w:t>
      </w:r>
      <w:hyperlink r:id="rId116" w:history="1">
        <w:r>
          <w:rPr>
            <w:rStyle w:val="Hyperlink"/>
            <w:rFonts w:asciiTheme="majorHAnsi" w:hAnsiTheme="majorHAnsi" w:cstheme="majorHAnsi"/>
          </w:rPr>
          <w:t>https://doi.org/10.1016/j.enconman.2016.12.037</w:t>
        </w:r>
      </w:hyperlink>
      <w:r>
        <w:rPr>
          <w:rFonts w:asciiTheme="majorHAnsi" w:hAnsiTheme="majorHAnsi" w:cstheme="majorHAnsi"/>
        </w:rPr>
        <w:t xml:space="preserve">  </w:t>
      </w:r>
    </w:p>
    <w:p w14:paraId="4C1F3EC1"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104.</w:t>
      </w:r>
      <w:r>
        <w:rPr>
          <w:rFonts w:asciiTheme="majorHAnsi" w:hAnsiTheme="majorHAnsi" w:cstheme="majorHAnsi"/>
        </w:rPr>
        <w:tab/>
        <w:t xml:space="preserve">Verma, S. K., Tiwari, A. K., Tiwari, S., &amp; Chauhan, D. S. (2018). Performance analysis of hybrid nanofluids in flat plate solar collector as an advanced working fluid. Solar Energy, 167, 231–241. </w:t>
      </w:r>
      <w:hyperlink r:id="rId117" w:history="1">
        <w:r>
          <w:rPr>
            <w:rStyle w:val="Hyperlink"/>
            <w:rFonts w:asciiTheme="majorHAnsi" w:hAnsiTheme="majorHAnsi" w:cstheme="majorHAnsi"/>
          </w:rPr>
          <w:t>https://doi.org/10.1016/j.solener.2018.04.017</w:t>
        </w:r>
      </w:hyperlink>
      <w:r>
        <w:rPr>
          <w:rFonts w:asciiTheme="majorHAnsi" w:hAnsiTheme="majorHAnsi" w:cstheme="majorHAnsi"/>
        </w:rPr>
        <w:t xml:space="preserve">  </w:t>
      </w:r>
    </w:p>
    <w:p w14:paraId="65B755FE"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105.</w:t>
      </w:r>
      <w:r>
        <w:rPr>
          <w:rFonts w:asciiTheme="majorHAnsi" w:hAnsiTheme="majorHAnsi" w:cstheme="majorHAnsi"/>
        </w:rPr>
        <w:tab/>
      </w:r>
      <w:proofErr w:type="spellStart"/>
      <w:r>
        <w:rPr>
          <w:rFonts w:asciiTheme="majorHAnsi" w:hAnsiTheme="majorHAnsi" w:cstheme="majorHAnsi"/>
        </w:rPr>
        <w:t>Vincely</w:t>
      </w:r>
      <w:proofErr w:type="spellEnd"/>
      <w:r>
        <w:rPr>
          <w:rFonts w:asciiTheme="majorHAnsi" w:hAnsiTheme="majorHAnsi" w:cstheme="majorHAnsi"/>
        </w:rPr>
        <w:t xml:space="preserve">, D. A., &amp; Natarajan, E. (2016). Experimental investigation of the solar FPC performance using graphene oxide nanofluid under forced circulation. Energy Conversion and Management, 117, 1–11. </w:t>
      </w:r>
      <w:hyperlink r:id="rId118" w:history="1">
        <w:r>
          <w:rPr>
            <w:rStyle w:val="Hyperlink"/>
            <w:rFonts w:asciiTheme="majorHAnsi" w:hAnsiTheme="majorHAnsi" w:cstheme="majorHAnsi"/>
          </w:rPr>
          <w:t>https://doi.org/10.1016/j.enconman.2016.03.015</w:t>
        </w:r>
      </w:hyperlink>
      <w:r>
        <w:rPr>
          <w:rFonts w:asciiTheme="majorHAnsi" w:hAnsiTheme="majorHAnsi" w:cstheme="majorHAnsi"/>
        </w:rPr>
        <w:t xml:space="preserve">  </w:t>
      </w:r>
    </w:p>
    <w:p w14:paraId="456ACFFC"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106.</w:t>
      </w:r>
      <w:r>
        <w:rPr>
          <w:rFonts w:asciiTheme="majorHAnsi" w:hAnsiTheme="majorHAnsi" w:cstheme="majorHAnsi"/>
        </w:rPr>
        <w:tab/>
        <w:t xml:space="preserve">Xiong, Q., Hajjar, A., </w:t>
      </w:r>
      <w:proofErr w:type="spellStart"/>
      <w:r>
        <w:rPr>
          <w:rFonts w:asciiTheme="majorHAnsi" w:hAnsiTheme="majorHAnsi" w:cstheme="majorHAnsi"/>
        </w:rPr>
        <w:t>Alshuraiaan</w:t>
      </w:r>
      <w:proofErr w:type="spellEnd"/>
      <w:r>
        <w:rPr>
          <w:rFonts w:asciiTheme="majorHAnsi" w:hAnsiTheme="majorHAnsi" w:cstheme="majorHAnsi"/>
        </w:rPr>
        <w:t xml:space="preserve">, B., Izadi, M., </w:t>
      </w:r>
      <w:proofErr w:type="spellStart"/>
      <w:r>
        <w:rPr>
          <w:rFonts w:asciiTheme="majorHAnsi" w:hAnsiTheme="majorHAnsi" w:cstheme="majorHAnsi"/>
        </w:rPr>
        <w:t>Altnji</w:t>
      </w:r>
      <w:proofErr w:type="spellEnd"/>
      <w:r>
        <w:rPr>
          <w:rFonts w:asciiTheme="majorHAnsi" w:hAnsiTheme="majorHAnsi" w:cstheme="majorHAnsi"/>
        </w:rPr>
        <w:t xml:space="preserve">, S., &amp; Shehzad, S. A. (2021). A comprehensive review on the application of hybrid nanofluids in solar energy collectors. Sustainable Energy Technologies and Assessments, 47, 101341. </w:t>
      </w:r>
      <w:hyperlink r:id="rId119" w:history="1">
        <w:r>
          <w:rPr>
            <w:rStyle w:val="Hyperlink"/>
            <w:rFonts w:asciiTheme="majorHAnsi" w:hAnsiTheme="majorHAnsi" w:cstheme="majorHAnsi"/>
          </w:rPr>
          <w:t>https://doi.org/10.1016/j.seta.2021.101341</w:t>
        </w:r>
      </w:hyperlink>
      <w:r>
        <w:rPr>
          <w:rFonts w:asciiTheme="majorHAnsi" w:hAnsiTheme="majorHAnsi" w:cstheme="majorHAnsi"/>
        </w:rPr>
        <w:t xml:space="preserve">   </w:t>
      </w:r>
    </w:p>
    <w:p w14:paraId="2DB9C0CD" w14:textId="77777777" w:rsidR="0053512E" w:rsidRPr="00CA603A"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t>107.</w:t>
      </w:r>
      <w:r>
        <w:rPr>
          <w:rFonts w:asciiTheme="majorHAnsi" w:hAnsiTheme="majorHAnsi" w:cstheme="majorHAnsi"/>
        </w:rPr>
        <w:tab/>
        <w:t xml:space="preserve">Yousefi, T., Veysi, F., </w:t>
      </w:r>
      <w:proofErr w:type="spellStart"/>
      <w:r>
        <w:rPr>
          <w:rFonts w:asciiTheme="majorHAnsi" w:hAnsiTheme="majorHAnsi" w:cstheme="majorHAnsi"/>
        </w:rPr>
        <w:t>Shojaeizadeh</w:t>
      </w:r>
      <w:proofErr w:type="spellEnd"/>
      <w:r>
        <w:rPr>
          <w:rFonts w:asciiTheme="majorHAnsi" w:hAnsiTheme="majorHAnsi" w:cstheme="majorHAnsi"/>
        </w:rPr>
        <w:t xml:space="preserve">, E., &amp; </w:t>
      </w:r>
      <w:proofErr w:type="spellStart"/>
      <w:r>
        <w:rPr>
          <w:rFonts w:asciiTheme="majorHAnsi" w:hAnsiTheme="majorHAnsi" w:cstheme="majorHAnsi"/>
        </w:rPr>
        <w:t>Zinadini</w:t>
      </w:r>
      <w:proofErr w:type="spellEnd"/>
      <w:r>
        <w:rPr>
          <w:rFonts w:asciiTheme="majorHAnsi" w:hAnsiTheme="majorHAnsi" w:cstheme="majorHAnsi"/>
        </w:rPr>
        <w:t xml:space="preserve">, S. (2012). An experimental investigation on the effect of </w:t>
      </w:r>
      <w:proofErr w:type="spellStart"/>
      <w:r>
        <w:rPr>
          <w:rFonts w:asciiTheme="majorHAnsi" w:hAnsiTheme="majorHAnsi" w:cstheme="majorHAnsi"/>
        </w:rPr>
        <w:t>Al₂O</w:t>
      </w:r>
      <w:proofErr w:type="spellEnd"/>
      <w:r>
        <w:rPr>
          <w:rFonts w:asciiTheme="majorHAnsi" w:hAnsiTheme="majorHAnsi" w:cstheme="majorHAnsi"/>
        </w:rPr>
        <w:t xml:space="preserve">₃–H₂O nanofluid on the efficiency of flat-plate solar collectors. Renewable Energy, 39(1), 293–298. </w:t>
      </w:r>
      <w:hyperlink r:id="rId120" w:history="1">
        <w:r>
          <w:rPr>
            <w:rStyle w:val="Hyperlink"/>
            <w:rFonts w:asciiTheme="majorHAnsi" w:hAnsiTheme="majorHAnsi" w:cstheme="majorHAnsi"/>
          </w:rPr>
          <w:t>https://doi.org/10.1016/j.renene.2011.08.056</w:t>
        </w:r>
      </w:hyperlink>
      <w:r>
        <w:rPr>
          <w:rFonts w:asciiTheme="majorHAnsi" w:hAnsiTheme="majorHAnsi" w:cstheme="majorHAnsi"/>
        </w:rPr>
        <w:t xml:space="preserve">   </w:t>
      </w:r>
    </w:p>
    <w:p w14:paraId="4A265289" w14:textId="77777777" w:rsidR="0053512E" w:rsidRPr="00BB54DF" w:rsidRDefault="0053512E" w:rsidP="0053512E">
      <w:pPr>
        <w:spacing w:before="160" w:line="480" w:lineRule="auto"/>
        <w:ind w:left="720" w:hanging="720"/>
        <w:rPr>
          <w:rFonts w:asciiTheme="majorHAnsi" w:hAnsiTheme="majorHAnsi" w:cstheme="majorHAnsi"/>
        </w:rPr>
      </w:pPr>
      <w:r>
        <w:rPr>
          <w:rFonts w:asciiTheme="majorHAnsi" w:hAnsiTheme="majorHAnsi" w:cstheme="majorHAnsi"/>
        </w:rPr>
        <w:lastRenderedPageBreak/>
        <w:t>108.</w:t>
      </w:r>
      <w:r>
        <w:rPr>
          <w:rFonts w:asciiTheme="majorHAnsi" w:hAnsiTheme="majorHAnsi" w:cstheme="majorHAnsi"/>
        </w:rPr>
        <w:tab/>
      </w:r>
      <w:proofErr w:type="spellStart"/>
      <w:r>
        <w:rPr>
          <w:rFonts w:asciiTheme="majorHAnsi" w:hAnsiTheme="majorHAnsi" w:cstheme="majorHAnsi"/>
        </w:rPr>
        <w:t>Ziyadanogullari</w:t>
      </w:r>
      <w:proofErr w:type="spellEnd"/>
      <w:r>
        <w:rPr>
          <w:rFonts w:asciiTheme="majorHAnsi" w:hAnsiTheme="majorHAnsi" w:cstheme="majorHAnsi"/>
        </w:rPr>
        <w:t xml:space="preserve">, N. B., Yucel, H. L., &amp; Yildiz, C. (2018). Thermal performance enhancement of flat-plate solar collectors by means of three different nanofluids. Thermal Science and Engineering Progress, 8, 55–65. </w:t>
      </w:r>
      <w:hyperlink r:id="rId121" w:history="1">
        <w:r>
          <w:rPr>
            <w:rStyle w:val="Hyperlink"/>
            <w:rFonts w:asciiTheme="majorHAnsi" w:hAnsiTheme="majorHAnsi" w:cstheme="majorHAnsi"/>
          </w:rPr>
          <w:t>https://doi.org/10.1016/j.tsep.2018.07.005</w:t>
        </w:r>
      </w:hyperlink>
      <w:r>
        <w:rPr>
          <w:rFonts w:asciiTheme="majorHAnsi" w:hAnsiTheme="majorHAnsi" w:cstheme="majorHAnsi"/>
        </w:rPr>
        <w:t xml:space="preserve"> </w:t>
      </w:r>
    </w:p>
    <w:p w14:paraId="4DCB6863" w14:textId="26B72E9B" w:rsidR="009C03C7" w:rsidRPr="000775F0" w:rsidRDefault="009C03C7" w:rsidP="00A079CA">
      <w:pPr>
        <w:spacing w:before="60" w:after="60" w:line="480" w:lineRule="auto"/>
        <w:rPr>
          <w:rFonts w:asciiTheme="majorHAnsi" w:hAnsiTheme="majorHAnsi" w:cstheme="majorHAnsi"/>
          <w:sz w:val="24"/>
          <w:szCs w:val="24"/>
        </w:rPr>
      </w:pPr>
    </w:p>
    <w:sectPr w:rsidR="009C03C7" w:rsidRPr="000775F0" w:rsidSect="007A65E7">
      <w:footerReference w:type="default" r:id="rId122"/>
      <w:pgSz w:w="12240" w:h="15840"/>
      <w:pgMar w:top="1440" w:right="1467" w:bottom="2268" w:left="180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45EF7" w14:textId="77777777" w:rsidR="00291560" w:rsidRDefault="00291560" w:rsidP="00B95812">
      <w:pPr>
        <w:spacing w:after="0" w:line="240" w:lineRule="auto"/>
      </w:pPr>
      <w:r>
        <w:separator/>
      </w:r>
    </w:p>
  </w:endnote>
  <w:endnote w:type="continuationSeparator" w:id="0">
    <w:p w14:paraId="7DC5579E" w14:textId="77777777" w:rsidR="00291560" w:rsidRDefault="00291560" w:rsidP="00B95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534962"/>
      <w:docPartObj>
        <w:docPartGallery w:val="Page Numbers (Bottom of Page)"/>
        <w:docPartUnique/>
      </w:docPartObj>
    </w:sdtPr>
    <w:sdtEndPr>
      <w:rPr>
        <w:noProof/>
        <w:sz w:val="28"/>
        <w:szCs w:val="28"/>
      </w:rPr>
    </w:sdtEndPr>
    <w:sdtContent>
      <w:p w14:paraId="186C9B13" w14:textId="1E8780E6" w:rsidR="00B95812" w:rsidRPr="00B95812" w:rsidRDefault="00B95812">
        <w:pPr>
          <w:pStyle w:val="Footer"/>
          <w:jc w:val="right"/>
          <w:rPr>
            <w:sz w:val="28"/>
            <w:szCs w:val="28"/>
          </w:rPr>
        </w:pPr>
        <w:r w:rsidRPr="00B95812">
          <w:rPr>
            <w:sz w:val="28"/>
            <w:szCs w:val="28"/>
          </w:rPr>
          <w:fldChar w:fldCharType="begin"/>
        </w:r>
        <w:r w:rsidRPr="00B95812">
          <w:rPr>
            <w:sz w:val="28"/>
            <w:szCs w:val="28"/>
          </w:rPr>
          <w:instrText xml:space="preserve"> PAGE   \* MERGEFORMAT </w:instrText>
        </w:r>
        <w:r w:rsidRPr="00B95812">
          <w:rPr>
            <w:sz w:val="28"/>
            <w:szCs w:val="28"/>
          </w:rPr>
          <w:fldChar w:fldCharType="separate"/>
        </w:r>
        <w:r w:rsidRPr="00B95812">
          <w:rPr>
            <w:noProof/>
            <w:sz w:val="28"/>
            <w:szCs w:val="28"/>
          </w:rPr>
          <w:t>2</w:t>
        </w:r>
        <w:r w:rsidRPr="00B95812">
          <w:rPr>
            <w:noProof/>
            <w:sz w:val="28"/>
            <w:szCs w:val="28"/>
          </w:rPr>
          <w:fldChar w:fldCharType="end"/>
        </w:r>
      </w:p>
    </w:sdtContent>
  </w:sdt>
  <w:p w14:paraId="654FCB7F" w14:textId="77777777" w:rsidR="00B95812" w:rsidRDefault="00B95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E870F" w14:textId="77777777" w:rsidR="00291560" w:rsidRDefault="00291560" w:rsidP="00B95812">
      <w:pPr>
        <w:spacing w:after="0" w:line="240" w:lineRule="auto"/>
      </w:pPr>
      <w:r>
        <w:separator/>
      </w:r>
    </w:p>
  </w:footnote>
  <w:footnote w:type="continuationSeparator" w:id="0">
    <w:p w14:paraId="49B6FC7F" w14:textId="77777777" w:rsidR="00291560" w:rsidRDefault="00291560" w:rsidP="00B95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6A18EC"/>
    <w:multiLevelType w:val="hybridMultilevel"/>
    <w:tmpl w:val="295E7C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105AAB"/>
    <w:multiLevelType w:val="hybridMultilevel"/>
    <w:tmpl w:val="4FCA4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FE53E12"/>
    <w:multiLevelType w:val="hybridMultilevel"/>
    <w:tmpl w:val="CD4C6534"/>
    <w:lvl w:ilvl="0" w:tplc="E202062C">
      <w:start w:val="1"/>
      <w:numFmt w:val="bullet"/>
      <w:lvlText w:val="•"/>
      <w:lvlJc w:val="left"/>
      <w:pPr>
        <w:ind w:left="720" w:hanging="360"/>
      </w:pPr>
    </w:lvl>
    <w:lvl w:ilvl="1" w:tplc="FE105E62">
      <w:numFmt w:val="decimal"/>
      <w:lvlText w:val=""/>
      <w:lvlJc w:val="left"/>
    </w:lvl>
    <w:lvl w:ilvl="2" w:tplc="3C7E3DDE">
      <w:numFmt w:val="decimal"/>
      <w:lvlText w:val=""/>
      <w:lvlJc w:val="left"/>
    </w:lvl>
    <w:lvl w:ilvl="3" w:tplc="C9EC0366">
      <w:numFmt w:val="decimal"/>
      <w:lvlText w:val=""/>
      <w:lvlJc w:val="left"/>
    </w:lvl>
    <w:lvl w:ilvl="4" w:tplc="BCB4DECC">
      <w:numFmt w:val="decimal"/>
      <w:lvlText w:val=""/>
      <w:lvlJc w:val="left"/>
    </w:lvl>
    <w:lvl w:ilvl="5" w:tplc="E67E2BC6">
      <w:numFmt w:val="decimal"/>
      <w:lvlText w:val=""/>
      <w:lvlJc w:val="left"/>
    </w:lvl>
    <w:lvl w:ilvl="6" w:tplc="BE96FB38">
      <w:numFmt w:val="decimal"/>
      <w:lvlText w:val=""/>
      <w:lvlJc w:val="left"/>
    </w:lvl>
    <w:lvl w:ilvl="7" w:tplc="5F302244">
      <w:numFmt w:val="decimal"/>
      <w:lvlText w:val=""/>
      <w:lvlJc w:val="left"/>
    </w:lvl>
    <w:lvl w:ilvl="8" w:tplc="0A3E5744">
      <w:numFmt w:val="decimal"/>
      <w:lvlText w:val=""/>
      <w:lvlJc w:val="left"/>
    </w:lvl>
  </w:abstractNum>
  <w:num w:numId="1" w16cid:durableId="1927574044">
    <w:abstractNumId w:val="8"/>
  </w:num>
  <w:num w:numId="2" w16cid:durableId="2126844639">
    <w:abstractNumId w:val="6"/>
  </w:num>
  <w:num w:numId="3" w16cid:durableId="1428118821">
    <w:abstractNumId w:val="5"/>
  </w:num>
  <w:num w:numId="4" w16cid:durableId="1986812931">
    <w:abstractNumId w:val="4"/>
  </w:num>
  <w:num w:numId="5" w16cid:durableId="1077283946">
    <w:abstractNumId w:val="7"/>
  </w:num>
  <w:num w:numId="6" w16cid:durableId="1941793879">
    <w:abstractNumId w:val="3"/>
  </w:num>
  <w:num w:numId="7" w16cid:durableId="765929462">
    <w:abstractNumId w:val="2"/>
  </w:num>
  <w:num w:numId="8" w16cid:durableId="1076364073">
    <w:abstractNumId w:val="1"/>
  </w:num>
  <w:num w:numId="9" w16cid:durableId="1053702271">
    <w:abstractNumId w:val="0"/>
  </w:num>
  <w:num w:numId="10" w16cid:durableId="1791049295">
    <w:abstractNumId w:val="11"/>
    <w:lvlOverride w:ilvl="0">
      <w:startOverride w:val="1"/>
    </w:lvlOverride>
  </w:num>
  <w:num w:numId="11" w16cid:durableId="758336064">
    <w:abstractNumId w:val="10"/>
  </w:num>
  <w:num w:numId="12" w16cid:durableId="1032353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500"/>
    <w:rsid w:val="00032D36"/>
    <w:rsid w:val="00034616"/>
    <w:rsid w:val="0006063C"/>
    <w:rsid w:val="000775F0"/>
    <w:rsid w:val="00084250"/>
    <w:rsid w:val="000B2410"/>
    <w:rsid w:val="000B3C18"/>
    <w:rsid w:val="000C7EC6"/>
    <w:rsid w:val="000D530A"/>
    <w:rsid w:val="000F4764"/>
    <w:rsid w:val="0012740B"/>
    <w:rsid w:val="001305BC"/>
    <w:rsid w:val="00133C0F"/>
    <w:rsid w:val="0015074B"/>
    <w:rsid w:val="00176CAB"/>
    <w:rsid w:val="001D02B6"/>
    <w:rsid w:val="001E7010"/>
    <w:rsid w:val="001F721E"/>
    <w:rsid w:val="00273AED"/>
    <w:rsid w:val="00273F12"/>
    <w:rsid w:val="00291560"/>
    <w:rsid w:val="0029639D"/>
    <w:rsid w:val="002B1F16"/>
    <w:rsid w:val="002D2E03"/>
    <w:rsid w:val="002D520C"/>
    <w:rsid w:val="002E7425"/>
    <w:rsid w:val="002F7134"/>
    <w:rsid w:val="00301082"/>
    <w:rsid w:val="003222AC"/>
    <w:rsid w:val="00326F90"/>
    <w:rsid w:val="00364073"/>
    <w:rsid w:val="0039512F"/>
    <w:rsid w:val="003E1DF3"/>
    <w:rsid w:val="004100FF"/>
    <w:rsid w:val="00447170"/>
    <w:rsid w:val="004577F1"/>
    <w:rsid w:val="004767B3"/>
    <w:rsid w:val="00490733"/>
    <w:rsid w:val="004C7DF8"/>
    <w:rsid w:val="005175E8"/>
    <w:rsid w:val="0053512E"/>
    <w:rsid w:val="00562A7D"/>
    <w:rsid w:val="00566B1F"/>
    <w:rsid w:val="00582F18"/>
    <w:rsid w:val="00584F1F"/>
    <w:rsid w:val="005D5E1C"/>
    <w:rsid w:val="005E328A"/>
    <w:rsid w:val="005F20FE"/>
    <w:rsid w:val="00622CBA"/>
    <w:rsid w:val="0067586B"/>
    <w:rsid w:val="006805E4"/>
    <w:rsid w:val="0068119E"/>
    <w:rsid w:val="0068339B"/>
    <w:rsid w:val="006B2F42"/>
    <w:rsid w:val="006D0E9D"/>
    <w:rsid w:val="006E5045"/>
    <w:rsid w:val="007057DE"/>
    <w:rsid w:val="00711CD5"/>
    <w:rsid w:val="00766463"/>
    <w:rsid w:val="007A65E7"/>
    <w:rsid w:val="007C6D3E"/>
    <w:rsid w:val="007E5892"/>
    <w:rsid w:val="0086119B"/>
    <w:rsid w:val="008651F2"/>
    <w:rsid w:val="008660D9"/>
    <w:rsid w:val="0087543A"/>
    <w:rsid w:val="008B46C6"/>
    <w:rsid w:val="008B4D73"/>
    <w:rsid w:val="008D234C"/>
    <w:rsid w:val="008E086D"/>
    <w:rsid w:val="008E7791"/>
    <w:rsid w:val="009143FE"/>
    <w:rsid w:val="009542EC"/>
    <w:rsid w:val="00955A67"/>
    <w:rsid w:val="00955FBE"/>
    <w:rsid w:val="00956391"/>
    <w:rsid w:val="00991702"/>
    <w:rsid w:val="009B01AC"/>
    <w:rsid w:val="009C03C7"/>
    <w:rsid w:val="009C0BC9"/>
    <w:rsid w:val="009F3FF7"/>
    <w:rsid w:val="00A03663"/>
    <w:rsid w:val="00A0522F"/>
    <w:rsid w:val="00A079CA"/>
    <w:rsid w:val="00A113D6"/>
    <w:rsid w:val="00A12266"/>
    <w:rsid w:val="00A15F27"/>
    <w:rsid w:val="00A9793E"/>
    <w:rsid w:val="00AA1D8D"/>
    <w:rsid w:val="00AB7CE4"/>
    <w:rsid w:val="00AC1677"/>
    <w:rsid w:val="00B25B35"/>
    <w:rsid w:val="00B40DAB"/>
    <w:rsid w:val="00B47730"/>
    <w:rsid w:val="00B56979"/>
    <w:rsid w:val="00B725AB"/>
    <w:rsid w:val="00B95812"/>
    <w:rsid w:val="00B976E6"/>
    <w:rsid w:val="00BA0138"/>
    <w:rsid w:val="00BA226C"/>
    <w:rsid w:val="00BB0B9D"/>
    <w:rsid w:val="00BB54DF"/>
    <w:rsid w:val="00BC37E1"/>
    <w:rsid w:val="00BC7DB4"/>
    <w:rsid w:val="00BD2E92"/>
    <w:rsid w:val="00C02286"/>
    <w:rsid w:val="00C60759"/>
    <w:rsid w:val="00C816FA"/>
    <w:rsid w:val="00CA1530"/>
    <w:rsid w:val="00CA603A"/>
    <w:rsid w:val="00CB0664"/>
    <w:rsid w:val="00CE45FA"/>
    <w:rsid w:val="00CF1BC3"/>
    <w:rsid w:val="00D16EB4"/>
    <w:rsid w:val="00D61159"/>
    <w:rsid w:val="00D72EAA"/>
    <w:rsid w:val="00D74BF4"/>
    <w:rsid w:val="00D9706C"/>
    <w:rsid w:val="00DA07E7"/>
    <w:rsid w:val="00DA19EF"/>
    <w:rsid w:val="00DA552E"/>
    <w:rsid w:val="00DB3BEB"/>
    <w:rsid w:val="00DB76C1"/>
    <w:rsid w:val="00DC68EF"/>
    <w:rsid w:val="00E478DA"/>
    <w:rsid w:val="00E673E4"/>
    <w:rsid w:val="00E75278"/>
    <w:rsid w:val="00EA578C"/>
    <w:rsid w:val="00EB4B49"/>
    <w:rsid w:val="00EB5D2B"/>
    <w:rsid w:val="00EC3F96"/>
    <w:rsid w:val="00EF56B7"/>
    <w:rsid w:val="00EF5A4D"/>
    <w:rsid w:val="00F22129"/>
    <w:rsid w:val="00F976CF"/>
    <w:rsid w:val="00FC3753"/>
    <w:rsid w:val="00FC693F"/>
    <w:rsid w:val="00FD407B"/>
    <w:rsid w:val="00FD5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5B235E"/>
  <w14:defaultImageDpi w14:val="300"/>
  <w15:docId w15:val="{9336FD10-FC19-4DBB-ABCB-FB66D4B0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rong1">
    <w:name w:val="Strong1"/>
    <w:qFormat/>
    <w:rsid w:val="005E328A"/>
    <w:pPr>
      <w:spacing w:after="0" w:line="240" w:lineRule="auto"/>
    </w:pPr>
    <w:rPr>
      <w:rFonts w:ascii="Arial" w:eastAsia="Arial" w:hAnsi="Arial" w:cs="Arial"/>
      <w:b/>
      <w:bCs/>
      <w:lang w:val="en-IN" w:eastAsia="en-IN"/>
    </w:rPr>
  </w:style>
  <w:style w:type="character" w:styleId="Hyperlink">
    <w:name w:val="Hyperlink"/>
    <w:basedOn w:val="DefaultParagraphFont"/>
    <w:uiPriority w:val="99"/>
    <w:unhideWhenUsed/>
    <w:rsid w:val="007C6D3E"/>
    <w:rPr>
      <w:color w:val="0000FF" w:themeColor="hyperlink"/>
      <w:u w:val="single"/>
    </w:rPr>
  </w:style>
  <w:style w:type="character" w:styleId="UnresolvedMention">
    <w:name w:val="Unresolved Mention"/>
    <w:basedOn w:val="DefaultParagraphFont"/>
    <w:uiPriority w:val="99"/>
    <w:semiHidden/>
    <w:unhideWhenUsed/>
    <w:rsid w:val="007C6D3E"/>
    <w:rPr>
      <w:color w:val="605E5C"/>
      <w:shd w:val="clear" w:color="auto" w:fill="E1DFDD"/>
    </w:rPr>
  </w:style>
  <w:style w:type="character" w:styleId="FollowedHyperlink">
    <w:name w:val="FollowedHyperlink"/>
    <w:basedOn w:val="DefaultParagraphFont"/>
    <w:uiPriority w:val="99"/>
    <w:semiHidden/>
    <w:unhideWhenUsed/>
    <w:rsid w:val="008B4D73"/>
    <w:rPr>
      <w:color w:val="800080" w:themeColor="followedHyperlink"/>
      <w:u w:val="single"/>
    </w:rPr>
  </w:style>
  <w:style w:type="character" w:styleId="LineNumber">
    <w:name w:val="line number"/>
    <w:basedOn w:val="DefaultParagraphFont"/>
    <w:uiPriority w:val="99"/>
    <w:semiHidden/>
    <w:unhideWhenUsed/>
    <w:rsid w:val="0068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56653">
      <w:bodyDiv w:val="1"/>
      <w:marLeft w:val="0"/>
      <w:marRight w:val="0"/>
      <w:marTop w:val="0"/>
      <w:marBottom w:val="0"/>
      <w:divBdr>
        <w:top w:val="none" w:sz="0" w:space="0" w:color="auto"/>
        <w:left w:val="none" w:sz="0" w:space="0" w:color="auto"/>
        <w:bottom w:val="none" w:sz="0" w:space="0" w:color="auto"/>
        <w:right w:val="none" w:sz="0" w:space="0" w:color="auto"/>
      </w:divBdr>
    </w:div>
    <w:div w:id="304161775">
      <w:bodyDiv w:val="1"/>
      <w:marLeft w:val="0"/>
      <w:marRight w:val="0"/>
      <w:marTop w:val="0"/>
      <w:marBottom w:val="0"/>
      <w:divBdr>
        <w:top w:val="none" w:sz="0" w:space="0" w:color="auto"/>
        <w:left w:val="none" w:sz="0" w:space="0" w:color="auto"/>
        <w:bottom w:val="none" w:sz="0" w:space="0" w:color="auto"/>
        <w:right w:val="none" w:sz="0" w:space="0" w:color="auto"/>
      </w:divBdr>
    </w:div>
    <w:div w:id="304970067">
      <w:bodyDiv w:val="1"/>
      <w:marLeft w:val="0"/>
      <w:marRight w:val="0"/>
      <w:marTop w:val="0"/>
      <w:marBottom w:val="0"/>
      <w:divBdr>
        <w:top w:val="none" w:sz="0" w:space="0" w:color="auto"/>
        <w:left w:val="none" w:sz="0" w:space="0" w:color="auto"/>
        <w:bottom w:val="none" w:sz="0" w:space="0" w:color="auto"/>
        <w:right w:val="none" w:sz="0" w:space="0" w:color="auto"/>
      </w:divBdr>
    </w:div>
    <w:div w:id="332076213">
      <w:bodyDiv w:val="1"/>
      <w:marLeft w:val="0"/>
      <w:marRight w:val="0"/>
      <w:marTop w:val="0"/>
      <w:marBottom w:val="0"/>
      <w:divBdr>
        <w:top w:val="none" w:sz="0" w:space="0" w:color="auto"/>
        <w:left w:val="none" w:sz="0" w:space="0" w:color="auto"/>
        <w:bottom w:val="none" w:sz="0" w:space="0" w:color="auto"/>
        <w:right w:val="none" w:sz="0" w:space="0" w:color="auto"/>
      </w:divBdr>
    </w:div>
    <w:div w:id="390815839">
      <w:bodyDiv w:val="1"/>
      <w:marLeft w:val="0"/>
      <w:marRight w:val="0"/>
      <w:marTop w:val="0"/>
      <w:marBottom w:val="0"/>
      <w:divBdr>
        <w:top w:val="none" w:sz="0" w:space="0" w:color="auto"/>
        <w:left w:val="none" w:sz="0" w:space="0" w:color="auto"/>
        <w:bottom w:val="none" w:sz="0" w:space="0" w:color="auto"/>
        <w:right w:val="none" w:sz="0" w:space="0" w:color="auto"/>
      </w:divBdr>
    </w:div>
    <w:div w:id="545684948">
      <w:bodyDiv w:val="1"/>
      <w:marLeft w:val="0"/>
      <w:marRight w:val="0"/>
      <w:marTop w:val="0"/>
      <w:marBottom w:val="0"/>
      <w:divBdr>
        <w:top w:val="none" w:sz="0" w:space="0" w:color="auto"/>
        <w:left w:val="none" w:sz="0" w:space="0" w:color="auto"/>
        <w:bottom w:val="none" w:sz="0" w:space="0" w:color="auto"/>
        <w:right w:val="none" w:sz="0" w:space="0" w:color="auto"/>
      </w:divBdr>
    </w:div>
    <w:div w:id="694311635">
      <w:bodyDiv w:val="1"/>
      <w:marLeft w:val="0"/>
      <w:marRight w:val="0"/>
      <w:marTop w:val="0"/>
      <w:marBottom w:val="0"/>
      <w:divBdr>
        <w:top w:val="none" w:sz="0" w:space="0" w:color="auto"/>
        <w:left w:val="none" w:sz="0" w:space="0" w:color="auto"/>
        <w:bottom w:val="none" w:sz="0" w:space="0" w:color="auto"/>
        <w:right w:val="none" w:sz="0" w:space="0" w:color="auto"/>
      </w:divBdr>
    </w:div>
    <w:div w:id="885600561">
      <w:bodyDiv w:val="1"/>
      <w:marLeft w:val="0"/>
      <w:marRight w:val="0"/>
      <w:marTop w:val="0"/>
      <w:marBottom w:val="0"/>
      <w:divBdr>
        <w:top w:val="none" w:sz="0" w:space="0" w:color="auto"/>
        <w:left w:val="none" w:sz="0" w:space="0" w:color="auto"/>
        <w:bottom w:val="none" w:sz="0" w:space="0" w:color="auto"/>
        <w:right w:val="none" w:sz="0" w:space="0" w:color="auto"/>
      </w:divBdr>
    </w:div>
    <w:div w:id="1083917886">
      <w:bodyDiv w:val="1"/>
      <w:marLeft w:val="0"/>
      <w:marRight w:val="0"/>
      <w:marTop w:val="0"/>
      <w:marBottom w:val="0"/>
      <w:divBdr>
        <w:top w:val="none" w:sz="0" w:space="0" w:color="auto"/>
        <w:left w:val="none" w:sz="0" w:space="0" w:color="auto"/>
        <w:bottom w:val="none" w:sz="0" w:space="0" w:color="auto"/>
        <w:right w:val="none" w:sz="0" w:space="0" w:color="auto"/>
      </w:divBdr>
    </w:div>
    <w:div w:id="1322655390">
      <w:bodyDiv w:val="1"/>
      <w:marLeft w:val="0"/>
      <w:marRight w:val="0"/>
      <w:marTop w:val="0"/>
      <w:marBottom w:val="0"/>
      <w:divBdr>
        <w:top w:val="none" w:sz="0" w:space="0" w:color="auto"/>
        <w:left w:val="none" w:sz="0" w:space="0" w:color="auto"/>
        <w:bottom w:val="none" w:sz="0" w:space="0" w:color="auto"/>
        <w:right w:val="none" w:sz="0" w:space="0" w:color="auto"/>
      </w:divBdr>
    </w:div>
    <w:div w:id="1390416487">
      <w:bodyDiv w:val="1"/>
      <w:marLeft w:val="0"/>
      <w:marRight w:val="0"/>
      <w:marTop w:val="0"/>
      <w:marBottom w:val="0"/>
      <w:divBdr>
        <w:top w:val="none" w:sz="0" w:space="0" w:color="auto"/>
        <w:left w:val="none" w:sz="0" w:space="0" w:color="auto"/>
        <w:bottom w:val="none" w:sz="0" w:space="0" w:color="auto"/>
        <w:right w:val="none" w:sz="0" w:space="0" w:color="auto"/>
      </w:divBdr>
    </w:div>
    <w:div w:id="1548104769">
      <w:bodyDiv w:val="1"/>
      <w:marLeft w:val="0"/>
      <w:marRight w:val="0"/>
      <w:marTop w:val="0"/>
      <w:marBottom w:val="0"/>
      <w:divBdr>
        <w:top w:val="none" w:sz="0" w:space="0" w:color="auto"/>
        <w:left w:val="none" w:sz="0" w:space="0" w:color="auto"/>
        <w:bottom w:val="none" w:sz="0" w:space="0" w:color="auto"/>
        <w:right w:val="none" w:sz="0" w:space="0" w:color="auto"/>
      </w:divBdr>
    </w:div>
    <w:div w:id="1894851125">
      <w:bodyDiv w:val="1"/>
      <w:marLeft w:val="0"/>
      <w:marRight w:val="0"/>
      <w:marTop w:val="0"/>
      <w:marBottom w:val="0"/>
      <w:divBdr>
        <w:top w:val="none" w:sz="0" w:space="0" w:color="auto"/>
        <w:left w:val="none" w:sz="0" w:space="0" w:color="auto"/>
        <w:bottom w:val="none" w:sz="0" w:space="0" w:color="auto"/>
        <w:right w:val="none" w:sz="0" w:space="0" w:color="auto"/>
      </w:divBdr>
    </w:div>
    <w:div w:id="1914191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ineng.2025.106972" TargetMode="External"/><Relationship Id="rId117" Type="http://schemas.openxmlformats.org/officeDocument/2006/relationships/hyperlink" Target="https://doi.org/10.1016/j.solener.2018.04.017" TargetMode="External"/><Relationship Id="rId21" Type="http://schemas.openxmlformats.org/officeDocument/2006/relationships/hyperlink" Target="https://doi.org/10.1016/j.solener.2019.09.011" TargetMode="External"/><Relationship Id="rId42" Type="http://schemas.openxmlformats.org/officeDocument/2006/relationships/hyperlink" Target="https://doi.org/10.1016/j.renene.2019.09.126" TargetMode="External"/><Relationship Id="rId47" Type="http://schemas.openxmlformats.org/officeDocument/2006/relationships/hyperlink" Target="https://doi.org/10.1016/j.rineng.2022.100723" TargetMode="External"/><Relationship Id="rId63" Type="http://schemas.openxmlformats.org/officeDocument/2006/relationships/hyperlink" Target="https://doi.org/10.1016/j.csite.2025.106377" TargetMode="External"/><Relationship Id="rId68" Type="http://schemas.openxmlformats.org/officeDocument/2006/relationships/hyperlink" Target="https://doi.org/10.1007/s10973-020-10527-y" TargetMode="External"/><Relationship Id="rId84" Type="http://schemas.openxmlformats.org/officeDocument/2006/relationships/hyperlink" Target="https://doi.org/10.1016/j.renene.2019.08.081" TargetMode="External"/><Relationship Id="rId89" Type="http://schemas.openxmlformats.org/officeDocument/2006/relationships/hyperlink" Target="https://doi.org/10.1016/j.jclepro.2015.07.115" TargetMode="External"/><Relationship Id="rId112" Type="http://schemas.openxmlformats.org/officeDocument/2006/relationships/hyperlink" Target="https://doi.org/10.4028/www.scientific.net/DDF.374.148" TargetMode="External"/><Relationship Id="rId16" Type="http://schemas.openxmlformats.org/officeDocument/2006/relationships/hyperlink" Target="https://doi.org/10.1016/j.egyr.2023.11.036" TargetMode="External"/><Relationship Id="rId107" Type="http://schemas.openxmlformats.org/officeDocument/2006/relationships/hyperlink" Target="https://doi.org/10.1016/j.egycc.2021.100028" TargetMode="External"/><Relationship Id="rId11" Type="http://schemas.openxmlformats.org/officeDocument/2006/relationships/image" Target="media/image4.jpeg"/><Relationship Id="rId32" Type="http://schemas.openxmlformats.org/officeDocument/2006/relationships/hyperlink" Target="https://doi.org/10.17350/HJSE19030000149" TargetMode="External"/><Relationship Id="rId37" Type="http://schemas.openxmlformats.org/officeDocument/2006/relationships/hyperlink" Target="https://doi.org/10.1016/j.enbuild.2021.110855" TargetMode="External"/><Relationship Id="rId53" Type="http://schemas.openxmlformats.org/officeDocument/2006/relationships/hyperlink" Target="https://doi.org/10.1016/j.applthermaleng.2017.10.166" TargetMode="External"/><Relationship Id="rId58" Type="http://schemas.openxmlformats.org/officeDocument/2006/relationships/hyperlink" Target="https://doi.org/10.1016/j.csite.2025.106309" TargetMode="External"/><Relationship Id="rId74" Type="http://schemas.openxmlformats.org/officeDocument/2006/relationships/hyperlink" Target="https://doi.org/10.1016/j.solener.2019.07.054" TargetMode="External"/><Relationship Id="rId79" Type="http://schemas.openxmlformats.org/officeDocument/2006/relationships/hyperlink" Target="https://doi.org/10.1016/j.csite.2022.101909" TargetMode="External"/><Relationship Id="rId102" Type="http://schemas.openxmlformats.org/officeDocument/2006/relationships/hyperlink" Target="https://doi.org/10.1016/j.ijheatmasstransfer.2017.12.128"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07/s13369-021-06478-7" TargetMode="External"/><Relationship Id="rId95" Type="http://schemas.openxmlformats.org/officeDocument/2006/relationships/hyperlink" Target="https://doi.org/10.1016/j.energy.2017.11.068" TargetMode="External"/><Relationship Id="rId22" Type="http://schemas.openxmlformats.org/officeDocument/2006/relationships/hyperlink" Target="https://doi.org/10.1016/j.energy.2025.139070" TargetMode="External"/><Relationship Id="rId27" Type="http://schemas.openxmlformats.org/officeDocument/2006/relationships/hyperlink" Target="https://doi.org/10.1016/j.solmat.2020.110798" TargetMode="External"/><Relationship Id="rId43" Type="http://schemas.openxmlformats.org/officeDocument/2006/relationships/hyperlink" Target="https://doi.org/10.1016/j.applthermaleng.2020.115931" TargetMode="External"/><Relationship Id="rId48" Type="http://schemas.openxmlformats.org/officeDocument/2006/relationships/hyperlink" Target="https://doi.org/10.1016/j.csite.2019.100416" TargetMode="External"/><Relationship Id="rId64" Type="http://schemas.openxmlformats.org/officeDocument/2006/relationships/hyperlink" Target="https://doi.org/10.1016/j.seta.2021.101855" TargetMode="External"/><Relationship Id="rId69" Type="http://schemas.openxmlformats.org/officeDocument/2006/relationships/hyperlink" Target="https://doi.org/10.3390/en13071715" TargetMode="External"/><Relationship Id="rId113" Type="http://schemas.openxmlformats.org/officeDocument/2006/relationships/hyperlink" Target="https://doi.org/10.1016/j.enconman.2010.05.020" TargetMode="External"/><Relationship Id="rId118" Type="http://schemas.openxmlformats.org/officeDocument/2006/relationships/hyperlink" Target="https://doi.org/10.1016/j.enconman.2016.03.015" TargetMode="External"/><Relationship Id="rId80" Type="http://schemas.openxmlformats.org/officeDocument/2006/relationships/hyperlink" Target="https://doi.org/10.1016/j.seta.2020.100636" TargetMode="External"/><Relationship Id="rId85" Type="http://schemas.openxmlformats.org/officeDocument/2006/relationships/hyperlink" Target="https://doi.org/10.1016/j.enbuild.2014.03.061" TargetMode="External"/><Relationship Id="rId12" Type="http://schemas.openxmlformats.org/officeDocument/2006/relationships/image" Target="media/image5.jpeg"/><Relationship Id="rId17" Type="http://schemas.openxmlformats.org/officeDocument/2006/relationships/hyperlink" Target="https://doi.org/10.1016/j.applthermaleng.2023.121844" TargetMode="External"/><Relationship Id="rId33" Type="http://schemas.openxmlformats.org/officeDocument/2006/relationships/hyperlink" Target="https://doi.org/10.1016/j.rineng.2025.106120" TargetMode="External"/><Relationship Id="rId38" Type="http://schemas.openxmlformats.org/officeDocument/2006/relationships/hyperlink" Target="https://doi.org/10.1016/j.renene.2017.09.067" TargetMode="External"/><Relationship Id="rId59" Type="http://schemas.openxmlformats.org/officeDocument/2006/relationships/hyperlink" Target="https://doi.org/10.1016/j.renene.2017.07.008" TargetMode="External"/><Relationship Id="rId103" Type="http://schemas.openxmlformats.org/officeDocument/2006/relationships/hyperlink" Target="https://doi.org/10.1016/j.renene.2017.10.056" TargetMode="External"/><Relationship Id="rId108" Type="http://schemas.openxmlformats.org/officeDocument/2006/relationships/hyperlink" Target="https://doi.org/10.1016/j.ijthermalsci.2023.108555" TargetMode="External"/><Relationship Id="rId124" Type="http://schemas.openxmlformats.org/officeDocument/2006/relationships/theme" Target="theme/theme1.xml"/><Relationship Id="rId54" Type="http://schemas.openxmlformats.org/officeDocument/2006/relationships/hyperlink" Target="https://doi.org/10.1016/j.matpr.2020.08.797" TargetMode="External"/><Relationship Id="rId70" Type="http://schemas.openxmlformats.org/officeDocument/2006/relationships/hyperlink" Target="https://doi.org/10.3390/en15072309" TargetMode="External"/><Relationship Id="rId75" Type="http://schemas.openxmlformats.org/officeDocument/2006/relationships/hyperlink" Target="https://doi.org/10.1016/j.applthermaleng.2018.01.104" TargetMode="External"/><Relationship Id="rId91" Type="http://schemas.openxmlformats.org/officeDocument/2006/relationships/hyperlink" Target="https://doi.org/10.1016/j.applthermaleng.2020.115142" TargetMode="External"/><Relationship Id="rId96" Type="http://schemas.openxmlformats.org/officeDocument/2006/relationships/hyperlink" Target="https://doi.org/10.1007/978-981-15-3635-9_1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enbuild.2013.07.027" TargetMode="External"/><Relationship Id="rId28" Type="http://schemas.openxmlformats.org/officeDocument/2006/relationships/hyperlink" Target="https://doi.org/10.1016/j.csite.2021.100955" TargetMode="External"/><Relationship Id="rId49" Type="http://schemas.openxmlformats.org/officeDocument/2006/relationships/hyperlink" Target="https://doi.org/10.1016/j.applthermaleng.2020.116516" TargetMode="External"/><Relationship Id="rId114" Type="http://schemas.openxmlformats.org/officeDocument/2006/relationships/hyperlink" Target="https://doi.org/10.1016/j.applthermaleng.2019.113959" TargetMode="External"/><Relationship Id="rId119" Type="http://schemas.openxmlformats.org/officeDocument/2006/relationships/hyperlink" Target="https://doi.org/10.1016/j.seta.2021.101341" TargetMode="External"/><Relationship Id="rId44" Type="http://schemas.openxmlformats.org/officeDocument/2006/relationships/hyperlink" Target="https://doi.org/10.1016/j.apenergy.2015.05.031" TargetMode="External"/><Relationship Id="rId60" Type="http://schemas.openxmlformats.org/officeDocument/2006/relationships/hyperlink" Target="https://doi.org/10.3390/en10111911" TargetMode="External"/><Relationship Id="rId65" Type="http://schemas.openxmlformats.org/officeDocument/2006/relationships/hyperlink" Target="https://doi.org/10.1016/j.solener.2018.02.002" TargetMode="External"/><Relationship Id="rId81" Type="http://schemas.openxmlformats.org/officeDocument/2006/relationships/hyperlink" Target="https://doi.org/10.1016/j.renene.2017.12.066" TargetMode="External"/><Relationship Id="rId86" Type="http://schemas.openxmlformats.org/officeDocument/2006/relationships/hyperlink" Target="https://doi.org/10.1016/j.jclepro.2015.01.00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1007/s10973-019-08153-4" TargetMode="External"/><Relationship Id="rId39" Type="http://schemas.openxmlformats.org/officeDocument/2006/relationships/hyperlink" Target="https://doi.org/10.1016/j.csite.2023.103302" TargetMode="External"/><Relationship Id="rId109" Type="http://schemas.openxmlformats.org/officeDocument/2006/relationships/hyperlink" Target="https://doi.org/10.1016/j.ijft.2024.101013" TargetMode="External"/><Relationship Id="rId34" Type="http://schemas.openxmlformats.org/officeDocument/2006/relationships/hyperlink" Target="https://doi.org/10.1016/j.renene.2018.01.056" TargetMode="External"/><Relationship Id="rId50" Type="http://schemas.openxmlformats.org/officeDocument/2006/relationships/hyperlink" Target="https://doi.org/10.1016/j.renene.2017.10.102" TargetMode="External"/><Relationship Id="rId55" Type="http://schemas.openxmlformats.org/officeDocument/2006/relationships/hyperlink" Target="https://doi.org/10.1016/j.applthermaleng.2017.11.036" TargetMode="External"/><Relationship Id="rId76" Type="http://schemas.openxmlformats.org/officeDocument/2006/relationships/hyperlink" Target="https://doi.org/10.1016/j.seta.2020.100783" TargetMode="External"/><Relationship Id="rId97" Type="http://schemas.openxmlformats.org/officeDocument/2006/relationships/hyperlink" Target="https://doi.org/10.1016/j.enbuild.2015.04.048" TargetMode="External"/><Relationship Id="rId104" Type="http://schemas.openxmlformats.org/officeDocument/2006/relationships/hyperlink" Target="https://doi.org/10.1016/j.ref.2020.06.004" TargetMode="External"/><Relationship Id="rId120" Type="http://schemas.openxmlformats.org/officeDocument/2006/relationships/hyperlink" Target="https://doi.org/10.1016/j.renene.2011.08.056" TargetMode="External"/><Relationship Id="rId7" Type="http://schemas.openxmlformats.org/officeDocument/2006/relationships/endnotes" Target="endnotes.xml"/><Relationship Id="rId71" Type="http://schemas.openxmlformats.org/officeDocument/2006/relationships/hyperlink" Target="https://doi.org/10.1016/j.icheatmasstransfer.2015.02.011" TargetMode="External"/><Relationship Id="rId92" Type="http://schemas.openxmlformats.org/officeDocument/2006/relationships/hyperlink" Target="https://doi.org/10.1016/j.ijft.2025.101478" TargetMode="External"/><Relationship Id="rId2" Type="http://schemas.openxmlformats.org/officeDocument/2006/relationships/numbering" Target="numbering.xml"/><Relationship Id="rId29" Type="http://schemas.openxmlformats.org/officeDocument/2006/relationships/hyperlink" Target="https://doi.org/10.1016/j.tsep.2018.08.009" TargetMode="External"/><Relationship Id="rId24" Type="http://schemas.openxmlformats.org/officeDocument/2006/relationships/hyperlink" Target="https://doi.org/10.1016/j.seta.2023.103059" TargetMode="External"/><Relationship Id="rId40" Type="http://schemas.openxmlformats.org/officeDocument/2006/relationships/hyperlink" Target="https://doi.org/10.1016/j.ecmx.2025.100910" TargetMode="External"/><Relationship Id="rId45" Type="http://schemas.openxmlformats.org/officeDocument/2006/relationships/hyperlink" Target="https://doi.org/10.1016/j.jtice.2021.09.017" TargetMode="External"/><Relationship Id="rId66" Type="http://schemas.openxmlformats.org/officeDocument/2006/relationships/hyperlink" Target="https://doi.org/10.1016/j.energy.2016.11.010" TargetMode="External"/><Relationship Id="rId87" Type="http://schemas.openxmlformats.org/officeDocument/2006/relationships/hyperlink" Target="https://doi.org/10.1016/j.solener.2015.02.037" TargetMode="External"/><Relationship Id="rId110" Type="http://schemas.openxmlformats.org/officeDocument/2006/relationships/hyperlink" Target="https://doi.org/10.1109/GPECOM65896.2025.11062009" TargetMode="External"/><Relationship Id="rId115" Type="http://schemas.openxmlformats.org/officeDocument/2006/relationships/hyperlink" Target="https://doi.org/10.1016/j.enconman.2016.07.007" TargetMode="External"/><Relationship Id="rId61" Type="http://schemas.openxmlformats.org/officeDocument/2006/relationships/hyperlink" Target="https://doi.org/10.1115/1.4040582" TargetMode="External"/><Relationship Id="rId82" Type="http://schemas.openxmlformats.org/officeDocument/2006/relationships/hyperlink" Target="https://doi.org/10.1016/j.matpr.2019.02.188" TargetMode="External"/><Relationship Id="rId19" Type="http://schemas.openxmlformats.org/officeDocument/2006/relationships/hyperlink" Target="https://doi.org/10.1016/j.energy.2021.120452" TargetMode="External"/><Relationship Id="rId14" Type="http://schemas.openxmlformats.org/officeDocument/2006/relationships/hyperlink" Target="https://doi.org/10.1016/j.rineng.2023.101673" TargetMode="External"/><Relationship Id="rId30" Type="http://schemas.openxmlformats.org/officeDocument/2006/relationships/hyperlink" Target="https://doi.org/10.1016/j.ijft.2024.100892" TargetMode="External"/><Relationship Id="rId35" Type="http://schemas.openxmlformats.org/officeDocument/2006/relationships/hyperlink" Target="https://doi.org/10.1016/j.jclepro.2017.10.313" TargetMode="External"/><Relationship Id="rId56" Type="http://schemas.openxmlformats.org/officeDocument/2006/relationships/hyperlink" Target="https://doi.org/10.1016/j.applthermaleng.2014.09.053" TargetMode="External"/><Relationship Id="rId77" Type="http://schemas.openxmlformats.org/officeDocument/2006/relationships/hyperlink" Target="https://doi.org/10.1007/s11356-020-10311-3" TargetMode="External"/><Relationship Id="rId100" Type="http://schemas.openxmlformats.org/officeDocument/2006/relationships/hyperlink" Target="https://doi.org/10.1007/s10973-017-6865-4" TargetMode="External"/><Relationship Id="rId105" Type="http://schemas.openxmlformats.org/officeDocument/2006/relationships/hyperlink" Target="https://doi.org/10.1016/j.diamond.2020.108115" TargetMode="External"/><Relationship Id="rId8" Type="http://schemas.openxmlformats.org/officeDocument/2006/relationships/image" Target="media/image1.jpeg"/><Relationship Id="rId51" Type="http://schemas.openxmlformats.org/officeDocument/2006/relationships/hyperlink" Target="https://doi.org/10.1016/j.seta.2021.101049" TargetMode="External"/><Relationship Id="rId72" Type="http://schemas.openxmlformats.org/officeDocument/2006/relationships/hyperlink" Target="https://doi.org/10.1007/s10973-016-5522-7" TargetMode="External"/><Relationship Id="rId93" Type="http://schemas.openxmlformats.org/officeDocument/2006/relationships/hyperlink" Target="https://doi.org/10.1016/j.energy.2018.06.154" TargetMode="External"/><Relationship Id="rId98" Type="http://schemas.openxmlformats.org/officeDocument/2006/relationships/hyperlink" Target="https://doi.org/10.1016/j.solener.2017.06.055" TargetMode="External"/><Relationship Id="rId121" Type="http://schemas.openxmlformats.org/officeDocument/2006/relationships/hyperlink" Target="https://doi.org/10.1016/j.tsep.2018.07.005" TargetMode="External"/><Relationship Id="rId3" Type="http://schemas.openxmlformats.org/officeDocument/2006/relationships/styles" Target="styles.xml"/><Relationship Id="rId25" Type="http://schemas.openxmlformats.org/officeDocument/2006/relationships/hyperlink" Target="https://doi.org/10.1016/j.icheatmasstransfer.2020.105057" TargetMode="External"/><Relationship Id="rId46" Type="http://schemas.openxmlformats.org/officeDocument/2006/relationships/hyperlink" Target="https://doi.org/10.1016/j.ijthermalsci.2017.05.004" TargetMode="External"/><Relationship Id="rId67" Type="http://schemas.openxmlformats.org/officeDocument/2006/relationships/hyperlink" Target="https://doi.org/10.1016/j.applthermaleng.2021.116916" TargetMode="External"/><Relationship Id="rId116" Type="http://schemas.openxmlformats.org/officeDocument/2006/relationships/hyperlink" Target="https://doi.org/10.1016/j.enconman.2016.12.037" TargetMode="External"/><Relationship Id="rId20" Type="http://schemas.openxmlformats.org/officeDocument/2006/relationships/hyperlink" Target="https://doi.org/10.1016/j.solmat.2023.112566" TargetMode="External"/><Relationship Id="rId41" Type="http://schemas.openxmlformats.org/officeDocument/2006/relationships/hyperlink" Target="https://doi.org/10.1016/j.renene.2020.01.142" TargetMode="External"/><Relationship Id="rId62" Type="http://schemas.openxmlformats.org/officeDocument/2006/relationships/hyperlink" Target="https://doi.org/10.1007/s40997-022-00565-2" TargetMode="External"/><Relationship Id="rId83" Type="http://schemas.openxmlformats.org/officeDocument/2006/relationships/hyperlink" Target="https://doi.org/10.1016/j.enconman.2015.09.009" TargetMode="External"/><Relationship Id="rId88" Type="http://schemas.openxmlformats.org/officeDocument/2006/relationships/hyperlink" Target="https://doi.org/10.1016/j.jclepro.2016.05.178" TargetMode="External"/><Relationship Id="rId111" Type="http://schemas.openxmlformats.org/officeDocument/2006/relationships/hyperlink" Target="https://doi.org/10.1080/10667857.2020.1824146" TargetMode="External"/><Relationship Id="rId15" Type="http://schemas.openxmlformats.org/officeDocument/2006/relationships/hyperlink" Target="https://doi.org/10.1016/j.enconman.2016.07.061" TargetMode="External"/><Relationship Id="rId36" Type="http://schemas.openxmlformats.org/officeDocument/2006/relationships/hyperlink" Target="https://doi.org/10.1016/j.renene.2021.02.001" TargetMode="External"/><Relationship Id="rId57" Type="http://schemas.openxmlformats.org/officeDocument/2006/relationships/hyperlink" Target="https://doi.org/10.1016/j.solener.2020.04.034" TargetMode="External"/><Relationship Id="rId106" Type="http://schemas.openxmlformats.org/officeDocument/2006/relationships/hyperlink" Target="https://doi.org/10.1016/j.seta.2020.100772" TargetMode="External"/><Relationship Id="rId10" Type="http://schemas.openxmlformats.org/officeDocument/2006/relationships/image" Target="media/image3.jpeg"/><Relationship Id="rId31" Type="http://schemas.openxmlformats.org/officeDocument/2006/relationships/hyperlink" Target="https://doi.org/10.1016/j.energy.2021.122743" TargetMode="External"/><Relationship Id="rId52" Type="http://schemas.openxmlformats.org/officeDocument/2006/relationships/hyperlink" Target="https://doi.org/10.1007/s10973-018-7742-5" TargetMode="External"/><Relationship Id="rId73" Type="http://schemas.openxmlformats.org/officeDocument/2006/relationships/hyperlink" Target="https://doi.org/10.1016/j.enconman.2015.02.017" TargetMode="External"/><Relationship Id="rId78" Type="http://schemas.openxmlformats.org/officeDocument/2006/relationships/hyperlink" Target="https://doi.org/10.1016/j.jtice.2021.04.003" TargetMode="External"/><Relationship Id="rId94" Type="http://schemas.openxmlformats.org/officeDocument/2006/relationships/hyperlink" Target="https://doi.org/10.1016/j.enconman.2017.10.070" TargetMode="External"/><Relationship Id="rId99" Type="http://schemas.openxmlformats.org/officeDocument/2006/relationships/hyperlink" Target="https://doi.org/10.1007/s40997-023-00648-8" TargetMode="External"/><Relationship Id="rId101" Type="http://schemas.openxmlformats.org/officeDocument/2006/relationships/hyperlink" Target="https://doi.org/10.1007/s10973-019-08617-7" TargetMode="External"/><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99B4EA-CCDE-4874-8948-7C892D3C9E75}">
  <we:reference id="wa200001700" version="2.0.0.0" store="en-US" storeType="OMEX"/>
  <we:alternateReferences>
    <we:reference id="wa200001700" version="2.0.0.0" store="wa2000017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HeQ15</b:Tag>
    <b:SourceType>JournalArticle</b:SourceType>
    <b:Guid>{E6078022-AA91-49A1-8B3E-57C79720C633}</b:Guid>
    <b:Author>
      <b:Author>
        <b:NameList>
          <b:Person>
            <b:Last>He</b:Last>
            <b:First>Q.,</b:First>
            <b:Middle>et al.</b:Middle>
          </b:Person>
        </b:NameList>
      </b:Author>
    </b:Author>
    <b:Title>Experimental investigation on the efficiency of flat-plate solar collectors with nanofluids</b:Title>
    <b:JournalName>Applied Thermal Engineering</b:JournalName>
    <b:Year>2015</b:Year>
    <b:RefOrder>1</b:RefOrder>
  </b:Source>
  <b:Source>
    <b:Tag>Mei15</b:Tag>
    <b:SourceType>JournalArticle</b:SourceType>
    <b:Guid>{A276D914-C5E3-4AF4-9CCB-50E7063BAD21}</b:Guid>
    <b:Author>
      <b:Author>
        <b:NameList>
          <b:Person>
            <b:Last>Meibodi</b:Last>
            <b:First>S.S.,</b:First>
            <b:Middle>et al.</b:Middle>
          </b:Person>
        </b:NameList>
      </b:Author>
    </b:Author>
    <b:Title>Experimental investigation on the thermal efficiency and performance characteristics of a flat plate solar collector using SiO₂/EG–water nanofluids.</b:Title>
    <b:JournalName>International Communications in Heat and Mass Transfer</b:JournalName>
    <b:Year>2015</b:Year>
    <b:RefOrder>2</b:RefOrder>
  </b:Source>
  <b:Source>
    <b:Tag>Sho15</b:Tag>
    <b:SourceType>JournalArticle</b:SourceType>
    <b:Guid>{D0867A17-7B82-40FE-98C4-F8C602B51F79}</b:Guid>
    <b:Author>
      <b:Author>
        <b:NameList>
          <b:Person>
            <b:Last>Shojaeizadeh</b:Last>
            <b:First>E.,</b:First>
            <b:Middle>et al.</b:Middle>
          </b:Person>
        </b:NameList>
      </b:Author>
    </b:Author>
    <b:Title>Exergy efficiency investigation and optimization of an Al₂O₃–water nanofluid based flat-plate solar collector.</b:Title>
    <b:JournalName>Energy and Buildings</b:JournalName>
    <b:Year>2015</b:Year>
    <b:RefOrder>3</b:RefOrder>
  </b:Source>
  <b:Source>
    <b:Tag>Col15</b:Tag>
    <b:SourceType>JournalArticle</b:SourceType>
    <b:Guid>{26D01D0A-5BAE-4A31-B416-644752ED06DD}</b:Guid>
    <b:Author>
      <b:Author>
        <b:NameList>
          <b:Person>
            <b:Last>Colangelo</b:Last>
            <b:First>G.,</b:First>
            <b:Middle>et al.</b:Middle>
          </b:Person>
        </b:NameList>
      </b:Author>
    </b:Author>
    <b:Title>Experimental test of an innovative high concentration nanofluid solar collector. </b:Title>
    <b:JournalName>Applied Energy</b:JournalName>
    <b:Year>2015</b:Year>
    <b:RefOrder>4</b:RefOrder>
  </b:Source>
  <b:Source>
    <b:Tag>Sai15</b:Tag>
    <b:SourceType>JournalArticle</b:SourceType>
    <b:Guid>{AEA70E8C-F653-45EA-8209-EE59842F5E04}</b:Guid>
    <b:Author>
      <b:Author>
        <b:NameList>
          <b:Person>
            <b:Last>Said</b:Last>
            <b:First>Z.,</b:First>
            <b:Middle>a et al.</b:Middle>
          </b:Person>
        </b:NameList>
      </b:Author>
    </b:Author>
    <b:Title>Thermophysical properties of single wall carbon nanotubes and its effect on exergy efficiency of a flat plate solar collector.</b:Title>
    <b:JournalName>Solar Energy</b:JournalName>
    <b:Year>2015</b:Year>
    <b:RefOrder>5</b:RefOrder>
  </b:Source>
  <b:Source>
    <b:Tag>Sab15</b:Tag>
    <b:SourceType>JournalArticle</b:SourceType>
    <b:Guid>{DE5A0033-05BD-413A-BD4B-FFAD887D0BBD}</b:Guid>
    <b:Author>
      <b:Author>
        <b:NameList>
          <b:Person>
            <b:Last>Sabiha</b:Last>
            <b:First>M.,</b:First>
            <b:Middle>et al.</b:Middle>
          </b:Person>
        </b:NameList>
      </b:Author>
    </b:Author>
    <b:Title>Energy performance of an evacuated tube solar collector using single walled carbon nanotubes nanofluids. </b:Title>
    <b:JournalName>Energy Conversion and Management</b:JournalName>
    <b:Year>2015</b:Year>
    <b:RefOrder>6</b:RefOrder>
  </b:Source>
  <b:Source>
    <b:Tag>Sai151</b:Tag>
    <b:SourceType>JournalArticle</b:SourceType>
    <b:Guid>{55859BD2-1A8F-40A6-9028-C446CD2AF95B}</b:Guid>
    <b:Author>
      <b:Author>
        <b:NameList>
          <b:Person>
            <b:Last>Said</b:Last>
            <b:First>Z.,</b:First>
            <b:Middle>b et al.</b:Middle>
          </b:Person>
        </b:NameList>
      </b:Author>
    </b:Author>
    <b:Title>Performance enhancement of a flat plate solar collector using titanium dioxide nanofluid and polyethylene glycol dispersant.</b:Title>
    <b:JournalName>Journal of Cleaner Production</b:JournalName>
    <b:Year>2015</b:Year>
    <b:RefOrder>7</b:RefOrder>
  </b:Source>
  <b:Source>
    <b:Tag>Ver16</b:Tag>
    <b:SourceType>JournalArticle</b:SourceType>
    <b:Guid>{6B78590A-6EFC-48C2-A4C4-914D5242C22D}</b:Guid>
    <b:Author>
      <b:Author>
        <b:NameList>
          <b:Person>
            <b:Last>Verma</b:Last>
            <b:First>S.K.,</b:First>
            <b:Middle>a et al.</b:Middle>
          </b:Person>
        </b:NameList>
      </b:Author>
    </b:Author>
    <b:Title>Performance augmentation in flat plate solar collector using MgO/water nanofluid.</b:Title>
    <b:JournalName>Energy Conversion and Management</b:JournalName>
    <b:Year>2016</b:Year>
    <b:RefOrder>8</b:RefOrder>
  </b:Source>
  <b:Source>
    <b:Tag>Ahm16</b:Tag>
    <b:SourceType>JournalArticle</b:SourceType>
    <b:Guid>{74DA1E57-FF6E-4074-9AA6-E833B97C78B6}</b:Guid>
    <b:Author>
      <b:Author>
        <b:NameList>
          <b:Person>
            <b:Last>Ahmadi</b:Last>
            <b:First>A.,</b:First>
            <b:Middle>et al.</b:Middle>
          </b:Person>
        </b:NameList>
      </b:Author>
    </b:Author>
    <b:Title>Analysis of utilizing Graphene nanoplatelets to enhance thermal performance of flat plate solar collectors. </b:Title>
    <b:JournalName>Energy Conversion and Management</b:JournalName>
    <b:Year>2016</b:Year>
    <b:RefOrder>9</b:RefOrder>
  </b:Source>
  <b:Source>
    <b:Tag>Vin16</b:Tag>
    <b:SourceType>JournalArticle</b:SourceType>
    <b:Guid>{98C2388D-DDF3-491C-80D2-7873E8F8D0AF}</b:Guid>
    <b:Author>
      <b:Author>
        <b:NameList>
          <b:Person>
            <b:Last>Vincely</b:Last>
            <b:First>D.A.,</b:First>
            <b:Middle>&amp; Natarajan, E.</b:Middle>
          </b:Person>
        </b:NameList>
      </b:Author>
    </b:Author>
    <b:Title>Experimental investigation of the solar FPC performance using graphene oxide nanofluid under forced circulation. </b:Title>
    <b:JournalName>Energy Conversion and Management</b:JournalName>
    <b:Year>2016</b:Year>
    <b:RefOrder>10</b:RefOrder>
  </b:Source>
  <b:Source>
    <b:Tag>Sal16</b:Tag>
    <b:SourceType>JournalArticle</b:SourceType>
    <b:Guid>{D3907228-2A06-4CFD-9AFA-47A608E915C4}</b:Guid>
    <b:Author>
      <b:Author>
        <b:NameList>
          <b:Person>
            <b:Last>Salavati Meibodi</b:Last>
            <b:First>S.,</b:First>
            <b:Middle>et al.</b:Middle>
          </b:Person>
        </b:NameList>
      </b:Author>
    </b:Author>
    <b:Title>Second law analysis of a nanofluid-based solar collector using experimental data. </b:Title>
    <b:JournalName>Journal of Thermal Analysis and Calorimetry</b:JournalName>
    <b:Year>2016</b:Year>
    <b:RefOrder>11</b:RefOrder>
  </b:Source>
  <b:Source>
    <b:Tag>Ver17</b:Tag>
    <b:SourceType>JournalArticle</b:SourceType>
    <b:Guid>{C273880A-812D-450A-BFAA-3AC775ABEF88}</b:Guid>
    <b:Author>
      <b:Author>
        <b:NameList>
          <b:Person>
            <b:Last>Verma</b:Last>
            <b:First>S.K.,</b:First>
            <b:Middle>b et al.</b:Middle>
          </b:Person>
        </b:NameList>
      </b:Author>
    </b:Author>
    <b:Title>Experimental evaluation of flat plate solar collector using nanofluids.</b:Title>
    <b:JournalName>Energy Conversion and Management</b:JournalName>
    <b:Year>2017</b:Year>
    <b:RefOrder>12</b:RefOrder>
  </b:Source>
  <b:Source>
    <b:Tag>Tah17</b:Tag>
    <b:SourceType>JournalArticle</b:SourceType>
    <b:Guid>{DA05678A-03E7-4911-8AE7-2D885EB0235C}</b:Guid>
    <b:Author>
      <b:Author>
        <b:NameList>
          <b:Person>
            <b:Last>Tahat</b:Last>
            <b:First>M.S.,</b:First>
            <b:Middle>&amp; Benim, A.C.</b:Middle>
          </b:Person>
        </b:NameList>
      </b:Author>
    </b:Author>
    <b:Title>Experimental analysis on thermophysical properties of Al₂O₃/CuO hybrid nano fluid with its effects on flat plate solar collector. </b:Title>
    <b:JournalName>Defect and Diffusion Forum</b:JournalName>
    <b:Year>2017</b:Year>
    <b:RefOrder>13</b:RefOrder>
  </b:Source>
  <b:Source>
    <b:Tag>Kan17</b:Tag>
    <b:SourceType>JournalArticle</b:SourceType>
    <b:Guid>{E66414C2-6B66-4304-8D56-D56072A69F10}</b:Guid>
    <b:Author>
      <b:Author>
        <b:NameList>
          <b:Person>
            <b:Last>Kang</b:Last>
            <b:First>W.,</b:First>
            <b:Middle>et al.</b:Middle>
          </b:Person>
        </b:NameList>
      </b:Author>
    </b:Author>
    <b:Title>Economic analysis of flat-plate and U-tube solar collectors using an Al₂O₃ nanofluid. </b:Title>
    <b:JournalName>Energies</b:JournalName>
    <b:Year>2017</b:Year>
    <b:RefOrder>14</b:RefOrder>
  </b:Source>
</b:Sources>
</file>

<file path=customXml/itemProps1.xml><?xml version="1.0" encoding="utf-8"?>
<ds:datastoreItem xmlns:ds="http://schemas.openxmlformats.org/officeDocument/2006/customXml" ds:itemID="{C4ADF7AF-C6BA-42A3-88C1-D161B412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51</Pages>
  <Words>12134</Words>
  <Characters>69166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Nooreddin Rostom</cp:lastModifiedBy>
  <cp:revision>27</cp:revision>
  <dcterms:created xsi:type="dcterms:W3CDTF">2026-05-10T19:36:00Z</dcterms:created>
  <dcterms:modified xsi:type="dcterms:W3CDTF">2026-06-10T11:05:00Z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b1abea98-3b73-4165-a411-4251e312a873</vt:lpwstr>
  </property>
</Properties>
</file>