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5618" w14:textId="77777777" w:rsidR="00093486" w:rsidRPr="00FE2733" w:rsidRDefault="00093486" w:rsidP="00FE2733">
      <w:pPr>
        <w:rPr>
          <w:b/>
          <w:bCs/>
          <w:lang w:val="en-PH"/>
        </w:rPr>
      </w:pPr>
      <w:r w:rsidRPr="00FE2733">
        <w:rPr>
          <w:b/>
          <w:bCs/>
          <w:lang w:val="en-PH"/>
        </w:rPr>
        <w:t>Saving Banate Bay: Evaluating the Impact of a Community-Based Coastal Extension Program in Iloilo, Philippines</w:t>
      </w:r>
    </w:p>
    <w:p w14:paraId="750108A2" w14:textId="77777777" w:rsidR="00FE2733" w:rsidRPr="00FE2733" w:rsidRDefault="00FE2733" w:rsidP="00FE2733">
      <w:pPr>
        <w:rPr>
          <w:b/>
          <w:bCs/>
          <w:lang w:val="en-PH"/>
        </w:rPr>
      </w:pPr>
    </w:p>
    <w:p w14:paraId="12CDF19E" w14:textId="77777777" w:rsidR="00FE2733" w:rsidRPr="00FE2733" w:rsidRDefault="00FE2733" w:rsidP="00FE2733">
      <w:pPr>
        <w:rPr>
          <w:b/>
          <w:bCs/>
        </w:rPr>
      </w:pPr>
      <w:r w:rsidRPr="00FE2733">
        <w:rPr>
          <w:b/>
          <w:bCs/>
        </w:rPr>
        <w:t>Johnny B. Dolor</w:t>
      </w:r>
    </w:p>
    <w:p w14:paraId="01BAF05A" w14:textId="77777777" w:rsidR="00FE2733" w:rsidRPr="00FE2733" w:rsidRDefault="00FE2733" w:rsidP="00FE2733">
      <w:r w:rsidRPr="00FE2733">
        <w:t>Project Leader</w:t>
      </w:r>
    </w:p>
    <w:p w14:paraId="7BA357C7" w14:textId="77777777" w:rsidR="00FE2733" w:rsidRPr="00FE2733" w:rsidRDefault="00FE2733" w:rsidP="00FE2733">
      <w:r w:rsidRPr="00FE2733">
        <w:t>ILOILO STATE UNIVERSITY OF FISHERIES SCIENCE AND TECHNOLOGY</w:t>
      </w:r>
    </w:p>
    <w:p w14:paraId="446B5825" w14:textId="77777777" w:rsidR="00FE2733" w:rsidRPr="00FE2733" w:rsidRDefault="00FE2733" w:rsidP="00FE2733">
      <w:r w:rsidRPr="00FE2733">
        <w:t xml:space="preserve">Main Tiwi Site- </w:t>
      </w:r>
      <w:proofErr w:type="spellStart"/>
      <w:r w:rsidRPr="00FE2733">
        <w:t>Barotac</w:t>
      </w:r>
      <w:proofErr w:type="spellEnd"/>
      <w:r w:rsidRPr="00FE2733">
        <w:t xml:space="preserve"> Nuevo, Iloilo</w:t>
      </w:r>
    </w:p>
    <w:p w14:paraId="65214EBE" w14:textId="77777777" w:rsidR="00FE2733" w:rsidRPr="00FE2733" w:rsidRDefault="00FE2733" w:rsidP="00FE2733">
      <w:hyperlink r:id="rId5" w:history="1">
        <w:r w:rsidRPr="00FE2733">
          <w:t>jbdolor77@gmail.com</w:t>
        </w:r>
      </w:hyperlink>
    </w:p>
    <w:p w14:paraId="49D6BDEB" w14:textId="77777777" w:rsidR="00FE2733" w:rsidRPr="00FE2733" w:rsidRDefault="00FE2733" w:rsidP="00FE2733">
      <w:r w:rsidRPr="00FE2733">
        <w:t>ORCID No.: 0000000208830936</w:t>
      </w:r>
    </w:p>
    <w:p w14:paraId="30E0CF6F" w14:textId="77777777" w:rsidR="00FE2733" w:rsidRPr="00FE2733" w:rsidRDefault="00FE2733" w:rsidP="00FE2733">
      <w:pPr>
        <w:rPr>
          <w:b/>
          <w:bCs/>
          <w:lang w:val="en-PH"/>
        </w:rPr>
      </w:pPr>
    </w:p>
    <w:p w14:paraId="1C8172B9" w14:textId="77777777" w:rsidR="00FE2733" w:rsidRPr="00FE2733" w:rsidRDefault="00FE2733" w:rsidP="00FE2733">
      <w:pPr>
        <w:rPr>
          <w:b/>
          <w:bCs/>
          <w:lang w:val="en-PH"/>
        </w:rPr>
      </w:pPr>
    </w:p>
    <w:p w14:paraId="17EFA253" w14:textId="3B829B02" w:rsidR="00093486" w:rsidRPr="00FE2733" w:rsidRDefault="00093486" w:rsidP="00FE2733">
      <w:pPr>
        <w:rPr>
          <w:b/>
          <w:bCs/>
          <w:lang w:val="en-PH"/>
        </w:rPr>
      </w:pPr>
      <w:r w:rsidRPr="00FE2733">
        <w:rPr>
          <w:b/>
          <w:bCs/>
          <w:lang w:val="en-PH"/>
        </w:rPr>
        <w:t>Abstract</w:t>
      </w:r>
    </w:p>
    <w:p w14:paraId="3A69A5DE" w14:textId="5D0BDF9D" w:rsidR="00CD3402" w:rsidRPr="00CD3402" w:rsidRDefault="00CD3402" w:rsidP="00CD3402">
      <w:pPr>
        <w:rPr>
          <w:lang w:val="en-PH"/>
        </w:rPr>
      </w:pPr>
      <w:r w:rsidRPr="00CD3402">
        <w:rPr>
          <w:lang w:val="en-PH"/>
        </w:rPr>
        <w:t xml:space="preserve">The coastal ecosystems of developing regions are increasingly threatened by poor waste management, habitat loss, and limited coordination among institutions. This study examined the outcomes of the Saving Banate Bay extension program implemented in four coastal municipalities in Iloilo, Philippines. The program covered 31 barangays and 12,030 households and aimed to improve solid waste management practices, rehabilitate mangroves, reduce marine pollution, and strengthen community </w:t>
      </w:r>
      <w:r w:rsidRPr="00CD3402">
        <w:rPr>
          <w:lang w:val="en-PH"/>
        </w:rPr>
        <w:t>participation. To</w:t>
      </w:r>
      <w:r w:rsidRPr="00CD3402">
        <w:rPr>
          <w:lang w:val="en-PH"/>
        </w:rPr>
        <w:t xml:space="preserve"> assess its effects, the study used a quasi-experimental pretest–posttest design with mixed methods, including surveys, waste audits, ecological monitoring, and institutional assessment. Results showed significant improvements in household waste segregation</w:t>
      </w:r>
      <w:r>
        <w:rPr>
          <w:lang w:val="en-PH"/>
        </w:rPr>
        <w:t xml:space="preserve"> </w:t>
      </w:r>
      <w:r w:rsidRPr="00CD3402">
        <w:rPr>
          <w:lang w:val="en-PH"/>
        </w:rPr>
        <w:t>higher environmental awareness, successful mangrove rehabilitation with survival rates of 80–85%, and greater civic engagement. Coastal waste also declined, and early signs of biodiversity recovery were observed.</w:t>
      </w:r>
    </w:p>
    <w:p w14:paraId="792BD11C" w14:textId="77777777" w:rsidR="00CD3402" w:rsidRDefault="00CD3402" w:rsidP="00FE2733">
      <w:pPr>
        <w:rPr>
          <w:b/>
          <w:bCs/>
          <w:lang w:val="en-PH"/>
        </w:rPr>
      </w:pPr>
    </w:p>
    <w:p w14:paraId="43CE28ED" w14:textId="52BB5EAC" w:rsidR="00093486" w:rsidRPr="00FE2733" w:rsidRDefault="00093486" w:rsidP="00FE2733">
      <w:pPr>
        <w:rPr>
          <w:lang w:val="en-PH"/>
        </w:rPr>
      </w:pPr>
      <w:r w:rsidRPr="00FE2733">
        <w:rPr>
          <w:b/>
          <w:bCs/>
          <w:lang w:val="en-PH"/>
        </w:rPr>
        <w:t>Keywords:</w:t>
      </w:r>
      <w:r w:rsidRPr="00FE2733">
        <w:rPr>
          <w:lang w:val="en-PH"/>
        </w:rPr>
        <w:t xml:space="preserve"> </w:t>
      </w:r>
      <w:r w:rsidRPr="00FE2733">
        <w:rPr>
          <w:i/>
          <w:iCs/>
          <w:lang w:val="en-PH"/>
        </w:rPr>
        <w:t>coastal management; extension programs; mangrove restoration; solid waste management; community participation; Philippines</w:t>
      </w:r>
    </w:p>
    <w:p w14:paraId="66B3F48B" w14:textId="77777777" w:rsidR="00093486" w:rsidRPr="00FE2733" w:rsidRDefault="00093486" w:rsidP="00FE2733">
      <w:pPr>
        <w:rPr>
          <w:b/>
          <w:bCs/>
          <w:lang w:val="en-PH"/>
        </w:rPr>
      </w:pPr>
    </w:p>
    <w:p w14:paraId="710D2455" w14:textId="614BDEE7" w:rsidR="00093486" w:rsidRPr="00FE2733" w:rsidRDefault="00093486" w:rsidP="00FE2733">
      <w:pPr>
        <w:rPr>
          <w:b/>
          <w:bCs/>
          <w:lang w:val="en-PH"/>
        </w:rPr>
      </w:pPr>
      <w:r w:rsidRPr="00FE2733">
        <w:rPr>
          <w:b/>
          <w:bCs/>
          <w:lang w:val="en-PH"/>
        </w:rPr>
        <w:t>Introduction</w:t>
      </w:r>
    </w:p>
    <w:p w14:paraId="4D237898" w14:textId="77777777" w:rsidR="008E03B6" w:rsidRPr="00A71B8A" w:rsidRDefault="008E03B6" w:rsidP="008E03B6">
      <w:pPr>
        <w:ind w:firstLine="720"/>
      </w:pPr>
      <w:r w:rsidRPr="00A71B8A">
        <w:t>Coastal ecosystems play a vital role in supporting both the environment and local livelihoods. They provide food, income, protection from storms, and habitats for many marine species. However, these ecosystems are under growing pressure from pollution, habitat loss, and other human activities (Friess et al., 2020; UNEP, 2021). In the Philippines, coastal communities are especially vulnerable because of high population density, limited environmental infrastructure, and dependence on coastal resources for survival (World Bank, 2022).</w:t>
      </w:r>
    </w:p>
    <w:p w14:paraId="64D6468B" w14:textId="77777777" w:rsidR="008E03B6" w:rsidRPr="00A71B8A" w:rsidRDefault="008E03B6" w:rsidP="008E03B6">
      <w:pPr>
        <w:ind w:firstLine="720"/>
      </w:pPr>
      <w:r w:rsidRPr="00A71B8A">
        <w:t>Banate Bay in Iloilo Province reflects many of these challenges. The area has been facing increasing marine debris, declining mangrove cover, and weakening coastal resilience. These problems cannot be addressed by one sector alone. They require coordinated efforts that combine environmental education, ecosystem restoration, and active participation from communities and local institutions (Bennett et al., 2021).</w:t>
      </w:r>
    </w:p>
    <w:p w14:paraId="0B5D2ED9" w14:textId="15C1D94F" w:rsidR="008E03B6" w:rsidRPr="00A71B8A" w:rsidRDefault="008E03B6" w:rsidP="008E03B6">
      <w:pPr>
        <w:ind w:firstLine="720"/>
      </w:pPr>
      <w:r w:rsidRPr="00A71B8A">
        <w:t>In response, the Saving Banate Bay pro</w:t>
      </w:r>
      <w:r>
        <w:t>ject</w:t>
      </w:r>
      <w:r w:rsidRPr="00A71B8A">
        <w:t xml:space="preserve"> was implemented as a multi-sectoral extension initiative involving local government units, academic institutions, and community stakeholders. This study evaluates the program’s outcomes using a structured framework based on logic model indicators and multi-level evaluation criteria.</w:t>
      </w:r>
    </w:p>
    <w:p w14:paraId="39BA11E2" w14:textId="77777777" w:rsidR="00FE2733" w:rsidRDefault="00FE2733" w:rsidP="00FE2733">
      <w:pPr>
        <w:rPr>
          <w:b/>
          <w:bCs/>
          <w:lang w:val="en-PH"/>
        </w:rPr>
      </w:pPr>
    </w:p>
    <w:p w14:paraId="1077DB9A" w14:textId="77777777" w:rsidR="00CD3402" w:rsidRDefault="00CD3402" w:rsidP="00FE2733">
      <w:pPr>
        <w:rPr>
          <w:b/>
          <w:bCs/>
          <w:lang w:val="en-PH"/>
        </w:rPr>
      </w:pPr>
    </w:p>
    <w:p w14:paraId="18086C8B" w14:textId="77777777" w:rsidR="00CD3402" w:rsidRDefault="00CD3402" w:rsidP="00FE2733">
      <w:pPr>
        <w:rPr>
          <w:b/>
          <w:bCs/>
          <w:lang w:val="en-PH"/>
        </w:rPr>
      </w:pPr>
    </w:p>
    <w:p w14:paraId="4A13454A" w14:textId="6130610F" w:rsidR="00FE2733" w:rsidRPr="00FE2733" w:rsidRDefault="00FE2733" w:rsidP="00FE2733">
      <w:pPr>
        <w:rPr>
          <w:b/>
          <w:bCs/>
          <w:lang w:val="en-PH"/>
        </w:rPr>
      </w:pPr>
      <w:r>
        <w:rPr>
          <w:b/>
          <w:bCs/>
          <w:lang w:val="en-PH"/>
        </w:rPr>
        <w:lastRenderedPageBreak/>
        <w:t>Methodology</w:t>
      </w:r>
    </w:p>
    <w:p w14:paraId="167AECF1" w14:textId="77777777" w:rsidR="008E03B6" w:rsidRPr="00A71B8A" w:rsidRDefault="008E03B6" w:rsidP="008E03B6">
      <w:pPr>
        <w:ind w:firstLine="720"/>
      </w:pPr>
      <w:r w:rsidRPr="00A71B8A">
        <w:t>This study used a quasi-experimental pretest–posttest design without a control group to assess the effectiveness of the extension program. This design was appropriate because the project was carried out in real community settings, where random assignment and the exclusion of beneficiary communities were neither practical nor ethical. It is also commonly used in community-based extension and environmental intervention studies when the goal is to measure changes before and after implementation.</w:t>
      </w:r>
    </w:p>
    <w:p w14:paraId="04E0A036" w14:textId="77777777" w:rsidR="008E03B6" w:rsidRPr="00A71B8A" w:rsidRDefault="008E03B6" w:rsidP="008E03B6">
      <w:pPr>
        <w:ind w:firstLine="720"/>
      </w:pPr>
      <w:r w:rsidRPr="00A71B8A">
        <w:t xml:space="preserve">The study was conducted in the four coastal municipalities of Banate, Anilao, </w:t>
      </w:r>
      <w:proofErr w:type="spellStart"/>
      <w:r w:rsidRPr="00A71B8A">
        <w:t>Barotac</w:t>
      </w:r>
      <w:proofErr w:type="spellEnd"/>
      <w:r w:rsidRPr="00A71B8A">
        <w:t xml:space="preserve"> Nuevo, and </w:t>
      </w:r>
      <w:proofErr w:type="spellStart"/>
      <w:r w:rsidRPr="00A71B8A">
        <w:t>Barotac</w:t>
      </w:r>
      <w:proofErr w:type="spellEnd"/>
      <w:r w:rsidRPr="00A71B8A">
        <w:t xml:space="preserve"> Viejo in Iloilo Province, Philippines. These municipalities included 31 coastal barangays and an estimated 12,030 households that were directly or indirectly affected by coastal resource degradation, poor waste disposal practices, and declining mangrove ecosystems. The sites were purposively selected because they were highly dependent on coastal resources and were identified as priority areas for environmental rehabilitation and community empowerment.</w:t>
      </w:r>
    </w:p>
    <w:p w14:paraId="386EF61C" w14:textId="77777777" w:rsidR="008E03B6" w:rsidRPr="00A71B8A" w:rsidRDefault="008E03B6" w:rsidP="008E03B6">
      <w:pPr>
        <w:ind w:firstLine="720"/>
      </w:pPr>
      <w:r w:rsidRPr="00A71B8A">
        <w:t>A mixed-methods approach was used to gain a fuller picture of the program’s outcomes. Quantitative and qualitative data were collected at the same time to allow triangulation, strengthen the validity of findings, and capture both measurable changes and lived community experiences during implementation.</w:t>
      </w:r>
    </w:p>
    <w:p w14:paraId="13E45662" w14:textId="77777777" w:rsidR="008E03B6" w:rsidRPr="00A71B8A" w:rsidRDefault="008E03B6" w:rsidP="008E03B6">
      <w:pPr>
        <w:ind w:firstLine="720"/>
      </w:pPr>
      <w:r w:rsidRPr="00A71B8A">
        <w:t>Primary quantitative data were gathered through household surveys among selected residents and stakeholders. The survey measured participants’ knowledge, attitudes, and practices related to coastal protection, solid waste management, mangrove conservation, and community participation. Baseline data were collected before the extension activities began, while post-intervention surveys were conducted after major project components were completed to determine changes in awareness and behavior.</w:t>
      </w:r>
    </w:p>
    <w:p w14:paraId="39D2A8A5" w14:textId="77777777" w:rsidR="008E03B6" w:rsidRPr="00A71B8A" w:rsidRDefault="008E03B6" w:rsidP="008E03B6">
      <w:pPr>
        <w:ind w:firstLine="720"/>
      </w:pPr>
      <w:r w:rsidRPr="00A71B8A">
        <w:t>To supplement the survey results, waste audits were conducted in selected coastal areas to measure changes in waste generation, segregation, and disposal practices. These audits examined the volume and types of waste collected before and after the intervention. Ecological monitoring was also conducted to assess environmental outcomes, especially mangrove survival and growth, changes in habitat conditions, and visible improvements in coastal cleanliness and biodiversity.</w:t>
      </w:r>
    </w:p>
    <w:p w14:paraId="619CA0E0" w14:textId="77777777" w:rsidR="008E03B6" w:rsidRPr="00A71B8A" w:rsidRDefault="008E03B6" w:rsidP="008E03B6">
      <w:pPr>
        <w:ind w:firstLine="720"/>
      </w:pPr>
      <w:r w:rsidRPr="00A71B8A">
        <w:t>Qualitative data were collected through focus group discussions, stakeholder consultations, informal interviews, and review of project documents. These methods helped explain community perceptions, participation experiences, institutional support, and challenges encountered during implementation. Training evaluation forms, attendance records, and participation reports were also reviewed to assess community engagement, capacity-building outcomes, and stakeholder involvement.</w:t>
      </w:r>
    </w:p>
    <w:p w14:paraId="50D49089" w14:textId="77777777" w:rsidR="008E03B6" w:rsidRPr="00A71B8A" w:rsidRDefault="008E03B6" w:rsidP="008E03B6">
      <w:pPr>
        <w:ind w:firstLine="720"/>
      </w:pPr>
      <w:r w:rsidRPr="00A71B8A">
        <w:t>The study was carried out in collaboration with local government units, barangay officials, community organizations, fisherfolk associations, schools, and partner agencies to support data gathering and validate the findings. Ethical standards were observed throughout the study. Participants were informed about the purpose of the research, and voluntary participation, confidentiality, and anonymity were ensured.</w:t>
      </w:r>
    </w:p>
    <w:p w14:paraId="05B9A579" w14:textId="77777777" w:rsidR="008E03B6" w:rsidRPr="00A71B8A" w:rsidRDefault="008E03B6" w:rsidP="008E03B6">
      <w:pPr>
        <w:ind w:firstLine="720"/>
      </w:pPr>
      <w:r w:rsidRPr="00A71B8A">
        <w:t xml:space="preserve">Data analysis used both descriptive and inferential statistics. Frequency counts, percentages, weighted means, and standard deviations were used to summarize demographic profiles and major program indicators. Paired </w:t>
      </w:r>
      <m:oMath>
        <m:r>
          <w:rPr>
            <w:rFonts w:ascii="Cambria Math" w:hAnsi="Cambria Math"/>
          </w:rPr>
          <m:t>t</m:t>
        </m:r>
      </m:oMath>
      <w:r w:rsidRPr="00A71B8A">
        <w:t xml:space="preserve">-tests and chi-square tests were used to examine significant differences between baseline and post-intervention results. Ecological monitoring data were analyzed using trend analysis to identify patterns in mangrove recovery, waste reduction, and coastal conditions over time. Qualitative responses were examined through </w:t>
      </w:r>
      <w:r w:rsidRPr="00A71B8A">
        <w:lastRenderedPageBreak/>
        <w:t>thematic analysis to identify recurring issues and community insights relevant to the program’s effectiveness and sustainability.</w:t>
      </w:r>
    </w:p>
    <w:p w14:paraId="3E0DD44C" w14:textId="77777777" w:rsidR="008E03B6" w:rsidRDefault="008E03B6" w:rsidP="008E03B6">
      <w:pPr>
        <w:rPr>
          <w:b/>
          <w:bCs/>
        </w:rPr>
      </w:pPr>
    </w:p>
    <w:p w14:paraId="69ACAD4B" w14:textId="77777777" w:rsidR="00BA7A0A" w:rsidRPr="00BA7A0A" w:rsidRDefault="00BA7A0A" w:rsidP="00BA7A0A">
      <w:pPr>
        <w:rPr>
          <w:b/>
          <w:bCs/>
          <w:lang w:val="en-PH"/>
        </w:rPr>
      </w:pPr>
      <w:r w:rsidRPr="00BA7A0A">
        <w:rPr>
          <w:b/>
          <w:bCs/>
          <w:lang w:val="en-PH"/>
        </w:rPr>
        <w:t>Results</w:t>
      </w:r>
    </w:p>
    <w:p w14:paraId="20810777" w14:textId="56BFB268" w:rsidR="00BA7A0A" w:rsidRPr="00BA7A0A" w:rsidRDefault="00BA7A0A" w:rsidP="00BA7A0A">
      <w:pPr>
        <w:rPr>
          <w:b/>
          <w:bCs/>
          <w:lang w:val="en-PH"/>
        </w:rPr>
      </w:pPr>
      <w:r w:rsidRPr="00BA7A0A">
        <w:rPr>
          <w:b/>
          <w:bCs/>
          <w:lang w:val="en-PH"/>
        </w:rPr>
        <w:t xml:space="preserve">Extension </w:t>
      </w:r>
      <w:r w:rsidR="000B3AAF">
        <w:rPr>
          <w:b/>
          <w:bCs/>
          <w:lang w:val="en-PH"/>
        </w:rPr>
        <w:t>Project</w:t>
      </w:r>
      <w:r w:rsidRPr="00BA7A0A">
        <w:rPr>
          <w:b/>
          <w:bCs/>
          <w:lang w:val="en-PH"/>
        </w:rPr>
        <w:t xml:space="preserve"> and Results-Based Implementation</w:t>
      </w:r>
    </w:p>
    <w:p w14:paraId="381DF7B4" w14:textId="5F0A1A6F" w:rsidR="00CB6073" w:rsidRPr="00A71B8A" w:rsidRDefault="00CB6073" w:rsidP="00CB6073">
      <w:pPr>
        <w:ind w:firstLine="720"/>
      </w:pPr>
      <w:r w:rsidRPr="00A71B8A">
        <w:t>The project was guided by a results-based</w:t>
      </w:r>
      <w:r>
        <w:t xml:space="preserve"> </w:t>
      </w:r>
      <w:r w:rsidRPr="00A71B8A">
        <w:t>that connected inputs, activities, outputs, outcomes, and long-term impacts. Findings showed that the project successfully mobilized institutional resources and built collaborative partnerships among local government units, academic institutions, partner agencies, and coastal communities.</w:t>
      </w:r>
    </w:p>
    <w:p w14:paraId="084B133C" w14:textId="77777777" w:rsidR="00CB6073" w:rsidRDefault="00CB6073" w:rsidP="00BA7A0A">
      <w:pPr>
        <w:rPr>
          <w:b/>
          <w:bCs/>
          <w:lang w:val="en-PH"/>
        </w:rPr>
      </w:pPr>
    </w:p>
    <w:p w14:paraId="02442640" w14:textId="08D902BF" w:rsidR="00BA7A0A" w:rsidRPr="00BA7A0A" w:rsidRDefault="00BA7A0A" w:rsidP="00BA7A0A">
      <w:pPr>
        <w:rPr>
          <w:b/>
          <w:bCs/>
          <w:lang w:val="en-PH"/>
        </w:rPr>
      </w:pPr>
      <w:r w:rsidRPr="00BA7A0A">
        <w:rPr>
          <w:b/>
          <w:bCs/>
          <w:lang w:val="en-PH"/>
        </w:rPr>
        <w:t>Table 1.</w:t>
      </w:r>
      <w:r w:rsidRPr="00BA7A0A">
        <w:rPr>
          <w:b/>
          <w:bCs/>
          <w:lang w:val="en-PH"/>
        </w:rPr>
        <w:t xml:space="preserve"> </w:t>
      </w:r>
      <w:r w:rsidRPr="00BA7A0A">
        <w:rPr>
          <w:b/>
          <w:bCs/>
          <w:lang w:val="en-PH"/>
        </w:rPr>
        <w:t>Performance Indicators</w:t>
      </w:r>
    </w:p>
    <w:p w14:paraId="3D463EA4" w14:textId="77777777" w:rsidR="00BA7A0A" w:rsidRDefault="00BA7A0A" w:rsidP="00BA7A0A">
      <w:pPr>
        <w:rPr>
          <w:lang w:val="en-PH"/>
        </w:rPr>
      </w:pPr>
    </w:p>
    <w:tbl>
      <w:tblPr>
        <w:tblStyle w:val="TableGrid"/>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1136"/>
        <w:gridCol w:w="1842"/>
        <w:gridCol w:w="1560"/>
        <w:gridCol w:w="1428"/>
        <w:gridCol w:w="1974"/>
      </w:tblGrid>
      <w:tr w:rsidR="00BA7A0A" w:rsidRPr="0060330F" w14:paraId="6106EBF8" w14:textId="77777777" w:rsidTr="00CD3402">
        <w:tc>
          <w:tcPr>
            <w:tcW w:w="1553" w:type="dxa"/>
            <w:tcBorders>
              <w:top w:val="single" w:sz="4" w:space="0" w:color="auto"/>
              <w:bottom w:val="single" w:sz="4" w:space="0" w:color="auto"/>
            </w:tcBorders>
            <w:vAlign w:val="center"/>
          </w:tcPr>
          <w:p w14:paraId="378776C1" w14:textId="59AD6030" w:rsidR="00BA7A0A" w:rsidRPr="0060330F" w:rsidRDefault="00BA7A0A" w:rsidP="000B3AAF">
            <w:pPr>
              <w:rPr>
                <w:b/>
                <w:bCs/>
                <w:lang w:val="en-PH"/>
              </w:rPr>
            </w:pPr>
            <w:r w:rsidRPr="0060330F">
              <w:rPr>
                <w:b/>
                <w:bCs/>
                <w:lang w:val="en-PH"/>
              </w:rPr>
              <w:t>Indicators</w:t>
            </w:r>
          </w:p>
        </w:tc>
        <w:tc>
          <w:tcPr>
            <w:tcW w:w="1136" w:type="dxa"/>
            <w:tcBorders>
              <w:top w:val="single" w:sz="4" w:space="0" w:color="auto"/>
              <w:bottom w:val="single" w:sz="4" w:space="0" w:color="auto"/>
            </w:tcBorders>
            <w:vAlign w:val="center"/>
          </w:tcPr>
          <w:p w14:paraId="3848E83B" w14:textId="2466E8BE" w:rsidR="00BA7A0A" w:rsidRPr="0060330F" w:rsidRDefault="00BA7A0A" w:rsidP="000B3AAF">
            <w:pPr>
              <w:rPr>
                <w:b/>
                <w:bCs/>
                <w:lang w:val="en-PH"/>
              </w:rPr>
            </w:pPr>
            <w:r w:rsidRPr="0060330F">
              <w:rPr>
                <w:b/>
                <w:bCs/>
                <w:lang w:val="en-PH"/>
              </w:rPr>
              <w:t>Baseline</w:t>
            </w:r>
          </w:p>
        </w:tc>
        <w:tc>
          <w:tcPr>
            <w:tcW w:w="1842" w:type="dxa"/>
            <w:tcBorders>
              <w:top w:val="single" w:sz="4" w:space="0" w:color="auto"/>
              <w:bottom w:val="single" w:sz="4" w:space="0" w:color="auto"/>
            </w:tcBorders>
            <w:vAlign w:val="center"/>
          </w:tcPr>
          <w:p w14:paraId="36EEABBF" w14:textId="60C3DB21" w:rsidR="00BA7A0A" w:rsidRPr="0060330F" w:rsidRDefault="00BA7A0A" w:rsidP="000B3AAF">
            <w:pPr>
              <w:rPr>
                <w:b/>
                <w:bCs/>
                <w:lang w:val="en-PH"/>
              </w:rPr>
            </w:pPr>
            <w:r w:rsidRPr="0060330F">
              <w:rPr>
                <w:b/>
                <w:bCs/>
                <w:lang w:val="en-PH"/>
              </w:rPr>
              <w:t>Target</w:t>
            </w:r>
          </w:p>
        </w:tc>
        <w:tc>
          <w:tcPr>
            <w:tcW w:w="1560" w:type="dxa"/>
            <w:tcBorders>
              <w:top w:val="single" w:sz="4" w:space="0" w:color="auto"/>
              <w:bottom w:val="single" w:sz="4" w:space="0" w:color="auto"/>
            </w:tcBorders>
            <w:vAlign w:val="center"/>
          </w:tcPr>
          <w:p w14:paraId="60EDE8B1" w14:textId="6F339C29" w:rsidR="00BA7A0A" w:rsidRPr="0060330F" w:rsidRDefault="00BA7A0A" w:rsidP="000B3AAF">
            <w:pPr>
              <w:rPr>
                <w:b/>
                <w:bCs/>
                <w:lang w:val="en-PH"/>
              </w:rPr>
            </w:pPr>
            <w:r w:rsidRPr="0060330F">
              <w:rPr>
                <w:b/>
                <w:bCs/>
                <w:lang w:val="en-PH"/>
              </w:rPr>
              <w:t>Means of Verification</w:t>
            </w:r>
          </w:p>
        </w:tc>
        <w:tc>
          <w:tcPr>
            <w:tcW w:w="1428" w:type="dxa"/>
            <w:tcBorders>
              <w:top w:val="single" w:sz="4" w:space="0" w:color="auto"/>
              <w:bottom w:val="single" w:sz="4" w:space="0" w:color="auto"/>
            </w:tcBorders>
            <w:vAlign w:val="center"/>
          </w:tcPr>
          <w:p w14:paraId="6DE0D484" w14:textId="6899D78C" w:rsidR="00BA7A0A" w:rsidRPr="0060330F" w:rsidRDefault="00BA7A0A" w:rsidP="000B3AAF">
            <w:pPr>
              <w:rPr>
                <w:b/>
                <w:bCs/>
                <w:lang w:val="en-PH"/>
              </w:rPr>
            </w:pPr>
            <w:r w:rsidRPr="0060330F">
              <w:rPr>
                <w:b/>
                <w:bCs/>
                <w:lang w:val="en-PH"/>
              </w:rPr>
              <w:t>Frequency</w:t>
            </w:r>
          </w:p>
        </w:tc>
        <w:tc>
          <w:tcPr>
            <w:tcW w:w="1974" w:type="dxa"/>
            <w:tcBorders>
              <w:top w:val="single" w:sz="4" w:space="0" w:color="auto"/>
              <w:bottom w:val="single" w:sz="4" w:space="0" w:color="auto"/>
            </w:tcBorders>
            <w:vAlign w:val="center"/>
          </w:tcPr>
          <w:p w14:paraId="2837D40C" w14:textId="44421444" w:rsidR="00BA7A0A" w:rsidRPr="0060330F" w:rsidRDefault="00BA7A0A" w:rsidP="000B3AAF">
            <w:pPr>
              <w:rPr>
                <w:b/>
                <w:bCs/>
                <w:lang w:val="en-PH"/>
              </w:rPr>
            </w:pPr>
            <w:r w:rsidRPr="0060330F">
              <w:rPr>
                <w:b/>
                <w:bCs/>
                <w:lang w:val="en-PH"/>
              </w:rPr>
              <w:t>Responsible Unit</w:t>
            </w:r>
          </w:p>
        </w:tc>
      </w:tr>
      <w:tr w:rsidR="00BA7A0A" w14:paraId="31146B6E" w14:textId="77777777" w:rsidTr="00CD3402">
        <w:tc>
          <w:tcPr>
            <w:tcW w:w="1553" w:type="dxa"/>
            <w:tcBorders>
              <w:top w:val="single" w:sz="4" w:space="0" w:color="auto"/>
              <w:bottom w:val="nil"/>
            </w:tcBorders>
            <w:vAlign w:val="center"/>
          </w:tcPr>
          <w:p w14:paraId="528E53E1" w14:textId="6B500952" w:rsidR="00BA7A0A" w:rsidRDefault="00BA7A0A" w:rsidP="00BA7A0A">
            <w:pPr>
              <w:rPr>
                <w:lang w:val="en-PH"/>
              </w:rPr>
            </w:pPr>
            <w:r w:rsidRPr="00BA7A0A">
              <w:rPr>
                <w:lang w:val="en-PH"/>
              </w:rPr>
              <w:t>Project funding</w:t>
            </w:r>
          </w:p>
        </w:tc>
        <w:tc>
          <w:tcPr>
            <w:tcW w:w="1136" w:type="dxa"/>
            <w:tcBorders>
              <w:top w:val="single" w:sz="4" w:space="0" w:color="auto"/>
              <w:bottom w:val="nil"/>
            </w:tcBorders>
            <w:vAlign w:val="center"/>
          </w:tcPr>
          <w:p w14:paraId="478B1B2E" w14:textId="1AFB99F8" w:rsidR="00BA7A0A" w:rsidRDefault="00BA7A0A" w:rsidP="00BA7A0A">
            <w:pPr>
              <w:rPr>
                <w:lang w:val="en-PH"/>
              </w:rPr>
            </w:pPr>
            <w:r w:rsidRPr="00BA7A0A">
              <w:rPr>
                <w:lang w:val="en-PH"/>
              </w:rPr>
              <w:t>None</w:t>
            </w:r>
          </w:p>
        </w:tc>
        <w:tc>
          <w:tcPr>
            <w:tcW w:w="1842" w:type="dxa"/>
            <w:tcBorders>
              <w:top w:val="single" w:sz="4" w:space="0" w:color="auto"/>
              <w:bottom w:val="nil"/>
            </w:tcBorders>
            <w:vAlign w:val="center"/>
          </w:tcPr>
          <w:p w14:paraId="0D29EA73" w14:textId="54BA6398" w:rsidR="00BA7A0A" w:rsidRDefault="00BA7A0A" w:rsidP="00BA7A0A">
            <w:pPr>
              <w:rPr>
                <w:lang w:val="en-PH"/>
              </w:rPr>
            </w:pPr>
            <w:r w:rsidRPr="00BA7A0A">
              <w:rPr>
                <w:lang w:val="en-PH"/>
              </w:rPr>
              <w:t>Budget approved</w:t>
            </w:r>
          </w:p>
        </w:tc>
        <w:tc>
          <w:tcPr>
            <w:tcW w:w="1560" w:type="dxa"/>
            <w:tcBorders>
              <w:top w:val="single" w:sz="4" w:space="0" w:color="auto"/>
              <w:bottom w:val="nil"/>
            </w:tcBorders>
            <w:vAlign w:val="center"/>
          </w:tcPr>
          <w:p w14:paraId="2A0C03B9" w14:textId="29FAC5C9" w:rsidR="00BA7A0A" w:rsidRDefault="00BA7A0A" w:rsidP="00BA7A0A">
            <w:pPr>
              <w:rPr>
                <w:lang w:val="en-PH"/>
              </w:rPr>
            </w:pPr>
            <w:r w:rsidRPr="00BA7A0A">
              <w:rPr>
                <w:lang w:val="en-PH"/>
              </w:rPr>
              <w:t>Financial reports</w:t>
            </w:r>
          </w:p>
        </w:tc>
        <w:tc>
          <w:tcPr>
            <w:tcW w:w="1428" w:type="dxa"/>
            <w:tcBorders>
              <w:top w:val="single" w:sz="4" w:space="0" w:color="auto"/>
              <w:bottom w:val="nil"/>
            </w:tcBorders>
            <w:vAlign w:val="center"/>
          </w:tcPr>
          <w:p w14:paraId="40A1F8B2" w14:textId="70EF16E2" w:rsidR="00BA7A0A" w:rsidRDefault="00BA7A0A" w:rsidP="00BA7A0A">
            <w:pPr>
              <w:rPr>
                <w:lang w:val="en-PH"/>
              </w:rPr>
            </w:pPr>
            <w:r w:rsidRPr="00BA7A0A">
              <w:rPr>
                <w:lang w:val="en-PH"/>
              </w:rPr>
              <w:t>Annual</w:t>
            </w:r>
          </w:p>
        </w:tc>
        <w:tc>
          <w:tcPr>
            <w:tcW w:w="1974" w:type="dxa"/>
            <w:tcBorders>
              <w:top w:val="single" w:sz="4" w:space="0" w:color="auto"/>
              <w:bottom w:val="nil"/>
            </w:tcBorders>
            <w:vAlign w:val="center"/>
          </w:tcPr>
          <w:p w14:paraId="0E4B32EB" w14:textId="361040D5" w:rsidR="00BA7A0A" w:rsidRDefault="00BA7A0A" w:rsidP="00BA7A0A">
            <w:pPr>
              <w:rPr>
                <w:lang w:val="en-PH"/>
              </w:rPr>
            </w:pPr>
            <w:r w:rsidRPr="00BA7A0A">
              <w:rPr>
                <w:lang w:val="en-PH"/>
              </w:rPr>
              <w:t>Project Team</w:t>
            </w:r>
          </w:p>
        </w:tc>
      </w:tr>
      <w:tr w:rsidR="00BA7A0A" w14:paraId="150C6208" w14:textId="77777777" w:rsidTr="00CD3402">
        <w:tc>
          <w:tcPr>
            <w:tcW w:w="1553" w:type="dxa"/>
            <w:tcBorders>
              <w:top w:val="nil"/>
            </w:tcBorders>
            <w:vAlign w:val="center"/>
          </w:tcPr>
          <w:p w14:paraId="395737E2" w14:textId="78828EFD" w:rsidR="00BA7A0A" w:rsidRDefault="00BA7A0A" w:rsidP="00BA7A0A">
            <w:pPr>
              <w:rPr>
                <w:lang w:val="en-PH"/>
              </w:rPr>
            </w:pPr>
            <w:r w:rsidRPr="00BA7A0A">
              <w:rPr>
                <w:lang w:val="en-PH"/>
              </w:rPr>
              <w:t>Technical experts</w:t>
            </w:r>
          </w:p>
        </w:tc>
        <w:tc>
          <w:tcPr>
            <w:tcW w:w="1136" w:type="dxa"/>
            <w:tcBorders>
              <w:top w:val="nil"/>
            </w:tcBorders>
            <w:vAlign w:val="center"/>
          </w:tcPr>
          <w:p w14:paraId="613967F5" w14:textId="414E7A83" w:rsidR="00BA7A0A" w:rsidRDefault="00BA7A0A" w:rsidP="00BA7A0A">
            <w:pPr>
              <w:rPr>
                <w:lang w:val="en-PH"/>
              </w:rPr>
            </w:pPr>
            <w:r w:rsidRPr="00BA7A0A">
              <w:rPr>
                <w:lang w:val="en-PH"/>
              </w:rPr>
              <w:t>None</w:t>
            </w:r>
          </w:p>
        </w:tc>
        <w:tc>
          <w:tcPr>
            <w:tcW w:w="1842" w:type="dxa"/>
            <w:tcBorders>
              <w:top w:val="nil"/>
            </w:tcBorders>
            <w:vAlign w:val="center"/>
          </w:tcPr>
          <w:p w14:paraId="46B5FE48" w14:textId="0D8B998F" w:rsidR="00BA7A0A" w:rsidRDefault="00BA7A0A" w:rsidP="00BA7A0A">
            <w:pPr>
              <w:rPr>
                <w:lang w:val="en-PH"/>
              </w:rPr>
            </w:pPr>
            <w:r w:rsidRPr="00BA7A0A">
              <w:rPr>
                <w:lang w:val="en-PH"/>
              </w:rPr>
              <w:t>Specialists deployed</w:t>
            </w:r>
          </w:p>
        </w:tc>
        <w:tc>
          <w:tcPr>
            <w:tcW w:w="1560" w:type="dxa"/>
            <w:tcBorders>
              <w:top w:val="nil"/>
            </w:tcBorders>
            <w:vAlign w:val="center"/>
          </w:tcPr>
          <w:p w14:paraId="1A9A1EAF" w14:textId="14827149" w:rsidR="00BA7A0A" w:rsidRDefault="00BA7A0A" w:rsidP="00BA7A0A">
            <w:pPr>
              <w:rPr>
                <w:lang w:val="en-PH"/>
              </w:rPr>
            </w:pPr>
            <w:r w:rsidRPr="00BA7A0A">
              <w:rPr>
                <w:lang w:val="en-PH"/>
              </w:rPr>
              <w:t>Deployment records</w:t>
            </w:r>
          </w:p>
        </w:tc>
        <w:tc>
          <w:tcPr>
            <w:tcW w:w="1428" w:type="dxa"/>
            <w:tcBorders>
              <w:top w:val="nil"/>
            </w:tcBorders>
            <w:vAlign w:val="center"/>
          </w:tcPr>
          <w:p w14:paraId="2EA9CECF" w14:textId="1F4DD410" w:rsidR="00BA7A0A" w:rsidRDefault="00BA7A0A" w:rsidP="00BA7A0A">
            <w:pPr>
              <w:rPr>
                <w:lang w:val="en-PH"/>
              </w:rPr>
            </w:pPr>
            <w:r w:rsidRPr="00BA7A0A">
              <w:rPr>
                <w:lang w:val="en-PH"/>
              </w:rPr>
              <w:t>Annual</w:t>
            </w:r>
          </w:p>
        </w:tc>
        <w:tc>
          <w:tcPr>
            <w:tcW w:w="1974" w:type="dxa"/>
            <w:tcBorders>
              <w:top w:val="nil"/>
            </w:tcBorders>
            <w:vAlign w:val="center"/>
          </w:tcPr>
          <w:p w14:paraId="21E1360B" w14:textId="2893F3D6" w:rsidR="00BA7A0A" w:rsidRDefault="00BA7A0A" w:rsidP="00BA7A0A">
            <w:pPr>
              <w:rPr>
                <w:lang w:val="en-PH"/>
              </w:rPr>
            </w:pPr>
            <w:r w:rsidRPr="00BA7A0A">
              <w:rPr>
                <w:lang w:val="en-PH"/>
              </w:rPr>
              <w:t>Extension Office</w:t>
            </w:r>
          </w:p>
        </w:tc>
      </w:tr>
      <w:tr w:rsidR="00BA7A0A" w14:paraId="13B98CD9" w14:textId="77777777" w:rsidTr="00CD3402">
        <w:tc>
          <w:tcPr>
            <w:tcW w:w="1553" w:type="dxa"/>
            <w:vAlign w:val="center"/>
          </w:tcPr>
          <w:p w14:paraId="5B20E7F7" w14:textId="43B47805" w:rsidR="00BA7A0A" w:rsidRDefault="00BA7A0A" w:rsidP="00BA7A0A">
            <w:pPr>
              <w:rPr>
                <w:lang w:val="en-PH"/>
              </w:rPr>
            </w:pPr>
            <w:r w:rsidRPr="00BA7A0A">
              <w:rPr>
                <w:lang w:val="en-PH"/>
              </w:rPr>
              <w:t>Partnerships</w:t>
            </w:r>
          </w:p>
        </w:tc>
        <w:tc>
          <w:tcPr>
            <w:tcW w:w="1136" w:type="dxa"/>
            <w:vAlign w:val="center"/>
          </w:tcPr>
          <w:p w14:paraId="69632B5A" w14:textId="7ABECF00" w:rsidR="00BA7A0A" w:rsidRDefault="00BA7A0A" w:rsidP="00BA7A0A">
            <w:pPr>
              <w:rPr>
                <w:lang w:val="en-PH"/>
              </w:rPr>
            </w:pPr>
            <w:r w:rsidRPr="00BA7A0A">
              <w:rPr>
                <w:lang w:val="en-PH"/>
              </w:rPr>
              <w:t>Limited</w:t>
            </w:r>
          </w:p>
        </w:tc>
        <w:tc>
          <w:tcPr>
            <w:tcW w:w="1842" w:type="dxa"/>
            <w:vAlign w:val="center"/>
          </w:tcPr>
          <w:p w14:paraId="58C768E9" w14:textId="3F8EC689" w:rsidR="00BA7A0A" w:rsidRDefault="00BA7A0A" w:rsidP="00BA7A0A">
            <w:pPr>
              <w:rPr>
                <w:lang w:val="en-PH"/>
              </w:rPr>
            </w:pPr>
            <w:r w:rsidRPr="00BA7A0A">
              <w:rPr>
                <w:lang w:val="en-PH"/>
              </w:rPr>
              <w:t>Active LGU and agency collaboration</w:t>
            </w:r>
          </w:p>
        </w:tc>
        <w:tc>
          <w:tcPr>
            <w:tcW w:w="1560" w:type="dxa"/>
            <w:vAlign w:val="center"/>
          </w:tcPr>
          <w:p w14:paraId="4F1AADC7" w14:textId="6B40B903" w:rsidR="00BA7A0A" w:rsidRDefault="00BA7A0A" w:rsidP="00BA7A0A">
            <w:pPr>
              <w:rPr>
                <w:lang w:val="en-PH"/>
              </w:rPr>
            </w:pPr>
            <w:r w:rsidRPr="00BA7A0A">
              <w:rPr>
                <w:lang w:val="en-PH"/>
              </w:rPr>
              <w:t>MOAs</w:t>
            </w:r>
          </w:p>
        </w:tc>
        <w:tc>
          <w:tcPr>
            <w:tcW w:w="1428" w:type="dxa"/>
            <w:vAlign w:val="center"/>
          </w:tcPr>
          <w:p w14:paraId="2C5F1663" w14:textId="07CD3C50" w:rsidR="00BA7A0A" w:rsidRDefault="00BA7A0A" w:rsidP="00BA7A0A">
            <w:pPr>
              <w:rPr>
                <w:lang w:val="en-PH"/>
              </w:rPr>
            </w:pPr>
            <w:r w:rsidRPr="00BA7A0A">
              <w:rPr>
                <w:lang w:val="en-PH"/>
              </w:rPr>
              <w:t>Annual</w:t>
            </w:r>
          </w:p>
        </w:tc>
        <w:tc>
          <w:tcPr>
            <w:tcW w:w="1974" w:type="dxa"/>
            <w:vAlign w:val="center"/>
          </w:tcPr>
          <w:p w14:paraId="3D3640D9" w14:textId="4EFE2505" w:rsidR="00BA7A0A" w:rsidRDefault="00BA7A0A" w:rsidP="00BA7A0A">
            <w:pPr>
              <w:rPr>
                <w:lang w:val="en-PH"/>
              </w:rPr>
            </w:pPr>
            <w:r w:rsidRPr="00BA7A0A">
              <w:rPr>
                <w:lang w:val="en-PH"/>
              </w:rPr>
              <w:t>Project Team</w:t>
            </w:r>
          </w:p>
        </w:tc>
      </w:tr>
      <w:tr w:rsidR="00BA7A0A" w14:paraId="58D45EBD" w14:textId="77777777" w:rsidTr="00CD3402">
        <w:tc>
          <w:tcPr>
            <w:tcW w:w="1553" w:type="dxa"/>
            <w:vAlign w:val="center"/>
          </w:tcPr>
          <w:p w14:paraId="14C74B32" w14:textId="44A3E5AB" w:rsidR="00BA7A0A" w:rsidRDefault="00BA7A0A" w:rsidP="00BA7A0A">
            <w:pPr>
              <w:rPr>
                <w:lang w:val="en-PH"/>
              </w:rPr>
            </w:pPr>
            <w:r w:rsidRPr="00BA7A0A">
              <w:rPr>
                <w:lang w:val="en-PH"/>
              </w:rPr>
              <w:t>Materials (s</w:t>
            </w:r>
            <w:r w:rsidR="000B3AAF">
              <w:rPr>
                <w:lang w:val="en-PH"/>
              </w:rPr>
              <w:t>ap</w:t>
            </w:r>
            <w:r w:rsidRPr="00BA7A0A">
              <w:rPr>
                <w:lang w:val="en-PH"/>
              </w:rPr>
              <w:t>lings, IEC materials</w:t>
            </w:r>
            <w:r w:rsidR="000B3AAF">
              <w:rPr>
                <w:lang w:val="en-PH"/>
              </w:rPr>
              <w:t xml:space="preserve"> and other supplies</w:t>
            </w:r>
            <w:r w:rsidRPr="00BA7A0A">
              <w:rPr>
                <w:lang w:val="en-PH"/>
              </w:rPr>
              <w:t>)</w:t>
            </w:r>
          </w:p>
        </w:tc>
        <w:tc>
          <w:tcPr>
            <w:tcW w:w="1136" w:type="dxa"/>
            <w:vAlign w:val="center"/>
          </w:tcPr>
          <w:p w14:paraId="6A42B5B6" w14:textId="051823EC" w:rsidR="00BA7A0A" w:rsidRDefault="00BA7A0A" w:rsidP="00BA7A0A">
            <w:pPr>
              <w:rPr>
                <w:lang w:val="en-PH"/>
              </w:rPr>
            </w:pPr>
            <w:r w:rsidRPr="00BA7A0A">
              <w:rPr>
                <w:lang w:val="en-PH"/>
              </w:rPr>
              <w:t>None</w:t>
            </w:r>
          </w:p>
        </w:tc>
        <w:tc>
          <w:tcPr>
            <w:tcW w:w="1842" w:type="dxa"/>
            <w:vAlign w:val="center"/>
          </w:tcPr>
          <w:p w14:paraId="18D8AC7A" w14:textId="7CA25CF0" w:rsidR="00BA7A0A" w:rsidRDefault="00BA7A0A" w:rsidP="00BA7A0A">
            <w:pPr>
              <w:rPr>
                <w:lang w:val="en-PH"/>
              </w:rPr>
            </w:pPr>
            <w:r w:rsidRPr="00BA7A0A">
              <w:rPr>
                <w:lang w:val="en-PH"/>
              </w:rPr>
              <w:t>5,000 s</w:t>
            </w:r>
            <w:r w:rsidR="000B3AAF">
              <w:rPr>
                <w:lang w:val="en-PH"/>
              </w:rPr>
              <w:t>ap</w:t>
            </w:r>
            <w:r w:rsidRPr="00BA7A0A">
              <w:rPr>
                <w:lang w:val="en-PH"/>
              </w:rPr>
              <w:t>lings distributed</w:t>
            </w:r>
          </w:p>
        </w:tc>
        <w:tc>
          <w:tcPr>
            <w:tcW w:w="1560" w:type="dxa"/>
            <w:vAlign w:val="center"/>
          </w:tcPr>
          <w:p w14:paraId="3201414A" w14:textId="2D068A79" w:rsidR="00BA7A0A" w:rsidRDefault="00BA7A0A" w:rsidP="00BA7A0A">
            <w:pPr>
              <w:rPr>
                <w:lang w:val="en-PH"/>
              </w:rPr>
            </w:pPr>
            <w:r w:rsidRPr="00BA7A0A">
              <w:rPr>
                <w:lang w:val="en-PH"/>
              </w:rPr>
              <w:t>Procurement reports</w:t>
            </w:r>
          </w:p>
        </w:tc>
        <w:tc>
          <w:tcPr>
            <w:tcW w:w="1428" w:type="dxa"/>
            <w:vAlign w:val="center"/>
          </w:tcPr>
          <w:p w14:paraId="03DE2C3A" w14:textId="678F7C03" w:rsidR="00BA7A0A" w:rsidRDefault="00BA7A0A" w:rsidP="00BA7A0A">
            <w:pPr>
              <w:rPr>
                <w:lang w:val="en-PH"/>
              </w:rPr>
            </w:pPr>
            <w:r w:rsidRPr="00BA7A0A">
              <w:rPr>
                <w:lang w:val="en-PH"/>
              </w:rPr>
              <w:t>Per activity</w:t>
            </w:r>
          </w:p>
        </w:tc>
        <w:tc>
          <w:tcPr>
            <w:tcW w:w="1974" w:type="dxa"/>
            <w:vAlign w:val="center"/>
          </w:tcPr>
          <w:p w14:paraId="133480BF" w14:textId="2E9C4D8D" w:rsidR="00BA7A0A" w:rsidRDefault="000B3AAF" w:rsidP="00BA7A0A">
            <w:pPr>
              <w:rPr>
                <w:lang w:val="en-PH"/>
              </w:rPr>
            </w:pPr>
            <w:r>
              <w:rPr>
                <w:lang w:val="en-PH"/>
              </w:rPr>
              <w:t>Procurement Unit</w:t>
            </w:r>
          </w:p>
        </w:tc>
      </w:tr>
    </w:tbl>
    <w:p w14:paraId="20C6986B" w14:textId="77777777" w:rsidR="00BA7A0A" w:rsidRDefault="00BA7A0A" w:rsidP="00BA7A0A">
      <w:pPr>
        <w:rPr>
          <w:lang w:val="en-PH"/>
        </w:rPr>
      </w:pPr>
    </w:p>
    <w:p w14:paraId="432DA0F7" w14:textId="77777777" w:rsidR="00CB6073" w:rsidRPr="00A71B8A" w:rsidRDefault="00CB6073" w:rsidP="00CB6073">
      <w:pPr>
        <w:ind w:firstLine="720"/>
      </w:pPr>
      <w:r w:rsidRPr="00A71B8A">
        <w:t>The project secured the financial, technical, and logistical support needed for implementation. Technical experts and extension personnel were deployed to assist in environmental education, mangrove rehabilitation, and coastal management activities. Partnerships with local stakeholders were formalized through memoranda of agreement to support the project’s implementation.</w:t>
      </w:r>
    </w:p>
    <w:p w14:paraId="143DE1F4" w14:textId="77777777" w:rsidR="00BA7A0A" w:rsidRDefault="00BA7A0A" w:rsidP="00BA7A0A">
      <w:pPr>
        <w:rPr>
          <w:lang w:val="en-PH"/>
        </w:rPr>
      </w:pPr>
    </w:p>
    <w:p w14:paraId="6F3D4A8D" w14:textId="5BC44953" w:rsidR="00BA7A0A" w:rsidRPr="00BA7A0A" w:rsidRDefault="00BA7A0A" w:rsidP="00BA7A0A">
      <w:pPr>
        <w:rPr>
          <w:b/>
          <w:bCs/>
          <w:lang w:val="en-PH"/>
        </w:rPr>
      </w:pPr>
      <w:r w:rsidRPr="00BA7A0A">
        <w:rPr>
          <w:b/>
          <w:bCs/>
          <w:lang w:val="en-PH"/>
        </w:rPr>
        <w:t>Activity Implementation</w:t>
      </w:r>
    </w:p>
    <w:p w14:paraId="0D7360A7" w14:textId="77777777" w:rsidR="00CB6073" w:rsidRPr="00A71B8A" w:rsidRDefault="00CB6073" w:rsidP="00CB6073">
      <w:pPr>
        <w:ind w:firstLine="720"/>
      </w:pPr>
      <w:r w:rsidRPr="00A71B8A">
        <w:t>Project activities focused on environmental awareness campaigns, mangrove rehabilitation, and coastal clean-up drives across the 31 coastal barangays covered by the project.</w:t>
      </w:r>
    </w:p>
    <w:p w14:paraId="4A5FD517" w14:textId="77777777" w:rsidR="00CB6073" w:rsidRDefault="00CB6073" w:rsidP="00BA7A0A">
      <w:pPr>
        <w:rPr>
          <w:b/>
          <w:bCs/>
          <w:lang w:val="en-PH"/>
        </w:rPr>
      </w:pPr>
    </w:p>
    <w:p w14:paraId="6DD5312B" w14:textId="77777777" w:rsidR="00CB6073" w:rsidRDefault="00CB6073" w:rsidP="00BA7A0A">
      <w:pPr>
        <w:rPr>
          <w:b/>
          <w:bCs/>
          <w:lang w:val="en-PH"/>
        </w:rPr>
      </w:pPr>
    </w:p>
    <w:p w14:paraId="00B902B0" w14:textId="77777777" w:rsidR="00CB6073" w:rsidRDefault="00CB6073" w:rsidP="00BA7A0A">
      <w:pPr>
        <w:rPr>
          <w:b/>
          <w:bCs/>
          <w:lang w:val="en-PH"/>
        </w:rPr>
      </w:pPr>
    </w:p>
    <w:p w14:paraId="69E8D82C" w14:textId="77777777" w:rsidR="00CB6073" w:rsidRDefault="00CB6073" w:rsidP="00BA7A0A">
      <w:pPr>
        <w:rPr>
          <w:b/>
          <w:bCs/>
          <w:lang w:val="en-PH"/>
        </w:rPr>
      </w:pPr>
    </w:p>
    <w:p w14:paraId="0DB339A7" w14:textId="77777777" w:rsidR="00CB6073" w:rsidRDefault="00CB6073" w:rsidP="00BA7A0A">
      <w:pPr>
        <w:rPr>
          <w:b/>
          <w:bCs/>
          <w:lang w:val="en-PH"/>
        </w:rPr>
      </w:pPr>
    </w:p>
    <w:p w14:paraId="2B2FB01D" w14:textId="77777777" w:rsidR="00CB6073" w:rsidRDefault="00CB6073" w:rsidP="00BA7A0A">
      <w:pPr>
        <w:rPr>
          <w:b/>
          <w:bCs/>
          <w:lang w:val="en-PH"/>
        </w:rPr>
      </w:pPr>
    </w:p>
    <w:p w14:paraId="1EFBC881" w14:textId="77777777" w:rsidR="00CD3402" w:rsidRDefault="00CD3402" w:rsidP="00BA7A0A">
      <w:pPr>
        <w:rPr>
          <w:b/>
          <w:bCs/>
          <w:lang w:val="en-PH"/>
        </w:rPr>
      </w:pPr>
    </w:p>
    <w:p w14:paraId="28B463B5" w14:textId="77777777" w:rsidR="00CD3402" w:rsidRDefault="00CD3402" w:rsidP="00BA7A0A">
      <w:pPr>
        <w:rPr>
          <w:b/>
          <w:bCs/>
          <w:lang w:val="en-PH"/>
        </w:rPr>
      </w:pPr>
    </w:p>
    <w:p w14:paraId="62448358" w14:textId="77777777" w:rsidR="00CD3402" w:rsidRDefault="00CD3402" w:rsidP="00BA7A0A">
      <w:pPr>
        <w:rPr>
          <w:b/>
          <w:bCs/>
          <w:lang w:val="en-PH"/>
        </w:rPr>
      </w:pPr>
    </w:p>
    <w:p w14:paraId="6B164F52" w14:textId="77777777" w:rsidR="00CB6073" w:rsidRDefault="00CB6073" w:rsidP="00BA7A0A">
      <w:pPr>
        <w:rPr>
          <w:b/>
          <w:bCs/>
          <w:lang w:val="en-PH"/>
        </w:rPr>
      </w:pPr>
    </w:p>
    <w:p w14:paraId="4F78B467" w14:textId="5F8421EC" w:rsidR="00BA7A0A" w:rsidRPr="003A5D99" w:rsidRDefault="00BA7A0A" w:rsidP="00BA7A0A">
      <w:pPr>
        <w:rPr>
          <w:b/>
          <w:bCs/>
          <w:lang w:val="en-PH"/>
        </w:rPr>
      </w:pPr>
      <w:r w:rsidRPr="003A5D99">
        <w:rPr>
          <w:b/>
          <w:bCs/>
          <w:lang w:val="en-PH"/>
        </w:rPr>
        <w:lastRenderedPageBreak/>
        <w:t>Table 2. Activity Indicators and Accomplishments</w:t>
      </w:r>
    </w:p>
    <w:p w14:paraId="1B11B8B1" w14:textId="77777777" w:rsidR="00BA7A0A" w:rsidRDefault="00BA7A0A" w:rsidP="00BA7A0A">
      <w:pPr>
        <w:rPr>
          <w:lang w:val="en-PH"/>
        </w:rPr>
      </w:pPr>
    </w:p>
    <w:tbl>
      <w:tblPr>
        <w:tblStyle w:val="TableGrid"/>
        <w:tblW w:w="94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963"/>
        <w:gridCol w:w="1134"/>
        <w:gridCol w:w="1553"/>
        <w:gridCol w:w="1696"/>
        <w:gridCol w:w="1534"/>
      </w:tblGrid>
      <w:tr w:rsidR="0060330F" w:rsidRPr="0060330F" w14:paraId="00E026A4" w14:textId="77777777" w:rsidTr="00CD3402">
        <w:tc>
          <w:tcPr>
            <w:tcW w:w="1576" w:type="dxa"/>
            <w:tcBorders>
              <w:top w:val="single" w:sz="4" w:space="0" w:color="auto"/>
              <w:bottom w:val="single" w:sz="4" w:space="0" w:color="auto"/>
            </w:tcBorders>
            <w:vAlign w:val="center"/>
          </w:tcPr>
          <w:p w14:paraId="0D1123F2" w14:textId="33F98E56" w:rsidR="0060330F" w:rsidRPr="0060330F" w:rsidRDefault="0060330F" w:rsidP="00393DEE">
            <w:pPr>
              <w:jc w:val="center"/>
              <w:rPr>
                <w:b/>
                <w:bCs/>
                <w:lang w:val="en-PH"/>
              </w:rPr>
            </w:pPr>
            <w:r w:rsidRPr="0060330F">
              <w:rPr>
                <w:b/>
                <w:bCs/>
                <w:lang w:val="en-PH"/>
              </w:rPr>
              <w:t>Component</w:t>
            </w:r>
          </w:p>
        </w:tc>
        <w:tc>
          <w:tcPr>
            <w:tcW w:w="1963" w:type="dxa"/>
            <w:tcBorders>
              <w:top w:val="single" w:sz="4" w:space="0" w:color="auto"/>
              <w:bottom w:val="single" w:sz="4" w:space="0" w:color="auto"/>
            </w:tcBorders>
            <w:vAlign w:val="center"/>
          </w:tcPr>
          <w:p w14:paraId="17876366" w14:textId="3AFD489A" w:rsidR="0060330F" w:rsidRPr="0060330F" w:rsidRDefault="0060330F" w:rsidP="00393DEE">
            <w:pPr>
              <w:jc w:val="center"/>
              <w:rPr>
                <w:b/>
                <w:bCs/>
                <w:lang w:val="en-PH"/>
              </w:rPr>
            </w:pPr>
            <w:r w:rsidRPr="0060330F">
              <w:rPr>
                <w:b/>
                <w:bCs/>
                <w:lang w:val="en-PH"/>
              </w:rPr>
              <w:t>Indicator</w:t>
            </w:r>
          </w:p>
        </w:tc>
        <w:tc>
          <w:tcPr>
            <w:tcW w:w="1134" w:type="dxa"/>
            <w:tcBorders>
              <w:top w:val="single" w:sz="4" w:space="0" w:color="auto"/>
              <w:bottom w:val="single" w:sz="4" w:space="0" w:color="auto"/>
            </w:tcBorders>
            <w:vAlign w:val="center"/>
          </w:tcPr>
          <w:p w14:paraId="4187C315" w14:textId="76B263F6" w:rsidR="0060330F" w:rsidRPr="0060330F" w:rsidRDefault="0060330F" w:rsidP="00393DEE">
            <w:pPr>
              <w:jc w:val="center"/>
              <w:rPr>
                <w:b/>
                <w:bCs/>
                <w:lang w:val="en-PH"/>
              </w:rPr>
            </w:pPr>
            <w:r w:rsidRPr="0060330F">
              <w:rPr>
                <w:b/>
                <w:bCs/>
                <w:lang w:val="en-PH"/>
              </w:rPr>
              <w:t>Baseline</w:t>
            </w:r>
          </w:p>
        </w:tc>
        <w:tc>
          <w:tcPr>
            <w:tcW w:w="1553" w:type="dxa"/>
            <w:tcBorders>
              <w:top w:val="single" w:sz="4" w:space="0" w:color="auto"/>
              <w:bottom w:val="single" w:sz="4" w:space="0" w:color="auto"/>
            </w:tcBorders>
            <w:vAlign w:val="center"/>
          </w:tcPr>
          <w:p w14:paraId="0A35B528" w14:textId="32D0E29F" w:rsidR="0060330F" w:rsidRPr="0060330F" w:rsidRDefault="0060330F" w:rsidP="00393DEE">
            <w:pPr>
              <w:jc w:val="center"/>
              <w:rPr>
                <w:b/>
                <w:bCs/>
                <w:lang w:val="en-PH"/>
              </w:rPr>
            </w:pPr>
            <w:r w:rsidRPr="0060330F">
              <w:rPr>
                <w:b/>
                <w:bCs/>
                <w:lang w:val="en-PH"/>
              </w:rPr>
              <w:t>Target</w:t>
            </w:r>
          </w:p>
        </w:tc>
        <w:tc>
          <w:tcPr>
            <w:tcW w:w="1696" w:type="dxa"/>
            <w:tcBorders>
              <w:top w:val="single" w:sz="4" w:space="0" w:color="auto"/>
              <w:bottom w:val="single" w:sz="4" w:space="0" w:color="auto"/>
            </w:tcBorders>
            <w:vAlign w:val="center"/>
          </w:tcPr>
          <w:p w14:paraId="2E446CA0" w14:textId="339EFCD1" w:rsidR="0060330F" w:rsidRPr="0060330F" w:rsidRDefault="0060330F" w:rsidP="00393DEE">
            <w:pPr>
              <w:jc w:val="center"/>
              <w:rPr>
                <w:b/>
                <w:bCs/>
                <w:lang w:val="en-PH"/>
              </w:rPr>
            </w:pPr>
            <w:r w:rsidRPr="0060330F">
              <w:rPr>
                <w:b/>
                <w:bCs/>
                <w:lang w:val="en-PH"/>
              </w:rPr>
              <w:t>Means of Verification</w:t>
            </w:r>
          </w:p>
        </w:tc>
        <w:tc>
          <w:tcPr>
            <w:tcW w:w="1534" w:type="dxa"/>
            <w:tcBorders>
              <w:top w:val="single" w:sz="4" w:space="0" w:color="auto"/>
              <w:bottom w:val="single" w:sz="4" w:space="0" w:color="auto"/>
            </w:tcBorders>
            <w:vAlign w:val="center"/>
          </w:tcPr>
          <w:p w14:paraId="17C0596F" w14:textId="19392DAA" w:rsidR="0060330F" w:rsidRPr="0060330F" w:rsidRDefault="0060330F" w:rsidP="00393DEE">
            <w:pPr>
              <w:jc w:val="center"/>
              <w:rPr>
                <w:b/>
                <w:bCs/>
                <w:lang w:val="en-PH"/>
              </w:rPr>
            </w:pPr>
            <w:r w:rsidRPr="0060330F">
              <w:rPr>
                <w:b/>
                <w:bCs/>
                <w:lang w:val="en-PH"/>
              </w:rPr>
              <w:t>Frequency</w:t>
            </w:r>
          </w:p>
        </w:tc>
      </w:tr>
      <w:tr w:rsidR="00792C1A" w14:paraId="7F0CE927" w14:textId="77777777" w:rsidTr="00CD3402">
        <w:tc>
          <w:tcPr>
            <w:tcW w:w="1576" w:type="dxa"/>
            <w:vMerge w:val="restart"/>
            <w:tcBorders>
              <w:top w:val="single" w:sz="4" w:space="0" w:color="auto"/>
              <w:bottom w:val="nil"/>
            </w:tcBorders>
            <w:vAlign w:val="center"/>
          </w:tcPr>
          <w:p w14:paraId="4656C9F3" w14:textId="07D6393C" w:rsidR="00792C1A" w:rsidRDefault="00792C1A" w:rsidP="00BA7A0A">
            <w:pPr>
              <w:rPr>
                <w:lang w:val="en-PH"/>
              </w:rPr>
            </w:pPr>
            <w:r w:rsidRPr="00BA7A0A">
              <w:rPr>
                <w:lang w:val="en-PH"/>
              </w:rPr>
              <w:t>Awareness Campaigns</w:t>
            </w:r>
          </w:p>
        </w:tc>
        <w:tc>
          <w:tcPr>
            <w:tcW w:w="1963" w:type="dxa"/>
            <w:tcBorders>
              <w:top w:val="single" w:sz="4" w:space="0" w:color="auto"/>
              <w:bottom w:val="nil"/>
            </w:tcBorders>
            <w:vAlign w:val="center"/>
          </w:tcPr>
          <w:p w14:paraId="668A74E7" w14:textId="08073EE3" w:rsidR="00792C1A" w:rsidRDefault="00792C1A" w:rsidP="00BA7A0A">
            <w:pPr>
              <w:rPr>
                <w:lang w:val="en-PH"/>
              </w:rPr>
            </w:pPr>
            <w:proofErr w:type="spellStart"/>
            <w:r>
              <w:rPr>
                <w:lang w:val="en-PH"/>
              </w:rPr>
              <w:t>Pulong-Pulong</w:t>
            </w:r>
            <w:proofErr w:type="spellEnd"/>
            <w:r>
              <w:rPr>
                <w:lang w:val="en-PH"/>
              </w:rPr>
              <w:t xml:space="preserve"> </w:t>
            </w:r>
            <w:proofErr w:type="spellStart"/>
            <w:r>
              <w:rPr>
                <w:lang w:val="en-PH"/>
              </w:rPr>
              <w:t>sa</w:t>
            </w:r>
            <w:proofErr w:type="spellEnd"/>
            <w:r>
              <w:rPr>
                <w:lang w:val="en-PH"/>
              </w:rPr>
              <w:t xml:space="preserve"> </w:t>
            </w:r>
            <w:r w:rsidRPr="00BA7A0A">
              <w:rPr>
                <w:lang w:val="en-PH"/>
              </w:rPr>
              <w:t xml:space="preserve">Barangay </w:t>
            </w:r>
            <w:r>
              <w:rPr>
                <w:lang w:val="en-PH"/>
              </w:rPr>
              <w:t xml:space="preserve">and Barangay </w:t>
            </w:r>
            <w:r w:rsidRPr="00BA7A0A">
              <w:rPr>
                <w:lang w:val="en-PH"/>
              </w:rPr>
              <w:t>Assemblies</w:t>
            </w:r>
            <w:r w:rsidRPr="00BA7A0A">
              <w:rPr>
                <w:lang w:val="en-PH"/>
              </w:rPr>
              <w:t xml:space="preserve"> conducted</w:t>
            </w:r>
          </w:p>
        </w:tc>
        <w:tc>
          <w:tcPr>
            <w:tcW w:w="1134" w:type="dxa"/>
            <w:tcBorders>
              <w:top w:val="single" w:sz="4" w:space="0" w:color="auto"/>
              <w:bottom w:val="nil"/>
            </w:tcBorders>
            <w:vAlign w:val="center"/>
          </w:tcPr>
          <w:p w14:paraId="7888EB98" w14:textId="34B1D864" w:rsidR="00792C1A" w:rsidRDefault="00792C1A" w:rsidP="00BA7A0A">
            <w:pPr>
              <w:rPr>
                <w:lang w:val="en-PH"/>
              </w:rPr>
            </w:pPr>
            <w:r w:rsidRPr="00BA7A0A">
              <w:rPr>
                <w:lang w:val="en-PH"/>
              </w:rPr>
              <w:t>0</w:t>
            </w:r>
          </w:p>
        </w:tc>
        <w:tc>
          <w:tcPr>
            <w:tcW w:w="1553" w:type="dxa"/>
            <w:tcBorders>
              <w:top w:val="single" w:sz="4" w:space="0" w:color="auto"/>
              <w:bottom w:val="nil"/>
            </w:tcBorders>
            <w:vAlign w:val="center"/>
          </w:tcPr>
          <w:p w14:paraId="6AAE80D0" w14:textId="1292BAA4" w:rsidR="00792C1A" w:rsidRDefault="00792C1A" w:rsidP="00BA7A0A">
            <w:pPr>
              <w:rPr>
                <w:lang w:val="en-PH"/>
              </w:rPr>
            </w:pPr>
            <w:r w:rsidRPr="00BA7A0A">
              <w:rPr>
                <w:lang w:val="en-PH"/>
              </w:rPr>
              <w:t>31</w:t>
            </w:r>
          </w:p>
        </w:tc>
        <w:tc>
          <w:tcPr>
            <w:tcW w:w="1696" w:type="dxa"/>
            <w:tcBorders>
              <w:top w:val="single" w:sz="4" w:space="0" w:color="auto"/>
              <w:bottom w:val="nil"/>
            </w:tcBorders>
            <w:vAlign w:val="center"/>
          </w:tcPr>
          <w:p w14:paraId="55BEBD6D" w14:textId="7555A508" w:rsidR="00792C1A" w:rsidRDefault="00792C1A" w:rsidP="00BA7A0A">
            <w:pPr>
              <w:rPr>
                <w:lang w:val="en-PH"/>
              </w:rPr>
            </w:pPr>
            <w:r w:rsidRPr="00BA7A0A">
              <w:rPr>
                <w:lang w:val="en-PH"/>
              </w:rPr>
              <w:t>Activity reports</w:t>
            </w:r>
          </w:p>
        </w:tc>
        <w:tc>
          <w:tcPr>
            <w:tcW w:w="1534" w:type="dxa"/>
            <w:tcBorders>
              <w:top w:val="single" w:sz="4" w:space="0" w:color="auto"/>
              <w:bottom w:val="nil"/>
            </w:tcBorders>
            <w:vAlign w:val="center"/>
          </w:tcPr>
          <w:p w14:paraId="5FAA9AF1" w14:textId="41999F7C" w:rsidR="00792C1A" w:rsidRPr="00BA7A0A" w:rsidRDefault="00792C1A" w:rsidP="00BA7A0A">
            <w:pPr>
              <w:rPr>
                <w:lang w:val="en-PH"/>
              </w:rPr>
            </w:pPr>
            <w:r w:rsidRPr="00BA7A0A">
              <w:rPr>
                <w:lang w:val="en-PH"/>
              </w:rPr>
              <w:t>Per activity</w:t>
            </w:r>
          </w:p>
        </w:tc>
      </w:tr>
      <w:tr w:rsidR="00792C1A" w14:paraId="45E04FF4" w14:textId="77777777" w:rsidTr="00CD3402">
        <w:tc>
          <w:tcPr>
            <w:tcW w:w="1576" w:type="dxa"/>
            <w:vMerge/>
            <w:tcBorders>
              <w:top w:val="nil"/>
            </w:tcBorders>
            <w:vAlign w:val="center"/>
          </w:tcPr>
          <w:p w14:paraId="0F305A3B" w14:textId="77777777" w:rsidR="00792C1A" w:rsidRDefault="00792C1A" w:rsidP="00BA7A0A">
            <w:pPr>
              <w:rPr>
                <w:lang w:val="en-PH"/>
              </w:rPr>
            </w:pPr>
          </w:p>
        </w:tc>
        <w:tc>
          <w:tcPr>
            <w:tcW w:w="1963" w:type="dxa"/>
            <w:tcBorders>
              <w:top w:val="nil"/>
            </w:tcBorders>
            <w:vAlign w:val="center"/>
          </w:tcPr>
          <w:p w14:paraId="5164C55E" w14:textId="53998F9F" w:rsidR="00792C1A" w:rsidRDefault="00792C1A" w:rsidP="00BA7A0A">
            <w:pPr>
              <w:rPr>
                <w:lang w:val="en-PH"/>
              </w:rPr>
            </w:pPr>
            <w:r w:rsidRPr="00BA7A0A">
              <w:rPr>
                <w:lang w:val="en-PH"/>
              </w:rPr>
              <w:t>Residents trained</w:t>
            </w:r>
          </w:p>
        </w:tc>
        <w:tc>
          <w:tcPr>
            <w:tcW w:w="1134" w:type="dxa"/>
            <w:tcBorders>
              <w:top w:val="nil"/>
            </w:tcBorders>
            <w:vAlign w:val="center"/>
          </w:tcPr>
          <w:p w14:paraId="53BFD954" w14:textId="25C75044" w:rsidR="00792C1A" w:rsidRDefault="00792C1A" w:rsidP="00BA7A0A">
            <w:pPr>
              <w:rPr>
                <w:lang w:val="en-PH"/>
              </w:rPr>
            </w:pPr>
            <w:r w:rsidRPr="00BA7A0A">
              <w:rPr>
                <w:lang w:val="en-PH"/>
              </w:rPr>
              <w:t>0</w:t>
            </w:r>
          </w:p>
        </w:tc>
        <w:tc>
          <w:tcPr>
            <w:tcW w:w="1553" w:type="dxa"/>
            <w:tcBorders>
              <w:top w:val="nil"/>
            </w:tcBorders>
            <w:vAlign w:val="center"/>
          </w:tcPr>
          <w:p w14:paraId="1EBB9FA8" w14:textId="55101815" w:rsidR="00792C1A" w:rsidRDefault="00792C1A" w:rsidP="00BA7A0A">
            <w:pPr>
              <w:rPr>
                <w:lang w:val="en-PH"/>
              </w:rPr>
            </w:pPr>
            <w:r>
              <w:rPr>
                <w:lang w:val="en-PH"/>
              </w:rPr>
              <w:t>3</w:t>
            </w:r>
            <w:r w:rsidRPr="00BA7A0A">
              <w:rPr>
                <w:lang w:val="en-PH"/>
              </w:rPr>
              <w:t>,</w:t>
            </w:r>
            <w:r>
              <w:rPr>
                <w:lang w:val="en-PH"/>
              </w:rPr>
              <w:t>1</w:t>
            </w:r>
            <w:r w:rsidRPr="00BA7A0A">
              <w:rPr>
                <w:lang w:val="en-PH"/>
              </w:rPr>
              <w:t>00</w:t>
            </w:r>
          </w:p>
        </w:tc>
        <w:tc>
          <w:tcPr>
            <w:tcW w:w="1696" w:type="dxa"/>
            <w:tcBorders>
              <w:top w:val="nil"/>
            </w:tcBorders>
            <w:vAlign w:val="center"/>
          </w:tcPr>
          <w:p w14:paraId="712B104A" w14:textId="71A90C34" w:rsidR="00792C1A" w:rsidRDefault="00792C1A" w:rsidP="00BA7A0A">
            <w:pPr>
              <w:rPr>
                <w:lang w:val="en-PH"/>
              </w:rPr>
            </w:pPr>
            <w:r w:rsidRPr="00BA7A0A">
              <w:rPr>
                <w:lang w:val="en-PH"/>
              </w:rPr>
              <w:t>Attendance sheets</w:t>
            </w:r>
          </w:p>
        </w:tc>
        <w:tc>
          <w:tcPr>
            <w:tcW w:w="1534" w:type="dxa"/>
            <w:tcBorders>
              <w:top w:val="nil"/>
            </w:tcBorders>
            <w:vAlign w:val="center"/>
          </w:tcPr>
          <w:p w14:paraId="3B3C6493" w14:textId="3D8831E3" w:rsidR="00792C1A" w:rsidRPr="00BA7A0A" w:rsidRDefault="00792C1A" w:rsidP="00BA7A0A">
            <w:pPr>
              <w:rPr>
                <w:lang w:val="en-PH"/>
              </w:rPr>
            </w:pPr>
            <w:r w:rsidRPr="00BA7A0A">
              <w:rPr>
                <w:lang w:val="en-PH"/>
              </w:rPr>
              <w:t>Per activity</w:t>
            </w:r>
          </w:p>
        </w:tc>
      </w:tr>
      <w:tr w:rsidR="00792C1A" w14:paraId="09CECAF6" w14:textId="77777777" w:rsidTr="00CD3402">
        <w:tc>
          <w:tcPr>
            <w:tcW w:w="1576" w:type="dxa"/>
            <w:vMerge w:val="restart"/>
            <w:vAlign w:val="center"/>
          </w:tcPr>
          <w:p w14:paraId="6912D1E2" w14:textId="405E6AEB" w:rsidR="00792C1A" w:rsidRDefault="00792C1A" w:rsidP="00BA7A0A">
            <w:pPr>
              <w:rPr>
                <w:lang w:val="en-PH"/>
              </w:rPr>
            </w:pPr>
            <w:r w:rsidRPr="00BA7A0A">
              <w:rPr>
                <w:lang w:val="en-PH"/>
              </w:rPr>
              <w:t>Mangrove Rehabilitation</w:t>
            </w:r>
          </w:p>
        </w:tc>
        <w:tc>
          <w:tcPr>
            <w:tcW w:w="1963" w:type="dxa"/>
            <w:vAlign w:val="center"/>
          </w:tcPr>
          <w:p w14:paraId="3BCBBE2B" w14:textId="4527AAF1" w:rsidR="00792C1A" w:rsidRDefault="00792C1A" w:rsidP="00BA7A0A">
            <w:pPr>
              <w:rPr>
                <w:lang w:val="en-PH"/>
              </w:rPr>
            </w:pPr>
            <w:r w:rsidRPr="00BA7A0A">
              <w:rPr>
                <w:lang w:val="en-PH"/>
              </w:rPr>
              <w:t>Planting activities conducted</w:t>
            </w:r>
          </w:p>
        </w:tc>
        <w:tc>
          <w:tcPr>
            <w:tcW w:w="1134" w:type="dxa"/>
            <w:vAlign w:val="center"/>
          </w:tcPr>
          <w:p w14:paraId="0472B562" w14:textId="6A5F15AB" w:rsidR="00792C1A" w:rsidRDefault="00792C1A" w:rsidP="00BA7A0A">
            <w:pPr>
              <w:rPr>
                <w:lang w:val="en-PH"/>
              </w:rPr>
            </w:pPr>
            <w:r w:rsidRPr="00BA7A0A">
              <w:rPr>
                <w:lang w:val="en-PH"/>
              </w:rPr>
              <w:t>0</w:t>
            </w:r>
          </w:p>
        </w:tc>
        <w:tc>
          <w:tcPr>
            <w:tcW w:w="1553" w:type="dxa"/>
            <w:vAlign w:val="center"/>
          </w:tcPr>
          <w:p w14:paraId="5E5F7DB0" w14:textId="7DF932E3" w:rsidR="00792C1A" w:rsidRDefault="00792C1A" w:rsidP="00BA7A0A">
            <w:pPr>
              <w:rPr>
                <w:lang w:val="en-PH"/>
              </w:rPr>
            </w:pPr>
            <w:r w:rsidRPr="00BA7A0A">
              <w:rPr>
                <w:lang w:val="en-PH"/>
              </w:rPr>
              <w:t>1</w:t>
            </w:r>
            <w:r>
              <w:rPr>
                <w:lang w:val="en-PH"/>
              </w:rPr>
              <w:t xml:space="preserve"> per coastal barangay</w:t>
            </w:r>
          </w:p>
        </w:tc>
        <w:tc>
          <w:tcPr>
            <w:tcW w:w="1696" w:type="dxa"/>
            <w:vAlign w:val="center"/>
          </w:tcPr>
          <w:p w14:paraId="17A6F91C" w14:textId="7D462118" w:rsidR="00792C1A" w:rsidRDefault="00792C1A" w:rsidP="00BA7A0A">
            <w:pPr>
              <w:rPr>
                <w:lang w:val="en-PH"/>
              </w:rPr>
            </w:pPr>
            <w:r w:rsidRPr="00BA7A0A">
              <w:rPr>
                <w:lang w:val="en-PH"/>
              </w:rPr>
              <w:t>Documentation</w:t>
            </w:r>
          </w:p>
        </w:tc>
        <w:tc>
          <w:tcPr>
            <w:tcW w:w="1534" w:type="dxa"/>
            <w:vAlign w:val="center"/>
          </w:tcPr>
          <w:p w14:paraId="55166358" w14:textId="2CEEA323" w:rsidR="00792C1A" w:rsidRPr="00BA7A0A" w:rsidRDefault="00792C1A" w:rsidP="00BA7A0A">
            <w:pPr>
              <w:rPr>
                <w:lang w:val="en-PH"/>
              </w:rPr>
            </w:pPr>
            <w:r w:rsidRPr="00BA7A0A">
              <w:rPr>
                <w:lang w:val="en-PH"/>
              </w:rPr>
              <w:t>Per activity</w:t>
            </w:r>
          </w:p>
        </w:tc>
      </w:tr>
      <w:tr w:rsidR="00792C1A" w14:paraId="6943DF8B" w14:textId="77777777" w:rsidTr="00CD3402">
        <w:tc>
          <w:tcPr>
            <w:tcW w:w="1576" w:type="dxa"/>
            <w:vMerge/>
            <w:vAlign w:val="center"/>
          </w:tcPr>
          <w:p w14:paraId="42CA4525" w14:textId="77777777" w:rsidR="00792C1A" w:rsidRDefault="00792C1A" w:rsidP="00BA7A0A">
            <w:pPr>
              <w:rPr>
                <w:lang w:val="en-PH"/>
              </w:rPr>
            </w:pPr>
          </w:p>
        </w:tc>
        <w:tc>
          <w:tcPr>
            <w:tcW w:w="1963" w:type="dxa"/>
            <w:vAlign w:val="center"/>
          </w:tcPr>
          <w:p w14:paraId="6F4A247C" w14:textId="1DD5B3C6" w:rsidR="00792C1A" w:rsidRDefault="00792C1A" w:rsidP="00BA7A0A">
            <w:pPr>
              <w:rPr>
                <w:lang w:val="en-PH"/>
              </w:rPr>
            </w:pPr>
            <w:r w:rsidRPr="00BA7A0A">
              <w:rPr>
                <w:lang w:val="en-PH"/>
              </w:rPr>
              <w:t>Area restored</w:t>
            </w:r>
          </w:p>
        </w:tc>
        <w:tc>
          <w:tcPr>
            <w:tcW w:w="1134" w:type="dxa"/>
            <w:vAlign w:val="center"/>
          </w:tcPr>
          <w:p w14:paraId="3D51DCD6" w14:textId="5CCF4093" w:rsidR="00792C1A" w:rsidRDefault="00792C1A" w:rsidP="00BA7A0A">
            <w:pPr>
              <w:rPr>
                <w:lang w:val="en-PH"/>
              </w:rPr>
            </w:pPr>
            <w:r w:rsidRPr="00BA7A0A">
              <w:rPr>
                <w:lang w:val="en-PH"/>
              </w:rPr>
              <w:t>0</w:t>
            </w:r>
          </w:p>
        </w:tc>
        <w:tc>
          <w:tcPr>
            <w:tcW w:w="1553" w:type="dxa"/>
            <w:vAlign w:val="center"/>
          </w:tcPr>
          <w:p w14:paraId="2AEB06E0" w14:textId="16574DF0" w:rsidR="00792C1A" w:rsidRDefault="00792C1A" w:rsidP="00BA7A0A">
            <w:pPr>
              <w:rPr>
                <w:lang w:val="en-PH"/>
              </w:rPr>
            </w:pPr>
            <w:r>
              <w:rPr>
                <w:lang w:val="en-PH"/>
              </w:rPr>
              <w:t xml:space="preserve">25 </w:t>
            </w:r>
            <w:r w:rsidRPr="00BA7A0A">
              <w:rPr>
                <w:lang w:val="en-PH"/>
              </w:rPr>
              <w:t>hectares</w:t>
            </w:r>
          </w:p>
        </w:tc>
        <w:tc>
          <w:tcPr>
            <w:tcW w:w="1696" w:type="dxa"/>
            <w:vAlign w:val="center"/>
          </w:tcPr>
          <w:p w14:paraId="13322D17" w14:textId="06709FD1" w:rsidR="00792C1A" w:rsidRDefault="00792C1A" w:rsidP="00BA7A0A">
            <w:pPr>
              <w:rPr>
                <w:lang w:val="en-PH"/>
              </w:rPr>
            </w:pPr>
            <w:r w:rsidRPr="00BA7A0A">
              <w:rPr>
                <w:lang w:val="en-PH"/>
              </w:rPr>
              <w:t>Field validation</w:t>
            </w:r>
          </w:p>
        </w:tc>
        <w:tc>
          <w:tcPr>
            <w:tcW w:w="1534" w:type="dxa"/>
            <w:vAlign w:val="center"/>
          </w:tcPr>
          <w:p w14:paraId="07874A00" w14:textId="59F54F1A" w:rsidR="00792C1A" w:rsidRPr="00BA7A0A" w:rsidRDefault="00792C1A" w:rsidP="00BA7A0A">
            <w:pPr>
              <w:rPr>
                <w:lang w:val="en-PH"/>
              </w:rPr>
            </w:pPr>
            <w:r w:rsidRPr="00BA7A0A">
              <w:rPr>
                <w:lang w:val="en-PH"/>
              </w:rPr>
              <w:t>Annual</w:t>
            </w:r>
          </w:p>
        </w:tc>
      </w:tr>
      <w:tr w:rsidR="00792C1A" w14:paraId="1781BB9D" w14:textId="77777777" w:rsidTr="00CD3402">
        <w:tc>
          <w:tcPr>
            <w:tcW w:w="1576" w:type="dxa"/>
            <w:vMerge w:val="restart"/>
            <w:vAlign w:val="center"/>
          </w:tcPr>
          <w:p w14:paraId="6EF81DA2" w14:textId="01389516" w:rsidR="00792C1A" w:rsidRDefault="00792C1A" w:rsidP="00BA7A0A">
            <w:pPr>
              <w:rPr>
                <w:lang w:val="en-PH"/>
              </w:rPr>
            </w:pPr>
            <w:r w:rsidRPr="00BA7A0A">
              <w:rPr>
                <w:lang w:val="en-PH"/>
              </w:rPr>
              <w:t>Coastal Clean-Up</w:t>
            </w:r>
          </w:p>
        </w:tc>
        <w:tc>
          <w:tcPr>
            <w:tcW w:w="1963" w:type="dxa"/>
            <w:vAlign w:val="center"/>
          </w:tcPr>
          <w:p w14:paraId="1C69F12D" w14:textId="2A5E6CB3" w:rsidR="00792C1A" w:rsidRDefault="00792C1A" w:rsidP="00BA7A0A">
            <w:pPr>
              <w:rPr>
                <w:lang w:val="en-PH"/>
              </w:rPr>
            </w:pPr>
            <w:r w:rsidRPr="00BA7A0A">
              <w:rPr>
                <w:lang w:val="en-PH"/>
              </w:rPr>
              <w:t>Clean-up drives conducted</w:t>
            </w:r>
          </w:p>
        </w:tc>
        <w:tc>
          <w:tcPr>
            <w:tcW w:w="1134" w:type="dxa"/>
            <w:vAlign w:val="center"/>
          </w:tcPr>
          <w:p w14:paraId="5EA379D1" w14:textId="15ED201F" w:rsidR="00792C1A" w:rsidRDefault="00792C1A" w:rsidP="00BA7A0A">
            <w:pPr>
              <w:rPr>
                <w:lang w:val="en-PH"/>
              </w:rPr>
            </w:pPr>
            <w:r w:rsidRPr="00BA7A0A">
              <w:rPr>
                <w:lang w:val="en-PH"/>
              </w:rPr>
              <w:t>0</w:t>
            </w:r>
          </w:p>
        </w:tc>
        <w:tc>
          <w:tcPr>
            <w:tcW w:w="1553" w:type="dxa"/>
            <w:vAlign w:val="center"/>
          </w:tcPr>
          <w:p w14:paraId="0A5757DE" w14:textId="0E06AE97" w:rsidR="00792C1A" w:rsidRDefault="00792C1A" w:rsidP="00BA7A0A">
            <w:pPr>
              <w:rPr>
                <w:lang w:val="en-PH"/>
              </w:rPr>
            </w:pPr>
            <w:r w:rsidRPr="00BA7A0A">
              <w:rPr>
                <w:lang w:val="en-PH"/>
              </w:rPr>
              <w:t>4</w:t>
            </w:r>
          </w:p>
        </w:tc>
        <w:tc>
          <w:tcPr>
            <w:tcW w:w="1696" w:type="dxa"/>
            <w:vAlign w:val="center"/>
          </w:tcPr>
          <w:p w14:paraId="0604049B" w14:textId="29AFBF69" w:rsidR="00792C1A" w:rsidRDefault="00792C1A" w:rsidP="00BA7A0A">
            <w:pPr>
              <w:rPr>
                <w:lang w:val="en-PH"/>
              </w:rPr>
            </w:pPr>
            <w:r w:rsidRPr="00BA7A0A">
              <w:rPr>
                <w:lang w:val="en-PH"/>
              </w:rPr>
              <w:t>Activity reports</w:t>
            </w:r>
          </w:p>
        </w:tc>
        <w:tc>
          <w:tcPr>
            <w:tcW w:w="1534" w:type="dxa"/>
            <w:vAlign w:val="center"/>
          </w:tcPr>
          <w:p w14:paraId="5082AE01" w14:textId="32E88D09" w:rsidR="00792C1A" w:rsidRPr="00BA7A0A" w:rsidRDefault="00792C1A" w:rsidP="00BA7A0A">
            <w:pPr>
              <w:rPr>
                <w:lang w:val="en-PH"/>
              </w:rPr>
            </w:pPr>
            <w:r w:rsidRPr="00BA7A0A">
              <w:rPr>
                <w:lang w:val="en-PH"/>
              </w:rPr>
              <w:t>Per activity</w:t>
            </w:r>
          </w:p>
        </w:tc>
      </w:tr>
      <w:tr w:rsidR="00792C1A" w14:paraId="2D6485E8" w14:textId="77777777" w:rsidTr="00CD3402">
        <w:tc>
          <w:tcPr>
            <w:tcW w:w="1576" w:type="dxa"/>
            <w:vMerge/>
            <w:vAlign w:val="center"/>
          </w:tcPr>
          <w:p w14:paraId="153199ED" w14:textId="77777777" w:rsidR="00792C1A" w:rsidRPr="00BA7A0A" w:rsidRDefault="00792C1A" w:rsidP="00BA7A0A">
            <w:pPr>
              <w:rPr>
                <w:lang w:val="en-PH"/>
              </w:rPr>
            </w:pPr>
          </w:p>
        </w:tc>
        <w:tc>
          <w:tcPr>
            <w:tcW w:w="1963" w:type="dxa"/>
            <w:vAlign w:val="center"/>
          </w:tcPr>
          <w:p w14:paraId="2B59BC97" w14:textId="037CEA98" w:rsidR="00792C1A" w:rsidRDefault="00792C1A" w:rsidP="00BA7A0A">
            <w:pPr>
              <w:rPr>
                <w:lang w:val="en-PH"/>
              </w:rPr>
            </w:pPr>
            <w:r w:rsidRPr="00BA7A0A">
              <w:rPr>
                <w:lang w:val="en-PH"/>
              </w:rPr>
              <w:t>Volunteers mobilized</w:t>
            </w:r>
          </w:p>
        </w:tc>
        <w:tc>
          <w:tcPr>
            <w:tcW w:w="1134" w:type="dxa"/>
            <w:vAlign w:val="center"/>
          </w:tcPr>
          <w:p w14:paraId="4F5AC476" w14:textId="44F5FB23" w:rsidR="00792C1A" w:rsidRDefault="00792C1A" w:rsidP="00BA7A0A">
            <w:pPr>
              <w:rPr>
                <w:lang w:val="en-PH"/>
              </w:rPr>
            </w:pPr>
            <w:r w:rsidRPr="00BA7A0A">
              <w:rPr>
                <w:lang w:val="en-PH"/>
              </w:rPr>
              <w:t>0</w:t>
            </w:r>
          </w:p>
        </w:tc>
        <w:tc>
          <w:tcPr>
            <w:tcW w:w="1553" w:type="dxa"/>
            <w:vAlign w:val="center"/>
          </w:tcPr>
          <w:p w14:paraId="536B2161" w14:textId="163B891A" w:rsidR="00792C1A" w:rsidRDefault="00792C1A" w:rsidP="00BA7A0A">
            <w:pPr>
              <w:rPr>
                <w:lang w:val="en-PH"/>
              </w:rPr>
            </w:pPr>
            <w:r>
              <w:rPr>
                <w:lang w:val="en-PH"/>
              </w:rPr>
              <w:t>3,100</w:t>
            </w:r>
          </w:p>
        </w:tc>
        <w:tc>
          <w:tcPr>
            <w:tcW w:w="1696" w:type="dxa"/>
            <w:vAlign w:val="center"/>
          </w:tcPr>
          <w:p w14:paraId="7A195B53" w14:textId="564EF89C" w:rsidR="00792C1A" w:rsidRDefault="00792C1A" w:rsidP="00BA7A0A">
            <w:pPr>
              <w:rPr>
                <w:lang w:val="en-PH"/>
              </w:rPr>
            </w:pPr>
            <w:r w:rsidRPr="00BA7A0A">
              <w:rPr>
                <w:lang w:val="en-PH"/>
              </w:rPr>
              <w:t>Participation records</w:t>
            </w:r>
          </w:p>
        </w:tc>
        <w:tc>
          <w:tcPr>
            <w:tcW w:w="1534" w:type="dxa"/>
            <w:vAlign w:val="center"/>
          </w:tcPr>
          <w:p w14:paraId="5E9C490C" w14:textId="1E775E06" w:rsidR="00792C1A" w:rsidRPr="00BA7A0A" w:rsidRDefault="00792C1A" w:rsidP="00BA7A0A">
            <w:pPr>
              <w:rPr>
                <w:lang w:val="en-PH"/>
              </w:rPr>
            </w:pPr>
            <w:r w:rsidRPr="00BA7A0A">
              <w:rPr>
                <w:lang w:val="en-PH"/>
              </w:rPr>
              <w:t>Per activity</w:t>
            </w:r>
          </w:p>
        </w:tc>
      </w:tr>
    </w:tbl>
    <w:p w14:paraId="3668AB3C" w14:textId="77777777" w:rsidR="00BA7A0A" w:rsidRDefault="00BA7A0A" w:rsidP="00BA7A0A">
      <w:pPr>
        <w:rPr>
          <w:lang w:val="en-PH"/>
        </w:rPr>
      </w:pPr>
    </w:p>
    <w:p w14:paraId="51EDEEE7" w14:textId="77777777" w:rsidR="00CB6073" w:rsidRPr="00A71B8A" w:rsidRDefault="00CB6073" w:rsidP="00CB6073">
      <w:pPr>
        <w:ind w:firstLine="720"/>
      </w:pPr>
      <w:r w:rsidRPr="00A71B8A">
        <w:t>A total of 31 barangay assemblies and “</w:t>
      </w:r>
      <w:proofErr w:type="spellStart"/>
      <w:r w:rsidRPr="00A71B8A">
        <w:t>Pulong-Pulong</w:t>
      </w:r>
      <w:proofErr w:type="spellEnd"/>
      <w:r w:rsidRPr="00A71B8A">
        <w:t xml:space="preserve"> </w:t>
      </w:r>
      <w:proofErr w:type="spellStart"/>
      <w:r w:rsidRPr="00A71B8A">
        <w:t>sa</w:t>
      </w:r>
      <w:proofErr w:type="spellEnd"/>
      <w:r w:rsidRPr="00A71B8A">
        <w:t xml:space="preserve"> Barangay” sessions were conducted, reaching about 3,100 residents through environmental education and training activities. Mangrove rehabilitation efforts restored approximately 25 hectares of degraded coastal areas through planting activities in the participating municipalities. Coastal clean-up drives also mobilized more than 3,100 volunteers from local communities, youth organizations, fisherfolk associations, and barangay councils.</w:t>
      </w:r>
    </w:p>
    <w:p w14:paraId="1946D2BB" w14:textId="77777777" w:rsidR="00CB6073" w:rsidRDefault="00CB6073" w:rsidP="00BA7A0A">
      <w:pPr>
        <w:rPr>
          <w:b/>
          <w:bCs/>
          <w:lang w:val="en-PH"/>
        </w:rPr>
      </w:pPr>
    </w:p>
    <w:p w14:paraId="0F8EC45D" w14:textId="2FF30656" w:rsidR="00BA7A0A" w:rsidRPr="00393DEE" w:rsidRDefault="00BA7A0A" w:rsidP="00BA7A0A">
      <w:pPr>
        <w:rPr>
          <w:b/>
          <w:bCs/>
          <w:lang w:val="en-PH"/>
        </w:rPr>
      </w:pPr>
      <w:r w:rsidRPr="00393DEE">
        <w:rPr>
          <w:b/>
          <w:bCs/>
          <w:lang w:val="en-PH"/>
        </w:rPr>
        <w:t>Output Performance</w:t>
      </w:r>
    </w:p>
    <w:p w14:paraId="0C1A12DB" w14:textId="77777777" w:rsidR="00CB6073" w:rsidRPr="00A71B8A" w:rsidRDefault="00CB6073" w:rsidP="00CB6073">
      <w:pPr>
        <w:ind w:firstLine="720"/>
      </w:pPr>
      <w:r w:rsidRPr="00A71B8A">
        <w:t>The project produced strong outputs in community participation, ecosystem restoration, and coastal waste management.</w:t>
      </w:r>
    </w:p>
    <w:p w14:paraId="7A050049" w14:textId="77777777" w:rsidR="00CB6073" w:rsidRDefault="00CB6073" w:rsidP="00BA7A0A">
      <w:pPr>
        <w:rPr>
          <w:b/>
          <w:bCs/>
          <w:lang w:val="en-PH"/>
        </w:rPr>
      </w:pPr>
    </w:p>
    <w:p w14:paraId="456B0CDA" w14:textId="068A12EF" w:rsidR="00BA7A0A" w:rsidRDefault="00BA7A0A" w:rsidP="00BA7A0A">
      <w:pPr>
        <w:rPr>
          <w:b/>
          <w:bCs/>
          <w:lang w:val="en-PH"/>
        </w:rPr>
      </w:pPr>
      <w:r w:rsidRPr="00393DEE">
        <w:rPr>
          <w:b/>
          <w:bCs/>
          <w:lang w:val="en-PH"/>
        </w:rPr>
        <w:t>Table 3. Output Indicators</w:t>
      </w:r>
    </w:p>
    <w:p w14:paraId="52C74EE9" w14:textId="77777777" w:rsidR="00393DEE" w:rsidRPr="00393DEE" w:rsidRDefault="00393DEE" w:rsidP="00BA7A0A">
      <w:pPr>
        <w:rPr>
          <w:b/>
          <w:bCs/>
          <w:lang w:val="en-PH"/>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486"/>
        <w:gridCol w:w="2409"/>
        <w:gridCol w:w="3116"/>
      </w:tblGrid>
      <w:tr w:rsidR="00393DEE" w:rsidRPr="00393DEE" w14:paraId="173DF378" w14:textId="77777777" w:rsidTr="00CD3402">
        <w:tc>
          <w:tcPr>
            <w:tcW w:w="2337" w:type="dxa"/>
            <w:tcBorders>
              <w:top w:val="single" w:sz="4" w:space="0" w:color="auto"/>
              <w:bottom w:val="single" w:sz="4" w:space="0" w:color="auto"/>
            </w:tcBorders>
            <w:vAlign w:val="center"/>
          </w:tcPr>
          <w:p w14:paraId="0E208473" w14:textId="10FAF863" w:rsidR="00393DEE" w:rsidRPr="00393DEE" w:rsidRDefault="00393DEE" w:rsidP="00393DEE">
            <w:pPr>
              <w:jc w:val="center"/>
              <w:rPr>
                <w:b/>
                <w:bCs/>
                <w:lang w:val="en-PH"/>
              </w:rPr>
            </w:pPr>
            <w:r w:rsidRPr="00393DEE">
              <w:rPr>
                <w:b/>
                <w:bCs/>
                <w:lang w:val="en-PH"/>
              </w:rPr>
              <w:t>Indicator</w:t>
            </w:r>
          </w:p>
        </w:tc>
        <w:tc>
          <w:tcPr>
            <w:tcW w:w="1486" w:type="dxa"/>
            <w:tcBorders>
              <w:top w:val="single" w:sz="4" w:space="0" w:color="auto"/>
              <w:bottom w:val="single" w:sz="4" w:space="0" w:color="auto"/>
            </w:tcBorders>
            <w:vAlign w:val="center"/>
          </w:tcPr>
          <w:p w14:paraId="57E37C8E" w14:textId="67063801" w:rsidR="00393DEE" w:rsidRPr="00393DEE" w:rsidRDefault="00393DEE" w:rsidP="00393DEE">
            <w:pPr>
              <w:jc w:val="center"/>
              <w:rPr>
                <w:b/>
                <w:bCs/>
                <w:lang w:val="en-PH"/>
              </w:rPr>
            </w:pPr>
            <w:r w:rsidRPr="00393DEE">
              <w:rPr>
                <w:b/>
                <w:bCs/>
                <w:lang w:val="en-PH"/>
              </w:rPr>
              <w:t>Baseline</w:t>
            </w:r>
          </w:p>
        </w:tc>
        <w:tc>
          <w:tcPr>
            <w:tcW w:w="2409" w:type="dxa"/>
            <w:tcBorders>
              <w:top w:val="single" w:sz="4" w:space="0" w:color="auto"/>
              <w:bottom w:val="single" w:sz="4" w:space="0" w:color="auto"/>
            </w:tcBorders>
            <w:vAlign w:val="center"/>
          </w:tcPr>
          <w:p w14:paraId="089C1997" w14:textId="4547A479" w:rsidR="00393DEE" w:rsidRPr="00393DEE" w:rsidRDefault="00393DEE" w:rsidP="00393DEE">
            <w:pPr>
              <w:jc w:val="center"/>
              <w:rPr>
                <w:b/>
                <w:bCs/>
                <w:lang w:val="en-PH"/>
              </w:rPr>
            </w:pPr>
            <w:r w:rsidRPr="00393DEE">
              <w:rPr>
                <w:b/>
                <w:bCs/>
                <w:lang w:val="en-PH"/>
              </w:rPr>
              <w:t>Achieved Output</w:t>
            </w:r>
          </w:p>
        </w:tc>
        <w:tc>
          <w:tcPr>
            <w:tcW w:w="3116" w:type="dxa"/>
            <w:tcBorders>
              <w:top w:val="single" w:sz="4" w:space="0" w:color="auto"/>
              <w:bottom w:val="single" w:sz="4" w:space="0" w:color="auto"/>
            </w:tcBorders>
            <w:vAlign w:val="center"/>
          </w:tcPr>
          <w:p w14:paraId="34B04521" w14:textId="6B59BA9A" w:rsidR="00393DEE" w:rsidRPr="00393DEE" w:rsidRDefault="00393DEE" w:rsidP="00393DEE">
            <w:pPr>
              <w:jc w:val="center"/>
              <w:rPr>
                <w:b/>
                <w:bCs/>
                <w:lang w:val="en-PH"/>
              </w:rPr>
            </w:pPr>
            <w:r w:rsidRPr="00393DEE">
              <w:rPr>
                <w:b/>
                <w:bCs/>
                <w:lang w:val="en-PH"/>
              </w:rPr>
              <w:t>Means of Verification</w:t>
            </w:r>
          </w:p>
        </w:tc>
      </w:tr>
      <w:tr w:rsidR="00393DEE" w14:paraId="0EB48199" w14:textId="77777777" w:rsidTr="00CD3402">
        <w:tc>
          <w:tcPr>
            <w:tcW w:w="2337" w:type="dxa"/>
            <w:tcBorders>
              <w:top w:val="single" w:sz="4" w:space="0" w:color="auto"/>
              <w:bottom w:val="nil"/>
            </w:tcBorders>
            <w:vAlign w:val="center"/>
          </w:tcPr>
          <w:p w14:paraId="7A8EB03D" w14:textId="0717A6D7" w:rsidR="00393DEE" w:rsidRPr="00BA7A0A" w:rsidRDefault="00393DEE" w:rsidP="00393DEE">
            <w:pPr>
              <w:rPr>
                <w:lang w:val="en-PH"/>
              </w:rPr>
            </w:pPr>
            <w:r w:rsidRPr="00BA7A0A">
              <w:rPr>
                <w:lang w:val="en-PH"/>
              </w:rPr>
              <w:t>Residents trained</w:t>
            </w:r>
          </w:p>
        </w:tc>
        <w:tc>
          <w:tcPr>
            <w:tcW w:w="1486" w:type="dxa"/>
            <w:tcBorders>
              <w:top w:val="single" w:sz="4" w:space="0" w:color="auto"/>
              <w:bottom w:val="nil"/>
            </w:tcBorders>
            <w:vAlign w:val="center"/>
          </w:tcPr>
          <w:p w14:paraId="00F0307F" w14:textId="749F6F6D" w:rsidR="00393DEE" w:rsidRDefault="00393DEE" w:rsidP="00393DEE">
            <w:pPr>
              <w:rPr>
                <w:lang w:val="en-PH"/>
              </w:rPr>
            </w:pPr>
            <w:r w:rsidRPr="00BA7A0A">
              <w:rPr>
                <w:lang w:val="en-PH"/>
              </w:rPr>
              <w:t>0</w:t>
            </w:r>
          </w:p>
        </w:tc>
        <w:tc>
          <w:tcPr>
            <w:tcW w:w="2409" w:type="dxa"/>
            <w:tcBorders>
              <w:top w:val="single" w:sz="4" w:space="0" w:color="auto"/>
              <w:bottom w:val="nil"/>
            </w:tcBorders>
            <w:vAlign w:val="center"/>
          </w:tcPr>
          <w:p w14:paraId="6006958C" w14:textId="518699ED" w:rsidR="00393DEE" w:rsidRDefault="00792C1A" w:rsidP="00393DEE">
            <w:pPr>
              <w:rPr>
                <w:lang w:val="en-PH"/>
              </w:rPr>
            </w:pPr>
            <w:r>
              <w:rPr>
                <w:lang w:val="en-PH"/>
              </w:rPr>
              <w:t>3</w:t>
            </w:r>
            <w:r w:rsidR="00393DEE" w:rsidRPr="00BA7A0A">
              <w:rPr>
                <w:lang w:val="en-PH"/>
              </w:rPr>
              <w:t>,</w:t>
            </w:r>
            <w:r>
              <w:rPr>
                <w:lang w:val="en-PH"/>
              </w:rPr>
              <w:t>1</w:t>
            </w:r>
            <w:r w:rsidR="00393DEE" w:rsidRPr="00BA7A0A">
              <w:rPr>
                <w:lang w:val="en-PH"/>
              </w:rPr>
              <w:t>00</w:t>
            </w:r>
          </w:p>
        </w:tc>
        <w:tc>
          <w:tcPr>
            <w:tcW w:w="3116" w:type="dxa"/>
            <w:tcBorders>
              <w:top w:val="single" w:sz="4" w:space="0" w:color="auto"/>
              <w:bottom w:val="nil"/>
            </w:tcBorders>
            <w:vAlign w:val="center"/>
          </w:tcPr>
          <w:p w14:paraId="0D20109A" w14:textId="6C58A4B9" w:rsidR="00393DEE" w:rsidRDefault="00393DEE" w:rsidP="00393DEE">
            <w:pPr>
              <w:rPr>
                <w:lang w:val="en-PH"/>
              </w:rPr>
            </w:pPr>
            <w:r w:rsidRPr="00BA7A0A">
              <w:rPr>
                <w:lang w:val="en-PH"/>
              </w:rPr>
              <w:t>Training reports</w:t>
            </w:r>
          </w:p>
        </w:tc>
      </w:tr>
      <w:tr w:rsidR="00393DEE" w14:paraId="453AC949" w14:textId="77777777" w:rsidTr="00CD3402">
        <w:tc>
          <w:tcPr>
            <w:tcW w:w="2337" w:type="dxa"/>
            <w:tcBorders>
              <w:top w:val="nil"/>
            </w:tcBorders>
            <w:vAlign w:val="center"/>
          </w:tcPr>
          <w:p w14:paraId="1EF45442" w14:textId="3168346A" w:rsidR="00393DEE" w:rsidRPr="00BA7A0A" w:rsidRDefault="00393DEE" w:rsidP="00393DEE">
            <w:pPr>
              <w:rPr>
                <w:lang w:val="en-PH"/>
              </w:rPr>
            </w:pPr>
            <w:r w:rsidRPr="00BA7A0A">
              <w:rPr>
                <w:lang w:val="en-PH"/>
              </w:rPr>
              <w:t>Barangays covered</w:t>
            </w:r>
          </w:p>
        </w:tc>
        <w:tc>
          <w:tcPr>
            <w:tcW w:w="1486" w:type="dxa"/>
            <w:tcBorders>
              <w:top w:val="nil"/>
            </w:tcBorders>
            <w:vAlign w:val="center"/>
          </w:tcPr>
          <w:p w14:paraId="0AC67F79" w14:textId="2382AC79" w:rsidR="00393DEE" w:rsidRDefault="00393DEE" w:rsidP="00393DEE">
            <w:pPr>
              <w:rPr>
                <w:lang w:val="en-PH"/>
              </w:rPr>
            </w:pPr>
            <w:r w:rsidRPr="00BA7A0A">
              <w:rPr>
                <w:lang w:val="en-PH"/>
              </w:rPr>
              <w:t>0</w:t>
            </w:r>
          </w:p>
        </w:tc>
        <w:tc>
          <w:tcPr>
            <w:tcW w:w="2409" w:type="dxa"/>
            <w:tcBorders>
              <w:top w:val="nil"/>
            </w:tcBorders>
            <w:vAlign w:val="center"/>
          </w:tcPr>
          <w:p w14:paraId="6877614D" w14:textId="36219E57" w:rsidR="00393DEE" w:rsidRDefault="00393DEE" w:rsidP="00393DEE">
            <w:pPr>
              <w:rPr>
                <w:lang w:val="en-PH"/>
              </w:rPr>
            </w:pPr>
            <w:r w:rsidRPr="00BA7A0A">
              <w:rPr>
                <w:lang w:val="en-PH"/>
              </w:rPr>
              <w:t>31</w:t>
            </w:r>
          </w:p>
        </w:tc>
        <w:tc>
          <w:tcPr>
            <w:tcW w:w="3116" w:type="dxa"/>
            <w:tcBorders>
              <w:top w:val="nil"/>
            </w:tcBorders>
            <w:vAlign w:val="center"/>
          </w:tcPr>
          <w:p w14:paraId="3157F3C3" w14:textId="1FB433F0" w:rsidR="00393DEE" w:rsidRDefault="00393DEE" w:rsidP="00393DEE">
            <w:pPr>
              <w:rPr>
                <w:lang w:val="en-PH"/>
              </w:rPr>
            </w:pPr>
            <w:r w:rsidRPr="00BA7A0A">
              <w:rPr>
                <w:lang w:val="en-PH"/>
              </w:rPr>
              <w:t>IEC reports</w:t>
            </w:r>
          </w:p>
        </w:tc>
      </w:tr>
      <w:tr w:rsidR="00393DEE" w14:paraId="1E29B835" w14:textId="77777777" w:rsidTr="00CD3402">
        <w:tc>
          <w:tcPr>
            <w:tcW w:w="2337" w:type="dxa"/>
            <w:vAlign w:val="center"/>
          </w:tcPr>
          <w:p w14:paraId="2C9EF463" w14:textId="05AF83BA" w:rsidR="00393DEE" w:rsidRPr="00BA7A0A" w:rsidRDefault="00393DEE" w:rsidP="00393DEE">
            <w:pPr>
              <w:rPr>
                <w:lang w:val="en-PH"/>
              </w:rPr>
            </w:pPr>
            <w:r w:rsidRPr="00BA7A0A">
              <w:rPr>
                <w:lang w:val="en-PH"/>
              </w:rPr>
              <w:t>Mangroves planted</w:t>
            </w:r>
          </w:p>
        </w:tc>
        <w:tc>
          <w:tcPr>
            <w:tcW w:w="1486" w:type="dxa"/>
            <w:vAlign w:val="center"/>
          </w:tcPr>
          <w:p w14:paraId="4A032DA6" w14:textId="671F6BCE" w:rsidR="00393DEE" w:rsidRDefault="00393DEE" w:rsidP="00393DEE">
            <w:pPr>
              <w:rPr>
                <w:lang w:val="en-PH"/>
              </w:rPr>
            </w:pPr>
            <w:r w:rsidRPr="00BA7A0A">
              <w:rPr>
                <w:lang w:val="en-PH"/>
              </w:rPr>
              <w:t>0</w:t>
            </w:r>
          </w:p>
        </w:tc>
        <w:tc>
          <w:tcPr>
            <w:tcW w:w="2409" w:type="dxa"/>
            <w:vAlign w:val="center"/>
          </w:tcPr>
          <w:p w14:paraId="1B0086FE" w14:textId="42C43D62" w:rsidR="00393DEE" w:rsidRDefault="00393DEE" w:rsidP="00393DEE">
            <w:pPr>
              <w:rPr>
                <w:lang w:val="en-PH"/>
              </w:rPr>
            </w:pPr>
            <w:r w:rsidRPr="00BA7A0A">
              <w:rPr>
                <w:lang w:val="en-PH"/>
              </w:rPr>
              <w:t>5,000</w:t>
            </w:r>
          </w:p>
        </w:tc>
        <w:tc>
          <w:tcPr>
            <w:tcW w:w="3116" w:type="dxa"/>
            <w:vAlign w:val="center"/>
          </w:tcPr>
          <w:p w14:paraId="2D154D7C" w14:textId="5F3932DC" w:rsidR="00393DEE" w:rsidRDefault="00393DEE" w:rsidP="00393DEE">
            <w:pPr>
              <w:rPr>
                <w:lang w:val="en-PH"/>
              </w:rPr>
            </w:pPr>
            <w:r w:rsidRPr="00BA7A0A">
              <w:rPr>
                <w:lang w:val="en-PH"/>
              </w:rPr>
              <w:t>Planting records</w:t>
            </w:r>
          </w:p>
        </w:tc>
      </w:tr>
      <w:tr w:rsidR="00393DEE" w14:paraId="75004034" w14:textId="77777777" w:rsidTr="00CD3402">
        <w:tc>
          <w:tcPr>
            <w:tcW w:w="2337" w:type="dxa"/>
            <w:vAlign w:val="center"/>
          </w:tcPr>
          <w:p w14:paraId="7BD5DDA8" w14:textId="395D3968" w:rsidR="00393DEE" w:rsidRPr="00BA7A0A" w:rsidRDefault="00393DEE" w:rsidP="00393DEE">
            <w:pPr>
              <w:rPr>
                <w:lang w:val="en-PH"/>
              </w:rPr>
            </w:pPr>
            <w:r w:rsidRPr="00BA7A0A">
              <w:rPr>
                <w:lang w:val="en-PH"/>
              </w:rPr>
              <w:t>Coastline cleaned</w:t>
            </w:r>
          </w:p>
        </w:tc>
        <w:tc>
          <w:tcPr>
            <w:tcW w:w="1486" w:type="dxa"/>
            <w:vAlign w:val="center"/>
          </w:tcPr>
          <w:p w14:paraId="19FA7A07" w14:textId="3B77B379" w:rsidR="00393DEE" w:rsidRDefault="00393DEE" w:rsidP="00393DEE">
            <w:pPr>
              <w:rPr>
                <w:lang w:val="en-PH"/>
              </w:rPr>
            </w:pPr>
            <w:r w:rsidRPr="00BA7A0A">
              <w:rPr>
                <w:lang w:val="en-PH"/>
              </w:rPr>
              <w:t>Limited</w:t>
            </w:r>
          </w:p>
        </w:tc>
        <w:tc>
          <w:tcPr>
            <w:tcW w:w="2409" w:type="dxa"/>
            <w:vAlign w:val="center"/>
          </w:tcPr>
          <w:p w14:paraId="18D4C28B" w14:textId="7D73A0E7" w:rsidR="00393DEE" w:rsidRDefault="00393DEE" w:rsidP="00393DEE">
            <w:pPr>
              <w:rPr>
                <w:lang w:val="en-PH"/>
              </w:rPr>
            </w:pPr>
            <w:r w:rsidRPr="00BA7A0A">
              <w:rPr>
                <w:lang w:val="en-PH"/>
              </w:rPr>
              <w:t>4.2 kilometers</w:t>
            </w:r>
          </w:p>
        </w:tc>
        <w:tc>
          <w:tcPr>
            <w:tcW w:w="3116" w:type="dxa"/>
            <w:vAlign w:val="center"/>
          </w:tcPr>
          <w:p w14:paraId="31A2EB19" w14:textId="3061165D" w:rsidR="00393DEE" w:rsidRDefault="00393DEE" w:rsidP="00393DEE">
            <w:pPr>
              <w:rPr>
                <w:lang w:val="en-PH"/>
              </w:rPr>
            </w:pPr>
            <w:r w:rsidRPr="00BA7A0A">
              <w:rPr>
                <w:lang w:val="en-PH"/>
              </w:rPr>
              <w:t>Monitoring reports</w:t>
            </w:r>
          </w:p>
        </w:tc>
      </w:tr>
      <w:tr w:rsidR="00393DEE" w14:paraId="405B8595" w14:textId="77777777" w:rsidTr="00CD3402">
        <w:tc>
          <w:tcPr>
            <w:tcW w:w="2337" w:type="dxa"/>
            <w:vAlign w:val="center"/>
          </w:tcPr>
          <w:p w14:paraId="22DB62F6" w14:textId="48702585" w:rsidR="00393DEE" w:rsidRPr="00BA7A0A" w:rsidRDefault="00393DEE" w:rsidP="00393DEE">
            <w:pPr>
              <w:rPr>
                <w:lang w:val="en-PH"/>
              </w:rPr>
            </w:pPr>
            <w:r w:rsidRPr="00BA7A0A">
              <w:rPr>
                <w:lang w:val="en-PH"/>
              </w:rPr>
              <w:t>Waste removed</w:t>
            </w:r>
          </w:p>
        </w:tc>
        <w:tc>
          <w:tcPr>
            <w:tcW w:w="1486" w:type="dxa"/>
            <w:vAlign w:val="center"/>
          </w:tcPr>
          <w:p w14:paraId="54C8F323" w14:textId="7A2D0989" w:rsidR="00393DEE" w:rsidRPr="00BA7A0A" w:rsidRDefault="00393DEE" w:rsidP="00393DEE">
            <w:pPr>
              <w:rPr>
                <w:lang w:val="en-PH"/>
              </w:rPr>
            </w:pPr>
            <w:r w:rsidRPr="00BA7A0A">
              <w:rPr>
                <w:lang w:val="en-PH"/>
              </w:rPr>
              <w:t>Not recorded</w:t>
            </w:r>
          </w:p>
        </w:tc>
        <w:tc>
          <w:tcPr>
            <w:tcW w:w="2409" w:type="dxa"/>
            <w:vAlign w:val="center"/>
          </w:tcPr>
          <w:p w14:paraId="3FCA897A" w14:textId="57F0C8FC" w:rsidR="00393DEE" w:rsidRPr="00BA7A0A" w:rsidRDefault="00393DEE" w:rsidP="00393DEE">
            <w:pPr>
              <w:rPr>
                <w:lang w:val="en-PH"/>
              </w:rPr>
            </w:pPr>
            <w:r w:rsidRPr="00BA7A0A">
              <w:rPr>
                <w:lang w:val="en-PH"/>
              </w:rPr>
              <w:t>≥3 tons</w:t>
            </w:r>
          </w:p>
        </w:tc>
        <w:tc>
          <w:tcPr>
            <w:tcW w:w="3116" w:type="dxa"/>
            <w:vAlign w:val="center"/>
          </w:tcPr>
          <w:p w14:paraId="77EF7B6B" w14:textId="17A3AB9B" w:rsidR="00393DEE" w:rsidRPr="00BA7A0A" w:rsidRDefault="00393DEE" w:rsidP="00393DEE">
            <w:pPr>
              <w:rPr>
                <w:lang w:val="en-PH"/>
              </w:rPr>
            </w:pPr>
            <w:r w:rsidRPr="00BA7A0A">
              <w:rPr>
                <w:lang w:val="en-PH"/>
              </w:rPr>
              <w:t>Waste audit reports</w:t>
            </w:r>
          </w:p>
        </w:tc>
      </w:tr>
    </w:tbl>
    <w:p w14:paraId="74BC0ABC" w14:textId="77777777" w:rsidR="00393DEE" w:rsidRDefault="00393DEE" w:rsidP="00393DEE">
      <w:pPr>
        <w:rPr>
          <w:lang w:val="en-PH"/>
        </w:rPr>
      </w:pPr>
    </w:p>
    <w:p w14:paraId="2CE8E9D4" w14:textId="77777777" w:rsidR="00CB6073" w:rsidRPr="00A71B8A" w:rsidRDefault="00CB6073" w:rsidP="00CB6073">
      <w:pPr>
        <w:ind w:firstLine="720"/>
      </w:pPr>
      <w:r w:rsidRPr="00A71B8A">
        <w:t>About 3,100 residents were trained, and all 31 target barangays were covered. Around 5,000 mangrove seedlings were planted in selected rehabilitation sites. Coastal clean-up activities covered about 4.2 kilometers of shoreline and removed more than three tons of waste materials based on waste audit findings.</w:t>
      </w:r>
    </w:p>
    <w:p w14:paraId="282DF50F" w14:textId="77777777" w:rsidR="00CB6073" w:rsidRDefault="00CB6073" w:rsidP="00BA7A0A">
      <w:pPr>
        <w:rPr>
          <w:b/>
          <w:bCs/>
          <w:lang w:val="en-PH"/>
        </w:rPr>
      </w:pPr>
    </w:p>
    <w:p w14:paraId="707FEEBA" w14:textId="77777777" w:rsidR="00CB6073" w:rsidRDefault="00CB6073" w:rsidP="00BA7A0A">
      <w:pPr>
        <w:rPr>
          <w:b/>
          <w:bCs/>
          <w:lang w:val="en-PH"/>
        </w:rPr>
      </w:pPr>
    </w:p>
    <w:p w14:paraId="20EF4092" w14:textId="061F0E9A" w:rsidR="00BA7A0A" w:rsidRPr="00393DEE" w:rsidRDefault="00BA7A0A" w:rsidP="00BA7A0A">
      <w:pPr>
        <w:rPr>
          <w:b/>
          <w:bCs/>
          <w:lang w:val="en-PH"/>
        </w:rPr>
      </w:pPr>
      <w:r w:rsidRPr="00393DEE">
        <w:rPr>
          <w:b/>
          <w:bCs/>
          <w:lang w:val="en-PH"/>
        </w:rPr>
        <w:lastRenderedPageBreak/>
        <w:t>Outcome-Level Changes</w:t>
      </w:r>
    </w:p>
    <w:p w14:paraId="778C2D7E" w14:textId="77777777" w:rsidR="00CB6073" w:rsidRPr="00A71B8A" w:rsidRDefault="00CB6073" w:rsidP="00CB6073">
      <w:pPr>
        <w:ind w:firstLine="720"/>
      </w:pPr>
      <w:r w:rsidRPr="00A71B8A">
        <w:t>The project produced measurable changes in environmental awareness, waste management practices, ecosystem recovery, and community participation.</w:t>
      </w:r>
    </w:p>
    <w:p w14:paraId="62EF9EF1" w14:textId="77777777" w:rsidR="00CB6073" w:rsidRDefault="00CB6073" w:rsidP="00BA7A0A">
      <w:pPr>
        <w:rPr>
          <w:b/>
          <w:bCs/>
          <w:lang w:val="en-PH"/>
        </w:rPr>
      </w:pPr>
    </w:p>
    <w:p w14:paraId="565A2248" w14:textId="4E8BC41E" w:rsidR="00BA7A0A" w:rsidRPr="00393DEE" w:rsidRDefault="00BA7A0A" w:rsidP="00BA7A0A">
      <w:pPr>
        <w:rPr>
          <w:b/>
          <w:bCs/>
          <w:lang w:val="en-PH"/>
        </w:rPr>
      </w:pPr>
      <w:r w:rsidRPr="00393DEE">
        <w:rPr>
          <w:b/>
          <w:bCs/>
          <w:lang w:val="en-PH"/>
        </w:rPr>
        <w:t>Table 4. Outcome Indicators</w:t>
      </w:r>
    </w:p>
    <w:p w14:paraId="62A3D1D0" w14:textId="77777777" w:rsidR="00393DEE" w:rsidRDefault="00393DEE" w:rsidP="00BA7A0A">
      <w:pPr>
        <w:rPr>
          <w:lang w:val="en-PH"/>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701"/>
        <w:gridCol w:w="2268"/>
        <w:gridCol w:w="2832"/>
      </w:tblGrid>
      <w:tr w:rsidR="00393DEE" w:rsidRPr="00393DEE" w14:paraId="12EEDC11" w14:textId="77777777" w:rsidTr="00CD3402">
        <w:tc>
          <w:tcPr>
            <w:tcW w:w="2547" w:type="dxa"/>
            <w:tcBorders>
              <w:top w:val="single" w:sz="4" w:space="0" w:color="auto"/>
              <w:bottom w:val="single" w:sz="4" w:space="0" w:color="auto"/>
            </w:tcBorders>
            <w:vAlign w:val="center"/>
          </w:tcPr>
          <w:p w14:paraId="76A744EB" w14:textId="58166927" w:rsidR="00393DEE" w:rsidRPr="00393DEE" w:rsidRDefault="00393DEE" w:rsidP="00393DEE">
            <w:pPr>
              <w:jc w:val="center"/>
              <w:rPr>
                <w:b/>
                <w:bCs/>
                <w:lang w:val="en-PH"/>
              </w:rPr>
            </w:pPr>
            <w:r w:rsidRPr="00393DEE">
              <w:rPr>
                <w:b/>
                <w:bCs/>
                <w:lang w:val="en-PH"/>
              </w:rPr>
              <w:t>Indicator</w:t>
            </w:r>
          </w:p>
        </w:tc>
        <w:tc>
          <w:tcPr>
            <w:tcW w:w="1701" w:type="dxa"/>
            <w:tcBorders>
              <w:top w:val="single" w:sz="4" w:space="0" w:color="auto"/>
              <w:bottom w:val="single" w:sz="4" w:space="0" w:color="auto"/>
            </w:tcBorders>
            <w:vAlign w:val="center"/>
          </w:tcPr>
          <w:p w14:paraId="1B123984" w14:textId="0F1E0AF3" w:rsidR="00393DEE" w:rsidRPr="00393DEE" w:rsidRDefault="00393DEE" w:rsidP="00393DEE">
            <w:pPr>
              <w:jc w:val="center"/>
              <w:rPr>
                <w:b/>
                <w:bCs/>
                <w:lang w:val="en-PH"/>
              </w:rPr>
            </w:pPr>
            <w:r w:rsidRPr="00393DEE">
              <w:rPr>
                <w:b/>
                <w:bCs/>
                <w:lang w:val="en-PH"/>
              </w:rPr>
              <w:t>Baseline</w:t>
            </w:r>
          </w:p>
        </w:tc>
        <w:tc>
          <w:tcPr>
            <w:tcW w:w="2268" w:type="dxa"/>
            <w:tcBorders>
              <w:top w:val="single" w:sz="4" w:space="0" w:color="auto"/>
              <w:bottom w:val="single" w:sz="4" w:space="0" w:color="auto"/>
            </w:tcBorders>
            <w:vAlign w:val="center"/>
          </w:tcPr>
          <w:p w14:paraId="113FD041" w14:textId="1C1FDE37" w:rsidR="00393DEE" w:rsidRPr="00393DEE" w:rsidRDefault="00393DEE" w:rsidP="00393DEE">
            <w:pPr>
              <w:jc w:val="center"/>
              <w:rPr>
                <w:b/>
                <w:bCs/>
                <w:lang w:val="en-PH"/>
              </w:rPr>
            </w:pPr>
            <w:r w:rsidRPr="00393DEE">
              <w:rPr>
                <w:b/>
                <w:bCs/>
                <w:lang w:val="en-PH"/>
              </w:rPr>
              <w:t>Result</w:t>
            </w:r>
          </w:p>
        </w:tc>
        <w:tc>
          <w:tcPr>
            <w:tcW w:w="2832" w:type="dxa"/>
            <w:tcBorders>
              <w:top w:val="single" w:sz="4" w:space="0" w:color="auto"/>
              <w:bottom w:val="single" w:sz="4" w:space="0" w:color="auto"/>
            </w:tcBorders>
            <w:vAlign w:val="center"/>
          </w:tcPr>
          <w:p w14:paraId="2D7745CB" w14:textId="45F2D3C4" w:rsidR="00393DEE" w:rsidRPr="00393DEE" w:rsidRDefault="00393DEE" w:rsidP="00393DEE">
            <w:pPr>
              <w:jc w:val="center"/>
              <w:rPr>
                <w:b/>
                <w:bCs/>
                <w:lang w:val="en-PH"/>
              </w:rPr>
            </w:pPr>
            <w:r w:rsidRPr="00393DEE">
              <w:rPr>
                <w:b/>
                <w:bCs/>
                <w:lang w:val="en-PH"/>
              </w:rPr>
              <w:t>Interpretation</w:t>
            </w:r>
          </w:p>
        </w:tc>
      </w:tr>
      <w:tr w:rsidR="00393DEE" w14:paraId="5D53CABD" w14:textId="77777777" w:rsidTr="00CD3402">
        <w:tc>
          <w:tcPr>
            <w:tcW w:w="2547" w:type="dxa"/>
            <w:tcBorders>
              <w:top w:val="single" w:sz="4" w:space="0" w:color="auto"/>
              <w:bottom w:val="nil"/>
            </w:tcBorders>
            <w:vAlign w:val="center"/>
          </w:tcPr>
          <w:p w14:paraId="07C367DC" w14:textId="6ECCD79B" w:rsidR="00393DEE" w:rsidRDefault="00393DEE" w:rsidP="00393DEE">
            <w:pPr>
              <w:rPr>
                <w:lang w:val="en-PH"/>
              </w:rPr>
            </w:pPr>
            <w:r w:rsidRPr="00BA7A0A">
              <w:rPr>
                <w:lang w:val="en-PH"/>
              </w:rPr>
              <w:t>Environmental awareness level</w:t>
            </w:r>
          </w:p>
        </w:tc>
        <w:tc>
          <w:tcPr>
            <w:tcW w:w="1701" w:type="dxa"/>
            <w:tcBorders>
              <w:top w:val="single" w:sz="4" w:space="0" w:color="auto"/>
              <w:bottom w:val="nil"/>
            </w:tcBorders>
            <w:vAlign w:val="center"/>
          </w:tcPr>
          <w:p w14:paraId="091EC921" w14:textId="0E96CE98" w:rsidR="00393DEE" w:rsidRDefault="00393DEE" w:rsidP="00393DEE">
            <w:pPr>
              <w:rPr>
                <w:lang w:val="en-PH"/>
              </w:rPr>
            </w:pPr>
            <w:r w:rsidRPr="00BA7A0A">
              <w:rPr>
                <w:lang w:val="en-PH"/>
              </w:rPr>
              <w:t>40%</w:t>
            </w:r>
          </w:p>
        </w:tc>
        <w:tc>
          <w:tcPr>
            <w:tcW w:w="2268" w:type="dxa"/>
            <w:tcBorders>
              <w:top w:val="single" w:sz="4" w:space="0" w:color="auto"/>
              <w:bottom w:val="nil"/>
            </w:tcBorders>
            <w:vAlign w:val="center"/>
          </w:tcPr>
          <w:p w14:paraId="1EB60062" w14:textId="0D9CA925" w:rsidR="00393DEE" w:rsidRDefault="00393DEE" w:rsidP="00393DEE">
            <w:pPr>
              <w:rPr>
                <w:lang w:val="en-PH"/>
              </w:rPr>
            </w:pPr>
            <w:r w:rsidRPr="00BA7A0A">
              <w:rPr>
                <w:lang w:val="en-PH"/>
              </w:rPr>
              <w:t>~70%</w:t>
            </w:r>
          </w:p>
        </w:tc>
        <w:tc>
          <w:tcPr>
            <w:tcW w:w="2832" w:type="dxa"/>
            <w:tcBorders>
              <w:top w:val="single" w:sz="4" w:space="0" w:color="auto"/>
              <w:bottom w:val="nil"/>
            </w:tcBorders>
            <w:vAlign w:val="center"/>
          </w:tcPr>
          <w:p w14:paraId="1F3446BF" w14:textId="0FB2D82E" w:rsidR="00393DEE" w:rsidRDefault="00393DEE" w:rsidP="00393DEE">
            <w:pPr>
              <w:rPr>
                <w:lang w:val="en-PH"/>
              </w:rPr>
            </w:pPr>
            <w:r w:rsidRPr="00BA7A0A">
              <w:rPr>
                <w:lang w:val="en-PH"/>
              </w:rPr>
              <w:t>Significant increase</w:t>
            </w:r>
          </w:p>
        </w:tc>
      </w:tr>
      <w:tr w:rsidR="00393DEE" w14:paraId="14DCF148" w14:textId="77777777" w:rsidTr="00CD3402">
        <w:tc>
          <w:tcPr>
            <w:tcW w:w="2547" w:type="dxa"/>
            <w:tcBorders>
              <w:top w:val="nil"/>
            </w:tcBorders>
            <w:vAlign w:val="center"/>
          </w:tcPr>
          <w:p w14:paraId="747290E8" w14:textId="4378385D" w:rsidR="00393DEE" w:rsidRDefault="00393DEE" w:rsidP="00393DEE">
            <w:pPr>
              <w:rPr>
                <w:lang w:val="en-PH"/>
              </w:rPr>
            </w:pPr>
            <w:r w:rsidRPr="00BA7A0A">
              <w:rPr>
                <w:lang w:val="en-PH"/>
              </w:rPr>
              <w:t>Waste segregation practices</w:t>
            </w:r>
          </w:p>
        </w:tc>
        <w:tc>
          <w:tcPr>
            <w:tcW w:w="1701" w:type="dxa"/>
            <w:tcBorders>
              <w:top w:val="nil"/>
            </w:tcBorders>
            <w:vAlign w:val="center"/>
          </w:tcPr>
          <w:p w14:paraId="6BBE5012" w14:textId="4A8052AE" w:rsidR="00393DEE" w:rsidRDefault="00393DEE" w:rsidP="00393DEE">
            <w:pPr>
              <w:rPr>
                <w:lang w:val="en-PH"/>
              </w:rPr>
            </w:pPr>
            <w:r w:rsidRPr="00BA7A0A">
              <w:rPr>
                <w:lang w:val="en-PH"/>
              </w:rPr>
              <w:t>35%</w:t>
            </w:r>
          </w:p>
        </w:tc>
        <w:tc>
          <w:tcPr>
            <w:tcW w:w="2268" w:type="dxa"/>
            <w:tcBorders>
              <w:top w:val="nil"/>
            </w:tcBorders>
            <w:vAlign w:val="center"/>
          </w:tcPr>
          <w:p w14:paraId="0232CA11" w14:textId="4E1196A8" w:rsidR="00393DEE" w:rsidRDefault="00393DEE" w:rsidP="00393DEE">
            <w:pPr>
              <w:rPr>
                <w:lang w:val="en-PH"/>
              </w:rPr>
            </w:pPr>
            <w:r w:rsidRPr="00BA7A0A">
              <w:rPr>
                <w:lang w:val="en-PH"/>
              </w:rPr>
              <w:t>60–70%</w:t>
            </w:r>
          </w:p>
        </w:tc>
        <w:tc>
          <w:tcPr>
            <w:tcW w:w="2832" w:type="dxa"/>
            <w:tcBorders>
              <w:top w:val="nil"/>
            </w:tcBorders>
            <w:vAlign w:val="center"/>
          </w:tcPr>
          <w:p w14:paraId="7145DFB7" w14:textId="440BA80A" w:rsidR="00393DEE" w:rsidRDefault="00CD3402" w:rsidP="00393DEE">
            <w:pPr>
              <w:rPr>
                <w:lang w:val="en-PH"/>
              </w:rPr>
            </w:pPr>
            <w:r>
              <w:rPr>
                <w:lang w:val="en-PH"/>
              </w:rPr>
              <w:t>Significant</w:t>
            </w:r>
          </w:p>
        </w:tc>
      </w:tr>
      <w:tr w:rsidR="00393DEE" w14:paraId="2CC298E2" w14:textId="77777777" w:rsidTr="00CD3402">
        <w:tc>
          <w:tcPr>
            <w:tcW w:w="2547" w:type="dxa"/>
            <w:vAlign w:val="center"/>
          </w:tcPr>
          <w:p w14:paraId="0547A5A0" w14:textId="761726B7" w:rsidR="00393DEE" w:rsidRDefault="00393DEE" w:rsidP="00393DEE">
            <w:pPr>
              <w:rPr>
                <w:lang w:val="en-PH"/>
              </w:rPr>
            </w:pPr>
            <w:r w:rsidRPr="00BA7A0A">
              <w:rPr>
                <w:lang w:val="en-PH"/>
              </w:rPr>
              <w:t>Coastal waste levels</w:t>
            </w:r>
          </w:p>
        </w:tc>
        <w:tc>
          <w:tcPr>
            <w:tcW w:w="1701" w:type="dxa"/>
            <w:vAlign w:val="center"/>
          </w:tcPr>
          <w:p w14:paraId="0A226EAD" w14:textId="37F0BAE9" w:rsidR="00393DEE" w:rsidRDefault="00393DEE" w:rsidP="00393DEE">
            <w:pPr>
              <w:rPr>
                <w:lang w:val="en-PH"/>
              </w:rPr>
            </w:pPr>
            <w:r w:rsidRPr="00BA7A0A">
              <w:rPr>
                <w:lang w:val="en-PH"/>
              </w:rPr>
              <w:t>High</w:t>
            </w:r>
          </w:p>
        </w:tc>
        <w:tc>
          <w:tcPr>
            <w:tcW w:w="2268" w:type="dxa"/>
            <w:vAlign w:val="center"/>
          </w:tcPr>
          <w:p w14:paraId="230C29D6" w14:textId="13CD76F0" w:rsidR="00393DEE" w:rsidRDefault="00393DEE" w:rsidP="00393DEE">
            <w:pPr>
              <w:rPr>
                <w:lang w:val="en-PH"/>
              </w:rPr>
            </w:pPr>
            <w:r w:rsidRPr="00BA7A0A">
              <w:rPr>
                <w:lang w:val="en-PH"/>
              </w:rPr>
              <w:t>Decreased by 30–40%</w:t>
            </w:r>
          </w:p>
        </w:tc>
        <w:tc>
          <w:tcPr>
            <w:tcW w:w="2832" w:type="dxa"/>
            <w:vAlign w:val="center"/>
          </w:tcPr>
          <w:p w14:paraId="5EE783B2" w14:textId="5D0225FD" w:rsidR="00393DEE" w:rsidRDefault="00393DEE" w:rsidP="00393DEE">
            <w:pPr>
              <w:rPr>
                <w:lang w:val="en-PH"/>
              </w:rPr>
            </w:pPr>
            <w:r w:rsidRPr="00BA7A0A">
              <w:rPr>
                <w:lang w:val="en-PH"/>
              </w:rPr>
              <w:t>Improved environmental conditions</w:t>
            </w:r>
          </w:p>
        </w:tc>
      </w:tr>
      <w:tr w:rsidR="00393DEE" w14:paraId="7C63D772" w14:textId="77777777" w:rsidTr="00CD3402">
        <w:tc>
          <w:tcPr>
            <w:tcW w:w="2547" w:type="dxa"/>
            <w:vAlign w:val="center"/>
          </w:tcPr>
          <w:p w14:paraId="0D7B7407" w14:textId="71354000" w:rsidR="00393DEE" w:rsidRDefault="00393DEE" w:rsidP="00393DEE">
            <w:pPr>
              <w:rPr>
                <w:lang w:val="en-PH"/>
              </w:rPr>
            </w:pPr>
            <w:r w:rsidRPr="00BA7A0A">
              <w:rPr>
                <w:lang w:val="en-PH"/>
              </w:rPr>
              <w:t>Mangrove survival rate</w:t>
            </w:r>
          </w:p>
        </w:tc>
        <w:tc>
          <w:tcPr>
            <w:tcW w:w="1701" w:type="dxa"/>
            <w:vAlign w:val="center"/>
          </w:tcPr>
          <w:p w14:paraId="25FD4161" w14:textId="293F48C6" w:rsidR="00393DEE" w:rsidRDefault="00393DEE" w:rsidP="00393DEE">
            <w:pPr>
              <w:rPr>
                <w:lang w:val="en-PH"/>
              </w:rPr>
            </w:pPr>
            <w:r w:rsidRPr="00BA7A0A">
              <w:rPr>
                <w:lang w:val="en-PH"/>
              </w:rPr>
              <w:t>N/A</w:t>
            </w:r>
          </w:p>
        </w:tc>
        <w:tc>
          <w:tcPr>
            <w:tcW w:w="2268" w:type="dxa"/>
            <w:vAlign w:val="center"/>
          </w:tcPr>
          <w:p w14:paraId="35903635" w14:textId="4C5888BD" w:rsidR="00393DEE" w:rsidRDefault="00393DEE" w:rsidP="00393DEE">
            <w:pPr>
              <w:rPr>
                <w:lang w:val="en-PH"/>
              </w:rPr>
            </w:pPr>
            <w:r w:rsidRPr="00BA7A0A">
              <w:rPr>
                <w:lang w:val="en-PH"/>
              </w:rPr>
              <w:t>80–85%</w:t>
            </w:r>
          </w:p>
        </w:tc>
        <w:tc>
          <w:tcPr>
            <w:tcW w:w="2832" w:type="dxa"/>
            <w:vAlign w:val="center"/>
          </w:tcPr>
          <w:p w14:paraId="07351D7D" w14:textId="36784E87" w:rsidR="00393DEE" w:rsidRDefault="00393DEE" w:rsidP="00393DEE">
            <w:pPr>
              <w:rPr>
                <w:lang w:val="en-PH"/>
              </w:rPr>
            </w:pPr>
            <w:r w:rsidRPr="00BA7A0A">
              <w:rPr>
                <w:lang w:val="en-PH"/>
              </w:rPr>
              <w:t>High rehabilitation success</w:t>
            </w:r>
          </w:p>
        </w:tc>
      </w:tr>
      <w:tr w:rsidR="00393DEE" w14:paraId="5A1688BA" w14:textId="77777777" w:rsidTr="00CD3402">
        <w:tc>
          <w:tcPr>
            <w:tcW w:w="2547" w:type="dxa"/>
            <w:vAlign w:val="center"/>
          </w:tcPr>
          <w:p w14:paraId="3FF3476E" w14:textId="22E53437" w:rsidR="00393DEE" w:rsidRDefault="00393DEE" w:rsidP="00393DEE">
            <w:pPr>
              <w:rPr>
                <w:lang w:val="en-PH"/>
              </w:rPr>
            </w:pPr>
            <w:r w:rsidRPr="00BA7A0A">
              <w:rPr>
                <w:lang w:val="en-PH"/>
              </w:rPr>
              <w:t>Community participation</w:t>
            </w:r>
          </w:p>
        </w:tc>
        <w:tc>
          <w:tcPr>
            <w:tcW w:w="1701" w:type="dxa"/>
            <w:vAlign w:val="center"/>
          </w:tcPr>
          <w:p w14:paraId="4C6240CA" w14:textId="7BD79C62" w:rsidR="00393DEE" w:rsidRDefault="00393DEE" w:rsidP="00393DEE">
            <w:pPr>
              <w:rPr>
                <w:lang w:val="en-PH"/>
              </w:rPr>
            </w:pPr>
            <w:r w:rsidRPr="00BA7A0A">
              <w:rPr>
                <w:lang w:val="en-PH"/>
              </w:rPr>
              <w:t>Low</w:t>
            </w:r>
          </w:p>
        </w:tc>
        <w:tc>
          <w:tcPr>
            <w:tcW w:w="2268" w:type="dxa"/>
            <w:vAlign w:val="center"/>
          </w:tcPr>
          <w:p w14:paraId="54E1B188" w14:textId="7B82934C" w:rsidR="00393DEE" w:rsidRDefault="00393DEE" w:rsidP="00393DEE">
            <w:pPr>
              <w:rPr>
                <w:lang w:val="en-PH"/>
              </w:rPr>
            </w:pPr>
            <w:r w:rsidRPr="00BA7A0A">
              <w:rPr>
                <w:lang w:val="en-PH"/>
              </w:rPr>
              <w:t>Increased by 40%</w:t>
            </w:r>
          </w:p>
        </w:tc>
        <w:tc>
          <w:tcPr>
            <w:tcW w:w="2832" w:type="dxa"/>
            <w:vAlign w:val="center"/>
          </w:tcPr>
          <w:p w14:paraId="2471B577" w14:textId="40694EEF" w:rsidR="00393DEE" w:rsidRDefault="00393DEE" w:rsidP="00393DEE">
            <w:pPr>
              <w:rPr>
                <w:lang w:val="en-PH"/>
              </w:rPr>
            </w:pPr>
            <w:r w:rsidRPr="00BA7A0A">
              <w:rPr>
                <w:lang w:val="en-PH"/>
              </w:rPr>
              <w:t>Strengthened engagement</w:t>
            </w:r>
          </w:p>
        </w:tc>
      </w:tr>
    </w:tbl>
    <w:p w14:paraId="1F713424" w14:textId="77777777" w:rsidR="00393DEE" w:rsidRDefault="00393DEE" w:rsidP="00BA7A0A">
      <w:pPr>
        <w:rPr>
          <w:lang w:val="en-PH"/>
        </w:rPr>
      </w:pPr>
    </w:p>
    <w:p w14:paraId="1DB180E9" w14:textId="77777777" w:rsidR="00CB6073" w:rsidRPr="00A71B8A" w:rsidRDefault="00CB6073" w:rsidP="00CB6073">
      <w:pPr>
        <w:ind w:firstLine="720"/>
      </w:pPr>
      <w:r w:rsidRPr="00A71B8A">
        <w:t>Environmental awareness increased from about 40% at baseline to nearly 70% after implementation. Waste segregation practices also improved significantly, rising from 35% to around 60–70%. Coastal waste levels in monitored areas decreased by 30–40%, while mangrove survival rates ranged from 80% to 85%. Community participation also increased by about 40% during the project period.</w:t>
      </w:r>
    </w:p>
    <w:p w14:paraId="6805C490" w14:textId="77777777" w:rsidR="00CB6073" w:rsidRDefault="00CB6073" w:rsidP="00BA7A0A">
      <w:pPr>
        <w:rPr>
          <w:b/>
          <w:bCs/>
          <w:lang w:val="en-PH"/>
        </w:rPr>
      </w:pPr>
    </w:p>
    <w:p w14:paraId="0E369CB9" w14:textId="3DAB19B3" w:rsidR="00BA7A0A" w:rsidRPr="00393DEE" w:rsidRDefault="00BA7A0A" w:rsidP="00BA7A0A">
      <w:pPr>
        <w:rPr>
          <w:b/>
          <w:bCs/>
          <w:lang w:val="en-PH"/>
        </w:rPr>
      </w:pPr>
      <w:r w:rsidRPr="00393DEE">
        <w:rPr>
          <w:b/>
          <w:bCs/>
          <w:lang w:val="en-PH"/>
        </w:rPr>
        <w:t>Long-Term Impact Indicators</w:t>
      </w:r>
    </w:p>
    <w:p w14:paraId="0674BC3D" w14:textId="77777777" w:rsidR="00CB6073" w:rsidRPr="00A71B8A" w:rsidRDefault="00CB6073" w:rsidP="00CB6073">
      <w:pPr>
        <w:ind w:firstLine="720"/>
      </w:pPr>
      <w:r w:rsidRPr="00A71B8A">
        <w:t>The project also showed signs of longer-term environmental and social benefits.</w:t>
      </w:r>
    </w:p>
    <w:p w14:paraId="208CFB94" w14:textId="77777777" w:rsidR="00CB6073" w:rsidRDefault="00CB6073" w:rsidP="00CB6073"/>
    <w:p w14:paraId="56BCC550" w14:textId="77777777" w:rsidR="00BA7A0A" w:rsidRPr="008E03B6" w:rsidRDefault="00BA7A0A" w:rsidP="00BA7A0A">
      <w:pPr>
        <w:rPr>
          <w:b/>
          <w:bCs/>
          <w:lang w:val="en-PH"/>
        </w:rPr>
      </w:pPr>
      <w:r w:rsidRPr="008E03B6">
        <w:rPr>
          <w:b/>
          <w:bCs/>
          <w:lang w:val="en-PH"/>
        </w:rPr>
        <w:t>Table 5. Impact Indicators</w:t>
      </w:r>
    </w:p>
    <w:p w14:paraId="2DA4599F" w14:textId="77777777" w:rsidR="00393DEE" w:rsidRDefault="00393DEE" w:rsidP="00BA7A0A">
      <w:pPr>
        <w:rPr>
          <w:lang w:val="en-PH"/>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tblGrid>
      <w:tr w:rsidR="00393DEE" w:rsidRPr="00393DEE" w14:paraId="3C416D6C" w14:textId="77777777" w:rsidTr="00CD3402">
        <w:tc>
          <w:tcPr>
            <w:tcW w:w="3116" w:type="dxa"/>
            <w:tcBorders>
              <w:top w:val="single" w:sz="4" w:space="0" w:color="auto"/>
              <w:bottom w:val="single" w:sz="4" w:space="0" w:color="auto"/>
            </w:tcBorders>
            <w:vAlign w:val="center"/>
          </w:tcPr>
          <w:p w14:paraId="6A3D123D" w14:textId="65EA7373" w:rsidR="00393DEE" w:rsidRPr="00393DEE" w:rsidRDefault="00393DEE" w:rsidP="00393DEE">
            <w:pPr>
              <w:jc w:val="center"/>
              <w:rPr>
                <w:b/>
                <w:bCs/>
                <w:lang w:val="en-PH"/>
              </w:rPr>
            </w:pPr>
            <w:r w:rsidRPr="00393DEE">
              <w:rPr>
                <w:b/>
                <w:bCs/>
                <w:lang w:val="en-PH"/>
              </w:rPr>
              <w:t>Impact Area</w:t>
            </w:r>
          </w:p>
        </w:tc>
        <w:tc>
          <w:tcPr>
            <w:tcW w:w="3116" w:type="dxa"/>
            <w:tcBorders>
              <w:top w:val="single" w:sz="4" w:space="0" w:color="auto"/>
              <w:bottom w:val="single" w:sz="4" w:space="0" w:color="auto"/>
            </w:tcBorders>
            <w:vAlign w:val="center"/>
          </w:tcPr>
          <w:p w14:paraId="085AA1A6" w14:textId="517AAD00" w:rsidR="00393DEE" w:rsidRPr="00393DEE" w:rsidRDefault="00393DEE" w:rsidP="00393DEE">
            <w:pPr>
              <w:jc w:val="center"/>
              <w:rPr>
                <w:b/>
                <w:bCs/>
                <w:lang w:val="en-PH"/>
              </w:rPr>
            </w:pPr>
            <w:r w:rsidRPr="00393DEE">
              <w:rPr>
                <w:b/>
                <w:bCs/>
                <w:lang w:val="en-PH"/>
              </w:rPr>
              <w:t>Indicator</w:t>
            </w:r>
          </w:p>
        </w:tc>
        <w:tc>
          <w:tcPr>
            <w:tcW w:w="3116" w:type="dxa"/>
            <w:tcBorders>
              <w:top w:val="single" w:sz="4" w:space="0" w:color="auto"/>
              <w:bottom w:val="single" w:sz="4" w:space="0" w:color="auto"/>
            </w:tcBorders>
            <w:vAlign w:val="center"/>
          </w:tcPr>
          <w:p w14:paraId="079EE860" w14:textId="558E7CC7" w:rsidR="00393DEE" w:rsidRPr="00393DEE" w:rsidRDefault="00393DEE" w:rsidP="00393DEE">
            <w:pPr>
              <w:jc w:val="center"/>
              <w:rPr>
                <w:b/>
                <w:bCs/>
                <w:lang w:val="en-PH"/>
              </w:rPr>
            </w:pPr>
            <w:r w:rsidRPr="00393DEE">
              <w:rPr>
                <w:b/>
                <w:bCs/>
                <w:lang w:val="en-PH"/>
              </w:rPr>
              <w:t>Observed Impact</w:t>
            </w:r>
          </w:p>
        </w:tc>
      </w:tr>
      <w:tr w:rsidR="00393DEE" w14:paraId="5505D23A" w14:textId="77777777" w:rsidTr="00CD3402">
        <w:tc>
          <w:tcPr>
            <w:tcW w:w="3116" w:type="dxa"/>
            <w:tcBorders>
              <w:top w:val="single" w:sz="4" w:space="0" w:color="auto"/>
              <w:bottom w:val="nil"/>
            </w:tcBorders>
            <w:vAlign w:val="center"/>
          </w:tcPr>
          <w:p w14:paraId="258DA791" w14:textId="6E5BFBC9" w:rsidR="00393DEE" w:rsidRDefault="00393DEE" w:rsidP="00393DEE">
            <w:pPr>
              <w:rPr>
                <w:lang w:val="en-PH"/>
              </w:rPr>
            </w:pPr>
            <w:r w:rsidRPr="00BA7A0A">
              <w:rPr>
                <w:lang w:val="en-PH"/>
              </w:rPr>
              <w:t>Environmental Quality</w:t>
            </w:r>
          </w:p>
        </w:tc>
        <w:tc>
          <w:tcPr>
            <w:tcW w:w="3116" w:type="dxa"/>
            <w:tcBorders>
              <w:top w:val="single" w:sz="4" w:space="0" w:color="auto"/>
              <w:bottom w:val="nil"/>
            </w:tcBorders>
            <w:vAlign w:val="center"/>
          </w:tcPr>
          <w:p w14:paraId="22ED973A" w14:textId="6A4BC1D3" w:rsidR="00393DEE" w:rsidRDefault="00393DEE" w:rsidP="00393DEE">
            <w:pPr>
              <w:rPr>
                <w:lang w:val="en-PH"/>
              </w:rPr>
            </w:pPr>
            <w:r w:rsidRPr="00BA7A0A">
              <w:rPr>
                <w:lang w:val="en-PH"/>
              </w:rPr>
              <w:t>Coastal litter</w:t>
            </w:r>
          </w:p>
        </w:tc>
        <w:tc>
          <w:tcPr>
            <w:tcW w:w="3116" w:type="dxa"/>
            <w:tcBorders>
              <w:top w:val="single" w:sz="4" w:space="0" w:color="auto"/>
              <w:bottom w:val="nil"/>
            </w:tcBorders>
            <w:vAlign w:val="center"/>
          </w:tcPr>
          <w:p w14:paraId="5D755D8C" w14:textId="5655B728" w:rsidR="00393DEE" w:rsidRDefault="00393DEE" w:rsidP="00393DEE">
            <w:pPr>
              <w:rPr>
                <w:lang w:val="en-PH"/>
              </w:rPr>
            </w:pPr>
            <w:r w:rsidRPr="00BA7A0A">
              <w:rPr>
                <w:lang w:val="en-PH"/>
              </w:rPr>
              <w:t>Reduced by 15–20%</w:t>
            </w:r>
          </w:p>
        </w:tc>
      </w:tr>
      <w:tr w:rsidR="00393DEE" w14:paraId="4405855A" w14:textId="77777777" w:rsidTr="00CD3402">
        <w:tc>
          <w:tcPr>
            <w:tcW w:w="3116" w:type="dxa"/>
            <w:tcBorders>
              <w:top w:val="nil"/>
            </w:tcBorders>
            <w:vAlign w:val="center"/>
          </w:tcPr>
          <w:p w14:paraId="41E0BFFD" w14:textId="59D73545" w:rsidR="00393DEE" w:rsidRDefault="00393DEE" w:rsidP="00393DEE">
            <w:pPr>
              <w:rPr>
                <w:lang w:val="en-PH"/>
              </w:rPr>
            </w:pPr>
            <w:r w:rsidRPr="00BA7A0A">
              <w:rPr>
                <w:lang w:val="en-PH"/>
              </w:rPr>
              <w:t>Ecosystem Restoration</w:t>
            </w:r>
          </w:p>
        </w:tc>
        <w:tc>
          <w:tcPr>
            <w:tcW w:w="3116" w:type="dxa"/>
            <w:tcBorders>
              <w:top w:val="nil"/>
            </w:tcBorders>
            <w:vAlign w:val="center"/>
          </w:tcPr>
          <w:p w14:paraId="1F215460" w14:textId="775799E9" w:rsidR="00393DEE" w:rsidRDefault="00393DEE" w:rsidP="00393DEE">
            <w:pPr>
              <w:rPr>
                <w:lang w:val="en-PH"/>
              </w:rPr>
            </w:pPr>
            <w:r w:rsidRPr="00BA7A0A">
              <w:rPr>
                <w:lang w:val="en-PH"/>
              </w:rPr>
              <w:t>Mangrove cover</w:t>
            </w:r>
          </w:p>
        </w:tc>
        <w:tc>
          <w:tcPr>
            <w:tcW w:w="3116" w:type="dxa"/>
            <w:tcBorders>
              <w:top w:val="nil"/>
            </w:tcBorders>
            <w:vAlign w:val="center"/>
          </w:tcPr>
          <w:p w14:paraId="694504D4" w14:textId="316063B5" w:rsidR="00393DEE" w:rsidRDefault="00393DEE" w:rsidP="00393DEE">
            <w:pPr>
              <w:rPr>
                <w:lang w:val="en-PH"/>
              </w:rPr>
            </w:pPr>
            <w:r w:rsidRPr="00BA7A0A">
              <w:rPr>
                <w:lang w:val="en-PH"/>
              </w:rPr>
              <w:t>Increased by 2.5 hectares</w:t>
            </w:r>
          </w:p>
        </w:tc>
      </w:tr>
      <w:tr w:rsidR="00393DEE" w14:paraId="3E52B4F6" w14:textId="77777777" w:rsidTr="00CD3402">
        <w:tc>
          <w:tcPr>
            <w:tcW w:w="3116" w:type="dxa"/>
            <w:vAlign w:val="center"/>
          </w:tcPr>
          <w:p w14:paraId="2BC373E8" w14:textId="30237D98" w:rsidR="00393DEE" w:rsidRDefault="00393DEE" w:rsidP="00393DEE">
            <w:pPr>
              <w:rPr>
                <w:lang w:val="en-PH"/>
              </w:rPr>
            </w:pPr>
            <w:r w:rsidRPr="00BA7A0A">
              <w:rPr>
                <w:lang w:val="en-PH"/>
              </w:rPr>
              <w:t>Biodiversity Enhancement</w:t>
            </w:r>
          </w:p>
        </w:tc>
        <w:tc>
          <w:tcPr>
            <w:tcW w:w="3116" w:type="dxa"/>
            <w:vAlign w:val="center"/>
          </w:tcPr>
          <w:p w14:paraId="33DCA3EB" w14:textId="76B86CD0" w:rsidR="00393DEE" w:rsidRDefault="00393DEE" w:rsidP="00393DEE">
            <w:pPr>
              <w:rPr>
                <w:lang w:val="en-PH"/>
              </w:rPr>
            </w:pPr>
            <w:r w:rsidRPr="00BA7A0A">
              <w:rPr>
                <w:lang w:val="en-PH"/>
              </w:rPr>
              <w:t>Juvenile fish and crab population</w:t>
            </w:r>
          </w:p>
        </w:tc>
        <w:tc>
          <w:tcPr>
            <w:tcW w:w="3116" w:type="dxa"/>
            <w:vAlign w:val="center"/>
          </w:tcPr>
          <w:p w14:paraId="36FFE7EA" w14:textId="59DDD8FD" w:rsidR="00393DEE" w:rsidRDefault="00393DEE" w:rsidP="00393DEE">
            <w:pPr>
              <w:rPr>
                <w:lang w:val="en-PH"/>
              </w:rPr>
            </w:pPr>
            <w:r w:rsidRPr="00BA7A0A">
              <w:rPr>
                <w:lang w:val="en-PH"/>
              </w:rPr>
              <w:t>Increased by 20–25%</w:t>
            </w:r>
          </w:p>
        </w:tc>
      </w:tr>
      <w:tr w:rsidR="00393DEE" w14:paraId="76CA8CE3" w14:textId="77777777" w:rsidTr="00CD3402">
        <w:tc>
          <w:tcPr>
            <w:tcW w:w="3116" w:type="dxa"/>
            <w:vAlign w:val="center"/>
          </w:tcPr>
          <w:p w14:paraId="024AE6A5" w14:textId="5C960EC7" w:rsidR="00393DEE" w:rsidRDefault="00393DEE" w:rsidP="00393DEE">
            <w:pPr>
              <w:rPr>
                <w:lang w:val="en-PH"/>
              </w:rPr>
            </w:pPr>
            <w:r w:rsidRPr="00BA7A0A">
              <w:rPr>
                <w:lang w:val="en-PH"/>
              </w:rPr>
              <w:t>Climate Resilience</w:t>
            </w:r>
          </w:p>
        </w:tc>
        <w:tc>
          <w:tcPr>
            <w:tcW w:w="3116" w:type="dxa"/>
            <w:vAlign w:val="center"/>
          </w:tcPr>
          <w:p w14:paraId="53EF7BF7" w14:textId="1C335A6E" w:rsidR="00393DEE" w:rsidRDefault="00393DEE" w:rsidP="00393DEE">
            <w:pPr>
              <w:rPr>
                <w:lang w:val="en-PH"/>
              </w:rPr>
            </w:pPr>
            <w:r w:rsidRPr="00BA7A0A">
              <w:rPr>
                <w:lang w:val="en-PH"/>
              </w:rPr>
              <w:t>Coastal protection</w:t>
            </w:r>
          </w:p>
        </w:tc>
        <w:tc>
          <w:tcPr>
            <w:tcW w:w="3116" w:type="dxa"/>
            <w:vAlign w:val="center"/>
          </w:tcPr>
          <w:p w14:paraId="0A649E90" w14:textId="2EDA51A1" w:rsidR="00393DEE" w:rsidRDefault="00393DEE" w:rsidP="00393DEE">
            <w:pPr>
              <w:rPr>
                <w:lang w:val="en-PH"/>
              </w:rPr>
            </w:pPr>
            <w:r w:rsidRPr="00BA7A0A">
              <w:rPr>
                <w:lang w:val="en-PH"/>
              </w:rPr>
              <w:t>Improved</w:t>
            </w:r>
          </w:p>
        </w:tc>
      </w:tr>
      <w:tr w:rsidR="00393DEE" w14:paraId="1641F509" w14:textId="77777777" w:rsidTr="00CD3402">
        <w:tc>
          <w:tcPr>
            <w:tcW w:w="3116" w:type="dxa"/>
            <w:vAlign w:val="center"/>
          </w:tcPr>
          <w:p w14:paraId="38018F3D" w14:textId="03C1CAFA" w:rsidR="00393DEE" w:rsidRDefault="00393DEE" w:rsidP="00393DEE">
            <w:pPr>
              <w:rPr>
                <w:lang w:val="en-PH"/>
              </w:rPr>
            </w:pPr>
            <w:r w:rsidRPr="00BA7A0A">
              <w:rPr>
                <w:lang w:val="en-PH"/>
              </w:rPr>
              <w:t>Environmental Stewardship</w:t>
            </w:r>
          </w:p>
        </w:tc>
        <w:tc>
          <w:tcPr>
            <w:tcW w:w="3116" w:type="dxa"/>
            <w:vAlign w:val="center"/>
          </w:tcPr>
          <w:p w14:paraId="5F6871BE" w14:textId="7920F2F7" w:rsidR="00393DEE" w:rsidRDefault="00393DEE" w:rsidP="00393DEE">
            <w:pPr>
              <w:rPr>
                <w:lang w:val="en-PH"/>
              </w:rPr>
            </w:pPr>
            <w:r w:rsidRPr="00BA7A0A">
              <w:rPr>
                <w:lang w:val="en-PH"/>
              </w:rPr>
              <w:t>Solid waste management adoption</w:t>
            </w:r>
          </w:p>
        </w:tc>
        <w:tc>
          <w:tcPr>
            <w:tcW w:w="3116" w:type="dxa"/>
            <w:vAlign w:val="center"/>
          </w:tcPr>
          <w:p w14:paraId="6347539A" w14:textId="087A60AA" w:rsidR="00393DEE" w:rsidRDefault="00393DEE" w:rsidP="00393DEE">
            <w:pPr>
              <w:rPr>
                <w:lang w:val="en-PH"/>
              </w:rPr>
            </w:pPr>
            <w:r w:rsidRPr="00BA7A0A">
              <w:rPr>
                <w:lang w:val="en-PH"/>
              </w:rPr>
              <w:t>Institutionalized in barangays</w:t>
            </w:r>
          </w:p>
        </w:tc>
      </w:tr>
    </w:tbl>
    <w:p w14:paraId="71C7C376" w14:textId="77777777" w:rsidR="00393DEE" w:rsidRDefault="00393DEE" w:rsidP="00BA7A0A">
      <w:pPr>
        <w:rPr>
          <w:lang w:val="en-PH"/>
        </w:rPr>
      </w:pPr>
    </w:p>
    <w:p w14:paraId="1066A6D3" w14:textId="77777777" w:rsidR="00CB6073" w:rsidRDefault="00CB6073" w:rsidP="00CB6073">
      <w:pPr>
        <w:ind w:firstLine="720"/>
      </w:pPr>
      <w:r w:rsidRPr="00A71B8A">
        <w:t>Field observations indicated less coastal litter and improved environmental cleanliness. Rehabilitated mangrove areas contributed to increased mangrove cover and better coastal habitat conditions. Community reports also noted an increase in juvenile fish and crab populations in rehabilitated sites.</w:t>
      </w:r>
    </w:p>
    <w:p w14:paraId="112A876A" w14:textId="77777777" w:rsidR="00CB6073" w:rsidRDefault="00CB6073" w:rsidP="00CB6073">
      <w:pPr>
        <w:ind w:firstLine="720"/>
      </w:pPr>
    </w:p>
    <w:p w14:paraId="4C5A0E5D" w14:textId="77777777" w:rsidR="00CB6073" w:rsidRDefault="00CB6073" w:rsidP="00CB6073">
      <w:pPr>
        <w:ind w:firstLine="720"/>
      </w:pPr>
    </w:p>
    <w:p w14:paraId="5072DB45" w14:textId="77777777" w:rsidR="00CB6073" w:rsidRDefault="00CB6073" w:rsidP="00CB6073">
      <w:pPr>
        <w:ind w:firstLine="720"/>
      </w:pPr>
    </w:p>
    <w:p w14:paraId="3D42E858" w14:textId="77777777" w:rsidR="00CB6073" w:rsidRDefault="00CB6073" w:rsidP="00CB6073">
      <w:pPr>
        <w:ind w:firstLine="720"/>
      </w:pPr>
    </w:p>
    <w:p w14:paraId="6676F300" w14:textId="77777777" w:rsidR="00CB6073" w:rsidRPr="00A71B8A" w:rsidRDefault="00CB6073" w:rsidP="00CB6073">
      <w:pPr>
        <w:ind w:firstLine="720"/>
      </w:pPr>
    </w:p>
    <w:p w14:paraId="147671A3" w14:textId="766C23D0" w:rsidR="00BA7A0A" w:rsidRDefault="00BA7A0A" w:rsidP="00BA7A0A">
      <w:pPr>
        <w:rPr>
          <w:b/>
          <w:bCs/>
          <w:lang w:val="en-PH"/>
        </w:rPr>
      </w:pPr>
      <w:r w:rsidRPr="00393DEE">
        <w:rPr>
          <w:b/>
          <w:bCs/>
          <w:lang w:val="en-PH"/>
        </w:rPr>
        <w:lastRenderedPageBreak/>
        <w:t>Integrated Results</w:t>
      </w:r>
    </w:p>
    <w:p w14:paraId="751179A3" w14:textId="77777777" w:rsidR="00393DEE" w:rsidRPr="00393DEE" w:rsidRDefault="00393DEE" w:rsidP="00BA7A0A">
      <w:pPr>
        <w:rPr>
          <w:b/>
          <w:bCs/>
          <w:lang w:val="en-PH"/>
        </w:rPr>
      </w:pPr>
    </w:p>
    <w:p w14:paraId="1EF23F87" w14:textId="6B633244" w:rsidR="00BA7A0A" w:rsidRPr="008E03B6" w:rsidRDefault="00BA7A0A" w:rsidP="00BA7A0A">
      <w:pPr>
        <w:rPr>
          <w:b/>
          <w:bCs/>
          <w:lang w:val="en-PH"/>
        </w:rPr>
      </w:pPr>
      <w:r w:rsidRPr="008E03B6">
        <w:rPr>
          <w:b/>
          <w:bCs/>
          <w:lang w:val="en-PH"/>
        </w:rPr>
        <w:t>Table 6. Extension Program Results</w:t>
      </w:r>
    </w:p>
    <w:p w14:paraId="6FDEBF38" w14:textId="77777777" w:rsidR="00393DEE" w:rsidRDefault="00393DEE" w:rsidP="00BA7A0A">
      <w:pPr>
        <w:rPr>
          <w:lang w:val="en-PH"/>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0B3AAF" w:rsidRPr="000B3AAF" w14:paraId="19F70DAE" w14:textId="77777777" w:rsidTr="00CD3402">
        <w:tc>
          <w:tcPr>
            <w:tcW w:w="2337" w:type="dxa"/>
            <w:tcBorders>
              <w:top w:val="single" w:sz="4" w:space="0" w:color="auto"/>
              <w:bottom w:val="single" w:sz="4" w:space="0" w:color="auto"/>
            </w:tcBorders>
            <w:vAlign w:val="center"/>
          </w:tcPr>
          <w:p w14:paraId="050DC806" w14:textId="1EEF1692" w:rsidR="000B3AAF" w:rsidRPr="000B3AAF" w:rsidRDefault="000B3AAF" w:rsidP="000B3AAF">
            <w:pPr>
              <w:jc w:val="center"/>
              <w:rPr>
                <w:b/>
                <w:bCs/>
                <w:lang w:val="en-PH"/>
              </w:rPr>
            </w:pPr>
            <w:r w:rsidRPr="000B3AAF">
              <w:rPr>
                <w:b/>
                <w:bCs/>
                <w:lang w:val="en-PH"/>
              </w:rPr>
              <w:t>Objective</w:t>
            </w:r>
          </w:p>
        </w:tc>
        <w:tc>
          <w:tcPr>
            <w:tcW w:w="2337" w:type="dxa"/>
            <w:tcBorders>
              <w:top w:val="single" w:sz="4" w:space="0" w:color="auto"/>
              <w:bottom w:val="single" w:sz="4" w:space="0" w:color="auto"/>
            </w:tcBorders>
            <w:vAlign w:val="center"/>
          </w:tcPr>
          <w:p w14:paraId="1411792B" w14:textId="1EE43701" w:rsidR="000B3AAF" w:rsidRPr="000B3AAF" w:rsidRDefault="000B3AAF" w:rsidP="000B3AAF">
            <w:pPr>
              <w:jc w:val="center"/>
              <w:rPr>
                <w:b/>
                <w:bCs/>
                <w:lang w:val="en-PH"/>
              </w:rPr>
            </w:pPr>
            <w:r w:rsidRPr="000B3AAF">
              <w:rPr>
                <w:b/>
                <w:bCs/>
                <w:lang w:val="en-PH"/>
              </w:rPr>
              <w:t>Outputs</w:t>
            </w:r>
          </w:p>
        </w:tc>
        <w:tc>
          <w:tcPr>
            <w:tcW w:w="2337" w:type="dxa"/>
            <w:tcBorders>
              <w:top w:val="single" w:sz="4" w:space="0" w:color="auto"/>
              <w:bottom w:val="single" w:sz="4" w:space="0" w:color="auto"/>
            </w:tcBorders>
            <w:vAlign w:val="center"/>
          </w:tcPr>
          <w:p w14:paraId="1D3A2556" w14:textId="33C54379" w:rsidR="000B3AAF" w:rsidRPr="000B3AAF" w:rsidRDefault="000B3AAF" w:rsidP="000B3AAF">
            <w:pPr>
              <w:jc w:val="center"/>
              <w:rPr>
                <w:b/>
                <w:bCs/>
                <w:lang w:val="en-PH"/>
              </w:rPr>
            </w:pPr>
            <w:r w:rsidRPr="000B3AAF">
              <w:rPr>
                <w:b/>
                <w:bCs/>
                <w:lang w:val="en-PH"/>
              </w:rPr>
              <w:t>Outcomes</w:t>
            </w:r>
          </w:p>
        </w:tc>
        <w:tc>
          <w:tcPr>
            <w:tcW w:w="2337" w:type="dxa"/>
            <w:tcBorders>
              <w:top w:val="single" w:sz="4" w:space="0" w:color="auto"/>
              <w:bottom w:val="single" w:sz="4" w:space="0" w:color="auto"/>
            </w:tcBorders>
            <w:vAlign w:val="center"/>
          </w:tcPr>
          <w:p w14:paraId="314BFDDE" w14:textId="3026C4D2" w:rsidR="000B3AAF" w:rsidRPr="000B3AAF" w:rsidRDefault="000B3AAF" w:rsidP="000B3AAF">
            <w:pPr>
              <w:jc w:val="center"/>
              <w:rPr>
                <w:b/>
                <w:bCs/>
                <w:lang w:val="en-PH"/>
              </w:rPr>
            </w:pPr>
            <w:r w:rsidRPr="000B3AAF">
              <w:rPr>
                <w:b/>
                <w:bCs/>
                <w:lang w:val="en-PH"/>
              </w:rPr>
              <w:t>Impact</w:t>
            </w:r>
          </w:p>
        </w:tc>
      </w:tr>
      <w:tr w:rsidR="000B3AAF" w14:paraId="24F99678" w14:textId="77777777" w:rsidTr="00CD3402">
        <w:tc>
          <w:tcPr>
            <w:tcW w:w="2337" w:type="dxa"/>
            <w:tcBorders>
              <w:top w:val="single" w:sz="4" w:space="0" w:color="auto"/>
              <w:bottom w:val="nil"/>
            </w:tcBorders>
            <w:vAlign w:val="center"/>
          </w:tcPr>
          <w:p w14:paraId="521846C0" w14:textId="55419057" w:rsidR="000B3AAF" w:rsidRDefault="000B3AAF" w:rsidP="00393DEE">
            <w:pPr>
              <w:rPr>
                <w:lang w:val="en-PH"/>
              </w:rPr>
            </w:pPr>
            <w:r w:rsidRPr="00BA7A0A">
              <w:rPr>
                <w:lang w:val="en-PH"/>
              </w:rPr>
              <w:t>Improve waste management awareness</w:t>
            </w:r>
          </w:p>
        </w:tc>
        <w:tc>
          <w:tcPr>
            <w:tcW w:w="2337" w:type="dxa"/>
            <w:tcBorders>
              <w:top w:val="single" w:sz="4" w:space="0" w:color="auto"/>
              <w:bottom w:val="nil"/>
            </w:tcBorders>
            <w:vAlign w:val="center"/>
          </w:tcPr>
          <w:p w14:paraId="38C674CA" w14:textId="7B2FF3B4" w:rsidR="000B3AAF" w:rsidRDefault="000B3AAF" w:rsidP="00393DEE">
            <w:pPr>
              <w:rPr>
                <w:lang w:val="en-PH"/>
              </w:rPr>
            </w:pPr>
            <w:r w:rsidRPr="00BA7A0A">
              <w:rPr>
                <w:lang w:val="en-PH"/>
              </w:rPr>
              <w:t xml:space="preserve">31 assemblies; </w:t>
            </w:r>
            <w:r w:rsidR="00792C1A">
              <w:rPr>
                <w:lang w:val="en-PH"/>
              </w:rPr>
              <w:t>3</w:t>
            </w:r>
            <w:r w:rsidRPr="00BA7A0A">
              <w:rPr>
                <w:lang w:val="en-PH"/>
              </w:rPr>
              <w:t>,</w:t>
            </w:r>
            <w:r w:rsidR="00792C1A">
              <w:rPr>
                <w:lang w:val="en-PH"/>
              </w:rPr>
              <w:t>1</w:t>
            </w:r>
            <w:r w:rsidRPr="00BA7A0A">
              <w:rPr>
                <w:lang w:val="en-PH"/>
              </w:rPr>
              <w:t>00 residents trained</w:t>
            </w:r>
          </w:p>
        </w:tc>
        <w:tc>
          <w:tcPr>
            <w:tcW w:w="2337" w:type="dxa"/>
            <w:tcBorders>
              <w:top w:val="single" w:sz="4" w:space="0" w:color="auto"/>
              <w:bottom w:val="nil"/>
            </w:tcBorders>
            <w:vAlign w:val="center"/>
          </w:tcPr>
          <w:p w14:paraId="3A9610AE" w14:textId="31BA599E" w:rsidR="000B3AAF" w:rsidRDefault="000B3AAF" w:rsidP="00393DEE">
            <w:pPr>
              <w:rPr>
                <w:lang w:val="en-PH"/>
              </w:rPr>
            </w:pPr>
            <w:r w:rsidRPr="00BA7A0A">
              <w:rPr>
                <w:lang w:val="en-PH"/>
              </w:rPr>
              <w:t>Increased waste segregation practices</w:t>
            </w:r>
          </w:p>
        </w:tc>
        <w:tc>
          <w:tcPr>
            <w:tcW w:w="2337" w:type="dxa"/>
            <w:tcBorders>
              <w:top w:val="single" w:sz="4" w:space="0" w:color="auto"/>
              <w:bottom w:val="nil"/>
            </w:tcBorders>
            <w:vAlign w:val="center"/>
          </w:tcPr>
          <w:p w14:paraId="63FDE122" w14:textId="5A597B43" w:rsidR="000B3AAF" w:rsidRDefault="000B3AAF" w:rsidP="00393DEE">
            <w:pPr>
              <w:rPr>
                <w:lang w:val="en-PH"/>
              </w:rPr>
            </w:pPr>
            <w:r w:rsidRPr="00BA7A0A">
              <w:rPr>
                <w:lang w:val="en-PH"/>
              </w:rPr>
              <w:t>Reduced coastal pollution</w:t>
            </w:r>
          </w:p>
        </w:tc>
      </w:tr>
      <w:tr w:rsidR="000B3AAF" w14:paraId="705350E8" w14:textId="77777777" w:rsidTr="00CD3402">
        <w:tc>
          <w:tcPr>
            <w:tcW w:w="2337" w:type="dxa"/>
            <w:tcBorders>
              <w:top w:val="nil"/>
            </w:tcBorders>
            <w:vAlign w:val="center"/>
          </w:tcPr>
          <w:p w14:paraId="44F784BB" w14:textId="4F4B4760" w:rsidR="000B3AAF" w:rsidRDefault="000B3AAF" w:rsidP="00393DEE">
            <w:pPr>
              <w:rPr>
                <w:lang w:val="en-PH"/>
              </w:rPr>
            </w:pPr>
            <w:r w:rsidRPr="00BA7A0A">
              <w:rPr>
                <w:lang w:val="en-PH"/>
              </w:rPr>
              <w:t>Restore coastal ecosystems</w:t>
            </w:r>
          </w:p>
        </w:tc>
        <w:tc>
          <w:tcPr>
            <w:tcW w:w="2337" w:type="dxa"/>
            <w:tcBorders>
              <w:top w:val="nil"/>
            </w:tcBorders>
            <w:vAlign w:val="center"/>
          </w:tcPr>
          <w:p w14:paraId="004DDBBC" w14:textId="1EBB2390" w:rsidR="000B3AAF" w:rsidRDefault="000B3AAF" w:rsidP="00393DEE">
            <w:pPr>
              <w:rPr>
                <w:lang w:val="en-PH"/>
              </w:rPr>
            </w:pPr>
            <w:r w:rsidRPr="00BA7A0A">
              <w:rPr>
                <w:lang w:val="en-PH"/>
              </w:rPr>
              <w:t>5,000 mangroves planted</w:t>
            </w:r>
          </w:p>
        </w:tc>
        <w:tc>
          <w:tcPr>
            <w:tcW w:w="2337" w:type="dxa"/>
            <w:tcBorders>
              <w:top w:val="nil"/>
            </w:tcBorders>
            <w:vAlign w:val="center"/>
          </w:tcPr>
          <w:p w14:paraId="78C1505E" w14:textId="550CC203" w:rsidR="000B3AAF" w:rsidRDefault="000B3AAF" w:rsidP="00393DEE">
            <w:pPr>
              <w:rPr>
                <w:lang w:val="en-PH"/>
              </w:rPr>
            </w:pPr>
            <w:r w:rsidRPr="00BA7A0A">
              <w:rPr>
                <w:lang w:val="en-PH"/>
              </w:rPr>
              <w:t>80–85% survival rate</w:t>
            </w:r>
          </w:p>
        </w:tc>
        <w:tc>
          <w:tcPr>
            <w:tcW w:w="2337" w:type="dxa"/>
            <w:tcBorders>
              <w:top w:val="nil"/>
            </w:tcBorders>
            <w:vAlign w:val="center"/>
          </w:tcPr>
          <w:p w14:paraId="6DE31AD8" w14:textId="35DAA46A" w:rsidR="000B3AAF" w:rsidRDefault="000B3AAF" w:rsidP="00393DEE">
            <w:pPr>
              <w:rPr>
                <w:lang w:val="en-PH"/>
              </w:rPr>
            </w:pPr>
            <w:r w:rsidRPr="00BA7A0A">
              <w:rPr>
                <w:lang w:val="en-PH"/>
              </w:rPr>
              <w:t>Enhanced biodiversity and ecosystem recovery</w:t>
            </w:r>
          </w:p>
        </w:tc>
      </w:tr>
      <w:tr w:rsidR="000B3AAF" w14:paraId="1FD4EBD3" w14:textId="77777777" w:rsidTr="00CD3402">
        <w:tc>
          <w:tcPr>
            <w:tcW w:w="2337" w:type="dxa"/>
            <w:vAlign w:val="center"/>
          </w:tcPr>
          <w:p w14:paraId="67897461" w14:textId="15FE0BB0" w:rsidR="000B3AAF" w:rsidRDefault="000B3AAF" w:rsidP="00393DEE">
            <w:pPr>
              <w:rPr>
                <w:lang w:val="en-PH"/>
              </w:rPr>
            </w:pPr>
            <w:r w:rsidRPr="00BA7A0A">
              <w:rPr>
                <w:lang w:val="en-PH"/>
              </w:rPr>
              <w:t>Reduce coastal pollution</w:t>
            </w:r>
          </w:p>
        </w:tc>
        <w:tc>
          <w:tcPr>
            <w:tcW w:w="2337" w:type="dxa"/>
            <w:vAlign w:val="center"/>
          </w:tcPr>
          <w:p w14:paraId="24135474" w14:textId="0C50120C" w:rsidR="000B3AAF" w:rsidRDefault="000B3AAF" w:rsidP="00393DEE">
            <w:pPr>
              <w:rPr>
                <w:lang w:val="en-PH"/>
              </w:rPr>
            </w:pPr>
            <w:r w:rsidRPr="00BA7A0A">
              <w:rPr>
                <w:lang w:val="en-PH"/>
              </w:rPr>
              <w:t>4 clean-up drives; ≥3 tons waste removed</w:t>
            </w:r>
          </w:p>
        </w:tc>
        <w:tc>
          <w:tcPr>
            <w:tcW w:w="2337" w:type="dxa"/>
            <w:vAlign w:val="center"/>
          </w:tcPr>
          <w:p w14:paraId="2DF0E057" w14:textId="657BCF18" w:rsidR="000B3AAF" w:rsidRDefault="000B3AAF" w:rsidP="00393DEE">
            <w:pPr>
              <w:rPr>
                <w:lang w:val="en-PH"/>
              </w:rPr>
            </w:pPr>
            <w:r w:rsidRPr="00BA7A0A">
              <w:rPr>
                <w:lang w:val="en-PH"/>
              </w:rPr>
              <w:t>Cleaner shorelines</w:t>
            </w:r>
          </w:p>
        </w:tc>
        <w:tc>
          <w:tcPr>
            <w:tcW w:w="2337" w:type="dxa"/>
            <w:vAlign w:val="center"/>
          </w:tcPr>
          <w:p w14:paraId="0E6D645B" w14:textId="1FE23FA4" w:rsidR="000B3AAF" w:rsidRDefault="000B3AAF" w:rsidP="00393DEE">
            <w:pPr>
              <w:rPr>
                <w:lang w:val="en-PH"/>
              </w:rPr>
            </w:pPr>
            <w:r w:rsidRPr="00BA7A0A">
              <w:rPr>
                <w:lang w:val="en-PH"/>
              </w:rPr>
              <w:t>Improved environmental quality</w:t>
            </w:r>
          </w:p>
        </w:tc>
      </w:tr>
      <w:tr w:rsidR="000B3AAF" w14:paraId="49B541D8" w14:textId="77777777" w:rsidTr="00CD3402">
        <w:tc>
          <w:tcPr>
            <w:tcW w:w="2337" w:type="dxa"/>
            <w:vAlign w:val="center"/>
          </w:tcPr>
          <w:p w14:paraId="56CED5BB" w14:textId="4E13224C" w:rsidR="000B3AAF" w:rsidRDefault="000B3AAF" w:rsidP="00393DEE">
            <w:pPr>
              <w:rPr>
                <w:lang w:val="en-PH"/>
              </w:rPr>
            </w:pPr>
            <w:r w:rsidRPr="00BA7A0A">
              <w:rPr>
                <w:lang w:val="en-PH"/>
              </w:rPr>
              <w:t>Strengthen community participation</w:t>
            </w:r>
          </w:p>
        </w:tc>
        <w:tc>
          <w:tcPr>
            <w:tcW w:w="2337" w:type="dxa"/>
            <w:vAlign w:val="center"/>
          </w:tcPr>
          <w:p w14:paraId="341B6923" w14:textId="4986B404" w:rsidR="000B3AAF" w:rsidRDefault="00792C1A" w:rsidP="00393DEE">
            <w:pPr>
              <w:rPr>
                <w:lang w:val="en-PH"/>
              </w:rPr>
            </w:pPr>
            <w:r>
              <w:rPr>
                <w:lang w:val="en-PH"/>
              </w:rPr>
              <w:t>3,1</w:t>
            </w:r>
            <w:r w:rsidR="000B3AAF" w:rsidRPr="00BA7A0A">
              <w:rPr>
                <w:lang w:val="en-PH"/>
              </w:rPr>
              <w:t>00 volunteers mobilized</w:t>
            </w:r>
          </w:p>
        </w:tc>
        <w:tc>
          <w:tcPr>
            <w:tcW w:w="2337" w:type="dxa"/>
            <w:vAlign w:val="center"/>
          </w:tcPr>
          <w:p w14:paraId="535556F9" w14:textId="59C4BC09" w:rsidR="000B3AAF" w:rsidRDefault="000B3AAF" w:rsidP="00393DEE">
            <w:pPr>
              <w:rPr>
                <w:lang w:val="en-PH"/>
              </w:rPr>
            </w:pPr>
            <w:r w:rsidRPr="00BA7A0A">
              <w:rPr>
                <w:lang w:val="en-PH"/>
              </w:rPr>
              <w:t>Increased environmental stewardship</w:t>
            </w:r>
          </w:p>
        </w:tc>
        <w:tc>
          <w:tcPr>
            <w:tcW w:w="2337" w:type="dxa"/>
            <w:vAlign w:val="center"/>
          </w:tcPr>
          <w:p w14:paraId="0EE07EF0" w14:textId="45B034D8" w:rsidR="000B3AAF" w:rsidRDefault="000B3AAF" w:rsidP="00393DEE">
            <w:pPr>
              <w:rPr>
                <w:lang w:val="en-PH"/>
              </w:rPr>
            </w:pPr>
            <w:r w:rsidRPr="00BA7A0A">
              <w:rPr>
                <w:lang w:val="en-PH"/>
              </w:rPr>
              <w:t>Sustainable community governance</w:t>
            </w:r>
          </w:p>
        </w:tc>
      </w:tr>
    </w:tbl>
    <w:p w14:paraId="12FCE7DE" w14:textId="77777777" w:rsidR="00393DEE" w:rsidRDefault="00393DEE" w:rsidP="00BA7A0A">
      <w:pPr>
        <w:rPr>
          <w:lang w:val="en-PH"/>
        </w:rPr>
      </w:pPr>
    </w:p>
    <w:p w14:paraId="6C0CE4EB" w14:textId="77777777" w:rsidR="00CB6073" w:rsidRPr="00A71B8A" w:rsidRDefault="00CB6073" w:rsidP="00CB6073">
      <w:pPr>
        <w:ind w:firstLine="720"/>
      </w:pPr>
      <w:r w:rsidRPr="00A71B8A">
        <w:t xml:space="preserve">The results suggest that the project </w:t>
      </w:r>
      <w:proofErr w:type="gramStart"/>
      <w:r w:rsidRPr="00A71B8A">
        <w:t>helped</w:t>
      </w:r>
      <w:proofErr w:type="gramEnd"/>
      <w:r w:rsidRPr="00A71B8A">
        <w:t xml:space="preserve"> improve environmental awareness, restore ecosystems, reduce pollution, and strengthen community participation. In short, the intervention translated awareness into action and action into visible environmental gains.</w:t>
      </w:r>
    </w:p>
    <w:p w14:paraId="7C6EF119" w14:textId="77777777" w:rsidR="00CB6073" w:rsidRDefault="00CB6073" w:rsidP="00BA7A0A">
      <w:pPr>
        <w:rPr>
          <w:b/>
          <w:bCs/>
          <w:lang w:val="en-PH"/>
        </w:rPr>
      </w:pPr>
    </w:p>
    <w:p w14:paraId="7CBD9383" w14:textId="6074D07B" w:rsidR="00BA7A0A" w:rsidRPr="00792C1A" w:rsidRDefault="00BA7A0A" w:rsidP="00BA7A0A">
      <w:pPr>
        <w:rPr>
          <w:b/>
          <w:bCs/>
          <w:lang w:val="en-PH"/>
        </w:rPr>
      </w:pPr>
      <w:r w:rsidRPr="00792C1A">
        <w:rPr>
          <w:b/>
          <w:bCs/>
          <w:lang w:val="en-PH"/>
        </w:rPr>
        <w:t>Program Evaluation</w:t>
      </w:r>
    </w:p>
    <w:p w14:paraId="2AA94AC1" w14:textId="77777777" w:rsidR="000B3AAF" w:rsidRPr="00BA7A0A" w:rsidRDefault="000B3AAF" w:rsidP="00BA7A0A">
      <w:pPr>
        <w:rPr>
          <w:lang w:val="en-PH"/>
        </w:rPr>
      </w:pPr>
    </w:p>
    <w:p w14:paraId="0FD10D11" w14:textId="6EE32C0B" w:rsidR="00BA7A0A" w:rsidRPr="00084A4E" w:rsidRDefault="00BA7A0A" w:rsidP="00BA7A0A">
      <w:pPr>
        <w:rPr>
          <w:b/>
          <w:bCs/>
          <w:lang w:val="en-PH"/>
        </w:rPr>
      </w:pPr>
      <w:r w:rsidRPr="00792C1A">
        <w:rPr>
          <w:b/>
          <w:bCs/>
          <w:lang w:val="en-PH"/>
        </w:rPr>
        <w:t xml:space="preserve">Table 7. </w:t>
      </w:r>
      <w:r w:rsidRPr="00084A4E">
        <w:rPr>
          <w:b/>
          <w:bCs/>
          <w:lang w:val="en-PH"/>
        </w:rPr>
        <w:t xml:space="preserve">Evaluation </w:t>
      </w:r>
      <w:r w:rsidR="000B3AAF" w:rsidRPr="00084A4E">
        <w:rPr>
          <w:b/>
          <w:bCs/>
          <w:lang w:val="en-PH"/>
        </w:rPr>
        <w:t>Results</w:t>
      </w:r>
    </w:p>
    <w:p w14:paraId="5BDE7C2F" w14:textId="77777777" w:rsidR="000B3AAF" w:rsidRDefault="000B3AAF" w:rsidP="00BA7A0A">
      <w:pPr>
        <w:rPr>
          <w:lang w:val="en-PH"/>
        </w:rPr>
      </w:pP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6"/>
      </w:tblGrid>
      <w:tr w:rsidR="000B3AAF" w:rsidRPr="000B3AAF" w14:paraId="7E342EBE" w14:textId="77777777" w:rsidTr="00CD3402">
        <w:tc>
          <w:tcPr>
            <w:tcW w:w="3114" w:type="dxa"/>
            <w:tcBorders>
              <w:top w:val="single" w:sz="4" w:space="0" w:color="auto"/>
              <w:bottom w:val="single" w:sz="4" w:space="0" w:color="auto"/>
            </w:tcBorders>
            <w:vAlign w:val="center"/>
          </w:tcPr>
          <w:p w14:paraId="5B419CE4" w14:textId="28CED6C8" w:rsidR="000B3AAF" w:rsidRPr="000B3AAF" w:rsidRDefault="000B3AAF" w:rsidP="000B3AAF">
            <w:pPr>
              <w:rPr>
                <w:b/>
                <w:bCs/>
                <w:lang w:val="en-PH"/>
              </w:rPr>
            </w:pPr>
            <w:r w:rsidRPr="000B3AAF">
              <w:rPr>
                <w:b/>
                <w:bCs/>
                <w:lang w:val="en-PH"/>
              </w:rPr>
              <w:t>Evaluation Dimension</w:t>
            </w:r>
          </w:p>
        </w:tc>
        <w:tc>
          <w:tcPr>
            <w:tcW w:w="6236" w:type="dxa"/>
            <w:tcBorders>
              <w:top w:val="single" w:sz="4" w:space="0" w:color="auto"/>
              <w:bottom w:val="single" w:sz="4" w:space="0" w:color="auto"/>
            </w:tcBorders>
            <w:vAlign w:val="center"/>
          </w:tcPr>
          <w:p w14:paraId="54B4EA66" w14:textId="151C1EC7" w:rsidR="000B3AAF" w:rsidRPr="000B3AAF" w:rsidRDefault="000B3AAF" w:rsidP="000B3AAF">
            <w:pPr>
              <w:rPr>
                <w:b/>
                <w:bCs/>
                <w:lang w:val="en-PH"/>
              </w:rPr>
            </w:pPr>
            <w:r w:rsidRPr="000B3AAF">
              <w:rPr>
                <w:b/>
                <w:bCs/>
                <w:lang w:val="en-PH"/>
              </w:rPr>
              <w:t>Findings</w:t>
            </w:r>
          </w:p>
        </w:tc>
      </w:tr>
      <w:tr w:rsidR="000B3AAF" w14:paraId="18EDECE8" w14:textId="77777777" w:rsidTr="00CD3402">
        <w:tc>
          <w:tcPr>
            <w:tcW w:w="3114" w:type="dxa"/>
            <w:tcBorders>
              <w:top w:val="single" w:sz="4" w:space="0" w:color="auto"/>
              <w:bottom w:val="nil"/>
            </w:tcBorders>
            <w:vAlign w:val="center"/>
          </w:tcPr>
          <w:p w14:paraId="754AEAB2" w14:textId="22128C3A" w:rsidR="000B3AAF" w:rsidRPr="00BA7A0A" w:rsidRDefault="000B3AAF" w:rsidP="000B3AAF">
            <w:pPr>
              <w:rPr>
                <w:lang w:val="en-PH"/>
              </w:rPr>
            </w:pPr>
            <w:r w:rsidRPr="00BA7A0A">
              <w:rPr>
                <w:lang w:val="en-PH"/>
              </w:rPr>
              <w:t>Relevance</w:t>
            </w:r>
          </w:p>
        </w:tc>
        <w:tc>
          <w:tcPr>
            <w:tcW w:w="6236" w:type="dxa"/>
            <w:tcBorders>
              <w:top w:val="single" w:sz="4" w:space="0" w:color="auto"/>
              <w:bottom w:val="nil"/>
            </w:tcBorders>
            <w:vAlign w:val="center"/>
          </w:tcPr>
          <w:p w14:paraId="4E0FAB05" w14:textId="14B2BC22" w:rsidR="000B3AAF" w:rsidRDefault="000B3AAF" w:rsidP="000B3AAF">
            <w:pPr>
              <w:rPr>
                <w:lang w:val="en-PH"/>
              </w:rPr>
            </w:pPr>
            <w:r w:rsidRPr="00BA7A0A">
              <w:rPr>
                <w:lang w:val="en-PH"/>
              </w:rPr>
              <w:t>Strong alignment with local environmental and community needs</w:t>
            </w:r>
          </w:p>
        </w:tc>
      </w:tr>
      <w:tr w:rsidR="000B3AAF" w14:paraId="59261D4D" w14:textId="77777777" w:rsidTr="00CD3402">
        <w:tc>
          <w:tcPr>
            <w:tcW w:w="3114" w:type="dxa"/>
            <w:tcBorders>
              <w:top w:val="nil"/>
            </w:tcBorders>
            <w:vAlign w:val="center"/>
          </w:tcPr>
          <w:p w14:paraId="5A00BD64" w14:textId="3C9A512E" w:rsidR="000B3AAF" w:rsidRPr="00BA7A0A" w:rsidRDefault="000B3AAF" w:rsidP="000B3AAF">
            <w:pPr>
              <w:rPr>
                <w:lang w:val="en-PH"/>
              </w:rPr>
            </w:pPr>
            <w:r w:rsidRPr="00BA7A0A">
              <w:rPr>
                <w:lang w:val="en-PH"/>
              </w:rPr>
              <w:t>Efficiency</w:t>
            </w:r>
          </w:p>
        </w:tc>
        <w:tc>
          <w:tcPr>
            <w:tcW w:w="6236" w:type="dxa"/>
            <w:tcBorders>
              <w:top w:val="nil"/>
            </w:tcBorders>
            <w:vAlign w:val="center"/>
          </w:tcPr>
          <w:p w14:paraId="67A310CF" w14:textId="27E826D1" w:rsidR="000B3AAF" w:rsidRDefault="000B3AAF" w:rsidP="000B3AAF">
            <w:pPr>
              <w:rPr>
                <w:lang w:val="en-PH"/>
              </w:rPr>
            </w:pPr>
            <w:r w:rsidRPr="00BA7A0A">
              <w:rPr>
                <w:lang w:val="en-PH"/>
              </w:rPr>
              <w:t>High level of outputs achieved relative to available resources</w:t>
            </w:r>
          </w:p>
        </w:tc>
      </w:tr>
      <w:tr w:rsidR="000B3AAF" w14:paraId="2C7E169E" w14:textId="77777777" w:rsidTr="00CD3402">
        <w:tc>
          <w:tcPr>
            <w:tcW w:w="3114" w:type="dxa"/>
            <w:vAlign w:val="center"/>
          </w:tcPr>
          <w:p w14:paraId="5324D759" w14:textId="07292FD3" w:rsidR="000B3AAF" w:rsidRPr="00BA7A0A" w:rsidRDefault="000B3AAF" w:rsidP="000B3AAF">
            <w:pPr>
              <w:rPr>
                <w:lang w:val="en-PH"/>
              </w:rPr>
            </w:pPr>
            <w:r w:rsidRPr="00BA7A0A">
              <w:rPr>
                <w:lang w:val="en-PH"/>
              </w:rPr>
              <w:t>Effectiveness</w:t>
            </w:r>
          </w:p>
        </w:tc>
        <w:tc>
          <w:tcPr>
            <w:tcW w:w="6236" w:type="dxa"/>
            <w:vAlign w:val="center"/>
          </w:tcPr>
          <w:p w14:paraId="31E3E24B" w14:textId="1025D7D3" w:rsidR="000B3AAF" w:rsidRDefault="000B3AAF" w:rsidP="000B3AAF">
            <w:pPr>
              <w:rPr>
                <w:lang w:val="en-PH"/>
              </w:rPr>
            </w:pPr>
            <w:r w:rsidRPr="00BA7A0A">
              <w:rPr>
                <w:lang w:val="en-PH"/>
              </w:rPr>
              <w:t>Most performance targets successfully attained</w:t>
            </w:r>
          </w:p>
        </w:tc>
      </w:tr>
      <w:tr w:rsidR="000B3AAF" w14:paraId="6066B9F8" w14:textId="77777777" w:rsidTr="00CD3402">
        <w:tc>
          <w:tcPr>
            <w:tcW w:w="3114" w:type="dxa"/>
            <w:vAlign w:val="center"/>
          </w:tcPr>
          <w:p w14:paraId="3A56090B" w14:textId="521C6A86" w:rsidR="000B3AAF" w:rsidRPr="00BA7A0A" w:rsidRDefault="000B3AAF" w:rsidP="000B3AAF">
            <w:pPr>
              <w:rPr>
                <w:lang w:val="en-PH"/>
              </w:rPr>
            </w:pPr>
            <w:r w:rsidRPr="00BA7A0A">
              <w:rPr>
                <w:lang w:val="en-PH"/>
              </w:rPr>
              <w:t>Sustainability</w:t>
            </w:r>
          </w:p>
        </w:tc>
        <w:tc>
          <w:tcPr>
            <w:tcW w:w="6236" w:type="dxa"/>
            <w:vAlign w:val="center"/>
          </w:tcPr>
          <w:p w14:paraId="0C7FBBFF" w14:textId="16D58076" w:rsidR="000B3AAF" w:rsidRDefault="000B3AAF" w:rsidP="000B3AAF">
            <w:pPr>
              <w:rPr>
                <w:lang w:val="en-PH"/>
              </w:rPr>
            </w:pPr>
            <w:r w:rsidRPr="00BA7A0A">
              <w:rPr>
                <w:lang w:val="en-PH"/>
              </w:rPr>
              <w:t>Environmental practices institutionalized in communities</w:t>
            </w:r>
          </w:p>
        </w:tc>
      </w:tr>
      <w:tr w:rsidR="000B3AAF" w14:paraId="274A8175" w14:textId="77777777" w:rsidTr="00CD3402">
        <w:tc>
          <w:tcPr>
            <w:tcW w:w="3114" w:type="dxa"/>
            <w:vAlign w:val="center"/>
          </w:tcPr>
          <w:p w14:paraId="214622DA" w14:textId="272F6B5A" w:rsidR="000B3AAF" w:rsidRPr="00BA7A0A" w:rsidRDefault="000B3AAF" w:rsidP="000B3AAF">
            <w:pPr>
              <w:rPr>
                <w:lang w:val="en-PH"/>
              </w:rPr>
            </w:pPr>
            <w:r w:rsidRPr="00BA7A0A">
              <w:rPr>
                <w:lang w:val="en-PH"/>
              </w:rPr>
              <w:t>Impact</w:t>
            </w:r>
          </w:p>
        </w:tc>
        <w:tc>
          <w:tcPr>
            <w:tcW w:w="6236" w:type="dxa"/>
            <w:vAlign w:val="center"/>
          </w:tcPr>
          <w:p w14:paraId="2FD865DC" w14:textId="17ADFB4C" w:rsidR="000B3AAF" w:rsidRDefault="000B3AAF" w:rsidP="000B3AAF">
            <w:pPr>
              <w:rPr>
                <w:lang w:val="en-PH"/>
              </w:rPr>
            </w:pPr>
            <w:r w:rsidRPr="00BA7A0A">
              <w:rPr>
                <w:lang w:val="en-PH"/>
              </w:rPr>
              <w:t>Measurable environmental, ecological, and social improvements observed</w:t>
            </w:r>
          </w:p>
        </w:tc>
      </w:tr>
    </w:tbl>
    <w:p w14:paraId="4E741C0C" w14:textId="77777777" w:rsidR="000B3AAF" w:rsidRDefault="000B3AAF" w:rsidP="00BA7A0A">
      <w:pPr>
        <w:rPr>
          <w:lang w:val="en-PH"/>
        </w:rPr>
      </w:pPr>
    </w:p>
    <w:p w14:paraId="52E9285F" w14:textId="77777777" w:rsidR="00CB6073" w:rsidRPr="00A71B8A" w:rsidRDefault="00CB6073" w:rsidP="00CB6073">
      <w:pPr>
        <w:ind w:firstLine="720"/>
      </w:pPr>
      <w:r w:rsidRPr="00A71B8A">
        <w:t>The project was found to be highly relevant to local needs, efficient in using available resources, effective in meeting most of its targets, and sustainable in promoting environmental practices within communities. Overall, the evaluation showed that the extension project achieved meaningful environmental, ecological, and social improvements in Banate Bay.</w:t>
      </w:r>
    </w:p>
    <w:p w14:paraId="01F2EF58" w14:textId="77777777" w:rsidR="000B3AAF" w:rsidRDefault="000B3AAF" w:rsidP="00BA7A0A">
      <w:pPr>
        <w:rPr>
          <w:lang w:val="en-PH"/>
        </w:rPr>
      </w:pPr>
    </w:p>
    <w:p w14:paraId="0853155B" w14:textId="10E37B03" w:rsidR="00BA7A0A" w:rsidRPr="000B3AAF" w:rsidRDefault="00BA7A0A" w:rsidP="00BA7A0A">
      <w:pPr>
        <w:rPr>
          <w:b/>
          <w:bCs/>
          <w:lang w:val="en-PH"/>
        </w:rPr>
      </w:pPr>
      <w:r w:rsidRPr="000B3AAF">
        <w:rPr>
          <w:b/>
          <w:bCs/>
          <w:lang w:val="en-PH"/>
        </w:rPr>
        <w:t>Discussion</w:t>
      </w:r>
    </w:p>
    <w:p w14:paraId="6F870C7E" w14:textId="77777777" w:rsidR="00CB6073" w:rsidRPr="00A71B8A" w:rsidRDefault="00CB6073" w:rsidP="00CB6073">
      <w:pPr>
        <w:ind w:firstLine="720"/>
      </w:pPr>
      <w:r w:rsidRPr="00A71B8A">
        <w:t>The findings show that community-based environmental extension programs can make a real difference in coastal ecosystem rehabilitation, environmental awareness, and participatory governance. The successful implementation of the project across 31 coastal barangays highlights the value of collaboration among academic institutions, local government units, and community stakeholders in achieving sustainable environmental outcomes.</w:t>
      </w:r>
    </w:p>
    <w:p w14:paraId="2AF73729" w14:textId="77777777" w:rsidR="00CB6073" w:rsidRPr="00A71B8A" w:rsidRDefault="00CB6073" w:rsidP="00CB6073">
      <w:pPr>
        <w:ind w:firstLine="720"/>
      </w:pPr>
      <w:r w:rsidRPr="00A71B8A">
        <w:lastRenderedPageBreak/>
        <w:t>The increase in environmental awareness from 40% to around 70% suggests that environmental education and awareness campaigns had a strong influence on residents’ understanding of coastal conservation and waste management. This supports Ardoin et al. (2020), who emphasized that community-centered environmental education improves ecological literacy and encourages responsible environmental behavior. Monroe et al. (2021) also noted that sustained communication and participatory learning strengthen public engagement in conservation efforts.</w:t>
      </w:r>
    </w:p>
    <w:p w14:paraId="690BDD42" w14:textId="77777777" w:rsidR="00CB6073" w:rsidRPr="00A71B8A" w:rsidRDefault="00CB6073" w:rsidP="00CB6073">
      <w:pPr>
        <w:ind w:firstLine="720"/>
      </w:pPr>
      <w:r w:rsidRPr="00A71B8A">
        <w:t xml:space="preserve">The improvement in waste segregation practices further shows that the intervention helped change household behavior. The increase from 35% to about 60–70% indicates that training and awareness activities encouraged more responsible waste handling. This aligns with </w:t>
      </w:r>
      <w:proofErr w:type="spellStart"/>
      <w:r w:rsidRPr="00A71B8A">
        <w:t>Ferronato</w:t>
      </w:r>
      <w:proofErr w:type="spellEnd"/>
      <w:r w:rsidRPr="00A71B8A">
        <w:t xml:space="preserve"> and Torretta (2020), who argued that environmental education and participation are key to improving solid waste management in coastal communities. Guerrero et al. (2021) also noted that waste management programs work better when communities take part in planning and implementation.</w:t>
      </w:r>
    </w:p>
    <w:p w14:paraId="0734241E" w14:textId="77777777" w:rsidR="00CB6073" w:rsidRPr="00A71B8A" w:rsidRDefault="00CB6073" w:rsidP="00CB6073">
      <w:pPr>
        <w:ind w:firstLine="720"/>
      </w:pPr>
      <w:r w:rsidRPr="00A71B8A">
        <w:t>The reduction in coastal waste by 30–40% and the removal of more than three tons of waste show that the clean-up drives had clear environmental benefits. These findings are consistent with Ocean Conservancy (2022), which reported that regular coastal clean-up activities help reduce marine debris and improve shoreline conditions. UNEP (2021) likewise stressed that waste reduction programs are essential for protecting biodiversity in vulnerable coastal ecosystems.</w:t>
      </w:r>
    </w:p>
    <w:p w14:paraId="765A3F07" w14:textId="77777777" w:rsidR="00CB6073" w:rsidRPr="00A71B8A" w:rsidRDefault="00CB6073" w:rsidP="00CB6073">
      <w:pPr>
        <w:ind w:firstLine="720"/>
      </w:pPr>
      <w:r w:rsidRPr="00A71B8A">
        <w:t>Mangrove rehabilitation also produced encouraging results, especially the 80–85% survival rate of planted seedlings. This suggests that the site selection, species choice, and community maintenance efforts were generally effective. Primavera and Esteban (2021) observed that community-managed mangrove rehabilitation often leads to higher survival rates and stronger stewardship. Worthington and Spalding (2023) also highlighted mangroves as important for biodiversity, shoreline protection, and climate resilience.</w:t>
      </w:r>
    </w:p>
    <w:p w14:paraId="7F30EF38" w14:textId="77777777" w:rsidR="00CB6073" w:rsidRPr="00A71B8A" w:rsidRDefault="00CB6073" w:rsidP="00CB6073">
      <w:pPr>
        <w:ind w:firstLine="720"/>
      </w:pPr>
      <w:r w:rsidRPr="00A71B8A">
        <w:t>The reported increase in juvenile fish and crab populations in rehabilitated areas further supports the ecological importance of mangroves. These ecosystems serve as breeding and nursery grounds for many marine species, which helps sustain fisheries and food security. Goldberg et al. (2020) similarly emphasized the role of mangroves in supporting coastal fisheries and biodiversity.</w:t>
      </w:r>
    </w:p>
    <w:p w14:paraId="135624F8" w14:textId="16E666E1" w:rsidR="00CB6073" w:rsidRPr="00A71B8A" w:rsidRDefault="00CB6073" w:rsidP="00CB6073">
      <w:pPr>
        <w:ind w:firstLine="720"/>
      </w:pPr>
      <w:r w:rsidRPr="00A71B8A">
        <w:t xml:space="preserve">Community participation emerged as one of the project’s strongest features. The mobilization of more than 3,100 volunteers and the rise in engagement show that participatory extension approaches are effective in building ownership and accountability. Chambers (2021) noted that participatory governance strengthens sustainability because people are more likely to support </w:t>
      </w:r>
      <w:r w:rsidRPr="00A71B8A">
        <w:t>programs,</w:t>
      </w:r>
      <w:r w:rsidRPr="00A71B8A">
        <w:t xml:space="preserve"> they help shape. The institutionalization of solid waste management practices in barangays also suggests that the project created conditions for longer-term sustainability.</w:t>
      </w:r>
    </w:p>
    <w:p w14:paraId="6AD4E7AD" w14:textId="77777777" w:rsidR="00CB6073" w:rsidRDefault="00CB6073" w:rsidP="00CB6073">
      <w:pPr>
        <w:rPr>
          <w:b/>
          <w:bCs/>
        </w:rPr>
      </w:pPr>
    </w:p>
    <w:p w14:paraId="2AB3B206" w14:textId="77777777" w:rsidR="000B3AAF" w:rsidRPr="00FE2733" w:rsidRDefault="000B3AAF" w:rsidP="000B3AAF">
      <w:pPr>
        <w:rPr>
          <w:b/>
          <w:bCs/>
          <w:lang w:val="en-PH"/>
        </w:rPr>
      </w:pPr>
      <w:r w:rsidRPr="00FE2733">
        <w:rPr>
          <w:b/>
          <w:bCs/>
          <w:lang w:val="en-PH"/>
        </w:rPr>
        <w:t>Conclusion</w:t>
      </w:r>
    </w:p>
    <w:p w14:paraId="6324F2CD" w14:textId="77777777" w:rsidR="00CB6073" w:rsidRPr="00A71B8A" w:rsidRDefault="00CB6073" w:rsidP="00CB6073">
      <w:pPr>
        <w:ind w:firstLine="720"/>
      </w:pPr>
      <w:r w:rsidRPr="00A71B8A">
        <w:t xml:space="preserve">The “Saving Banate Bay” extension project was effective in promoting environmental awareness, strengthening community participation, improving waste management practices, and rehabilitating degraded coastal ecosystems in Banate, Anilao, </w:t>
      </w:r>
      <w:proofErr w:type="spellStart"/>
      <w:r w:rsidRPr="00A71B8A">
        <w:t>Barotac</w:t>
      </w:r>
      <w:proofErr w:type="spellEnd"/>
      <w:r w:rsidRPr="00A71B8A">
        <w:t xml:space="preserve"> Nuevo, and </w:t>
      </w:r>
      <w:proofErr w:type="spellStart"/>
      <w:r w:rsidRPr="00A71B8A">
        <w:t>Barotac</w:t>
      </w:r>
      <w:proofErr w:type="spellEnd"/>
      <w:r w:rsidRPr="00A71B8A">
        <w:t xml:space="preserve"> Viejo in Iloilo Province. By using a community-based and participatory extension approach, the project brought together local stakeholders, academic institutions, government agencies, and coastal communities toward shared environmental goals.</w:t>
      </w:r>
    </w:p>
    <w:p w14:paraId="1B839A49" w14:textId="77777777" w:rsidR="00CB6073" w:rsidRPr="00A71B8A" w:rsidRDefault="00CB6073" w:rsidP="00CB6073">
      <w:pPr>
        <w:ind w:firstLine="720"/>
      </w:pPr>
      <w:r w:rsidRPr="00A71B8A">
        <w:lastRenderedPageBreak/>
        <w:t>The study showed that environmental education and awareness campaigns significantly improved the knowledge, attitudes, and practices of residents regarding coastal conservation and solid waste management. The increase in environmental awareness and waste segregation practices suggests that consistent information, education, and communication activities can positively influence household behavior and strengthen responsibility for coastal protection.</w:t>
      </w:r>
    </w:p>
    <w:p w14:paraId="22C2A702" w14:textId="77777777" w:rsidR="00CB6073" w:rsidRPr="00A71B8A" w:rsidRDefault="00CB6073" w:rsidP="00CB6073">
      <w:r w:rsidRPr="00A71B8A">
        <w:t>The project also produced important ecological gains. The rehabilitation of mangrove areas, high survival rates of planted seedlings, reduction in coastal waste, and increase in juvenile fish and crab populations all point to improvements in ecosystem health and biodiversity. These findings affirm the value of mangrove rehabilitation and coastal clean-up initiatives in restoring ecological balance, improving fisheries productivity, and strengthening climate resilience in vulnerable coastal areas.</w:t>
      </w:r>
    </w:p>
    <w:p w14:paraId="208DABF4" w14:textId="77777777" w:rsidR="00CB6073" w:rsidRPr="00A71B8A" w:rsidRDefault="00CB6073" w:rsidP="00CB6073">
      <w:pPr>
        <w:ind w:firstLine="720"/>
      </w:pPr>
      <w:r w:rsidRPr="00A71B8A">
        <w:t>Finally, the study highlighted the importance of participatory governance and community engagement in sustaining environmental programs. The active involvement of barangay officials, fisherfolk associations, youth organizations, schools, and volunteers helped build stronger environmental stewardship and encouraged the institutionalization of solid waste management practices in participating barangays. The partnerships formed during implementation also strengthened local ownership and increased the chances that conservation efforts will continue beyond the life of the project.</w:t>
      </w:r>
    </w:p>
    <w:p w14:paraId="6A8FCE6B" w14:textId="77777777" w:rsidR="00CB6073" w:rsidRDefault="00CB6073" w:rsidP="000B3AAF">
      <w:pPr>
        <w:rPr>
          <w:b/>
          <w:bCs/>
          <w:lang w:val="en-PH"/>
        </w:rPr>
      </w:pPr>
    </w:p>
    <w:p w14:paraId="60B4C2D6" w14:textId="3630007F" w:rsidR="000B3AAF" w:rsidRPr="00FE2733" w:rsidRDefault="000B3AAF" w:rsidP="000B3AAF">
      <w:pPr>
        <w:rPr>
          <w:b/>
          <w:bCs/>
          <w:lang w:val="en-PH"/>
        </w:rPr>
      </w:pPr>
      <w:r w:rsidRPr="00FE2733">
        <w:rPr>
          <w:b/>
          <w:bCs/>
          <w:lang w:val="en-PH"/>
        </w:rPr>
        <w:t>Acknowledgments</w:t>
      </w:r>
    </w:p>
    <w:p w14:paraId="11A37744" w14:textId="77777777" w:rsidR="000B3AAF" w:rsidRPr="00FE2733" w:rsidRDefault="000B3AAF" w:rsidP="000B3AAF">
      <w:pPr>
        <w:rPr>
          <w:lang w:val="en-PH"/>
        </w:rPr>
      </w:pPr>
      <w:r w:rsidRPr="00FE2733">
        <w:rPr>
          <w:lang w:val="en-PH"/>
        </w:rPr>
        <w:t xml:space="preserve">The authors acknowledge the support of local government units, partner agencies, and participating communities in Banate, Anilao, </w:t>
      </w:r>
      <w:proofErr w:type="spellStart"/>
      <w:r w:rsidRPr="00FE2733">
        <w:rPr>
          <w:lang w:val="en-PH"/>
        </w:rPr>
        <w:t>Barotac</w:t>
      </w:r>
      <w:proofErr w:type="spellEnd"/>
      <w:r w:rsidRPr="00FE2733">
        <w:rPr>
          <w:lang w:val="en-PH"/>
        </w:rPr>
        <w:t xml:space="preserve"> Nuevo, and </w:t>
      </w:r>
      <w:proofErr w:type="spellStart"/>
      <w:r w:rsidRPr="00FE2733">
        <w:rPr>
          <w:lang w:val="en-PH"/>
        </w:rPr>
        <w:t>Barotac</w:t>
      </w:r>
      <w:proofErr w:type="spellEnd"/>
      <w:r w:rsidRPr="00FE2733">
        <w:rPr>
          <w:lang w:val="en-PH"/>
        </w:rPr>
        <w:t xml:space="preserve"> Viejo.</w:t>
      </w:r>
    </w:p>
    <w:p w14:paraId="2D32EE0F" w14:textId="77777777" w:rsidR="000B3AAF" w:rsidRDefault="000B3AAF" w:rsidP="00BA7A0A">
      <w:pPr>
        <w:rPr>
          <w:b/>
          <w:bCs/>
          <w:lang w:val="en-PH"/>
        </w:rPr>
      </w:pPr>
    </w:p>
    <w:p w14:paraId="5C38B8FF" w14:textId="47233848" w:rsidR="00BA7A0A" w:rsidRPr="000B3AAF" w:rsidRDefault="00BA7A0A" w:rsidP="00BA7A0A">
      <w:pPr>
        <w:rPr>
          <w:b/>
          <w:bCs/>
          <w:lang w:val="en-PH"/>
        </w:rPr>
      </w:pPr>
      <w:r w:rsidRPr="000B3AAF">
        <w:rPr>
          <w:b/>
          <w:bCs/>
          <w:lang w:val="en-PH"/>
        </w:rPr>
        <w:t>References</w:t>
      </w:r>
    </w:p>
    <w:p w14:paraId="77711A50" w14:textId="77777777" w:rsidR="000B3AAF" w:rsidRPr="00FE2733" w:rsidRDefault="000B3AAF" w:rsidP="000B3AAF">
      <w:pPr>
        <w:rPr>
          <w:lang w:val="en-PH"/>
        </w:rPr>
      </w:pPr>
      <w:r w:rsidRPr="00FE2733">
        <w:rPr>
          <w:lang w:val="en-PH"/>
        </w:rPr>
        <w:t xml:space="preserve">Armitage, D., de </w:t>
      </w:r>
      <w:proofErr w:type="spellStart"/>
      <w:r w:rsidRPr="00FE2733">
        <w:rPr>
          <w:lang w:val="en-PH"/>
        </w:rPr>
        <w:t>Loë</w:t>
      </w:r>
      <w:proofErr w:type="spellEnd"/>
      <w:r w:rsidRPr="00FE2733">
        <w:rPr>
          <w:lang w:val="en-PH"/>
        </w:rPr>
        <w:t xml:space="preserve">, R., &amp; Plummer, R. (2020). Environmental governance and conservation practice. </w:t>
      </w:r>
      <w:r w:rsidRPr="00FE2733">
        <w:rPr>
          <w:i/>
          <w:iCs/>
          <w:lang w:val="en-PH"/>
        </w:rPr>
        <w:t>Conservation Letters, 13</w:t>
      </w:r>
      <w:r w:rsidRPr="00FE2733">
        <w:rPr>
          <w:lang w:val="en-PH"/>
        </w:rPr>
        <w:t>(2), e12687.</w:t>
      </w:r>
    </w:p>
    <w:p w14:paraId="490B648D" w14:textId="77777777" w:rsidR="000B3AAF" w:rsidRPr="00FE2733" w:rsidRDefault="000B3AAF" w:rsidP="000B3AAF">
      <w:pPr>
        <w:rPr>
          <w:lang w:val="en-PH"/>
        </w:rPr>
      </w:pPr>
    </w:p>
    <w:p w14:paraId="071DE81B" w14:textId="473AAE5B" w:rsidR="00BA7A0A" w:rsidRPr="00BA7A0A" w:rsidRDefault="00BA7A0A" w:rsidP="00BA7A0A">
      <w:pPr>
        <w:rPr>
          <w:lang w:val="en-PH"/>
        </w:rPr>
      </w:pPr>
      <w:r w:rsidRPr="00BA7A0A">
        <w:rPr>
          <w:lang w:val="en-PH"/>
        </w:rPr>
        <w:t xml:space="preserve">Ardoin, N. M., Bowers, A. W., &amp; Gaillard, E. (2020). Environmental education outcomes for conservation: A systematic review. </w:t>
      </w:r>
      <w:r w:rsidRPr="00BA7A0A">
        <w:rPr>
          <w:i/>
          <w:iCs/>
          <w:lang w:val="en-PH"/>
        </w:rPr>
        <w:t>Biological Conservation, 241</w:t>
      </w:r>
      <w:r w:rsidRPr="00BA7A0A">
        <w:rPr>
          <w:lang w:val="en-PH"/>
        </w:rPr>
        <w:t xml:space="preserve">, 108224. </w:t>
      </w:r>
      <w:hyperlink r:id="rId6" w:history="1">
        <w:r w:rsidRPr="00BA7A0A">
          <w:rPr>
            <w:rStyle w:val="Hyperlink"/>
            <w:lang w:val="en-PH"/>
          </w:rPr>
          <w:t>https://doi.org/10.1016/j.biocon.2019.108224</w:t>
        </w:r>
      </w:hyperlink>
    </w:p>
    <w:p w14:paraId="47826555" w14:textId="77777777" w:rsidR="000B3AAF" w:rsidRDefault="000B3AAF" w:rsidP="00BA7A0A">
      <w:pPr>
        <w:rPr>
          <w:lang w:val="en-PH"/>
        </w:rPr>
      </w:pPr>
    </w:p>
    <w:p w14:paraId="55C08756" w14:textId="77777777" w:rsidR="000B3AAF" w:rsidRPr="00FE2733" w:rsidRDefault="000B3AAF" w:rsidP="000B3AAF">
      <w:pPr>
        <w:rPr>
          <w:lang w:val="en-PH"/>
        </w:rPr>
      </w:pPr>
      <w:r w:rsidRPr="00FE2733">
        <w:rPr>
          <w:lang w:val="en-PH"/>
        </w:rPr>
        <w:t xml:space="preserve">Bennett, N. J., et al. (2021). Blue growth and ocean sustainability. </w:t>
      </w:r>
      <w:r w:rsidRPr="00FE2733">
        <w:rPr>
          <w:i/>
          <w:iCs/>
          <w:lang w:val="en-PH"/>
        </w:rPr>
        <w:t>Marine Policy, 125</w:t>
      </w:r>
      <w:r w:rsidRPr="00FE2733">
        <w:rPr>
          <w:lang w:val="en-PH"/>
        </w:rPr>
        <w:t>, 104387.</w:t>
      </w:r>
    </w:p>
    <w:p w14:paraId="5614CFCC" w14:textId="77777777" w:rsidR="000B3AAF" w:rsidRPr="00FE2733" w:rsidRDefault="000B3AAF" w:rsidP="000B3AAF">
      <w:pPr>
        <w:rPr>
          <w:lang w:val="en-PH"/>
        </w:rPr>
      </w:pPr>
    </w:p>
    <w:p w14:paraId="215E02A4" w14:textId="711180AD" w:rsidR="00BA7A0A" w:rsidRPr="00BA7A0A" w:rsidRDefault="00BA7A0A" w:rsidP="00BA7A0A">
      <w:pPr>
        <w:rPr>
          <w:lang w:val="en-PH"/>
        </w:rPr>
      </w:pPr>
      <w:r w:rsidRPr="00BA7A0A">
        <w:rPr>
          <w:lang w:val="en-PH"/>
        </w:rPr>
        <w:t xml:space="preserve">Chambers, R. (2021). </w:t>
      </w:r>
      <w:r w:rsidRPr="00BA7A0A">
        <w:rPr>
          <w:i/>
          <w:iCs/>
          <w:lang w:val="en-PH"/>
        </w:rPr>
        <w:t>Participatory workshops: A sourcebook of 21 sets of ideas and activities</w:t>
      </w:r>
      <w:r w:rsidRPr="00BA7A0A">
        <w:rPr>
          <w:lang w:val="en-PH"/>
        </w:rPr>
        <w:t>. Routledge.</w:t>
      </w:r>
    </w:p>
    <w:p w14:paraId="06D7D66E" w14:textId="77777777" w:rsidR="000B3AAF" w:rsidRDefault="000B3AAF" w:rsidP="00BA7A0A">
      <w:pPr>
        <w:rPr>
          <w:lang w:val="en-PH"/>
        </w:rPr>
      </w:pPr>
    </w:p>
    <w:p w14:paraId="2E981536" w14:textId="70765640" w:rsidR="00BA7A0A" w:rsidRPr="00BA7A0A" w:rsidRDefault="00BA7A0A" w:rsidP="00BA7A0A">
      <w:pPr>
        <w:rPr>
          <w:lang w:val="en-PH"/>
        </w:rPr>
      </w:pPr>
      <w:proofErr w:type="spellStart"/>
      <w:r w:rsidRPr="00BA7A0A">
        <w:rPr>
          <w:lang w:val="en-PH"/>
        </w:rPr>
        <w:t>Ferronato</w:t>
      </w:r>
      <w:proofErr w:type="spellEnd"/>
      <w:r w:rsidRPr="00BA7A0A">
        <w:rPr>
          <w:lang w:val="en-PH"/>
        </w:rPr>
        <w:t xml:space="preserve">, N., &amp; Torretta, V. (2020). Waste mismanagement in developing countries: A review of global issues. </w:t>
      </w:r>
      <w:r w:rsidRPr="00BA7A0A">
        <w:rPr>
          <w:i/>
          <w:iCs/>
          <w:lang w:val="en-PH"/>
        </w:rPr>
        <w:t>International Journal of Environmental Research and Public Health, 17</w:t>
      </w:r>
      <w:r w:rsidRPr="00BA7A0A">
        <w:rPr>
          <w:lang w:val="en-PH"/>
        </w:rPr>
        <w:t xml:space="preserve">(8), 2760. </w:t>
      </w:r>
      <w:hyperlink r:id="rId7" w:history="1">
        <w:r w:rsidRPr="00BA7A0A">
          <w:rPr>
            <w:rStyle w:val="Hyperlink"/>
            <w:lang w:val="en-PH"/>
          </w:rPr>
          <w:t>https://doi.org/10.3390/ijerph17082760</w:t>
        </w:r>
      </w:hyperlink>
    </w:p>
    <w:p w14:paraId="2D012988" w14:textId="77777777" w:rsidR="000B3AAF" w:rsidRDefault="000B3AAF" w:rsidP="00BA7A0A">
      <w:pPr>
        <w:rPr>
          <w:lang w:val="en-PH"/>
        </w:rPr>
      </w:pPr>
    </w:p>
    <w:p w14:paraId="3FD0992C" w14:textId="77777777" w:rsidR="000B3AAF" w:rsidRPr="00FE2733" w:rsidRDefault="000B3AAF" w:rsidP="000B3AAF">
      <w:pPr>
        <w:rPr>
          <w:lang w:val="en-PH"/>
        </w:rPr>
      </w:pPr>
      <w:r w:rsidRPr="00FE2733">
        <w:rPr>
          <w:lang w:val="en-PH"/>
        </w:rPr>
        <w:t xml:space="preserve">Friess, D. A., et al. (2020). Mangrove forest status and trends. </w:t>
      </w:r>
      <w:r w:rsidRPr="00FE2733">
        <w:rPr>
          <w:i/>
          <w:iCs/>
          <w:lang w:val="en-PH"/>
        </w:rPr>
        <w:t>Annual Review of Environment and Resources, 45</w:t>
      </w:r>
      <w:r w:rsidRPr="00FE2733">
        <w:rPr>
          <w:lang w:val="en-PH"/>
        </w:rPr>
        <w:t>, 89–115.</w:t>
      </w:r>
    </w:p>
    <w:p w14:paraId="409107A6" w14:textId="77777777" w:rsidR="000B3AAF" w:rsidRPr="00FE2733" w:rsidRDefault="000B3AAF" w:rsidP="000B3AAF">
      <w:pPr>
        <w:rPr>
          <w:lang w:val="en-PH"/>
        </w:rPr>
      </w:pPr>
    </w:p>
    <w:p w14:paraId="1B7284F9" w14:textId="2149F322" w:rsidR="00BA7A0A" w:rsidRPr="00BA7A0A" w:rsidRDefault="00BA7A0A" w:rsidP="00BA7A0A">
      <w:pPr>
        <w:rPr>
          <w:lang w:val="en-PH"/>
        </w:rPr>
      </w:pPr>
      <w:r w:rsidRPr="00BA7A0A">
        <w:rPr>
          <w:lang w:val="en-PH"/>
        </w:rPr>
        <w:t xml:space="preserve">Goldberg, L., Lagomasino, D., Thomas, N., &amp; </w:t>
      </w:r>
      <w:proofErr w:type="spellStart"/>
      <w:r w:rsidRPr="00BA7A0A">
        <w:rPr>
          <w:lang w:val="en-PH"/>
        </w:rPr>
        <w:t>Fatoyinbo</w:t>
      </w:r>
      <w:proofErr w:type="spellEnd"/>
      <w:r w:rsidRPr="00BA7A0A">
        <w:rPr>
          <w:lang w:val="en-PH"/>
        </w:rPr>
        <w:t xml:space="preserve">, T. (2020). Global declines in human-driven mangrove loss. </w:t>
      </w:r>
      <w:r w:rsidRPr="00BA7A0A">
        <w:rPr>
          <w:i/>
          <w:iCs/>
          <w:lang w:val="en-PH"/>
        </w:rPr>
        <w:t>Global Change Biology, 26</w:t>
      </w:r>
      <w:r w:rsidRPr="00BA7A0A">
        <w:rPr>
          <w:lang w:val="en-PH"/>
        </w:rPr>
        <w:t xml:space="preserve">(10), 5844–5855. </w:t>
      </w:r>
      <w:hyperlink r:id="rId8" w:history="1">
        <w:r w:rsidRPr="00BA7A0A">
          <w:rPr>
            <w:rStyle w:val="Hyperlink"/>
            <w:lang w:val="en-PH"/>
          </w:rPr>
          <w:t>https://doi.org/10.1111/gcb.15275</w:t>
        </w:r>
      </w:hyperlink>
    </w:p>
    <w:p w14:paraId="2C162E33" w14:textId="77777777" w:rsidR="000B3AAF" w:rsidRDefault="000B3AAF" w:rsidP="00BA7A0A">
      <w:pPr>
        <w:rPr>
          <w:lang w:val="en-PH"/>
        </w:rPr>
      </w:pPr>
    </w:p>
    <w:p w14:paraId="1363FB75" w14:textId="20A31981" w:rsidR="00BA7A0A" w:rsidRPr="00BA7A0A" w:rsidRDefault="00BA7A0A" w:rsidP="00BA7A0A">
      <w:pPr>
        <w:rPr>
          <w:lang w:val="en-PH"/>
        </w:rPr>
      </w:pPr>
      <w:r w:rsidRPr="00BA7A0A">
        <w:rPr>
          <w:lang w:val="en-PH"/>
        </w:rPr>
        <w:t xml:space="preserve">Guerrero, L. A., Maas, G., &amp; Hogland, W. (2021). Solid waste management challenges for cities in developing countries. </w:t>
      </w:r>
      <w:r w:rsidRPr="00BA7A0A">
        <w:rPr>
          <w:i/>
          <w:iCs/>
          <w:lang w:val="en-PH"/>
        </w:rPr>
        <w:t>Waste Management, 33</w:t>
      </w:r>
      <w:r w:rsidRPr="00BA7A0A">
        <w:rPr>
          <w:lang w:val="en-PH"/>
        </w:rPr>
        <w:t>(1), 220–232.</w:t>
      </w:r>
    </w:p>
    <w:p w14:paraId="49A6E295" w14:textId="77777777" w:rsidR="000B3AAF" w:rsidRDefault="000B3AAF" w:rsidP="00BA7A0A">
      <w:pPr>
        <w:rPr>
          <w:lang w:val="en-PH"/>
        </w:rPr>
      </w:pPr>
    </w:p>
    <w:p w14:paraId="7DB2776A" w14:textId="69F7272D" w:rsidR="00BA7A0A" w:rsidRPr="00BA7A0A" w:rsidRDefault="00BA7A0A" w:rsidP="00BA7A0A">
      <w:pPr>
        <w:rPr>
          <w:lang w:val="en-PH"/>
        </w:rPr>
      </w:pPr>
      <w:r w:rsidRPr="00BA7A0A">
        <w:rPr>
          <w:lang w:val="en-PH"/>
        </w:rPr>
        <w:t xml:space="preserve">Monroe, M. C., Plate, R. R., </w:t>
      </w:r>
      <w:proofErr w:type="spellStart"/>
      <w:r w:rsidRPr="00BA7A0A">
        <w:rPr>
          <w:lang w:val="en-PH"/>
        </w:rPr>
        <w:t>Oxarart</w:t>
      </w:r>
      <w:proofErr w:type="spellEnd"/>
      <w:r w:rsidRPr="00BA7A0A">
        <w:rPr>
          <w:lang w:val="en-PH"/>
        </w:rPr>
        <w:t xml:space="preserve">, A., Bowers, A., &amp; Chaves, W. A. (2021). Identifying effective climate change education strategies: A systematic review of the research. </w:t>
      </w:r>
      <w:r w:rsidRPr="00BA7A0A">
        <w:rPr>
          <w:i/>
          <w:iCs/>
          <w:lang w:val="en-PH"/>
        </w:rPr>
        <w:t>Environmental Education Research, 27</w:t>
      </w:r>
      <w:r w:rsidRPr="00BA7A0A">
        <w:rPr>
          <w:lang w:val="en-PH"/>
        </w:rPr>
        <w:t>(6), 791–812.</w:t>
      </w:r>
    </w:p>
    <w:p w14:paraId="55ED8DC0" w14:textId="77777777" w:rsidR="000B3AAF" w:rsidRDefault="000B3AAF" w:rsidP="00BA7A0A">
      <w:pPr>
        <w:rPr>
          <w:lang w:val="en-PH"/>
        </w:rPr>
      </w:pPr>
    </w:p>
    <w:p w14:paraId="429C1B63" w14:textId="224F43ED" w:rsidR="00BA7A0A" w:rsidRPr="00BA7A0A" w:rsidRDefault="00BA7A0A" w:rsidP="00BA7A0A">
      <w:pPr>
        <w:rPr>
          <w:lang w:val="en-PH"/>
        </w:rPr>
      </w:pPr>
      <w:r w:rsidRPr="00BA7A0A">
        <w:rPr>
          <w:lang w:val="en-PH"/>
        </w:rPr>
        <w:t xml:space="preserve">Ocean Conservancy. (2022). </w:t>
      </w:r>
      <w:r w:rsidRPr="00BA7A0A">
        <w:rPr>
          <w:i/>
          <w:iCs/>
          <w:lang w:val="en-PH"/>
        </w:rPr>
        <w:t>International coastal cleanup report 2022</w:t>
      </w:r>
      <w:r w:rsidRPr="00BA7A0A">
        <w:rPr>
          <w:lang w:val="en-PH"/>
        </w:rPr>
        <w:t>. Ocean Conservancy.</w:t>
      </w:r>
    </w:p>
    <w:p w14:paraId="3142787F" w14:textId="77777777" w:rsidR="000B3AAF" w:rsidRDefault="000B3AAF" w:rsidP="00BA7A0A">
      <w:pPr>
        <w:rPr>
          <w:lang w:val="en-PH"/>
        </w:rPr>
      </w:pPr>
    </w:p>
    <w:p w14:paraId="79D384CC" w14:textId="1563D080" w:rsidR="00BA7A0A" w:rsidRPr="00BA7A0A" w:rsidRDefault="00BA7A0A" w:rsidP="00BA7A0A">
      <w:pPr>
        <w:rPr>
          <w:lang w:val="en-PH"/>
        </w:rPr>
      </w:pPr>
      <w:r w:rsidRPr="00BA7A0A">
        <w:rPr>
          <w:lang w:val="en-PH"/>
        </w:rPr>
        <w:t xml:space="preserve">Primavera, J. H., &amp; Esteban, J. M. A. (2021). A review of mangrove rehabilitation in the Philippines: Successes, failures, and </w:t>
      </w:r>
      <w:proofErr w:type="gramStart"/>
      <w:r w:rsidRPr="00BA7A0A">
        <w:rPr>
          <w:lang w:val="en-PH"/>
        </w:rPr>
        <w:t>future prospects</w:t>
      </w:r>
      <w:proofErr w:type="gramEnd"/>
      <w:r w:rsidRPr="00BA7A0A">
        <w:rPr>
          <w:lang w:val="en-PH"/>
        </w:rPr>
        <w:t xml:space="preserve">. </w:t>
      </w:r>
      <w:r w:rsidRPr="00BA7A0A">
        <w:rPr>
          <w:i/>
          <w:iCs/>
          <w:lang w:val="en-PH"/>
        </w:rPr>
        <w:t>Wetlands Ecology and Management, 29</w:t>
      </w:r>
      <w:r w:rsidRPr="00BA7A0A">
        <w:rPr>
          <w:lang w:val="en-PH"/>
        </w:rPr>
        <w:t>(5), 711–730.</w:t>
      </w:r>
    </w:p>
    <w:p w14:paraId="769998A6" w14:textId="77777777" w:rsidR="000B3AAF" w:rsidRDefault="000B3AAF" w:rsidP="00BA7A0A">
      <w:pPr>
        <w:rPr>
          <w:lang w:val="en-PH"/>
        </w:rPr>
      </w:pPr>
    </w:p>
    <w:p w14:paraId="429A6C29" w14:textId="5E156A3D" w:rsidR="00BA7A0A" w:rsidRPr="00BA7A0A" w:rsidRDefault="00BA7A0A" w:rsidP="00BA7A0A">
      <w:pPr>
        <w:rPr>
          <w:lang w:val="en-PH"/>
        </w:rPr>
      </w:pPr>
      <w:r w:rsidRPr="00BA7A0A">
        <w:rPr>
          <w:lang w:val="en-PH"/>
        </w:rPr>
        <w:t xml:space="preserve">United Nations Environment Programme (UNEP). (2021). </w:t>
      </w:r>
      <w:r w:rsidRPr="00BA7A0A">
        <w:rPr>
          <w:i/>
          <w:iCs/>
          <w:lang w:val="en-PH"/>
        </w:rPr>
        <w:t>From pollution to solution: A global assessment of marine litter and plastic pollution</w:t>
      </w:r>
      <w:r w:rsidRPr="00BA7A0A">
        <w:rPr>
          <w:lang w:val="en-PH"/>
        </w:rPr>
        <w:t>. UNEP.</w:t>
      </w:r>
    </w:p>
    <w:p w14:paraId="005822FB" w14:textId="77777777" w:rsidR="000B3AAF" w:rsidRDefault="000B3AAF" w:rsidP="00BA7A0A">
      <w:pPr>
        <w:rPr>
          <w:lang w:val="en-PH"/>
        </w:rPr>
      </w:pPr>
    </w:p>
    <w:p w14:paraId="39344A05" w14:textId="7D82071F" w:rsidR="00BA7A0A" w:rsidRPr="00BA7A0A" w:rsidRDefault="00BA7A0A" w:rsidP="00BA7A0A">
      <w:pPr>
        <w:rPr>
          <w:lang w:val="en-PH"/>
        </w:rPr>
      </w:pPr>
      <w:r w:rsidRPr="00BA7A0A">
        <w:rPr>
          <w:lang w:val="en-PH"/>
        </w:rPr>
        <w:t xml:space="preserve">Worthington, T., &amp; Spalding, M. (2023). Mangrove restoration potential and ecosystem services in tropical coastal ecosystems. </w:t>
      </w:r>
      <w:r w:rsidRPr="00BA7A0A">
        <w:rPr>
          <w:i/>
          <w:iCs/>
          <w:lang w:val="en-PH"/>
        </w:rPr>
        <w:t>Nature Reviews Earth &amp; Environment, 4</w:t>
      </w:r>
      <w:r w:rsidRPr="00BA7A0A">
        <w:rPr>
          <w:lang w:val="en-PH"/>
        </w:rPr>
        <w:t>(2), 123–138.</w:t>
      </w:r>
    </w:p>
    <w:p w14:paraId="2923E0DD" w14:textId="77777777" w:rsidR="000B3AAF" w:rsidRDefault="000B3AAF" w:rsidP="00FE2733">
      <w:pPr>
        <w:rPr>
          <w:b/>
          <w:bCs/>
          <w:lang w:val="en-PH"/>
        </w:rPr>
      </w:pPr>
    </w:p>
    <w:p w14:paraId="6B992238" w14:textId="77777777" w:rsidR="00093486" w:rsidRPr="00FE2733" w:rsidRDefault="00093486" w:rsidP="00FE2733">
      <w:pPr>
        <w:rPr>
          <w:lang w:val="en-PH"/>
        </w:rPr>
      </w:pPr>
    </w:p>
    <w:sectPr w:rsidR="00093486" w:rsidRPr="00FE27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66D6"/>
    <w:multiLevelType w:val="multilevel"/>
    <w:tmpl w:val="E16E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A26C6"/>
    <w:multiLevelType w:val="multilevel"/>
    <w:tmpl w:val="499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C3396"/>
    <w:multiLevelType w:val="multilevel"/>
    <w:tmpl w:val="648A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31123">
    <w:abstractNumId w:val="2"/>
  </w:num>
  <w:num w:numId="2" w16cid:durableId="231502392">
    <w:abstractNumId w:val="1"/>
  </w:num>
  <w:num w:numId="3" w16cid:durableId="108961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86"/>
    <w:rsid w:val="00084A4E"/>
    <w:rsid w:val="00093486"/>
    <w:rsid w:val="000B3AAF"/>
    <w:rsid w:val="00393DEE"/>
    <w:rsid w:val="003A5D99"/>
    <w:rsid w:val="0060330F"/>
    <w:rsid w:val="00704DCA"/>
    <w:rsid w:val="00790B0E"/>
    <w:rsid w:val="00792C1A"/>
    <w:rsid w:val="008E03B6"/>
    <w:rsid w:val="00BA7A0A"/>
    <w:rsid w:val="00CB6073"/>
    <w:rsid w:val="00CD3402"/>
    <w:rsid w:val="00FE273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A10C"/>
  <w15:chartTrackingRefBased/>
  <w15:docId w15:val="{D1A672FB-49E9-44E1-8507-2D719189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486"/>
    <w:pPr>
      <w:spacing w:after="0" w:line="240" w:lineRule="auto"/>
    </w:pPr>
    <w:rPr>
      <w:rFonts w:ascii="Times New Roman" w:eastAsia="MS Mincho" w:hAnsi="Times New Roman" w:cs="Times New Roman"/>
      <w:kern w:val="0"/>
      <w:lang w:val="en-US" w:eastAsia="ja-JP"/>
      <w14:ligatures w14:val="none"/>
    </w:rPr>
  </w:style>
  <w:style w:type="paragraph" w:styleId="Heading1">
    <w:name w:val="heading 1"/>
    <w:basedOn w:val="Normal"/>
    <w:next w:val="Normal"/>
    <w:link w:val="Heading1Char"/>
    <w:uiPriority w:val="9"/>
    <w:qFormat/>
    <w:rsid w:val="00093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4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4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4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4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486"/>
    <w:rPr>
      <w:rFonts w:eastAsiaTheme="majorEastAsia" w:cstheme="majorBidi"/>
      <w:color w:val="272727" w:themeColor="text1" w:themeTint="D8"/>
    </w:rPr>
  </w:style>
  <w:style w:type="paragraph" w:styleId="Title">
    <w:name w:val="Title"/>
    <w:basedOn w:val="Normal"/>
    <w:next w:val="Normal"/>
    <w:link w:val="TitleChar"/>
    <w:uiPriority w:val="10"/>
    <w:qFormat/>
    <w:rsid w:val="000934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486"/>
    <w:pPr>
      <w:spacing w:before="160"/>
      <w:jc w:val="center"/>
    </w:pPr>
    <w:rPr>
      <w:i/>
      <w:iCs/>
      <w:color w:val="404040" w:themeColor="text1" w:themeTint="BF"/>
    </w:rPr>
  </w:style>
  <w:style w:type="character" w:customStyle="1" w:styleId="QuoteChar">
    <w:name w:val="Quote Char"/>
    <w:basedOn w:val="DefaultParagraphFont"/>
    <w:link w:val="Quote"/>
    <w:uiPriority w:val="29"/>
    <w:rsid w:val="00093486"/>
    <w:rPr>
      <w:i/>
      <w:iCs/>
      <w:color w:val="404040" w:themeColor="text1" w:themeTint="BF"/>
    </w:rPr>
  </w:style>
  <w:style w:type="paragraph" w:styleId="ListParagraph">
    <w:name w:val="List Paragraph"/>
    <w:basedOn w:val="Normal"/>
    <w:uiPriority w:val="34"/>
    <w:qFormat/>
    <w:rsid w:val="00093486"/>
    <w:pPr>
      <w:ind w:left="720"/>
      <w:contextualSpacing/>
    </w:pPr>
  </w:style>
  <w:style w:type="character" w:styleId="IntenseEmphasis">
    <w:name w:val="Intense Emphasis"/>
    <w:basedOn w:val="DefaultParagraphFont"/>
    <w:uiPriority w:val="21"/>
    <w:qFormat/>
    <w:rsid w:val="00093486"/>
    <w:rPr>
      <w:i/>
      <w:iCs/>
      <w:color w:val="0F4761" w:themeColor="accent1" w:themeShade="BF"/>
    </w:rPr>
  </w:style>
  <w:style w:type="paragraph" w:styleId="IntenseQuote">
    <w:name w:val="Intense Quote"/>
    <w:basedOn w:val="Normal"/>
    <w:next w:val="Normal"/>
    <w:link w:val="IntenseQuoteChar"/>
    <w:uiPriority w:val="30"/>
    <w:qFormat/>
    <w:rsid w:val="00093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486"/>
    <w:rPr>
      <w:i/>
      <w:iCs/>
      <w:color w:val="0F4761" w:themeColor="accent1" w:themeShade="BF"/>
    </w:rPr>
  </w:style>
  <w:style w:type="character" w:styleId="IntenseReference">
    <w:name w:val="Intense Reference"/>
    <w:basedOn w:val="DefaultParagraphFont"/>
    <w:uiPriority w:val="32"/>
    <w:qFormat/>
    <w:rsid w:val="00093486"/>
    <w:rPr>
      <w:b/>
      <w:bCs/>
      <w:smallCaps/>
      <w:color w:val="0F4761" w:themeColor="accent1" w:themeShade="BF"/>
      <w:spacing w:val="5"/>
    </w:rPr>
  </w:style>
  <w:style w:type="character" w:styleId="Hyperlink">
    <w:name w:val="Hyperlink"/>
    <w:basedOn w:val="DefaultParagraphFont"/>
    <w:uiPriority w:val="99"/>
    <w:unhideWhenUsed/>
    <w:rsid w:val="00BA7A0A"/>
    <w:rPr>
      <w:color w:val="467886" w:themeColor="hyperlink"/>
      <w:u w:val="single"/>
    </w:rPr>
  </w:style>
  <w:style w:type="character" w:styleId="UnresolvedMention">
    <w:name w:val="Unresolved Mention"/>
    <w:basedOn w:val="DefaultParagraphFont"/>
    <w:uiPriority w:val="99"/>
    <w:semiHidden/>
    <w:unhideWhenUsed/>
    <w:rsid w:val="00BA7A0A"/>
    <w:rPr>
      <w:color w:val="605E5C"/>
      <w:shd w:val="clear" w:color="auto" w:fill="E1DFDD"/>
    </w:rPr>
  </w:style>
  <w:style w:type="table" w:styleId="TableGrid">
    <w:name w:val="Table Grid"/>
    <w:basedOn w:val="TableNormal"/>
    <w:uiPriority w:val="39"/>
    <w:rsid w:val="00BA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gcb.15275" TargetMode="External"/><Relationship Id="rId3" Type="http://schemas.openxmlformats.org/officeDocument/2006/relationships/settings" Target="settings.xml"/><Relationship Id="rId7" Type="http://schemas.openxmlformats.org/officeDocument/2006/relationships/hyperlink" Target="https://doi.org/10.3390/ijerph170827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biocon.2019.108224" TargetMode="External"/><Relationship Id="rId5" Type="http://schemas.openxmlformats.org/officeDocument/2006/relationships/hyperlink" Target="mailto:jbdolor77@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9</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 MOONROVER</dc:creator>
  <cp:keywords/>
  <dc:description/>
  <cp:lastModifiedBy>JBD MOONROVER</cp:lastModifiedBy>
  <cp:revision>7</cp:revision>
  <dcterms:created xsi:type="dcterms:W3CDTF">2026-05-06T01:04:00Z</dcterms:created>
  <dcterms:modified xsi:type="dcterms:W3CDTF">2026-05-09T06:31:00Z</dcterms:modified>
</cp:coreProperties>
</file>