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70C8" w14:textId="4B5F1BF8" w:rsidR="007920FD" w:rsidRDefault="00C406FA" w:rsidP="00664198">
      <w:pPr>
        <w:pStyle w:val="IEEEAuthorName"/>
        <w:spacing w:before="240" w:after="240"/>
        <w:rPr>
          <w:b/>
          <w:bCs/>
          <w:sz w:val="36"/>
          <w:szCs w:val="36"/>
        </w:rPr>
      </w:pPr>
      <w:r w:rsidRPr="00C406FA">
        <w:rPr>
          <w:b/>
          <w:bCs/>
          <w:sz w:val="36"/>
          <w:szCs w:val="36"/>
        </w:rPr>
        <w:t>A Geo</w:t>
      </w:r>
      <w:r w:rsidR="00911AAA">
        <w:rPr>
          <w:b/>
          <w:bCs/>
          <w:sz w:val="36"/>
          <w:szCs w:val="36"/>
        </w:rPr>
        <w:t>s</w:t>
      </w:r>
      <w:r w:rsidRPr="00C406FA">
        <w:rPr>
          <w:b/>
          <w:bCs/>
          <w:sz w:val="36"/>
          <w:szCs w:val="36"/>
        </w:rPr>
        <w:t xml:space="preserve">patial Approach to Land Use/Land Cover Mapping </w:t>
      </w:r>
    </w:p>
    <w:p w14:paraId="0FD9491D" w14:textId="5251658A" w:rsidR="006D4BDB" w:rsidRPr="00C406FA" w:rsidRDefault="00C406FA" w:rsidP="00664198">
      <w:pPr>
        <w:pStyle w:val="IEEEAuthorName"/>
        <w:spacing w:before="240" w:after="240"/>
        <w:rPr>
          <w:b/>
          <w:bCs/>
          <w:sz w:val="36"/>
          <w:szCs w:val="36"/>
        </w:rPr>
      </w:pPr>
      <w:r w:rsidRPr="00C406FA">
        <w:rPr>
          <w:b/>
          <w:bCs/>
          <w:sz w:val="36"/>
          <w:szCs w:val="36"/>
        </w:rPr>
        <w:t>of Laveru Mandals</w:t>
      </w:r>
      <w:r>
        <w:rPr>
          <w:b/>
          <w:bCs/>
          <w:sz w:val="36"/>
          <w:szCs w:val="36"/>
        </w:rPr>
        <w:t>,</w:t>
      </w:r>
      <w:r w:rsidRPr="00C406FA">
        <w:rPr>
          <w:b/>
          <w:bCs/>
          <w:sz w:val="36"/>
          <w:szCs w:val="36"/>
        </w:rPr>
        <w:t xml:space="preserve"> Srikakulam District</w:t>
      </w:r>
      <w:r>
        <w:rPr>
          <w:b/>
          <w:bCs/>
          <w:sz w:val="36"/>
          <w:szCs w:val="36"/>
        </w:rPr>
        <w:t>,</w:t>
      </w:r>
      <w:r w:rsidRPr="00C406FA">
        <w:rPr>
          <w:b/>
          <w:bCs/>
          <w:sz w:val="36"/>
          <w:szCs w:val="36"/>
        </w:rPr>
        <w:t xml:space="preserve"> Andhra Pradesh</w:t>
      </w:r>
    </w:p>
    <w:p w14:paraId="1DD69D8E" w14:textId="12A4DFD1" w:rsidR="006D4BDB" w:rsidRPr="00257A0B" w:rsidRDefault="006D4BDB" w:rsidP="00664198">
      <w:pPr>
        <w:pStyle w:val="IEEEAuthorName"/>
        <w:spacing w:before="240" w:after="240"/>
        <w:rPr>
          <w:b/>
          <w:bCs/>
          <w:sz w:val="24"/>
        </w:rPr>
      </w:pPr>
      <w:r w:rsidRPr="00257A0B">
        <w:rPr>
          <w:b/>
          <w:bCs/>
          <w:sz w:val="24"/>
        </w:rPr>
        <w:t>Y</w:t>
      </w:r>
      <w:r w:rsidR="00C07195">
        <w:rPr>
          <w:b/>
          <w:bCs/>
          <w:sz w:val="24"/>
        </w:rPr>
        <w:t xml:space="preserve"> </w:t>
      </w:r>
      <w:r w:rsidRPr="00257A0B">
        <w:rPr>
          <w:b/>
          <w:bCs/>
          <w:sz w:val="24"/>
        </w:rPr>
        <w:t>Padmini</w:t>
      </w:r>
      <w:r w:rsidRPr="00257A0B">
        <w:rPr>
          <w:b/>
          <w:bCs/>
          <w:sz w:val="24"/>
          <w:vertAlign w:val="superscript"/>
        </w:rPr>
        <w:t>1</w:t>
      </w:r>
      <w:r w:rsidRPr="00257A0B">
        <w:rPr>
          <w:b/>
          <w:bCs/>
          <w:sz w:val="24"/>
        </w:rPr>
        <w:t>, P</w:t>
      </w:r>
      <w:r w:rsidR="00C07195">
        <w:rPr>
          <w:b/>
          <w:bCs/>
          <w:sz w:val="24"/>
        </w:rPr>
        <w:t xml:space="preserve"> </w:t>
      </w:r>
      <w:r w:rsidRPr="00257A0B">
        <w:rPr>
          <w:b/>
          <w:bCs/>
          <w:sz w:val="24"/>
        </w:rPr>
        <w:t>Jagadeeswara Rao</w:t>
      </w:r>
      <w:r w:rsidRPr="00257A0B">
        <w:rPr>
          <w:b/>
          <w:bCs/>
          <w:sz w:val="24"/>
          <w:vertAlign w:val="superscript"/>
        </w:rPr>
        <w:t>2</w:t>
      </w:r>
      <w:r w:rsidR="00257A0B">
        <w:rPr>
          <w:b/>
          <w:bCs/>
          <w:sz w:val="24"/>
        </w:rPr>
        <w:t>, Y</w:t>
      </w:r>
      <w:r w:rsidR="0035400B">
        <w:rPr>
          <w:b/>
          <w:bCs/>
          <w:sz w:val="24"/>
        </w:rPr>
        <w:t xml:space="preserve"> </w:t>
      </w:r>
      <w:r w:rsidR="00257A0B">
        <w:rPr>
          <w:b/>
          <w:bCs/>
          <w:sz w:val="24"/>
        </w:rPr>
        <w:t>Vinay Kumar</w:t>
      </w:r>
      <w:r w:rsidR="0090162E" w:rsidRPr="0090162E">
        <w:rPr>
          <w:b/>
          <w:bCs/>
          <w:sz w:val="24"/>
          <w:vertAlign w:val="superscript"/>
        </w:rPr>
        <w:t>3</w:t>
      </w:r>
      <w:r w:rsidR="00257A0B">
        <w:rPr>
          <w:b/>
          <w:bCs/>
          <w:sz w:val="24"/>
        </w:rPr>
        <w:t>, G</w:t>
      </w:r>
      <w:r w:rsidR="0090162E">
        <w:rPr>
          <w:b/>
          <w:bCs/>
          <w:sz w:val="24"/>
        </w:rPr>
        <w:t xml:space="preserve"> </w:t>
      </w:r>
      <w:r w:rsidR="00257A0B">
        <w:rPr>
          <w:b/>
          <w:bCs/>
          <w:sz w:val="24"/>
        </w:rPr>
        <w:t>Raja Rao</w:t>
      </w:r>
      <w:r w:rsidR="0090162E" w:rsidRPr="0090162E">
        <w:rPr>
          <w:b/>
          <w:bCs/>
          <w:sz w:val="24"/>
          <w:vertAlign w:val="superscript"/>
        </w:rPr>
        <w:t>4</w:t>
      </w:r>
      <w:r w:rsidR="00257A0B">
        <w:rPr>
          <w:b/>
          <w:bCs/>
          <w:sz w:val="24"/>
        </w:rPr>
        <w:t>, M Srinivasa Rao</w:t>
      </w:r>
      <w:r w:rsidR="0090162E" w:rsidRPr="0090162E">
        <w:rPr>
          <w:b/>
          <w:bCs/>
          <w:sz w:val="24"/>
          <w:vertAlign w:val="superscript"/>
        </w:rPr>
        <w:t>5</w:t>
      </w:r>
    </w:p>
    <w:p w14:paraId="4D671020" w14:textId="4EC6BF71" w:rsidR="002A4A3E" w:rsidRPr="002C7D29" w:rsidRDefault="002A4A3E" w:rsidP="00664198">
      <w:pPr>
        <w:spacing w:before="240" w:after="240" w:line="240" w:lineRule="auto"/>
        <w:jc w:val="center"/>
      </w:pPr>
      <w:r w:rsidRPr="002C7D29">
        <w:rPr>
          <w:vertAlign w:val="superscript"/>
        </w:rPr>
        <w:t>1</w:t>
      </w:r>
      <w:r w:rsidRPr="002C7D29">
        <w:t>Department of Civil Engineering, College of Engineering</w:t>
      </w:r>
      <w:r w:rsidR="000102A6">
        <w:t>,</w:t>
      </w:r>
      <w:r w:rsidRPr="002C7D29">
        <w:t xml:space="preserve"> Dr</w:t>
      </w:r>
      <w:r w:rsidR="0078033B" w:rsidRPr="002C7D29">
        <w:t xml:space="preserve">. </w:t>
      </w:r>
      <w:r w:rsidRPr="002C7D29">
        <w:t>B</w:t>
      </w:r>
      <w:r w:rsidR="0078033B" w:rsidRPr="002C7D29">
        <w:t xml:space="preserve">. </w:t>
      </w:r>
      <w:r w:rsidRPr="002C7D29">
        <w:t>R</w:t>
      </w:r>
      <w:r w:rsidR="0078033B" w:rsidRPr="002C7D29">
        <w:t xml:space="preserve">. </w:t>
      </w:r>
      <w:r w:rsidRPr="002C7D29">
        <w:t>Ambedkar University</w:t>
      </w:r>
      <w:r w:rsidR="000102A6">
        <w:t>,</w:t>
      </w:r>
      <w:r w:rsidRPr="002C7D29">
        <w:t xml:space="preserve"> Etcherla,</w:t>
      </w:r>
      <w:r w:rsidR="0078033B" w:rsidRPr="002C7D29">
        <w:t xml:space="preserve"> </w:t>
      </w:r>
      <w:r w:rsidRPr="002C7D29">
        <w:t>Srikakulam, Andhra Pradesh, India</w:t>
      </w:r>
    </w:p>
    <w:p w14:paraId="5BEF25D5" w14:textId="5A3E387F" w:rsidR="006D4BDB" w:rsidRDefault="006D4BDB" w:rsidP="00664198">
      <w:pPr>
        <w:spacing w:before="240" w:after="240" w:line="240" w:lineRule="auto"/>
        <w:jc w:val="center"/>
      </w:pPr>
      <w:r w:rsidRPr="002C7D29">
        <w:rPr>
          <w:vertAlign w:val="superscript"/>
        </w:rPr>
        <w:t xml:space="preserve">2 </w:t>
      </w:r>
      <w:r w:rsidRPr="002C7D29">
        <w:t>Department of Geo Engineering, College of Engineering (A), Andhra University,</w:t>
      </w:r>
      <w:r w:rsidR="00545D04" w:rsidRPr="002C7D29">
        <w:t xml:space="preserve"> </w:t>
      </w:r>
      <w:r w:rsidRPr="002C7D29">
        <w:t>Visakhapatnam, Andhra Pradesh, India</w:t>
      </w:r>
    </w:p>
    <w:p w14:paraId="0AEEA0AF" w14:textId="2B5C443C" w:rsidR="00B2620E" w:rsidRDefault="00B2620E" w:rsidP="00664198">
      <w:pPr>
        <w:spacing w:before="240" w:after="240" w:line="240" w:lineRule="auto"/>
        <w:jc w:val="center"/>
      </w:pPr>
      <w:r w:rsidRPr="00B2620E">
        <w:rPr>
          <w:vertAlign w:val="superscript"/>
        </w:rPr>
        <w:t>3</w:t>
      </w:r>
      <w:r>
        <w:t>Central Ground Water Board, Faridabad, Haryana, India</w:t>
      </w:r>
    </w:p>
    <w:p w14:paraId="0EB40624" w14:textId="16D35F44" w:rsidR="00B2620E" w:rsidRPr="002C7D29" w:rsidRDefault="00B2620E" w:rsidP="00664198">
      <w:pPr>
        <w:spacing w:before="240" w:after="240" w:line="240" w:lineRule="auto"/>
        <w:jc w:val="center"/>
      </w:pPr>
      <w:r w:rsidRPr="00B2620E">
        <w:rPr>
          <w:vertAlign w:val="superscript"/>
        </w:rPr>
        <w:t>4,5</w:t>
      </w:r>
      <w:r>
        <w:t xml:space="preserve">Department of Geology, Andhra University, Visakhapatnam, </w:t>
      </w:r>
      <w:r w:rsidR="001C325E">
        <w:t xml:space="preserve">Andhra Pradesh, </w:t>
      </w:r>
      <w:r>
        <w:t>India</w:t>
      </w:r>
    </w:p>
    <w:p w14:paraId="07E68BC2" w14:textId="77777777" w:rsidR="000E40F6" w:rsidRPr="002C7D29" w:rsidRDefault="000E40F6" w:rsidP="00664198">
      <w:pPr>
        <w:pStyle w:val="Heading1"/>
        <w:spacing w:before="240" w:after="240" w:line="240" w:lineRule="auto"/>
        <w:ind w:right="0"/>
        <w:contextualSpacing w:val="0"/>
        <w:jc w:val="both"/>
        <w:rPr>
          <w:rFonts w:cs="Times New Roman"/>
          <w:szCs w:val="24"/>
        </w:rPr>
      </w:pPr>
      <w:r w:rsidRPr="002C7D29">
        <w:rPr>
          <w:rFonts w:cs="Times New Roman"/>
          <w:szCs w:val="24"/>
        </w:rPr>
        <w:t>Abstract:</w:t>
      </w:r>
    </w:p>
    <w:p w14:paraId="23E31BCE" w14:textId="35085178" w:rsidR="00023C17" w:rsidRPr="002C7D29" w:rsidRDefault="00023C17" w:rsidP="00664198">
      <w:pPr>
        <w:pStyle w:val="Keywords"/>
        <w:spacing w:line="240" w:lineRule="auto"/>
        <w:ind w:left="0" w:right="0"/>
        <w:jc w:val="both"/>
        <w:rPr>
          <w:sz w:val="24"/>
        </w:rPr>
      </w:pPr>
      <w:r w:rsidRPr="002C7D29">
        <w:rPr>
          <w:sz w:val="24"/>
        </w:rPr>
        <w:t xml:space="preserve">This study presents a comprehensive geospatial analysis of land use/land cover (LULC) in Laveru Mandal and </w:t>
      </w:r>
      <w:r w:rsidR="00E97F79" w:rsidRPr="002C7D29">
        <w:rPr>
          <w:sz w:val="24"/>
        </w:rPr>
        <w:t xml:space="preserve">the </w:t>
      </w:r>
      <w:r w:rsidRPr="002C7D29">
        <w:rPr>
          <w:sz w:val="24"/>
        </w:rPr>
        <w:t>surrounding regions of Srikakulam District, Andhra Pradesh, India, using Sentinel-2A satellite imagery (February 25, 2019) with 10 m spatial resolution. Standard visual interpretation techniques and GIS-based spatial analysis were employed to classify and map LULC features at a scale of 1:50,000. A total of fourteen LULC classes were identified, including cropland, agricultural plantations, fallow land, scrubland, water bodies, and built-up areas. The results indicate that cropland dominates the study area (53.67%), followed by agricultural plantations (24.08%) and scrubland (4.26%). The study highlights significant anthropogenic pressure on land resources and emphasizes the role of remote sensing and GIS in sustainable land resource management and environmental monitoring.</w:t>
      </w:r>
    </w:p>
    <w:p w14:paraId="64692A7A" w14:textId="77777777" w:rsidR="00D63219" w:rsidRPr="00D42D22" w:rsidRDefault="00285E1A" w:rsidP="00664198">
      <w:pPr>
        <w:pStyle w:val="Keywords"/>
        <w:spacing w:line="240" w:lineRule="auto"/>
        <w:ind w:left="1134" w:right="0" w:hanging="1134"/>
        <w:jc w:val="both"/>
        <w:rPr>
          <w:b/>
          <w:bCs/>
          <w:sz w:val="24"/>
        </w:rPr>
      </w:pPr>
      <w:r w:rsidRPr="002C7D29">
        <w:rPr>
          <w:b/>
          <w:sz w:val="24"/>
          <w:lang w:val="en-US"/>
        </w:rPr>
        <w:t>Keywords:</w:t>
      </w:r>
      <w:r w:rsidR="00C000F8" w:rsidRPr="002C7D29">
        <w:rPr>
          <w:b/>
          <w:sz w:val="24"/>
          <w:lang w:val="en-US"/>
        </w:rPr>
        <w:t xml:space="preserve"> </w:t>
      </w:r>
      <w:r w:rsidR="006542DA" w:rsidRPr="00D42D22">
        <w:rPr>
          <w:b/>
          <w:bCs/>
          <w:sz w:val="24"/>
        </w:rPr>
        <w:t>Land Use/Land Cover, Remote Sensing, GIS, Sentinel-2A, Visual Interpretation, Sustainable Land Management</w:t>
      </w:r>
    </w:p>
    <w:p w14:paraId="77E074FD" w14:textId="7A0E3327" w:rsidR="006542DA" w:rsidRPr="002C7D29" w:rsidRDefault="006542DA" w:rsidP="00664198">
      <w:pPr>
        <w:pStyle w:val="Paragraph"/>
        <w:spacing w:after="240" w:line="240" w:lineRule="auto"/>
        <w:sectPr w:rsidR="006542DA" w:rsidRPr="002C7D29" w:rsidSect="002C7D29">
          <w:headerReference w:type="default" r:id="rId8"/>
          <w:pgSz w:w="11901" w:h="16840" w:code="9"/>
          <w:pgMar w:top="1080" w:right="605" w:bottom="605" w:left="605" w:header="709" w:footer="709" w:gutter="0"/>
          <w:cols w:space="708"/>
          <w:docGrid w:linePitch="360"/>
        </w:sectPr>
      </w:pPr>
    </w:p>
    <w:p w14:paraId="50023D41" w14:textId="257A277E" w:rsidR="002F598E" w:rsidRPr="00DE4676" w:rsidRDefault="00DE4676" w:rsidP="00544828">
      <w:pPr>
        <w:pStyle w:val="Paragraph"/>
        <w:spacing w:after="240" w:line="240" w:lineRule="auto"/>
        <w:rPr>
          <w:b/>
          <w:sz w:val="28"/>
          <w:szCs w:val="28"/>
        </w:rPr>
      </w:pPr>
      <w:r w:rsidRPr="00DE4676">
        <w:rPr>
          <w:b/>
          <w:sz w:val="28"/>
          <w:szCs w:val="28"/>
        </w:rPr>
        <w:t>INTRODUCTION</w:t>
      </w:r>
    </w:p>
    <w:p w14:paraId="68EC85BB" w14:textId="7F696E4C" w:rsidR="006D4BDB" w:rsidRPr="002C7D29" w:rsidRDefault="006D4BDB" w:rsidP="00664198">
      <w:pPr>
        <w:pStyle w:val="Newparagraph"/>
        <w:spacing w:before="240" w:after="240" w:line="240" w:lineRule="auto"/>
        <w:ind w:firstLine="0"/>
        <w:jc w:val="both"/>
        <w:rPr>
          <w:lang w:val="en-US"/>
        </w:rPr>
      </w:pPr>
      <w:r w:rsidRPr="002C7D29">
        <w:rPr>
          <w:lang w:val="en-US"/>
        </w:rPr>
        <w:t xml:space="preserve">Land and water have been the fundamental components of </w:t>
      </w:r>
      <w:r w:rsidR="00664198">
        <w:rPr>
          <w:lang w:val="en-US"/>
        </w:rPr>
        <w:t>life-supporting</w:t>
      </w:r>
      <w:r w:rsidRPr="002C7D29">
        <w:rPr>
          <w:lang w:val="en-US"/>
        </w:rPr>
        <w:t xml:space="preserve"> frameworks on our planet since the beginning of human progress</w:t>
      </w:r>
      <w:r w:rsidR="008E7ADA" w:rsidRPr="002C7D29">
        <w:rPr>
          <w:lang w:val="en-US"/>
        </w:rPr>
        <w:t xml:space="preserve"> [1].</w:t>
      </w:r>
      <w:r w:rsidRPr="002C7D29">
        <w:rPr>
          <w:lang w:val="en-US"/>
        </w:rPr>
        <w:t xml:space="preserve"> All extraordinary civilizations prospered where these assets were </w:t>
      </w:r>
      <w:r w:rsidR="00664198">
        <w:rPr>
          <w:lang w:val="en-US"/>
        </w:rPr>
        <w:t>abundant, and they declined or died with their consumption</w:t>
      </w:r>
      <w:r w:rsidRPr="002C7D29">
        <w:rPr>
          <w:lang w:val="en-US"/>
        </w:rPr>
        <w:t>. As of late, the land asset has been exposed to an assortment of pressing factors</w:t>
      </w:r>
      <w:r w:rsidR="00664198">
        <w:rPr>
          <w:lang w:val="en-US"/>
        </w:rPr>
        <w:t>;</w:t>
      </w:r>
      <w:r w:rsidRPr="002C7D29">
        <w:rPr>
          <w:lang w:val="en-US"/>
        </w:rPr>
        <w:t xml:space="preserve"> at this point</w:t>
      </w:r>
      <w:r w:rsidR="00664198">
        <w:rPr>
          <w:lang w:val="en-US"/>
        </w:rPr>
        <w:t>,</w:t>
      </w:r>
      <w:r w:rsidRPr="002C7D29">
        <w:rPr>
          <w:lang w:val="en-US"/>
        </w:rPr>
        <w:t xml:space="preserve"> it is enduring and supporting humankind. The </w:t>
      </w:r>
      <w:r w:rsidR="00664198">
        <w:rPr>
          <w:lang w:val="en-US"/>
        </w:rPr>
        <w:t>matter of concern</w:t>
      </w:r>
      <w:r w:rsidRPr="002C7D29">
        <w:rPr>
          <w:lang w:val="en-US"/>
        </w:rPr>
        <w:t xml:space="preserve"> is </w:t>
      </w:r>
      <w:r w:rsidR="00664198" w:rsidRPr="002C7D29">
        <w:rPr>
          <w:lang w:val="en-US"/>
        </w:rPr>
        <w:t>how</w:t>
      </w:r>
      <w:r w:rsidRPr="002C7D29">
        <w:rPr>
          <w:lang w:val="en-US"/>
        </w:rPr>
        <w:t xml:space="preserve"> land is being overexploited</w:t>
      </w:r>
      <w:r w:rsidR="00664198">
        <w:rPr>
          <w:lang w:val="en-US"/>
        </w:rPr>
        <w:t>,</w:t>
      </w:r>
      <w:r w:rsidRPr="002C7D29">
        <w:rPr>
          <w:lang w:val="en-US"/>
        </w:rPr>
        <w:t xml:space="preserve"> which is </w:t>
      </w:r>
      <w:r w:rsidR="00664198">
        <w:rPr>
          <w:lang w:val="en-US"/>
        </w:rPr>
        <w:t>posing a</w:t>
      </w:r>
      <w:r w:rsidRPr="002C7D29">
        <w:rPr>
          <w:lang w:val="en-US"/>
        </w:rPr>
        <w:t xml:space="preserve"> danger to the climate. Out of the relative multitude of species on the earth, man is the main offender </w:t>
      </w:r>
      <w:r w:rsidR="00664198">
        <w:rPr>
          <w:lang w:val="en-US"/>
        </w:rPr>
        <w:t>in</w:t>
      </w:r>
      <w:r w:rsidRPr="002C7D29">
        <w:rPr>
          <w:lang w:val="en-US"/>
        </w:rPr>
        <w:t xml:space="preserve"> this debasement. He sees land as far as its utility to meet his apparent necessities and needs. The most handily arranged assortments of land from the utility perspective are land fit for use, land with potential for use</w:t>
      </w:r>
      <w:r w:rsidR="00664198">
        <w:rPr>
          <w:lang w:val="en-US"/>
        </w:rPr>
        <w:t>,</w:t>
      </w:r>
      <w:r w:rsidRPr="002C7D29">
        <w:rPr>
          <w:lang w:val="en-US"/>
        </w:rPr>
        <w:t xml:space="preserve"> and land which seem futile within a reasonable </w:t>
      </w:r>
      <w:r w:rsidR="00664198">
        <w:rPr>
          <w:lang w:val="en-US"/>
        </w:rPr>
        <w:t>time frame</w:t>
      </w:r>
      <w:r w:rsidRPr="002C7D29">
        <w:rPr>
          <w:lang w:val="en-US"/>
        </w:rPr>
        <w:t xml:space="preserve">. </w:t>
      </w:r>
    </w:p>
    <w:p w14:paraId="1869C8D6" w14:textId="4A8D5F3B" w:rsidR="006D4BDB" w:rsidRPr="002C7D29" w:rsidRDefault="006D4BDB" w:rsidP="00664198">
      <w:pPr>
        <w:pStyle w:val="Newparagraph"/>
        <w:spacing w:before="240" w:after="240" w:line="240" w:lineRule="auto"/>
        <w:ind w:firstLine="0"/>
        <w:jc w:val="both"/>
        <w:rPr>
          <w:lang w:val="en-US"/>
        </w:rPr>
      </w:pPr>
      <w:r w:rsidRPr="002C7D29">
        <w:rPr>
          <w:lang w:val="en-US"/>
        </w:rPr>
        <w:t xml:space="preserve">Land cover change can influence the capacity of the land to support human </w:t>
      </w:r>
      <w:r w:rsidR="002D533E">
        <w:rPr>
          <w:lang w:val="en-US"/>
        </w:rPr>
        <w:t>activities</w:t>
      </w:r>
      <w:r w:rsidRPr="002C7D29">
        <w:rPr>
          <w:lang w:val="en-US"/>
        </w:rPr>
        <w:t xml:space="preserve"> through the arrangement of various </w:t>
      </w:r>
      <w:r w:rsidR="002D533E">
        <w:rPr>
          <w:lang w:val="en-US"/>
        </w:rPr>
        <w:t>environmental services</w:t>
      </w:r>
      <w:r w:rsidR="00526362">
        <w:rPr>
          <w:lang w:val="en-US"/>
        </w:rPr>
        <w:t>,</w:t>
      </w:r>
      <w:r w:rsidRPr="002C7D29">
        <w:rPr>
          <w:lang w:val="en-US"/>
        </w:rPr>
        <w:t xml:space="preserve"> and </w:t>
      </w:r>
      <w:r w:rsidR="002D533E">
        <w:rPr>
          <w:lang w:val="en-US"/>
        </w:rPr>
        <w:t>because</w:t>
      </w:r>
      <w:r w:rsidRPr="002C7D29">
        <w:rPr>
          <w:lang w:val="en-US"/>
        </w:rPr>
        <w:t xml:space="preserve"> the resultant financial </w:t>
      </w:r>
      <w:r w:rsidR="002D533E">
        <w:rPr>
          <w:lang w:val="en-US"/>
        </w:rPr>
        <w:t>activities</w:t>
      </w:r>
      <w:r w:rsidRPr="002C7D29">
        <w:rPr>
          <w:lang w:val="en-US"/>
        </w:rPr>
        <w:t xml:space="preserve"> cause criticisms influencing </w:t>
      </w:r>
      <w:r w:rsidR="002D533E">
        <w:rPr>
          <w:lang w:val="en-US"/>
        </w:rPr>
        <w:t xml:space="preserve">the </w:t>
      </w:r>
      <w:r w:rsidRPr="002C7D29">
        <w:rPr>
          <w:lang w:val="en-US"/>
        </w:rPr>
        <w:t xml:space="preserve">environment and different features of </w:t>
      </w:r>
      <w:r w:rsidR="002D533E">
        <w:rPr>
          <w:lang w:val="en-US"/>
        </w:rPr>
        <w:t>global</w:t>
      </w:r>
      <w:r w:rsidRPr="002C7D29">
        <w:rPr>
          <w:lang w:val="en-US"/>
        </w:rPr>
        <w:t xml:space="preserve"> change. Land use/land cover planning </w:t>
      </w:r>
      <w:r w:rsidR="002D533E">
        <w:rPr>
          <w:lang w:val="en-US"/>
        </w:rPr>
        <w:t>serves</w:t>
      </w:r>
      <w:r w:rsidRPr="002C7D29">
        <w:rPr>
          <w:lang w:val="en-US"/>
        </w:rPr>
        <w:t xml:space="preserve"> as an essential stock of land assets for all </w:t>
      </w:r>
      <w:r w:rsidR="002D533E">
        <w:rPr>
          <w:lang w:val="en-US"/>
        </w:rPr>
        <w:t>degrees</w:t>
      </w:r>
      <w:r w:rsidRPr="002C7D29">
        <w:rPr>
          <w:lang w:val="en-US"/>
        </w:rPr>
        <w:t xml:space="preserve"> of government, ecological organizations</w:t>
      </w:r>
      <w:r w:rsidR="002D533E">
        <w:rPr>
          <w:lang w:val="en-US"/>
        </w:rPr>
        <w:t>,</w:t>
      </w:r>
      <w:r w:rsidRPr="002C7D29">
        <w:rPr>
          <w:lang w:val="en-US"/>
        </w:rPr>
        <w:t xml:space="preserve"> and private enterprises </w:t>
      </w:r>
      <w:r w:rsidR="002D533E">
        <w:rPr>
          <w:lang w:val="en-US"/>
        </w:rPr>
        <w:t>throughout</w:t>
      </w:r>
      <w:r w:rsidRPr="002C7D29">
        <w:rPr>
          <w:lang w:val="en-US"/>
        </w:rPr>
        <w:t xml:space="preserve"> the country. </w:t>
      </w:r>
    </w:p>
    <w:p w14:paraId="1AC2D53A" w14:textId="36AF3C90" w:rsidR="006D4BDB" w:rsidRPr="002C7D29" w:rsidRDefault="006D4BDB" w:rsidP="00664198">
      <w:pPr>
        <w:pStyle w:val="Newparagraph"/>
        <w:spacing w:before="240" w:after="240" w:line="240" w:lineRule="auto"/>
        <w:ind w:firstLine="0"/>
        <w:jc w:val="both"/>
        <w:rPr>
          <w:lang w:val="en-US"/>
        </w:rPr>
      </w:pPr>
      <w:r w:rsidRPr="002C7D29">
        <w:rPr>
          <w:lang w:val="en-US"/>
        </w:rPr>
        <w:t xml:space="preserve">Land use and land cover have some crucial contrasts. Land use </w:t>
      </w:r>
      <w:r w:rsidR="002D533E">
        <w:rPr>
          <w:lang w:val="en-US"/>
        </w:rPr>
        <w:t>refers</w:t>
      </w:r>
      <w:r w:rsidRPr="002C7D29">
        <w:rPr>
          <w:lang w:val="en-US"/>
        </w:rPr>
        <w:t xml:space="preserve"> to the reason the land serves. For example</w:t>
      </w:r>
      <w:r w:rsidR="002D533E">
        <w:rPr>
          <w:lang w:val="en-US"/>
        </w:rPr>
        <w:t>,</w:t>
      </w:r>
      <w:r w:rsidRPr="002C7D29">
        <w:rPr>
          <w:lang w:val="en-US"/>
        </w:rPr>
        <w:t xml:space="preserve"> entertainment, natural life territory</w:t>
      </w:r>
      <w:r w:rsidR="002D533E">
        <w:rPr>
          <w:lang w:val="en-US"/>
        </w:rPr>
        <w:t>,</w:t>
      </w:r>
      <w:r w:rsidRPr="002C7D29">
        <w:rPr>
          <w:lang w:val="en-US"/>
        </w:rPr>
        <w:t xml:space="preserve"> or farming it doesn't portray the surface cover on the ground. For example</w:t>
      </w:r>
      <w:r w:rsidR="002D533E">
        <w:rPr>
          <w:lang w:val="en-US"/>
        </w:rPr>
        <w:t>,</w:t>
      </w:r>
      <w:r w:rsidRPr="002C7D29">
        <w:rPr>
          <w:lang w:val="en-US"/>
        </w:rPr>
        <w:t xml:space="preserve"> a sporting area use could happen in a timberland, </w:t>
      </w:r>
      <w:r w:rsidR="002D533E">
        <w:rPr>
          <w:lang w:val="en-US"/>
        </w:rPr>
        <w:t>bushland</w:t>
      </w:r>
      <w:r w:rsidRPr="002C7D29">
        <w:rPr>
          <w:lang w:val="en-US"/>
        </w:rPr>
        <w:t xml:space="preserve">, </w:t>
      </w:r>
      <w:r w:rsidR="002D533E">
        <w:rPr>
          <w:lang w:val="en-US"/>
        </w:rPr>
        <w:t>prairie,</w:t>
      </w:r>
      <w:r w:rsidRPr="002C7D29">
        <w:rPr>
          <w:lang w:val="en-US"/>
        </w:rPr>
        <w:t xml:space="preserve"> or on manicured yards. Land cover alludes to the surface cover on the ground, regardless of whether vegetation, metropolitan framework, water, exposed soil</w:t>
      </w:r>
      <w:r w:rsidR="002D533E">
        <w:rPr>
          <w:lang w:val="en-US"/>
        </w:rPr>
        <w:t>,</w:t>
      </w:r>
      <w:r w:rsidRPr="002C7D29">
        <w:rPr>
          <w:lang w:val="en-US"/>
        </w:rPr>
        <w:t xml:space="preserve"> or other; it doesn't portray the utilization of land and the utilization of land might be distinctive for lands with a similar cover type. All land use </w:t>
      </w:r>
      <w:r w:rsidR="002D533E">
        <w:rPr>
          <w:lang w:val="en-US"/>
        </w:rPr>
        <w:t>planning</w:t>
      </w:r>
      <w:r w:rsidRPr="002C7D29">
        <w:rPr>
          <w:lang w:val="en-US"/>
        </w:rPr>
        <w:t xml:space="preserve"> measures in a large portion of the nations </w:t>
      </w:r>
      <w:r w:rsidRPr="002C7D29">
        <w:rPr>
          <w:lang w:val="en-US"/>
        </w:rPr>
        <w:lastRenderedPageBreak/>
        <w:t>depend on geomorphologic units (Dragut</w:t>
      </w:r>
      <w:r w:rsidR="002D533E">
        <w:rPr>
          <w:lang w:val="en-US"/>
        </w:rPr>
        <w:t xml:space="preserve"> and</w:t>
      </w:r>
      <w:r w:rsidRPr="002C7D29">
        <w:rPr>
          <w:lang w:val="en-US"/>
        </w:rPr>
        <w:t xml:space="preserve"> Blaschke, 2006).</w:t>
      </w:r>
      <w:r w:rsidR="002D533E">
        <w:rPr>
          <w:lang w:val="en-US"/>
        </w:rPr>
        <w:t xml:space="preserve"> </w:t>
      </w:r>
      <w:r w:rsidRPr="002C7D29">
        <w:rPr>
          <w:lang w:val="en-US"/>
        </w:rPr>
        <w:t xml:space="preserve">Understanding both the land use and </w:t>
      </w:r>
      <w:r w:rsidR="002D533E">
        <w:rPr>
          <w:lang w:val="en-US"/>
        </w:rPr>
        <w:t xml:space="preserve">the </w:t>
      </w:r>
      <w:r w:rsidRPr="002C7D29">
        <w:rPr>
          <w:lang w:val="en-US"/>
        </w:rPr>
        <w:t xml:space="preserve">land front of a track of land gives a complete image of a specific territory. This information is a basic segment of the </w:t>
      </w:r>
      <w:r w:rsidR="002D533E">
        <w:rPr>
          <w:lang w:val="en-US"/>
        </w:rPr>
        <w:t>planning</w:t>
      </w:r>
      <w:r w:rsidRPr="002C7D29">
        <w:rPr>
          <w:lang w:val="en-US"/>
        </w:rPr>
        <w:t xml:space="preserve"> and dynamic cycles for some networks since it </w:t>
      </w:r>
      <w:r w:rsidR="002D533E">
        <w:rPr>
          <w:lang w:val="en-US"/>
        </w:rPr>
        <w:t>helps</w:t>
      </w:r>
      <w:r w:rsidRPr="002C7D29">
        <w:rPr>
          <w:lang w:val="en-US"/>
        </w:rPr>
        <w:t xml:space="preserve"> them </w:t>
      </w:r>
      <w:r w:rsidR="002D533E">
        <w:rPr>
          <w:lang w:val="en-US"/>
        </w:rPr>
        <w:t>to</w:t>
      </w:r>
      <w:r w:rsidRPr="002C7D29">
        <w:rPr>
          <w:lang w:val="en-US"/>
        </w:rPr>
        <w:t xml:space="preserve"> better </w:t>
      </w:r>
      <w:r w:rsidR="002D533E">
        <w:rPr>
          <w:lang w:val="en-US"/>
        </w:rPr>
        <w:t xml:space="preserve">understand </w:t>
      </w:r>
      <w:r w:rsidRPr="002C7D29">
        <w:rPr>
          <w:lang w:val="en-US"/>
        </w:rPr>
        <w:t xml:space="preserve">where to </w:t>
      </w:r>
      <w:r w:rsidR="002D533E">
        <w:rPr>
          <w:lang w:val="en-US"/>
        </w:rPr>
        <w:t>prepare</w:t>
      </w:r>
      <w:r w:rsidRPr="002C7D29">
        <w:rPr>
          <w:lang w:val="en-US"/>
        </w:rPr>
        <w:t xml:space="preserve"> for various kinds of development and where to protect it; additionally assists them with understanding the availability or fracture of different highlights locally. </w:t>
      </w:r>
    </w:p>
    <w:p w14:paraId="64CE13F6" w14:textId="64770F04" w:rsidR="006D4BDB" w:rsidRPr="002C7D29" w:rsidRDefault="006D4BDB" w:rsidP="00664198">
      <w:pPr>
        <w:pStyle w:val="Newparagraph"/>
        <w:spacing w:before="240" w:after="240" w:line="240" w:lineRule="auto"/>
        <w:ind w:firstLine="0"/>
        <w:jc w:val="both"/>
        <w:rPr>
          <w:lang w:val="en-US"/>
        </w:rPr>
      </w:pPr>
      <w:r w:rsidRPr="002C7D29">
        <w:rPr>
          <w:lang w:val="en-US"/>
        </w:rPr>
        <w:t xml:space="preserve">Land use/Land cover data is the fundamental imperative for </w:t>
      </w:r>
      <w:r w:rsidR="00526362">
        <w:rPr>
          <w:lang w:val="en-US"/>
        </w:rPr>
        <w:t xml:space="preserve">the </w:t>
      </w:r>
      <w:r w:rsidRPr="002C7D29">
        <w:rPr>
          <w:lang w:val="en-US"/>
        </w:rPr>
        <w:t xml:space="preserve">change of spatial </w:t>
      </w:r>
      <w:r w:rsidR="002D533E">
        <w:rPr>
          <w:lang w:val="en-US"/>
        </w:rPr>
        <w:t>examples</w:t>
      </w:r>
      <w:r w:rsidRPr="002C7D29">
        <w:rPr>
          <w:lang w:val="en-US"/>
        </w:rPr>
        <w:t xml:space="preserve"> of various classes. Man's exercises and different uses for </w:t>
      </w:r>
      <w:r w:rsidR="002D533E">
        <w:rPr>
          <w:lang w:val="en-US"/>
        </w:rPr>
        <w:t>day-to-day</w:t>
      </w:r>
      <w:r w:rsidRPr="002C7D29">
        <w:rPr>
          <w:lang w:val="en-US"/>
        </w:rPr>
        <w:t xml:space="preserve"> exercises which are covered on the land are referred to as land utilizes where as the land has been covered by normally called land covers. This examination uncovered that normal observing with the assistance of </w:t>
      </w:r>
      <w:r w:rsidR="002D533E" w:rsidRPr="002C7D29">
        <w:rPr>
          <w:lang w:val="en-US"/>
        </w:rPr>
        <w:t>far-off</w:t>
      </w:r>
      <w:r w:rsidRPr="002C7D29">
        <w:rPr>
          <w:lang w:val="en-US"/>
        </w:rPr>
        <w:t xml:space="preserve"> detecting may fill in as an exceptionally basic device to evaluate the </w:t>
      </w:r>
      <w:r w:rsidR="002D533E">
        <w:rPr>
          <w:lang w:val="en-US"/>
        </w:rPr>
        <w:t>magnitude</w:t>
      </w:r>
      <w:r w:rsidRPr="002C7D29">
        <w:rPr>
          <w:lang w:val="en-US"/>
        </w:rPr>
        <w:t xml:space="preserve"> and </w:t>
      </w:r>
      <w:r w:rsidR="002D533E">
        <w:rPr>
          <w:lang w:val="en-US"/>
        </w:rPr>
        <w:t>rate</w:t>
      </w:r>
      <w:r w:rsidRPr="002C7D29">
        <w:rPr>
          <w:lang w:val="en-US"/>
        </w:rPr>
        <w:t xml:space="preserve"> of nearby ecological changes and to measure cooperations among neighborhood land use and land cover changes with ground water potential and quality. The land use/land cover examinations have been outlined by </w:t>
      </w:r>
      <w:r w:rsidR="002D533E">
        <w:rPr>
          <w:lang w:val="en-US"/>
        </w:rPr>
        <w:t xml:space="preserve">a </w:t>
      </w:r>
      <w:r w:rsidRPr="002C7D29">
        <w:rPr>
          <w:lang w:val="en-US"/>
        </w:rPr>
        <w:t xml:space="preserve">standard visual understanding strategy as proposed by NRSC. In this investigation, IRS Resourcesat-1, LISS IV satellite </w:t>
      </w:r>
      <w:r w:rsidR="002D533E">
        <w:rPr>
          <w:lang w:val="en-US"/>
        </w:rPr>
        <w:t>imagery</w:t>
      </w:r>
      <w:r w:rsidRPr="002C7D29">
        <w:rPr>
          <w:lang w:val="en-US"/>
        </w:rPr>
        <w:t xml:space="preserve"> (Figure 1) is utilized to outline land use/land </w:t>
      </w:r>
      <w:r w:rsidR="00BA3BA9">
        <w:rPr>
          <w:lang w:val="en-US"/>
        </w:rPr>
        <w:t>cover</w:t>
      </w:r>
      <w:r w:rsidRPr="002C7D29">
        <w:rPr>
          <w:lang w:val="en-US"/>
        </w:rPr>
        <w:t xml:space="preserve"> of the examination region</w:t>
      </w:r>
      <w:r w:rsidR="00BA3BA9">
        <w:rPr>
          <w:lang w:val="en-US"/>
        </w:rPr>
        <w:t>,</w:t>
      </w:r>
      <w:r w:rsidRPr="002C7D29">
        <w:rPr>
          <w:lang w:val="en-US"/>
        </w:rPr>
        <w:t xml:space="preserve"> keeping standard visual understanding procedures.</w:t>
      </w:r>
    </w:p>
    <w:p w14:paraId="50E09FB4" w14:textId="16DE0A23" w:rsidR="00403D08" w:rsidRPr="00CE09FF" w:rsidRDefault="00CE09FF" w:rsidP="00CE09FF">
      <w:pPr>
        <w:pStyle w:val="Newparagraph"/>
        <w:spacing w:before="240" w:after="240" w:line="240" w:lineRule="auto"/>
        <w:ind w:firstLine="0"/>
        <w:rPr>
          <w:b/>
          <w:sz w:val="28"/>
          <w:szCs w:val="28"/>
        </w:rPr>
      </w:pPr>
      <w:r w:rsidRPr="00CE09FF">
        <w:rPr>
          <w:b/>
          <w:sz w:val="28"/>
          <w:szCs w:val="28"/>
        </w:rPr>
        <w:t>STUDY AREA</w:t>
      </w:r>
    </w:p>
    <w:p w14:paraId="766E3798" w14:textId="4C1CA54E" w:rsidR="00332B24" w:rsidRPr="002C7D29" w:rsidRDefault="00D401B2" w:rsidP="00664198">
      <w:pPr>
        <w:spacing w:before="240" w:after="240" w:line="240" w:lineRule="auto"/>
        <w:jc w:val="both"/>
      </w:pPr>
      <w:r w:rsidRPr="002C7D29">
        <w:rPr>
          <w:lang w:val="en-US"/>
        </w:rPr>
        <w:t xml:space="preserve">The study area </w:t>
      </w:r>
      <w:r w:rsidR="00F50E8A" w:rsidRPr="002C7D29">
        <w:rPr>
          <w:lang w:val="en-US"/>
        </w:rPr>
        <w:t>is in</w:t>
      </w:r>
      <w:r w:rsidRPr="002C7D29">
        <w:rPr>
          <w:lang w:val="en-US"/>
        </w:rPr>
        <w:t xml:space="preserve"> Laveru Mandal and </w:t>
      </w:r>
      <w:r w:rsidR="00986F9B">
        <w:rPr>
          <w:lang w:val="en-US"/>
        </w:rPr>
        <w:t xml:space="preserve">the </w:t>
      </w:r>
      <w:r w:rsidRPr="002C7D29">
        <w:rPr>
          <w:lang w:val="en-US"/>
        </w:rPr>
        <w:t>adjacent regions of Srikakulam District, Andhra Pradesh, India. It lies between 83°40′11″E to 83°55′21″E longitude and 18°05′22″N to 18°21′13″N latitude, covering approximately 536.74 km</w:t>
      </w:r>
      <w:r w:rsidRPr="002C7D29">
        <w:rPr>
          <w:b/>
          <w:bCs/>
          <w:lang w:val="en-US"/>
        </w:rPr>
        <w:t>²</w:t>
      </w:r>
      <w:r w:rsidRPr="002C7D29">
        <w:rPr>
          <w:lang w:val="en-US"/>
        </w:rPr>
        <w:t>.</w:t>
      </w:r>
      <w:r w:rsidR="00332B24" w:rsidRPr="002C7D29">
        <w:t xml:space="preserve"> The study area falls in the Toposheet Nos. 65N/11, 65N/15, 65N/12, and 65N/16. It is located 13 km </w:t>
      </w:r>
      <w:r w:rsidR="00986F9B">
        <w:t>east of</w:t>
      </w:r>
      <w:r w:rsidR="00332B24" w:rsidRPr="002C7D29">
        <w:t xml:space="preserve"> the district headquarters</w:t>
      </w:r>
      <w:r w:rsidR="00986F9B">
        <w:t>,</w:t>
      </w:r>
      <w:r w:rsidR="00332B24" w:rsidRPr="002C7D29">
        <w:t xml:space="preserve"> Srikakulam. The rural area of </w:t>
      </w:r>
      <w:r w:rsidR="00986F9B">
        <w:t xml:space="preserve">the </w:t>
      </w:r>
      <w:r w:rsidR="00332B24" w:rsidRPr="002C7D29">
        <w:rPr>
          <w:bCs/>
        </w:rPr>
        <w:t>Laveru</w:t>
      </w:r>
      <w:r w:rsidR="00332B24" w:rsidRPr="002C7D29">
        <w:t xml:space="preserve"> mandal </w:t>
      </w:r>
      <w:r w:rsidR="00986F9B">
        <w:t>surrounds</w:t>
      </w:r>
      <w:r w:rsidR="00332B24" w:rsidRPr="002C7D29">
        <w:t xml:space="preserve"> </w:t>
      </w:r>
      <w:r w:rsidR="00986F9B">
        <w:t xml:space="preserve">the </w:t>
      </w:r>
      <w:r w:rsidR="00332B24" w:rsidRPr="002C7D29">
        <w:rPr>
          <w:bCs/>
        </w:rPr>
        <w:t>Etcherla</w:t>
      </w:r>
      <w:r w:rsidR="00332B24" w:rsidRPr="002C7D29">
        <w:t xml:space="preserve"> and </w:t>
      </w:r>
      <w:r w:rsidR="00332B24" w:rsidRPr="002C7D29">
        <w:rPr>
          <w:bCs/>
        </w:rPr>
        <w:t>Ranastalam</w:t>
      </w:r>
      <w:r w:rsidR="00332B24" w:rsidRPr="002C7D29">
        <w:t xml:space="preserve"> mandals. The study consists of </w:t>
      </w:r>
      <w:r w:rsidR="00332B24" w:rsidRPr="002C7D29">
        <w:rPr>
          <w:bCs/>
        </w:rPr>
        <w:t>Laveru</w:t>
      </w:r>
      <w:r w:rsidR="00332B24" w:rsidRPr="002C7D29">
        <w:t xml:space="preserve"> mandal and three mandals. The study area </w:t>
      </w:r>
      <w:r w:rsidR="00986F9B">
        <w:t>covers</w:t>
      </w:r>
      <w:r w:rsidR="00332B24" w:rsidRPr="002C7D29">
        <w:t xml:space="preserve"> an area </w:t>
      </w:r>
      <w:r w:rsidR="00986F9B">
        <w:t xml:space="preserve">of </w:t>
      </w:r>
      <w:r w:rsidR="00332B24" w:rsidRPr="002C7D29">
        <w:t>around 536.74 sq.km. The study area</w:t>
      </w:r>
      <w:r w:rsidR="00986F9B">
        <w:t>,</w:t>
      </w:r>
      <w:r w:rsidR="00332B24" w:rsidRPr="002C7D29">
        <w:t xml:space="preserve"> </w:t>
      </w:r>
      <w:r w:rsidR="00332B24" w:rsidRPr="002C7D29">
        <w:rPr>
          <w:bCs/>
        </w:rPr>
        <w:t>Laveru</w:t>
      </w:r>
      <w:r w:rsidR="00332B24" w:rsidRPr="002C7D29">
        <w:t xml:space="preserve"> Mandal</w:t>
      </w:r>
      <w:r w:rsidR="00986F9B">
        <w:t>,</w:t>
      </w:r>
      <w:r w:rsidR="00332B24" w:rsidRPr="002C7D29">
        <w:t xml:space="preserve"> </w:t>
      </w:r>
      <w:r w:rsidR="00986F9B">
        <w:t>covers</w:t>
      </w:r>
      <w:r w:rsidR="00332B24" w:rsidRPr="002C7D29">
        <w:t xml:space="preserve"> </w:t>
      </w:r>
      <w:r w:rsidR="00332B24" w:rsidRPr="002C7D29">
        <w:rPr>
          <w:bCs/>
        </w:rPr>
        <w:t>Etcherla</w:t>
      </w:r>
      <w:r w:rsidR="00332B24" w:rsidRPr="002C7D29">
        <w:t xml:space="preserve"> Mandal towards </w:t>
      </w:r>
      <w:r w:rsidR="00986F9B">
        <w:t>the east</w:t>
      </w:r>
      <w:r w:rsidR="00332B24" w:rsidRPr="002C7D29">
        <w:t xml:space="preserve">, </w:t>
      </w:r>
      <w:r w:rsidR="00332B24" w:rsidRPr="002C7D29">
        <w:rPr>
          <w:bCs/>
        </w:rPr>
        <w:t>Ranastalam</w:t>
      </w:r>
      <w:r w:rsidR="00332B24" w:rsidRPr="002C7D29">
        <w:t xml:space="preserve"> Mandal towards </w:t>
      </w:r>
      <w:r w:rsidR="00986F9B">
        <w:t>the north,</w:t>
      </w:r>
      <w:r w:rsidR="00332B24" w:rsidRPr="002C7D29">
        <w:t xml:space="preserve"> </w:t>
      </w:r>
      <w:r w:rsidR="00332B24" w:rsidRPr="002C7D29">
        <w:rPr>
          <w:bCs/>
        </w:rPr>
        <w:t>Ranastalam</w:t>
      </w:r>
      <w:r w:rsidR="00332B24" w:rsidRPr="002C7D29">
        <w:t xml:space="preserve"> Mandal towards </w:t>
      </w:r>
      <w:r w:rsidR="00986F9B">
        <w:t xml:space="preserve">the </w:t>
      </w:r>
      <w:r w:rsidR="00332B24" w:rsidRPr="002C7D29">
        <w:t xml:space="preserve">west, </w:t>
      </w:r>
      <w:r w:rsidR="00986F9B">
        <w:t xml:space="preserve">and </w:t>
      </w:r>
      <w:r w:rsidR="00332B24" w:rsidRPr="002C7D29">
        <w:rPr>
          <w:bCs/>
        </w:rPr>
        <w:t>Etcherla</w:t>
      </w:r>
      <w:r w:rsidR="00332B24" w:rsidRPr="002C7D29">
        <w:t xml:space="preserve"> Mandal and </w:t>
      </w:r>
      <w:r w:rsidR="00332B24" w:rsidRPr="002C7D29">
        <w:rPr>
          <w:bCs/>
        </w:rPr>
        <w:t>Ranastalam</w:t>
      </w:r>
      <w:r w:rsidR="00332B24" w:rsidRPr="002C7D29">
        <w:t xml:space="preserve"> Mandal towards </w:t>
      </w:r>
      <w:r w:rsidR="00986F9B">
        <w:t xml:space="preserve">the </w:t>
      </w:r>
      <w:r w:rsidR="00332B24" w:rsidRPr="002C7D29">
        <w:t xml:space="preserve">west. Total population of Laveru and surrounding mandals 4,03,552 (2011 Census). </w:t>
      </w:r>
    </w:p>
    <w:p w14:paraId="75CF5EF8" w14:textId="77777777" w:rsidR="00D401B2" w:rsidRPr="002C7D29" w:rsidRDefault="00D401B2" w:rsidP="00664198">
      <w:pPr>
        <w:spacing w:before="240" w:after="240" w:line="240" w:lineRule="auto"/>
        <w:jc w:val="both"/>
        <w:rPr>
          <w:lang w:val="en-US"/>
        </w:rPr>
      </w:pPr>
      <w:r w:rsidRPr="002C7D29">
        <w:rPr>
          <w:lang w:val="en-US"/>
        </w:rPr>
        <w:t>The region experiences a humid to sub-humid climate with an average annual rainfall of about 1200 mm, primarily received during the southwest monsoon. The terrain is characterized by agricultural plains, scrublands, and coastal features. The study area includes multiple villages and is predominantly rural, with agriculture as the main livelihood.</w:t>
      </w:r>
    </w:p>
    <w:p w14:paraId="650D9E58" w14:textId="2B17B5A8" w:rsidR="00403D08" w:rsidRPr="002C7D29" w:rsidRDefault="007500BC" w:rsidP="00664198">
      <w:pPr>
        <w:autoSpaceDE w:val="0"/>
        <w:autoSpaceDN w:val="0"/>
        <w:adjustRightInd w:val="0"/>
        <w:spacing w:before="240" w:after="240" w:line="240" w:lineRule="auto"/>
        <w:jc w:val="center"/>
        <w:rPr>
          <w:noProof/>
          <w:lang w:val="en-US" w:eastAsia="en-US"/>
        </w:rPr>
      </w:pPr>
      <w:r w:rsidRPr="002C7D29">
        <w:rPr>
          <w:noProof/>
          <w:lang w:val="en-US" w:eastAsia="en-US"/>
        </w:rPr>
        <w:pict w14:anchorId="1A154B0D">
          <v:shapetype id="_x0000_t32" coordsize="21600,21600" o:spt="32" o:oned="t" path="m,l21600,21600e" filled="f">
            <v:path arrowok="t" fillok="f" o:connecttype="none"/>
            <o:lock v:ext="edit" shapetype="t"/>
          </v:shapetype>
          <v:shape id="_x0000_s2051" type="#_x0000_t32" style="position:absolute;left:0;text-align:left;margin-left:-13.1pt;margin-top:131.9pt;width:260.8pt;height:13.6pt;z-index:251659264" o:connectortype="straight" strokecolor="#f79646 [3209]">
            <v:stroke endarrow="block"/>
            <v:shadow color="#868686"/>
          </v:shape>
        </w:pict>
      </w:r>
      <w:r w:rsidRPr="002C7D29">
        <w:rPr>
          <w:noProof/>
          <w:lang w:val="en-US" w:eastAsia="en-US"/>
        </w:rPr>
        <w:pict w14:anchorId="1A154B0D">
          <v:shape id="_x0000_s2052" type="#_x0000_t32" style="position:absolute;left:0;text-align:left;margin-left:-13.1pt;margin-top:50.25pt;width:228.85pt;height:81.65pt;flip:y;z-index:251664384;mso-position-horizontal-relative:text;mso-position-vertical-relative:text" o:connectortype="straight" strokecolor="#f79646 [3209]">
            <v:stroke endarrow="block"/>
            <v:shadow color="#868686"/>
          </v:shape>
        </w:pict>
      </w:r>
      <w:r w:rsidR="00000000" w:rsidRPr="002C7D29">
        <w:rPr>
          <w:noProof/>
          <w:lang w:val="en-US" w:eastAsia="en-US"/>
        </w:rPr>
        <w:pict w14:anchorId="6C6281AA">
          <v:shape id="_x0000_s2050" type="#_x0000_t32" style="position:absolute;left:0;text-align:left;margin-left:-56.9pt;margin-top:76.2pt;width:41.55pt;height:55.7pt;z-index:251663360" o:connectortype="straight" strokecolor="#f79646 [3209]">
            <v:stroke endarrow="block"/>
            <v:shadow color="#868686"/>
          </v:shape>
        </w:pict>
      </w:r>
      <w:r w:rsidR="00687A5B" w:rsidRPr="002C7D29">
        <w:rPr>
          <w:noProof/>
          <w:lang w:val="en-US" w:eastAsia="en-US"/>
        </w:rPr>
        <w:drawing>
          <wp:anchor distT="0" distB="0" distL="114300" distR="114300" simplePos="0" relativeHeight="251662336" behindDoc="1" locked="0" layoutInCell="1" allowOverlap="1" wp14:anchorId="603ED3A4" wp14:editId="35C58392">
            <wp:simplePos x="0" y="0"/>
            <wp:positionH relativeFrom="column">
              <wp:posOffset>204470</wp:posOffset>
            </wp:positionH>
            <wp:positionV relativeFrom="paragraph">
              <wp:posOffset>1512570</wp:posOffset>
            </wp:positionV>
            <wp:extent cx="1512570" cy="1419225"/>
            <wp:effectExtent l="0" t="0" r="0" b="0"/>
            <wp:wrapTight wrapText="bothSides">
              <wp:wrapPolygon edited="0">
                <wp:start x="0" y="0"/>
                <wp:lineTo x="0" y="21455"/>
                <wp:lineTo x="21219" y="21455"/>
                <wp:lineTo x="21219" y="0"/>
                <wp:lineTo x="0" y="0"/>
              </wp:wrapPolygon>
            </wp:wrapTight>
            <wp:docPr id="4" name="Picture 2" descr="A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2570" cy="1419225"/>
                    </a:xfrm>
                    <a:prstGeom prst="rect">
                      <a:avLst/>
                    </a:prstGeom>
                  </pic:spPr>
                </pic:pic>
              </a:graphicData>
            </a:graphic>
            <wp14:sizeRelH relativeFrom="margin">
              <wp14:pctWidth>0</wp14:pctWidth>
            </wp14:sizeRelH>
            <wp14:sizeRelV relativeFrom="margin">
              <wp14:pctHeight>0</wp14:pctHeight>
            </wp14:sizeRelV>
          </wp:anchor>
        </w:drawing>
      </w:r>
      <w:r w:rsidR="00687A5B" w:rsidRPr="002C7D29">
        <w:rPr>
          <w:noProof/>
          <w:lang w:val="en-US" w:eastAsia="en-US"/>
        </w:rPr>
        <w:drawing>
          <wp:anchor distT="0" distB="0" distL="114300" distR="114300" simplePos="0" relativeHeight="251656192" behindDoc="0" locked="0" layoutInCell="1" allowOverlap="1" wp14:anchorId="3DECE19A" wp14:editId="0F2187FD">
            <wp:simplePos x="0" y="0"/>
            <wp:positionH relativeFrom="column">
              <wp:posOffset>-1434783</wp:posOffset>
            </wp:positionH>
            <wp:positionV relativeFrom="paragraph">
              <wp:posOffset>20955</wp:posOffset>
            </wp:positionV>
            <wp:extent cx="1315720" cy="1490980"/>
            <wp:effectExtent l="0" t="0" r="0" b="0"/>
            <wp:wrapNone/>
            <wp:docPr id="3" name="Picture 1" descr="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5720" cy="1490980"/>
                    </a:xfrm>
                    <a:prstGeom prst="rect">
                      <a:avLst/>
                    </a:prstGeom>
                  </pic:spPr>
                </pic:pic>
              </a:graphicData>
            </a:graphic>
          </wp:anchor>
        </w:drawing>
      </w:r>
      <w:r w:rsidR="00687A5B" w:rsidRPr="002C7D29">
        <w:rPr>
          <w:noProof/>
          <w:lang w:val="en-US" w:eastAsia="en-US"/>
        </w:rPr>
        <w:drawing>
          <wp:inline distT="0" distB="0" distL="0" distR="0" wp14:anchorId="40CC9BD4" wp14:editId="67408D94">
            <wp:extent cx="3559266" cy="2914918"/>
            <wp:effectExtent l="19050" t="19050" r="3175" b="0"/>
            <wp:docPr id="34" name="Picture 9" descr="Bas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p.jpg"/>
                    <pic:cNvPicPr/>
                  </pic:nvPicPr>
                  <pic:blipFill>
                    <a:blip r:embed="rId11" cstate="print"/>
                    <a:srcRect l="9375" t="4270" r="10069" b="10337"/>
                    <a:stretch>
                      <a:fillRect/>
                    </a:stretch>
                  </pic:blipFill>
                  <pic:spPr>
                    <a:xfrm>
                      <a:off x="0" y="0"/>
                      <a:ext cx="3665572" cy="3001979"/>
                    </a:xfrm>
                    <a:prstGeom prst="rect">
                      <a:avLst/>
                    </a:prstGeom>
                    <a:ln cmpd="dbl">
                      <a:solidFill>
                        <a:schemeClr val="tx1"/>
                      </a:solidFill>
                    </a:ln>
                  </pic:spPr>
                </pic:pic>
              </a:graphicData>
            </a:graphic>
          </wp:inline>
        </w:drawing>
      </w:r>
    </w:p>
    <w:p w14:paraId="1D758E83" w14:textId="32F21DFA" w:rsidR="00403D08" w:rsidRPr="002C7D29" w:rsidRDefault="00F35113" w:rsidP="001D3DE8">
      <w:pPr>
        <w:spacing w:before="240" w:after="240" w:line="240" w:lineRule="auto"/>
      </w:pPr>
      <w:r w:rsidRPr="002C7D29">
        <w:rPr>
          <w:b/>
          <w:bCs/>
          <w:lang w:val="en-US"/>
        </w:rPr>
        <w:t>Figure</w:t>
      </w:r>
      <w:r w:rsidR="00403D08" w:rsidRPr="002C7D29">
        <w:rPr>
          <w:b/>
          <w:bCs/>
          <w:lang w:val="en-US"/>
        </w:rPr>
        <w:t>1.</w:t>
      </w:r>
      <w:r w:rsidR="00403D08" w:rsidRPr="002C7D29">
        <w:rPr>
          <w:lang w:val="en-US"/>
        </w:rPr>
        <w:t xml:space="preserve"> Location map of the study area (</w:t>
      </w:r>
      <w:r w:rsidR="00F46AE4" w:rsidRPr="002C7D29">
        <w:t>SENTINEL - 2A satellite (February -25, 2019)</w:t>
      </w:r>
    </w:p>
    <w:p w14:paraId="4968C0A2" w14:textId="02A29BF0" w:rsidR="00D14516" w:rsidRPr="00DD2F34" w:rsidRDefault="00DD2F34" w:rsidP="00664198">
      <w:pPr>
        <w:pStyle w:val="Newparagraph"/>
        <w:tabs>
          <w:tab w:val="right" w:pos="8499"/>
        </w:tabs>
        <w:spacing w:before="240" w:after="240" w:line="240" w:lineRule="auto"/>
        <w:ind w:firstLine="0"/>
        <w:jc w:val="both"/>
        <w:rPr>
          <w:b/>
          <w:sz w:val="28"/>
          <w:szCs w:val="28"/>
        </w:rPr>
      </w:pPr>
      <w:r w:rsidRPr="00DD2F34">
        <w:rPr>
          <w:b/>
          <w:sz w:val="28"/>
          <w:szCs w:val="28"/>
        </w:rPr>
        <w:t>MATERIALS AND METHODS</w:t>
      </w:r>
    </w:p>
    <w:p w14:paraId="7F4F9246" w14:textId="6BA5829B" w:rsidR="00D14516" w:rsidRPr="002C7D29" w:rsidRDefault="00F62150" w:rsidP="00664198">
      <w:pPr>
        <w:pStyle w:val="Newparagraph"/>
        <w:tabs>
          <w:tab w:val="right" w:pos="8499"/>
        </w:tabs>
        <w:spacing w:before="240" w:after="240" w:line="240" w:lineRule="auto"/>
        <w:ind w:firstLine="0"/>
        <w:jc w:val="both"/>
        <w:rPr>
          <w:spacing w:val="-3"/>
        </w:rPr>
      </w:pPr>
      <w:r w:rsidRPr="002C7D29">
        <w:rPr>
          <w:spacing w:val="-3"/>
        </w:rPr>
        <w:lastRenderedPageBreak/>
        <w:t xml:space="preserve">The investigation zone covers 2 sequences of the Survey of India (SOI) toposheets, </w:t>
      </w:r>
      <w:r w:rsidR="00D24B66">
        <w:rPr>
          <w:spacing w:val="-3"/>
        </w:rPr>
        <w:t>which</w:t>
      </w:r>
      <w:r w:rsidRPr="002C7D29">
        <w:rPr>
          <w:spacing w:val="-3"/>
        </w:rPr>
        <w:t xml:space="preserve"> are Numbers 65N/11 &amp; 65N/12</w:t>
      </w:r>
      <w:r w:rsidR="00D24B66">
        <w:rPr>
          <w:spacing w:val="-3"/>
        </w:rPr>
        <w:t>,</w:t>
      </w:r>
      <w:r w:rsidRPr="002C7D29">
        <w:rPr>
          <w:spacing w:val="-3"/>
        </w:rPr>
        <w:t xml:space="preserve"> scale 1:50,000. These toposheets are geo-rectified and projected to </w:t>
      </w:r>
      <w:r w:rsidR="00D24B66">
        <w:rPr>
          <w:spacing w:val="-3"/>
        </w:rPr>
        <w:t xml:space="preserve">a </w:t>
      </w:r>
      <w:r w:rsidRPr="002C7D29">
        <w:rPr>
          <w:spacing w:val="-3"/>
        </w:rPr>
        <w:t>polyconic projection (the Metric system units – meters are used as in the present study). The Catchment Area toposheet map has been scanned and saved in .jpg format</w:t>
      </w:r>
      <w:r w:rsidR="00D24B66">
        <w:rPr>
          <w:spacing w:val="-3"/>
        </w:rPr>
        <w:t>,</w:t>
      </w:r>
      <w:r w:rsidRPr="002C7D29">
        <w:rPr>
          <w:spacing w:val="-3"/>
        </w:rPr>
        <w:t xml:space="preserve"> and then it is imported into image format</w:t>
      </w:r>
      <w:r w:rsidR="00D24B66">
        <w:rPr>
          <w:spacing w:val="-3"/>
        </w:rPr>
        <w:t>,</w:t>
      </w:r>
      <w:r w:rsidRPr="002C7D29">
        <w:rPr>
          <w:spacing w:val="-3"/>
        </w:rPr>
        <w:t xml:space="preserve"> which is then referenced to polyconic projection using ArcGIS software.</w:t>
      </w:r>
    </w:p>
    <w:p w14:paraId="216B71B3" w14:textId="48AE835C" w:rsidR="00F62150" w:rsidRPr="002C7D29" w:rsidRDefault="00F62150" w:rsidP="00664198">
      <w:pPr>
        <w:pStyle w:val="Newparagraph"/>
        <w:tabs>
          <w:tab w:val="right" w:pos="8499"/>
        </w:tabs>
        <w:spacing w:before="240" w:after="240" w:line="240" w:lineRule="auto"/>
        <w:ind w:firstLine="0"/>
        <w:jc w:val="both"/>
      </w:pPr>
      <w:r w:rsidRPr="002C7D29">
        <w:rPr>
          <w:spacing w:val="-3"/>
        </w:rPr>
        <w:t xml:space="preserve">The study area boundary is digitized and overlaid on Mosaic; the study area boundary on </w:t>
      </w:r>
      <w:r w:rsidR="00550EAD">
        <w:rPr>
          <w:spacing w:val="-3"/>
        </w:rPr>
        <w:t xml:space="preserve">the </w:t>
      </w:r>
      <w:r w:rsidRPr="002C7D29">
        <w:rPr>
          <w:spacing w:val="-3"/>
        </w:rPr>
        <w:t xml:space="preserve">1:50000 toposheet and later verified by ground truthing. Necessary corrections were made and checked in the field with the help of GPS. Image processing was carried out for </w:t>
      </w:r>
      <w:r w:rsidR="00550EAD">
        <w:rPr>
          <w:spacing w:val="-3"/>
        </w:rPr>
        <w:t>the Sentinel-2A</w:t>
      </w:r>
      <w:r w:rsidRPr="002C7D29">
        <w:rPr>
          <w:spacing w:val="-3"/>
        </w:rPr>
        <w:t xml:space="preserve"> satellite (February -25, 2019)</w:t>
      </w:r>
      <w:r w:rsidR="00550EAD">
        <w:rPr>
          <w:spacing w:val="-3"/>
        </w:rPr>
        <w:t>,</w:t>
      </w:r>
      <w:r w:rsidRPr="002C7D29">
        <w:rPr>
          <w:spacing w:val="-3"/>
        </w:rPr>
        <w:t xml:space="preserve"> Spatial Resolution 10m, Multispectral, Digital data imagery on </w:t>
      </w:r>
      <w:r w:rsidR="00550EAD">
        <w:rPr>
          <w:spacing w:val="-3"/>
        </w:rPr>
        <w:t xml:space="preserve">a </w:t>
      </w:r>
      <w:r w:rsidRPr="002C7D29">
        <w:rPr>
          <w:spacing w:val="-3"/>
        </w:rPr>
        <w:t xml:space="preserve">1:50,000 scale by visual interpretation techniques. After applying necessary image enhancement, the landforms are delineated from geo-coded satellite imagery along with the available geological and geomorphology details. The geomorphic units are delineated based on the Standard visual interpretation techniques as per the norms given by NRS and represented on screen </w:t>
      </w:r>
      <w:r w:rsidR="00550EAD">
        <w:rPr>
          <w:spacing w:val="-3"/>
        </w:rPr>
        <w:t>digitizations</w:t>
      </w:r>
      <w:r w:rsidRPr="002C7D29">
        <w:rPr>
          <w:spacing w:val="-3"/>
        </w:rPr>
        <w:t xml:space="preserve"> of features. In these terrain elements, nearly ten geomorphic erosional and fluvial classes have been delineated. The major features of the area are pediplain shallow, pediplain moderate, etc.</w:t>
      </w:r>
      <w:r w:rsidR="00550EAD">
        <w:rPr>
          <w:spacing w:val="-3"/>
        </w:rPr>
        <w:t>,</w:t>
      </w:r>
      <w:r w:rsidRPr="002C7D29">
        <w:rPr>
          <w:spacing w:val="-3"/>
        </w:rPr>
        <w:t xml:space="preserve"> as shown in </w:t>
      </w:r>
      <w:r w:rsidR="00550EAD">
        <w:rPr>
          <w:spacing w:val="-3"/>
        </w:rPr>
        <w:t>Figure</w:t>
      </w:r>
      <w:r w:rsidRPr="002C7D29">
        <w:rPr>
          <w:spacing w:val="-3"/>
        </w:rPr>
        <w:t xml:space="preserve"> 2. The </w:t>
      </w:r>
      <w:r w:rsidR="00550EAD">
        <w:rPr>
          <w:spacing w:val="-3"/>
        </w:rPr>
        <w:t>run-of-the-river</w:t>
      </w:r>
      <w:r w:rsidRPr="002C7D29">
        <w:rPr>
          <w:spacing w:val="-3"/>
        </w:rPr>
        <w:t xml:space="preserve"> features of hills are exposed prominently in the northern part of the area.</w:t>
      </w:r>
    </w:p>
    <w:p w14:paraId="0F72D600" w14:textId="3D1E7D48" w:rsidR="00D14516" w:rsidRPr="00AF68AD" w:rsidRDefault="00AF68AD" w:rsidP="00664198">
      <w:pPr>
        <w:pStyle w:val="Newparagraph"/>
        <w:tabs>
          <w:tab w:val="right" w:pos="8499"/>
        </w:tabs>
        <w:spacing w:before="240" w:after="240" w:line="240" w:lineRule="auto"/>
        <w:ind w:firstLine="0"/>
        <w:jc w:val="both"/>
        <w:rPr>
          <w:b/>
          <w:sz w:val="28"/>
          <w:szCs w:val="28"/>
        </w:rPr>
      </w:pPr>
      <w:r w:rsidRPr="00AF68AD">
        <w:rPr>
          <w:b/>
          <w:sz w:val="28"/>
          <w:szCs w:val="28"/>
        </w:rPr>
        <w:t>RESULTS AND DISCUSSIONS</w:t>
      </w:r>
    </w:p>
    <w:p w14:paraId="51AEC2CF" w14:textId="7FF83AB5" w:rsidR="00F448C6" w:rsidRPr="002C7D29" w:rsidRDefault="00F448C6" w:rsidP="00664198">
      <w:pPr>
        <w:pStyle w:val="Newparagraph"/>
        <w:tabs>
          <w:tab w:val="right" w:pos="8499"/>
        </w:tabs>
        <w:spacing w:before="240" w:after="240" w:line="240" w:lineRule="auto"/>
        <w:ind w:firstLine="0"/>
        <w:jc w:val="both"/>
      </w:pPr>
      <w:r w:rsidRPr="002C7D29">
        <w:rPr>
          <w:spacing w:val="-3"/>
        </w:rPr>
        <w:t xml:space="preserve">In this study, </w:t>
      </w:r>
      <w:r w:rsidR="00537316" w:rsidRPr="002C7D29">
        <w:rPr>
          <w:spacing w:val="-3"/>
        </w:rPr>
        <w:t>land use/land cover is a prerequisite for an effective conservation strategy is a continuous and consistent</w:t>
      </w:r>
      <w:r w:rsidR="00A85B34" w:rsidRPr="002C7D29">
        <w:rPr>
          <w:spacing w:val="-3"/>
        </w:rPr>
        <w:t xml:space="preserve"> </w:t>
      </w:r>
      <w:r w:rsidR="00537316" w:rsidRPr="002C7D29">
        <w:rPr>
          <w:spacing w:val="-3"/>
        </w:rPr>
        <w:t>monitoring program. Use of the remotely sensed data</w:t>
      </w:r>
      <w:r w:rsidR="00A85B34" w:rsidRPr="002C7D29">
        <w:rPr>
          <w:spacing w:val="-3"/>
        </w:rPr>
        <w:t xml:space="preserve"> </w:t>
      </w:r>
      <w:r w:rsidR="00537316" w:rsidRPr="002C7D29">
        <w:rPr>
          <w:spacing w:val="-3"/>
        </w:rPr>
        <w:t>for monitoring purposes requires periodic updates of two basic sources of information on LULC.</w:t>
      </w:r>
      <w:r w:rsidR="00757C49" w:rsidRPr="002C7D29">
        <w:rPr>
          <w:spacing w:val="-3"/>
        </w:rPr>
        <w:t xml:space="preserve"> </w:t>
      </w:r>
      <w:r w:rsidR="00550EAD">
        <w:rPr>
          <w:spacing w:val="-3"/>
        </w:rPr>
        <w:t>Twenty-five</w:t>
      </w:r>
      <w:r w:rsidRPr="002C7D29">
        <w:rPr>
          <w:spacing w:val="-3"/>
        </w:rPr>
        <w:t xml:space="preserve"> land use and </w:t>
      </w:r>
      <w:r w:rsidR="003B71D6" w:rsidRPr="002C7D29">
        <w:rPr>
          <w:spacing w:val="-3"/>
        </w:rPr>
        <w:t>ten</w:t>
      </w:r>
      <w:r w:rsidRPr="002C7D29">
        <w:rPr>
          <w:spacing w:val="-3"/>
        </w:rPr>
        <w:t xml:space="preserve"> land cover categories have been observed. The image interpretation elements for observing the above classes are given </w:t>
      </w:r>
      <w:r w:rsidR="00550EAD">
        <w:rPr>
          <w:spacing w:val="-3"/>
        </w:rPr>
        <w:t xml:space="preserve">in </w:t>
      </w:r>
      <w:r w:rsidR="00FF6B08" w:rsidRPr="002C7D29">
        <w:rPr>
          <w:spacing w:val="-3"/>
        </w:rPr>
        <w:t xml:space="preserve">the output as shown in </w:t>
      </w:r>
      <w:r w:rsidR="00936D1E" w:rsidRPr="002C7D29">
        <w:rPr>
          <w:spacing w:val="-3"/>
        </w:rPr>
        <w:t>Fig</w:t>
      </w:r>
      <w:r w:rsidR="00F301ED" w:rsidRPr="002C7D29">
        <w:rPr>
          <w:spacing w:val="-3"/>
        </w:rPr>
        <w:t xml:space="preserve">ure </w:t>
      </w:r>
      <w:r w:rsidR="00FF6B08" w:rsidRPr="002C7D29">
        <w:rPr>
          <w:spacing w:val="-3"/>
        </w:rPr>
        <w:t>2</w:t>
      </w:r>
      <w:r w:rsidR="00936D1E" w:rsidRPr="002C7D29">
        <w:rPr>
          <w:spacing w:val="-3"/>
        </w:rPr>
        <w:t xml:space="preserve"> and</w:t>
      </w:r>
      <w:r w:rsidRPr="002C7D29">
        <w:rPr>
          <w:spacing w:val="-3"/>
        </w:rPr>
        <w:t xml:space="preserve"> Table 1.</w:t>
      </w:r>
    </w:p>
    <w:p w14:paraId="666B398E" w14:textId="77777777" w:rsidR="00845951" w:rsidRPr="002C7D29" w:rsidRDefault="00630583" w:rsidP="001D3DE8">
      <w:pPr>
        <w:pStyle w:val="Newparagraph"/>
        <w:spacing w:before="240" w:after="240" w:line="240" w:lineRule="auto"/>
        <w:ind w:firstLine="0"/>
        <w:rPr>
          <w:spacing w:val="-1"/>
        </w:rPr>
      </w:pPr>
      <w:r w:rsidRPr="002C7D29">
        <w:rPr>
          <w:noProof/>
          <w:spacing w:val="-1"/>
          <w:lang w:val="en-US" w:eastAsia="en-US"/>
        </w:rPr>
        <w:drawing>
          <wp:inline distT="0" distB="0" distL="0" distR="0" wp14:anchorId="0BB9DB35" wp14:editId="599BD397">
            <wp:extent cx="5556471" cy="4482756"/>
            <wp:effectExtent l="38100" t="38100" r="25400" b="13335"/>
            <wp:docPr id="50" name="Picture 11" descr="LU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LC.jpg"/>
                    <pic:cNvPicPr/>
                  </pic:nvPicPr>
                  <pic:blipFill>
                    <a:blip r:embed="rId12" cstate="print"/>
                    <a:srcRect l="9339" t="5014" r="10461" b="11245"/>
                    <a:stretch>
                      <a:fillRect/>
                    </a:stretch>
                  </pic:blipFill>
                  <pic:spPr>
                    <a:xfrm>
                      <a:off x="0" y="0"/>
                      <a:ext cx="5557792" cy="4483822"/>
                    </a:xfrm>
                    <a:prstGeom prst="rect">
                      <a:avLst/>
                    </a:prstGeom>
                    <a:noFill/>
                    <a:ln w="38100" cmpd="dbl">
                      <a:solidFill>
                        <a:schemeClr val="tx1"/>
                      </a:solidFill>
                    </a:ln>
                  </pic:spPr>
                </pic:pic>
              </a:graphicData>
            </a:graphic>
          </wp:inline>
        </w:drawing>
      </w:r>
    </w:p>
    <w:p w14:paraId="264F7BD9" w14:textId="77777777" w:rsidR="001D3DE8" w:rsidRDefault="00845951" w:rsidP="001D3DE8">
      <w:pPr>
        <w:pStyle w:val="Newparagraph"/>
        <w:spacing w:before="240" w:after="240" w:line="240" w:lineRule="auto"/>
        <w:rPr>
          <w:bCs/>
        </w:rPr>
      </w:pPr>
      <w:r w:rsidRPr="002C7D29">
        <w:rPr>
          <w:b/>
          <w:spacing w:val="-1"/>
        </w:rPr>
        <w:t>F</w:t>
      </w:r>
      <w:r w:rsidRPr="002C7D29">
        <w:rPr>
          <w:b/>
          <w:spacing w:val="3"/>
        </w:rPr>
        <w:t>i</w:t>
      </w:r>
      <w:r w:rsidRPr="002C7D29">
        <w:rPr>
          <w:b/>
          <w:spacing w:val="-2"/>
        </w:rPr>
        <w:t>g</w:t>
      </w:r>
      <w:r w:rsidR="00F301ED" w:rsidRPr="002C7D29">
        <w:rPr>
          <w:b/>
        </w:rPr>
        <w:t xml:space="preserve">ure </w:t>
      </w:r>
      <w:r w:rsidR="00FF6B08" w:rsidRPr="002C7D29">
        <w:rPr>
          <w:b/>
        </w:rPr>
        <w:t>2</w:t>
      </w:r>
      <w:r w:rsidRPr="002C7D29">
        <w:rPr>
          <w:b/>
        </w:rPr>
        <w:t xml:space="preserve">: </w:t>
      </w:r>
      <w:r w:rsidRPr="0038465A">
        <w:rPr>
          <w:bCs/>
        </w:rPr>
        <w:t>L</w:t>
      </w:r>
      <w:r w:rsidRPr="0038465A">
        <w:rPr>
          <w:bCs/>
          <w:spacing w:val="-3"/>
        </w:rPr>
        <w:t>a</w:t>
      </w:r>
      <w:r w:rsidRPr="0038465A">
        <w:rPr>
          <w:bCs/>
        </w:rPr>
        <w:t>nd u</w:t>
      </w:r>
      <w:r w:rsidRPr="0038465A">
        <w:rPr>
          <w:bCs/>
          <w:spacing w:val="-2"/>
        </w:rPr>
        <w:t>s</w:t>
      </w:r>
      <w:r w:rsidRPr="0038465A">
        <w:rPr>
          <w:bCs/>
          <w:spacing w:val="2"/>
        </w:rPr>
        <w:t>e</w:t>
      </w:r>
      <w:r w:rsidRPr="0038465A">
        <w:rPr>
          <w:bCs/>
        </w:rPr>
        <w:t>/ L</w:t>
      </w:r>
      <w:r w:rsidRPr="0038465A">
        <w:rPr>
          <w:bCs/>
          <w:spacing w:val="-3"/>
        </w:rPr>
        <w:t>a</w:t>
      </w:r>
      <w:r w:rsidRPr="0038465A">
        <w:rPr>
          <w:bCs/>
        </w:rPr>
        <w:t xml:space="preserve">nd </w:t>
      </w:r>
      <w:r w:rsidRPr="0038465A">
        <w:rPr>
          <w:bCs/>
          <w:spacing w:val="2"/>
        </w:rPr>
        <w:t>c</w:t>
      </w:r>
      <w:r w:rsidRPr="0038465A">
        <w:rPr>
          <w:bCs/>
        </w:rPr>
        <w:t>o</w:t>
      </w:r>
      <w:r w:rsidRPr="0038465A">
        <w:rPr>
          <w:bCs/>
          <w:spacing w:val="-2"/>
        </w:rPr>
        <w:t>v</w:t>
      </w:r>
      <w:r w:rsidRPr="0038465A">
        <w:rPr>
          <w:bCs/>
        </w:rPr>
        <w:t>er</w:t>
      </w:r>
    </w:p>
    <w:p w14:paraId="3262A9A2" w14:textId="554DD775" w:rsidR="005F169C" w:rsidRPr="002C7D29" w:rsidRDefault="005F169C" w:rsidP="001D3DE8">
      <w:pPr>
        <w:pStyle w:val="Newparagraph"/>
        <w:spacing w:before="240" w:after="240" w:line="240" w:lineRule="auto"/>
        <w:ind w:firstLine="0"/>
        <w:rPr>
          <w:bCs/>
        </w:rPr>
      </w:pPr>
      <w:r w:rsidRPr="002C7D29">
        <w:rPr>
          <w:b/>
          <w:spacing w:val="2"/>
        </w:rPr>
        <w:t>Ta</w:t>
      </w:r>
      <w:r w:rsidRPr="002C7D29">
        <w:rPr>
          <w:b/>
          <w:spacing w:val="-4"/>
        </w:rPr>
        <w:t>b</w:t>
      </w:r>
      <w:r w:rsidRPr="002C7D29">
        <w:rPr>
          <w:b/>
          <w:spacing w:val="3"/>
        </w:rPr>
        <w:t>l</w:t>
      </w:r>
      <w:r w:rsidRPr="002C7D29">
        <w:rPr>
          <w:b/>
        </w:rPr>
        <w:t xml:space="preserve">e 1: </w:t>
      </w:r>
      <w:r w:rsidRPr="002C7D29">
        <w:rPr>
          <w:bCs/>
        </w:rPr>
        <w:t>L</w:t>
      </w:r>
      <w:r w:rsidRPr="002C7D29">
        <w:rPr>
          <w:bCs/>
          <w:spacing w:val="-3"/>
        </w:rPr>
        <w:t>a</w:t>
      </w:r>
      <w:r w:rsidRPr="002C7D29">
        <w:rPr>
          <w:bCs/>
        </w:rPr>
        <w:t>nd u</w:t>
      </w:r>
      <w:r w:rsidRPr="002C7D29">
        <w:rPr>
          <w:bCs/>
          <w:spacing w:val="-2"/>
        </w:rPr>
        <w:t>s</w:t>
      </w:r>
      <w:r w:rsidRPr="002C7D29">
        <w:rPr>
          <w:bCs/>
          <w:spacing w:val="2"/>
        </w:rPr>
        <w:t>e</w:t>
      </w:r>
      <w:r w:rsidRPr="002C7D29">
        <w:rPr>
          <w:bCs/>
        </w:rPr>
        <w:t>/ L</w:t>
      </w:r>
      <w:r w:rsidRPr="002C7D29">
        <w:rPr>
          <w:bCs/>
          <w:spacing w:val="-3"/>
        </w:rPr>
        <w:t>a</w:t>
      </w:r>
      <w:r w:rsidRPr="002C7D29">
        <w:rPr>
          <w:bCs/>
        </w:rPr>
        <w:t xml:space="preserve">nd </w:t>
      </w:r>
      <w:r w:rsidRPr="002C7D29">
        <w:rPr>
          <w:bCs/>
          <w:spacing w:val="2"/>
        </w:rPr>
        <w:t>c</w:t>
      </w:r>
      <w:r w:rsidRPr="002C7D29">
        <w:rPr>
          <w:bCs/>
        </w:rPr>
        <w:t>o</w:t>
      </w:r>
      <w:r w:rsidRPr="002C7D29">
        <w:rPr>
          <w:bCs/>
          <w:spacing w:val="-2"/>
        </w:rPr>
        <w:t>v</w:t>
      </w:r>
      <w:r w:rsidRPr="002C7D29">
        <w:rPr>
          <w:bCs/>
        </w:rPr>
        <w:t>er c</w:t>
      </w:r>
      <w:r w:rsidRPr="002C7D29">
        <w:rPr>
          <w:bCs/>
          <w:spacing w:val="-2"/>
        </w:rPr>
        <w:t>l</w:t>
      </w:r>
      <w:r w:rsidRPr="002C7D29">
        <w:rPr>
          <w:bCs/>
          <w:spacing w:val="2"/>
        </w:rPr>
        <w:t>a</w:t>
      </w:r>
      <w:r w:rsidRPr="002C7D29">
        <w:rPr>
          <w:bCs/>
        </w:rPr>
        <w:t>s</w:t>
      </w:r>
      <w:r w:rsidRPr="002C7D29">
        <w:rPr>
          <w:bCs/>
          <w:spacing w:val="-2"/>
        </w:rPr>
        <w:t>s</w:t>
      </w:r>
      <w:r w:rsidRPr="002C7D29">
        <w:rPr>
          <w:bCs/>
        </w:rPr>
        <w:t xml:space="preserve">es </w:t>
      </w:r>
      <w:r w:rsidR="00C02119" w:rsidRPr="002C7D29">
        <w:rPr>
          <w:bCs/>
        </w:rPr>
        <w:t>in the study area</w:t>
      </w:r>
    </w:p>
    <w:tbl>
      <w:tblPr>
        <w:tblW w:w="7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888"/>
        <w:gridCol w:w="1687"/>
        <w:gridCol w:w="1529"/>
      </w:tblGrid>
      <w:tr w:rsidR="00630583" w:rsidRPr="002C7D29" w14:paraId="02D9D020" w14:textId="77777777" w:rsidTr="001D3DE8">
        <w:trPr>
          <w:trHeight w:val="512"/>
        </w:trPr>
        <w:tc>
          <w:tcPr>
            <w:tcW w:w="976" w:type="dxa"/>
            <w:noWrap/>
            <w:vAlign w:val="center"/>
            <w:hideMark/>
          </w:tcPr>
          <w:p w14:paraId="0E128518" w14:textId="64E50170" w:rsidR="00630583" w:rsidRPr="002C7D29" w:rsidRDefault="00630583" w:rsidP="00A700F5">
            <w:pPr>
              <w:spacing w:before="240" w:after="240" w:line="240" w:lineRule="auto"/>
              <w:jc w:val="center"/>
              <w:rPr>
                <w:b/>
                <w:bCs/>
                <w:color w:val="000000"/>
                <w:lang w:val="en-US" w:eastAsia="en-US"/>
              </w:rPr>
            </w:pPr>
            <w:r w:rsidRPr="002C7D29">
              <w:rPr>
                <w:b/>
                <w:bCs/>
                <w:color w:val="000000"/>
                <w:lang w:val="en-US" w:eastAsia="en-US"/>
              </w:rPr>
              <w:lastRenderedPageBreak/>
              <w:t>S.</w:t>
            </w:r>
            <w:r w:rsidR="00D14516" w:rsidRPr="002C7D29">
              <w:rPr>
                <w:b/>
                <w:bCs/>
                <w:color w:val="000000"/>
                <w:lang w:val="en-US" w:eastAsia="en-US"/>
              </w:rPr>
              <w:t xml:space="preserve"> </w:t>
            </w:r>
            <w:r w:rsidRPr="002C7D29">
              <w:rPr>
                <w:b/>
                <w:bCs/>
                <w:color w:val="000000"/>
                <w:lang w:val="en-US" w:eastAsia="en-US"/>
              </w:rPr>
              <w:t>No</w:t>
            </w:r>
            <w:r w:rsidR="00D14516" w:rsidRPr="002C7D29">
              <w:rPr>
                <w:b/>
                <w:bCs/>
                <w:color w:val="000000"/>
                <w:lang w:val="en-US" w:eastAsia="en-US"/>
              </w:rPr>
              <w:t>.</w:t>
            </w:r>
          </w:p>
        </w:tc>
        <w:tc>
          <w:tcPr>
            <w:tcW w:w="2888" w:type="dxa"/>
            <w:noWrap/>
            <w:vAlign w:val="center"/>
            <w:hideMark/>
          </w:tcPr>
          <w:p w14:paraId="7788AA01" w14:textId="77777777" w:rsidR="00630583" w:rsidRPr="002C7D29" w:rsidRDefault="00630583" w:rsidP="00A700F5">
            <w:pPr>
              <w:spacing w:before="240" w:after="240" w:line="240" w:lineRule="auto"/>
              <w:jc w:val="center"/>
              <w:rPr>
                <w:b/>
                <w:bCs/>
                <w:color w:val="000000"/>
                <w:lang w:val="en-US" w:eastAsia="en-US"/>
              </w:rPr>
            </w:pPr>
            <w:r w:rsidRPr="002C7D29">
              <w:rPr>
                <w:b/>
                <w:bCs/>
                <w:color w:val="000000"/>
                <w:lang w:val="en-US" w:eastAsia="en-US"/>
              </w:rPr>
              <w:t>Name</w:t>
            </w:r>
          </w:p>
        </w:tc>
        <w:tc>
          <w:tcPr>
            <w:tcW w:w="1687" w:type="dxa"/>
            <w:noWrap/>
            <w:vAlign w:val="center"/>
            <w:hideMark/>
          </w:tcPr>
          <w:p w14:paraId="50EEE2B8" w14:textId="4E1158FC" w:rsidR="00630583" w:rsidRPr="002C7D29" w:rsidRDefault="00630583" w:rsidP="00A700F5">
            <w:pPr>
              <w:spacing w:before="240" w:after="240" w:line="240" w:lineRule="auto"/>
              <w:jc w:val="center"/>
              <w:rPr>
                <w:b/>
                <w:bCs/>
                <w:color w:val="000000"/>
                <w:lang w:val="en-US" w:eastAsia="en-US"/>
              </w:rPr>
            </w:pPr>
            <w:r w:rsidRPr="002C7D29">
              <w:rPr>
                <w:b/>
                <w:bCs/>
                <w:color w:val="000000"/>
                <w:lang w:val="en-US" w:eastAsia="en-US"/>
              </w:rPr>
              <w:t>Area</w:t>
            </w:r>
            <w:r w:rsidR="003112DE" w:rsidRPr="002C7D29">
              <w:rPr>
                <w:b/>
                <w:bCs/>
                <w:color w:val="000000"/>
                <w:lang w:val="en-US" w:eastAsia="en-US"/>
              </w:rPr>
              <w:t xml:space="preserve"> (sq. km.)</w:t>
            </w:r>
          </w:p>
        </w:tc>
        <w:tc>
          <w:tcPr>
            <w:tcW w:w="1529" w:type="dxa"/>
            <w:noWrap/>
            <w:vAlign w:val="center"/>
            <w:hideMark/>
          </w:tcPr>
          <w:p w14:paraId="777C9E82" w14:textId="5F35BC7A" w:rsidR="00630583" w:rsidRPr="002C7D29" w:rsidRDefault="003112DE" w:rsidP="00A700F5">
            <w:pPr>
              <w:spacing w:before="240" w:after="240" w:line="240" w:lineRule="auto"/>
              <w:jc w:val="center"/>
              <w:rPr>
                <w:b/>
                <w:bCs/>
                <w:color w:val="000000"/>
                <w:lang w:val="en-US" w:eastAsia="en-US"/>
              </w:rPr>
            </w:pPr>
            <w:r w:rsidRPr="002C7D29">
              <w:rPr>
                <w:b/>
                <w:bCs/>
                <w:color w:val="000000"/>
                <w:lang w:val="en-US" w:eastAsia="en-US"/>
              </w:rPr>
              <w:t>Area (</w:t>
            </w:r>
            <w:r w:rsidR="00630583" w:rsidRPr="002C7D29">
              <w:rPr>
                <w:b/>
                <w:bCs/>
                <w:color w:val="000000"/>
                <w:lang w:val="en-US" w:eastAsia="en-US"/>
              </w:rPr>
              <w:t>%</w:t>
            </w:r>
            <w:r w:rsidRPr="002C7D29">
              <w:rPr>
                <w:b/>
                <w:bCs/>
                <w:color w:val="000000"/>
                <w:lang w:val="en-US" w:eastAsia="en-US"/>
              </w:rPr>
              <w:t>)</w:t>
            </w:r>
          </w:p>
        </w:tc>
      </w:tr>
      <w:tr w:rsidR="00630583" w:rsidRPr="002C7D29" w14:paraId="01D376C8" w14:textId="77777777" w:rsidTr="001D3DE8">
        <w:trPr>
          <w:trHeight w:val="300"/>
        </w:trPr>
        <w:tc>
          <w:tcPr>
            <w:tcW w:w="976" w:type="dxa"/>
            <w:noWrap/>
            <w:vAlign w:val="center"/>
            <w:hideMark/>
          </w:tcPr>
          <w:p w14:paraId="79120881"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1</w:t>
            </w:r>
          </w:p>
        </w:tc>
        <w:tc>
          <w:tcPr>
            <w:tcW w:w="2888" w:type="dxa"/>
            <w:noWrap/>
            <w:vAlign w:val="center"/>
            <w:hideMark/>
          </w:tcPr>
          <w:p w14:paraId="43DD3580"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Agriculture Plantation</w:t>
            </w:r>
          </w:p>
        </w:tc>
        <w:tc>
          <w:tcPr>
            <w:tcW w:w="1687" w:type="dxa"/>
            <w:noWrap/>
            <w:vAlign w:val="center"/>
            <w:hideMark/>
          </w:tcPr>
          <w:p w14:paraId="185A4AFD"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129.74</w:t>
            </w:r>
          </w:p>
        </w:tc>
        <w:tc>
          <w:tcPr>
            <w:tcW w:w="1529" w:type="dxa"/>
            <w:noWrap/>
            <w:vAlign w:val="center"/>
            <w:hideMark/>
          </w:tcPr>
          <w:p w14:paraId="5AFB9D6E"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24.08</w:t>
            </w:r>
          </w:p>
        </w:tc>
      </w:tr>
      <w:tr w:rsidR="00630583" w:rsidRPr="002C7D29" w14:paraId="0243E34A" w14:textId="77777777" w:rsidTr="001D3DE8">
        <w:trPr>
          <w:trHeight w:val="300"/>
        </w:trPr>
        <w:tc>
          <w:tcPr>
            <w:tcW w:w="976" w:type="dxa"/>
            <w:noWrap/>
            <w:vAlign w:val="center"/>
            <w:hideMark/>
          </w:tcPr>
          <w:p w14:paraId="288086C3"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2</w:t>
            </w:r>
          </w:p>
        </w:tc>
        <w:tc>
          <w:tcPr>
            <w:tcW w:w="2888" w:type="dxa"/>
            <w:noWrap/>
            <w:vAlign w:val="center"/>
            <w:hideMark/>
          </w:tcPr>
          <w:p w14:paraId="65BEB1D8"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Barren rocky</w:t>
            </w:r>
          </w:p>
        </w:tc>
        <w:tc>
          <w:tcPr>
            <w:tcW w:w="1687" w:type="dxa"/>
            <w:noWrap/>
            <w:vAlign w:val="center"/>
            <w:hideMark/>
          </w:tcPr>
          <w:p w14:paraId="5FB9957E"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0.65</w:t>
            </w:r>
          </w:p>
        </w:tc>
        <w:tc>
          <w:tcPr>
            <w:tcW w:w="1529" w:type="dxa"/>
            <w:noWrap/>
            <w:vAlign w:val="center"/>
            <w:hideMark/>
          </w:tcPr>
          <w:p w14:paraId="6DA8DD6F"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0.12</w:t>
            </w:r>
          </w:p>
        </w:tc>
      </w:tr>
      <w:tr w:rsidR="00630583" w:rsidRPr="002C7D29" w14:paraId="547A7C45" w14:textId="77777777" w:rsidTr="001D3DE8">
        <w:trPr>
          <w:trHeight w:val="300"/>
        </w:trPr>
        <w:tc>
          <w:tcPr>
            <w:tcW w:w="976" w:type="dxa"/>
            <w:noWrap/>
            <w:vAlign w:val="center"/>
            <w:hideMark/>
          </w:tcPr>
          <w:p w14:paraId="01733A05"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3</w:t>
            </w:r>
          </w:p>
        </w:tc>
        <w:tc>
          <w:tcPr>
            <w:tcW w:w="2888" w:type="dxa"/>
            <w:noWrap/>
            <w:vAlign w:val="center"/>
            <w:hideMark/>
          </w:tcPr>
          <w:p w14:paraId="3C8584C5"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Canal / drain</w:t>
            </w:r>
          </w:p>
        </w:tc>
        <w:tc>
          <w:tcPr>
            <w:tcW w:w="1687" w:type="dxa"/>
            <w:noWrap/>
            <w:vAlign w:val="center"/>
            <w:hideMark/>
          </w:tcPr>
          <w:p w14:paraId="694357D1"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0.51</w:t>
            </w:r>
          </w:p>
        </w:tc>
        <w:tc>
          <w:tcPr>
            <w:tcW w:w="1529" w:type="dxa"/>
            <w:noWrap/>
            <w:vAlign w:val="center"/>
            <w:hideMark/>
          </w:tcPr>
          <w:p w14:paraId="578CED5A"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0.09</w:t>
            </w:r>
          </w:p>
        </w:tc>
      </w:tr>
      <w:tr w:rsidR="00630583" w:rsidRPr="002C7D29" w14:paraId="16EAAAD3" w14:textId="77777777" w:rsidTr="001D3DE8">
        <w:trPr>
          <w:trHeight w:val="300"/>
        </w:trPr>
        <w:tc>
          <w:tcPr>
            <w:tcW w:w="976" w:type="dxa"/>
            <w:noWrap/>
            <w:vAlign w:val="center"/>
            <w:hideMark/>
          </w:tcPr>
          <w:p w14:paraId="79FE5674"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4</w:t>
            </w:r>
          </w:p>
        </w:tc>
        <w:tc>
          <w:tcPr>
            <w:tcW w:w="2888" w:type="dxa"/>
            <w:noWrap/>
            <w:vAlign w:val="center"/>
            <w:hideMark/>
          </w:tcPr>
          <w:p w14:paraId="2D4795DB"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Coastal</w:t>
            </w:r>
          </w:p>
        </w:tc>
        <w:tc>
          <w:tcPr>
            <w:tcW w:w="1687" w:type="dxa"/>
            <w:noWrap/>
            <w:vAlign w:val="center"/>
            <w:hideMark/>
          </w:tcPr>
          <w:p w14:paraId="2E4CB3D3"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1.12</w:t>
            </w:r>
          </w:p>
        </w:tc>
        <w:tc>
          <w:tcPr>
            <w:tcW w:w="1529" w:type="dxa"/>
            <w:noWrap/>
            <w:vAlign w:val="center"/>
            <w:hideMark/>
          </w:tcPr>
          <w:p w14:paraId="4F9B6125"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0.21</w:t>
            </w:r>
          </w:p>
        </w:tc>
      </w:tr>
      <w:tr w:rsidR="00630583" w:rsidRPr="002C7D29" w14:paraId="363ADCFF" w14:textId="77777777" w:rsidTr="001D3DE8">
        <w:trPr>
          <w:trHeight w:val="300"/>
        </w:trPr>
        <w:tc>
          <w:tcPr>
            <w:tcW w:w="976" w:type="dxa"/>
            <w:noWrap/>
            <w:vAlign w:val="center"/>
            <w:hideMark/>
          </w:tcPr>
          <w:p w14:paraId="43A82716"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5</w:t>
            </w:r>
          </w:p>
        </w:tc>
        <w:tc>
          <w:tcPr>
            <w:tcW w:w="2888" w:type="dxa"/>
            <w:noWrap/>
            <w:vAlign w:val="center"/>
            <w:hideMark/>
          </w:tcPr>
          <w:p w14:paraId="24F046F1"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Cropland</w:t>
            </w:r>
          </w:p>
        </w:tc>
        <w:tc>
          <w:tcPr>
            <w:tcW w:w="1687" w:type="dxa"/>
            <w:noWrap/>
            <w:vAlign w:val="center"/>
            <w:hideMark/>
          </w:tcPr>
          <w:p w14:paraId="30DE5E1F"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289.21</w:t>
            </w:r>
          </w:p>
        </w:tc>
        <w:tc>
          <w:tcPr>
            <w:tcW w:w="1529" w:type="dxa"/>
            <w:noWrap/>
            <w:vAlign w:val="center"/>
            <w:hideMark/>
          </w:tcPr>
          <w:p w14:paraId="5DCDAB8B"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53.67</w:t>
            </w:r>
          </w:p>
        </w:tc>
      </w:tr>
      <w:tr w:rsidR="00630583" w:rsidRPr="002C7D29" w14:paraId="4287D511" w14:textId="77777777" w:rsidTr="001D3DE8">
        <w:trPr>
          <w:trHeight w:val="300"/>
        </w:trPr>
        <w:tc>
          <w:tcPr>
            <w:tcW w:w="976" w:type="dxa"/>
            <w:noWrap/>
            <w:vAlign w:val="center"/>
            <w:hideMark/>
          </w:tcPr>
          <w:p w14:paraId="0B3CF2E3"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6</w:t>
            </w:r>
          </w:p>
        </w:tc>
        <w:tc>
          <w:tcPr>
            <w:tcW w:w="2888" w:type="dxa"/>
            <w:noWrap/>
            <w:vAlign w:val="center"/>
            <w:hideMark/>
          </w:tcPr>
          <w:p w14:paraId="3C3EB68C"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Fallow land</w:t>
            </w:r>
          </w:p>
        </w:tc>
        <w:tc>
          <w:tcPr>
            <w:tcW w:w="1687" w:type="dxa"/>
            <w:noWrap/>
            <w:vAlign w:val="center"/>
            <w:hideMark/>
          </w:tcPr>
          <w:p w14:paraId="4CEDE8A8"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36.45</w:t>
            </w:r>
          </w:p>
        </w:tc>
        <w:tc>
          <w:tcPr>
            <w:tcW w:w="1529" w:type="dxa"/>
            <w:noWrap/>
            <w:vAlign w:val="center"/>
            <w:hideMark/>
          </w:tcPr>
          <w:p w14:paraId="5E036007"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6.76</w:t>
            </w:r>
          </w:p>
        </w:tc>
      </w:tr>
      <w:tr w:rsidR="00630583" w:rsidRPr="002C7D29" w14:paraId="3FEC3949" w14:textId="77777777" w:rsidTr="001D3DE8">
        <w:trPr>
          <w:trHeight w:val="300"/>
        </w:trPr>
        <w:tc>
          <w:tcPr>
            <w:tcW w:w="976" w:type="dxa"/>
            <w:noWrap/>
            <w:vAlign w:val="center"/>
            <w:hideMark/>
          </w:tcPr>
          <w:p w14:paraId="7005D5EC"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7</w:t>
            </w:r>
          </w:p>
        </w:tc>
        <w:tc>
          <w:tcPr>
            <w:tcW w:w="2888" w:type="dxa"/>
            <w:noWrap/>
            <w:vAlign w:val="center"/>
            <w:hideMark/>
          </w:tcPr>
          <w:p w14:paraId="2AECBC64"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Gullied / Ravinous land</w:t>
            </w:r>
          </w:p>
        </w:tc>
        <w:tc>
          <w:tcPr>
            <w:tcW w:w="1687" w:type="dxa"/>
            <w:noWrap/>
            <w:vAlign w:val="center"/>
            <w:hideMark/>
          </w:tcPr>
          <w:p w14:paraId="57041355"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4.4</w:t>
            </w:r>
          </w:p>
        </w:tc>
        <w:tc>
          <w:tcPr>
            <w:tcW w:w="1529" w:type="dxa"/>
            <w:noWrap/>
            <w:vAlign w:val="center"/>
            <w:hideMark/>
          </w:tcPr>
          <w:p w14:paraId="526676E6"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0.82</w:t>
            </w:r>
          </w:p>
        </w:tc>
      </w:tr>
      <w:tr w:rsidR="00630583" w:rsidRPr="002C7D29" w14:paraId="2E328129" w14:textId="77777777" w:rsidTr="001D3DE8">
        <w:trPr>
          <w:trHeight w:val="300"/>
        </w:trPr>
        <w:tc>
          <w:tcPr>
            <w:tcW w:w="976" w:type="dxa"/>
            <w:noWrap/>
            <w:vAlign w:val="center"/>
            <w:hideMark/>
          </w:tcPr>
          <w:p w14:paraId="645E764A"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8</w:t>
            </w:r>
          </w:p>
        </w:tc>
        <w:tc>
          <w:tcPr>
            <w:tcW w:w="2888" w:type="dxa"/>
            <w:noWrap/>
            <w:vAlign w:val="center"/>
            <w:hideMark/>
          </w:tcPr>
          <w:p w14:paraId="16ECEDBF"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Industrial</w:t>
            </w:r>
          </w:p>
        </w:tc>
        <w:tc>
          <w:tcPr>
            <w:tcW w:w="1687" w:type="dxa"/>
            <w:noWrap/>
            <w:vAlign w:val="center"/>
            <w:hideMark/>
          </w:tcPr>
          <w:p w14:paraId="1A696B57"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0.79</w:t>
            </w:r>
          </w:p>
        </w:tc>
        <w:tc>
          <w:tcPr>
            <w:tcW w:w="1529" w:type="dxa"/>
            <w:noWrap/>
            <w:vAlign w:val="center"/>
            <w:hideMark/>
          </w:tcPr>
          <w:p w14:paraId="5947AFDC"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0.15</w:t>
            </w:r>
          </w:p>
        </w:tc>
      </w:tr>
      <w:tr w:rsidR="00630583" w:rsidRPr="002C7D29" w14:paraId="52F17F12" w14:textId="77777777" w:rsidTr="001D3DE8">
        <w:trPr>
          <w:trHeight w:val="300"/>
        </w:trPr>
        <w:tc>
          <w:tcPr>
            <w:tcW w:w="976" w:type="dxa"/>
            <w:noWrap/>
            <w:vAlign w:val="center"/>
            <w:hideMark/>
          </w:tcPr>
          <w:p w14:paraId="6291CD7F"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9</w:t>
            </w:r>
          </w:p>
        </w:tc>
        <w:tc>
          <w:tcPr>
            <w:tcW w:w="2888" w:type="dxa"/>
            <w:noWrap/>
            <w:vAlign w:val="center"/>
            <w:hideMark/>
          </w:tcPr>
          <w:p w14:paraId="0E85658B"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Reservoir / Tank</w:t>
            </w:r>
          </w:p>
        </w:tc>
        <w:tc>
          <w:tcPr>
            <w:tcW w:w="1687" w:type="dxa"/>
            <w:noWrap/>
            <w:vAlign w:val="center"/>
            <w:hideMark/>
          </w:tcPr>
          <w:p w14:paraId="2E954842"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21.83</w:t>
            </w:r>
          </w:p>
        </w:tc>
        <w:tc>
          <w:tcPr>
            <w:tcW w:w="1529" w:type="dxa"/>
            <w:noWrap/>
            <w:vAlign w:val="center"/>
            <w:hideMark/>
          </w:tcPr>
          <w:p w14:paraId="3001DFBF"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4.05</w:t>
            </w:r>
          </w:p>
        </w:tc>
      </w:tr>
      <w:tr w:rsidR="00630583" w:rsidRPr="002C7D29" w14:paraId="66C63CE2" w14:textId="77777777" w:rsidTr="001D3DE8">
        <w:trPr>
          <w:trHeight w:val="300"/>
        </w:trPr>
        <w:tc>
          <w:tcPr>
            <w:tcW w:w="976" w:type="dxa"/>
            <w:noWrap/>
            <w:vAlign w:val="center"/>
            <w:hideMark/>
          </w:tcPr>
          <w:p w14:paraId="15A4C9D5"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10</w:t>
            </w:r>
          </w:p>
        </w:tc>
        <w:tc>
          <w:tcPr>
            <w:tcW w:w="2888" w:type="dxa"/>
            <w:noWrap/>
            <w:vAlign w:val="center"/>
            <w:hideMark/>
          </w:tcPr>
          <w:p w14:paraId="6DDFA041"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River</w:t>
            </w:r>
          </w:p>
        </w:tc>
        <w:tc>
          <w:tcPr>
            <w:tcW w:w="1687" w:type="dxa"/>
            <w:noWrap/>
            <w:vAlign w:val="center"/>
            <w:hideMark/>
          </w:tcPr>
          <w:p w14:paraId="3713E070"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11.58</w:t>
            </w:r>
          </w:p>
        </w:tc>
        <w:tc>
          <w:tcPr>
            <w:tcW w:w="1529" w:type="dxa"/>
            <w:noWrap/>
            <w:vAlign w:val="center"/>
            <w:hideMark/>
          </w:tcPr>
          <w:p w14:paraId="10960839"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2.15</w:t>
            </w:r>
          </w:p>
        </w:tc>
      </w:tr>
      <w:tr w:rsidR="00630583" w:rsidRPr="002C7D29" w14:paraId="1AD3032C" w14:textId="77777777" w:rsidTr="001D3DE8">
        <w:trPr>
          <w:trHeight w:val="300"/>
        </w:trPr>
        <w:tc>
          <w:tcPr>
            <w:tcW w:w="976" w:type="dxa"/>
            <w:noWrap/>
            <w:vAlign w:val="center"/>
            <w:hideMark/>
          </w:tcPr>
          <w:p w14:paraId="5E1AA38F"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11</w:t>
            </w:r>
          </w:p>
        </w:tc>
        <w:tc>
          <w:tcPr>
            <w:tcW w:w="2888" w:type="dxa"/>
            <w:noWrap/>
            <w:vAlign w:val="center"/>
            <w:hideMark/>
          </w:tcPr>
          <w:p w14:paraId="3F018FA6"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Rural</w:t>
            </w:r>
          </w:p>
        </w:tc>
        <w:tc>
          <w:tcPr>
            <w:tcW w:w="1687" w:type="dxa"/>
            <w:noWrap/>
            <w:vAlign w:val="center"/>
            <w:hideMark/>
          </w:tcPr>
          <w:p w14:paraId="39F09FF5"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11.93</w:t>
            </w:r>
          </w:p>
        </w:tc>
        <w:tc>
          <w:tcPr>
            <w:tcW w:w="1529" w:type="dxa"/>
            <w:noWrap/>
            <w:vAlign w:val="center"/>
            <w:hideMark/>
          </w:tcPr>
          <w:p w14:paraId="5F354CDF"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2.21</w:t>
            </w:r>
          </w:p>
        </w:tc>
      </w:tr>
      <w:tr w:rsidR="00630583" w:rsidRPr="002C7D29" w14:paraId="44D5E9FA" w14:textId="77777777" w:rsidTr="001D3DE8">
        <w:trPr>
          <w:trHeight w:val="300"/>
        </w:trPr>
        <w:tc>
          <w:tcPr>
            <w:tcW w:w="976" w:type="dxa"/>
            <w:noWrap/>
            <w:vAlign w:val="center"/>
            <w:hideMark/>
          </w:tcPr>
          <w:p w14:paraId="2C2D61A3"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12</w:t>
            </w:r>
          </w:p>
        </w:tc>
        <w:tc>
          <w:tcPr>
            <w:tcW w:w="2888" w:type="dxa"/>
            <w:noWrap/>
            <w:vAlign w:val="center"/>
            <w:hideMark/>
          </w:tcPr>
          <w:p w14:paraId="64077BF6"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Sandy area</w:t>
            </w:r>
          </w:p>
        </w:tc>
        <w:tc>
          <w:tcPr>
            <w:tcW w:w="1687" w:type="dxa"/>
            <w:noWrap/>
            <w:vAlign w:val="center"/>
            <w:hideMark/>
          </w:tcPr>
          <w:p w14:paraId="0E2B6CBA"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7.21</w:t>
            </w:r>
          </w:p>
        </w:tc>
        <w:tc>
          <w:tcPr>
            <w:tcW w:w="1529" w:type="dxa"/>
            <w:noWrap/>
            <w:vAlign w:val="center"/>
            <w:hideMark/>
          </w:tcPr>
          <w:p w14:paraId="32F6E5AD"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1.34</w:t>
            </w:r>
          </w:p>
        </w:tc>
      </w:tr>
      <w:tr w:rsidR="00630583" w:rsidRPr="002C7D29" w14:paraId="01DDAF11" w14:textId="77777777" w:rsidTr="001D3DE8">
        <w:trPr>
          <w:trHeight w:val="300"/>
        </w:trPr>
        <w:tc>
          <w:tcPr>
            <w:tcW w:w="976" w:type="dxa"/>
            <w:noWrap/>
            <w:vAlign w:val="center"/>
            <w:hideMark/>
          </w:tcPr>
          <w:p w14:paraId="5D7DE446"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13</w:t>
            </w:r>
          </w:p>
        </w:tc>
        <w:tc>
          <w:tcPr>
            <w:tcW w:w="2888" w:type="dxa"/>
            <w:noWrap/>
            <w:vAlign w:val="center"/>
            <w:hideMark/>
          </w:tcPr>
          <w:p w14:paraId="41AB4412"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Scrub land</w:t>
            </w:r>
          </w:p>
        </w:tc>
        <w:tc>
          <w:tcPr>
            <w:tcW w:w="1687" w:type="dxa"/>
            <w:noWrap/>
            <w:vAlign w:val="center"/>
            <w:hideMark/>
          </w:tcPr>
          <w:p w14:paraId="625F3CEE"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22.98</w:t>
            </w:r>
          </w:p>
        </w:tc>
        <w:tc>
          <w:tcPr>
            <w:tcW w:w="1529" w:type="dxa"/>
            <w:noWrap/>
            <w:vAlign w:val="center"/>
            <w:hideMark/>
          </w:tcPr>
          <w:p w14:paraId="7AB160DB"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4.26</w:t>
            </w:r>
          </w:p>
        </w:tc>
      </w:tr>
      <w:tr w:rsidR="00630583" w:rsidRPr="002C7D29" w14:paraId="525F25B4" w14:textId="77777777" w:rsidTr="001D3DE8">
        <w:trPr>
          <w:trHeight w:val="300"/>
        </w:trPr>
        <w:tc>
          <w:tcPr>
            <w:tcW w:w="976" w:type="dxa"/>
            <w:noWrap/>
            <w:vAlign w:val="center"/>
            <w:hideMark/>
          </w:tcPr>
          <w:p w14:paraId="3091DC3E" w14:textId="77777777" w:rsidR="00630583" w:rsidRPr="002C7D29" w:rsidRDefault="00630583" w:rsidP="00A700F5">
            <w:pPr>
              <w:spacing w:before="240" w:after="240" w:line="240" w:lineRule="auto"/>
              <w:jc w:val="center"/>
              <w:rPr>
                <w:color w:val="000000"/>
                <w:lang w:val="en-US" w:eastAsia="en-US"/>
              </w:rPr>
            </w:pPr>
            <w:r w:rsidRPr="002C7D29">
              <w:rPr>
                <w:color w:val="000000"/>
                <w:lang w:val="en-US" w:eastAsia="en-US"/>
              </w:rPr>
              <w:t>14</w:t>
            </w:r>
          </w:p>
        </w:tc>
        <w:tc>
          <w:tcPr>
            <w:tcW w:w="2888" w:type="dxa"/>
            <w:noWrap/>
            <w:vAlign w:val="center"/>
            <w:hideMark/>
          </w:tcPr>
          <w:p w14:paraId="66BB11C9"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Urban</w:t>
            </w:r>
          </w:p>
        </w:tc>
        <w:tc>
          <w:tcPr>
            <w:tcW w:w="1687" w:type="dxa"/>
            <w:noWrap/>
            <w:vAlign w:val="center"/>
            <w:hideMark/>
          </w:tcPr>
          <w:p w14:paraId="31A64601"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0.45</w:t>
            </w:r>
          </w:p>
        </w:tc>
        <w:tc>
          <w:tcPr>
            <w:tcW w:w="1529" w:type="dxa"/>
            <w:noWrap/>
            <w:vAlign w:val="center"/>
            <w:hideMark/>
          </w:tcPr>
          <w:p w14:paraId="52D8631D" w14:textId="77777777" w:rsidR="00630583" w:rsidRPr="002C7D29" w:rsidRDefault="00630583" w:rsidP="00664198">
            <w:pPr>
              <w:spacing w:before="240" w:after="240" w:line="240" w:lineRule="auto"/>
              <w:jc w:val="both"/>
              <w:rPr>
                <w:color w:val="000000"/>
                <w:lang w:val="en-US" w:eastAsia="en-US"/>
              </w:rPr>
            </w:pPr>
            <w:r w:rsidRPr="002C7D29">
              <w:rPr>
                <w:color w:val="000000"/>
                <w:lang w:val="en-US" w:eastAsia="en-US"/>
              </w:rPr>
              <w:t>0.08</w:t>
            </w:r>
          </w:p>
        </w:tc>
      </w:tr>
      <w:tr w:rsidR="00630583" w:rsidRPr="002C7D29" w14:paraId="2584F477" w14:textId="77777777" w:rsidTr="001D3DE8">
        <w:trPr>
          <w:trHeight w:val="300"/>
        </w:trPr>
        <w:tc>
          <w:tcPr>
            <w:tcW w:w="976" w:type="dxa"/>
            <w:noWrap/>
            <w:vAlign w:val="center"/>
            <w:hideMark/>
          </w:tcPr>
          <w:p w14:paraId="27363FE3" w14:textId="77777777" w:rsidR="00630583" w:rsidRPr="002C7D29" w:rsidRDefault="00630583" w:rsidP="00A700F5">
            <w:pPr>
              <w:spacing w:before="240" w:after="240" w:line="240" w:lineRule="auto"/>
              <w:jc w:val="center"/>
              <w:rPr>
                <w:color w:val="000000"/>
                <w:lang w:val="en-US" w:eastAsia="en-US"/>
              </w:rPr>
            </w:pPr>
          </w:p>
        </w:tc>
        <w:tc>
          <w:tcPr>
            <w:tcW w:w="2888" w:type="dxa"/>
            <w:noWrap/>
            <w:vAlign w:val="center"/>
            <w:hideMark/>
          </w:tcPr>
          <w:p w14:paraId="673DA49B" w14:textId="03FFACBD" w:rsidR="00630583" w:rsidRPr="002C7D29" w:rsidRDefault="00D14516" w:rsidP="00664198">
            <w:pPr>
              <w:spacing w:before="240" w:after="240" w:line="240" w:lineRule="auto"/>
              <w:jc w:val="both"/>
              <w:rPr>
                <w:b/>
                <w:bCs/>
                <w:color w:val="000000"/>
                <w:lang w:val="en-US" w:eastAsia="en-US"/>
              </w:rPr>
            </w:pPr>
            <w:r w:rsidRPr="002C7D29">
              <w:rPr>
                <w:b/>
                <w:bCs/>
                <w:color w:val="000000"/>
                <w:lang w:val="en-US" w:eastAsia="en-US"/>
              </w:rPr>
              <w:t>Total</w:t>
            </w:r>
          </w:p>
        </w:tc>
        <w:tc>
          <w:tcPr>
            <w:tcW w:w="1687" w:type="dxa"/>
            <w:noWrap/>
            <w:vAlign w:val="center"/>
            <w:hideMark/>
          </w:tcPr>
          <w:p w14:paraId="42E0B08A" w14:textId="77777777" w:rsidR="00630583" w:rsidRPr="002C7D29" w:rsidRDefault="00630583" w:rsidP="00664198">
            <w:pPr>
              <w:spacing w:before="240" w:after="240" w:line="240" w:lineRule="auto"/>
              <w:jc w:val="both"/>
              <w:rPr>
                <w:b/>
                <w:bCs/>
                <w:color w:val="000000"/>
                <w:lang w:val="en-US" w:eastAsia="en-US"/>
              </w:rPr>
            </w:pPr>
            <w:r w:rsidRPr="002C7D29">
              <w:rPr>
                <w:b/>
                <w:bCs/>
                <w:color w:val="000000"/>
                <w:lang w:val="en-US" w:eastAsia="en-US"/>
              </w:rPr>
              <w:t>538.85</w:t>
            </w:r>
          </w:p>
        </w:tc>
        <w:tc>
          <w:tcPr>
            <w:tcW w:w="1529" w:type="dxa"/>
            <w:noWrap/>
            <w:vAlign w:val="center"/>
            <w:hideMark/>
          </w:tcPr>
          <w:p w14:paraId="40E17CFE" w14:textId="77777777" w:rsidR="00630583" w:rsidRPr="002C7D29" w:rsidRDefault="00630583" w:rsidP="00664198">
            <w:pPr>
              <w:spacing w:before="240" w:after="240" w:line="240" w:lineRule="auto"/>
              <w:jc w:val="both"/>
              <w:rPr>
                <w:b/>
                <w:bCs/>
                <w:color w:val="000000"/>
                <w:lang w:val="en-US" w:eastAsia="en-US"/>
              </w:rPr>
            </w:pPr>
            <w:r w:rsidRPr="002C7D29">
              <w:rPr>
                <w:b/>
                <w:bCs/>
                <w:color w:val="000000"/>
                <w:lang w:val="en-US" w:eastAsia="en-US"/>
              </w:rPr>
              <w:t>100.00</w:t>
            </w:r>
          </w:p>
        </w:tc>
      </w:tr>
    </w:tbl>
    <w:p w14:paraId="7EB11ABB" w14:textId="77777777" w:rsidR="00DF7412" w:rsidRDefault="00DF7412" w:rsidP="00664198">
      <w:pPr>
        <w:pStyle w:val="Newparagraph"/>
        <w:spacing w:before="240" w:after="240" w:line="240" w:lineRule="auto"/>
        <w:ind w:firstLine="0"/>
        <w:jc w:val="both"/>
        <w:rPr>
          <w:rFonts w:eastAsia="Calibri"/>
          <w:bCs/>
          <w:lang w:val="en-IN" w:eastAsia="en-US"/>
        </w:rPr>
      </w:pPr>
    </w:p>
    <w:p w14:paraId="39374521" w14:textId="28B68FA3" w:rsidR="00F448C6" w:rsidRDefault="00B412E7" w:rsidP="00664198">
      <w:pPr>
        <w:pStyle w:val="Newparagraph"/>
        <w:spacing w:before="240" w:after="240" w:line="240" w:lineRule="auto"/>
        <w:ind w:firstLine="0"/>
        <w:jc w:val="both"/>
        <w:rPr>
          <w:rFonts w:eastAsia="Calibri"/>
          <w:bCs/>
          <w:lang w:val="en-IN" w:eastAsia="en-US"/>
        </w:rPr>
      </w:pPr>
      <w:r w:rsidRPr="002C7D29">
        <w:rPr>
          <w:rFonts w:eastAsia="Calibri"/>
          <w:bCs/>
          <w:lang w:val="en-IN" w:eastAsia="en-US"/>
        </w:rPr>
        <w:t>From the above table</w:t>
      </w:r>
      <w:r w:rsidR="00D86480" w:rsidRPr="002C7D29">
        <w:rPr>
          <w:rFonts w:eastAsia="Calibri"/>
          <w:bCs/>
          <w:lang w:val="en-IN" w:eastAsia="en-US"/>
        </w:rPr>
        <w:t>, out</w:t>
      </w:r>
      <w:r w:rsidRPr="002C7D29">
        <w:rPr>
          <w:rFonts w:eastAsia="Calibri"/>
          <w:bCs/>
          <w:lang w:val="en-IN" w:eastAsia="en-US"/>
        </w:rPr>
        <w:t xml:space="preserve"> of all these features, the maximum area is covered by </w:t>
      </w:r>
      <w:r w:rsidR="00F46AE4" w:rsidRPr="002C7D29">
        <w:rPr>
          <w:color w:val="000000"/>
          <w:lang w:val="en-US" w:eastAsia="en-US"/>
        </w:rPr>
        <w:t>Cropped in 2 seasons</w:t>
      </w:r>
      <w:r w:rsidRPr="002C7D29">
        <w:rPr>
          <w:rFonts w:eastAsia="Calibri"/>
          <w:bCs/>
          <w:lang w:val="en-IN" w:eastAsia="en-US"/>
        </w:rPr>
        <w:t xml:space="preserve"> (</w:t>
      </w:r>
      <w:r w:rsidR="00F46AE4" w:rsidRPr="002C7D29">
        <w:rPr>
          <w:rFonts w:eastAsia="Calibri"/>
          <w:bCs/>
          <w:lang w:val="en-IN" w:eastAsia="en-US"/>
        </w:rPr>
        <w:t>14.18</w:t>
      </w:r>
      <w:r w:rsidRPr="002C7D29">
        <w:rPr>
          <w:rFonts w:eastAsia="Calibri"/>
          <w:bCs/>
          <w:lang w:val="en-IN" w:eastAsia="en-US"/>
        </w:rPr>
        <w:t>%)</w:t>
      </w:r>
      <w:r w:rsidR="00E203F5">
        <w:rPr>
          <w:rFonts w:eastAsia="Calibri"/>
          <w:bCs/>
          <w:lang w:val="en-IN" w:eastAsia="en-US"/>
        </w:rPr>
        <w:t>,</w:t>
      </w:r>
      <w:r w:rsidRPr="002C7D29">
        <w:rPr>
          <w:rFonts w:eastAsia="Calibri"/>
          <w:bCs/>
          <w:lang w:val="en-IN" w:eastAsia="en-US"/>
        </w:rPr>
        <w:t xml:space="preserve"> followed by Kharif (single crop) (</w:t>
      </w:r>
      <w:r w:rsidR="00F46AE4" w:rsidRPr="002C7D29">
        <w:rPr>
          <w:color w:val="000000"/>
          <w:lang w:val="en-US" w:eastAsia="en-US"/>
        </w:rPr>
        <w:t>38.40</w:t>
      </w:r>
      <w:r w:rsidR="005F169C" w:rsidRPr="002C7D29">
        <w:rPr>
          <w:rFonts w:eastAsia="Calibri"/>
          <w:bCs/>
          <w:lang w:val="en-IN" w:eastAsia="en-US"/>
        </w:rPr>
        <w:t xml:space="preserve">%), </w:t>
      </w:r>
      <w:r w:rsidR="00F46AE4" w:rsidRPr="002C7D29">
        <w:rPr>
          <w:color w:val="000000"/>
          <w:lang w:val="en-US" w:eastAsia="en-US"/>
        </w:rPr>
        <w:t xml:space="preserve">Agriculture </w:t>
      </w:r>
      <w:r w:rsidR="005F169C" w:rsidRPr="002C7D29">
        <w:rPr>
          <w:rFonts w:eastAsia="Calibri"/>
          <w:bCs/>
          <w:lang w:val="en-IN" w:eastAsia="en-US"/>
        </w:rPr>
        <w:t>Plantation (</w:t>
      </w:r>
      <w:r w:rsidR="00F46AE4" w:rsidRPr="002C7D29">
        <w:rPr>
          <w:color w:val="000000"/>
          <w:lang w:val="en-US" w:eastAsia="en-US"/>
        </w:rPr>
        <w:t>22.86</w:t>
      </w:r>
      <w:r w:rsidRPr="002C7D29">
        <w:rPr>
          <w:rFonts w:eastAsia="Calibri"/>
          <w:bCs/>
          <w:lang w:val="en-IN" w:eastAsia="en-US"/>
        </w:rPr>
        <w:t>%)</w:t>
      </w:r>
      <w:r w:rsidR="00E203F5">
        <w:rPr>
          <w:rFonts w:eastAsia="Calibri"/>
          <w:bCs/>
          <w:lang w:val="en-IN" w:eastAsia="en-US"/>
        </w:rPr>
        <w:t>,</w:t>
      </w:r>
      <w:r w:rsidRPr="002C7D29">
        <w:rPr>
          <w:rFonts w:eastAsia="Calibri"/>
          <w:bCs/>
          <w:lang w:val="en-IN" w:eastAsia="en-US"/>
        </w:rPr>
        <w:t xml:space="preserve"> and Wast</w:t>
      </w:r>
      <w:r w:rsidR="005F169C" w:rsidRPr="002C7D29">
        <w:rPr>
          <w:rFonts w:eastAsia="Calibri"/>
          <w:bCs/>
          <w:lang w:val="en-IN" w:eastAsia="en-US"/>
        </w:rPr>
        <w:t>elands, hills with scrub (</w:t>
      </w:r>
      <w:r w:rsidR="00F46AE4" w:rsidRPr="002C7D29">
        <w:rPr>
          <w:rFonts w:eastAsia="Calibri"/>
          <w:bCs/>
          <w:lang w:val="en-IN" w:eastAsia="en-US"/>
        </w:rPr>
        <w:t>0.39</w:t>
      </w:r>
      <w:r w:rsidRPr="002C7D29">
        <w:rPr>
          <w:rFonts w:eastAsia="Calibri"/>
          <w:bCs/>
          <w:lang w:val="en-IN" w:eastAsia="en-US"/>
        </w:rPr>
        <w:t>%).</w:t>
      </w:r>
    </w:p>
    <w:p w14:paraId="68807752" w14:textId="77777777" w:rsidR="00DF7412" w:rsidRDefault="00DF7412" w:rsidP="00664198">
      <w:pPr>
        <w:pStyle w:val="Newparagraph"/>
        <w:spacing w:before="240" w:after="240" w:line="240" w:lineRule="auto"/>
        <w:ind w:firstLine="0"/>
        <w:jc w:val="both"/>
        <w:rPr>
          <w:rFonts w:eastAsia="Calibri"/>
          <w:bCs/>
          <w:lang w:val="en-IN" w:eastAsia="en-US"/>
        </w:rPr>
      </w:pPr>
    </w:p>
    <w:p w14:paraId="1863C3CE" w14:textId="77777777" w:rsidR="00630583" w:rsidRPr="002C7D29" w:rsidRDefault="00630583" w:rsidP="00664198">
      <w:pPr>
        <w:spacing w:before="240" w:after="240" w:line="240" w:lineRule="auto"/>
        <w:jc w:val="both"/>
        <w:rPr>
          <w:b/>
          <w:color w:val="000000"/>
        </w:rPr>
      </w:pPr>
      <w:r w:rsidRPr="002C7D29">
        <w:rPr>
          <w:b/>
          <w:color w:val="000000"/>
          <w:lang w:val="en-US" w:eastAsia="en-US"/>
        </w:rPr>
        <w:t>Agriculture Plantation</w:t>
      </w:r>
    </w:p>
    <w:p w14:paraId="73621175" w14:textId="68DB7DF8" w:rsidR="00D86480" w:rsidRPr="002C7D29" w:rsidRDefault="00630583" w:rsidP="00664198">
      <w:pPr>
        <w:autoSpaceDE w:val="0"/>
        <w:autoSpaceDN w:val="0"/>
        <w:adjustRightInd w:val="0"/>
        <w:spacing w:before="240" w:after="240" w:line="240" w:lineRule="auto"/>
        <w:jc w:val="both"/>
        <w:rPr>
          <w:color w:val="000000"/>
          <w:lang w:val="en-US"/>
        </w:rPr>
      </w:pPr>
      <w:r w:rsidRPr="002C7D29">
        <w:rPr>
          <w:color w:val="000000"/>
          <w:lang w:val="en-US"/>
        </w:rPr>
        <w:lastRenderedPageBreak/>
        <w:t>These are the areas under agricultural tree crops planted</w:t>
      </w:r>
      <w:r w:rsidR="00E203F5">
        <w:rPr>
          <w:color w:val="000000"/>
          <w:lang w:val="en-US"/>
        </w:rPr>
        <w:t>,</w:t>
      </w:r>
      <w:r w:rsidRPr="002C7D29">
        <w:rPr>
          <w:color w:val="000000"/>
          <w:lang w:val="en-US"/>
        </w:rPr>
        <w:t xml:space="preserve"> adopting agricultural management techniques. These also include the areas of land use systems and practices wherein cultivation of herbs, shrubs, and vegetable crops are deliberately integrated with crops</w:t>
      </w:r>
      <w:r w:rsidR="00E203F5">
        <w:rPr>
          <w:color w:val="000000"/>
          <w:lang w:val="en-US"/>
        </w:rPr>
        <w:t>,</w:t>
      </w:r>
      <w:r w:rsidRPr="002C7D29">
        <w:rPr>
          <w:color w:val="000000"/>
          <w:lang w:val="en-US"/>
        </w:rPr>
        <w:t xml:space="preserve"> mostly in irrigated conditions for ecological and economic reasons. Permanent commercial crops: coffee, mulberry, tea, rubber, etc., which are normally grown in the hilly regions and are closely associated with forest cover; Plantations of berry shrubs, raspberries, gooseberries, blackberry crops are </w:t>
      </w:r>
      <w:r w:rsidRPr="002C7D29">
        <w:rPr>
          <w:color w:val="000000"/>
          <w:lang w:val="en-US" w:eastAsia="en-US"/>
        </w:rPr>
        <w:t>Agriculture Plantation</w:t>
      </w:r>
      <w:r w:rsidRPr="002C7D29">
        <w:t xml:space="preserve"> at Galatula Chodavaram.</w:t>
      </w:r>
      <w:r w:rsidR="004C4823" w:rsidRPr="002C7D29">
        <w:t xml:space="preserve"> </w:t>
      </w:r>
      <w:r w:rsidRPr="002C7D29">
        <w:rPr>
          <w:color w:val="000000"/>
          <w:lang w:val="en-US"/>
        </w:rPr>
        <w:t xml:space="preserve">These are the areas of tree species of forestry importance, raised and managed especially in the notified forest areas. Most of these </w:t>
      </w:r>
      <w:r w:rsidR="001D3DE8" w:rsidRPr="002C7D29">
        <w:rPr>
          <w:color w:val="000000"/>
          <w:lang w:val="en-US"/>
        </w:rPr>
        <w:t>are in</w:t>
      </w:r>
      <w:r w:rsidRPr="002C7D29">
        <w:rPr>
          <w:color w:val="000000"/>
          <w:lang w:val="en-US"/>
        </w:rPr>
        <w:t xml:space="preserve"> uplands, coastal areas within notified areas. Many of these can be identified based on the sharp boundary exhibited by them. This also includes: Teak, Sal, Eucalyptus, Casuarinas, Bamboo</w:t>
      </w:r>
      <w:r w:rsidR="00E203F5">
        <w:rPr>
          <w:color w:val="000000"/>
          <w:lang w:val="en-US"/>
        </w:rPr>
        <w:t>,</w:t>
      </w:r>
      <w:r w:rsidRPr="002C7D29">
        <w:rPr>
          <w:color w:val="000000"/>
          <w:lang w:val="en-US"/>
        </w:rPr>
        <w:t xml:space="preserve"> Ratthi,</w:t>
      </w:r>
      <w:r w:rsidR="005052CA" w:rsidRPr="002C7D29">
        <w:rPr>
          <w:color w:val="000000"/>
          <w:lang w:val="en-US"/>
        </w:rPr>
        <w:t xml:space="preserve"> </w:t>
      </w:r>
      <w:r w:rsidRPr="002C7D29">
        <w:rPr>
          <w:color w:val="000000"/>
          <w:lang w:val="en-US"/>
        </w:rPr>
        <w:t>Rajipuram and Amlapadu.</w:t>
      </w:r>
    </w:p>
    <w:p w14:paraId="3C934BD9" w14:textId="2FE12F1E"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lang w:val="en-US" w:eastAsia="en-US"/>
        </w:rPr>
        <w:t>Barren rock</w:t>
      </w:r>
    </w:p>
    <w:p w14:paraId="2C85A13F" w14:textId="5464627E" w:rsidR="005052CA" w:rsidRPr="002C7D29" w:rsidRDefault="00630583" w:rsidP="00664198">
      <w:pPr>
        <w:spacing w:before="240" w:after="240" w:line="240" w:lineRule="auto"/>
        <w:jc w:val="both"/>
      </w:pPr>
      <w:r w:rsidRPr="002C7D29">
        <w:rPr>
          <w:lang w:val="en-US"/>
        </w:rPr>
        <w:t xml:space="preserve">This class contains areas that are either dominated by a continuous rock surface or covered with a coarse rock </w:t>
      </w:r>
      <w:r w:rsidR="001D3DE8" w:rsidRPr="002C7D29">
        <w:rPr>
          <w:lang w:val="en-US"/>
        </w:rPr>
        <w:t>fragment</w:t>
      </w:r>
      <w:r w:rsidRPr="002C7D29">
        <w:rPr>
          <w:lang w:val="en-US"/>
        </w:rPr>
        <w:t xml:space="preserve">. </w:t>
      </w:r>
      <w:r w:rsidR="00E203F5">
        <w:rPr>
          <w:lang w:val="en-US"/>
        </w:rPr>
        <w:t>The rock</w:t>
      </w:r>
      <w:r w:rsidRPr="002C7D29">
        <w:rPr>
          <w:lang w:val="en-US"/>
        </w:rPr>
        <w:t xml:space="preserve"> surface is continuous</w:t>
      </w:r>
      <w:r w:rsidR="00E203F5">
        <w:rPr>
          <w:lang w:val="en-US"/>
        </w:rPr>
        <w:t>,</w:t>
      </w:r>
      <w:r w:rsidRPr="002C7D29">
        <w:rPr>
          <w:lang w:val="en-US"/>
        </w:rPr>
        <w:t xml:space="preserve"> with some areas </w:t>
      </w:r>
      <w:r w:rsidR="00E203F5">
        <w:rPr>
          <w:lang w:val="en-US"/>
        </w:rPr>
        <w:t xml:space="preserve">that </w:t>
      </w:r>
      <w:r w:rsidRPr="002C7D29">
        <w:rPr>
          <w:lang w:val="en-US"/>
        </w:rPr>
        <w:t>may be covered by a shallow layer of soil are Somallapeta and S</w:t>
      </w:r>
      <w:r w:rsidR="00E203F5">
        <w:rPr>
          <w:lang w:val="en-US"/>
        </w:rPr>
        <w:t xml:space="preserve"> </w:t>
      </w:r>
      <w:r w:rsidRPr="002C7D29">
        <w:rPr>
          <w:lang w:val="en-US"/>
        </w:rPr>
        <w:t>Libbigam.</w:t>
      </w:r>
      <w:r w:rsidRPr="002C7D29">
        <w:t xml:space="preserve"> </w:t>
      </w:r>
    </w:p>
    <w:p w14:paraId="5480A8FF" w14:textId="77777777" w:rsidR="005052CA" w:rsidRPr="002C7D29" w:rsidRDefault="00630583" w:rsidP="00664198">
      <w:pPr>
        <w:spacing w:before="240" w:after="240" w:line="240" w:lineRule="auto"/>
        <w:jc w:val="both"/>
        <w:rPr>
          <w:b/>
          <w:bCs/>
        </w:rPr>
      </w:pPr>
      <w:r w:rsidRPr="002C7D29">
        <w:rPr>
          <w:b/>
          <w:bCs/>
        </w:rPr>
        <w:t xml:space="preserve">Built up </w:t>
      </w:r>
      <w:r w:rsidR="005052CA" w:rsidRPr="002C7D29">
        <w:rPr>
          <w:b/>
          <w:bCs/>
        </w:rPr>
        <w:t>-Ur</w:t>
      </w:r>
      <w:r w:rsidRPr="002C7D29">
        <w:rPr>
          <w:b/>
          <w:bCs/>
        </w:rPr>
        <w:t>ban</w:t>
      </w:r>
    </w:p>
    <w:p w14:paraId="3EA7CA98" w14:textId="6D0BD728" w:rsidR="00630583" w:rsidRPr="002C7D29" w:rsidRDefault="00630583" w:rsidP="00664198">
      <w:pPr>
        <w:spacing w:before="240" w:after="240" w:line="240" w:lineRule="auto"/>
        <w:jc w:val="both"/>
        <w:rPr>
          <w:lang w:val="en-US"/>
        </w:rPr>
      </w:pPr>
      <w:r w:rsidRPr="002C7D29">
        <w:rPr>
          <w:lang w:val="en-US"/>
        </w:rPr>
        <w:t xml:space="preserve">Urban areas are non-linear </w:t>
      </w:r>
      <w:r w:rsidR="005052CA" w:rsidRPr="002C7D29">
        <w:rPr>
          <w:lang w:val="en-US"/>
        </w:rPr>
        <w:t>built-up</w:t>
      </w:r>
      <w:r w:rsidRPr="002C7D29">
        <w:rPr>
          <w:lang w:val="en-US"/>
        </w:rPr>
        <w:t xml:space="preserve"> areas covered by impervious structures adjacent to or connected by streets. Hence, all places with a municipality, corporation</w:t>
      </w:r>
      <w:r w:rsidR="009B5354">
        <w:rPr>
          <w:lang w:val="en-US"/>
        </w:rPr>
        <w:t>,</w:t>
      </w:r>
      <w:r w:rsidRPr="002C7D29">
        <w:rPr>
          <w:lang w:val="en-US"/>
        </w:rPr>
        <w:t xml:space="preserve"> or cantonment</w:t>
      </w:r>
      <w:r w:rsidR="009B5354">
        <w:rPr>
          <w:lang w:val="en-US"/>
        </w:rPr>
        <w:t>,</w:t>
      </w:r>
      <w:r w:rsidRPr="002C7D29">
        <w:rPr>
          <w:lang w:val="en-US"/>
        </w:rPr>
        <w:t xml:space="preserve"> or which are notified town areas</w:t>
      </w:r>
      <w:r w:rsidR="009B5354">
        <w:rPr>
          <w:lang w:val="en-US"/>
        </w:rPr>
        <w:t>,</w:t>
      </w:r>
      <w:r w:rsidRPr="002C7D29">
        <w:rPr>
          <w:lang w:val="en-US"/>
        </w:rPr>
        <w:t xml:space="preserve"> and all other places which satisfy the criteria of a minimum population of 5000, at least 75% of whose male working population is non-agricultural</w:t>
      </w:r>
      <w:r w:rsidR="009B1822">
        <w:rPr>
          <w:lang w:val="en-US"/>
        </w:rPr>
        <w:t>,</w:t>
      </w:r>
      <w:r w:rsidRPr="002C7D29">
        <w:rPr>
          <w:lang w:val="en-US"/>
        </w:rPr>
        <w:t xml:space="preserve"> and having a density of population of at least 400 sq. km. are placed under this category. It comprises three Level-3 classes as discussed below. In this analysis, urban built-up land use includes residential colonies, industries, institutions</w:t>
      </w:r>
      <w:r w:rsidR="009B5354">
        <w:rPr>
          <w:lang w:val="en-US"/>
        </w:rPr>
        <w:t>,</w:t>
      </w:r>
      <w:r w:rsidRPr="002C7D29">
        <w:rPr>
          <w:lang w:val="en-US"/>
        </w:rPr>
        <w:t xml:space="preserve"> and commercial areas, temples, etc., Chennai to Howrah National Highway (NH-16) and Howrah to Chennai railway lines passing through this area are Ragolu and Natavalasa.</w:t>
      </w:r>
    </w:p>
    <w:p w14:paraId="4614054E" w14:textId="77777777" w:rsidR="00630583" w:rsidRPr="002C7D29" w:rsidRDefault="00630583" w:rsidP="00664198">
      <w:pPr>
        <w:pStyle w:val="Default"/>
        <w:spacing w:before="240" w:after="240"/>
        <w:jc w:val="both"/>
        <w:rPr>
          <w:rFonts w:ascii="Times New Roman" w:hAnsi="Times New Roman" w:cs="Times New Roman"/>
          <w:b/>
        </w:rPr>
      </w:pPr>
      <w:r w:rsidRPr="002C7D29">
        <w:rPr>
          <w:rFonts w:ascii="Times New Roman" w:hAnsi="Times New Roman" w:cs="Times New Roman"/>
          <w:b/>
        </w:rPr>
        <w:t>Canal / Drain</w:t>
      </w:r>
    </w:p>
    <w:p w14:paraId="091C643F" w14:textId="3DB3CAF8" w:rsidR="00630583" w:rsidRPr="002C7D29" w:rsidRDefault="00630583" w:rsidP="00664198">
      <w:pPr>
        <w:autoSpaceDE w:val="0"/>
        <w:autoSpaceDN w:val="0"/>
        <w:adjustRightInd w:val="0"/>
        <w:spacing w:before="240" w:after="240" w:line="240" w:lineRule="auto"/>
        <w:jc w:val="both"/>
        <w:rPr>
          <w:color w:val="000000"/>
        </w:rPr>
      </w:pPr>
      <w:r w:rsidRPr="002C7D29">
        <w:rPr>
          <w:color w:val="000000"/>
        </w:rPr>
        <w:t>Canals are waterways</w:t>
      </w:r>
      <w:r w:rsidR="009A2B87">
        <w:rPr>
          <w:color w:val="000000"/>
        </w:rPr>
        <w:t>,</w:t>
      </w:r>
      <w:r w:rsidRPr="002C7D29">
        <w:rPr>
          <w:color w:val="000000"/>
        </w:rPr>
        <w:t xml:space="preserve"> channels, or artificial waterways for water conveyance or to service</w:t>
      </w:r>
      <w:r w:rsidR="005052CA" w:rsidRPr="002C7D29">
        <w:rPr>
          <w:color w:val="000000"/>
        </w:rPr>
        <w:t xml:space="preserve">. </w:t>
      </w:r>
      <w:r w:rsidRPr="002C7D29">
        <w:rPr>
          <w:color w:val="000000"/>
        </w:rPr>
        <w:t xml:space="preserve">In contrast, a canal cuts across </w:t>
      </w:r>
      <w:r w:rsidR="009A2B87">
        <w:rPr>
          <w:color w:val="000000"/>
        </w:rPr>
        <w:t xml:space="preserve">a </w:t>
      </w:r>
      <w:r w:rsidRPr="002C7D29">
        <w:rPr>
          <w:color w:val="000000"/>
        </w:rPr>
        <w:t xml:space="preserve">drainage divide atop a ridge, generally requiring an external water source above the highest elevation. Canals and drains are artificial water </w:t>
      </w:r>
      <w:r w:rsidR="009A2B87">
        <w:rPr>
          <w:color w:val="000000"/>
        </w:rPr>
        <w:t>courses</w:t>
      </w:r>
      <w:r w:rsidRPr="002C7D29">
        <w:rPr>
          <w:color w:val="000000"/>
        </w:rPr>
        <w:t xml:space="preserve"> constructed for irrigation, navigation</w:t>
      </w:r>
      <w:r w:rsidR="009A2B87">
        <w:rPr>
          <w:color w:val="000000"/>
        </w:rPr>
        <w:t>,</w:t>
      </w:r>
      <w:r w:rsidRPr="002C7D29">
        <w:rPr>
          <w:color w:val="000000"/>
        </w:rPr>
        <w:t xml:space="preserve"> or to drain out excess water from agricultural lands.</w:t>
      </w:r>
    </w:p>
    <w:p w14:paraId="213E6F60" w14:textId="77777777" w:rsidR="00630583" w:rsidRPr="002C7D29" w:rsidRDefault="00630583" w:rsidP="00664198">
      <w:pPr>
        <w:pStyle w:val="Default"/>
        <w:spacing w:before="240" w:after="240"/>
        <w:jc w:val="both"/>
        <w:rPr>
          <w:rFonts w:ascii="Times New Roman" w:hAnsi="Times New Roman" w:cs="Times New Roman"/>
          <w:b/>
        </w:rPr>
      </w:pPr>
      <w:r w:rsidRPr="002C7D29">
        <w:rPr>
          <w:rFonts w:ascii="Times New Roman" w:hAnsi="Times New Roman" w:cs="Times New Roman"/>
          <w:b/>
        </w:rPr>
        <w:t>Coastal</w:t>
      </w:r>
    </w:p>
    <w:p w14:paraId="734368F9" w14:textId="54FB340A" w:rsidR="00630583" w:rsidRPr="002C7D29" w:rsidRDefault="00630583" w:rsidP="00664198">
      <w:pPr>
        <w:autoSpaceDE w:val="0"/>
        <w:autoSpaceDN w:val="0"/>
        <w:adjustRightInd w:val="0"/>
        <w:spacing w:before="240" w:after="240" w:line="240" w:lineRule="auto"/>
        <w:jc w:val="both"/>
        <w:rPr>
          <w:color w:val="000000"/>
        </w:rPr>
      </w:pPr>
      <w:r w:rsidRPr="002C7D29">
        <w:rPr>
          <w:color w:val="000000"/>
        </w:rPr>
        <w:t xml:space="preserve">These are the areas </w:t>
      </w:r>
      <w:r w:rsidR="001D3DE8">
        <w:rPr>
          <w:color w:val="000000"/>
        </w:rPr>
        <w:t>that</w:t>
      </w:r>
      <w:r w:rsidRPr="002C7D29">
        <w:rPr>
          <w:color w:val="000000"/>
        </w:rPr>
        <w:t xml:space="preserve"> are submerged by high tides at some stage of the annual tidal cycle. Non-wooded areas tidally, seasonally</w:t>
      </w:r>
      <w:r w:rsidR="001D3DE8">
        <w:rPr>
          <w:color w:val="000000"/>
        </w:rPr>
        <w:t>,</w:t>
      </w:r>
      <w:r w:rsidRPr="002C7D29">
        <w:rPr>
          <w:color w:val="000000"/>
        </w:rPr>
        <w:t xml:space="preserve"> or permanently waterlogged with brackish or saline water (CORINE 2000). This includes: Estuaries, lagoons, </w:t>
      </w:r>
      <w:r w:rsidR="001D3DE8">
        <w:rPr>
          <w:color w:val="000000"/>
        </w:rPr>
        <w:t>creeks</w:t>
      </w:r>
      <w:r w:rsidRPr="002C7D29">
        <w:rPr>
          <w:color w:val="000000"/>
        </w:rPr>
        <w:t xml:space="preserve">, </w:t>
      </w:r>
      <w:r w:rsidR="001D3DE8">
        <w:rPr>
          <w:color w:val="000000"/>
        </w:rPr>
        <w:t>backwaters</w:t>
      </w:r>
      <w:r w:rsidRPr="002C7D29">
        <w:rPr>
          <w:color w:val="000000"/>
        </w:rPr>
        <w:t xml:space="preserve">, </w:t>
      </w:r>
      <w:r w:rsidR="001D3DE8">
        <w:rPr>
          <w:color w:val="000000"/>
        </w:rPr>
        <w:t>bays</w:t>
      </w:r>
      <w:r w:rsidRPr="002C7D29">
        <w:rPr>
          <w:color w:val="000000"/>
        </w:rPr>
        <w:t>, tidal flat/mud flat, sand/beach, coral reef, rocky coast, mangrove, salt marsh/marsh with vegetation</w:t>
      </w:r>
      <w:r w:rsidR="001D3DE8">
        <w:rPr>
          <w:color w:val="000000"/>
        </w:rPr>
        <w:t>,</w:t>
      </w:r>
      <w:r w:rsidRPr="002C7D29">
        <w:rPr>
          <w:color w:val="000000"/>
        </w:rPr>
        <w:t xml:space="preserve"> and other hydrophytic vegetation are </w:t>
      </w:r>
      <w:r w:rsidR="00020CE2" w:rsidRPr="002C7D29">
        <w:rPr>
          <w:color w:val="000000"/>
        </w:rPr>
        <w:t xml:space="preserve">at </w:t>
      </w:r>
      <w:r w:rsidRPr="002C7D29">
        <w:rPr>
          <w:color w:val="000000"/>
        </w:rPr>
        <w:t>Coastal area at Gollapeta.</w:t>
      </w:r>
    </w:p>
    <w:p w14:paraId="7C1F1403" w14:textId="77777777" w:rsidR="00630583" w:rsidRPr="002C7D29" w:rsidRDefault="00630583" w:rsidP="00664198">
      <w:pPr>
        <w:autoSpaceDE w:val="0"/>
        <w:autoSpaceDN w:val="0"/>
        <w:adjustRightInd w:val="0"/>
        <w:spacing w:before="240" w:after="240" w:line="240" w:lineRule="auto"/>
        <w:jc w:val="both"/>
        <w:rPr>
          <w:b/>
        </w:rPr>
      </w:pPr>
      <w:r w:rsidRPr="002C7D29">
        <w:rPr>
          <w:color w:val="000000"/>
        </w:rPr>
        <w:t xml:space="preserve"> </w:t>
      </w:r>
      <w:r w:rsidRPr="002C7D29">
        <w:rPr>
          <w:b/>
        </w:rPr>
        <w:t>Cropped in 2 seasons</w:t>
      </w:r>
    </w:p>
    <w:p w14:paraId="4F4FA529" w14:textId="4CE4E380" w:rsidR="00630583" w:rsidRPr="002C7D29" w:rsidRDefault="00630583" w:rsidP="00664198">
      <w:pPr>
        <w:autoSpaceDE w:val="0"/>
        <w:autoSpaceDN w:val="0"/>
        <w:adjustRightInd w:val="0"/>
        <w:spacing w:before="240" w:after="240" w:line="240" w:lineRule="auto"/>
        <w:jc w:val="both"/>
        <w:rPr>
          <w:color w:val="000000"/>
          <w:lang w:val="en-US"/>
        </w:rPr>
      </w:pPr>
      <w:r w:rsidRPr="002C7D29">
        <w:rPr>
          <w:color w:val="000000"/>
          <w:lang w:val="en-US"/>
        </w:rPr>
        <w:t>These are the areas that are cropped during two cropping seasons that are often seen associated with irrigated areas. Three combinations are possible in this category</w:t>
      </w:r>
      <w:r w:rsidR="001D3DE8">
        <w:rPr>
          <w:color w:val="000000"/>
          <w:lang w:val="en-US"/>
        </w:rPr>
        <w:t>,</w:t>
      </w:r>
      <w:r w:rsidRPr="002C7D29">
        <w:rPr>
          <w:color w:val="000000"/>
          <w:lang w:val="en-US"/>
        </w:rPr>
        <w:t xml:space="preserve"> viz., Kharif + Rabi, Kharif + Zaid and Rabi + Zaid. Kharif and Rabi cropped areas. These are the areas mostly in command areas and have two crops grown in </w:t>
      </w:r>
      <w:r w:rsidR="001D3DE8">
        <w:rPr>
          <w:color w:val="000000"/>
          <w:lang w:val="en-US"/>
        </w:rPr>
        <w:t xml:space="preserve">the </w:t>
      </w:r>
      <w:r w:rsidRPr="002C7D29">
        <w:rPr>
          <w:color w:val="000000"/>
          <w:lang w:val="en-US"/>
        </w:rPr>
        <w:t>kharif and Rabi seasons</w:t>
      </w:r>
      <w:r w:rsidR="001D3DE8">
        <w:rPr>
          <w:color w:val="000000"/>
          <w:lang w:val="en-US"/>
        </w:rPr>
        <w:t>.</w:t>
      </w:r>
      <w:r w:rsidRPr="002C7D29">
        <w:rPr>
          <w:color w:val="000000"/>
          <w:lang w:val="en-US"/>
        </w:rPr>
        <w:t xml:space="preserve"> Kharif and summer </w:t>
      </w:r>
      <w:r w:rsidR="001D3DE8">
        <w:rPr>
          <w:color w:val="000000"/>
          <w:lang w:val="en-US"/>
        </w:rPr>
        <w:t>seasons</w:t>
      </w:r>
      <w:r w:rsidRPr="002C7D29">
        <w:rPr>
          <w:color w:val="000000"/>
          <w:lang w:val="en-US"/>
        </w:rPr>
        <w:t xml:space="preserve"> are Devunl Palavalasa and Boppadam.</w:t>
      </w:r>
    </w:p>
    <w:p w14:paraId="3D7FE94A" w14:textId="77777777" w:rsidR="00630583" w:rsidRPr="002C7D29" w:rsidRDefault="00630583" w:rsidP="00664198">
      <w:pPr>
        <w:autoSpaceDE w:val="0"/>
        <w:autoSpaceDN w:val="0"/>
        <w:adjustRightInd w:val="0"/>
        <w:spacing w:before="240" w:after="240" w:line="240" w:lineRule="auto"/>
        <w:jc w:val="both"/>
        <w:rPr>
          <w:b/>
        </w:rPr>
      </w:pPr>
      <w:r w:rsidRPr="002C7D29">
        <w:rPr>
          <w:b/>
        </w:rPr>
        <w:t>Dense / Closed</w:t>
      </w:r>
    </w:p>
    <w:p w14:paraId="6F259C17" w14:textId="6108DF95" w:rsidR="00630583" w:rsidRPr="002C7D29" w:rsidRDefault="00630583" w:rsidP="00664198">
      <w:pPr>
        <w:autoSpaceDE w:val="0"/>
        <w:autoSpaceDN w:val="0"/>
        <w:adjustRightInd w:val="0"/>
        <w:spacing w:before="240" w:after="240" w:line="240" w:lineRule="auto"/>
        <w:jc w:val="both"/>
        <w:rPr>
          <w:color w:val="000000"/>
        </w:rPr>
      </w:pPr>
      <w:r w:rsidRPr="002C7D29">
        <w:rPr>
          <w:color w:val="000000"/>
        </w:rPr>
        <w:t>These are the areas with the plants evergreen in nature, halophytic, dense or woody in nature, occurring along tidal waters/creeks, estuaries</w:t>
      </w:r>
      <w:r w:rsidR="001D3DE8">
        <w:rPr>
          <w:color w:val="000000"/>
        </w:rPr>
        <w:t>,</w:t>
      </w:r>
      <w:r w:rsidRPr="002C7D29">
        <w:rPr>
          <w:color w:val="000000"/>
        </w:rPr>
        <w:t xml:space="preserve"> and along the delta in coastal areas. They are densely colonized in coastal </w:t>
      </w:r>
      <w:r w:rsidR="001D3DE8">
        <w:rPr>
          <w:color w:val="000000"/>
        </w:rPr>
        <w:t xml:space="preserve">areas </w:t>
      </w:r>
      <w:r w:rsidRPr="002C7D29">
        <w:rPr>
          <w:color w:val="000000"/>
        </w:rPr>
        <w:t>on tidal flats, estuaries, salt marshes, etc. Delineation of two sub-categories is possible using satellite data under level III</w:t>
      </w:r>
      <w:r w:rsidR="001D3DE8">
        <w:rPr>
          <w:color w:val="000000"/>
        </w:rPr>
        <w:t>,</w:t>
      </w:r>
      <w:r w:rsidRPr="002C7D29">
        <w:rPr>
          <w:color w:val="000000"/>
        </w:rPr>
        <w:t xml:space="preserve"> viz., dense/ closed and open, based on the canopy cover/ density. </w:t>
      </w:r>
      <w:r w:rsidRPr="002C7D29">
        <w:rPr>
          <w:color w:val="000000"/>
          <w:lang w:val="en-US"/>
        </w:rPr>
        <w:t xml:space="preserve">This category includes all the areas where the canopy </w:t>
      </w:r>
      <w:r w:rsidRPr="002C7D29">
        <w:rPr>
          <w:color w:val="000000"/>
        </w:rPr>
        <w:t xml:space="preserve">cover/density is more than 40% are </w:t>
      </w:r>
      <w:r w:rsidRPr="002C7D29">
        <w:rPr>
          <w:color w:val="000000"/>
          <w:lang w:val="en-US"/>
        </w:rPr>
        <w:t>Devunl Palavalasa and Boppadam.</w:t>
      </w:r>
    </w:p>
    <w:p w14:paraId="10E200E4"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lastRenderedPageBreak/>
        <w:t>Fallow land</w:t>
      </w:r>
    </w:p>
    <w:p w14:paraId="4948D8E9" w14:textId="0AB8E186" w:rsidR="00630583" w:rsidRPr="002C7D29" w:rsidRDefault="00630583" w:rsidP="00664198">
      <w:pPr>
        <w:spacing w:before="240" w:after="240" w:line="240" w:lineRule="auto"/>
        <w:jc w:val="both"/>
      </w:pPr>
      <w:r w:rsidRPr="002C7D29">
        <w:rPr>
          <w:color w:val="000000"/>
          <w:lang w:val="en-US"/>
        </w:rPr>
        <w:t xml:space="preserve">These are the lands, which are taken up for cultivation, but are temporarily allowed to rest, </w:t>
      </w:r>
      <w:r w:rsidR="001D3DE8">
        <w:rPr>
          <w:color w:val="000000"/>
          <w:lang w:val="en-US"/>
        </w:rPr>
        <w:t>uncropped</w:t>
      </w:r>
      <w:r w:rsidRPr="002C7D29">
        <w:rPr>
          <w:color w:val="000000"/>
          <w:lang w:val="en-US"/>
        </w:rPr>
        <w:t xml:space="preserve"> for one or more </w:t>
      </w:r>
      <w:r w:rsidR="001D3DE8">
        <w:rPr>
          <w:color w:val="000000"/>
          <w:lang w:val="en-US"/>
        </w:rPr>
        <w:t>seasons</w:t>
      </w:r>
      <w:r w:rsidRPr="002C7D29">
        <w:rPr>
          <w:color w:val="000000"/>
          <w:lang w:val="en-US"/>
        </w:rPr>
        <w:t>, but not less than one year</w:t>
      </w:r>
      <w:r w:rsidR="001D3DE8">
        <w:rPr>
          <w:color w:val="000000"/>
          <w:lang w:val="en-US"/>
        </w:rPr>
        <w:t>,</w:t>
      </w:r>
      <w:r w:rsidRPr="002C7D29">
        <w:rPr>
          <w:color w:val="000000"/>
          <w:lang w:val="en-US"/>
        </w:rPr>
        <w:t xml:space="preserve"> and for not more than five years. </w:t>
      </w:r>
      <w:r w:rsidRPr="002C7D29">
        <w:t xml:space="preserve">Avenue Fallow land in </w:t>
      </w:r>
      <w:r w:rsidRPr="002C7D29">
        <w:rPr>
          <w:color w:val="000000"/>
          <w:lang w:val="en-US"/>
        </w:rPr>
        <w:t>Ganguvari Singadam near</w:t>
      </w:r>
      <w:r w:rsidR="00020CE2" w:rsidRPr="002C7D29">
        <w:t xml:space="preserve"> </w:t>
      </w:r>
      <w:r w:rsidR="001D3DE8">
        <w:t>the wastewater</w:t>
      </w:r>
      <w:r w:rsidR="00020CE2" w:rsidRPr="002C7D29">
        <w:t xml:space="preserve"> purification area </w:t>
      </w:r>
      <w:r w:rsidRPr="002C7D29">
        <w:t>are Pedatarimi and Galatula Chodavaram.</w:t>
      </w:r>
    </w:p>
    <w:p w14:paraId="0AB63153"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Industrial area</w:t>
      </w:r>
    </w:p>
    <w:p w14:paraId="0A8EE5FE" w14:textId="6E488D89" w:rsidR="00630583" w:rsidRPr="002C7D29" w:rsidRDefault="00630583" w:rsidP="00664198">
      <w:pPr>
        <w:autoSpaceDE w:val="0"/>
        <w:autoSpaceDN w:val="0"/>
        <w:adjustRightInd w:val="0"/>
        <w:spacing w:before="240" w:after="240" w:line="240" w:lineRule="auto"/>
        <w:jc w:val="both"/>
        <w:rPr>
          <w:color w:val="000000"/>
        </w:rPr>
      </w:pPr>
      <w:r w:rsidRPr="002C7D29">
        <w:rPr>
          <w:color w:val="000000"/>
          <w:lang w:val="en-US"/>
        </w:rPr>
        <w:t>All the areas that are described above</w:t>
      </w:r>
      <w:r w:rsidR="001D3DE8">
        <w:rPr>
          <w:color w:val="000000"/>
          <w:lang w:val="en-US"/>
        </w:rPr>
        <w:t>,</w:t>
      </w:r>
      <w:r w:rsidRPr="002C7D29">
        <w:rPr>
          <w:color w:val="000000"/>
          <w:lang w:val="en-US"/>
        </w:rPr>
        <w:t xml:space="preserve"> except for the areas under </w:t>
      </w:r>
      <w:r w:rsidR="001D3DE8">
        <w:rPr>
          <w:color w:val="000000"/>
          <w:lang w:val="en-US"/>
        </w:rPr>
        <w:t>ash/</w:t>
      </w:r>
      <w:r w:rsidR="006B40DC">
        <w:rPr>
          <w:color w:val="000000"/>
          <w:lang w:val="en-US"/>
        </w:rPr>
        <w:t>cooling/tailing</w:t>
      </w:r>
      <w:r w:rsidRPr="002C7D29">
        <w:rPr>
          <w:color w:val="000000"/>
          <w:lang w:val="en-US"/>
        </w:rPr>
        <w:t xml:space="preserve"> pond, which are characterized by water saturation, are classified under this category. These are artificially surfaced areas (with concrete, asphalt, tar macadam, or stabilized, e.g., beaten earth) without vegetation, which also </w:t>
      </w:r>
      <w:r w:rsidR="001D3DE8">
        <w:rPr>
          <w:color w:val="000000"/>
          <w:lang w:val="en-US"/>
        </w:rPr>
        <w:t>contain</w:t>
      </w:r>
      <w:r w:rsidRPr="002C7D29">
        <w:rPr>
          <w:color w:val="000000"/>
          <w:lang w:val="en-US"/>
        </w:rPr>
        <w:t xml:space="preserve"> buildings and/or vegetation. These are areas where human activity is observed in the form of manufacturing</w:t>
      </w:r>
      <w:r w:rsidR="001D3DE8">
        <w:rPr>
          <w:color w:val="000000"/>
          <w:lang w:val="en-US"/>
        </w:rPr>
        <w:t>,</w:t>
      </w:r>
      <w:r w:rsidRPr="002C7D29">
        <w:rPr>
          <w:color w:val="000000"/>
          <w:lang w:val="en-US"/>
        </w:rPr>
        <w:t xml:space="preserve"> along with other supporting establishments of maintenance. Heavy metallurgical industry, thermal, cement, petrochemical, engineering plants, etc.</w:t>
      </w:r>
      <w:r w:rsidR="001D3DE8">
        <w:rPr>
          <w:color w:val="000000"/>
          <w:lang w:val="en-US"/>
        </w:rPr>
        <w:t>,</w:t>
      </w:r>
      <w:r w:rsidRPr="002C7D29">
        <w:rPr>
          <w:color w:val="000000"/>
          <w:lang w:val="en-US"/>
        </w:rPr>
        <w:t xml:space="preserve"> and Urban built-up areas with units equal or larger than 2.25 ha inside commercial/industrial units are Pydibhimavaram and Ranasthlam.</w:t>
      </w:r>
    </w:p>
    <w:p w14:paraId="2719F487"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Kharif</w:t>
      </w:r>
    </w:p>
    <w:p w14:paraId="29C69BD0" w14:textId="0394C217" w:rsidR="00630583" w:rsidRDefault="00630583" w:rsidP="00664198">
      <w:pPr>
        <w:pStyle w:val="Default"/>
        <w:spacing w:before="240" w:after="240"/>
        <w:jc w:val="both"/>
        <w:rPr>
          <w:rFonts w:ascii="Times New Roman" w:hAnsi="Times New Roman" w:cs="Times New Roman"/>
        </w:rPr>
      </w:pPr>
      <w:r w:rsidRPr="002C7D29">
        <w:rPr>
          <w:rFonts w:ascii="Times New Roman" w:hAnsi="Times New Roman" w:cs="Times New Roman"/>
        </w:rPr>
        <w:t xml:space="preserve">These are cultivated between June/July </w:t>
      </w:r>
      <w:r w:rsidR="001D3DE8">
        <w:rPr>
          <w:rFonts w:ascii="Times New Roman" w:hAnsi="Times New Roman" w:cs="Times New Roman"/>
        </w:rPr>
        <w:t>and</w:t>
      </w:r>
      <w:r w:rsidRPr="002C7D29">
        <w:rPr>
          <w:rFonts w:ascii="Times New Roman" w:hAnsi="Times New Roman" w:cs="Times New Roman"/>
        </w:rPr>
        <w:t xml:space="preserve"> September/October, coinciding with the SW monsoon season. It is associated with rain-fed crops under dry land farming with limited or no irrigation and areas of rain-fed paddy and other dry crops. </w:t>
      </w:r>
      <w:r w:rsidRPr="002C7D29">
        <w:rPr>
          <w:rFonts w:ascii="Times New Roman" w:eastAsia="Times New Roman" w:hAnsi="Times New Roman" w:cs="Times New Roman"/>
        </w:rPr>
        <w:t xml:space="preserve">Kharif crop is observed near Lankalapallipalem, Tirupatipalem, </w:t>
      </w:r>
      <w:r w:rsidRPr="002C7D29">
        <w:rPr>
          <w:rFonts w:ascii="Times New Roman" w:hAnsi="Times New Roman" w:cs="Times New Roman"/>
        </w:rPr>
        <w:t>Gollapalem, Devunl Palavalasa, Agraharam, and Boppadam etc</w:t>
      </w:r>
    </w:p>
    <w:p w14:paraId="435439F4"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Mining – Active</w:t>
      </w:r>
    </w:p>
    <w:p w14:paraId="114012BF" w14:textId="030794F8" w:rsidR="00630583" w:rsidRPr="002C7D29" w:rsidRDefault="001D3DE8" w:rsidP="00664198">
      <w:pPr>
        <w:autoSpaceDE w:val="0"/>
        <w:autoSpaceDN w:val="0"/>
        <w:adjustRightInd w:val="0"/>
        <w:spacing w:before="240" w:after="240" w:line="240" w:lineRule="auto"/>
        <w:jc w:val="both"/>
        <w:rPr>
          <w:color w:val="000000"/>
          <w:lang w:val="en-US"/>
        </w:rPr>
      </w:pPr>
      <w:r>
        <w:rPr>
          <w:color w:val="000000"/>
          <w:lang w:val="en-US"/>
        </w:rPr>
        <w:t>Mining/quarry</w:t>
      </w:r>
      <w:r w:rsidR="00630583" w:rsidRPr="002C7D29">
        <w:rPr>
          <w:color w:val="000000"/>
          <w:lang w:val="en-US"/>
        </w:rPr>
        <w:t xml:space="preserve"> areas encompass the area under surface operations. The recognizable impacts of these activities on the landscape are unmistakable</w:t>
      </w:r>
      <w:r>
        <w:rPr>
          <w:color w:val="000000"/>
          <w:lang w:val="en-US"/>
        </w:rPr>
        <w:t>, with</w:t>
      </w:r>
      <w:r w:rsidR="00630583" w:rsidRPr="002C7D29">
        <w:rPr>
          <w:color w:val="000000"/>
          <w:lang w:val="en-US"/>
        </w:rPr>
        <w:t xml:space="preserve"> giant pit mines covering vast areas. The presence of water bodies does not necessarily imply inactive or unused extractive areas; ponds or lakes are often an integral part of an extractive operation. (USGS, 1999). This also includes: Industrial complexes where the extracted material is refined, packaged</w:t>
      </w:r>
      <w:r>
        <w:rPr>
          <w:color w:val="000000"/>
          <w:lang w:val="en-US"/>
        </w:rPr>
        <w:t>,</w:t>
      </w:r>
      <w:r w:rsidR="00630583" w:rsidRPr="002C7D29">
        <w:rPr>
          <w:color w:val="000000"/>
          <w:lang w:val="en-US"/>
        </w:rPr>
        <w:t xml:space="preserve"> or further processed; Open-pit extraction often associated with heaps of extracted building material (gravel, sand, stone</w:t>
      </w:r>
      <w:r>
        <w:rPr>
          <w:color w:val="000000"/>
          <w:lang w:val="en-US"/>
        </w:rPr>
        <w:t>,</w:t>
      </w:r>
      <w:r w:rsidR="00630583" w:rsidRPr="002C7D29">
        <w:rPr>
          <w:color w:val="000000"/>
          <w:lang w:val="en-US"/>
        </w:rPr>
        <w:t xml:space="preserve"> or clays) or ore and non-ore mineral material (iron, manganese ores, magnetite, lignite, brown coal, kaolin, etc.) </w:t>
      </w:r>
      <w:r>
        <w:rPr>
          <w:color w:val="000000"/>
          <w:lang w:val="en-US"/>
        </w:rPr>
        <w:t>areas</w:t>
      </w:r>
      <w:r w:rsidR="00630583" w:rsidRPr="002C7D29">
        <w:rPr>
          <w:color w:val="000000"/>
          <w:lang w:val="en-US"/>
        </w:rPr>
        <w:t xml:space="preserve"> are Tekkali and Ravivala.</w:t>
      </w:r>
      <w:r w:rsidR="00630583" w:rsidRPr="002C7D29">
        <w:rPr>
          <w:color w:val="000000"/>
        </w:rPr>
        <w:t xml:space="preserve"> </w:t>
      </w:r>
      <w:r w:rsidR="00630583" w:rsidRPr="002C7D29">
        <w:rPr>
          <w:bCs/>
          <w:color w:val="000000"/>
          <w:lang w:val="en-US"/>
        </w:rPr>
        <w:t>Mining - Active</w:t>
      </w:r>
      <w:r w:rsidR="00630583" w:rsidRPr="002C7D29">
        <w:rPr>
          <w:color w:val="000000"/>
          <w:lang w:val="en-US"/>
        </w:rPr>
        <w:t xml:space="preserve"> are the areas where </w:t>
      </w:r>
      <w:r>
        <w:rPr>
          <w:color w:val="000000"/>
          <w:lang w:val="en-US"/>
        </w:rPr>
        <w:t>large-scale</w:t>
      </w:r>
      <w:r w:rsidR="00630583" w:rsidRPr="002C7D29">
        <w:rPr>
          <w:color w:val="000000"/>
          <w:lang w:val="en-US"/>
        </w:rPr>
        <w:t xml:space="preserve"> surface operations of removal of economically important ores are presently going on Kontalapalem and Ommi.</w:t>
      </w:r>
      <w:r w:rsidR="00630583" w:rsidRPr="002C7D29">
        <w:t xml:space="preserve"> </w:t>
      </w:r>
    </w:p>
    <w:p w14:paraId="1709589D" w14:textId="77777777" w:rsidR="00C81AB7" w:rsidRDefault="001D3DE8" w:rsidP="00664198">
      <w:pPr>
        <w:autoSpaceDE w:val="0"/>
        <w:autoSpaceDN w:val="0"/>
        <w:adjustRightInd w:val="0"/>
        <w:spacing w:before="240" w:after="240" w:line="240" w:lineRule="auto"/>
        <w:jc w:val="both"/>
        <w:rPr>
          <w:b/>
          <w:color w:val="000000"/>
        </w:rPr>
      </w:pPr>
      <w:r w:rsidRPr="002C7D29">
        <w:rPr>
          <w:b/>
          <w:color w:val="000000"/>
        </w:rPr>
        <w:t>Non-Perennial</w:t>
      </w:r>
      <w:r>
        <w:rPr>
          <w:b/>
          <w:color w:val="000000"/>
        </w:rPr>
        <w:t xml:space="preserve"> </w:t>
      </w:r>
    </w:p>
    <w:p w14:paraId="616DC209" w14:textId="099AE9D5" w:rsidR="00630583" w:rsidRPr="002C7D29" w:rsidRDefault="00630583" w:rsidP="00664198">
      <w:pPr>
        <w:autoSpaceDE w:val="0"/>
        <w:autoSpaceDN w:val="0"/>
        <w:adjustRightInd w:val="0"/>
        <w:spacing w:before="240" w:after="240" w:line="240" w:lineRule="auto"/>
        <w:jc w:val="both"/>
        <w:rPr>
          <w:color w:val="000000"/>
        </w:rPr>
      </w:pPr>
      <w:r w:rsidRPr="002C7D29">
        <w:rPr>
          <w:color w:val="000000"/>
          <w:lang w:val="en-US"/>
        </w:rPr>
        <w:t>Rivers/streams are the natural course of water flowing on the land surface along a definite channel/slope regularly or intermittently towards a sea in most cases</w:t>
      </w:r>
      <w:r w:rsidR="0060283D">
        <w:rPr>
          <w:color w:val="000000"/>
          <w:lang w:val="en-US"/>
        </w:rPr>
        <w:t>,</w:t>
      </w:r>
      <w:r w:rsidRPr="002C7D29">
        <w:rPr>
          <w:color w:val="000000"/>
          <w:lang w:val="en-US"/>
        </w:rPr>
        <w:t xml:space="preserve"> or a lake or an inland basin in desert areas</w:t>
      </w:r>
      <w:r w:rsidR="0060283D">
        <w:rPr>
          <w:color w:val="000000"/>
          <w:lang w:val="en-US"/>
        </w:rPr>
        <w:t>, such as</w:t>
      </w:r>
      <w:r w:rsidRPr="002C7D29">
        <w:rPr>
          <w:color w:val="000000"/>
          <w:lang w:val="en-US"/>
        </w:rPr>
        <w:t xml:space="preserve"> the Nagavali</w:t>
      </w:r>
      <w:r w:rsidR="0060283D">
        <w:rPr>
          <w:color w:val="000000"/>
          <w:lang w:val="en-US"/>
        </w:rPr>
        <w:t xml:space="preserve"> </w:t>
      </w:r>
      <w:r w:rsidRPr="002C7D29">
        <w:rPr>
          <w:color w:val="000000"/>
          <w:lang w:val="en-US"/>
        </w:rPr>
        <w:t>river at Srikakulam</w:t>
      </w:r>
      <w:r w:rsidRPr="002C7D29">
        <w:rPr>
          <w:color w:val="000000"/>
        </w:rPr>
        <w:t>.</w:t>
      </w:r>
      <w:r w:rsidR="0060283D">
        <w:rPr>
          <w:color w:val="000000"/>
        </w:rPr>
        <w:t xml:space="preserve"> </w:t>
      </w:r>
      <w:r w:rsidRPr="002C7D29">
        <w:rPr>
          <w:color w:val="000000"/>
          <w:lang w:val="en-US"/>
        </w:rPr>
        <w:t>The water covers the surface for less than nine months in each year (FAO, 2005). This also includes the dry part of the river</w:t>
      </w:r>
      <w:r w:rsidR="0060283D">
        <w:rPr>
          <w:color w:val="000000"/>
          <w:lang w:val="en-US"/>
        </w:rPr>
        <w:t>,</w:t>
      </w:r>
      <w:r w:rsidRPr="002C7D29">
        <w:rPr>
          <w:color w:val="000000"/>
          <w:lang w:val="en-US"/>
        </w:rPr>
        <w:t xml:space="preserve"> generally characterized by the presence of sand or exposed rocks.</w:t>
      </w:r>
    </w:p>
    <w:p w14:paraId="4AB9AE88"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Open Scrub Forest</w:t>
      </w:r>
    </w:p>
    <w:p w14:paraId="50697A63" w14:textId="2E509192" w:rsidR="00630583" w:rsidRDefault="00630583" w:rsidP="00664198">
      <w:pPr>
        <w:spacing w:before="240" w:after="240" w:line="240" w:lineRule="auto"/>
        <w:jc w:val="both"/>
      </w:pPr>
      <w:r w:rsidRPr="002C7D29">
        <w:rPr>
          <w:color w:val="000000"/>
          <w:lang w:val="en-US"/>
        </w:rPr>
        <w:t xml:space="preserve">These are the forest areas </w:t>
      </w:r>
      <w:r w:rsidR="0060283D">
        <w:rPr>
          <w:color w:val="000000"/>
          <w:lang w:val="en-US"/>
        </w:rPr>
        <w:t>that</w:t>
      </w:r>
      <w:r w:rsidRPr="002C7D29">
        <w:rPr>
          <w:color w:val="000000"/>
          <w:lang w:val="en-US"/>
        </w:rPr>
        <w:t xml:space="preserve"> are generally seen on the fringes of dense forest cover and settlements, where there is biotic and abiotic interference. Most times, they are located closer to habitations. Forest blanks</w:t>
      </w:r>
      <w:r w:rsidR="00C81AB7">
        <w:rPr>
          <w:color w:val="000000"/>
          <w:lang w:val="en-US"/>
        </w:rPr>
        <w:t>,</w:t>
      </w:r>
      <w:r w:rsidRPr="002C7D29">
        <w:rPr>
          <w:color w:val="000000"/>
          <w:lang w:val="en-US"/>
        </w:rPr>
        <w:t xml:space="preserve"> which are the openings amidst forest areas, devoid of tree cover, observed as openings of assorted size and shapes as manifested in the imagery</w:t>
      </w:r>
      <w:r w:rsidR="00C81AB7">
        <w:rPr>
          <w:color w:val="000000"/>
          <w:lang w:val="en-US"/>
        </w:rPr>
        <w:t>,</w:t>
      </w:r>
      <w:r w:rsidRPr="002C7D29">
        <w:rPr>
          <w:color w:val="000000"/>
          <w:lang w:val="en-US"/>
        </w:rPr>
        <w:t xml:space="preserve"> are also included in this category. </w:t>
      </w:r>
      <w:r w:rsidRPr="002C7D29">
        <w:t>Avenue scrub forest in Galatula Chodavaram near the purification area</w:t>
      </w:r>
      <w:r w:rsidR="00DF7412">
        <w:t>.</w:t>
      </w:r>
    </w:p>
    <w:p w14:paraId="23838DC3" w14:textId="77777777" w:rsidR="00DF7412" w:rsidRPr="002C7D29" w:rsidRDefault="00DF7412" w:rsidP="00664198">
      <w:pPr>
        <w:spacing w:before="240" w:after="240" w:line="240" w:lineRule="auto"/>
        <w:jc w:val="both"/>
      </w:pPr>
    </w:p>
    <w:p w14:paraId="7988FFC7"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Perennial</w:t>
      </w:r>
    </w:p>
    <w:p w14:paraId="17C97101" w14:textId="49726F0B" w:rsidR="00630583" w:rsidRPr="002C7D29" w:rsidRDefault="00630583" w:rsidP="00664198">
      <w:pPr>
        <w:autoSpaceDE w:val="0"/>
        <w:autoSpaceDN w:val="0"/>
        <w:adjustRightInd w:val="0"/>
        <w:spacing w:before="240" w:after="240" w:line="240" w:lineRule="auto"/>
        <w:jc w:val="both"/>
        <w:rPr>
          <w:color w:val="000000"/>
        </w:rPr>
      </w:pPr>
      <w:r w:rsidRPr="002C7D29">
        <w:rPr>
          <w:color w:val="000000"/>
          <w:lang w:val="en-US"/>
        </w:rPr>
        <w:lastRenderedPageBreak/>
        <w:t>Rivers/streams are the natural course of water flowing on the land surface along a definite channel/slope regularly or intermittently towards a sea in most cases or a lake or an inland basin in desert areas</w:t>
      </w:r>
      <w:r w:rsidR="00C81AB7">
        <w:rPr>
          <w:color w:val="000000"/>
          <w:lang w:val="en-US"/>
        </w:rPr>
        <w:t>, such as</w:t>
      </w:r>
      <w:r w:rsidRPr="002C7D29">
        <w:rPr>
          <w:color w:val="000000"/>
          <w:lang w:val="en-US"/>
        </w:rPr>
        <w:t xml:space="preserve"> the Nagavali</w:t>
      </w:r>
      <w:r w:rsidR="00C81AB7">
        <w:rPr>
          <w:color w:val="000000"/>
          <w:lang w:val="en-US"/>
        </w:rPr>
        <w:t xml:space="preserve"> </w:t>
      </w:r>
      <w:r w:rsidRPr="002C7D29">
        <w:rPr>
          <w:color w:val="000000"/>
          <w:lang w:val="en-US"/>
        </w:rPr>
        <w:t>river at Srikakulam</w:t>
      </w:r>
      <w:r w:rsidRPr="002C7D29">
        <w:rPr>
          <w:color w:val="000000"/>
        </w:rPr>
        <w:t>.</w:t>
      </w:r>
      <w:r w:rsidRPr="002C7D29">
        <w:rPr>
          <w:b/>
          <w:bCs/>
          <w:color w:val="000000"/>
        </w:rPr>
        <w:t xml:space="preserve"> </w:t>
      </w:r>
      <w:r w:rsidRPr="002C7D29">
        <w:rPr>
          <w:bCs/>
          <w:color w:val="000000"/>
          <w:lang w:val="en-US"/>
        </w:rPr>
        <w:t>Perennial</w:t>
      </w:r>
      <w:r w:rsidRPr="002C7D29">
        <w:rPr>
          <w:color w:val="000000"/>
          <w:lang w:val="en-US"/>
        </w:rPr>
        <w:t xml:space="preserve"> are the rivers/streams flow continuously throughout the year.</w:t>
      </w:r>
    </w:p>
    <w:p w14:paraId="2600E2A5" w14:textId="77777777" w:rsidR="00630583" w:rsidRPr="002C7D29" w:rsidRDefault="00630583" w:rsidP="00664198">
      <w:pPr>
        <w:autoSpaceDE w:val="0"/>
        <w:autoSpaceDN w:val="0"/>
        <w:adjustRightInd w:val="0"/>
        <w:spacing w:before="240" w:after="240" w:line="240" w:lineRule="auto"/>
        <w:jc w:val="both"/>
        <w:rPr>
          <w:color w:val="000000"/>
        </w:rPr>
      </w:pPr>
      <w:r w:rsidRPr="002C7D29">
        <w:rPr>
          <w:b/>
          <w:bCs/>
          <w:color w:val="000000"/>
          <w:lang w:val="en-US"/>
        </w:rPr>
        <w:t>Permanent</w:t>
      </w:r>
    </w:p>
    <w:p w14:paraId="0B039F06" w14:textId="3B67B686" w:rsidR="00630583" w:rsidRPr="002C7D29" w:rsidRDefault="00630583" w:rsidP="00664198">
      <w:pPr>
        <w:autoSpaceDE w:val="0"/>
        <w:autoSpaceDN w:val="0"/>
        <w:adjustRightInd w:val="0"/>
        <w:spacing w:before="240" w:after="240" w:line="240" w:lineRule="auto"/>
        <w:jc w:val="both"/>
        <w:rPr>
          <w:color w:val="000000"/>
        </w:rPr>
      </w:pPr>
      <w:r w:rsidRPr="002C7D29">
        <w:rPr>
          <w:color w:val="000000"/>
          <w:lang w:val="en-US"/>
        </w:rPr>
        <w:t>Perennial lakes/ponds are those that retain water in them either for more than one season (usually more than three months of a year, FAO, 2005) or throughout the year</w:t>
      </w:r>
      <w:r w:rsidR="00C81AB7">
        <w:rPr>
          <w:color w:val="000000"/>
          <w:lang w:val="en-US"/>
        </w:rPr>
        <w:t>,</w:t>
      </w:r>
      <w:r w:rsidRPr="002C7D29">
        <w:rPr>
          <w:color w:val="000000"/>
          <w:lang w:val="en-US"/>
        </w:rPr>
        <w:t xml:space="preserve"> and </w:t>
      </w:r>
      <w:r w:rsidR="00C81AB7">
        <w:rPr>
          <w:color w:val="000000"/>
          <w:lang w:val="en-US"/>
        </w:rPr>
        <w:t xml:space="preserve">are </w:t>
      </w:r>
      <w:r w:rsidRPr="002C7D29">
        <w:rPr>
          <w:color w:val="000000"/>
          <w:lang w:val="en-US"/>
        </w:rPr>
        <w:t xml:space="preserve">usually not subjected to extreme fluctuation in water level. Ponds are bodies of water limited in size, either natural or artificial, regular in shape, smaller in size than a lake, </w:t>
      </w:r>
      <w:r w:rsidR="00C81AB7">
        <w:rPr>
          <w:color w:val="000000"/>
          <w:lang w:val="en-US"/>
        </w:rPr>
        <w:t xml:space="preserve">and </w:t>
      </w:r>
      <w:r w:rsidRPr="002C7D29">
        <w:rPr>
          <w:color w:val="000000"/>
          <w:lang w:val="en-US"/>
        </w:rPr>
        <w:t xml:space="preserve">generally located near </w:t>
      </w:r>
      <w:r w:rsidR="00C81AB7">
        <w:rPr>
          <w:color w:val="000000"/>
          <w:lang w:val="en-US"/>
        </w:rPr>
        <w:t>a</w:t>
      </w:r>
      <w:r w:rsidRPr="002C7D29">
        <w:rPr>
          <w:color w:val="000000"/>
          <w:lang w:val="en-US"/>
        </w:rPr>
        <w:t xml:space="preserve"> settlement.</w:t>
      </w:r>
    </w:p>
    <w:p w14:paraId="24F85CCF" w14:textId="77777777" w:rsidR="00630583" w:rsidRPr="002C7D29" w:rsidRDefault="00630583" w:rsidP="00664198">
      <w:pPr>
        <w:autoSpaceDE w:val="0"/>
        <w:autoSpaceDN w:val="0"/>
        <w:adjustRightInd w:val="0"/>
        <w:spacing w:before="240" w:after="240" w:line="240" w:lineRule="auto"/>
        <w:jc w:val="both"/>
        <w:rPr>
          <w:b/>
          <w:color w:val="000000"/>
        </w:rPr>
      </w:pPr>
      <w:r w:rsidRPr="002C7D29">
        <w:rPr>
          <w:b/>
          <w:color w:val="000000"/>
        </w:rPr>
        <w:t>Quarry</w:t>
      </w:r>
    </w:p>
    <w:p w14:paraId="670D2A71" w14:textId="507BA19C" w:rsidR="00630583" w:rsidRPr="002C7D29" w:rsidRDefault="00630583" w:rsidP="00664198">
      <w:pPr>
        <w:autoSpaceDE w:val="0"/>
        <w:autoSpaceDN w:val="0"/>
        <w:adjustRightInd w:val="0"/>
        <w:spacing w:before="240" w:after="240" w:line="240" w:lineRule="auto"/>
        <w:jc w:val="both"/>
        <w:rPr>
          <w:color w:val="000000"/>
        </w:rPr>
      </w:pPr>
      <w:r w:rsidRPr="002C7D29">
        <w:rPr>
          <w:color w:val="000000"/>
          <w:lang w:val="en-US"/>
        </w:rPr>
        <w:t xml:space="preserve">These are manifestations of surface mining operations where </w:t>
      </w:r>
      <w:r w:rsidR="00C81AB7">
        <w:rPr>
          <w:color w:val="000000"/>
          <w:lang w:val="en-US"/>
        </w:rPr>
        <w:t>small-scale</w:t>
      </w:r>
      <w:r w:rsidRPr="002C7D29">
        <w:rPr>
          <w:color w:val="000000"/>
          <w:lang w:val="en-US"/>
        </w:rPr>
        <w:t xml:space="preserve"> excavation of land surface for sand, gravel, clay</w:t>
      </w:r>
      <w:r w:rsidR="00C81AB7">
        <w:rPr>
          <w:color w:val="000000"/>
          <w:lang w:val="en-US"/>
        </w:rPr>
        <w:t>,</w:t>
      </w:r>
      <w:r w:rsidRPr="002C7D29">
        <w:rPr>
          <w:color w:val="000000"/>
          <w:lang w:val="en-US"/>
        </w:rPr>
        <w:t xml:space="preserve"> phosphate mines, limestone quarries</w:t>
      </w:r>
      <w:r w:rsidR="00C81AB7">
        <w:rPr>
          <w:color w:val="000000"/>
          <w:lang w:val="en-US"/>
        </w:rPr>
        <w:t>,</w:t>
      </w:r>
      <w:r w:rsidRPr="002C7D29">
        <w:rPr>
          <w:color w:val="000000"/>
          <w:lang w:val="en-US"/>
        </w:rPr>
        <w:t xml:space="preserve"> etc.</w:t>
      </w:r>
      <w:r w:rsidR="00C81AB7">
        <w:rPr>
          <w:color w:val="000000"/>
          <w:lang w:val="en-US"/>
        </w:rPr>
        <w:t>,</w:t>
      </w:r>
      <w:r w:rsidRPr="002C7D29">
        <w:rPr>
          <w:color w:val="000000"/>
          <w:lang w:val="en-US"/>
        </w:rPr>
        <w:t xml:space="preserve"> are taking place. They are mostly characterized by </w:t>
      </w:r>
      <w:r w:rsidR="00C81AB7">
        <w:rPr>
          <w:color w:val="000000"/>
          <w:lang w:val="en-US"/>
        </w:rPr>
        <w:t>their</w:t>
      </w:r>
      <w:r w:rsidRPr="002C7D29">
        <w:rPr>
          <w:color w:val="000000"/>
          <w:lang w:val="en-US"/>
        </w:rPr>
        <w:t xml:space="preserve"> nearness to urban areas. This also includes Surface rocks and stone quarries, sand and gravel pits, </w:t>
      </w:r>
      <w:r w:rsidR="00C81AB7">
        <w:rPr>
          <w:color w:val="000000"/>
          <w:lang w:val="en-US"/>
        </w:rPr>
        <w:t xml:space="preserve">and </w:t>
      </w:r>
      <w:r w:rsidRPr="002C7D29">
        <w:rPr>
          <w:color w:val="000000"/>
          <w:lang w:val="en-US"/>
        </w:rPr>
        <w:t xml:space="preserve">brick kilns </w:t>
      </w:r>
      <w:r w:rsidR="00C81AB7">
        <w:rPr>
          <w:color w:val="000000"/>
          <w:lang w:val="en-US"/>
        </w:rPr>
        <w:t>in</w:t>
      </w:r>
      <w:r w:rsidRPr="002C7D29">
        <w:rPr>
          <w:color w:val="000000"/>
          <w:lang w:val="en-US"/>
        </w:rPr>
        <w:t xml:space="preserve"> Tekkali</w:t>
      </w:r>
      <w:r w:rsidR="00D65961" w:rsidRPr="002C7D29">
        <w:rPr>
          <w:color w:val="000000"/>
          <w:lang w:val="en-US"/>
        </w:rPr>
        <w:t xml:space="preserve"> </w:t>
      </w:r>
      <w:r w:rsidRPr="002C7D29">
        <w:rPr>
          <w:color w:val="000000"/>
          <w:lang w:val="en-US"/>
        </w:rPr>
        <w:t>and Ravivala.</w:t>
      </w:r>
    </w:p>
    <w:p w14:paraId="7F22288F" w14:textId="77777777" w:rsidR="00630583" w:rsidRPr="002C7D29" w:rsidRDefault="00630583" w:rsidP="00664198">
      <w:pPr>
        <w:autoSpaceDE w:val="0"/>
        <w:autoSpaceDN w:val="0"/>
        <w:adjustRightInd w:val="0"/>
        <w:spacing w:before="240" w:after="240" w:line="240" w:lineRule="auto"/>
        <w:jc w:val="both"/>
        <w:rPr>
          <w:color w:val="000000"/>
        </w:rPr>
      </w:pPr>
      <w:r w:rsidRPr="002C7D29">
        <w:rPr>
          <w:b/>
          <w:bCs/>
          <w:color w:val="000000"/>
          <w:lang w:val="en-US"/>
        </w:rPr>
        <w:t>Rabi Crop</w:t>
      </w:r>
    </w:p>
    <w:p w14:paraId="5C7AEB49" w14:textId="3ACC3C92" w:rsidR="00630583" w:rsidRDefault="00630583" w:rsidP="00664198">
      <w:pPr>
        <w:spacing w:before="240" w:after="240" w:line="240" w:lineRule="auto"/>
        <w:jc w:val="both"/>
      </w:pPr>
      <w:r w:rsidRPr="002C7D29">
        <w:rPr>
          <w:color w:val="000000"/>
          <w:lang w:val="en-US"/>
        </w:rPr>
        <w:t>These areas are cultivated between November / December to February / March. It is associated with areas under assured irrigation</w:t>
      </w:r>
      <w:r w:rsidR="00C81AB7">
        <w:rPr>
          <w:color w:val="000000"/>
          <w:lang w:val="en-US"/>
        </w:rPr>
        <w:t>,</w:t>
      </w:r>
      <w:r w:rsidRPr="002C7D29">
        <w:rPr>
          <w:color w:val="000000"/>
          <w:lang w:val="en-US"/>
        </w:rPr>
        <w:t xml:space="preserve"> irrespective of the source of irrigation. However, Rabi cropped areas also occur in rain-fed regions, under residual soil moisture conditions, especially in black soil areas with high rainfall during Kharif season</w:t>
      </w:r>
      <w:r w:rsidR="00C81AB7">
        <w:rPr>
          <w:color w:val="000000"/>
        </w:rPr>
        <w:t>, such as</w:t>
      </w:r>
      <w:r w:rsidRPr="002C7D29">
        <w:rPr>
          <w:color w:val="000000"/>
        </w:rPr>
        <w:t xml:space="preserve"> Nellvada</w:t>
      </w:r>
      <w:r w:rsidRPr="002C7D29">
        <w:t>.</w:t>
      </w:r>
    </w:p>
    <w:p w14:paraId="72A13ABD" w14:textId="139E6DF0" w:rsidR="00630583" w:rsidRPr="002C7D29" w:rsidRDefault="00630583" w:rsidP="00664198">
      <w:pPr>
        <w:autoSpaceDE w:val="0"/>
        <w:autoSpaceDN w:val="0"/>
        <w:adjustRightInd w:val="0"/>
        <w:spacing w:before="240" w:after="240" w:line="240" w:lineRule="auto"/>
        <w:jc w:val="both"/>
        <w:rPr>
          <w:b/>
          <w:bCs/>
          <w:color w:val="000000"/>
        </w:rPr>
      </w:pPr>
      <w:r w:rsidRPr="002C7D29">
        <w:rPr>
          <w:b/>
          <w:bCs/>
          <w:color w:val="000000"/>
        </w:rPr>
        <w:t>Mining / Quarry</w:t>
      </w:r>
    </w:p>
    <w:p w14:paraId="2E576217" w14:textId="34F2E777" w:rsidR="00630583" w:rsidRPr="002C7D29" w:rsidRDefault="00C81AB7" w:rsidP="00664198">
      <w:pPr>
        <w:autoSpaceDE w:val="0"/>
        <w:autoSpaceDN w:val="0"/>
        <w:adjustRightInd w:val="0"/>
        <w:spacing w:before="240" w:after="240" w:line="240" w:lineRule="auto"/>
        <w:jc w:val="both"/>
        <w:rPr>
          <w:color w:val="000000"/>
        </w:rPr>
      </w:pPr>
      <w:r>
        <w:rPr>
          <w:color w:val="000000"/>
          <w:lang w:val="en-US"/>
        </w:rPr>
        <w:t>Mining/quarry</w:t>
      </w:r>
      <w:r w:rsidR="00630583" w:rsidRPr="002C7D29">
        <w:rPr>
          <w:color w:val="000000"/>
          <w:lang w:val="en-US"/>
        </w:rPr>
        <w:t xml:space="preserve"> areas encompass the area under surface operations. The recognizable impacts of these activities on the landscape are unmistakable</w:t>
      </w:r>
      <w:r>
        <w:rPr>
          <w:color w:val="000000"/>
          <w:lang w:val="en-US"/>
        </w:rPr>
        <w:t>, with</w:t>
      </w:r>
      <w:r w:rsidR="00630583" w:rsidRPr="002C7D29">
        <w:rPr>
          <w:color w:val="000000"/>
          <w:lang w:val="en-US"/>
        </w:rPr>
        <w:t xml:space="preserve"> giant pit mines covering vast areas. The presence of water bodies does not necessarily imply inactive or unused extractive areas; ponds or lakes are often an integral part of an extractive operation. (USGS, 1999). This also includes: Industrial complexes where the extracted material is refined, packaged</w:t>
      </w:r>
      <w:r>
        <w:rPr>
          <w:color w:val="000000"/>
          <w:lang w:val="en-US"/>
        </w:rPr>
        <w:t>,</w:t>
      </w:r>
      <w:r w:rsidR="00630583" w:rsidRPr="002C7D29">
        <w:rPr>
          <w:color w:val="000000"/>
          <w:lang w:val="en-US"/>
        </w:rPr>
        <w:t xml:space="preserve"> or further processed; Open-pit extraction often associated with heaps of extracted building material (gravel, sand, stone</w:t>
      </w:r>
      <w:r>
        <w:rPr>
          <w:color w:val="000000"/>
          <w:lang w:val="en-US"/>
        </w:rPr>
        <w:t>,</w:t>
      </w:r>
      <w:r w:rsidR="00630583" w:rsidRPr="002C7D29">
        <w:rPr>
          <w:color w:val="000000"/>
          <w:lang w:val="en-US"/>
        </w:rPr>
        <w:t xml:space="preserve"> or clays) or ore and non-ore mineral material (iron, manganese ores, magnetite, lignite, brown coal, kaolin, etc.) </w:t>
      </w:r>
      <w:r>
        <w:rPr>
          <w:color w:val="000000"/>
          <w:lang w:val="en-US"/>
        </w:rPr>
        <w:t>areas</w:t>
      </w:r>
      <w:r w:rsidR="00630583" w:rsidRPr="002C7D29">
        <w:rPr>
          <w:color w:val="000000"/>
          <w:lang w:val="en-US"/>
        </w:rPr>
        <w:t xml:space="preserve"> are Tekkali and Ravivala.</w:t>
      </w:r>
    </w:p>
    <w:p w14:paraId="695AE8E4" w14:textId="77777777" w:rsidR="00630583" w:rsidRPr="002C7D29" w:rsidRDefault="00630583" w:rsidP="00664198">
      <w:pPr>
        <w:autoSpaceDE w:val="0"/>
        <w:autoSpaceDN w:val="0"/>
        <w:adjustRightInd w:val="0"/>
        <w:spacing w:before="240" w:after="240" w:line="240" w:lineRule="auto"/>
        <w:jc w:val="both"/>
        <w:rPr>
          <w:b/>
          <w:bCs/>
          <w:color w:val="000000"/>
        </w:rPr>
      </w:pPr>
      <w:r w:rsidRPr="002C7D29">
        <w:rPr>
          <w:b/>
          <w:bCs/>
          <w:color w:val="000000"/>
        </w:rPr>
        <w:t>Built up-Rural</w:t>
      </w:r>
    </w:p>
    <w:p w14:paraId="5FA5592E" w14:textId="31F42931" w:rsidR="00630583" w:rsidRPr="002C7D29" w:rsidRDefault="00630583" w:rsidP="00664198">
      <w:pPr>
        <w:autoSpaceDE w:val="0"/>
        <w:autoSpaceDN w:val="0"/>
        <w:adjustRightInd w:val="0"/>
        <w:spacing w:before="240" w:after="240" w:line="240" w:lineRule="auto"/>
        <w:jc w:val="both"/>
        <w:rPr>
          <w:color w:val="000000"/>
        </w:rPr>
      </w:pPr>
      <w:r w:rsidRPr="002C7D29">
        <w:rPr>
          <w:color w:val="000000"/>
          <w:lang w:val="en-US"/>
        </w:rPr>
        <w:t xml:space="preserve">The classification is based on the proportion of people living </w:t>
      </w:r>
      <w:r w:rsidR="00C81AB7">
        <w:rPr>
          <w:color w:val="000000"/>
          <w:lang w:val="en-US"/>
        </w:rPr>
        <w:t xml:space="preserve">in </w:t>
      </w:r>
      <w:r w:rsidRPr="002C7D29">
        <w:rPr>
          <w:color w:val="000000"/>
          <w:lang w:val="en-US"/>
        </w:rPr>
        <w:t xml:space="preserve">settlements defined as rural (below 10,000 population) or living in certain hubs </w:t>
      </w:r>
      <w:r w:rsidR="00C81AB7">
        <w:rPr>
          <w:color w:val="000000"/>
          <w:lang w:val="en-US"/>
        </w:rPr>
        <w:t>where</w:t>
      </w:r>
      <w:r w:rsidRPr="002C7D29">
        <w:rPr>
          <w:color w:val="000000"/>
          <w:lang w:val="en-US"/>
        </w:rPr>
        <w:t xml:space="preserve"> more than 80% of the people are involved in the primary activity of agriculture. All the agricultural villages covering 5 hectares </w:t>
      </w:r>
      <w:r w:rsidR="00C81AB7">
        <w:rPr>
          <w:color w:val="000000"/>
          <w:lang w:val="en-US"/>
        </w:rPr>
        <w:t>or</w:t>
      </w:r>
      <w:r w:rsidRPr="002C7D29">
        <w:rPr>
          <w:color w:val="000000"/>
          <w:lang w:val="en-US"/>
        </w:rPr>
        <w:t xml:space="preserve"> more</w:t>
      </w:r>
      <w:r w:rsidR="00C81AB7">
        <w:rPr>
          <w:color w:val="000000"/>
          <w:lang w:val="en-US"/>
        </w:rPr>
        <w:t>, including Artamoru and Tirupatipalem, are included in this category</w:t>
      </w:r>
      <w:r w:rsidRPr="002C7D29">
        <w:rPr>
          <w:color w:val="000000"/>
          <w:lang w:val="en-US"/>
        </w:rPr>
        <w:t>.</w:t>
      </w:r>
    </w:p>
    <w:p w14:paraId="655B1832" w14:textId="77777777" w:rsidR="00630583" w:rsidRPr="002C7D29" w:rsidRDefault="00630583" w:rsidP="00664198">
      <w:pPr>
        <w:autoSpaceDE w:val="0"/>
        <w:autoSpaceDN w:val="0"/>
        <w:adjustRightInd w:val="0"/>
        <w:spacing w:before="240" w:after="240" w:line="240" w:lineRule="auto"/>
        <w:jc w:val="both"/>
        <w:rPr>
          <w:b/>
          <w:bCs/>
          <w:color w:val="000000"/>
        </w:rPr>
      </w:pPr>
      <w:r w:rsidRPr="002C7D29">
        <w:rPr>
          <w:b/>
          <w:bCs/>
          <w:color w:val="000000"/>
        </w:rPr>
        <w:t>Scrub forest</w:t>
      </w:r>
    </w:p>
    <w:p w14:paraId="72BC11E0" w14:textId="52E01BA9" w:rsidR="00630583" w:rsidRPr="002C7D29" w:rsidRDefault="00630583" w:rsidP="00664198">
      <w:pPr>
        <w:spacing w:before="240" w:after="240" w:line="240" w:lineRule="auto"/>
        <w:jc w:val="both"/>
      </w:pPr>
      <w:r w:rsidRPr="002C7D29">
        <w:rPr>
          <w:color w:val="000000"/>
          <w:lang w:val="en-US"/>
        </w:rPr>
        <w:t xml:space="preserve">These are the forest areas </w:t>
      </w:r>
      <w:r w:rsidR="00C81AB7">
        <w:rPr>
          <w:color w:val="000000"/>
          <w:lang w:val="en-US"/>
        </w:rPr>
        <w:t>that</w:t>
      </w:r>
      <w:r w:rsidRPr="002C7D29">
        <w:rPr>
          <w:color w:val="000000"/>
          <w:lang w:val="en-US"/>
        </w:rPr>
        <w:t xml:space="preserve"> are generally seen on the fringes of dense forest cover and settlements, where there is biotic and abiotic interference. Most times, they are located closer to habitations. Forest blanks</w:t>
      </w:r>
      <w:r w:rsidR="00C81AB7">
        <w:rPr>
          <w:color w:val="000000"/>
          <w:lang w:val="en-US"/>
        </w:rPr>
        <w:t>,</w:t>
      </w:r>
      <w:r w:rsidRPr="002C7D29">
        <w:rPr>
          <w:color w:val="000000"/>
          <w:lang w:val="en-US"/>
        </w:rPr>
        <w:t xml:space="preserve"> which are the openings amidst forest areas, devoid of tree cover, observed as openings of assorted size and shapes as manifested in the imagery</w:t>
      </w:r>
      <w:r w:rsidR="00C81AB7">
        <w:rPr>
          <w:color w:val="000000"/>
          <w:lang w:val="en-US"/>
        </w:rPr>
        <w:t>,</w:t>
      </w:r>
      <w:r w:rsidRPr="002C7D29">
        <w:rPr>
          <w:color w:val="000000"/>
          <w:lang w:val="en-US"/>
        </w:rPr>
        <w:t xml:space="preserve"> are also included in this category. </w:t>
      </w:r>
      <w:r w:rsidRPr="002C7D29">
        <w:t>Avenue scrub forest in Konuru</w:t>
      </w:r>
      <w:r w:rsidR="00020CE2" w:rsidRPr="002C7D29">
        <w:t xml:space="preserve"> near the purification area.</w:t>
      </w:r>
    </w:p>
    <w:p w14:paraId="3406A4CE" w14:textId="77777777" w:rsidR="00630583" w:rsidRPr="002C7D29" w:rsidRDefault="00630583" w:rsidP="00664198">
      <w:pPr>
        <w:spacing w:before="240" w:after="240" w:line="240" w:lineRule="auto"/>
        <w:jc w:val="both"/>
        <w:rPr>
          <w:b/>
          <w:bCs/>
          <w:color w:val="000000"/>
        </w:rPr>
      </w:pPr>
      <w:r w:rsidRPr="002C7D29">
        <w:rPr>
          <w:b/>
          <w:bCs/>
          <w:color w:val="000000"/>
        </w:rPr>
        <w:t>Reservoir / Tank</w:t>
      </w:r>
    </w:p>
    <w:p w14:paraId="7DED31FF" w14:textId="09A25A1E" w:rsidR="00630583" w:rsidRPr="002C7D29" w:rsidRDefault="00C81AB7" w:rsidP="00664198">
      <w:pPr>
        <w:spacing w:before="240" w:after="240" w:line="240" w:lineRule="auto"/>
        <w:jc w:val="both"/>
        <w:rPr>
          <w:color w:val="000000"/>
        </w:rPr>
      </w:pPr>
      <w:r>
        <w:rPr>
          <w:color w:val="000000"/>
          <w:lang w:val="en-US"/>
        </w:rPr>
        <w:t>A reservoir</w:t>
      </w:r>
      <w:r w:rsidR="00630583" w:rsidRPr="002C7D29">
        <w:rPr>
          <w:color w:val="000000"/>
          <w:lang w:val="en-US"/>
        </w:rPr>
        <w:t xml:space="preserve"> is an artificial lake created by the construction of a dam across </w:t>
      </w:r>
      <w:r>
        <w:rPr>
          <w:color w:val="000000"/>
          <w:lang w:val="en-US"/>
        </w:rPr>
        <w:t>a</w:t>
      </w:r>
      <w:r w:rsidR="00630583" w:rsidRPr="002C7D29">
        <w:rPr>
          <w:color w:val="000000"/>
          <w:lang w:val="en-US"/>
        </w:rPr>
        <w:t xml:space="preserve"> river specifically for hydel power generation, irrigation, and water supply for domestic/ industrial needs, flood control, either singly or in combination. Tanks are small lakes of impounded </w:t>
      </w:r>
      <w:r>
        <w:rPr>
          <w:color w:val="000000"/>
          <w:lang w:val="en-US"/>
        </w:rPr>
        <w:t>waterways</w:t>
      </w:r>
      <w:r w:rsidR="00630583" w:rsidRPr="002C7D29">
        <w:rPr>
          <w:color w:val="000000"/>
          <w:lang w:val="en-US"/>
        </w:rPr>
        <w:t xml:space="preserve"> constructed on </w:t>
      </w:r>
      <w:r>
        <w:rPr>
          <w:color w:val="000000"/>
          <w:lang w:val="en-US"/>
        </w:rPr>
        <w:t xml:space="preserve">the </w:t>
      </w:r>
      <w:r w:rsidR="00630583" w:rsidRPr="002C7D29">
        <w:rPr>
          <w:color w:val="000000"/>
          <w:lang w:val="en-US"/>
        </w:rPr>
        <w:t>land surface for irrigation</w:t>
      </w:r>
      <w:r>
        <w:rPr>
          <w:color w:val="000000"/>
          <w:lang w:val="en-US"/>
        </w:rPr>
        <w:t>,</w:t>
      </w:r>
      <w:r w:rsidR="00DF0CFF" w:rsidRPr="002C7D29">
        <w:rPr>
          <w:color w:val="000000"/>
        </w:rPr>
        <w:t xml:space="preserve"> s</w:t>
      </w:r>
      <w:r w:rsidR="00630583" w:rsidRPr="002C7D29">
        <w:rPr>
          <w:color w:val="000000"/>
        </w:rPr>
        <w:t>hown in</w:t>
      </w:r>
      <w:r w:rsidR="00630583" w:rsidRPr="002C7D29">
        <w:t xml:space="preserve"> </w:t>
      </w:r>
      <w:r>
        <w:t xml:space="preserve">the </w:t>
      </w:r>
      <w:r w:rsidR="00630583" w:rsidRPr="002C7D29">
        <w:t>field</w:t>
      </w:r>
      <w:r w:rsidR="00DF0CFF" w:rsidRPr="002C7D29">
        <w:t xml:space="preserve"> </w:t>
      </w:r>
      <w:r w:rsidR="00630583" w:rsidRPr="002C7D29">
        <w:t>Photo 4.14 Kandivalasa</w:t>
      </w:r>
      <w:r w:rsidR="00630583" w:rsidRPr="002C7D29">
        <w:rPr>
          <w:lang w:val="en-US"/>
        </w:rPr>
        <w:t xml:space="preserve"> River </w:t>
      </w:r>
      <w:r w:rsidR="00630583" w:rsidRPr="002C7D29">
        <w:t>at Kontalapalem.</w:t>
      </w:r>
    </w:p>
    <w:p w14:paraId="0FA40890" w14:textId="77777777" w:rsidR="004D20F2" w:rsidRPr="002C7D29" w:rsidRDefault="00020CE2" w:rsidP="00664198">
      <w:pPr>
        <w:spacing w:before="240" w:after="240" w:line="240" w:lineRule="auto"/>
        <w:jc w:val="both"/>
      </w:pPr>
      <w:r w:rsidRPr="002C7D29">
        <w:rPr>
          <w:noProof/>
          <w:lang w:val="en-US" w:eastAsia="en-US"/>
        </w:rPr>
        <w:lastRenderedPageBreak/>
        <w:drawing>
          <wp:inline distT="0" distB="0" distL="0" distR="0" wp14:anchorId="52040575" wp14:editId="5A6ADEF1">
            <wp:extent cx="6639339" cy="4118776"/>
            <wp:effectExtent l="0" t="0" r="0" b="0"/>
            <wp:docPr id="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E938C8" w14:textId="312E4397" w:rsidR="00AB30C6" w:rsidRPr="002C7D29" w:rsidRDefault="00AB30C6" w:rsidP="00664198">
      <w:pPr>
        <w:spacing w:before="240" w:after="240" w:line="240" w:lineRule="auto"/>
        <w:jc w:val="center"/>
        <w:rPr>
          <w:b/>
        </w:rPr>
      </w:pPr>
      <w:r w:rsidRPr="002C7D29">
        <w:rPr>
          <w:b/>
        </w:rPr>
        <w:t>Fig</w:t>
      </w:r>
      <w:r w:rsidR="005E316C" w:rsidRPr="002C7D29">
        <w:rPr>
          <w:b/>
        </w:rPr>
        <w:t xml:space="preserve">ure </w:t>
      </w:r>
      <w:r w:rsidR="006B74B9" w:rsidRPr="002C7D29">
        <w:rPr>
          <w:b/>
        </w:rPr>
        <w:t>3</w:t>
      </w:r>
      <w:r w:rsidR="0056569E" w:rsidRPr="002C7D29">
        <w:rPr>
          <w:b/>
        </w:rPr>
        <w:t>.</w:t>
      </w:r>
      <w:r w:rsidR="00A02601" w:rsidRPr="002C7D29">
        <w:rPr>
          <w:b/>
        </w:rPr>
        <w:t xml:space="preserve"> </w:t>
      </w:r>
      <w:r w:rsidRPr="002C7D29">
        <w:rPr>
          <w:bCs/>
        </w:rPr>
        <w:t>Percent</w:t>
      </w:r>
      <w:r w:rsidR="00D61E69" w:rsidRPr="002C7D29">
        <w:rPr>
          <w:bCs/>
        </w:rPr>
        <w:t>age</w:t>
      </w:r>
      <w:r w:rsidRPr="002C7D29">
        <w:rPr>
          <w:bCs/>
        </w:rPr>
        <w:t xml:space="preserve"> area of land use/land cover classes</w:t>
      </w:r>
    </w:p>
    <w:p w14:paraId="31EAD75B" w14:textId="719C0125" w:rsidR="00285E1A" w:rsidRPr="000413B7" w:rsidRDefault="000413B7" w:rsidP="00664198">
      <w:pPr>
        <w:pStyle w:val="NoSpacing"/>
        <w:spacing w:before="240" w:after="240" w:line="240" w:lineRule="auto"/>
        <w:ind w:firstLine="0"/>
        <w:rPr>
          <w:b/>
          <w:szCs w:val="28"/>
        </w:rPr>
      </w:pPr>
      <w:r w:rsidRPr="000413B7">
        <w:rPr>
          <w:b/>
          <w:szCs w:val="28"/>
        </w:rPr>
        <w:t>CONCLUSION</w:t>
      </w:r>
    </w:p>
    <w:p w14:paraId="65B8DA9B" w14:textId="3D1EDAA7" w:rsidR="00263806" w:rsidRPr="00263806" w:rsidRDefault="00263806" w:rsidP="00263806">
      <w:pPr>
        <w:tabs>
          <w:tab w:val="left" w:pos="2535"/>
        </w:tabs>
        <w:spacing w:before="240" w:after="240" w:line="240" w:lineRule="auto"/>
        <w:jc w:val="both"/>
        <w:rPr>
          <w:rFonts w:eastAsia="Calibri"/>
          <w:lang w:val="en-US" w:eastAsia="en-US"/>
        </w:rPr>
      </w:pPr>
      <w:r w:rsidRPr="00263806">
        <w:rPr>
          <w:rFonts w:eastAsia="Calibri"/>
          <w:lang w:val="en-US" w:eastAsia="en-US"/>
        </w:rPr>
        <w:t xml:space="preserve">This study demonstrates the effectiveness of integrating Remote Sensing and GIS techniques for comprehensive Land Use/Land Cover (LULC) analysis in the </w:t>
      </w:r>
      <w:r w:rsidR="00B3636C">
        <w:rPr>
          <w:rFonts w:eastAsia="Calibri"/>
          <w:lang w:val="en-US" w:eastAsia="en-US"/>
        </w:rPr>
        <w:t xml:space="preserve">Laveru </w:t>
      </w:r>
      <w:r w:rsidRPr="00263806">
        <w:rPr>
          <w:rFonts w:eastAsia="Calibri"/>
          <w:lang w:val="en-US" w:eastAsia="en-US"/>
        </w:rPr>
        <w:t>region</w:t>
      </w:r>
      <w:r w:rsidR="00B3636C">
        <w:rPr>
          <w:rFonts w:eastAsia="Calibri"/>
          <w:lang w:val="en-US" w:eastAsia="en-US"/>
        </w:rPr>
        <w:t xml:space="preserve"> of Srikakulam district, Andhra Pradesh.</w:t>
      </w:r>
      <w:r w:rsidRPr="00263806">
        <w:rPr>
          <w:rFonts w:eastAsia="Calibri"/>
          <w:lang w:val="en-US" w:eastAsia="en-US"/>
        </w:rPr>
        <w:t xml:space="preserve"> The results reveal significant spatio-temporal changes between 2000 and 2020, characterized by an increase in water bodies (3.44%) and plantation areas, alongside a decline in vegetation cover, barren land, and built-up areas. Agricultural dynamics indicate a gradual shift from traditional cropping to horticultural plantations driven by erratic rainfall, declining groundwater levels, and reduced reservoir storage within the Kandivalasa River Basin.</w:t>
      </w:r>
    </w:p>
    <w:p w14:paraId="7FA75D72" w14:textId="0DBE4DEA" w:rsidR="00263806" w:rsidRPr="00263806" w:rsidRDefault="00263806" w:rsidP="00263806">
      <w:pPr>
        <w:tabs>
          <w:tab w:val="left" w:pos="2535"/>
        </w:tabs>
        <w:spacing w:before="240" w:after="240" w:line="240" w:lineRule="auto"/>
        <w:jc w:val="both"/>
        <w:rPr>
          <w:rFonts w:eastAsia="Calibri"/>
          <w:lang w:val="en-US" w:eastAsia="en-US"/>
        </w:rPr>
      </w:pPr>
      <w:r w:rsidRPr="00263806">
        <w:rPr>
          <w:rFonts w:eastAsia="Calibri"/>
          <w:lang w:val="en-US" w:eastAsia="en-US"/>
        </w:rPr>
        <w:t>The expansion of dunes and active sand migration in the northwestern sector has further altered land use patterns, contributing to land degradation and reduced agricultural productivity. Socio-economic impacts are evident through increased rural outmigration, leading to a rise in fallow and wasteland areas. Despite these changes, nearly 75% of the region remains under agricultural use, highlighting its continued dependence on agrarian activities.</w:t>
      </w:r>
    </w:p>
    <w:p w14:paraId="52B8E941" w14:textId="4F0C070B" w:rsidR="0096596A" w:rsidRDefault="00263806" w:rsidP="00263806">
      <w:pPr>
        <w:tabs>
          <w:tab w:val="left" w:pos="2535"/>
        </w:tabs>
        <w:spacing w:before="240" w:after="240" w:line="240" w:lineRule="auto"/>
        <w:jc w:val="both"/>
        <w:rPr>
          <w:rFonts w:eastAsia="Calibri"/>
          <w:lang w:val="en-US" w:eastAsia="en-US"/>
        </w:rPr>
      </w:pPr>
      <w:r w:rsidRPr="00263806">
        <w:rPr>
          <w:rFonts w:eastAsia="Calibri"/>
          <w:lang w:val="en-US" w:eastAsia="en-US"/>
        </w:rPr>
        <w:t xml:space="preserve">Overall, the study underscores the critical role of </w:t>
      </w:r>
      <w:r w:rsidR="00681CE0" w:rsidRPr="00263806">
        <w:rPr>
          <w:rFonts w:eastAsia="Calibri"/>
          <w:lang w:val="en-US" w:eastAsia="en-US"/>
        </w:rPr>
        <w:t>r</w:t>
      </w:r>
      <w:r w:rsidR="00681CE0">
        <w:rPr>
          <w:rFonts w:eastAsia="Calibri"/>
          <w:lang w:val="en-US" w:eastAsia="en-US"/>
        </w:rPr>
        <w:t xml:space="preserve">emote </w:t>
      </w:r>
      <w:r w:rsidR="00D959FE">
        <w:rPr>
          <w:rFonts w:eastAsia="Calibri"/>
          <w:lang w:val="en-US" w:eastAsia="en-US"/>
        </w:rPr>
        <w:t>sensing and GIS-</w:t>
      </w:r>
      <w:r w:rsidRPr="00263806">
        <w:rPr>
          <w:rFonts w:eastAsia="Calibri"/>
          <w:lang w:val="en-US" w:eastAsia="en-US"/>
        </w:rPr>
        <w:t>based approaches in monitoring LULC dynamics and supporting sustainable land and water resource management. The findings provide a scientific basis for policy interventions aimed at climate-resilient agriculture, groundwater conservation, and mitigation of land degradation to ensure long-term environmental sustainability.</w:t>
      </w:r>
    </w:p>
    <w:p w14:paraId="1B76FF60" w14:textId="77777777" w:rsidR="0096596A" w:rsidRDefault="0096596A">
      <w:pPr>
        <w:spacing w:line="240" w:lineRule="auto"/>
        <w:rPr>
          <w:rFonts w:eastAsia="Calibri"/>
          <w:lang w:val="en-US" w:eastAsia="en-US"/>
        </w:rPr>
      </w:pPr>
      <w:r>
        <w:rPr>
          <w:rFonts w:eastAsia="Calibri"/>
          <w:lang w:val="en-US" w:eastAsia="en-US"/>
        </w:rPr>
        <w:br w:type="page"/>
      </w:r>
    </w:p>
    <w:p w14:paraId="0E7378AE" w14:textId="49C3ED7D" w:rsidR="00EE342C" w:rsidRPr="00263806" w:rsidRDefault="00263806" w:rsidP="00664198">
      <w:pPr>
        <w:tabs>
          <w:tab w:val="left" w:pos="2535"/>
        </w:tabs>
        <w:spacing w:before="240" w:after="240" w:line="240" w:lineRule="auto"/>
        <w:jc w:val="both"/>
        <w:rPr>
          <w:b/>
          <w:sz w:val="28"/>
          <w:szCs w:val="28"/>
        </w:rPr>
      </w:pPr>
      <w:r w:rsidRPr="00263806">
        <w:rPr>
          <w:b/>
          <w:sz w:val="28"/>
          <w:szCs w:val="28"/>
        </w:rPr>
        <w:lastRenderedPageBreak/>
        <w:t xml:space="preserve">REFERENCES </w:t>
      </w:r>
    </w:p>
    <w:p w14:paraId="32D8591C" w14:textId="04E69868" w:rsidR="00692A0D" w:rsidRPr="00FC55A5" w:rsidRDefault="00692A0D" w:rsidP="00692A0D">
      <w:pPr>
        <w:pStyle w:val="Articletitle"/>
        <w:numPr>
          <w:ilvl w:val="0"/>
          <w:numId w:val="37"/>
        </w:numPr>
        <w:spacing w:before="240" w:after="240" w:line="240" w:lineRule="auto"/>
        <w:jc w:val="both"/>
        <w:rPr>
          <w:b w:val="0"/>
          <w:sz w:val="24"/>
        </w:rPr>
      </w:pPr>
      <w:r w:rsidRPr="00692A0D">
        <w:rPr>
          <w:b w:val="0"/>
          <w:sz w:val="24"/>
        </w:rPr>
        <w:t>Redclift, M. (2002). Sustainable development: Exploring the contradictions. Routledge. https://doi.org/10.4324/9780203464554</w:t>
      </w:r>
    </w:p>
    <w:p w14:paraId="30DF644F" w14:textId="77777777" w:rsidR="00692A0D" w:rsidRPr="00692A0D" w:rsidRDefault="00692A0D" w:rsidP="00692A0D">
      <w:pPr>
        <w:pStyle w:val="Articletitle"/>
        <w:numPr>
          <w:ilvl w:val="0"/>
          <w:numId w:val="37"/>
        </w:numPr>
        <w:spacing w:before="240" w:after="240" w:line="240" w:lineRule="auto"/>
        <w:jc w:val="both"/>
        <w:rPr>
          <w:b w:val="0"/>
          <w:sz w:val="24"/>
        </w:rPr>
      </w:pPr>
      <w:r w:rsidRPr="00FC55A5">
        <w:rPr>
          <w:b w:val="0"/>
          <w:sz w:val="24"/>
          <w:lang w:val="de-DE"/>
        </w:rPr>
        <w:t xml:space="preserve">Lillesand, T. M., &amp; Kiefer, R. W. (1994). </w:t>
      </w:r>
      <w:r w:rsidRPr="00692A0D">
        <w:rPr>
          <w:b w:val="0"/>
          <w:sz w:val="24"/>
        </w:rPr>
        <w:t>Remote sensing and image interpretation (3rd ed.). John Wiley &amp; Sons.</w:t>
      </w:r>
    </w:p>
    <w:p w14:paraId="042E226C"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Chauhan, H. B., &amp; Nayak, S. (2005). Land use/land cover changes near Hazira region, Gujarat, using remote sensing satellite data. Journal of the Indian Society of Remote Sensing, 33(3), 413–420. https://doi.org/10.1007/BF02990733</w:t>
      </w:r>
    </w:p>
    <w:p w14:paraId="743FBB61"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Drăguţ, L., &amp; Blaschke, T. (2006). Automated classification of landform elements using object-based image analysis. Geomorphology, 81(3–4), 330–344. https://doi.org/10.1016/j.geomorph.2006.04.013</w:t>
      </w:r>
    </w:p>
    <w:p w14:paraId="6298D847"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Rao, D. P., Gautam, N. C., Nagaraja, R., &amp; Ram Mohan, P. (1996). IRS-IC application in land use mapping and planning. Current Science, 72, 165–190.</w:t>
      </w:r>
    </w:p>
    <w:p w14:paraId="5CF68882"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Naik, D. R., Raju, N. A., Rao, P. J., &amp; Rao, T. C. (2015). Land use/cover mapping of Paderu Mandal of Visakhapatnam District, Andhra Pradesh using geospatial techniques. International Journal of Remote Sensing &amp; Geoscience, 4(6), 23–28.</w:t>
      </w:r>
    </w:p>
    <w:p w14:paraId="3BFA549D"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Balaselvakumar, S., Kumaraswamy, K., Srileka, S., &amp; Raj, N. J. (2003). Application of remote sensing data for land use/land cover mapping: A case study of Arjuna River Basin, Tamil Nadu. Biosciences, Biotechnology Research Asia, 1(1), 43–48.</w:t>
      </w:r>
    </w:p>
    <w:p w14:paraId="704F4164"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Doucette, P., Agouris, P., Stefanidis, A., &amp; Musavi, M. (2001). Self-organised clustering for road extraction in classified imagery. ISPRS Journal of Photogrammetry and Remote Sensing, 55(5–6), 347–358. https://doi.org/10.1016/S0924-2716(01)00041-3</w:t>
      </w:r>
    </w:p>
    <w:p w14:paraId="4983A3D4"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Wawale, S. G., &amp; Aher, A. B. (2005). Land use/land cover mapping using remote sensing data in Pravara River Basin, Akole, Maharashtra, India. International Research Journal of Environmental Sciences, 4(9), 53–58.</w:t>
      </w:r>
    </w:p>
    <w:p w14:paraId="1F71D9C2" w14:textId="77777777" w:rsidR="00692A0D" w:rsidRPr="00692A0D" w:rsidRDefault="00692A0D" w:rsidP="00692A0D">
      <w:pPr>
        <w:pStyle w:val="Articletitle"/>
        <w:numPr>
          <w:ilvl w:val="0"/>
          <w:numId w:val="37"/>
        </w:numPr>
        <w:spacing w:before="240" w:after="240" w:line="240" w:lineRule="auto"/>
        <w:jc w:val="both"/>
        <w:rPr>
          <w:b w:val="0"/>
          <w:sz w:val="24"/>
        </w:rPr>
      </w:pPr>
      <w:r w:rsidRPr="00FC55A5">
        <w:rPr>
          <w:b w:val="0"/>
          <w:sz w:val="24"/>
          <w:lang w:val="de-DE"/>
        </w:rPr>
        <w:t xml:space="preserve">Skidmore, A. K., Bijker, W., Schmidt, K., &amp; Kumar, L. (1997). </w:t>
      </w:r>
      <w:r w:rsidRPr="00692A0D">
        <w:rPr>
          <w:b w:val="0"/>
          <w:sz w:val="24"/>
        </w:rPr>
        <w:t>Use of remote sensing and GIS for sustainable land management. ITC Journal, 3–4, 302–315.</w:t>
      </w:r>
    </w:p>
    <w:p w14:paraId="52DAE14D"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Merolla, S., Mesto, G., Griseda, G., &amp; Calvanese, G. (1994). A GIS application for assessing agricultural land. ITC Journal, 3, 264–269.</w:t>
      </w:r>
    </w:p>
    <w:p w14:paraId="17D6D00C"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Patel, N. K., Saxena, R. K., &amp; Shiwalkar, A. (2007). Study of fractional vegetation cover using high spectral resolution data. Journal of the Indian Society of Remote Sensing, 35(1), 73–79. https://doi.org/10.1007/BF02991836</w:t>
      </w:r>
    </w:p>
    <w:p w14:paraId="15B25459" w14:textId="77777777" w:rsidR="00692A0D" w:rsidRPr="00692A0D" w:rsidRDefault="00692A0D" w:rsidP="00692A0D">
      <w:pPr>
        <w:pStyle w:val="Articletitle"/>
        <w:numPr>
          <w:ilvl w:val="0"/>
          <w:numId w:val="37"/>
        </w:numPr>
        <w:spacing w:before="240" w:after="240" w:line="240" w:lineRule="auto"/>
        <w:jc w:val="both"/>
        <w:rPr>
          <w:b w:val="0"/>
          <w:sz w:val="24"/>
        </w:rPr>
      </w:pPr>
      <w:r w:rsidRPr="00692A0D">
        <w:rPr>
          <w:b w:val="0"/>
          <w:sz w:val="24"/>
        </w:rPr>
        <w:t>Alaguraja, P., Durairaju, S., Yuvaraj, D., Sekar, M., Muthuveeran, P., Manivel, M., &amp; Thirunavukkarasu, A. (2010). Land use land cover mapping of Madurai District, Tamil Nadu, India using remote sensing and GIS techniques. International Journal of Civil and Structural Engineering, 1(1), 91–100.</w:t>
      </w:r>
    </w:p>
    <w:p w14:paraId="27FE9338" w14:textId="2F8BBE07" w:rsidR="00FE4713" w:rsidRPr="002C7D29" w:rsidRDefault="00692A0D" w:rsidP="00692A0D">
      <w:pPr>
        <w:pStyle w:val="Articletitle"/>
        <w:numPr>
          <w:ilvl w:val="0"/>
          <w:numId w:val="37"/>
        </w:numPr>
        <w:spacing w:before="240" w:after="240" w:line="240" w:lineRule="auto"/>
        <w:jc w:val="both"/>
        <w:rPr>
          <w:sz w:val="24"/>
        </w:rPr>
      </w:pPr>
      <w:r w:rsidRPr="00692A0D">
        <w:rPr>
          <w:b w:val="0"/>
          <w:sz w:val="24"/>
        </w:rPr>
        <w:t>Rao, T. C. S., Jaisankar, G., Allamraju, A., &amp; Amminedu, E. (2018). Land use/cover mapping for Janjhavathi River Basin of Odisha and Andhra Pradesh using geospatial techniques. International Journal of Engineering, Science and Mathematics, 7(3), 171–177.</w:t>
      </w:r>
    </w:p>
    <w:sectPr w:rsidR="00FE4713" w:rsidRPr="002C7D29" w:rsidSect="0083092F">
      <w:type w:val="continuous"/>
      <w:pgSz w:w="11901" w:h="16840"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9664" w14:textId="77777777" w:rsidR="00F91395" w:rsidRDefault="00F91395" w:rsidP="00AF2C92">
      <w:r>
        <w:separator/>
      </w:r>
    </w:p>
  </w:endnote>
  <w:endnote w:type="continuationSeparator" w:id="0">
    <w:p w14:paraId="32C70CC8" w14:textId="77777777" w:rsidR="00F91395" w:rsidRDefault="00F9139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40B8" w14:textId="77777777" w:rsidR="00F91395" w:rsidRDefault="00F91395" w:rsidP="00AF2C92">
      <w:r>
        <w:separator/>
      </w:r>
    </w:p>
  </w:footnote>
  <w:footnote w:type="continuationSeparator" w:id="0">
    <w:p w14:paraId="59AF1DA9" w14:textId="77777777" w:rsidR="00F91395" w:rsidRDefault="00F91395"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1EBF" w14:textId="1ADF8393" w:rsidR="00537316" w:rsidRDefault="00537316">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AE5645"/>
    <w:multiLevelType w:val="hybridMultilevel"/>
    <w:tmpl w:val="FA0639E0"/>
    <w:lvl w:ilvl="0" w:tplc="C128AE9E">
      <w:start w:val="1"/>
      <w:numFmt w:val="decimal"/>
      <w:lvlText w:val="[%1]"/>
      <w:lvlJc w:val="left"/>
      <w:pPr>
        <w:ind w:left="947" w:hanging="663"/>
      </w:pPr>
      <w:rPr>
        <w:rFonts w:hint="default"/>
        <w:b w:val="0"/>
        <w:bCs/>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C21DC5"/>
    <w:multiLevelType w:val="hybridMultilevel"/>
    <w:tmpl w:val="A25AE21C"/>
    <w:lvl w:ilvl="0" w:tplc="0409000F">
      <w:start w:val="1"/>
      <w:numFmt w:val="decimal"/>
      <w:lvlText w:val="%1."/>
      <w:lvlJc w:val="left"/>
      <w:pPr>
        <w:ind w:left="947" w:hanging="663"/>
      </w:pPr>
      <w:rPr>
        <w:rFonts w:hint="default"/>
        <w:b w:val="0"/>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D808F6"/>
    <w:multiLevelType w:val="multilevel"/>
    <w:tmpl w:val="F1A8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EF1CCA"/>
    <w:multiLevelType w:val="multilevel"/>
    <w:tmpl w:val="3D80DD2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C03845"/>
    <w:multiLevelType w:val="hybridMultilevel"/>
    <w:tmpl w:val="2B4689F4"/>
    <w:lvl w:ilvl="0" w:tplc="BC42C10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0580976">
    <w:abstractNumId w:val="18"/>
  </w:num>
  <w:num w:numId="2" w16cid:durableId="240919572">
    <w:abstractNumId w:val="23"/>
  </w:num>
  <w:num w:numId="3" w16cid:durableId="534656739">
    <w:abstractNumId w:val="1"/>
  </w:num>
  <w:num w:numId="4" w16cid:durableId="60762592">
    <w:abstractNumId w:val="2"/>
  </w:num>
  <w:num w:numId="5" w16cid:durableId="2022664691">
    <w:abstractNumId w:val="3"/>
  </w:num>
  <w:num w:numId="6" w16cid:durableId="1288776778">
    <w:abstractNumId w:val="4"/>
  </w:num>
  <w:num w:numId="7" w16cid:durableId="1504398779">
    <w:abstractNumId w:val="9"/>
  </w:num>
  <w:num w:numId="8" w16cid:durableId="1377002077">
    <w:abstractNumId w:val="5"/>
  </w:num>
  <w:num w:numId="9" w16cid:durableId="925263009">
    <w:abstractNumId w:val="7"/>
  </w:num>
  <w:num w:numId="10" w16cid:durableId="793601003">
    <w:abstractNumId w:val="6"/>
  </w:num>
  <w:num w:numId="11" w16cid:durableId="800154923">
    <w:abstractNumId w:val="10"/>
  </w:num>
  <w:num w:numId="12" w16cid:durableId="81755322">
    <w:abstractNumId w:val="8"/>
  </w:num>
  <w:num w:numId="13" w16cid:durableId="1855262087">
    <w:abstractNumId w:val="20"/>
  </w:num>
  <w:num w:numId="14" w16cid:durableId="176119416">
    <w:abstractNumId w:val="25"/>
  </w:num>
  <w:num w:numId="15" w16cid:durableId="1315528846">
    <w:abstractNumId w:val="17"/>
  </w:num>
  <w:num w:numId="16" w16cid:durableId="30032735">
    <w:abstractNumId w:val="19"/>
  </w:num>
  <w:num w:numId="17" w16cid:durableId="762843416">
    <w:abstractNumId w:val="12"/>
  </w:num>
  <w:num w:numId="18" w16cid:durableId="951739953">
    <w:abstractNumId w:val="0"/>
  </w:num>
  <w:num w:numId="19" w16cid:durableId="1138955265">
    <w:abstractNumId w:val="14"/>
  </w:num>
  <w:num w:numId="20" w16cid:durableId="1365906122">
    <w:abstractNumId w:val="25"/>
  </w:num>
  <w:num w:numId="21" w16cid:durableId="1048917887">
    <w:abstractNumId w:val="25"/>
  </w:num>
  <w:num w:numId="22" w16cid:durableId="1826506988">
    <w:abstractNumId w:val="25"/>
  </w:num>
  <w:num w:numId="23" w16cid:durableId="858928130">
    <w:abstractNumId w:val="25"/>
  </w:num>
  <w:num w:numId="24" w16cid:durableId="1602683641">
    <w:abstractNumId w:val="20"/>
  </w:num>
  <w:num w:numId="25" w16cid:durableId="1158035457">
    <w:abstractNumId w:val="21"/>
  </w:num>
  <w:num w:numId="26" w16cid:durableId="1750230801">
    <w:abstractNumId w:val="26"/>
  </w:num>
  <w:num w:numId="27" w16cid:durableId="516844799">
    <w:abstractNumId w:val="28"/>
  </w:num>
  <w:num w:numId="28" w16cid:durableId="1544561371">
    <w:abstractNumId w:val="25"/>
  </w:num>
  <w:num w:numId="29" w16cid:durableId="753013839">
    <w:abstractNumId w:val="16"/>
  </w:num>
  <w:num w:numId="30" w16cid:durableId="1767461151">
    <w:abstractNumId w:val="29"/>
  </w:num>
  <w:num w:numId="31" w16cid:durableId="492719261">
    <w:abstractNumId w:val="24"/>
  </w:num>
  <w:num w:numId="32" w16cid:durableId="774902627">
    <w:abstractNumId w:val="11"/>
  </w:num>
  <w:num w:numId="33" w16cid:durableId="1977445871">
    <w:abstractNumId w:val="11"/>
  </w:num>
  <w:num w:numId="34" w16cid:durableId="989945655">
    <w:abstractNumId w:val="13"/>
  </w:num>
  <w:num w:numId="35" w16cid:durableId="2018847306">
    <w:abstractNumId w:val="22"/>
  </w:num>
  <w:num w:numId="36" w16cid:durableId="1090274019">
    <w:abstractNumId w:val="15"/>
  </w:num>
  <w:num w:numId="37" w16cid:durableId="395964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1385"/>
    <w:rsid w:val="00001899"/>
    <w:rsid w:val="000049AD"/>
    <w:rsid w:val="0000681B"/>
    <w:rsid w:val="000102A6"/>
    <w:rsid w:val="000133C0"/>
    <w:rsid w:val="00013DA2"/>
    <w:rsid w:val="00014C4E"/>
    <w:rsid w:val="00017107"/>
    <w:rsid w:val="000172C8"/>
    <w:rsid w:val="000202E2"/>
    <w:rsid w:val="00020CE2"/>
    <w:rsid w:val="00022441"/>
    <w:rsid w:val="0002261E"/>
    <w:rsid w:val="0002334C"/>
    <w:rsid w:val="00023C17"/>
    <w:rsid w:val="00024839"/>
    <w:rsid w:val="00026871"/>
    <w:rsid w:val="00037A98"/>
    <w:rsid w:val="000413B7"/>
    <w:rsid w:val="000422B0"/>
    <w:rsid w:val="000427FB"/>
    <w:rsid w:val="0004455E"/>
    <w:rsid w:val="0004750E"/>
    <w:rsid w:val="00047CB5"/>
    <w:rsid w:val="00051FAA"/>
    <w:rsid w:val="0005437E"/>
    <w:rsid w:val="000572A9"/>
    <w:rsid w:val="00060DF6"/>
    <w:rsid w:val="00061325"/>
    <w:rsid w:val="000733AC"/>
    <w:rsid w:val="00074B81"/>
    <w:rsid w:val="00074D22"/>
    <w:rsid w:val="00075081"/>
    <w:rsid w:val="0007528A"/>
    <w:rsid w:val="00080132"/>
    <w:rsid w:val="000811AB"/>
    <w:rsid w:val="00083C5F"/>
    <w:rsid w:val="000857DC"/>
    <w:rsid w:val="000858A8"/>
    <w:rsid w:val="0009172C"/>
    <w:rsid w:val="000930EC"/>
    <w:rsid w:val="00095E61"/>
    <w:rsid w:val="00096325"/>
    <w:rsid w:val="000966C1"/>
    <w:rsid w:val="000970AC"/>
    <w:rsid w:val="000A1167"/>
    <w:rsid w:val="000A4428"/>
    <w:rsid w:val="000A6C7E"/>
    <w:rsid w:val="000A6D40"/>
    <w:rsid w:val="000A7BC3"/>
    <w:rsid w:val="000B1661"/>
    <w:rsid w:val="000B2E88"/>
    <w:rsid w:val="000B3A34"/>
    <w:rsid w:val="000B4603"/>
    <w:rsid w:val="000C09BE"/>
    <w:rsid w:val="000C1380"/>
    <w:rsid w:val="000C3DCE"/>
    <w:rsid w:val="000C554F"/>
    <w:rsid w:val="000D0DC5"/>
    <w:rsid w:val="000D15FF"/>
    <w:rsid w:val="000D28DF"/>
    <w:rsid w:val="000D488B"/>
    <w:rsid w:val="000D68DF"/>
    <w:rsid w:val="000E138D"/>
    <w:rsid w:val="000E187A"/>
    <w:rsid w:val="000E20E8"/>
    <w:rsid w:val="000E2972"/>
    <w:rsid w:val="000E2D61"/>
    <w:rsid w:val="000E40F6"/>
    <w:rsid w:val="000E450E"/>
    <w:rsid w:val="000E6259"/>
    <w:rsid w:val="000F4677"/>
    <w:rsid w:val="000F5800"/>
    <w:rsid w:val="000F5BE0"/>
    <w:rsid w:val="00100587"/>
    <w:rsid w:val="0010284E"/>
    <w:rsid w:val="00103122"/>
    <w:rsid w:val="0010336A"/>
    <w:rsid w:val="001050F1"/>
    <w:rsid w:val="00105AEA"/>
    <w:rsid w:val="00106DAF"/>
    <w:rsid w:val="001108E8"/>
    <w:rsid w:val="00114ABE"/>
    <w:rsid w:val="00116023"/>
    <w:rsid w:val="00134A51"/>
    <w:rsid w:val="00140727"/>
    <w:rsid w:val="001414DC"/>
    <w:rsid w:val="001426C1"/>
    <w:rsid w:val="0014576E"/>
    <w:rsid w:val="00150E9A"/>
    <w:rsid w:val="001512D1"/>
    <w:rsid w:val="00153542"/>
    <w:rsid w:val="00160185"/>
    <w:rsid w:val="00160628"/>
    <w:rsid w:val="00161344"/>
    <w:rsid w:val="00162195"/>
    <w:rsid w:val="0016322A"/>
    <w:rsid w:val="00165A21"/>
    <w:rsid w:val="001661AA"/>
    <w:rsid w:val="00167951"/>
    <w:rsid w:val="001705CE"/>
    <w:rsid w:val="00171BCE"/>
    <w:rsid w:val="001743BB"/>
    <w:rsid w:val="0017714B"/>
    <w:rsid w:val="001804DF"/>
    <w:rsid w:val="00181BDC"/>
    <w:rsid w:val="00181DB0"/>
    <w:rsid w:val="001829E3"/>
    <w:rsid w:val="001924C0"/>
    <w:rsid w:val="0019605F"/>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5FE"/>
    <w:rsid w:val="001C1BA3"/>
    <w:rsid w:val="001C1DEC"/>
    <w:rsid w:val="001C325E"/>
    <w:rsid w:val="001C54C8"/>
    <w:rsid w:val="001C5736"/>
    <w:rsid w:val="001D3DE8"/>
    <w:rsid w:val="001D5C4D"/>
    <w:rsid w:val="001D647F"/>
    <w:rsid w:val="001D6857"/>
    <w:rsid w:val="001E014E"/>
    <w:rsid w:val="001E0572"/>
    <w:rsid w:val="001E0A67"/>
    <w:rsid w:val="001E1028"/>
    <w:rsid w:val="001E14E2"/>
    <w:rsid w:val="001E6302"/>
    <w:rsid w:val="001E7DCB"/>
    <w:rsid w:val="001F3411"/>
    <w:rsid w:val="001F4287"/>
    <w:rsid w:val="001F4DBA"/>
    <w:rsid w:val="001F7DDA"/>
    <w:rsid w:val="0020415E"/>
    <w:rsid w:val="00204FF4"/>
    <w:rsid w:val="00207431"/>
    <w:rsid w:val="0021056E"/>
    <w:rsid w:val="0021075D"/>
    <w:rsid w:val="0021165A"/>
    <w:rsid w:val="00211BC9"/>
    <w:rsid w:val="0021261D"/>
    <w:rsid w:val="0021620C"/>
    <w:rsid w:val="00216E78"/>
    <w:rsid w:val="00217275"/>
    <w:rsid w:val="00221825"/>
    <w:rsid w:val="00236F4B"/>
    <w:rsid w:val="00242B0D"/>
    <w:rsid w:val="002430BF"/>
    <w:rsid w:val="002467C6"/>
    <w:rsid w:val="0024692A"/>
    <w:rsid w:val="00252BBA"/>
    <w:rsid w:val="00253123"/>
    <w:rsid w:val="00257A0B"/>
    <w:rsid w:val="00257C0D"/>
    <w:rsid w:val="00263806"/>
    <w:rsid w:val="00264001"/>
    <w:rsid w:val="00266354"/>
    <w:rsid w:val="00267A18"/>
    <w:rsid w:val="00273462"/>
    <w:rsid w:val="0027395B"/>
    <w:rsid w:val="00275854"/>
    <w:rsid w:val="00283B41"/>
    <w:rsid w:val="00285E1A"/>
    <w:rsid w:val="00285F28"/>
    <w:rsid w:val="0028609B"/>
    <w:rsid w:val="00286398"/>
    <w:rsid w:val="00286477"/>
    <w:rsid w:val="0029173C"/>
    <w:rsid w:val="002973B5"/>
    <w:rsid w:val="002A3C42"/>
    <w:rsid w:val="002A4A3E"/>
    <w:rsid w:val="002A5D75"/>
    <w:rsid w:val="002B1B1A"/>
    <w:rsid w:val="002B2C76"/>
    <w:rsid w:val="002B7228"/>
    <w:rsid w:val="002C53EE"/>
    <w:rsid w:val="002C7D29"/>
    <w:rsid w:val="002D24F7"/>
    <w:rsid w:val="002D2799"/>
    <w:rsid w:val="002D2CD7"/>
    <w:rsid w:val="002D3765"/>
    <w:rsid w:val="002D4DDC"/>
    <w:rsid w:val="002D4F75"/>
    <w:rsid w:val="002D533E"/>
    <w:rsid w:val="002D6493"/>
    <w:rsid w:val="002D7AB6"/>
    <w:rsid w:val="002E06D0"/>
    <w:rsid w:val="002E3C27"/>
    <w:rsid w:val="002E4005"/>
    <w:rsid w:val="002E403A"/>
    <w:rsid w:val="002E7F3A"/>
    <w:rsid w:val="002F4EDB"/>
    <w:rsid w:val="002F598E"/>
    <w:rsid w:val="002F6054"/>
    <w:rsid w:val="003112DE"/>
    <w:rsid w:val="00313C66"/>
    <w:rsid w:val="00315713"/>
    <w:rsid w:val="0031686C"/>
    <w:rsid w:val="00316FE0"/>
    <w:rsid w:val="003204D2"/>
    <w:rsid w:val="0032605E"/>
    <w:rsid w:val="003275D1"/>
    <w:rsid w:val="00330B2A"/>
    <w:rsid w:val="00331E17"/>
    <w:rsid w:val="00331F70"/>
    <w:rsid w:val="00332B24"/>
    <w:rsid w:val="00333063"/>
    <w:rsid w:val="00333BC6"/>
    <w:rsid w:val="00333CC8"/>
    <w:rsid w:val="003408E3"/>
    <w:rsid w:val="00340E05"/>
    <w:rsid w:val="0034132F"/>
    <w:rsid w:val="00341D02"/>
    <w:rsid w:val="00343480"/>
    <w:rsid w:val="00344D75"/>
    <w:rsid w:val="00345E89"/>
    <w:rsid w:val="003516A4"/>
    <w:rsid w:val="003522A1"/>
    <w:rsid w:val="0035254B"/>
    <w:rsid w:val="00353555"/>
    <w:rsid w:val="0035400B"/>
    <w:rsid w:val="003565D4"/>
    <w:rsid w:val="003607FB"/>
    <w:rsid w:val="00360FD5"/>
    <w:rsid w:val="0036340D"/>
    <w:rsid w:val="003634A5"/>
    <w:rsid w:val="00366868"/>
    <w:rsid w:val="00367506"/>
    <w:rsid w:val="00370085"/>
    <w:rsid w:val="00370B76"/>
    <w:rsid w:val="003744A7"/>
    <w:rsid w:val="00376235"/>
    <w:rsid w:val="00380B30"/>
    <w:rsid w:val="003811B1"/>
    <w:rsid w:val="00381FB6"/>
    <w:rsid w:val="003836D3"/>
    <w:rsid w:val="00383A52"/>
    <w:rsid w:val="0038465A"/>
    <w:rsid w:val="00385D64"/>
    <w:rsid w:val="00391652"/>
    <w:rsid w:val="0039507F"/>
    <w:rsid w:val="00397398"/>
    <w:rsid w:val="00397932"/>
    <w:rsid w:val="003A1260"/>
    <w:rsid w:val="003A295F"/>
    <w:rsid w:val="003A2C02"/>
    <w:rsid w:val="003A4178"/>
    <w:rsid w:val="003A41DD"/>
    <w:rsid w:val="003A7033"/>
    <w:rsid w:val="003A7D54"/>
    <w:rsid w:val="003A7E3B"/>
    <w:rsid w:val="003B47FE"/>
    <w:rsid w:val="003B5673"/>
    <w:rsid w:val="003B62C9"/>
    <w:rsid w:val="003B71D6"/>
    <w:rsid w:val="003C2961"/>
    <w:rsid w:val="003C7176"/>
    <w:rsid w:val="003D0929"/>
    <w:rsid w:val="003D225C"/>
    <w:rsid w:val="003D333D"/>
    <w:rsid w:val="003D4729"/>
    <w:rsid w:val="003D5BA9"/>
    <w:rsid w:val="003D7DD6"/>
    <w:rsid w:val="003E54CD"/>
    <w:rsid w:val="003E5AAF"/>
    <w:rsid w:val="003E600D"/>
    <w:rsid w:val="003E64DF"/>
    <w:rsid w:val="003E6A5D"/>
    <w:rsid w:val="003E7A18"/>
    <w:rsid w:val="003F193A"/>
    <w:rsid w:val="003F270C"/>
    <w:rsid w:val="003F4207"/>
    <w:rsid w:val="003F5C46"/>
    <w:rsid w:val="003F7CBB"/>
    <w:rsid w:val="003F7D34"/>
    <w:rsid w:val="00403D08"/>
    <w:rsid w:val="00410632"/>
    <w:rsid w:val="00412C8E"/>
    <w:rsid w:val="0041518D"/>
    <w:rsid w:val="00416FE1"/>
    <w:rsid w:val="0042221D"/>
    <w:rsid w:val="00424DD3"/>
    <w:rsid w:val="004269C5"/>
    <w:rsid w:val="00426CE2"/>
    <w:rsid w:val="00435939"/>
    <w:rsid w:val="00437CC7"/>
    <w:rsid w:val="00442B9C"/>
    <w:rsid w:val="00445EFA"/>
    <w:rsid w:val="00446299"/>
    <w:rsid w:val="0044738A"/>
    <w:rsid w:val="004473D3"/>
    <w:rsid w:val="00452231"/>
    <w:rsid w:val="00455772"/>
    <w:rsid w:val="00460C13"/>
    <w:rsid w:val="00463228"/>
    <w:rsid w:val="00463782"/>
    <w:rsid w:val="004667E0"/>
    <w:rsid w:val="0046760E"/>
    <w:rsid w:val="00470E10"/>
    <w:rsid w:val="00471EC1"/>
    <w:rsid w:val="0047447A"/>
    <w:rsid w:val="00477A97"/>
    <w:rsid w:val="00481224"/>
    <w:rsid w:val="00481343"/>
    <w:rsid w:val="0048549E"/>
    <w:rsid w:val="00486CD7"/>
    <w:rsid w:val="0049165F"/>
    <w:rsid w:val="00493347"/>
    <w:rsid w:val="00495555"/>
    <w:rsid w:val="00496092"/>
    <w:rsid w:val="00496788"/>
    <w:rsid w:val="004A08DB"/>
    <w:rsid w:val="004A25D0"/>
    <w:rsid w:val="004A35D4"/>
    <w:rsid w:val="004A37E8"/>
    <w:rsid w:val="004A6706"/>
    <w:rsid w:val="004A7549"/>
    <w:rsid w:val="004B09D4"/>
    <w:rsid w:val="004B0BED"/>
    <w:rsid w:val="004B309D"/>
    <w:rsid w:val="004B330A"/>
    <w:rsid w:val="004B3C5C"/>
    <w:rsid w:val="004B7C8E"/>
    <w:rsid w:val="004C3D3C"/>
    <w:rsid w:val="004C4823"/>
    <w:rsid w:val="004D0506"/>
    <w:rsid w:val="004D0EDC"/>
    <w:rsid w:val="004D1220"/>
    <w:rsid w:val="004D14B3"/>
    <w:rsid w:val="004D1529"/>
    <w:rsid w:val="004D20F2"/>
    <w:rsid w:val="004D2253"/>
    <w:rsid w:val="004D5514"/>
    <w:rsid w:val="004D56C3"/>
    <w:rsid w:val="004E0338"/>
    <w:rsid w:val="004E4FF3"/>
    <w:rsid w:val="004E56A8"/>
    <w:rsid w:val="004F3B55"/>
    <w:rsid w:val="004F4E46"/>
    <w:rsid w:val="004F6B7D"/>
    <w:rsid w:val="00500FE1"/>
    <w:rsid w:val="005015F6"/>
    <w:rsid w:val="005030C4"/>
    <w:rsid w:val="005031C5"/>
    <w:rsid w:val="00503202"/>
    <w:rsid w:val="0050419A"/>
    <w:rsid w:val="00504FDC"/>
    <w:rsid w:val="005052CA"/>
    <w:rsid w:val="005120CC"/>
    <w:rsid w:val="00512B7B"/>
    <w:rsid w:val="00514EA1"/>
    <w:rsid w:val="005163AC"/>
    <w:rsid w:val="0051798B"/>
    <w:rsid w:val="00521F5A"/>
    <w:rsid w:val="00525E06"/>
    <w:rsid w:val="00526362"/>
    <w:rsid w:val="00526454"/>
    <w:rsid w:val="00531823"/>
    <w:rsid w:val="00534ECC"/>
    <w:rsid w:val="00535A72"/>
    <w:rsid w:val="0053652D"/>
    <w:rsid w:val="0053720D"/>
    <w:rsid w:val="00537316"/>
    <w:rsid w:val="00540EF5"/>
    <w:rsid w:val="00541BF3"/>
    <w:rsid w:val="00541CD3"/>
    <w:rsid w:val="00544828"/>
    <w:rsid w:val="00545D04"/>
    <w:rsid w:val="005476FA"/>
    <w:rsid w:val="00550EAD"/>
    <w:rsid w:val="00552AD2"/>
    <w:rsid w:val="0055595E"/>
    <w:rsid w:val="00557988"/>
    <w:rsid w:val="00562328"/>
    <w:rsid w:val="00562C49"/>
    <w:rsid w:val="00562DEF"/>
    <w:rsid w:val="00562EBC"/>
    <w:rsid w:val="0056321A"/>
    <w:rsid w:val="00563A35"/>
    <w:rsid w:val="0056569E"/>
    <w:rsid w:val="00566596"/>
    <w:rsid w:val="005741E9"/>
    <w:rsid w:val="005748CF"/>
    <w:rsid w:val="00580B0F"/>
    <w:rsid w:val="00584270"/>
    <w:rsid w:val="00584738"/>
    <w:rsid w:val="005911EC"/>
    <w:rsid w:val="005920B0"/>
    <w:rsid w:val="0059380D"/>
    <w:rsid w:val="00594171"/>
    <w:rsid w:val="00595A8F"/>
    <w:rsid w:val="005977C2"/>
    <w:rsid w:val="00597BF2"/>
    <w:rsid w:val="005A0EA5"/>
    <w:rsid w:val="005A3267"/>
    <w:rsid w:val="005A6F9B"/>
    <w:rsid w:val="005B10D6"/>
    <w:rsid w:val="005B134E"/>
    <w:rsid w:val="005B2039"/>
    <w:rsid w:val="005B344F"/>
    <w:rsid w:val="005B3FBA"/>
    <w:rsid w:val="005B4A1D"/>
    <w:rsid w:val="005B674D"/>
    <w:rsid w:val="005C0CBE"/>
    <w:rsid w:val="005C1FCF"/>
    <w:rsid w:val="005C33B0"/>
    <w:rsid w:val="005C5F0F"/>
    <w:rsid w:val="005D1885"/>
    <w:rsid w:val="005D4A38"/>
    <w:rsid w:val="005D7133"/>
    <w:rsid w:val="005E2EEA"/>
    <w:rsid w:val="005E316C"/>
    <w:rsid w:val="005E3708"/>
    <w:rsid w:val="005E3CCD"/>
    <w:rsid w:val="005E3D6B"/>
    <w:rsid w:val="005E5B55"/>
    <w:rsid w:val="005E5E4A"/>
    <w:rsid w:val="005E693D"/>
    <w:rsid w:val="005E75BF"/>
    <w:rsid w:val="005F169C"/>
    <w:rsid w:val="005F57BA"/>
    <w:rsid w:val="005F61E6"/>
    <w:rsid w:val="005F6C45"/>
    <w:rsid w:val="005F79E4"/>
    <w:rsid w:val="005F7E0D"/>
    <w:rsid w:val="00600B39"/>
    <w:rsid w:val="0060283D"/>
    <w:rsid w:val="00604E33"/>
    <w:rsid w:val="00605A69"/>
    <w:rsid w:val="006062E6"/>
    <w:rsid w:val="00606C54"/>
    <w:rsid w:val="0061207C"/>
    <w:rsid w:val="00614375"/>
    <w:rsid w:val="00614645"/>
    <w:rsid w:val="00615B0A"/>
    <w:rsid w:val="006168CF"/>
    <w:rsid w:val="0061744C"/>
    <w:rsid w:val="0062011B"/>
    <w:rsid w:val="00626886"/>
    <w:rsid w:val="00626DE0"/>
    <w:rsid w:val="00630583"/>
    <w:rsid w:val="00630901"/>
    <w:rsid w:val="00631F8E"/>
    <w:rsid w:val="00636EE9"/>
    <w:rsid w:val="00640950"/>
    <w:rsid w:val="00641AE7"/>
    <w:rsid w:val="00642629"/>
    <w:rsid w:val="00642644"/>
    <w:rsid w:val="0064370A"/>
    <w:rsid w:val="00646456"/>
    <w:rsid w:val="0065025E"/>
    <w:rsid w:val="00651D99"/>
    <w:rsid w:val="0065293D"/>
    <w:rsid w:val="00653EFC"/>
    <w:rsid w:val="00654021"/>
    <w:rsid w:val="006542DA"/>
    <w:rsid w:val="00660E99"/>
    <w:rsid w:val="00661045"/>
    <w:rsid w:val="00664198"/>
    <w:rsid w:val="00666DA8"/>
    <w:rsid w:val="006676C8"/>
    <w:rsid w:val="00671057"/>
    <w:rsid w:val="00675AAF"/>
    <w:rsid w:val="0068031A"/>
    <w:rsid w:val="0068192A"/>
    <w:rsid w:val="00681B2F"/>
    <w:rsid w:val="00681CE0"/>
    <w:rsid w:val="0068335F"/>
    <w:rsid w:val="006854FD"/>
    <w:rsid w:val="00686BB3"/>
    <w:rsid w:val="00687217"/>
    <w:rsid w:val="00687A5B"/>
    <w:rsid w:val="006918D8"/>
    <w:rsid w:val="00692A0D"/>
    <w:rsid w:val="00693302"/>
    <w:rsid w:val="00693950"/>
    <w:rsid w:val="0069640B"/>
    <w:rsid w:val="006A0C94"/>
    <w:rsid w:val="006A1B83"/>
    <w:rsid w:val="006A21CD"/>
    <w:rsid w:val="006A5918"/>
    <w:rsid w:val="006B21B2"/>
    <w:rsid w:val="006B40DC"/>
    <w:rsid w:val="006B4A4A"/>
    <w:rsid w:val="006B61B0"/>
    <w:rsid w:val="006B74B9"/>
    <w:rsid w:val="006C19B2"/>
    <w:rsid w:val="006C2A16"/>
    <w:rsid w:val="006C5BB8"/>
    <w:rsid w:val="006C6936"/>
    <w:rsid w:val="006C7B01"/>
    <w:rsid w:val="006D0FE8"/>
    <w:rsid w:val="006D20B6"/>
    <w:rsid w:val="006D4B2B"/>
    <w:rsid w:val="006D4BDB"/>
    <w:rsid w:val="006D4F3C"/>
    <w:rsid w:val="006D5C66"/>
    <w:rsid w:val="006E1B3C"/>
    <w:rsid w:val="006E23FB"/>
    <w:rsid w:val="006E2767"/>
    <w:rsid w:val="006E325A"/>
    <w:rsid w:val="006E33EC"/>
    <w:rsid w:val="006E3802"/>
    <w:rsid w:val="006E3DAB"/>
    <w:rsid w:val="006E6C02"/>
    <w:rsid w:val="006F1EC3"/>
    <w:rsid w:val="006F231A"/>
    <w:rsid w:val="006F6B55"/>
    <w:rsid w:val="006F788D"/>
    <w:rsid w:val="006F78E1"/>
    <w:rsid w:val="00701072"/>
    <w:rsid w:val="00702054"/>
    <w:rsid w:val="00702A17"/>
    <w:rsid w:val="007035A4"/>
    <w:rsid w:val="007045F3"/>
    <w:rsid w:val="00710CB8"/>
    <w:rsid w:val="00711799"/>
    <w:rsid w:val="00712B78"/>
    <w:rsid w:val="0071393B"/>
    <w:rsid w:val="00713EE2"/>
    <w:rsid w:val="0071499B"/>
    <w:rsid w:val="007177FC"/>
    <w:rsid w:val="00720C5E"/>
    <w:rsid w:val="00721701"/>
    <w:rsid w:val="00731835"/>
    <w:rsid w:val="00731E8A"/>
    <w:rsid w:val="007341F8"/>
    <w:rsid w:val="00734372"/>
    <w:rsid w:val="00734EB8"/>
    <w:rsid w:val="00735F8B"/>
    <w:rsid w:val="007367A1"/>
    <w:rsid w:val="00742D1F"/>
    <w:rsid w:val="00743EBA"/>
    <w:rsid w:val="00744C8E"/>
    <w:rsid w:val="0074707E"/>
    <w:rsid w:val="007500BC"/>
    <w:rsid w:val="007516DC"/>
    <w:rsid w:val="00754B80"/>
    <w:rsid w:val="00757C49"/>
    <w:rsid w:val="00761918"/>
    <w:rsid w:val="00762F03"/>
    <w:rsid w:val="0076413B"/>
    <w:rsid w:val="007648AE"/>
    <w:rsid w:val="00764BF8"/>
    <w:rsid w:val="0076514D"/>
    <w:rsid w:val="00767637"/>
    <w:rsid w:val="00773D59"/>
    <w:rsid w:val="00775AD7"/>
    <w:rsid w:val="00775BB5"/>
    <w:rsid w:val="0078033B"/>
    <w:rsid w:val="00781003"/>
    <w:rsid w:val="007838CB"/>
    <w:rsid w:val="007865BA"/>
    <w:rsid w:val="007911FD"/>
    <w:rsid w:val="007920FD"/>
    <w:rsid w:val="00793930"/>
    <w:rsid w:val="00793DD1"/>
    <w:rsid w:val="00794FEC"/>
    <w:rsid w:val="007A003E"/>
    <w:rsid w:val="007A1965"/>
    <w:rsid w:val="007A2ED1"/>
    <w:rsid w:val="007A4BE6"/>
    <w:rsid w:val="007A7E28"/>
    <w:rsid w:val="007B0DC6"/>
    <w:rsid w:val="007B1094"/>
    <w:rsid w:val="007B1762"/>
    <w:rsid w:val="007B3320"/>
    <w:rsid w:val="007B5251"/>
    <w:rsid w:val="007C2C42"/>
    <w:rsid w:val="007C301F"/>
    <w:rsid w:val="007C4540"/>
    <w:rsid w:val="007C65AF"/>
    <w:rsid w:val="007D135D"/>
    <w:rsid w:val="007D2A44"/>
    <w:rsid w:val="007D3BCD"/>
    <w:rsid w:val="007D730F"/>
    <w:rsid w:val="007D7499"/>
    <w:rsid w:val="007D7CD8"/>
    <w:rsid w:val="007E2553"/>
    <w:rsid w:val="007E2A9C"/>
    <w:rsid w:val="007E3AA7"/>
    <w:rsid w:val="007F2328"/>
    <w:rsid w:val="007F6AA3"/>
    <w:rsid w:val="007F6BF7"/>
    <w:rsid w:val="007F737D"/>
    <w:rsid w:val="00800731"/>
    <w:rsid w:val="0080308E"/>
    <w:rsid w:val="00803A31"/>
    <w:rsid w:val="00805303"/>
    <w:rsid w:val="00806705"/>
    <w:rsid w:val="00806738"/>
    <w:rsid w:val="008216D5"/>
    <w:rsid w:val="008249CE"/>
    <w:rsid w:val="008257E0"/>
    <w:rsid w:val="0083092F"/>
    <w:rsid w:val="00831A50"/>
    <w:rsid w:val="00831B3C"/>
    <w:rsid w:val="00831C89"/>
    <w:rsid w:val="00832114"/>
    <w:rsid w:val="00834C46"/>
    <w:rsid w:val="0084093E"/>
    <w:rsid w:val="00841CE1"/>
    <w:rsid w:val="00845951"/>
    <w:rsid w:val="008473D8"/>
    <w:rsid w:val="008528DC"/>
    <w:rsid w:val="00852B8C"/>
    <w:rsid w:val="00854981"/>
    <w:rsid w:val="0085781B"/>
    <w:rsid w:val="008604B8"/>
    <w:rsid w:val="00864B2E"/>
    <w:rsid w:val="00865963"/>
    <w:rsid w:val="00871C1D"/>
    <w:rsid w:val="0087450E"/>
    <w:rsid w:val="00875A82"/>
    <w:rsid w:val="00876CA3"/>
    <w:rsid w:val="008772FE"/>
    <w:rsid w:val="008775F1"/>
    <w:rsid w:val="008821AE"/>
    <w:rsid w:val="00883AAF"/>
    <w:rsid w:val="00883D3A"/>
    <w:rsid w:val="008854F7"/>
    <w:rsid w:val="00885A9D"/>
    <w:rsid w:val="008927C1"/>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2A92"/>
    <w:rsid w:val="008C4DD6"/>
    <w:rsid w:val="008C55DA"/>
    <w:rsid w:val="008C5AFB"/>
    <w:rsid w:val="008D07FB"/>
    <w:rsid w:val="008D0C02"/>
    <w:rsid w:val="008D357D"/>
    <w:rsid w:val="008D435A"/>
    <w:rsid w:val="008E345E"/>
    <w:rsid w:val="008E387B"/>
    <w:rsid w:val="008E6087"/>
    <w:rsid w:val="008E6321"/>
    <w:rsid w:val="008E758D"/>
    <w:rsid w:val="008E7ADA"/>
    <w:rsid w:val="008F10A7"/>
    <w:rsid w:val="008F755D"/>
    <w:rsid w:val="008F7A39"/>
    <w:rsid w:val="0090162E"/>
    <w:rsid w:val="009021E8"/>
    <w:rsid w:val="00904677"/>
    <w:rsid w:val="00905EE2"/>
    <w:rsid w:val="00911440"/>
    <w:rsid w:val="00911712"/>
    <w:rsid w:val="00911AAA"/>
    <w:rsid w:val="00911B27"/>
    <w:rsid w:val="00915D20"/>
    <w:rsid w:val="009170BE"/>
    <w:rsid w:val="00920B55"/>
    <w:rsid w:val="009262C9"/>
    <w:rsid w:val="00930EB9"/>
    <w:rsid w:val="00931385"/>
    <w:rsid w:val="00933DC7"/>
    <w:rsid w:val="009357F0"/>
    <w:rsid w:val="00936D1E"/>
    <w:rsid w:val="009418F4"/>
    <w:rsid w:val="00942BBC"/>
    <w:rsid w:val="00944180"/>
    <w:rsid w:val="009443D5"/>
    <w:rsid w:val="00944AA0"/>
    <w:rsid w:val="00947DA2"/>
    <w:rsid w:val="00951177"/>
    <w:rsid w:val="0096596A"/>
    <w:rsid w:val="0096729B"/>
    <w:rsid w:val="009673E8"/>
    <w:rsid w:val="009734D6"/>
    <w:rsid w:val="00974DB8"/>
    <w:rsid w:val="00980661"/>
    <w:rsid w:val="0098093B"/>
    <w:rsid w:val="00986D1E"/>
    <w:rsid w:val="00986F9B"/>
    <w:rsid w:val="009876D4"/>
    <w:rsid w:val="009914A5"/>
    <w:rsid w:val="0099548E"/>
    <w:rsid w:val="00996456"/>
    <w:rsid w:val="00996A12"/>
    <w:rsid w:val="00997B0F"/>
    <w:rsid w:val="00997C6A"/>
    <w:rsid w:val="009A1CAD"/>
    <w:rsid w:val="009A2B87"/>
    <w:rsid w:val="009A3440"/>
    <w:rsid w:val="009A5832"/>
    <w:rsid w:val="009A6838"/>
    <w:rsid w:val="009B0B18"/>
    <w:rsid w:val="009B1822"/>
    <w:rsid w:val="009B24B5"/>
    <w:rsid w:val="009B4EBC"/>
    <w:rsid w:val="009B5354"/>
    <w:rsid w:val="009B5ABB"/>
    <w:rsid w:val="009B73CE"/>
    <w:rsid w:val="009C0365"/>
    <w:rsid w:val="009C2461"/>
    <w:rsid w:val="009C3D54"/>
    <w:rsid w:val="009C6FE2"/>
    <w:rsid w:val="009C7674"/>
    <w:rsid w:val="009D004A"/>
    <w:rsid w:val="009D0AAB"/>
    <w:rsid w:val="009D56AF"/>
    <w:rsid w:val="009D5880"/>
    <w:rsid w:val="009D615C"/>
    <w:rsid w:val="009E1FD4"/>
    <w:rsid w:val="009E251C"/>
    <w:rsid w:val="009E3B07"/>
    <w:rsid w:val="009E51D1"/>
    <w:rsid w:val="009E5531"/>
    <w:rsid w:val="009F171E"/>
    <w:rsid w:val="009F3D2F"/>
    <w:rsid w:val="009F4738"/>
    <w:rsid w:val="009F7052"/>
    <w:rsid w:val="009F7856"/>
    <w:rsid w:val="00A0124C"/>
    <w:rsid w:val="00A01450"/>
    <w:rsid w:val="00A02601"/>
    <w:rsid w:val="00A02668"/>
    <w:rsid w:val="00A02801"/>
    <w:rsid w:val="00A06A39"/>
    <w:rsid w:val="00A07F58"/>
    <w:rsid w:val="00A131CB"/>
    <w:rsid w:val="00A14847"/>
    <w:rsid w:val="00A16D6D"/>
    <w:rsid w:val="00A21383"/>
    <w:rsid w:val="00A2199F"/>
    <w:rsid w:val="00A21B31"/>
    <w:rsid w:val="00A2360E"/>
    <w:rsid w:val="00A26E0C"/>
    <w:rsid w:val="00A32E9F"/>
    <w:rsid w:val="00A32FCB"/>
    <w:rsid w:val="00A34C25"/>
    <w:rsid w:val="00A3507D"/>
    <w:rsid w:val="00A35F1B"/>
    <w:rsid w:val="00A362A5"/>
    <w:rsid w:val="00A3717A"/>
    <w:rsid w:val="00A4088C"/>
    <w:rsid w:val="00A4208F"/>
    <w:rsid w:val="00A444CC"/>
    <w:rsid w:val="00A4456B"/>
    <w:rsid w:val="00A448D4"/>
    <w:rsid w:val="00A452E0"/>
    <w:rsid w:val="00A51EA5"/>
    <w:rsid w:val="00A536BC"/>
    <w:rsid w:val="00A53742"/>
    <w:rsid w:val="00A557A1"/>
    <w:rsid w:val="00A63059"/>
    <w:rsid w:val="00A63AE3"/>
    <w:rsid w:val="00A651A4"/>
    <w:rsid w:val="00A700F5"/>
    <w:rsid w:val="00A70C0F"/>
    <w:rsid w:val="00A71361"/>
    <w:rsid w:val="00A73564"/>
    <w:rsid w:val="00A73B87"/>
    <w:rsid w:val="00A746E2"/>
    <w:rsid w:val="00A81FF2"/>
    <w:rsid w:val="00A83904"/>
    <w:rsid w:val="00A85B34"/>
    <w:rsid w:val="00A90A79"/>
    <w:rsid w:val="00A96B30"/>
    <w:rsid w:val="00A96D34"/>
    <w:rsid w:val="00AA59B5"/>
    <w:rsid w:val="00AA6BCD"/>
    <w:rsid w:val="00AA7777"/>
    <w:rsid w:val="00AA7B84"/>
    <w:rsid w:val="00AB30C6"/>
    <w:rsid w:val="00AB6767"/>
    <w:rsid w:val="00AC0B4C"/>
    <w:rsid w:val="00AC1164"/>
    <w:rsid w:val="00AC2296"/>
    <w:rsid w:val="00AC2754"/>
    <w:rsid w:val="00AC48B0"/>
    <w:rsid w:val="00AC4ACD"/>
    <w:rsid w:val="00AC5DFB"/>
    <w:rsid w:val="00AC75E8"/>
    <w:rsid w:val="00AD13DC"/>
    <w:rsid w:val="00AD6DE2"/>
    <w:rsid w:val="00AD77E8"/>
    <w:rsid w:val="00AE0A40"/>
    <w:rsid w:val="00AE1ED4"/>
    <w:rsid w:val="00AE21E1"/>
    <w:rsid w:val="00AE2F8D"/>
    <w:rsid w:val="00AE3BAE"/>
    <w:rsid w:val="00AE6A21"/>
    <w:rsid w:val="00AF1C8F"/>
    <w:rsid w:val="00AF2B68"/>
    <w:rsid w:val="00AF2C92"/>
    <w:rsid w:val="00AF3EC1"/>
    <w:rsid w:val="00AF4016"/>
    <w:rsid w:val="00AF5025"/>
    <w:rsid w:val="00AF519F"/>
    <w:rsid w:val="00AF5387"/>
    <w:rsid w:val="00AF55F5"/>
    <w:rsid w:val="00AF68AD"/>
    <w:rsid w:val="00AF7E86"/>
    <w:rsid w:val="00B024B9"/>
    <w:rsid w:val="00B077FA"/>
    <w:rsid w:val="00B127D7"/>
    <w:rsid w:val="00B13B0C"/>
    <w:rsid w:val="00B1453A"/>
    <w:rsid w:val="00B20F82"/>
    <w:rsid w:val="00B25BA9"/>
    <w:rsid w:val="00B25BD5"/>
    <w:rsid w:val="00B2620E"/>
    <w:rsid w:val="00B325B7"/>
    <w:rsid w:val="00B33202"/>
    <w:rsid w:val="00B34079"/>
    <w:rsid w:val="00B3636C"/>
    <w:rsid w:val="00B37317"/>
    <w:rsid w:val="00B3793A"/>
    <w:rsid w:val="00B401BA"/>
    <w:rsid w:val="00B407E4"/>
    <w:rsid w:val="00B41087"/>
    <w:rsid w:val="00B412E7"/>
    <w:rsid w:val="00B425B6"/>
    <w:rsid w:val="00B42A72"/>
    <w:rsid w:val="00B441AE"/>
    <w:rsid w:val="00B45575"/>
    <w:rsid w:val="00B45A65"/>
    <w:rsid w:val="00B45F33"/>
    <w:rsid w:val="00B46D50"/>
    <w:rsid w:val="00B47F5C"/>
    <w:rsid w:val="00B52B85"/>
    <w:rsid w:val="00B53170"/>
    <w:rsid w:val="00B548B9"/>
    <w:rsid w:val="00B56DBE"/>
    <w:rsid w:val="00B60779"/>
    <w:rsid w:val="00B62999"/>
    <w:rsid w:val="00B63BE3"/>
    <w:rsid w:val="00B64885"/>
    <w:rsid w:val="00B66810"/>
    <w:rsid w:val="00B72BE3"/>
    <w:rsid w:val="00B73B80"/>
    <w:rsid w:val="00B770C7"/>
    <w:rsid w:val="00B80F26"/>
    <w:rsid w:val="00B822BD"/>
    <w:rsid w:val="00B842F4"/>
    <w:rsid w:val="00B849AB"/>
    <w:rsid w:val="00B91A7B"/>
    <w:rsid w:val="00B929DD"/>
    <w:rsid w:val="00B93AF6"/>
    <w:rsid w:val="00B95405"/>
    <w:rsid w:val="00B963F1"/>
    <w:rsid w:val="00B96D7C"/>
    <w:rsid w:val="00B97A7E"/>
    <w:rsid w:val="00BA020A"/>
    <w:rsid w:val="00BA3BA9"/>
    <w:rsid w:val="00BB02A4"/>
    <w:rsid w:val="00BB1270"/>
    <w:rsid w:val="00BB1E44"/>
    <w:rsid w:val="00BB5267"/>
    <w:rsid w:val="00BB52B8"/>
    <w:rsid w:val="00BB59D8"/>
    <w:rsid w:val="00BB7E69"/>
    <w:rsid w:val="00BC0E51"/>
    <w:rsid w:val="00BC3C1F"/>
    <w:rsid w:val="00BC626E"/>
    <w:rsid w:val="00BC6DB7"/>
    <w:rsid w:val="00BC7447"/>
    <w:rsid w:val="00BC7CE7"/>
    <w:rsid w:val="00BD181E"/>
    <w:rsid w:val="00BD1C95"/>
    <w:rsid w:val="00BD295E"/>
    <w:rsid w:val="00BD3290"/>
    <w:rsid w:val="00BD4664"/>
    <w:rsid w:val="00BE1193"/>
    <w:rsid w:val="00BF4849"/>
    <w:rsid w:val="00BF48C9"/>
    <w:rsid w:val="00BF4EA7"/>
    <w:rsid w:val="00C000F8"/>
    <w:rsid w:val="00C00EDB"/>
    <w:rsid w:val="00C02119"/>
    <w:rsid w:val="00C02863"/>
    <w:rsid w:val="00C0383A"/>
    <w:rsid w:val="00C06571"/>
    <w:rsid w:val="00C067FF"/>
    <w:rsid w:val="00C07195"/>
    <w:rsid w:val="00C12862"/>
    <w:rsid w:val="00C13D28"/>
    <w:rsid w:val="00C14585"/>
    <w:rsid w:val="00C160B3"/>
    <w:rsid w:val="00C165A0"/>
    <w:rsid w:val="00C216CE"/>
    <w:rsid w:val="00C2184F"/>
    <w:rsid w:val="00C22A78"/>
    <w:rsid w:val="00C23C7E"/>
    <w:rsid w:val="00C246C5"/>
    <w:rsid w:val="00C25A82"/>
    <w:rsid w:val="00C30A2A"/>
    <w:rsid w:val="00C32B20"/>
    <w:rsid w:val="00C33993"/>
    <w:rsid w:val="00C4069E"/>
    <w:rsid w:val="00C406FA"/>
    <w:rsid w:val="00C41ADC"/>
    <w:rsid w:val="00C44149"/>
    <w:rsid w:val="00C44410"/>
    <w:rsid w:val="00C44A15"/>
    <w:rsid w:val="00C4630A"/>
    <w:rsid w:val="00C4715E"/>
    <w:rsid w:val="00C523F0"/>
    <w:rsid w:val="00C526D2"/>
    <w:rsid w:val="00C53A91"/>
    <w:rsid w:val="00C5794E"/>
    <w:rsid w:val="00C60968"/>
    <w:rsid w:val="00C63D39"/>
    <w:rsid w:val="00C63EDD"/>
    <w:rsid w:val="00C65B36"/>
    <w:rsid w:val="00C70188"/>
    <w:rsid w:val="00C7292E"/>
    <w:rsid w:val="00C742A3"/>
    <w:rsid w:val="00C74E88"/>
    <w:rsid w:val="00C80924"/>
    <w:rsid w:val="00C81AB7"/>
    <w:rsid w:val="00C8286B"/>
    <w:rsid w:val="00C85869"/>
    <w:rsid w:val="00C91486"/>
    <w:rsid w:val="00C947F8"/>
    <w:rsid w:val="00C9515F"/>
    <w:rsid w:val="00C963C5"/>
    <w:rsid w:val="00CA030C"/>
    <w:rsid w:val="00CA1F41"/>
    <w:rsid w:val="00CA32EE"/>
    <w:rsid w:val="00CA4EBB"/>
    <w:rsid w:val="00CA5771"/>
    <w:rsid w:val="00CA6A1A"/>
    <w:rsid w:val="00CC1E75"/>
    <w:rsid w:val="00CC2E0E"/>
    <w:rsid w:val="00CC361C"/>
    <w:rsid w:val="00CC474B"/>
    <w:rsid w:val="00CC658C"/>
    <w:rsid w:val="00CC67BF"/>
    <w:rsid w:val="00CD0843"/>
    <w:rsid w:val="00CD5A78"/>
    <w:rsid w:val="00CD7345"/>
    <w:rsid w:val="00CE09FF"/>
    <w:rsid w:val="00CE1CB1"/>
    <w:rsid w:val="00CE372E"/>
    <w:rsid w:val="00CF0A1B"/>
    <w:rsid w:val="00CF19F6"/>
    <w:rsid w:val="00CF2F4F"/>
    <w:rsid w:val="00CF363F"/>
    <w:rsid w:val="00CF536D"/>
    <w:rsid w:val="00D0277B"/>
    <w:rsid w:val="00D02E9D"/>
    <w:rsid w:val="00D02F33"/>
    <w:rsid w:val="00D10CB8"/>
    <w:rsid w:val="00D12806"/>
    <w:rsid w:val="00D12D44"/>
    <w:rsid w:val="00D14516"/>
    <w:rsid w:val="00D15018"/>
    <w:rsid w:val="00D158AC"/>
    <w:rsid w:val="00D1694C"/>
    <w:rsid w:val="00D20F5E"/>
    <w:rsid w:val="00D22C12"/>
    <w:rsid w:val="00D23B76"/>
    <w:rsid w:val="00D24B4A"/>
    <w:rsid w:val="00D24B66"/>
    <w:rsid w:val="00D326DF"/>
    <w:rsid w:val="00D3290C"/>
    <w:rsid w:val="00D379A3"/>
    <w:rsid w:val="00D401B2"/>
    <w:rsid w:val="00D42D22"/>
    <w:rsid w:val="00D45FF3"/>
    <w:rsid w:val="00D467B7"/>
    <w:rsid w:val="00D50E85"/>
    <w:rsid w:val="00D512CF"/>
    <w:rsid w:val="00D528B9"/>
    <w:rsid w:val="00D53186"/>
    <w:rsid w:val="00D5487D"/>
    <w:rsid w:val="00D60140"/>
    <w:rsid w:val="00D6024A"/>
    <w:rsid w:val="00D608B5"/>
    <w:rsid w:val="00D61E69"/>
    <w:rsid w:val="00D63219"/>
    <w:rsid w:val="00D64739"/>
    <w:rsid w:val="00D65961"/>
    <w:rsid w:val="00D71F99"/>
    <w:rsid w:val="00D73CA4"/>
    <w:rsid w:val="00D73D71"/>
    <w:rsid w:val="00D74396"/>
    <w:rsid w:val="00D747CB"/>
    <w:rsid w:val="00D80284"/>
    <w:rsid w:val="00D81F71"/>
    <w:rsid w:val="00D8642D"/>
    <w:rsid w:val="00D86480"/>
    <w:rsid w:val="00D90A5E"/>
    <w:rsid w:val="00D91A68"/>
    <w:rsid w:val="00D92CA6"/>
    <w:rsid w:val="00D959FE"/>
    <w:rsid w:val="00D95A68"/>
    <w:rsid w:val="00D97918"/>
    <w:rsid w:val="00DA17C7"/>
    <w:rsid w:val="00DA42EC"/>
    <w:rsid w:val="00DA5853"/>
    <w:rsid w:val="00DA6A9A"/>
    <w:rsid w:val="00DB1EFD"/>
    <w:rsid w:val="00DB3B2C"/>
    <w:rsid w:val="00DB3EAF"/>
    <w:rsid w:val="00DB46C6"/>
    <w:rsid w:val="00DB5ABD"/>
    <w:rsid w:val="00DC0BD0"/>
    <w:rsid w:val="00DC3203"/>
    <w:rsid w:val="00DC3587"/>
    <w:rsid w:val="00DC3C99"/>
    <w:rsid w:val="00DC52F5"/>
    <w:rsid w:val="00DC563F"/>
    <w:rsid w:val="00DC5FD0"/>
    <w:rsid w:val="00DD0354"/>
    <w:rsid w:val="00DD27CB"/>
    <w:rsid w:val="00DD27D7"/>
    <w:rsid w:val="00DD2F34"/>
    <w:rsid w:val="00DD458C"/>
    <w:rsid w:val="00DD72E9"/>
    <w:rsid w:val="00DD7605"/>
    <w:rsid w:val="00DE2020"/>
    <w:rsid w:val="00DE3476"/>
    <w:rsid w:val="00DE4676"/>
    <w:rsid w:val="00DE7BEA"/>
    <w:rsid w:val="00DE7E7D"/>
    <w:rsid w:val="00DF0CFF"/>
    <w:rsid w:val="00DF21E8"/>
    <w:rsid w:val="00DF43B9"/>
    <w:rsid w:val="00DF5B84"/>
    <w:rsid w:val="00DF6D5B"/>
    <w:rsid w:val="00DF7412"/>
    <w:rsid w:val="00DF771B"/>
    <w:rsid w:val="00DF7EE2"/>
    <w:rsid w:val="00E01BAA"/>
    <w:rsid w:val="00E023C8"/>
    <w:rsid w:val="00E0282A"/>
    <w:rsid w:val="00E02F9B"/>
    <w:rsid w:val="00E07E14"/>
    <w:rsid w:val="00E14F94"/>
    <w:rsid w:val="00E17336"/>
    <w:rsid w:val="00E17D15"/>
    <w:rsid w:val="00E203F5"/>
    <w:rsid w:val="00E210F7"/>
    <w:rsid w:val="00E22B95"/>
    <w:rsid w:val="00E30331"/>
    <w:rsid w:val="00E30BB8"/>
    <w:rsid w:val="00E30F20"/>
    <w:rsid w:val="00E31F9C"/>
    <w:rsid w:val="00E34440"/>
    <w:rsid w:val="00E40488"/>
    <w:rsid w:val="00E411C4"/>
    <w:rsid w:val="00E424B8"/>
    <w:rsid w:val="00E45A95"/>
    <w:rsid w:val="00E462E2"/>
    <w:rsid w:val="00E4753B"/>
    <w:rsid w:val="00E50367"/>
    <w:rsid w:val="00E51ABA"/>
    <w:rsid w:val="00E524CB"/>
    <w:rsid w:val="00E60716"/>
    <w:rsid w:val="00E6261C"/>
    <w:rsid w:val="00E65456"/>
    <w:rsid w:val="00E65A91"/>
    <w:rsid w:val="00E66188"/>
    <w:rsid w:val="00E664FB"/>
    <w:rsid w:val="00E672F0"/>
    <w:rsid w:val="00E70373"/>
    <w:rsid w:val="00E71B94"/>
    <w:rsid w:val="00E72E40"/>
    <w:rsid w:val="00E73665"/>
    <w:rsid w:val="00E73999"/>
    <w:rsid w:val="00E73BDC"/>
    <w:rsid w:val="00E73E9E"/>
    <w:rsid w:val="00E75177"/>
    <w:rsid w:val="00E813EF"/>
    <w:rsid w:val="00E81660"/>
    <w:rsid w:val="00E854FE"/>
    <w:rsid w:val="00E906CC"/>
    <w:rsid w:val="00E939A0"/>
    <w:rsid w:val="00E97E4E"/>
    <w:rsid w:val="00E97F79"/>
    <w:rsid w:val="00EA1CC2"/>
    <w:rsid w:val="00EA2D76"/>
    <w:rsid w:val="00EA4644"/>
    <w:rsid w:val="00EA758A"/>
    <w:rsid w:val="00EA7FEE"/>
    <w:rsid w:val="00EB03DF"/>
    <w:rsid w:val="00EB096F"/>
    <w:rsid w:val="00EB199F"/>
    <w:rsid w:val="00EB27C4"/>
    <w:rsid w:val="00EB5387"/>
    <w:rsid w:val="00EB5C10"/>
    <w:rsid w:val="00EB642F"/>
    <w:rsid w:val="00EB7322"/>
    <w:rsid w:val="00EB7CFA"/>
    <w:rsid w:val="00EC0FE9"/>
    <w:rsid w:val="00EC198B"/>
    <w:rsid w:val="00EC426D"/>
    <w:rsid w:val="00EC571B"/>
    <w:rsid w:val="00EC57D7"/>
    <w:rsid w:val="00EC6385"/>
    <w:rsid w:val="00ED1DE9"/>
    <w:rsid w:val="00ED23D4"/>
    <w:rsid w:val="00ED5E0B"/>
    <w:rsid w:val="00EE342C"/>
    <w:rsid w:val="00EE37B6"/>
    <w:rsid w:val="00EE54DD"/>
    <w:rsid w:val="00EF0A75"/>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2FFF"/>
    <w:rsid w:val="00F2389C"/>
    <w:rsid w:val="00F247A1"/>
    <w:rsid w:val="00F25C67"/>
    <w:rsid w:val="00F301ED"/>
    <w:rsid w:val="00F30DFF"/>
    <w:rsid w:val="00F32B80"/>
    <w:rsid w:val="00F338A7"/>
    <w:rsid w:val="00F340EB"/>
    <w:rsid w:val="00F35113"/>
    <w:rsid w:val="00F35285"/>
    <w:rsid w:val="00F37639"/>
    <w:rsid w:val="00F41DC9"/>
    <w:rsid w:val="00F43B9D"/>
    <w:rsid w:val="00F448C6"/>
    <w:rsid w:val="00F44D5E"/>
    <w:rsid w:val="00F46AE4"/>
    <w:rsid w:val="00F50E8A"/>
    <w:rsid w:val="00F53A35"/>
    <w:rsid w:val="00F55985"/>
    <w:rsid w:val="00F55A3D"/>
    <w:rsid w:val="00F56B21"/>
    <w:rsid w:val="00F5744B"/>
    <w:rsid w:val="00F61209"/>
    <w:rsid w:val="00F62150"/>
    <w:rsid w:val="00F6259E"/>
    <w:rsid w:val="00F65DD4"/>
    <w:rsid w:val="00F672B2"/>
    <w:rsid w:val="00F81EDF"/>
    <w:rsid w:val="00F83748"/>
    <w:rsid w:val="00F83973"/>
    <w:rsid w:val="00F87FA3"/>
    <w:rsid w:val="00F91395"/>
    <w:rsid w:val="00F93D8C"/>
    <w:rsid w:val="00F96FD4"/>
    <w:rsid w:val="00FA3102"/>
    <w:rsid w:val="00FA48D4"/>
    <w:rsid w:val="00FA54FA"/>
    <w:rsid w:val="00FA6D39"/>
    <w:rsid w:val="00FA72AD"/>
    <w:rsid w:val="00FA77F5"/>
    <w:rsid w:val="00FB1327"/>
    <w:rsid w:val="00FB227E"/>
    <w:rsid w:val="00FB30B1"/>
    <w:rsid w:val="00FB3255"/>
    <w:rsid w:val="00FB3D61"/>
    <w:rsid w:val="00FB44CE"/>
    <w:rsid w:val="00FB5009"/>
    <w:rsid w:val="00FB76AB"/>
    <w:rsid w:val="00FC4633"/>
    <w:rsid w:val="00FC55A5"/>
    <w:rsid w:val="00FC7BD6"/>
    <w:rsid w:val="00FD03FE"/>
    <w:rsid w:val="00FD126E"/>
    <w:rsid w:val="00FD3C36"/>
    <w:rsid w:val="00FD4D81"/>
    <w:rsid w:val="00FD697A"/>
    <w:rsid w:val="00FD7498"/>
    <w:rsid w:val="00FD7F0A"/>
    <w:rsid w:val="00FD7FB3"/>
    <w:rsid w:val="00FE4713"/>
    <w:rsid w:val="00FE4808"/>
    <w:rsid w:val="00FF1F44"/>
    <w:rsid w:val="00FF225E"/>
    <w:rsid w:val="00FF672C"/>
    <w:rsid w:val="00FF6B08"/>
    <w:rsid w:val="00FF6CE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0"/>
        <o:r id="V:Rule2" type="connector" idref="#_x0000_s2051"/>
        <o:r id="V:Rule3" type="connector" idref="#_x0000_s2052"/>
      </o:rules>
    </o:shapelayout>
  </w:shapeDefaults>
  <w:decimalSymbol w:val="."/>
  <w:listSeparator w:val=","/>
  <w14:docId w14:val="4CFB55A1"/>
  <w15:docId w15:val="{2F09CBBB-B302-43DB-8ADD-A2EBB6A9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itle" w:qFormat="1"/>
    <w:lsdException w:name="Body Text" w:uiPriority="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NoSpacing">
    <w:name w:val="No Spacing"/>
    <w:uiPriority w:val="1"/>
    <w:qFormat/>
    <w:rsid w:val="00285E1A"/>
    <w:pPr>
      <w:spacing w:line="360" w:lineRule="auto"/>
      <w:ind w:firstLine="720"/>
      <w:jc w:val="both"/>
    </w:pPr>
    <w:rPr>
      <w:rFonts w:eastAsia="Calibri"/>
      <w:sz w:val="28"/>
      <w:szCs w:val="24"/>
      <w:lang w:val="en-IN" w:eastAsia="en-US"/>
    </w:rPr>
  </w:style>
  <w:style w:type="paragraph" w:styleId="BodyText">
    <w:name w:val="Body Text"/>
    <w:basedOn w:val="Normal"/>
    <w:link w:val="BodyTextChar"/>
    <w:uiPriority w:val="1"/>
    <w:qFormat/>
    <w:rsid w:val="00285E1A"/>
    <w:pPr>
      <w:widowControl w:val="0"/>
      <w:spacing w:line="240" w:lineRule="auto"/>
    </w:pPr>
    <w:rPr>
      <w:rFonts w:ascii="Verdana" w:eastAsia="Verdana" w:hAnsi="Verdana" w:cs="Verdana"/>
      <w:lang w:val="en-US" w:eastAsia="en-US"/>
    </w:rPr>
  </w:style>
  <w:style w:type="character" w:customStyle="1" w:styleId="BodyTextChar">
    <w:name w:val="Body Text Char"/>
    <w:basedOn w:val="DefaultParagraphFont"/>
    <w:link w:val="BodyText"/>
    <w:uiPriority w:val="1"/>
    <w:rsid w:val="00285E1A"/>
    <w:rPr>
      <w:rFonts w:ascii="Verdana" w:eastAsia="Verdana" w:hAnsi="Verdana" w:cs="Verdana"/>
      <w:sz w:val="24"/>
      <w:szCs w:val="24"/>
      <w:lang w:val="en-US" w:eastAsia="en-US"/>
    </w:rPr>
  </w:style>
  <w:style w:type="character" w:customStyle="1" w:styleId="None">
    <w:name w:val="None"/>
    <w:rsid w:val="00285E1A"/>
  </w:style>
  <w:style w:type="paragraph" w:customStyle="1" w:styleId="IEEEAuthorName">
    <w:name w:val="IEEE Author Name"/>
    <w:basedOn w:val="Normal"/>
    <w:next w:val="Normal"/>
    <w:rsid w:val="00500FE1"/>
    <w:pPr>
      <w:adjustRightInd w:val="0"/>
      <w:snapToGrid w:val="0"/>
      <w:spacing w:before="120" w:after="120" w:line="240" w:lineRule="auto"/>
      <w:jc w:val="center"/>
    </w:pPr>
    <w:rPr>
      <w:sz w:val="22"/>
    </w:rPr>
  </w:style>
  <w:style w:type="paragraph" w:customStyle="1" w:styleId="IEEEAuthorAffiliation">
    <w:name w:val="IEEE Author Affiliation"/>
    <w:basedOn w:val="Normal"/>
    <w:next w:val="Normal"/>
    <w:rsid w:val="00500FE1"/>
    <w:pPr>
      <w:spacing w:after="60" w:line="240" w:lineRule="auto"/>
      <w:jc w:val="center"/>
    </w:pPr>
    <w:rPr>
      <w:i/>
      <w:sz w:val="20"/>
    </w:rPr>
  </w:style>
  <w:style w:type="paragraph" w:customStyle="1" w:styleId="IEEEAuthorEmail">
    <w:name w:val="IEEE Author Email"/>
    <w:next w:val="IEEEAuthorAffiliation"/>
    <w:rsid w:val="00500FE1"/>
    <w:pPr>
      <w:spacing w:after="60"/>
      <w:jc w:val="center"/>
    </w:pPr>
    <w:rPr>
      <w:rFonts w:ascii="Courier" w:hAnsi="Courier"/>
      <w:sz w:val="18"/>
      <w:szCs w:val="24"/>
    </w:rPr>
  </w:style>
  <w:style w:type="character" w:styleId="Hyperlink">
    <w:name w:val="Hyperlink"/>
    <w:basedOn w:val="DefaultParagraphFont"/>
    <w:uiPriority w:val="99"/>
    <w:unhideWhenUsed/>
    <w:rsid w:val="00500FE1"/>
    <w:rPr>
      <w:color w:val="0000FF"/>
      <w:u w:val="single"/>
    </w:rPr>
  </w:style>
  <w:style w:type="paragraph" w:styleId="BalloonText">
    <w:name w:val="Balloon Text"/>
    <w:basedOn w:val="Normal"/>
    <w:link w:val="BalloonTextChar"/>
    <w:rsid w:val="001108E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108E8"/>
    <w:rPr>
      <w:rFonts w:ascii="Tahoma" w:hAnsi="Tahoma" w:cs="Tahoma"/>
      <w:sz w:val="16"/>
      <w:szCs w:val="16"/>
    </w:rPr>
  </w:style>
  <w:style w:type="character" w:customStyle="1" w:styleId="IEEEAbstractHeadingChar">
    <w:name w:val="IEEE Abstract Heading Char"/>
    <w:basedOn w:val="DefaultParagraphFont"/>
    <w:link w:val="IEEEAbstractHeading"/>
    <w:locked/>
    <w:rsid w:val="00D326DF"/>
    <w:rPr>
      <w:b/>
      <w:i/>
      <w:sz w:val="18"/>
      <w:szCs w:val="24"/>
    </w:rPr>
  </w:style>
  <w:style w:type="paragraph" w:customStyle="1" w:styleId="IEEEAbstractHeading">
    <w:name w:val="IEEE Abstract Heading"/>
    <w:basedOn w:val="Normal"/>
    <w:next w:val="Normal"/>
    <w:link w:val="IEEEAbstractHeadingChar"/>
    <w:rsid w:val="00D326DF"/>
    <w:pPr>
      <w:adjustRightInd w:val="0"/>
      <w:snapToGrid w:val="0"/>
      <w:spacing w:line="240" w:lineRule="auto"/>
      <w:jc w:val="both"/>
    </w:pPr>
    <w:rPr>
      <w:b/>
      <w:i/>
      <w:sz w:val="18"/>
    </w:rPr>
  </w:style>
  <w:style w:type="paragraph" w:styleId="Quote">
    <w:name w:val="Quote"/>
    <w:basedOn w:val="Normal"/>
    <w:next w:val="Normal"/>
    <w:link w:val="QuoteChar"/>
    <w:uiPriority w:val="29"/>
    <w:qFormat/>
    <w:rsid w:val="003811B1"/>
    <w:pPr>
      <w:spacing w:line="240" w:lineRule="auto"/>
      <w:jc w:val="center"/>
    </w:pPr>
    <w:rPr>
      <w:rFonts w:eastAsia="SimSun"/>
      <w:i/>
      <w:iCs/>
      <w:color w:val="000000"/>
      <w:sz w:val="20"/>
      <w:szCs w:val="20"/>
      <w:lang w:val="en-IN" w:eastAsia="en-IN"/>
    </w:rPr>
  </w:style>
  <w:style w:type="character" w:customStyle="1" w:styleId="QuoteChar">
    <w:name w:val="Quote Char"/>
    <w:basedOn w:val="DefaultParagraphFont"/>
    <w:link w:val="Quote"/>
    <w:uiPriority w:val="29"/>
    <w:rsid w:val="003811B1"/>
    <w:rPr>
      <w:rFonts w:eastAsia="SimSun"/>
      <w:i/>
      <w:iCs/>
      <w:color w:val="000000"/>
      <w:lang w:val="en-IN" w:eastAsia="en-IN"/>
    </w:rPr>
  </w:style>
  <w:style w:type="paragraph" w:customStyle="1" w:styleId="authorinfo">
    <w:name w:val="authorinfo"/>
    <w:basedOn w:val="Normal"/>
    <w:next w:val="Normal"/>
    <w:rsid w:val="000E40F6"/>
    <w:pPr>
      <w:spacing w:line="240" w:lineRule="auto"/>
      <w:ind w:firstLine="227"/>
      <w:jc w:val="center"/>
    </w:pPr>
    <w:rPr>
      <w:rFonts w:ascii="Times" w:hAnsi="Times"/>
      <w:sz w:val="18"/>
      <w:szCs w:val="20"/>
      <w:lang w:val="en-IN" w:eastAsia="de-DE"/>
    </w:rPr>
  </w:style>
  <w:style w:type="paragraph" w:customStyle="1" w:styleId="IEEEHeading1">
    <w:name w:val="IEEE Heading 1"/>
    <w:basedOn w:val="Normal"/>
    <w:next w:val="Normal"/>
    <w:rsid w:val="00CE1CB1"/>
    <w:pPr>
      <w:numPr>
        <w:numId w:val="32"/>
      </w:numPr>
      <w:adjustRightInd w:val="0"/>
      <w:snapToGrid w:val="0"/>
      <w:spacing w:before="180" w:after="60" w:line="240" w:lineRule="auto"/>
      <w:jc w:val="center"/>
    </w:pPr>
    <w:rPr>
      <w:rFonts w:eastAsia="SimSun"/>
      <w:smallCaps/>
      <w:sz w:val="20"/>
      <w:lang w:val="en-AU" w:eastAsia="zh-CN"/>
    </w:rPr>
  </w:style>
  <w:style w:type="table" w:styleId="TableGrid">
    <w:name w:val="Table Grid"/>
    <w:basedOn w:val="TableNormal"/>
    <w:rsid w:val="005F16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62150"/>
    <w:pPr>
      <w:autoSpaceDE w:val="0"/>
      <w:autoSpaceDN w:val="0"/>
      <w:adjustRightInd w:val="0"/>
    </w:pPr>
    <w:rPr>
      <w:rFonts w:ascii="Calibri" w:eastAsiaTheme="minorEastAsia" w:hAnsi="Calibri" w:cs="Calibri"/>
      <w:color w:val="000000"/>
      <w:sz w:val="24"/>
      <w:szCs w:val="24"/>
      <w:lang w:val="en-US" w:eastAsia="en-IN"/>
    </w:rPr>
  </w:style>
  <w:style w:type="paragraph" w:styleId="Title">
    <w:name w:val="Title"/>
    <w:basedOn w:val="Normal"/>
    <w:link w:val="TitleChar"/>
    <w:qFormat/>
    <w:rsid w:val="006D4BDB"/>
    <w:pPr>
      <w:spacing w:line="240" w:lineRule="auto"/>
      <w:jc w:val="center"/>
    </w:pPr>
    <w:rPr>
      <w:b/>
      <w:bCs/>
      <w:sz w:val="28"/>
      <w:lang w:val="id-ID" w:eastAsia="en-US"/>
    </w:rPr>
  </w:style>
  <w:style w:type="character" w:customStyle="1" w:styleId="TitleChar">
    <w:name w:val="Title Char"/>
    <w:basedOn w:val="DefaultParagraphFont"/>
    <w:link w:val="Title"/>
    <w:rsid w:val="006D4BDB"/>
    <w:rPr>
      <w:b/>
      <w:bCs/>
      <w:sz w:val="28"/>
      <w:szCs w:val="24"/>
      <w:lang w:val="id-ID" w:eastAsia="en-US"/>
    </w:rPr>
  </w:style>
  <w:style w:type="character" w:styleId="UnresolvedMention">
    <w:name w:val="Unresolved Mention"/>
    <w:basedOn w:val="DefaultParagraphFont"/>
    <w:uiPriority w:val="99"/>
    <w:semiHidden/>
    <w:unhideWhenUsed/>
    <w:rsid w:val="00E71B94"/>
    <w:rPr>
      <w:color w:val="605E5C"/>
      <w:shd w:val="clear" w:color="auto" w:fill="E1DFDD"/>
    </w:rPr>
  </w:style>
  <w:style w:type="paragraph" w:styleId="ListParagraph">
    <w:name w:val="List Paragraph"/>
    <w:basedOn w:val="Normal"/>
    <w:rsid w:val="00EE3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6859">
      <w:bodyDiv w:val="1"/>
      <w:marLeft w:val="0"/>
      <w:marRight w:val="0"/>
      <w:marTop w:val="0"/>
      <w:marBottom w:val="0"/>
      <w:divBdr>
        <w:top w:val="none" w:sz="0" w:space="0" w:color="auto"/>
        <w:left w:val="none" w:sz="0" w:space="0" w:color="auto"/>
        <w:bottom w:val="none" w:sz="0" w:space="0" w:color="auto"/>
        <w:right w:val="none" w:sz="0" w:space="0" w:color="auto"/>
      </w:divBdr>
    </w:div>
    <w:div w:id="74195344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57327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sridhar%20sir%20papers\Geomorphology%20paper%20T&amp;F.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Padmajarani%20SKLM\Excel\LULC.dbf"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036557205789367E-3"/>
          <c:y val="6.5686391473793043E-3"/>
          <c:w val="0.66658732922446529"/>
          <c:h val="0.98010220313369922"/>
        </c:manualLayout>
      </c:layout>
      <c:doughnutChart>
        <c:varyColors val="1"/>
        <c:ser>
          <c:idx val="0"/>
          <c:order val="0"/>
          <c:tx>
            <c:strRef>
              <c:f>Sheet1!$C$1</c:f>
              <c:strCache>
                <c:ptCount val="1"/>
                <c:pt idx="0">
                  <c:v>Area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40F-4794-998F-C5C1C0199A6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640F-4794-998F-C5C1C0199A6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640F-4794-998F-C5C1C0199A6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4-640F-4794-998F-C5C1C0199A6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5-640F-4794-998F-C5C1C0199A6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6-640F-4794-998F-C5C1C0199A6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640F-4794-998F-C5C1C0199A6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8-640F-4794-998F-C5C1C0199A6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640F-4794-998F-C5C1C0199A66}"/>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A-640F-4794-998F-C5C1C0199A66}"/>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640F-4794-998F-C5C1C0199A66}"/>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C-640F-4794-998F-C5C1C0199A66}"/>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640F-4794-998F-C5C1C0199A66}"/>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0E-640F-4794-998F-C5C1C0199A66}"/>
              </c:ext>
            </c:extLst>
          </c:dPt>
          <c:dLbls>
            <c:dLbl>
              <c:idx val="1"/>
              <c:layout>
                <c:manualLayout>
                  <c:x val="3.4349506225847849E-2"/>
                  <c:y val="-3.1565656565656565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40F-4794-998F-C5C1C0199A66}"/>
                </c:ext>
              </c:extLst>
            </c:dLbl>
            <c:dLbl>
              <c:idx val="2"/>
              <c:layout>
                <c:manualLayout>
                  <c:x val="4.2936882782310002E-3"/>
                  <c:y val="-0.1136363636363636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40F-4794-998F-C5C1C0199A66}"/>
                </c:ext>
              </c:extLst>
            </c:dLbl>
            <c:dLbl>
              <c:idx val="3"/>
              <c:layout>
                <c:manualLayout>
                  <c:x val="2.3615370051693303E-2"/>
                  <c:y val="7.260101010101004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40F-4794-998F-C5C1C0199A66}"/>
                </c:ext>
              </c:extLst>
            </c:dLbl>
            <c:dLbl>
              <c:idx val="6"/>
              <c:layout>
                <c:manualLayout>
                  <c:x val="-0.11163589523400601"/>
                  <c:y val="-6.628787878787878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40F-4794-998F-C5C1C0199A66}"/>
                </c:ext>
              </c:extLst>
            </c:dLbl>
            <c:spPr>
              <a:noFill/>
              <a:ln>
                <a:noFill/>
              </a:ln>
              <a:effectLst/>
            </c:spPr>
            <c:txPr>
              <a:bodyPr rot="0" spcFirstLastPara="1" vertOverflow="overflow" horzOverflow="overflow" vert="horz" wrap="square" lIns="18000" tIns="19050" rIns="180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rect">
                    <a:avLst/>
                  </a:prstGeom>
                  <a:noFill/>
                  <a:ln>
                    <a:noFill/>
                  </a:ln>
                </c15:spPr>
              </c:ext>
            </c:extLst>
          </c:dLbls>
          <c:cat>
            <c:strRef>
              <c:f>Sheet1!$B$2:$B$15</c:f>
              <c:strCache>
                <c:ptCount val="14"/>
                <c:pt idx="0">
                  <c:v>Agriculture Plantation</c:v>
                </c:pt>
                <c:pt idx="1">
                  <c:v>Barren rocky</c:v>
                </c:pt>
                <c:pt idx="2">
                  <c:v>Canal / drain</c:v>
                </c:pt>
                <c:pt idx="3">
                  <c:v>Coastal</c:v>
                </c:pt>
                <c:pt idx="4">
                  <c:v>Cropland</c:v>
                </c:pt>
                <c:pt idx="5">
                  <c:v>Fallow land</c:v>
                </c:pt>
                <c:pt idx="6">
                  <c:v>Gullied / Ravinous land</c:v>
                </c:pt>
                <c:pt idx="7">
                  <c:v>Industrial</c:v>
                </c:pt>
                <c:pt idx="8">
                  <c:v>Reservoir / Tank</c:v>
                </c:pt>
                <c:pt idx="9">
                  <c:v>River</c:v>
                </c:pt>
                <c:pt idx="10">
                  <c:v>Rural</c:v>
                </c:pt>
                <c:pt idx="11">
                  <c:v>Sandy area</c:v>
                </c:pt>
                <c:pt idx="12">
                  <c:v>Scrub land</c:v>
                </c:pt>
                <c:pt idx="13">
                  <c:v>Urban</c:v>
                </c:pt>
              </c:strCache>
            </c:strRef>
          </c:cat>
          <c:val>
            <c:numRef>
              <c:f>Sheet1!$C$2:$C$15</c:f>
              <c:numCache>
                <c:formatCode>General</c:formatCode>
                <c:ptCount val="14"/>
                <c:pt idx="0">
                  <c:v>129.73999999999998</c:v>
                </c:pt>
                <c:pt idx="1">
                  <c:v>0.65000000000000224</c:v>
                </c:pt>
                <c:pt idx="2">
                  <c:v>0.51</c:v>
                </c:pt>
                <c:pt idx="3">
                  <c:v>1.1200000000000001</c:v>
                </c:pt>
                <c:pt idx="4">
                  <c:v>289.20999999999964</c:v>
                </c:pt>
                <c:pt idx="5">
                  <c:v>36.449999999999996</c:v>
                </c:pt>
                <c:pt idx="6">
                  <c:v>4.4000000000000004</c:v>
                </c:pt>
                <c:pt idx="7">
                  <c:v>0.79</c:v>
                </c:pt>
                <c:pt idx="8">
                  <c:v>21.830000000000005</c:v>
                </c:pt>
                <c:pt idx="9">
                  <c:v>11.58</c:v>
                </c:pt>
                <c:pt idx="10">
                  <c:v>11.93</c:v>
                </c:pt>
                <c:pt idx="11">
                  <c:v>7.21</c:v>
                </c:pt>
                <c:pt idx="12">
                  <c:v>22.979999999999986</c:v>
                </c:pt>
                <c:pt idx="13">
                  <c:v>0.45</c:v>
                </c:pt>
              </c:numCache>
            </c:numRef>
          </c:val>
          <c:extLst>
            <c:ext xmlns:c16="http://schemas.microsoft.com/office/drawing/2014/chart" uri="{C3380CC4-5D6E-409C-BE32-E72D297353CC}">
              <c16:uniqueId val="{00000000-640F-4794-998F-C5C1C0199A66}"/>
            </c:ext>
          </c:extLst>
        </c:ser>
        <c:dLbls>
          <c:showLegendKey val="0"/>
          <c:showVal val="0"/>
          <c:showCatName val="1"/>
          <c:showSerName val="0"/>
          <c:showPercent val="1"/>
          <c:showBubbleSize val="0"/>
          <c:showLeaderLines val="0"/>
        </c:dLbls>
        <c:firstSliceAng val="0"/>
        <c:holeSize val="50"/>
      </c:doughnutChart>
      <c:spPr>
        <a:noFill/>
        <a:ln>
          <a:noFill/>
        </a:ln>
        <a:effectLst/>
      </c:spPr>
    </c:plotArea>
    <c:legend>
      <c:legendPos val="b"/>
      <c:layout>
        <c:manualLayout>
          <c:xMode val="edge"/>
          <c:yMode val="edge"/>
          <c:x val="0.68820520449113043"/>
          <c:y val="8.8368925475224794E-3"/>
          <c:w val="0.30199233897823741"/>
          <c:h val="0.9690671478565179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BBB53-8011-4FF5-93BA-C425B285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Geomorphology paper T&amp;F.dotx</Template>
  <TotalTime>498</TotalTime>
  <Pages>9</Pages>
  <Words>3606</Words>
  <Characters>20556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TF_Template_Word_Windows_2007</vt:lpstr>
    </vt:vector>
  </TitlesOfParts>
  <Company/>
  <LinksUpToDate>false</LinksUpToDate>
  <CharactersWithSpaces>24114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creator>Windows User</dc:creator>
  <cp:lastModifiedBy>vinay.earthscience@gmail.com</cp:lastModifiedBy>
  <cp:revision>266</cp:revision>
  <cp:lastPrinted>2011-07-22T14:54:00Z</cp:lastPrinted>
  <dcterms:created xsi:type="dcterms:W3CDTF">2021-01-18T17:14:00Z</dcterms:created>
  <dcterms:modified xsi:type="dcterms:W3CDTF">2026-04-20T07:21:00Z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655347d1-6bfa-4655-8bc6-85e9fcf91399</vt:lpwstr>
  </property>
</Properties>
</file>