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65C" w:rsidRPr="00406E68" w:rsidRDefault="007E265C" w:rsidP="007E265C">
      <w:pPr>
        <w:pBdr>
          <w:top w:val="nil"/>
          <w:left w:val="nil"/>
          <w:bottom w:val="nil"/>
          <w:right w:val="nil"/>
          <w:between w:val="nil"/>
        </w:pBdr>
        <w:spacing w:before="240" w:after="240" w:line="240" w:lineRule="auto"/>
        <w:jc w:val="center"/>
        <w:rPr>
          <w:rFonts w:ascii="Times New Roman" w:hAnsi="Times New Roman" w:cs="Times New Roman"/>
          <w:b/>
          <w:bCs/>
          <w:sz w:val="24"/>
        </w:rPr>
      </w:pPr>
      <w:r w:rsidRPr="00406E68">
        <w:rPr>
          <w:rFonts w:ascii="Times New Roman" w:eastAsia="Times New Roman" w:hAnsi="Times New Roman" w:cs="Times New Roman"/>
          <w:b/>
          <w:bCs/>
          <w:sz w:val="24"/>
        </w:rPr>
        <w:t>Co</w:t>
      </w:r>
      <w:r w:rsidRPr="00406E68">
        <w:rPr>
          <w:rFonts w:ascii="Times New Roman" w:eastAsia="Arial" w:hAnsi="Times New Roman" w:cs="Times New Roman"/>
          <w:b/>
          <w:bCs/>
          <w:sz w:val="24"/>
        </w:rPr>
        <w:t>mparative Analysis of Alternative Energy Adoption Among Women in Rural and Urban Areas of Imo State: Implications for Women in Science and SDG 7</w:t>
      </w:r>
    </w:p>
    <w:p w:rsidR="007E265C" w:rsidRPr="00406E68" w:rsidRDefault="000A2899" w:rsidP="007E265C">
      <w:pPr>
        <w:rPr>
          <w:rFonts w:ascii="Times New Roman" w:eastAsia="Times New Roman" w:hAnsi="Times New Roman" w:cs="Times New Roman"/>
          <w:b/>
          <w:bCs/>
          <w:sz w:val="24"/>
        </w:rPr>
      </w:pPr>
      <w:r w:rsidRPr="00406E68">
        <w:rPr>
          <w:rFonts w:ascii="Times New Roman" w:eastAsia="Times New Roman" w:hAnsi="Times New Roman" w:cs="Times New Roman"/>
          <w:b/>
          <w:bCs/>
          <w:sz w:val="24"/>
        </w:rPr>
        <w:t>David-Okoro, I.</w:t>
      </w:r>
      <w:r>
        <w:rPr>
          <w:rFonts w:ascii="Times New Roman" w:eastAsia="Times New Roman" w:hAnsi="Times New Roman" w:cs="Times New Roman"/>
          <w:b/>
          <w:bCs/>
          <w:sz w:val="24"/>
        </w:rPr>
        <w:t xml:space="preserve"> </w:t>
      </w:r>
      <w:r w:rsidRPr="00406E68">
        <w:rPr>
          <w:rFonts w:ascii="Times New Roman" w:eastAsia="Times New Roman" w:hAnsi="Times New Roman" w:cs="Times New Roman"/>
          <w:b/>
          <w:bCs/>
          <w:sz w:val="24"/>
        </w:rPr>
        <w:t>L.</w:t>
      </w:r>
      <w:r w:rsidRPr="00406E68">
        <w:rPr>
          <w:rFonts w:ascii="Times New Roman" w:eastAsia="Times New Roman" w:hAnsi="Times New Roman" w:cs="Times New Roman"/>
          <w:b/>
          <w:bCs/>
          <w:sz w:val="24"/>
          <w:vertAlign w:val="superscript"/>
        </w:rPr>
        <w:t>1</w:t>
      </w:r>
      <w:r w:rsidRPr="00406E68">
        <w:rPr>
          <w:rFonts w:ascii="Times New Roman" w:eastAsia="Times New Roman" w:hAnsi="Times New Roman" w:cs="Times New Roman"/>
          <w:b/>
          <w:bCs/>
          <w:sz w:val="24"/>
        </w:rPr>
        <w:t>,</w:t>
      </w:r>
      <w:r w:rsidRPr="00406E68">
        <w:rPr>
          <w:rFonts w:ascii="Times New Roman" w:eastAsia="Times New Roman" w:hAnsi="Times New Roman" w:cs="Times New Roman"/>
          <w:b/>
          <w:bCs/>
          <w:sz w:val="24"/>
          <w:vertAlign w:val="superscript"/>
        </w:rPr>
        <w:t> </w:t>
      </w:r>
      <w:r w:rsidRPr="00406E68">
        <w:rPr>
          <w:rFonts w:ascii="Times New Roman" w:eastAsia="Times New Roman" w:hAnsi="Times New Roman" w:cs="Times New Roman"/>
          <w:b/>
          <w:bCs/>
          <w:sz w:val="24"/>
        </w:rPr>
        <w:t>Okonkwo, I. G.</w:t>
      </w:r>
      <w:r w:rsidRPr="00406E68">
        <w:rPr>
          <w:rFonts w:ascii="Times New Roman" w:eastAsia="Times New Roman" w:hAnsi="Times New Roman" w:cs="Times New Roman"/>
          <w:b/>
          <w:bCs/>
          <w:sz w:val="24"/>
          <w:vertAlign w:val="superscript"/>
        </w:rPr>
        <w:t>2</w:t>
      </w:r>
      <w:r w:rsidRPr="00406E68">
        <w:rPr>
          <w:rFonts w:ascii="Times New Roman" w:eastAsia="Times New Roman" w:hAnsi="Times New Roman" w:cs="Times New Roman"/>
          <w:b/>
          <w:bCs/>
          <w:sz w:val="24"/>
        </w:rPr>
        <w:t>,</w:t>
      </w:r>
      <w:r w:rsidRPr="00406E68">
        <w:rPr>
          <w:rFonts w:ascii="Times New Roman" w:eastAsia="Times New Roman" w:hAnsi="Times New Roman" w:cs="Times New Roman"/>
          <w:b/>
          <w:bCs/>
          <w:sz w:val="24"/>
          <w:vertAlign w:val="superscript"/>
        </w:rPr>
        <w:t xml:space="preserve">  </w:t>
      </w:r>
      <w:r w:rsidRPr="00406E68">
        <w:rPr>
          <w:rFonts w:ascii="Times New Roman" w:eastAsia="Times New Roman" w:hAnsi="Times New Roman" w:cs="Times New Roman"/>
          <w:b/>
          <w:bCs/>
          <w:sz w:val="24"/>
        </w:rPr>
        <w:t>Osuafor, A. M.</w:t>
      </w:r>
      <w:r w:rsidRPr="00406E68">
        <w:rPr>
          <w:rFonts w:ascii="Times New Roman" w:eastAsia="Times New Roman" w:hAnsi="Times New Roman" w:cs="Times New Roman"/>
          <w:b/>
          <w:bCs/>
          <w:sz w:val="24"/>
          <w:vertAlign w:val="superscript"/>
        </w:rPr>
        <w:t>2</w:t>
      </w:r>
      <w:r w:rsidRPr="00406E68">
        <w:rPr>
          <w:rFonts w:ascii="Times New Roman" w:eastAsia="Times New Roman" w:hAnsi="Times New Roman" w:cs="Times New Roman"/>
          <w:b/>
          <w:bCs/>
          <w:sz w:val="24"/>
        </w:rPr>
        <w:t>, Nwankwo, M. C.</w:t>
      </w:r>
      <w:r w:rsidRPr="00406E68">
        <w:rPr>
          <w:rFonts w:ascii="Times New Roman" w:eastAsia="Times New Roman" w:hAnsi="Times New Roman" w:cs="Times New Roman"/>
          <w:b/>
          <w:bCs/>
          <w:sz w:val="24"/>
          <w:vertAlign w:val="superscript"/>
        </w:rPr>
        <w:t>2</w:t>
      </w:r>
      <w:r w:rsidRPr="00406E68">
        <w:rPr>
          <w:rFonts w:ascii="Times New Roman" w:eastAsia="Times New Roman" w:hAnsi="Times New Roman" w:cs="Times New Roman"/>
          <w:b/>
          <w:bCs/>
          <w:sz w:val="24"/>
        </w:rPr>
        <w:t>, Samuel, N. N.</w:t>
      </w:r>
      <w:r w:rsidRPr="00406E68">
        <w:rPr>
          <w:rFonts w:ascii="Times New Roman" w:eastAsia="Times New Roman" w:hAnsi="Times New Roman" w:cs="Times New Roman"/>
          <w:b/>
          <w:bCs/>
          <w:sz w:val="24"/>
          <w:vertAlign w:val="superscript"/>
        </w:rPr>
        <w:t>2</w:t>
      </w:r>
      <w:r w:rsidRPr="00406E68">
        <w:rPr>
          <w:rFonts w:ascii="Times New Roman" w:eastAsia="Times New Roman" w:hAnsi="Times New Roman" w:cs="Times New Roman"/>
          <w:b/>
          <w:bCs/>
          <w:sz w:val="24"/>
        </w:rPr>
        <w:t>,Awosika, O. F.</w:t>
      </w:r>
      <w:r w:rsidRPr="00406E68">
        <w:rPr>
          <w:rFonts w:ascii="Times New Roman" w:eastAsia="Times New Roman" w:hAnsi="Times New Roman" w:cs="Times New Roman"/>
          <w:b/>
          <w:bCs/>
          <w:sz w:val="24"/>
          <w:vertAlign w:val="superscript"/>
        </w:rPr>
        <w:t>2</w:t>
      </w:r>
      <w:r w:rsidRPr="00406E68">
        <w:rPr>
          <w:rFonts w:ascii="Times New Roman" w:eastAsia="Times New Roman" w:hAnsi="Times New Roman" w:cs="Times New Roman"/>
          <w:b/>
          <w:bCs/>
          <w:sz w:val="24"/>
        </w:rPr>
        <w:t>, Ezeobi G. O.</w:t>
      </w:r>
      <w:r w:rsidRPr="00406E68">
        <w:rPr>
          <w:rFonts w:ascii="Times New Roman" w:eastAsia="Times New Roman" w:hAnsi="Times New Roman" w:cs="Times New Roman"/>
          <w:b/>
          <w:bCs/>
          <w:sz w:val="24"/>
          <w:vertAlign w:val="superscript"/>
        </w:rPr>
        <w:t>2</w:t>
      </w:r>
      <w:r w:rsidRPr="00406E68">
        <w:rPr>
          <w:rFonts w:ascii="Times New Roman" w:eastAsia="Times New Roman" w:hAnsi="Times New Roman" w:cs="Times New Roman"/>
          <w:b/>
          <w:bCs/>
          <w:sz w:val="24"/>
        </w:rPr>
        <w:t>, Abumchukwu, A. A.</w:t>
      </w:r>
      <w:r w:rsidRPr="00406E68">
        <w:rPr>
          <w:rFonts w:ascii="Times New Roman" w:eastAsia="Times New Roman" w:hAnsi="Times New Roman" w:cs="Times New Roman"/>
          <w:b/>
          <w:bCs/>
          <w:sz w:val="24"/>
          <w:vertAlign w:val="superscript"/>
        </w:rPr>
        <w:t>2</w:t>
      </w:r>
      <w:r w:rsidRPr="00406E68">
        <w:rPr>
          <w:rFonts w:ascii="Times New Roman" w:eastAsia="Times New Roman" w:hAnsi="Times New Roman" w:cs="Times New Roman"/>
          <w:b/>
          <w:bCs/>
          <w:sz w:val="24"/>
        </w:rPr>
        <w:t>, &amp; Amaefuna, A. I.</w:t>
      </w:r>
      <w:r w:rsidRPr="00406E68">
        <w:rPr>
          <w:rFonts w:ascii="Times New Roman" w:eastAsia="Times New Roman" w:hAnsi="Times New Roman" w:cs="Times New Roman"/>
          <w:b/>
          <w:bCs/>
          <w:sz w:val="24"/>
          <w:vertAlign w:val="superscript"/>
        </w:rPr>
        <w:t>2</w:t>
      </w:r>
    </w:p>
    <w:p w:rsidR="007E265C" w:rsidRPr="00406E68" w:rsidRDefault="007E265C" w:rsidP="007E265C">
      <w:pPr>
        <w:rPr>
          <w:rFonts w:ascii="Times New Roman" w:eastAsia="Times New Roman" w:hAnsi="Times New Roman" w:cs="Times New Roman"/>
          <w:sz w:val="24"/>
        </w:rPr>
      </w:pPr>
      <w:r w:rsidRPr="00406E68">
        <w:rPr>
          <w:rFonts w:ascii="Times New Roman" w:eastAsia="Times New Roman" w:hAnsi="Times New Roman" w:cs="Times New Roman"/>
          <w:sz w:val="24"/>
          <w:vertAlign w:val="superscript"/>
        </w:rPr>
        <w:t>1</w:t>
      </w:r>
      <w:r w:rsidRPr="00406E68">
        <w:rPr>
          <w:rFonts w:ascii="Times New Roman" w:eastAsia="Times New Roman" w:hAnsi="Times New Roman" w:cs="Times New Roman"/>
          <w:sz w:val="24"/>
        </w:rPr>
        <w:t>Department of Physics and Industrial Physics, Nnamdi Azikiwe University Awka</w:t>
      </w:r>
    </w:p>
    <w:p w:rsidR="007E265C" w:rsidRPr="00406E68" w:rsidRDefault="007E265C" w:rsidP="007E265C">
      <w:pPr>
        <w:rPr>
          <w:rFonts w:ascii="Times New Roman" w:eastAsia="Times New Roman" w:hAnsi="Times New Roman" w:cs="Times New Roman"/>
          <w:sz w:val="24"/>
        </w:rPr>
      </w:pPr>
      <w:r w:rsidRPr="00406E68">
        <w:rPr>
          <w:rFonts w:ascii="Times New Roman" w:eastAsia="Times New Roman" w:hAnsi="Times New Roman" w:cs="Times New Roman"/>
          <w:sz w:val="24"/>
          <w:vertAlign w:val="superscript"/>
        </w:rPr>
        <w:t>2</w:t>
      </w:r>
      <w:r w:rsidRPr="00406E68">
        <w:rPr>
          <w:rFonts w:ascii="Times New Roman" w:eastAsia="Times New Roman" w:hAnsi="Times New Roman" w:cs="Times New Roman"/>
          <w:sz w:val="24"/>
        </w:rPr>
        <w:t>Department of Science Education, Nnamdi Azikiwe University, Awka</w:t>
      </w:r>
    </w:p>
    <w:p w:rsidR="007E265C" w:rsidRPr="00406E68" w:rsidRDefault="007E265C" w:rsidP="007E265C">
      <w:pPr>
        <w:rPr>
          <w:rFonts w:ascii="Times New Roman" w:eastAsia="Times New Roman" w:hAnsi="Times New Roman" w:cs="Times New Roman"/>
          <w:b/>
          <w:bCs/>
          <w:sz w:val="24"/>
        </w:rPr>
      </w:pPr>
      <w:r w:rsidRPr="00406E68">
        <w:rPr>
          <w:rFonts w:ascii="Times New Roman" w:eastAsia="Times New Roman" w:hAnsi="Times New Roman" w:cs="Times New Roman"/>
          <w:b/>
          <w:bCs/>
          <w:sz w:val="24"/>
        </w:rPr>
        <w:t>Abstract</w:t>
      </w:r>
    </w:p>
    <w:p w:rsidR="007E265C" w:rsidRPr="00406E68" w:rsidRDefault="007E265C" w:rsidP="007E265C">
      <w:pPr>
        <w:rPr>
          <w:rFonts w:ascii="Times New Roman" w:eastAsia="Times New Roman" w:hAnsi="Times New Roman" w:cs="Times New Roman"/>
          <w:sz w:val="24"/>
        </w:rPr>
      </w:pPr>
      <w:r w:rsidRPr="00406E68">
        <w:rPr>
          <w:rFonts w:ascii="Times New Roman" w:eastAsia="Times New Roman" w:hAnsi="Times New Roman" w:cs="Times New Roman"/>
          <w:sz w:val="24"/>
        </w:rPr>
        <w:t>This study investigated cooking fuel preferences among women in rural and urban sectors of Imo State, Nigeria. The aim of the study is to   assess the use of cooking stove by women in the urban and rural areas of Imo state and to use the data obtained to check the progress toward Sustainable Development Goal (SDG) 7 in the state. Utilizing a survey research design, data were collected via questionnaires and oral interviews from 100 respondents, comprising of 50 women from World Bank Estate, Owerri (Urban) and 50 women from Ogbor Uvuru, Aboh Mbaise (Rural).  The results indicated that in urban areas, 16% of respondents exclusively use Liquefied Petroleum Gas (LPG), while 12% rely on kerosene. Conversely, rural areas show a heavy dependence on biomass, with 14% using firewood exclusively, 15% employing a firewood-kerosene mix and 3% exclusively used gas in the rural area. From the findings, while urban women are transitioning toward cleaner fuels, rural women remain tethered to solid fuels due to availability, finance and cultural perceptions. The study recommends intensified environmental education from women in science and policy interventions from concerned quarters to reduce indoor air pollution and curb deforestation.</w:t>
      </w:r>
    </w:p>
    <w:p w:rsidR="007E265C" w:rsidRPr="00406E68" w:rsidRDefault="007E265C" w:rsidP="007E265C">
      <w:pPr>
        <w:rPr>
          <w:rFonts w:ascii="Times New Roman" w:eastAsia="Times New Roman" w:hAnsi="Times New Roman" w:cs="Times New Roman"/>
          <w:i/>
          <w:iCs/>
          <w:sz w:val="24"/>
        </w:rPr>
      </w:pPr>
      <w:r w:rsidRPr="00406E68">
        <w:rPr>
          <w:rFonts w:ascii="Times New Roman" w:eastAsia="Times New Roman" w:hAnsi="Times New Roman" w:cs="Times New Roman"/>
          <w:sz w:val="24"/>
        </w:rPr>
        <w:t xml:space="preserve">Keywords: </w:t>
      </w:r>
      <w:r w:rsidRPr="00406E68">
        <w:rPr>
          <w:rFonts w:ascii="Times New Roman" w:eastAsia="Times New Roman" w:hAnsi="Times New Roman" w:cs="Times New Roman"/>
          <w:i/>
          <w:iCs/>
          <w:sz w:val="24"/>
        </w:rPr>
        <w:t xml:space="preserve">SDG 7, Alternative Energy, Energy Stacking, Biomass, Women in Science, Indoor Air pollution </w:t>
      </w:r>
    </w:p>
    <w:p w:rsidR="007E265C" w:rsidRPr="00406E68" w:rsidRDefault="007E265C" w:rsidP="007E265C">
      <w:pPr>
        <w:numPr>
          <w:ilvl w:val="0"/>
          <w:numId w:val="1"/>
        </w:numPr>
        <w:rPr>
          <w:rFonts w:ascii="Times New Roman" w:eastAsia="Times New Roman" w:hAnsi="Times New Roman" w:cs="Times New Roman"/>
          <w:sz w:val="24"/>
        </w:rPr>
      </w:pPr>
      <w:r w:rsidRPr="00406E68">
        <w:rPr>
          <w:rFonts w:ascii="Times New Roman" w:eastAsia="Times New Roman" w:hAnsi="Times New Roman" w:cs="Times New Roman"/>
          <w:b/>
          <w:bCs/>
          <w:sz w:val="24"/>
        </w:rPr>
        <w:t>​Introduction</w:t>
      </w:r>
    </w:p>
    <w:p w:rsidR="007E265C" w:rsidRPr="00406E68" w:rsidRDefault="007E265C" w:rsidP="007E265C">
      <w:pPr>
        <w:spacing w:before="240" w:after="240"/>
        <w:rPr>
          <w:rFonts w:ascii="Times New Roman" w:eastAsia="Times New Roman" w:hAnsi="Times New Roman" w:cs="Times New Roman"/>
          <w:sz w:val="24"/>
        </w:rPr>
      </w:pPr>
      <w:r w:rsidRPr="00406E68">
        <w:rPr>
          <w:rFonts w:ascii="Times New Roman" w:eastAsia="Times New Roman" w:hAnsi="Times New Roman" w:cs="Times New Roman"/>
          <w:sz w:val="24"/>
        </w:rPr>
        <w:t>Energy is one of the basic requirements on earth that without it, man's existence may be extinct (</w:t>
      </w:r>
      <w:bookmarkStart w:id="0" w:name="_Hlk224086503"/>
      <w:r w:rsidRPr="00406E68">
        <w:rPr>
          <w:rFonts w:ascii="Times New Roman" w:eastAsia="Times New Roman" w:hAnsi="Times New Roman" w:cs="Times New Roman"/>
          <w:sz w:val="24"/>
        </w:rPr>
        <w:t xml:space="preserve">Alternative Energy, 2019). Energy is used in homes for numerous things among which </w:t>
      </w:r>
      <w:bookmarkEnd w:id="0"/>
      <w:r w:rsidRPr="00406E68">
        <w:rPr>
          <w:rFonts w:ascii="Times New Roman" w:eastAsia="Times New Roman" w:hAnsi="Times New Roman" w:cs="Times New Roman"/>
          <w:sz w:val="24"/>
        </w:rPr>
        <w:t xml:space="preserve">lighting and cooking are included​. Transition from traditional biomass to modern energy is one of the most significant challenges facing developing countries like Nigeria. Access to clean, reliable, and affordable cooking fuel is not merely a convenience; it is a critical determinant of public health, environmental sustainability, and economic productivity.  </w:t>
      </w:r>
    </w:p>
    <w:p w:rsidR="007E265C" w:rsidRPr="00406E68" w:rsidRDefault="007E265C" w:rsidP="007E265C">
      <w:pPr>
        <w:spacing w:before="240" w:after="240"/>
        <w:rPr>
          <w:rFonts w:ascii="Times New Roman" w:eastAsia="Times New Roman" w:hAnsi="Times New Roman" w:cs="Times New Roman"/>
          <w:sz w:val="24"/>
        </w:rPr>
      </w:pPr>
      <w:r w:rsidRPr="00406E68">
        <w:rPr>
          <w:rFonts w:ascii="Times New Roman" w:eastAsia="Times New Roman" w:hAnsi="Times New Roman" w:cs="Times New Roman"/>
          <w:sz w:val="24"/>
        </w:rPr>
        <w:t xml:space="preserve">This study provides a comparative analysis of cooking fuel preferences between 50 rural and 50 urban households. It highlights a persistent "energy divide” which takes cognizance of the location of the </w:t>
      </w:r>
      <w:r w:rsidR="000A2899" w:rsidRPr="00406E68">
        <w:rPr>
          <w:rFonts w:ascii="Times New Roman" w:eastAsia="Times New Roman" w:hAnsi="Times New Roman" w:cs="Times New Roman"/>
          <w:sz w:val="24"/>
        </w:rPr>
        <w:t>respondents. This</w:t>
      </w:r>
      <w:r w:rsidRPr="00406E68">
        <w:rPr>
          <w:rFonts w:ascii="Times New Roman" w:eastAsia="Times New Roman" w:hAnsi="Times New Roman" w:cs="Times New Roman"/>
          <w:sz w:val="24"/>
        </w:rPr>
        <w:t xml:space="preserve"> framework illustrates how households theoretically move from "low-grade" fuels like firewood to "high-grade" fuels like electricity or gas as their socio-economic status improves showing an energy ladder model.</w:t>
      </w:r>
    </w:p>
    <w:p w:rsidR="007E265C" w:rsidRPr="00406E68" w:rsidRDefault="007E265C" w:rsidP="007E265C">
      <w:pPr>
        <w:spacing w:before="240" w:after="240"/>
        <w:rPr>
          <w:rFonts w:ascii="Times New Roman" w:eastAsia="Times New Roman" w:hAnsi="Times New Roman" w:cs="Times New Roman"/>
          <w:sz w:val="24"/>
        </w:rPr>
      </w:pPr>
      <w:r w:rsidRPr="00406E68">
        <w:rPr>
          <w:rFonts w:ascii="Times New Roman" w:eastAsia="Times New Roman" w:hAnsi="Times New Roman" w:cs="Times New Roman"/>
          <w:sz w:val="24"/>
        </w:rPr>
        <w:lastRenderedPageBreak/>
        <w:t xml:space="preserve">​The data obtained did not </w:t>
      </w:r>
      <w:r w:rsidR="000A2899" w:rsidRPr="00406E68">
        <w:rPr>
          <w:rFonts w:ascii="Times New Roman" w:eastAsia="Times New Roman" w:hAnsi="Times New Roman" w:cs="Times New Roman"/>
          <w:sz w:val="24"/>
        </w:rPr>
        <w:t>reveals</w:t>
      </w:r>
      <w:r w:rsidRPr="00406E68">
        <w:rPr>
          <w:rFonts w:ascii="Times New Roman" w:eastAsia="Times New Roman" w:hAnsi="Times New Roman" w:cs="Times New Roman"/>
          <w:sz w:val="24"/>
        </w:rPr>
        <w:t xml:space="preserve"> </w:t>
      </w:r>
      <w:r w:rsidR="000A2899" w:rsidRPr="00406E68">
        <w:rPr>
          <w:rFonts w:ascii="Times New Roman" w:eastAsia="Times New Roman" w:hAnsi="Times New Roman" w:cs="Times New Roman"/>
          <w:sz w:val="24"/>
        </w:rPr>
        <w:t>straight transition</w:t>
      </w:r>
      <w:r w:rsidRPr="00406E68">
        <w:rPr>
          <w:rFonts w:ascii="Times New Roman" w:eastAsia="Times New Roman" w:hAnsi="Times New Roman" w:cs="Times New Roman"/>
          <w:sz w:val="24"/>
        </w:rPr>
        <w:t xml:space="preserve"> rather it showed that households often engage in "Fuel Stacking” whereby they employed a simultaneous use of multiple </w:t>
      </w:r>
      <w:r w:rsidR="000A2899" w:rsidRPr="00406E68">
        <w:rPr>
          <w:rFonts w:ascii="Times New Roman" w:eastAsia="Times New Roman" w:hAnsi="Times New Roman" w:cs="Times New Roman"/>
          <w:sz w:val="24"/>
        </w:rPr>
        <w:t>fuels; for</w:t>
      </w:r>
      <w:r w:rsidRPr="00406E68">
        <w:rPr>
          <w:rFonts w:ascii="Times New Roman" w:eastAsia="Times New Roman" w:hAnsi="Times New Roman" w:cs="Times New Roman"/>
          <w:sz w:val="24"/>
        </w:rPr>
        <w:t xml:space="preserve"> instance, using both Gas and Firewood to hedge against high costs of fuel and supply shortages (Masera et al., 2000).</w:t>
      </w:r>
    </w:p>
    <w:p w:rsidR="007E265C" w:rsidRPr="00406E68" w:rsidRDefault="007E265C" w:rsidP="007E265C">
      <w:pPr>
        <w:spacing w:before="240" w:after="240"/>
        <w:rPr>
          <w:rFonts w:ascii="Times New Roman" w:eastAsia="Times New Roman" w:hAnsi="Times New Roman" w:cs="Times New Roman"/>
          <w:sz w:val="24"/>
        </w:rPr>
      </w:pPr>
      <w:bookmarkStart w:id="1" w:name="_heading=h.ki7p8wxe12fu" w:colFirst="0" w:colLast="0"/>
      <w:bookmarkEnd w:id="1"/>
      <w:r w:rsidRPr="00406E68">
        <w:rPr>
          <w:rFonts w:ascii="Times New Roman" w:eastAsia="Times New Roman" w:hAnsi="Times New Roman" w:cs="Times New Roman"/>
          <w:sz w:val="24"/>
        </w:rPr>
        <w:t>​The study revealed a dual challenge of Environmental and Economic challenges. It observed some outcomes which triggered off both the environmental impact like deforestation and emissions. It went further to observe the economic cost like household spending on cooking fuel and fuel stacking.</w:t>
      </w:r>
    </w:p>
    <w:p w:rsidR="007E265C" w:rsidRPr="00406E68" w:rsidRDefault="007E265C" w:rsidP="007E265C">
      <w:pPr>
        <w:spacing w:before="240" w:after="240"/>
        <w:rPr>
          <w:rFonts w:ascii="Times New Roman" w:eastAsia="Times New Roman" w:hAnsi="Times New Roman" w:cs="Times New Roman"/>
          <w:sz w:val="24"/>
        </w:rPr>
      </w:pPr>
      <w:r w:rsidRPr="00406E68">
        <w:rPr>
          <w:rFonts w:ascii="Times New Roman" w:eastAsia="Times New Roman" w:hAnsi="Times New Roman" w:cs="Times New Roman"/>
          <w:sz w:val="24"/>
        </w:rPr>
        <w:t xml:space="preserve">With a lot of the total population still dependent on solid fuels (firewood and charcoal), there is pressure on local forest resources. The pressure remains dangerously high, accelerating deforestation and contributes to significant carbon emission. For rural households, reliance on firewood, which is often "free" in terms of cash but "expensive" in terms of time spent gathering it, with the labour falling on women and children. This “time poverty” limits their economic and educational opportunities for the women and children respectively. Figures1 and 2 show the hardship endured by women and their children in transporting firewood from the forest to their households.  </w:t>
      </w:r>
    </w:p>
    <w:p w:rsidR="007E265C" w:rsidRPr="00406E68" w:rsidRDefault="007E265C" w:rsidP="007E265C">
      <w:pPr>
        <w:rPr>
          <w:rFonts w:ascii="Times New Roman" w:eastAsia="Times New Roman" w:hAnsi="Times New Roman" w:cs="Times New Roman"/>
          <w:sz w:val="24"/>
        </w:rPr>
      </w:pPr>
      <w:r w:rsidRPr="00406E68">
        <w:rPr>
          <w:rFonts w:ascii="Times New Roman" w:hAnsi="Times New Roman" w:cs="Times New Roman"/>
          <w:noProof/>
          <w:sz w:val="24"/>
          <w:lang w:val="en-US" w:eastAsia="en-US"/>
        </w:rPr>
        <w:drawing>
          <wp:inline distT="0" distB="0" distL="0" distR="0">
            <wp:extent cx="5730875" cy="2140085"/>
            <wp:effectExtent l="19050" t="19050" r="22225" b="12700"/>
            <wp:docPr id="1026" name="image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r:embed="rId5" cstate="print"/>
                    <a:srcRect/>
                    <a:stretch/>
                  </pic:blipFill>
                  <pic:spPr>
                    <a:xfrm>
                      <a:off x="0" y="0"/>
                      <a:ext cx="5742383" cy="2144382"/>
                    </a:xfrm>
                    <a:prstGeom prst="rect">
                      <a:avLst/>
                    </a:prstGeom>
                    <a:ln w="9525" cap="flat" cmpd="sng">
                      <a:solidFill>
                        <a:srgbClr val="000000"/>
                      </a:solidFill>
                      <a:prstDash val="solid"/>
                      <a:round/>
                      <a:headEnd/>
                      <a:tailEnd/>
                    </a:ln>
                  </pic:spPr>
                </pic:pic>
              </a:graphicData>
            </a:graphic>
          </wp:inline>
        </w:drawing>
      </w:r>
      <w:r w:rsidRPr="00406E68">
        <w:rPr>
          <w:rFonts w:ascii="Times New Roman" w:hAnsi="Times New Roman" w:cs="Times New Roman"/>
          <w:sz w:val="24"/>
        </w:rPr>
        <w:t>Figure 1, African Women carrying Fire wood (Courtesy, Kahunzire, 2019</w:t>
      </w:r>
    </w:p>
    <w:p w:rsidR="005F4DE5" w:rsidRDefault="007E265C" w:rsidP="005F4DE5">
      <w:pPr>
        <w:spacing w:before="240" w:after="240"/>
        <w:rPr>
          <w:rFonts w:ascii="Times New Roman" w:eastAsia="Times New Roman" w:hAnsi="Times New Roman" w:cs="Times New Roman"/>
          <w:sz w:val="24"/>
        </w:rPr>
      </w:pPr>
      <w:r w:rsidRPr="00406E68">
        <w:rPr>
          <w:rFonts w:ascii="Times New Roman" w:eastAsia="Times New Roman" w:hAnsi="Times New Roman" w:cs="Times New Roman"/>
          <w:sz w:val="24"/>
        </w:rPr>
        <w:t>​Women and children are exposed to different dangers ranging from  bites from animals like snakes, and other dangerous exposures in finding the firewood in the forest and in transporting this firewood over long distances trekking to their homes. They can equally be exposed to gender-based violence (GBV) or animal attacks while in the bush (WHO, 2024; Premiere Times 2026)</w:t>
      </w:r>
      <w:r w:rsidR="005F4DE5">
        <w:rPr>
          <w:rFonts w:ascii="Times New Roman" w:eastAsia="Times New Roman" w:hAnsi="Times New Roman" w:cs="Times New Roman"/>
          <w:sz w:val="24"/>
        </w:rPr>
        <w:t>.</w:t>
      </w:r>
    </w:p>
    <w:p w:rsidR="007E265C" w:rsidRPr="00406E68" w:rsidRDefault="007E265C" w:rsidP="005F4DE5">
      <w:pPr>
        <w:spacing w:before="240" w:after="240"/>
        <w:rPr>
          <w:rFonts w:ascii="Times New Roman" w:eastAsia="Times New Roman" w:hAnsi="Times New Roman" w:cs="Times New Roman"/>
          <w:sz w:val="24"/>
        </w:rPr>
      </w:pPr>
      <w:r w:rsidRPr="00406E68">
        <w:rPr>
          <w:rFonts w:ascii="Times New Roman" w:eastAsia="Times New Roman" w:hAnsi="Times New Roman" w:cs="Times New Roman"/>
          <w:sz w:val="24"/>
        </w:rPr>
        <w:t xml:space="preserve">This energy poverty not only </w:t>
      </w:r>
      <w:r w:rsidR="000A2899" w:rsidRPr="00406E68">
        <w:rPr>
          <w:rFonts w:ascii="Times New Roman" w:eastAsia="Times New Roman" w:hAnsi="Times New Roman" w:cs="Times New Roman"/>
          <w:sz w:val="24"/>
        </w:rPr>
        <w:t>taxes</w:t>
      </w:r>
      <w:r w:rsidRPr="00406E68">
        <w:rPr>
          <w:rFonts w:ascii="Times New Roman" w:eastAsia="Times New Roman" w:hAnsi="Times New Roman" w:cs="Times New Roman"/>
          <w:sz w:val="24"/>
        </w:rPr>
        <w:t xml:space="preserve"> their time, but exposes them to fatigue and other types of stress. World bank (2025) opined that women in rural sub Saharan Africa can spend up to 20 hours a week trekking long distance to fetch firewood ; a time that could have been used for more meaningful things. Not only </w:t>
      </w:r>
      <w:r w:rsidR="000A2899" w:rsidRPr="00406E68">
        <w:rPr>
          <w:rFonts w:ascii="Times New Roman" w:eastAsia="Times New Roman" w:hAnsi="Times New Roman" w:cs="Times New Roman"/>
          <w:sz w:val="24"/>
        </w:rPr>
        <w:t>does the women’s business</w:t>
      </w:r>
      <w:r w:rsidRPr="00406E68">
        <w:rPr>
          <w:rFonts w:ascii="Times New Roman" w:eastAsia="Times New Roman" w:hAnsi="Times New Roman" w:cs="Times New Roman"/>
          <w:sz w:val="24"/>
        </w:rPr>
        <w:t xml:space="preserve"> suffer but their children education is </w:t>
      </w:r>
      <w:r w:rsidR="000A2899" w:rsidRPr="00406E68">
        <w:rPr>
          <w:rFonts w:ascii="Times New Roman" w:eastAsia="Times New Roman" w:hAnsi="Times New Roman" w:cs="Times New Roman"/>
          <w:sz w:val="24"/>
        </w:rPr>
        <w:t>equally</w:t>
      </w:r>
      <w:r w:rsidRPr="00406E68">
        <w:rPr>
          <w:rFonts w:ascii="Times New Roman" w:eastAsia="Times New Roman" w:hAnsi="Times New Roman" w:cs="Times New Roman"/>
          <w:sz w:val="24"/>
        </w:rPr>
        <w:t xml:space="preserve">  affected.</w:t>
      </w:r>
    </w:p>
    <w:p w:rsidR="007E265C" w:rsidRPr="00406E68" w:rsidRDefault="007E265C" w:rsidP="007E265C">
      <w:pPr>
        <w:spacing w:before="240" w:after="240"/>
        <w:rPr>
          <w:rFonts w:ascii="Times New Roman" w:eastAsia="Times New Roman" w:hAnsi="Times New Roman" w:cs="Times New Roman"/>
          <w:sz w:val="24"/>
        </w:rPr>
      </w:pPr>
    </w:p>
    <w:p w:rsidR="007E265C" w:rsidRPr="00406E68" w:rsidRDefault="007E265C" w:rsidP="007E265C">
      <w:pPr>
        <w:rPr>
          <w:rFonts w:ascii="Times New Roman" w:hAnsi="Times New Roman" w:cs="Times New Roman"/>
          <w:sz w:val="24"/>
        </w:rPr>
      </w:pPr>
      <w:r w:rsidRPr="00406E68">
        <w:rPr>
          <w:rFonts w:ascii="Times New Roman" w:hAnsi="Times New Roman" w:cs="Times New Roman"/>
          <w:noProof/>
          <w:sz w:val="24"/>
          <w:lang w:val="en-US" w:eastAsia="en-US"/>
        </w:rPr>
        <w:lastRenderedPageBreak/>
        <w:drawing>
          <wp:inline distT="0" distB="0" distL="0" distR="0">
            <wp:extent cx="5730875" cy="1614791"/>
            <wp:effectExtent l="19050" t="19050" r="22225" b="24130"/>
            <wp:docPr id="1028"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rcRect/>
                    <a:stretch/>
                  </pic:blipFill>
                  <pic:spPr>
                    <a:xfrm>
                      <a:off x="0" y="0"/>
                      <a:ext cx="5753988" cy="1621304"/>
                    </a:xfrm>
                    <a:prstGeom prst="rect">
                      <a:avLst/>
                    </a:prstGeom>
                    <a:ln w="9525" cap="flat" cmpd="sng">
                      <a:solidFill>
                        <a:srgbClr val="000000"/>
                      </a:solidFill>
                      <a:prstDash val="solid"/>
                      <a:round/>
                      <a:headEnd/>
                      <a:tailEnd/>
                    </a:ln>
                  </pic:spPr>
                </pic:pic>
              </a:graphicData>
            </a:graphic>
          </wp:inline>
        </w:drawing>
      </w:r>
    </w:p>
    <w:p w:rsidR="007E265C" w:rsidRPr="00406E68" w:rsidRDefault="007E265C" w:rsidP="007E265C">
      <w:pPr>
        <w:rPr>
          <w:rFonts w:ascii="Times New Roman" w:hAnsi="Times New Roman" w:cs="Times New Roman"/>
          <w:sz w:val="24"/>
        </w:rPr>
      </w:pPr>
      <w:r w:rsidRPr="00406E68">
        <w:rPr>
          <w:rFonts w:ascii="Times New Roman" w:hAnsi="Times New Roman" w:cs="Times New Roman"/>
          <w:sz w:val="24"/>
        </w:rPr>
        <w:t>Figure 2, School children in Northern Nigeria fetching firewood during school hours (Premium Times, 2013)</w:t>
      </w:r>
    </w:p>
    <w:p w:rsidR="007E265C" w:rsidRPr="00406E68" w:rsidRDefault="007E265C" w:rsidP="007E265C">
      <w:pPr>
        <w:spacing w:before="240" w:after="0"/>
        <w:rPr>
          <w:rFonts w:ascii="Times New Roman" w:eastAsia="Times New Roman" w:hAnsi="Times New Roman" w:cs="Times New Roman"/>
          <w:sz w:val="24"/>
        </w:rPr>
      </w:pPr>
      <w:r w:rsidRPr="00406E68">
        <w:rPr>
          <w:rFonts w:ascii="Times New Roman" w:eastAsia="Times New Roman" w:hAnsi="Times New Roman" w:cs="Times New Roman"/>
          <w:sz w:val="24"/>
        </w:rPr>
        <w:t>The incomplete combustion of solid fuels creates a toxic indoor environment that disrupts respiratory homeostasis, leading to significant morbidity rates among women and children (Alzeer, 2024; World Health Organization, 2026). Recent assessments indicate that household air pollution is responsible for over 131,000 premature deaths annually in Nigeria, including approximately 76,000 children under five (Slater &amp; Roche, 2025). In Nigeria, particulate pollution (primarily from household smoke) is the third greatest external threat to life expectancy, trailing only malnutrition and malaria (AQLI, 2025).</w:t>
      </w:r>
    </w:p>
    <w:p w:rsidR="007E265C" w:rsidRPr="00406E68" w:rsidRDefault="007E265C" w:rsidP="005F4DE5">
      <w:pPr>
        <w:spacing w:before="240" w:after="0"/>
        <w:rPr>
          <w:rFonts w:ascii="Times New Roman" w:eastAsia="Times New Roman" w:hAnsi="Times New Roman" w:cs="Times New Roman"/>
          <w:sz w:val="24"/>
        </w:rPr>
      </w:pPr>
      <w:r w:rsidRPr="00406E68">
        <w:rPr>
          <w:rFonts w:ascii="Times New Roman" w:eastAsia="Times New Roman" w:hAnsi="Times New Roman" w:cs="Times New Roman"/>
          <w:sz w:val="24"/>
        </w:rPr>
        <w:t>The transition to modern renewable offers a dual-benefit: it helps mitigates anthropogenic climate forcing while liberating women from "time poverty" and the physical drudgery of fuel collection (Ember, 2026; Fischer-Kowalski &amp; Schaffartzik, 2015). It ultimately aids in, achieving SDG 7 while providing the flexible energetic foundation necessary to ensure social equity and the long-term viability of the human species</w:t>
      </w:r>
      <w:r w:rsidR="005F4DE5">
        <w:rPr>
          <w:rFonts w:ascii="Times New Roman" w:eastAsia="Times New Roman" w:hAnsi="Times New Roman" w:cs="Times New Roman"/>
          <w:sz w:val="24"/>
        </w:rPr>
        <w:t>.</w:t>
      </w:r>
    </w:p>
    <w:p w:rsidR="007E265C" w:rsidRPr="00406E68" w:rsidRDefault="007E265C" w:rsidP="007E265C">
      <w:pPr>
        <w:rPr>
          <w:rFonts w:ascii="Times New Roman" w:eastAsia="Times New Roman" w:hAnsi="Times New Roman" w:cs="Times New Roman"/>
          <w:b/>
          <w:bCs/>
          <w:sz w:val="24"/>
        </w:rPr>
      </w:pPr>
      <w:r w:rsidRPr="00406E68">
        <w:rPr>
          <w:rFonts w:ascii="Times New Roman" w:eastAsia="Times New Roman" w:hAnsi="Times New Roman" w:cs="Times New Roman"/>
          <w:sz w:val="24"/>
        </w:rPr>
        <w:t xml:space="preserve">Despite Nigeria’s geographic positioning as a tropical West African nation with an abundance of solar irradiation, there is a significant disconnection remains between the potential thermal energy wealth and household reality. While solar and electricity represent clean, alternatives, the majority of the population remains tethered to carbon-intensive biomass. This is due to poverty, bad governance and limited infrastructure, approximately 72% of Nigerians depend on firewood for their primary cooking needs (Melah, 2015). </w:t>
      </w:r>
    </w:p>
    <w:p w:rsidR="007E265C" w:rsidRPr="00406E68" w:rsidRDefault="007E265C" w:rsidP="007E265C">
      <w:pPr>
        <w:pBdr>
          <w:top w:val="nil"/>
          <w:left w:val="nil"/>
          <w:bottom w:val="nil"/>
          <w:right w:val="nil"/>
          <w:between w:val="nil"/>
        </w:pBdr>
        <w:spacing w:line="240" w:lineRule="auto"/>
        <w:rPr>
          <w:rFonts w:ascii="Times New Roman" w:hAnsi="Times New Roman" w:cs="Times New Roman"/>
          <w:sz w:val="24"/>
        </w:rPr>
      </w:pPr>
    </w:p>
    <w:p w:rsidR="007E265C" w:rsidRPr="00406E68" w:rsidRDefault="007E265C" w:rsidP="007E265C">
      <w:pPr>
        <w:pStyle w:val="Heading3"/>
        <w:jc w:val="both"/>
        <w:rPr>
          <w:rFonts w:ascii="Times New Roman" w:eastAsia="Times New Roman" w:hAnsi="Times New Roman" w:cs="Times New Roman"/>
          <w:color w:val="auto"/>
          <w:sz w:val="24"/>
          <w:szCs w:val="24"/>
        </w:rPr>
      </w:pPr>
      <w:r w:rsidRPr="00406E68">
        <w:rPr>
          <w:rFonts w:ascii="Times New Roman" w:hAnsi="Times New Roman" w:cs="Times New Roman"/>
          <w:color w:val="auto"/>
          <w:sz w:val="24"/>
          <w:szCs w:val="24"/>
        </w:rPr>
        <w:t>​</w:t>
      </w:r>
      <w:r w:rsidRPr="00406E68">
        <w:rPr>
          <w:rFonts w:ascii="Times New Roman" w:eastAsia="Times New Roman" w:hAnsi="Times New Roman" w:cs="Times New Roman"/>
          <w:b/>
          <w:bCs/>
          <w:color w:val="auto"/>
          <w:sz w:val="24"/>
          <w:szCs w:val="24"/>
        </w:rPr>
        <w:t>Statement of Problems</w:t>
      </w:r>
    </w:p>
    <w:p w:rsidR="007E265C" w:rsidRPr="00406E68" w:rsidRDefault="007E265C" w:rsidP="007E265C">
      <w:pPr>
        <w:rPr>
          <w:rFonts w:ascii="Times New Roman" w:eastAsia="Times New Roman" w:hAnsi="Times New Roman" w:cs="Times New Roman"/>
          <w:sz w:val="24"/>
        </w:rPr>
      </w:pPr>
      <w:r w:rsidRPr="00406E68">
        <w:rPr>
          <w:rFonts w:ascii="Times New Roman" w:eastAsia="Times New Roman" w:hAnsi="Times New Roman" w:cs="Times New Roman"/>
          <w:sz w:val="24"/>
        </w:rPr>
        <w:t xml:space="preserve">In Imo State of Nigeria several campaigns advocating better life and healthier environment are continually aired in our media houses. The fatality of inhaling smoke by the women is not left out. Women, as a major energy user in the home, need to be aware of trends and information around them to enable them  adapt   and improve their homes. There are many campaigns and enlightenments on global warming, climatic change, millennium development goals and sustainability development goals. </w:t>
      </w:r>
    </w:p>
    <w:p w:rsidR="007E265C" w:rsidRPr="00406E68" w:rsidRDefault="007E265C" w:rsidP="007E265C">
      <w:pPr>
        <w:rPr>
          <w:rFonts w:ascii="Times New Roman" w:eastAsia="Times New Roman" w:hAnsi="Times New Roman" w:cs="Times New Roman"/>
          <w:sz w:val="24"/>
        </w:rPr>
      </w:pPr>
      <w:r w:rsidRPr="00406E68">
        <w:rPr>
          <w:rFonts w:ascii="Times New Roman" w:eastAsia="Times New Roman" w:hAnsi="Times New Roman" w:cs="Times New Roman"/>
          <w:sz w:val="24"/>
        </w:rPr>
        <w:t xml:space="preserve">Alternative energy using cleaner cooking s the home for a cleaner environment is not left out. Though these campaigns embarked on by many stakeholders, there must be genuine </w:t>
      </w:r>
      <w:r w:rsidR="000A2899" w:rsidRPr="00406E68">
        <w:rPr>
          <w:rFonts w:ascii="Times New Roman" w:eastAsia="Times New Roman" w:hAnsi="Times New Roman" w:cs="Times New Roman"/>
          <w:sz w:val="24"/>
        </w:rPr>
        <w:t>grassroots</w:t>
      </w:r>
      <w:r w:rsidRPr="00406E68">
        <w:rPr>
          <w:rFonts w:ascii="Times New Roman" w:eastAsia="Times New Roman" w:hAnsi="Times New Roman" w:cs="Times New Roman"/>
          <w:sz w:val="24"/>
        </w:rPr>
        <w:t xml:space="preserve"> efforts   to bring it home to have an impact on our women and their households.  Most women still believe that using firewood brings out tastier food that other cooking fuels. </w:t>
      </w:r>
      <w:r w:rsidRPr="00406E68">
        <w:rPr>
          <w:rFonts w:ascii="Times New Roman" w:eastAsia="Times New Roman" w:hAnsi="Times New Roman" w:cs="Times New Roman"/>
          <w:sz w:val="24"/>
        </w:rPr>
        <w:lastRenderedPageBreak/>
        <w:t xml:space="preserve">Most of them are not aware of the danger they expose their households to by using firewood and fossil fuel that are not environment friendly hence this study. </w:t>
      </w:r>
    </w:p>
    <w:p w:rsidR="007E265C" w:rsidRPr="00406E68" w:rsidRDefault="007E265C" w:rsidP="007E265C">
      <w:pPr>
        <w:rPr>
          <w:rFonts w:ascii="Times New Roman" w:eastAsia="Times New Roman" w:hAnsi="Times New Roman" w:cs="Times New Roman"/>
          <w:sz w:val="24"/>
        </w:rPr>
      </w:pPr>
      <w:r w:rsidRPr="00406E68">
        <w:rPr>
          <w:rFonts w:ascii="Times New Roman" w:eastAsia="Times New Roman" w:hAnsi="Times New Roman" w:cs="Times New Roman"/>
          <w:sz w:val="24"/>
        </w:rPr>
        <w:t xml:space="preserve">Nigeria is a vast land with changing weather and environmental conditions still experiences poor electricity supply. Most women in rural areas are not connected to electricity. Those connected have high electricity bills and cannot use electricity to cook; this makes it very difficult to rely on electricity as a source of cooking fuel. </w:t>
      </w:r>
    </w:p>
    <w:p w:rsidR="007E265C" w:rsidRPr="00406E68" w:rsidRDefault="007E265C" w:rsidP="007E265C">
      <w:pPr>
        <w:rPr>
          <w:rFonts w:ascii="Times New Roman" w:eastAsia="Times New Roman" w:hAnsi="Times New Roman" w:cs="Times New Roman"/>
          <w:sz w:val="24"/>
        </w:rPr>
      </w:pPr>
      <w:r w:rsidRPr="00406E68">
        <w:rPr>
          <w:rFonts w:ascii="Times New Roman" w:eastAsia="Times New Roman" w:hAnsi="Times New Roman" w:cs="Times New Roman"/>
          <w:sz w:val="24"/>
        </w:rPr>
        <w:t>Solar energy, an environment friendly alternative energy is in abundance in Nigeria. The use of solar energy is very expensive due to the solar panels being produced abroad. Everything about cooking with solar is expensive and might not be affordable for an average Nigerian woman.</w:t>
      </w:r>
    </w:p>
    <w:p w:rsidR="007E265C" w:rsidRPr="00406E68" w:rsidRDefault="007E265C" w:rsidP="007E265C">
      <w:pPr>
        <w:rPr>
          <w:rFonts w:ascii="Times New Roman" w:eastAsia="Times New Roman" w:hAnsi="Times New Roman" w:cs="Times New Roman"/>
          <w:sz w:val="24"/>
        </w:rPr>
      </w:pPr>
      <w:r w:rsidRPr="00406E68">
        <w:rPr>
          <w:rFonts w:ascii="Times New Roman" w:eastAsia="Times New Roman" w:hAnsi="Times New Roman" w:cs="Times New Roman"/>
          <w:sz w:val="24"/>
        </w:rPr>
        <w:t>Some women in Science carried out this research to find out the sources of energy used by women in cooking in their homes, the concept of alternative energy and the implications of their practices to the environment.</w:t>
      </w:r>
      <w:r w:rsidRPr="00406E68">
        <w:rPr>
          <w:rFonts w:ascii="Times New Roman" w:eastAsia="Times New Roman" w:hAnsi="Times New Roman" w:cs="Times New Roman"/>
          <w:b/>
          <w:bCs/>
          <w:sz w:val="24"/>
        </w:rPr>
        <w:t> </w:t>
      </w:r>
    </w:p>
    <w:p w:rsidR="007E265C" w:rsidRPr="00406E68" w:rsidRDefault="007E265C" w:rsidP="007E265C">
      <w:pPr>
        <w:pStyle w:val="ListParagraph"/>
        <w:numPr>
          <w:ilvl w:val="0"/>
          <w:numId w:val="1"/>
        </w:numPr>
        <w:rPr>
          <w:rFonts w:ascii="Times New Roman" w:eastAsia="Times New Roman" w:hAnsi="Times New Roman" w:cs="Times New Roman"/>
        </w:rPr>
      </w:pPr>
      <w:r w:rsidRPr="00406E68">
        <w:rPr>
          <w:rFonts w:ascii="Times New Roman" w:eastAsia="Times New Roman" w:hAnsi="Times New Roman" w:cs="Times New Roman"/>
          <w:b/>
          <w:bCs/>
        </w:rPr>
        <w:t>Methodology </w:t>
      </w:r>
    </w:p>
    <w:p w:rsidR="007E265C" w:rsidRPr="00406E68" w:rsidRDefault="007E265C" w:rsidP="007E265C">
      <w:pPr>
        <w:rPr>
          <w:rFonts w:ascii="Times New Roman" w:eastAsia="Times New Roman" w:hAnsi="Times New Roman" w:cs="Times New Roman"/>
          <w:sz w:val="24"/>
        </w:rPr>
      </w:pPr>
      <w:r w:rsidRPr="00406E68">
        <w:rPr>
          <w:rFonts w:ascii="Times New Roman" w:eastAsia="Times New Roman" w:hAnsi="Times New Roman" w:cs="Times New Roman"/>
          <w:sz w:val="24"/>
        </w:rPr>
        <w:t xml:space="preserve">This study was a survey work which was designed to inquire into the type of cooking fuel used by women in their homes. Survey research design was used for this study since it is seeking people's opinion, attitudes, behaviours and beliefs (Osuala, 2004). Questionnaires and oral interviews were used for collection of data. The interviewers sampled 100 respondents using multistage sampling technique. In the first stage, 2 Local Government Areas (LGA) were purposively selected out of 27 LGA of Imo State, namely: World Bank Estate in Owerri West LGA and Ogbor Uvuru in Aboh Mbaise LGA. </w:t>
      </w:r>
    </w:p>
    <w:p w:rsidR="007E265C" w:rsidRPr="00406E68" w:rsidRDefault="007E265C" w:rsidP="007E265C">
      <w:pPr>
        <w:rPr>
          <w:rFonts w:ascii="Times New Roman" w:eastAsia="Times New Roman" w:hAnsi="Times New Roman" w:cs="Times New Roman"/>
          <w:sz w:val="24"/>
        </w:rPr>
      </w:pPr>
      <w:r w:rsidRPr="00406E68">
        <w:rPr>
          <w:rFonts w:ascii="Times New Roman" w:eastAsia="Times New Roman" w:hAnsi="Times New Roman" w:cs="Times New Roman"/>
          <w:sz w:val="24"/>
        </w:rPr>
        <w:t>The second stage involved the population use in this study. This constitutes of entire married women in Imo state while the sample consist of 100 women purposively taken from locations in World Bank in Owerri West and Ogbor Uvuru in Aboh Mbaise Local Government Area. The researchers used two groups of women for the study.  The first group was 50 women from Ogbor Uvuru in Aboh Mbaise which stands for "Rural"; while the second group was 50 women at World Bank Estate Owerri designated as "Urban". The women were interviewed orally for duration of one month. The questionnaires were distributed by the researchers to avoid item mortality.</w:t>
      </w:r>
    </w:p>
    <w:p w:rsidR="007E265C" w:rsidRPr="00406E68" w:rsidRDefault="007E265C" w:rsidP="007E265C">
      <w:pPr>
        <w:rPr>
          <w:rFonts w:ascii="Times New Roman" w:eastAsia="Times New Roman" w:hAnsi="Times New Roman" w:cs="Times New Roman"/>
          <w:sz w:val="24"/>
        </w:rPr>
      </w:pPr>
    </w:p>
    <w:p w:rsidR="007E265C" w:rsidRPr="00406E68" w:rsidRDefault="007E265C" w:rsidP="007E265C">
      <w:pPr>
        <w:pStyle w:val="ListParagraph"/>
        <w:numPr>
          <w:ilvl w:val="0"/>
          <w:numId w:val="1"/>
        </w:numPr>
        <w:rPr>
          <w:rFonts w:ascii="Times New Roman" w:eastAsia="Times New Roman" w:hAnsi="Times New Roman" w:cs="Times New Roman"/>
          <w:b/>
          <w:bCs/>
        </w:rPr>
      </w:pPr>
      <w:r w:rsidRPr="00406E68">
        <w:rPr>
          <w:rFonts w:ascii="Times New Roman" w:eastAsia="Times New Roman" w:hAnsi="Times New Roman" w:cs="Times New Roman"/>
          <w:b/>
          <w:bCs/>
        </w:rPr>
        <w:t>Data Analysis and Discussions</w:t>
      </w:r>
    </w:p>
    <w:p w:rsidR="007E265C" w:rsidRPr="00406E68" w:rsidRDefault="005F4DE5" w:rsidP="007E265C">
      <w:pPr>
        <w:rPr>
          <w:rFonts w:ascii="Times New Roman" w:eastAsia="Times New Roman" w:hAnsi="Times New Roman" w:cs="Times New Roman"/>
          <w:sz w:val="24"/>
        </w:rPr>
      </w:pPr>
      <w:r>
        <w:rPr>
          <w:rFonts w:ascii="Times New Roman" w:eastAsia="Times New Roman" w:hAnsi="Times New Roman" w:cs="Times New Roman"/>
          <w:b/>
          <w:bCs/>
          <w:sz w:val="24"/>
        </w:rPr>
        <w:t xml:space="preserve">3.1 </w:t>
      </w:r>
      <w:r w:rsidR="007E265C" w:rsidRPr="00406E68">
        <w:rPr>
          <w:rFonts w:ascii="Times New Roman" w:eastAsia="Times New Roman" w:hAnsi="Times New Roman" w:cs="Times New Roman"/>
          <w:b/>
          <w:bCs/>
          <w:sz w:val="24"/>
        </w:rPr>
        <w:t>Age of Respondents</w:t>
      </w:r>
    </w:p>
    <w:p w:rsidR="007E265C" w:rsidRPr="00406E68" w:rsidRDefault="007E265C" w:rsidP="007E265C">
      <w:pPr>
        <w:rPr>
          <w:rFonts w:ascii="Times New Roman" w:eastAsia="Times New Roman" w:hAnsi="Times New Roman" w:cs="Times New Roman"/>
          <w:b/>
          <w:sz w:val="24"/>
        </w:rPr>
      </w:pPr>
      <w:r w:rsidRPr="00406E68">
        <w:rPr>
          <w:rFonts w:ascii="Times New Roman" w:eastAsia="Times New Roman" w:hAnsi="Times New Roman" w:cs="Times New Roman"/>
          <w:sz w:val="24"/>
        </w:rPr>
        <w:t xml:space="preserve">The </w:t>
      </w:r>
      <w:r w:rsidR="00773BE8" w:rsidRPr="00406E68">
        <w:rPr>
          <w:rFonts w:ascii="Times New Roman" w:eastAsia="Times New Roman" w:hAnsi="Times New Roman" w:cs="Times New Roman"/>
          <w:sz w:val="24"/>
        </w:rPr>
        <w:t>data obtained</w:t>
      </w:r>
      <w:r w:rsidRPr="00406E68">
        <w:rPr>
          <w:rFonts w:ascii="Times New Roman" w:eastAsia="Times New Roman" w:hAnsi="Times New Roman" w:cs="Times New Roman"/>
          <w:sz w:val="24"/>
        </w:rPr>
        <w:t xml:space="preserve"> from both the women living in Rural and Urban areas, was analysed and the table for the age of respondents is as shown in table 1.0</w:t>
      </w:r>
    </w:p>
    <w:p w:rsidR="007E265C" w:rsidRPr="00406E68" w:rsidRDefault="007E265C" w:rsidP="007E265C">
      <w:pPr>
        <w:rPr>
          <w:rFonts w:ascii="Times New Roman" w:eastAsia="Times New Roman" w:hAnsi="Times New Roman" w:cs="Times New Roman"/>
          <w:b/>
          <w:sz w:val="24"/>
        </w:rPr>
      </w:pPr>
      <w:r w:rsidRPr="00406E68">
        <w:rPr>
          <w:rFonts w:ascii="Times New Roman" w:eastAsia="Times New Roman" w:hAnsi="Times New Roman" w:cs="Times New Roman"/>
          <w:b/>
          <w:sz w:val="24"/>
        </w:rPr>
        <w:t>Table 1: Age of Respondents</w:t>
      </w:r>
    </w:p>
    <w:tbl>
      <w:tblPr>
        <w:tblStyle w:val="2"/>
        <w:tblW w:w="10189" w:type="dxa"/>
        <w:tblLayout w:type="fixed"/>
        <w:tblLook w:val="0000"/>
      </w:tblPr>
      <w:tblGrid>
        <w:gridCol w:w="2357"/>
        <w:gridCol w:w="1975"/>
        <w:gridCol w:w="2151"/>
        <w:gridCol w:w="3706"/>
      </w:tblGrid>
      <w:tr w:rsidR="007E265C" w:rsidRPr="00406E68" w:rsidTr="007E265C">
        <w:trPr>
          <w:trHeight w:val="620"/>
        </w:trPr>
        <w:tc>
          <w:tcPr>
            <w:tcW w:w="235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b/>
                <w:bCs/>
                <w:sz w:val="24"/>
              </w:rPr>
              <w:t>Age</w:t>
            </w:r>
          </w:p>
        </w:tc>
        <w:tc>
          <w:tcPr>
            <w:tcW w:w="4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b/>
                <w:bCs/>
                <w:sz w:val="24"/>
              </w:rPr>
              <w:t>Residence</w:t>
            </w:r>
          </w:p>
        </w:tc>
        <w:tc>
          <w:tcPr>
            <w:tcW w:w="37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b/>
                <w:bCs/>
                <w:sz w:val="24"/>
              </w:rPr>
              <w:t>Percentage</w:t>
            </w:r>
          </w:p>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b/>
                <w:bCs/>
                <w:sz w:val="24"/>
              </w:rPr>
              <w:lastRenderedPageBreak/>
              <w:t>            %</w:t>
            </w:r>
          </w:p>
        </w:tc>
      </w:tr>
      <w:tr w:rsidR="007E265C" w:rsidRPr="00406E68" w:rsidTr="007E265C">
        <w:trPr>
          <w:trHeight w:val="274"/>
        </w:trPr>
        <w:tc>
          <w:tcPr>
            <w:tcW w:w="235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widowControl w:val="0"/>
              <w:pBdr>
                <w:top w:val="nil"/>
                <w:left w:val="nil"/>
                <w:bottom w:val="nil"/>
                <w:right w:val="nil"/>
                <w:between w:val="nil"/>
              </w:pBdr>
              <w:spacing w:after="0"/>
              <w:rPr>
                <w:rFonts w:ascii="Times New Roman" w:eastAsia="Times New Roman" w:hAnsi="Times New Roman" w:cs="Times New Roman"/>
                <w:b/>
                <w:bCs/>
                <w:sz w:val="24"/>
              </w:rPr>
            </w:pPr>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b/>
                <w:bCs/>
                <w:sz w:val="24"/>
              </w:rPr>
              <w:t>Rural</w:t>
            </w: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b/>
                <w:bCs/>
                <w:sz w:val="24"/>
              </w:rPr>
              <w:t>Urban</w:t>
            </w:r>
          </w:p>
        </w:tc>
        <w:tc>
          <w:tcPr>
            <w:tcW w:w="37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widowControl w:val="0"/>
              <w:pBdr>
                <w:top w:val="nil"/>
                <w:left w:val="nil"/>
                <w:bottom w:val="nil"/>
                <w:right w:val="nil"/>
                <w:between w:val="nil"/>
              </w:pBdr>
              <w:spacing w:after="0"/>
              <w:rPr>
                <w:rFonts w:ascii="Times New Roman" w:eastAsia="Times New Roman" w:hAnsi="Times New Roman" w:cs="Times New Roman"/>
                <w:sz w:val="24"/>
              </w:rPr>
            </w:pPr>
          </w:p>
        </w:tc>
      </w:tr>
      <w:tr w:rsidR="007E265C" w:rsidRPr="00406E68" w:rsidTr="007E265C">
        <w:trPr>
          <w:trHeight w:val="593"/>
        </w:trPr>
        <w:tc>
          <w:tcPr>
            <w:tcW w:w="2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lastRenderedPageBreak/>
              <w:t>20-30 years</w:t>
            </w:r>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8</w:t>
            </w: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12</w:t>
            </w:r>
          </w:p>
        </w:tc>
        <w:tc>
          <w:tcPr>
            <w:tcW w:w="3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20</w:t>
            </w:r>
          </w:p>
        </w:tc>
      </w:tr>
      <w:tr w:rsidR="007E265C" w:rsidRPr="00406E68" w:rsidTr="007E265C">
        <w:trPr>
          <w:trHeight w:val="593"/>
        </w:trPr>
        <w:tc>
          <w:tcPr>
            <w:tcW w:w="2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31-40 years</w:t>
            </w:r>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10</w:t>
            </w: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14</w:t>
            </w:r>
          </w:p>
        </w:tc>
        <w:tc>
          <w:tcPr>
            <w:tcW w:w="3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24</w:t>
            </w:r>
          </w:p>
        </w:tc>
      </w:tr>
      <w:tr w:rsidR="007E265C" w:rsidRPr="00406E68" w:rsidTr="007E265C">
        <w:trPr>
          <w:trHeight w:val="620"/>
        </w:trPr>
        <w:tc>
          <w:tcPr>
            <w:tcW w:w="2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41-50 years</w:t>
            </w:r>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16</w:t>
            </w: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15</w:t>
            </w:r>
          </w:p>
        </w:tc>
        <w:tc>
          <w:tcPr>
            <w:tcW w:w="3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31</w:t>
            </w:r>
          </w:p>
        </w:tc>
      </w:tr>
      <w:tr w:rsidR="007E265C" w:rsidRPr="00406E68" w:rsidTr="007E265C">
        <w:trPr>
          <w:trHeight w:val="620"/>
        </w:trPr>
        <w:tc>
          <w:tcPr>
            <w:tcW w:w="2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51-60 years</w:t>
            </w:r>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11</w:t>
            </w: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6</w:t>
            </w:r>
          </w:p>
        </w:tc>
        <w:tc>
          <w:tcPr>
            <w:tcW w:w="3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17</w:t>
            </w:r>
          </w:p>
        </w:tc>
      </w:tr>
      <w:tr w:rsidR="007E265C" w:rsidRPr="00406E68" w:rsidTr="007E265C">
        <w:trPr>
          <w:trHeight w:val="593"/>
        </w:trPr>
        <w:tc>
          <w:tcPr>
            <w:tcW w:w="2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61-70 years</w:t>
            </w:r>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5</w:t>
            </w: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3</w:t>
            </w:r>
          </w:p>
        </w:tc>
        <w:tc>
          <w:tcPr>
            <w:tcW w:w="3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8</w:t>
            </w:r>
          </w:p>
        </w:tc>
      </w:tr>
      <w:tr w:rsidR="007E265C" w:rsidRPr="00406E68" w:rsidTr="007E265C">
        <w:trPr>
          <w:trHeight w:val="620"/>
        </w:trPr>
        <w:tc>
          <w:tcPr>
            <w:tcW w:w="2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Total</w:t>
            </w:r>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50</w:t>
            </w: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50</w:t>
            </w:r>
          </w:p>
        </w:tc>
        <w:tc>
          <w:tcPr>
            <w:tcW w:w="3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100</w:t>
            </w:r>
          </w:p>
        </w:tc>
      </w:tr>
    </w:tbl>
    <w:p w:rsidR="007E265C" w:rsidRPr="00406E68" w:rsidRDefault="007E265C" w:rsidP="007E265C">
      <w:pPr>
        <w:rPr>
          <w:rFonts w:ascii="Times New Roman" w:eastAsia="Times New Roman" w:hAnsi="Times New Roman" w:cs="Times New Roman"/>
          <w:sz w:val="24"/>
        </w:rPr>
      </w:pPr>
    </w:p>
    <w:p w:rsidR="007E265C" w:rsidRPr="00406E68" w:rsidRDefault="007E265C" w:rsidP="007E265C">
      <w:pPr>
        <w:numPr>
          <w:ilvl w:val="0"/>
          <w:numId w:val="7"/>
        </w:numPr>
        <w:rPr>
          <w:rFonts w:ascii="Times New Roman" w:eastAsia="Times New Roman" w:hAnsi="Times New Roman" w:cs="Times New Roman"/>
          <w:sz w:val="24"/>
        </w:rPr>
      </w:pPr>
      <w:r w:rsidRPr="00406E68">
        <w:rPr>
          <w:rFonts w:ascii="Times New Roman" w:eastAsia="Times New Roman" w:hAnsi="Times New Roman" w:cs="Times New Roman"/>
          <w:sz w:val="24"/>
        </w:rPr>
        <w:t>Rural Area</w:t>
      </w:r>
    </w:p>
    <w:p w:rsidR="007E265C" w:rsidRPr="00406E68" w:rsidRDefault="007E265C" w:rsidP="007E265C">
      <w:pPr>
        <w:rPr>
          <w:rFonts w:ascii="Times New Roman" w:eastAsia="Times New Roman" w:hAnsi="Times New Roman" w:cs="Times New Roman"/>
          <w:sz w:val="24"/>
        </w:rPr>
      </w:pPr>
      <w:r w:rsidRPr="00406E68">
        <w:rPr>
          <w:rFonts w:ascii="Times New Roman" w:eastAsia="Times New Roman" w:hAnsi="Times New Roman" w:cs="Times New Roman"/>
          <w:sz w:val="24"/>
        </w:rPr>
        <w:t xml:space="preserve">From the data collected in figure 3, a total of 8 women interviewed in the rural area were within the age of 20 -30 years. 10  respondents were within the age range of 31- 40 years, 16  women were within the age range of 41-50 years, 11.  women were within the age range of 51-60 years while 3 women were within </w:t>
      </w:r>
      <w:r w:rsidR="000A2899" w:rsidRPr="00406E68">
        <w:rPr>
          <w:rFonts w:ascii="Times New Roman" w:eastAsia="Times New Roman" w:hAnsi="Times New Roman" w:cs="Times New Roman"/>
          <w:sz w:val="24"/>
        </w:rPr>
        <w:t>the</w:t>
      </w:r>
      <w:r w:rsidRPr="00406E68">
        <w:rPr>
          <w:rFonts w:ascii="Times New Roman" w:eastAsia="Times New Roman" w:hAnsi="Times New Roman" w:cs="Times New Roman"/>
          <w:sz w:val="24"/>
        </w:rPr>
        <w:t xml:space="preserve"> age of  60-70 years.</w:t>
      </w:r>
    </w:p>
    <w:p w:rsidR="007E265C" w:rsidRPr="00406E68" w:rsidRDefault="007E265C" w:rsidP="007E265C">
      <w:pPr>
        <w:rPr>
          <w:rFonts w:ascii="Times New Roman" w:eastAsia="Times New Roman" w:hAnsi="Times New Roman" w:cs="Times New Roman"/>
          <w:sz w:val="24"/>
        </w:rPr>
      </w:pPr>
    </w:p>
    <w:p w:rsidR="007E265C" w:rsidRPr="00406E68" w:rsidRDefault="007E265C" w:rsidP="007E265C">
      <w:pPr>
        <w:rPr>
          <w:rFonts w:ascii="Times New Roman" w:eastAsia="Times New Roman" w:hAnsi="Times New Roman" w:cs="Times New Roman"/>
          <w:sz w:val="24"/>
        </w:rPr>
      </w:pPr>
      <w:r w:rsidRPr="00406E68">
        <w:rPr>
          <w:rFonts w:ascii="Times New Roman" w:eastAsia="Times New Roman" w:hAnsi="Times New Roman" w:cs="Times New Roman"/>
          <w:noProof/>
          <w:sz w:val="24"/>
          <w:lang w:val="en-US" w:eastAsia="en-US"/>
        </w:rPr>
        <w:drawing>
          <wp:inline distT="0" distB="0" distL="114300" distR="114300">
            <wp:extent cx="5696585" cy="2714625"/>
            <wp:effectExtent l="19050" t="0" r="18415" b="0"/>
            <wp:docPr id="1030"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406E68">
        <w:rPr>
          <w:rFonts w:ascii="Times New Roman" w:eastAsia="Times New Roman" w:hAnsi="Times New Roman" w:cs="Times New Roman"/>
          <w:sz w:val="24"/>
        </w:rPr>
        <w:br/>
      </w:r>
    </w:p>
    <w:p w:rsidR="007E265C" w:rsidRDefault="007E265C" w:rsidP="007E265C">
      <w:pPr>
        <w:rPr>
          <w:rFonts w:ascii="Times New Roman" w:eastAsia="Times New Roman" w:hAnsi="Times New Roman" w:cs="Times New Roman"/>
          <w:sz w:val="24"/>
        </w:rPr>
      </w:pPr>
      <w:r w:rsidRPr="00406E68">
        <w:rPr>
          <w:rFonts w:ascii="Times New Roman" w:eastAsia="Times New Roman" w:hAnsi="Times New Roman" w:cs="Times New Roman"/>
          <w:sz w:val="24"/>
        </w:rPr>
        <w:t>Figure 3: Age of Respondents</w:t>
      </w:r>
    </w:p>
    <w:p w:rsidR="00406E68" w:rsidRPr="00406E68" w:rsidRDefault="00406E68" w:rsidP="007E265C">
      <w:pPr>
        <w:rPr>
          <w:rFonts w:ascii="Times New Roman" w:eastAsia="Times New Roman" w:hAnsi="Times New Roman" w:cs="Times New Roman"/>
          <w:sz w:val="24"/>
        </w:rPr>
      </w:pPr>
    </w:p>
    <w:p w:rsidR="007E265C" w:rsidRPr="00406E68" w:rsidRDefault="007E265C" w:rsidP="007E265C">
      <w:pPr>
        <w:numPr>
          <w:ilvl w:val="0"/>
          <w:numId w:val="8"/>
        </w:numPr>
        <w:rPr>
          <w:rFonts w:ascii="Times New Roman" w:eastAsia="Times New Roman" w:hAnsi="Times New Roman" w:cs="Times New Roman"/>
          <w:sz w:val="24"/>
        </w:rPr>
      </w:pPr>
      <w:r w:rsidRPr="00406E68">
        <w:rPr>
          <w:rFonts w:ascii="Times New Roman" w:eastAsia="Times New Roman" w:hAnsi="Times New Roman" w:cs="Times New Roman"/>
          <w:sz w:val="24"/>
        </w:rPr>
        <w:t>Urban Area</w:t>
      </w:r>
    </w:p>
    <w:p w:rsidR="007E265C" w:rsidRPr="00406E68" w:rsidRDefault="007E265C" w:rsidP="007E265C">
      <w:pPr>
        <w:rPr>
          <w:rFonts w:ascii="Times New Roman" w:eastAsia="Times New Roman" w:hAnsi="Times New Roman" w:cs="Times New Roman"/>
          <w:sz w:val="24"/>
        </w:rPr>
      </w:pPr>
      <w:r w:rsidRPr="00406E68">
        <w:rPr>
          <w:rFonts w:ascii="Times New Roman" w:eastAsia="Times New Roman" w:hAnsi="Times New Roman" w:cs="Times New Roman"/>
          <w:sz w:val="24"/>
        </w:rPr>
        <w:lastRenderedPageBreak/>
        <w:t xml:space="preserve"> For the women in urban areas,  12  respondents  were within the range of  20-30 years, 14 women were within the range of  31-40 years, 15 women were within the age 41-50 years,. Six women were within the age range of 51-60 years while 3 women interviewed in urban area were within the age range of 61-70 years. A </w:t>
      </w:r>
      <w:r w:rsidR="00DB34F9" w:rsidRPr="00406E68">
        <w:rPr>
          <w:rFonts w:ascii="Times New Roman" w:eastAsia="Times New Roman" w:hAnsi="Times New Roman" w:cs="Times New Roman"/>
          <w:sz w:val="24"/>
        </w:rPr>
        <w:t>figure showing</w:t>
      </w:r>
      <w:r w:rsidRPr="00406E68">
        <w:rPr>
          <w:rFonts w:ascii="Times New Roman" w:eastAsia="Times New Roman" w:hAnsi="Times New Roman" w:cs="Times New Roman"/>
          <w:sz w:val="24"/>
        </w:rPr>
        <w:t xml:space="preserve"> t</w:t>
      </w:r>
      <w:r w:rsidR="00DB34F9" w:rsidRPr="00406E68">
        <w:rPr>
          <w:rFonts w:ascii="Times New Roman" w:eastAsia="Times New Roman" w:hAnsi="Times New Roman" w:cs="Times New Roman"/>
          <w:sz w:val="24"/>
        </w:rPr>
        <w:t>h</w:t>
      </w:r>
      <w:r w:rsidRPr="00406E68">
        <w:rPr>
          <w:rFonts w:ascii="Times New Roman" w:eastAsia="Times New Roman" w:hAnsi="Times New Roman" w:cs="Times New Roman"/>
          <w:sz w:val="24"/>
        </w:rPr>
        <w:t>e percentage age of t</w:t>
      </w:r>
      <w:r w:rsidR="00DB34F9" w:rsidRPr="00406E68">
        <w:rPr>
          <w:rFonts w:ascii="Times New Roman" w:eastAsia="Times New Roman" w:hAnsi="Times New Roman" w:cs="Times New Roman"/>
          <w:sz w:val="24"/>
        </w:rPr>
        <w:t>h</w:t>
      </w:r>
      <w:r w:rsidRPr="00406E68">
        <w:rPr>
          <w:rFonts w:ascii="Times New Roman" w:eastAsia="Times New Roman" w:hAnsi="Times New Roman" w:cs="Times New Roman"/>
          <w:sz w:val="24"/>
        </w:rPr>
        <w:t>e women is shown in figure 3.0.</w:t>
      </w:r>
    </w:p>
    <w:p w:rsidR="007E265C" w:rsidRPr="00406E68" w:rsidRDefault="007E265C" w:rsidP="007E265C">
      <w:pPr>
        <w:rPr>
          <w:rFonts w:ascii="Times New Roman" w:eastAsia="Times New Roman" w:hAnsi="Times New Roman" w:cs="Times New Roman"/>
          <w:b/>
          <w:sz w:val="24"/>
        </w:rPr>
      </w:pPr>
    </w:p>
    <w:p w:rsidR="007E265C" w:rsidRPr="00406E68" w:rsidRDefault="007E265C" w:rsidP="007E265C">
      <w:pPr>
        <w:rPr>
          <w:rFonts w:ascii="Times New Roman" w:eastAsia="Times New Roman" w:hAnsi="Times New Roman" w:cs="Times New Roman"/>
          <w:b/>
          <w:sz w:val="24"/>
        </w:rPr>
      </w:pPr>
      <w:r w:rsidRPr="00406E68">
        <w:rPr>
          <w:rFonts w:ascii="Times New Roman" w:eastAsia="Times New Roman" w:hAnsi="Times New Roman" w:cs="Times New Roman"/>
          <w:b/>
          <w:sz w:val="24"/>
        </w:rPr>
        <w:t xml:space="preserve">3.2 Cooking Fuel used by Respondents </w:t>
      </w:r>
    </w:p>
    <w:p w:rsidR="007E265C" w:rsidRPr="00406E68" w:rsidRDefault="007E265C" w:rsidP="007E265C">
      <w:pPr>
        <w:rPr>
          <w:rFonts w:ascii="Times New Roman" w:eastAsia="Times New Roman" w:hAnsi="Times New Roman" w:cs="Times New Roman"/>
          <w:b/>
          <w:sz w:val="24"/>
        </w:rPr>
      </w:pPr>
      <w:r w:rsidRPr="00406E68">
        <w:rPr>
          <w:rFonts w:ascii="Times New Roman" w:eastAsia="Times New Roman" w:hAnsi="Times New Roman" w:cs="Times New Roman"/>
          <w:sz w:val="24"/>
        </w:rPr>
        <w:t>The cooking Fuel used by both the women in urban and rural areas is presented in Table 2.</w:t>
      </w:r>
    </w:p>
    <w:p w:rsidR="007E265C" w:rsidRPr="00406E68" w:rsidRDefault="007E265C" w:rsidP="007E265C">
      <w:pPr>
        <w:rPr>
          <w:rFonts w:ascii="Times New Roman" w:eastAsia="Times New Roman" w:hAnsi="Times New Roman" w:cs="Times New Roman"/>
          <w:b/>
          <w:sz w:val="24"/>
        </w:rPr>
      </w:pPr>
      <w:r w:rsidRPr="00406E68">
        <w:rPr>
          <w:rFonts w:ascii="Times New Roman" w:eastAsia="Times New Roman" w:hAnsi="Times New Roman" w:cs="Times New Roman"/>
          <w:b/>
          <w:sz w:val="24"/>
        </w:rPr>
        <w:t>Table 2: Cooking fuel used  in Rural and Urban Area</w:t>
      </w:r>
    </w:p>
    <w:tbl>
      <w:tblPr>
        <w:tblStyle w:val="1"/>
        <w:tblW w:w="10073" w:type="dxa"/>
        <w:tblLayout w:type="fixed"/>
        <w:tblLook w:val="0000"/>
      </w:tblPr>
      <w:tblGrid>
        <w:gridCol w:w="6087"/>
        <w:gridCol w:w="1054"/>
        <w:gridCol w:w="1147"/>
        <w:gridCol w:w="1785"/>
      </w:tblGrid>
      <w:tr w:rsidR="007E265C" w:rsidRPr="00406E68" w:rsidTr="007E265C">
        <w:trPr>
          <w:trHeight w:val="113"/>
        </w:trPr>
        <w:tc>
          <w:tcPr>
            <w:tcW w:w="608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p>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b/>
                <w:bCs/>
                <w:sz w:val="24"/>
              </w:rPr>
              <w:t>Cooking Fuel</w:t>
            </w:r>
          </w:p>
        </w:tc>
        <w:tc>
          <w:tcPr>
            <w:tcW w:w="22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b/>
                <w:bCs/>
                <w:sz w:val="24"/>
              </w:rPr>
              <w:t>Residence</w:t>
            </w:r>
          </w:p>
        </w:tc>
        <w:tc>
          <w:tcPr>
            <w:tcW w:w="17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b/>
                <w:bCs/>
                <w:sz w:val="24"/>
              </w:rPr>
              <w:t>Percentage</w:t>
            </w:r>
          </w:p>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b/>
                <w:bCs/>
                <w:sz w:val="24"/>
              </w:rPr>
              <w:t>%</w:t>
            </w:r>
          </w:p>
        </w:tc>
      </w:tr>
      <w:tr w:rsidR="007E265C" w:rsidRPr="00406E68" w:rsidTr="007E265C">
        <w:trPr>
          <w:trHeight w:val="50"/>
        </w:trPr>
        <w:tc>
          <w:tcPr>
            <w:tcW w:w="60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widowControl w:val="0"/>
              <w:pBdr>
                <w:top w:val="nil"/>
                <w:left w:val="nil"/>
                <w:bottom w:val="nil"/>
                <w:right w:val="nil"/>
                <w:between w:val="nil"/>
              </w:pBdr>
              <w:spacing w:after="0"/>
              <w:rPr>
                <w:rFonts w:ascii="Times New Roman" w:eastAsia="Times New Roman" w:hAnsi="Times New Roman" w:cs="Times New Roman"/>
                <w:sz w:val="24"/>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b/>
                <w:bCs/>
                <w:sz w:val="24"/>
              </w:rPr>
              <w:t>Rural</w:t>
            </w:r>
          </w:p>
        </w:tc>
        <w:tc>
          <w:tcPr>
            <w:tcW w:w="1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b/>
                <w:bCs/>
                <w:sz w:val="24"/>
              </w:rPr>
              <w:t>Urban</w:t>
            </w:r>
          </w:p>
        </w:tc>
        <w:tc>
          <w:tcPr>
            <w:tcW w:w="17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widowControl w:val="0"/>
              <w:pBdr>
                <w:top w:val="nil"/>
                <w:left w:val="nil"/>
                <w:bottom w:val="nil"/>
                <w:right w:val="nil"/>
                <w:between w:val="nil"/>
              </w:pBdr>
              <w:spacing w:after="0"/>
              <w:rPr>
                <w:rFonts w:ascii="Times New Roman" w:eastAsia="Times New Roman" w:hAnsi="Times New Roman" w:cs="Times New Roman"/>
                <w:sz w:val="24"/>
              </w:rPr>
            </w:pPr>
          </w:p>
        </w:tc>
      </w:tr>
      <w:tr w:rsidR="007E265C" w:rsidRPr="00406E68" w:rsidTr="007E265C">
        <w:trPr>
          <w:trHeight w:val="109"/>
        </w:trPr>
        <w:tc>
          <w:tcPr>
            <w:tcW w:w="6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Firewood (F/W)</w:t>
            </w: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14</w:t>
            </w:r>
          </w:p>
        </w:tc>
        <w:tc>
          <w:tcPr>
            <w:tcW w:w="1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3</w:t>
            </w:r>
          </w:p>
        </w:tc>
        <w:tc>
          <w:tcPr>
            <w:tcW w:w="1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17</w:t>
            </w:r>
          </w:p>
        </w:tc>
      </w:tr>
      <w:tr w:rsidR="007E265C" w:rsidRPr="00406E68" w:rsidTr="007E265C">
        <w:trPr>
          <w:trHeight w:val="109"/>
        </w:trPr>
        <w:tc>
          <w:tcPr>
            <w:tcW w:w="6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Firewood and kerosene (F/W and Kero)</w:t>
            </w: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15</w:t>
            </w:r>
          </w:p>
        </w:tc>
        <w:tc>
          <w:tcPr>
            <w:tcW w:w="1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5</w:t>
            </w:r>
          </w:p>
        </w:tc>
        <w:tc>
          <w:tcPr>
            <w:tcW w:w="1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20</w:t>
            </w:r>
          </w:p>
        </w:tc>
      </w:tr>
      <w:tr w:rsidR="007E265C" w:rsidRPr="00406E68" w:rsidTr="007E265C">
        <w:trPr>
          <w:trHeight w:val="113"/>
        </w:trPr>
        <w:tc>
          <w:tcPr>
            <w:tcW w:w="6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Firewood and Gas  (F/W and gas)</w:t>
            </w: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3</w:t>
            </w:r>
          </w:p>
        </w:tc>
        <w:tc>
          <w:tcPr>
            <w:tcW w:w="1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3</w:t>
            </w:r>
          </w:p>
        </w:tc>
        <w:tc>
          <w:tcPr>
            <w:tcW w:w="1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6</w:t>
            </w:r>
          </w:p>
        </w:tc>
      </w:tr>
      <w:tr w:rsidR="007E265C" w:rsidRPr="00406E68" w:rsidTr="007E265C">
        <w:trPr>
          <w:trHeight w:val="116"/>
        </w:trPr>
        <w:tc>
          <w:tcPr>
            <w:tcW w:w="6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Firewood and Charcoal (F/W and Charcoal)</w:t>
            </w: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2</w:t>
            </w:r>
          </w:p>
        </w:tc>
        <w:tc>
          <w:tcPr>
            <w:tcW w:w="1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2</w:t>
            </w:r>
          </w:p>
        </w:tc>
        <w:tc>
          <w:tcPr>
            <w:tcW w:w="1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4</w:t>
            </w:r>
          </w:p>
        </w:tc>
      </w:tr>
      <w:tr w:rsidR="007E265C" w:rsidRPr="00406E68" w:rsidTr="007E265C">
        <w:trPr>
          <w:trHeight w:val="109"/>
        </w:trPr>
        <w:tc>
          <w:tcPr>
            <w:tcW w:w="6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Kerosene (Kero)</w:t>
            </w: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10</w:t>
            </w:r>
          </w:p>
        </w:tc>
        <w:tc>
          <w:tcPr>
            <w:tcW w:w="1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12</w:t>
            </w:r>
          </w:p>
        </w:tc>
        <w:tc>
          <w:tcPr>
            <w:tcW w:w="1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22</w:t>
            </w:r>
          </w:p>
        </w:tc>
      </w:tr>
      <w:tr w:rsidR="007E265C" w:rsidRPr="00406E68" w:rsidTr="007E265C">
        <w:trPr>
          <w:trHeight w:val="113"/>
        </w:trPr>
        <w:tc>
          <w:tcPr>
            <w:tcW w:w="6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Gas</w:t>
            </w: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3</w:t>
            </w:r>
          </w:p>
        </w:tc>
        <w:tc>
          <w:tcPr>
            <w:tcW w:w="1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16</w:t>
            </w:r>
          </w:p>
        </w:tc>
        <w:tc>
          <w:tcPr>
            <w:tcW w:w="1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19</w:t>
            </w:r>
          </w:p>
        </w:tc>
      </w:tr>
      <w:tr w:rsidR="007E265C" w:rsidRPr="00406E68" w:rsidTr="007E265C">
        <w:trPr>
          <w:trHeight w:val="109"/>
        </w:trPr>
        <w:tc>
          <w:tcPr>
            <w:tcW w:w="6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Charcoal</w:t>
            </w: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1</w:t>
            </w:r>
          </w:p>
        </w:tc>
        <w:tc>
          <w:tcPr>
            <w:tcW w:w="1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0</w:t>
            </w:r>
          </w:p>
        </w:tc>
        <w:tc>
          <w:tcPr>
            <w:tcW w:w="1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1</w:t>
            </w:r>
          </w:p>
        </w:tc>
      </w:tr>
      <w:tr w:rsidR="007E265C" w:rsidRPr="00406E68" w:rsidTr="007E265C">
        <w:trPr>
          <w:trHeight w:val="109"/>
        </w:trPr>
        <w:tc>
          <w:tcPr>
            <w:tcW w:w="6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Gas and Kerosene  (Gas and Kero)</w:t>
            </w: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2</w:t>
            </w:r>
          </w:p>
        </w:tc>
        <w:tc>
          <w:tcPr>
            <w:tcW w:w="1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6</w:t>
            </w:r>
          </w:p>
        </w:tc>
        <w:tc>
          <w:tcPr>
            <w:tcW w:w="1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8</w:t>
            </w:r>
          </w:p>
        </w:tc>
      </w:tr>
      <w:tr w:rsidR="007E265C" w:rsidRPr="00406E68" w:rsidTr="007E265C">
        <w:trPr>
          <w:trHeight w:val="129"/>
        </w:trPr>
        <w:tc>
          <w:tcPr>
            <w:tcW w:w="6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Firewood, Gas and Kerosene (F/W, Gas and Kero)</w:t>
            </w: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0</w:t>
            </w:r>
          </w:p>
        </w:tc>
        <w:tc>
          <w:tcPr>
            <w:tcW w:w="1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3</w:t>
            </w:r>
          </w:p>
        </w:tc>
        <w:tc>
          <w:tcPr>
            <w:tcW w:w="1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3</w:t>
            </w:r>
          </w:p>
        </w:tc>
      </w:tr>
      <w:tr w:rsidR="007E265C" w:rsidRPr="00406E68" w:rsidTr="007E265C">
        <w:trPr>
          <w:trHeight w:val="113"/>
        </w:trPr>
        <w:tc>
          <w:tcPr>
            <w:tcW w:w="6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Total</w:t>
            </w: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50</w:t>
            </w:r>
          </w:p>
        </w:tc>
        <w:tc>
          <w:tcPr>
            <w:tcW w:w="1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50</w:t>
            </w:r>
          </w:p>
        </w:tc>
        <w:tc>
          <w:tcPr>
            <w:tcW w:w="1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5C" w:rsidRPr="00406E68" w:rsidRDefault="007E265C" w:rsidP="00F13B66">
            <w:pPr>
              <w:rPr>
                <w:rFonts w:ascii="Times New Roman" w:eastAsia="Times New Roman" w:hAnsi="Times New Roman" w:cs="Times New Roman"/>
                <w:sz w:val="24"/>
              </w:rPr>
            </w:pPr>
            <w:r w:rsidRPr="00406E68">
              <w:rPr>
                <w:rFonts w:ascii="Times New Roman" w:eastAsia="Times New Roman" w:hAnsi="Times New Roman" w:cs="Times New Roman"/>
                <w:sz w:val="24"/>
              </w:rPr>
              <w:t>100</w:t>
            </w:r>
          </w:p>
        </w:tc>
      </w:tr>
    </w:tbl>
    <w:p w:rsidR="007E265C" w:rsidRPr="00406E68" w:rsidRDefault="007E265C" w:rsidP="007E265C">
      <w:pPr>
        <w:rPr>
          <w:rFonts w:ascii="Times New Roman" w:eastAsia="Times New Roman" w:hAnsi="Times New Roman" w:cs="Times New Roman"/>
          <w:sz w:val="24"/>
        </w:rPr>
      </w:pPr>
    </w:p>
    <w:p w:rsidR="007E265C" w:rsidRPr="00406E68" w:rsidRDefault="007E265C" w:rsidP="007E265C">
      <w:pPr>
        <w:numPr>
          <w:ilvl w:val="0"/>
          <w:numId w:val="3"/>
        </w:numPr>
        <w:rPr>
          <w:rFonts w:ascii="Times New Roman" w:eastAsia="Times New Roman" w:hAnsi="Times New Roman" w:cs="Times New Roman"/>
          <w:sz w:val="24"/>
        </w:rPr>
      </w:pPr>
      <w:r w:rsidRPr="00406E68">
        <w:rPr>
          <w:rFonts w:ascii="Times New Roman" w:eastAsia="Times New Roman" w:hAnsi="Times New Roman" w:cs="Times New Roman"/>
          <w:sz w:val="24"/>
        </w:rPr>
        <w:t>Rural</w:t>
      </w:r>
      <w:r w:rsidR="00787894" w:rsidRPr="00406E68">
        <w:rPr>
          <w:rFonts w:ascii="Times New Roman" w:eastAsia="Times New Roman" w:hAnsi="Times New Roman" w:cs="Times New Roman"/>
          <w:sz w:val="24"/>
        </w:rPr>
        <w:t xml:space="preserve"> and Urban</w:t>
      </w:r>
      <w:r w:rsidRPr="00406E68">
        <w:rPr>
          <w:rFonts w:ascii="Times New Roman" w:eastAsia="Times New Roman" w:hAnsi="Times New Roman" w:cs="Times New Roman"/>
          <w:sz w:val="24"/>
        </w:rPr>
        <w:t xml:space="preserve"> Area</w:t>
      </w:r>
    </w:p>
    <w:p w:rsidR="007E265C" w:rsidRPr="00406E68" w:rsidRDefault="00E63B03" w:rsidP="007E265C">
      <w:pPr>
        <w:rPr>
          <w:rFonts w:ascii="Times New Roman" w:eastAsia="Times New Roman" w:hAnsi="Times New Roman" w:cs="Times New Roman"/>
          <w:sz w:val="24"/>
        </w:rPr>
      </w:pPr>
      <w:r w:rsidRPr="00406E68">
        <w:rPr>
          <w:rFonts w:ascii="Times New Roman" w:eastAsia="Times New Roman" w:hAnsi="Times New Roman" w:cs="Times New Roman"/>
          <w:sz w:val="24"/>
        </w:rPr>
        <w:t xml:space="preserve"> i </w:t>
      </w:r>
      <w:r w:rsidR="007E265C" w:rsidRPr="00406E68">
        <w:rPr>
          <w:rFonts w:ascii="Times New Roman" w:eastAsia="Times New Roman" w:hAnsi="Times New Roman" w:cs="Times New Roman"/>
          <w:sz w:val="24"/>
        </w:rPr>
        <w:t xml:space="preserve">Use of firewood </w:t>
      </w:r>
    </w:p>
    <w:p w:rsidR="007E265C" w:rsidRPr="00406E68" w:rsidRDefault="007E265C" w:rsidP="007E265C">
      <w:pPr>
        <w:rPr>
          <w:rFonts w:ascii="Times New Roman" w:eastAsia="Times New Roman" w:hAnsi="Times New Roman" w:cs="Times New Roman"/>
          <w:sz w:val="24"/>
        </w:rPr>
      </w:pPr>
      <w:r w:rsidRPr="00406E68">
        <w:rPr>
          <w:rFonts w:ascii="Times New Roman" w:eastAsia="Times New Roman" w:hAnsi="Times New Roman" w:cs="Times New Roman"/>
          <w:sz w:val="24"/>
        </w:rPr>
        <w:t>Firewood was the primary choice of respondents in rural area due to its availability and the cultural compatibility with traditional cooking methods (Ali et al., 2024). Rural households exhibit a high reliance on solid fuels. Specifically, 28% of the total rural sample uses firewood as their sole fuel source,  From figure 4, 14% of residents in rural area used firewood only. These brand of women admitted that food cooked over firewood has a special taste, and no other cooking source can produce food that tastes like food cooked with firewood.</w:t>
      </w:r>
    </w:p>
    <w:p w:rsidR="007E265C" w:rsidRPr="00406E68" w:rsidRDefault="007E265C" w:rsidP="007E265C">
      <w:pPr>
        <w:rPr>
          <w:rFonts w:ascii="Times New Roman" w:eastAsia="Times New Roman" w:hAnsi="Times New Roman" w:cs="Times New Roman"/>
          <w:sz w:val="24"/>
        </w:rPr>
      </w:pPr>
    </w:p>
    <w:p w:rsidR="007E265C" w:rsidRPr="00406E68" w:rsidRDefault="007E265C" w:rsidP="007E265C">
      <w:pPr>
        <w:rPr>
          <w:rFonts w:ascii="Times New Roman" w:eastAsia="Times New Roman" w:hAnsi="Times New Roman" w:cs="Times New Roman"/>
          <w:sz w:val="24"/>
        </w:rPr>
      </w:pPr>
      <w:r w:rsidRPr="00406E68">
        <w:rPr>
          <w:rFonts w:ascii="Times New Roman" w:hAnsi="Times New Roman" w:cs="Times New Roman"/>
          <w:noProof/>
          <w:sz w:val="24"/>
          <w:lang w:val="en-US" w:eastAsia="en-US"/>
        </w:rPr>
        <w:lastRenderedPageBreak/>
        <w:drawing>
          <wp:inline distT="0" distB="0" distL="0" distR="0">
            <wp:extent cx="5983165" cy="4969314"/>
            <wp:effectExtent l="19050" t="0" r="17585" b="2736"/>
            <wp:docPr id="1"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B0C42109-C8DF-4AEE-97DA-61FF4E5288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E265C" w:rsidRPr="00406E68" w:rsidRDefault="007E265C" w:rsidP="007E265C">
      <w:pPr>
        <w:rPr>
          <w:rFonts w:ascii="Times New Roman" w:eastAsia="Times New Roman" w:hAnsi="Times New Roman" w:cs="Times New Roman"/>
          <w:b/>
          <w:bCs/>
          <w:sz w:val="24"/>
        </w:rPr>
      </w:pPr>
      <w:r w:rsidRPr="00406E68">
        <w:rPr>
          <w:rFonts w:ascii="Times New Roman" w:eastAsia="Times New Roman" w:hAnsi="Times New Roman" w:cs="Times New Roman"/>
          <w:b/>
          <w:bCs/>
          <w:sz w:val="24"/>
        </w:rPr>
        <w:t>Figure</w:t>
      </w:r>
      <w:r w:rsidR="00E63B03" w:rsidRPr="00406E68">
        <w:rPr>
          <w:rFonts w:ascii="Times New Roman" w:eastAsia="Times New Roman" w:hAnsi="Times New Roman" w:cs="Times New Roman"/>
          <w:b/>
          <w:bCs/>
          <w:sz w:val="24"/>
        </w:rPr>
        <w:t xml:space="preserve"> </w:t>
      </w:r>
      <w:r w:rsidRPr="00406E68">
        <w:rPr>
          <w:rFonts w:ascii="Times New Roman" w:eastAsia="Times New Roman" w:hAnsi="Times New Roman" w:cs="Times New Roman"/>
          <w:b/>
          <w:bCs/>
          <w:sz w:val="24"/>
        </w:rPr>
        <w:t>4, cooking fuel used by respondents in urban and rural area</w:t>
      </w:r>
    </w:p>
    <w:p w:rsidR="007E265C" w:rsidRPr="00406E68" w:rsidRDefault="007E265C" w:rsidP="007E265C">
      <w:pPr>
        <w:rPr>
          <w:rFonts w:ascii="Times New Roman" w:eastAsia="Times New Roman" w:hAnsi="Times New Roman" w:cs="Times New Roman"/>
          <w:sz w:val="24"/>
        </w:rPr>
      </w:pPr>
      <w:r w:rsidRPr="00406E68">
        <w:rPr>
          <w:rFonts w:ascii="Times New Roman" w:eastAsia="Times New Roman" w:hAnsi="Times New Roman" w:cs="Times New Roman"/>
          <w:sz w:val="24"/>
        </w:rPr>
        <w:t xml:space="preserve">They cannot use another type of cooking source because it will not have the rich firewood flavour. </w:t>
      </w:r>
    </w:p>
    <w:p w:rsidR="007E265C" w:rsidRPr="00406E68" w:rsidRDefault="007E265C" w:rsidP="007E265C">
      <w:pPr>
        <w:rPr>
          <w:rFonts w:ascii="Times New Roman" w:eastAsia="Times New Roman" w:hAnsi="Times New Roman" w:cs="Times New Roman"/>
          <w:sz w:val="24"/>
        </w:rPr>
      </w:pPr>
      <w:r w:rsidRPr="00406E68">
        <w:rPr>
          <w:rFonts w:ascii="Times New Roman" w:eastAsia="Times New Roman" w:hAnsi="Times New Roman" w:cs="Times New Roman"/>
          <w:sz w:val="24"/>
        </w:rPr>
        <w:t xml:space="preserve">When the residents in the rural area were asked how they procure the firewood, most of them admitted that they go into the bush to collect the firewood or they send their children to fetch firewood. During the dry season, cooking with firewood is easy. Dry firewood is available in abundance unlike in the rainy season the firewood is wet and does not burn well from the rain. Due to the rains, cooking with firewood is done inside an enclosure. Wet firewood brings out a lot of smoke which affects the health of the women cooking and the children running errands around the kitchen.  Even babies being carried on the back by the mothers while cooking inhale the smoke from the firewood. </w:t>
      </w:r>
    </w:p>
    <w:p w:rsidR="007E265C" w:rsidRDefault="007E265C" w:rsidP="007E265C">
      <w:pPr>
        <w:rPr>
          <w:rFonts w:ascii="Times New Roman" w:eastAsia="Times New Roman" w:hAnsi="Times New Roman" w:cs="Times New Roman"/>
          <w:sz w:val="24"/>
        </w:rPr>
      </w:pPr>
      <w:r w:rsidRPr="00406E68">
        <w:rPr>
          <w:rFonts w:ascii="Times New Roman" w:eastAsia="Times New Roman" w:hAnsi="Times New Roman" w:cs="Times New Roman"/>
          <w:sz w:val="24"/>
        </w:rPr>
        <w:t>The heavy reliance on firewood (used by 68% of rural respondents in some form) is often linked to the “free” nature of wood collection and the lack of modern energy infrastructure in remote areas</w:t>
      </w:r>
      <w:r w:rsidR="00E63B03" w:rsidRPr="00406E68">
        <w:rPr>
          <w:rFonts w:ascii="Times New Roman" w:eastAsia="Times New Roman" w:hAnsi="Times New Roman" w:cs="Times New Roman"/>
          <w:sz w:val="24"/>
        </w:rPr>
        <w:t>.</w:t>
      </w:r>
    </w:p>
    <w:p w:rsidR="005F4DE5" w:rsidRPr="00406E68" w:rsidRDefault="005F4DE5" w:rsidP="007E265C">
      <w:pPr>
        <w:rPr>
          <w:rFonts w:ascii="Times New Roman" w:eastAsia="Times New Roman" w:hAnsi="Times New Roman" w:cs="Times New Roman"/>
          <w:sz w:val="24"/>
        </w:rPr>
      </w:pPr>
      <w:r>
        <w:rPr>
          <w:rFonts w:ascii="Times New Roman" w:eastAsia="Times New Roman" w:hAnsi="Times New Roman" w:cs="Times New Roman"/>
          <w:sz w:val="24"/>
        </w:rPr>
        <w:t xml:space="preserve">Residents in urban areas do not </w:t>
      </w:r>
      <w:r w:rsidR="000A2899">
        <w:rPr>
          <w:rFonts w:ascii="Times New Roman" w:eastAsia="Times New Roman" w:hAnsi="Times New Roman" w:cs="Times New Roman"/>
          <w:sz w:val="24"/>
        </w:rPr>
        <w:t>usually h</w:t>
      </w:r>
      <w:r>
        <w:rPr>
          <w:rFonts w:ascii="Times New Roman" w:eastAsia="Times New Roman" w:hAnsi="Times New Roman" w:cs="Times New Roman"/>
          <w:sz w:val="24"/>
        </w:rPr>
        <w:t>ave ac</w:t>
      </w:r>
      <w:r w:rsidR="000A2899">
        <w:rPr>
          <w:rFonts w:ascii="Times New Roman" w:eastAsia="Times New Roman" w:hAnsi="Times New Roman" w:cs="Times New Roman"/>
          <w:sz w:val="24"/>
        </w:rPr>
        <w:t>c</w:t>
      </w:r>
      <w:r>
        <w:rPr>
          <w:rFonts w:ascii="Times New Roman" w:eastAsia="Times New Roman" w:hAnsi="Times New Roman" w:cs="Times New Roman"/>
          <w:sz w:val="24"/>
        </w:rPr>
        <w:t>ess to firewood. W</w:t>
      </w:r>
      <w:r w:rsidR="000A2899">
        <w:rPr>
          <w:rFonts w:ascii="Times New Roman" w:eastAsia="Times New Roman" w:hAnsi="Times New Roman" w:cs="Times New Roman"/>
          <w:sz w:val="24"/>
        </w:rPr>
        <w:t>h</w:t>
      </w:r>
      <w:r>
        <w:rPr>
          <w:rFonts w:ascii="Times New Roman" w:eastAsia="Times New Roman" w:hAnsi="Times New Roman" w:cs="Times New Roman"/>
          <w:sz w:val="24"/>
        </w:rPr>
        <w:t>en</w:t>
      </w:r>
      <w:r w:rsidR="000A2899">
        <w:rPr>
          <w:rFonts w:ascii="Times New Roman" w:eastAsia="Times New Roman" w:hAnsi="Times New Roman" w:cs="Times New Roman"/>
          <w:sz w:val="24"/>
        </w:rPr>
        <w:t xml:space="preserve"> they do, the type of apartment where they live in,  will not allow them to use firewood because it will mess up the </w:t>
      </w:r>
      <w:r w:rsidR="000A2899">
        <w:rPr>
          <w:rFonts w:ascii="Times New Roman" w:eastAsia="Times New Roman" w:hAnsi="Times New Roman" w:cs="Times New Roman"/>
          <w:sz w:val="24"/>
        </w:rPr>
        <w:lastRenderedPageBreak/>
        <w:t>environment. This may account for the 6% of the total respondents in urban area using only firewood to cook.</w:t>
      </w:r>
      <w:r>
        <w:rPr>
          <w:rFonts w:ascii="Times New Roman" w:eastAsia="Times New Roman" w:hAnsi="Times New Roman" w:cs="Times New Roman"/>
          <w:sz w:val="24"/>
        </w:rPr>
        <w:t xml:space="preserve"> </w:t>
      </w:r>
    </w:p>
    <w:p w:rsidR="007E265C" w:rsidRPr="00406E68" w:rsidRDefault="007E265C" w:rsidP="007E265C">
      <w:pPr>
        <w:rPr>
          <w:rFonts w:ascii="Times New Roman" w:eastAsia="Times New Roman" w:hAnsi="Times New Roman" w:cs="Times New Roman"/>
          <w:sz w:val="24"/>
        </w:rPr>
      </w:pPr>
    </w:p>
    <w:p w:rsidR="007E265C" w:rsidRPr="00406E68" w:rsidRDefault="007E265C" w:rsidP="00E63B03">
      <w:pPr>
        <w:pStyle w:val="ListParagraph"/>
        <w:numPr>
          <w:ilvl w:val="0"/>
          <w:numId w:val="7"/>
        </w:numPr>
        <w:rPr>
          <w:rFonts w:ascii="Times New Roman" w:eastAsia="Times New Roman" w:hAnsi="Times New Roman" w:cs="Times New Roman"/>
        </w:rPr>
      </w:pPr>
      <w:r w:rsidRPr="00406E68">
        <w:rPr>
          <w:rFonts w:ascii="Times New Roman" w:eastAsia="Times New Roman" w:hAnsi="Times New Roman" w:cs="Times New Roman"/>
        </w:rPr>
        <w:t>Use of Kerosene</w:t>
      </w:r>
    </w:p>
    <w:p w:rsidR="007E265C" w:rsidRPr="00406E68" w:rsidRDefault="007E265C" w:rsidP="007E265C">
      <w:pPr>
        <w:rPr>
          <w:rFonts w:ascii="Times New Roman" w:eastAsia="Times New Roman" w:hAnsi="Times New Roman" w:cs="Times New Roman"/>
          <w:sz w:val="24"/>
        </w:rPr>
      </w:pPr>
      <w:r w:rsidRPr="00406E68">
        <w:rPr>
          <w:rFonts w:ascii="Times New Roman" w:eastAsia="Times New Roman" w:hAnsi="Times New Roman" w:cs="Times New Roman"/>
          <w:sz w:val="24"/>
        </w:rPr>
        <w:t>15% use Firewood and Kerosene, 3% use firewood and gas while 2% use firewood and charcoal. </w:t>
      </w:r>
    </w:p>
    <w:p w:rsidR="007E265C" w:rsidRPr="00406E68" w:rsidRDefault="007E265C" w:rsidP="007E265C">
      <w:pPr>
        <w:spacing w:before="280" w:after="280" w:line="240" w:lineRule="auto"/>
        <w:rPr>
          <w:rFonts w:ascii="Times New Roman" w:eastAsia="Times New Roman" w:hAnsi="Times New Roman" w:cs="Times New Roman"/>
          <w:sz w:val="24"/>
        </w:rPr>
      </w:pPr>
      <w:r w:rsidRPr="00406E68">
        <w:rPr>
          <w:rFonts w:ascii="Times New Roman" w:eastAsia="Times New Roman" w:hAnsi="Times New Roman" w:cs="Times New Roman"/>
          <w:sz w:val="24"/>
        </w:rPr>
        <w:t xml:space="preserve">Most of the respondents switch over to cooking with a kerosene stove during the rainy seasons. This accounts for the high number of women using kerosene to cook.  Kerosene remains a vital "transitional" fuel in urban areas, used by 24% of urban respondents, likely due to its portability and ease of purchase in small quantities (Aminu, 2024). Kerosene is easily accessible, stove can be bought at a cheap price, but in the long run, </w:t>
      </w:r>
      <w:r w:rsidR="000A2899" w:rsidRPr="00406E68">
        <w:rPr>
          <w:rFonts w:ascii="Times New Roman" w:eastAsia="Times New Roman" w:hAnsi="Times New Roman" w:cs="Times New Roman"/>
          <w:sz w:val="24"/>
        </w:rPr>
        <w:t>it might</w:t>
      </w:r>
      <w:r w:rsidRPr="00406E68">
        <w:rPr>
          <w:rFonts w:ascii="Times New Roman" w:eastAsia="Times New Roman" w:hAnsi="Times New Roman" w:cs="Times New Roman"/>
          <w:sz w:val="24"/>
        </w:rPr>
        <w:t xml:space="preserve"> be more </w:t>
      </w:r>
      <w:r w:rsidR="000A2899" w:rsidRPr="00406E68">
        <w:rPr>
          <w:rFonts w:ascii="Times New Roman" w:eastAsia="Times New Roman" w:hAnsi="Times New Roman" w:cs="Times New Roman"/>
          <w:sz w:val="24"/>
        </w:rPr>
        <w:t>expensive due</w:t>
      </w:r>
      <w:r w:rsidRPr="00406E68">
        <w:rPr>
          <w:rFonts w:ascii="Times New Roman" w:eastAsia="Times New Roman" w:hAnsi="Times New Roman" w:cs="Times New Roman"/>
          <w:sz w:val="24"/>
        </w:rPr>
        <w:t xml:space="preserve"> to its high price since fuel subsidy was removed.</w:t>
      </w:r>
    </w:p>
    <w:p w:rsidR="007E265C" w:rsidRPr="00406E68" w:rsidRDefault="007E265C" w:rsidP="007E265C">
      <w:pPr>
        <w:spacing w:before="280" w:after="280" w:line="240" w:lineRule="auto"/>
        <w:rPr>
          <w:rFonts w:ascii="Times New Roman" w:eastAsia="Times New Roman" w:hAnsi="Times New Roman" w:cs="Times New Roman"/>
          <w:sz w:val="24"/>
        </w:rPr>
      </w:pPr>
      <w:r w:rsidRPr="00406E68">
        <w:rPr>
          <w:rFonts w:ascii="Times New Roman" w:eastAsia="Times New Roman" w:hAnsi="Times New Roman" w:cs="Times New Roman"/>
          <w:sz w:val="24"/>
        </w:rPr>
        <w:t>Kerosene is readily available in filling stations. Kerosene is expensive, it is portable to use. Occasionally when kerosene is scarce, they spend hours if not days in the gas/filling stations waiting to buy kerosene. They also agreed that kerosene stoves bring out fumes which cause indoor pollution. Some women who use bad kerosene stoves have their kitchen painted with black soot. </w:t>
      </w:r>
    </w:p>
    <w:p w:rsidR="00BC281E" w:rsidRPr="00406E68" w:rsidRDefault="00BC281E" w:rsidP="007E265C">
      <w:pPr>
        <w:spacing w:before="280" w:after="280" w:line="240" w:lineRule="auto"/>
        <w:rPr>
          <w:rFonts w:ascii="Times New Roman" w:eastAsia="Times New Roman" w:hAnsi="Times New Roman" w:cs="Times New Roman"/>
          <w:sz w:val="24"/>
        </w:rPr>
      </w:pPr>
    </w:p>
    <w:p w:rsidR="007E265C" w:rsidRPr="00406E68" w:rsidRDefault="007E265C" w:rsidP="007E265C">
      <w:pPr>
        <w:pStyle w:val="ListParagraph"/>
        <w:numPr>
          <w:ilvl w:val="0"/>
          <w:numId w:val="7"/>
        </w:numPr>
        <w:rPr>
          <w:rFonts w:ascii="Times New Roman" w:eastAsia="Times New Roman" w:hAnsi="Times New Roman" w:cs="Times New Roman"/>
        </w:rPr>
      </w:pPr>
      <w:r w:rsidRPr="00406E68">
        <w:rPr>
          <w:rFonts w:ascii="Times New Roman" w:eastAsia="Times New Roman" w:hAnsi="Times New Roman" w:cs="Times New Roman"/>
        </w:rPr>
        <w:t>Use of gas</w:t>
      </w:r>
    </w:p>
    <w:p w:rsidR="007E265C" w:rsidRPr="00406E68" w:rsidRDefault="007E265C" w:rsidP="007E265C">
      <w:pPr>
        <w:rPr>
          <w:rFonts w:ascii="Times New Roman" w:eastAsia="Times New Roman" w:hAnsi="Times New Roman" w:cs="Times New Roman"/>
          <w:sz w:val="24"/>
        </w:rPr>
      </w:pPr>
      <w:r w:rsidRPr="00406E68">
        <w:rPr>
          <w:rFonts w:ascii="Times New Roman" w:eastAsia="Times New Roman" w:hAnsi="Times New Roman" w:cs="Times New Roman"/>
          <w:sz w:val="24"/>
        </w:rPr>
        <w:t>Urban households demonstrate a significant move toward cleaner energy. 32% of urban respondents use Gas (LPG) exclusively, compared to only 6% in rural areas. The higher adoption of gas in urban centres is attributed to better distribution networks, higher income levels, and the prohibitive cost or unavailability of firewood in cities (Vo et al., 2024).</w:t>
      </w:r>
    </w:p>
    <w:p w:rsidR="007E265C" w:rsidRPr="00406E68" w:rsidRDefault="007E265C" w:rsidP="007E265C">
      <w:pPr>
        <w:rPr>
          <w:rFonts w:ascii="Times New Roman" w:eastAsia="Times New Roman" w:hAnsi="Times New Roman" w:cs="Times New Roman"/>
          <w:sz w:val="24"/>
        </w:rPr>
      </w:pPr>
      <w:r w:rsidRPr="00406E68">
        <w:rPr>
          <w:rFonts w:ascii="Times New Roman" w:eastAsia="Times New Roman" w:hAnsi="Times New Roman" w:cs="Times New Roman"/>
          <w:sz w:val="24"/>
        </w:rPr>
        <w:t xml:space="preserve">Cooking gas is refilled in gas plants. It is cheaper than kerosene. Most of the women agreed that gas is dangerous and there must be supervision for children to use it.  </w:t>
      </w:r>
      <w:r w:rsidR="00BC281E" w:rsidRPr="00406E68">
        <w:rPr>
          <w:rFonts w:ascii="Times New Roman" w:eastAsia="Times New Roman" w:hAnsi="Times New Roman" w:cs="Times New Roman"/>
          <w:sz w:val="24"/>
        </w:rPr>
        <w:t>Cooking</w:t>
      </w:r>
      <w:r w:rsidRPr="00406E68">
        <w:rPr>
          <w:rFonts w:ascii="Times New Roman" w:eastAsia="Times New Roman" w:hAnsi="Times New Roman" w:cs="Times New Roman"/>
          <w:sz w:val="24"/>
        </w:rPr>
        <w:t xml:space="preserve"> with gas is </w:t>
      </w:r>
      <w:r w:rsidR="000A2899" w:rsidRPr="00406E68">
        <w:rPr>
          <w:rFonts w:ascii="Times New Roman" w:eastAsia="Times New Roman" w:hAnsi="Times New Roman" w:cs="Times New Roman"/>
          <w:sz w:val="24"/>
        </w:rPr>
        <w:t>clean;</w:t>
      </w:r>
      <w:r w:rsidRPr="00406E68">
        <w:rPr>
          <w:rFonts w:ascii="Times New Roman" w:eastAsia="Times New Roman" w:hAnsi="Times New Roman" w:cs="Times New Roman"/>
          <w:sz w:val="24"/>
        </w:rPr>
        <w:t xml:space="preserve"> it burns well and is less stressful. </w:t>
      </w:r>
    </w:p>
    <w:p w:rsidR="007E265C" w:rsidRPr="00406E68" w:rsidRDefault="007E265C" w:rsidP="00E63B03">
      <w:pPr>
        <w:pStyle w:val="ListParagraph"/>
        <w:numPr>
          <w:ilvl w:val="0"/>
          <w:numId w:val="7"/>
        </w:numPr>
        <w:rPr>
          <w:rFonts w:ascii="Times New Roman" w:eastAsia="Times New Roman" w:hAnsi="Times New Roman" w:cs="Times New Roman"/>
        </w:rPr>
      </w:pPr>
      <w:r w:rsidRPr="00406E68">
        <w:rPr>
          <w:rFonts w:ascii="Times New Roman" w:eastAsia="Times New Roman" w:hAnsi="Times New Roman" w:cs="Times New Roman"/>
        </w:rPr>
        <w:t>Use of charcoal  and others</w:t>
      </w:r>
    </w:p>
    <w:p w:rsidR="007E265C" w:rsidRPr="00406E68" w:rsidRDefault="007E265C" w:rsidP="007E265C">
      <w:pPr>
        <w:rPr>
          <w:rFonts w:ascii="Times New Roman" w:eastAsia="Times New Roman" w:hAnsi="Times New Roman" w:cs="Times New Roman"/>
          <w:sz w:val="24"/>
        </w:rPr>
      </w:pPr>
      <w:r w:rsidRPr="00406E68">
        <w:rPr>
          <w:rFonts w:ascii="Times New Roman" w:eastAsia="Times New Roman" w:hAnsi="Times New Roman" w:cs="Times New Roman"/>
          <w:sz w:val="24"/>
        </w:rPr>
        <w:t xml:space="preserve">10% respondent use only kerosene, 3% use gas, 1% of the respondent use charcoal while 2% respondent use gas and kerosene.  </w:t>
      </w:r>
      <w:r w:rsidR="000A2899">
        <w:rPr>
          <w:rFonts w:ascii="Times New Roman" w:eastAsia="Times New Roman" w:hAnsi="Times New Roman" w:cs="Times New Roman"/>
          <w:sz w:val="24"/>
        </w:rPr>
        <w:t>Te</w:t>
      </w:r>
      <w:r w:rsidR="000A2899" w:rsidRPr="000A2899">
        <w:rPr>
          <w:rFonts w:ascii="Times New Roman" w:eastAsia="Times New Roman" w:hAnsi="Times New Roman" w:cs="Times New Roman"/>
          <w:sz w:val="24"/>
        </w:rPr>
        <w:t xml:space="preserve"> </w:t>
      </w:r>
      <w:r w:rsidR="000A2899">
        <w:rPr>
          <w:rFonts w:ascii="Times New Roman" w:eastAsia="Times New Roman" w:hAnsi="Times New Roman" w:cs="Times New Roman"/>
          <w:sz w:val="24"/>
        </w:rPr>
        <w:t>use of kerosene</w:t>
      </w:r>
      <w:r w:rsidR="000A2899" w:rsidRPr="00406E68">
        <w:rPr>
          <w:rFonts w:ascii="Times New Roman" w:eastAsia="Times New Roman" w:hAnsi="Times New Roman" w:cs="Times New Roman"/>
          <w:sz w:val="24"/>
        </w:rPr>
        <w:t xml:space="preserve"> </w:t>
      </w:r>
      <w:r w:rsidRPr="00406E68">
        <w:rPr>
          <w:rFonts w:ascii="Times New Roman" w:eastAsia="Times New Roman" w:hAnsi="Times New Roman" w:cs="Times New Roman"/>
          <w:sz w:val="24"/>
        </w:rPr>
        <w:t xml:space="preserve">not economical and </w:t>
      </w:r>
      <w:r w:rsidR="000A2899">
        <w:rPr>
          <w:rFonts w:ascii="Times New Roman" w:eastAsia="Times New Roman" w:hAnsi="Times New Roman" w:cs="Times New Roman"/>
          <w:sz w:val="24"/>
        </w:rPr>
        <w:t xml:space="preserve">it </w:t>
      </w:r>
      <w:r w:rsidRPr="00406E68">
        <w:rPr>
          <w:rFonts w:ascii="Times New Roman" w:eastAsia="Times New Roman" w:hAnsi="Times New Roman" w:cs="Times New Roman"/>
          <w:sz w:val="24"/>
        </w:rPr>
        <w:t>is very expensive. It is normally used by hawkers of roasted corn, roasted plantain and fish. Some food hawkers use charcoal to cook because once it catches fire, it can cook for a longer time.</w:t>
      </w:r>
    </w:p>
    <w:p w:rsidR="007E265C" w:rsidRPr="00406E68" w:rsidRDefault="00BC281E" w:rsidP="00BC281E">
      <w:pPr>
        <w:pStyle w:val="ListParagraph"/>
        <w:numPr>
          <w:ilvl w:val="0"/>
          <w:numId w:val="3"/>
        </w:numPr>
        <w:rPr>
          <w:rFonts w:ascii="Times New Roman" w:eastAsia="Times New Roman" w:hAnsi="Times New Roman" w:cs="Times New Roman"/>
        </w:rPr>
      </w:pPr>
      <w:r w:rsidRPr="00406E68">
        <w:rPr>
          <w:rFonts w:ascii="Times New Roman" w:eastAsia="Times New Roman" w:hAnsi="Times New Roman" w:cs="Times New Roman"/>
        </w:rPr>
        <w:t xml:space="preserve">Percentage Use </w:t>
      </w:r>
      <w:r w:rsidR="009E7A66" w:rsidRPr="00406E68">
        <w:rPr>
          <w:rFonts w:ascii="Times New Roman" w:eastAsia="Times New Roman" w:hAnsi="Times New Roman" w:cs="Times New Roman"/>
        </w:rPr>
        <w:t>o</w:t>
      </w:r>
      <w:r w:rsidRPr="00406E68">
        <w:rPr>
          <w:rFonts w:ascii="Times New Roman" w:eastAsia="Times New Roman" w:hAnsi="Times New Roman" w:cs="Times New Roman"/>
        </w:rPr>
        <w:t xml:space="preserve">f </w:t>
      </w:r>
      <w:r w:rsidR="009E7A66" w:rsidRPr="00406E68">
        <w:rPr>
          <w:rFonts w:ascii="Times New Roman" w:eastAsia="Times New Roman" w:hAnsi="Times New Roman" w:cs="Times New Roman"/>
        </w:rPr>
        <w:t>Cooking</w:t>
      </w:r>
      <w:r w:rsidRPr="00406E68">
        <w:rPr>
          <w:rFonts w:ascii="Times New Roman" w:eastAsia="Times New Roman" w:hAnsi="Times New Roman" w:cs="Times New Roman"/>
        </w:rPr>
        <w:t xml:space="preserve">  Fuel</w:t>
      </w:r>
      <w:r w:rsidR="009E7A66" w:rsidRPr="00406E68">
        <w:rPr>
          <w:rFonts w:ascii="Times New Roman" w:eastAsia="Times New Roman" w:hAnsi="Times New Roman" w:cs="Times New Roman"/>
        </w:rPr>
        <w:t xml:space="preserve"> in both rural and urban areas </w:t>
      </w:r>
    </w:p>
    <w:p w:rsidR="00BC281E" w:rsidRPr="00406E68" w:rsidRDefault="009E7A66" w:rsidP="007E265C">
      <w:pPr>
        <w:rPr>
          <w:rFonts w:ascii="Times New Roman" w:eastAsia="Times New Roman" w:hAnsi="Times New Roman" w:cs="Times New Roman"/>
          <w:sz w:val="24"/>
        </w:rPr>
      </w:pPr>
      <w:r w:rsidRPr="00406E68">
        <w:rPr>
          <w:rFonts w:ascii="Times New Roman" w:eastAsia="Times New Roman" w:hAnsi="Times New Roman" w:cs="Times New Roman"/>
          <w:sz w:val="24"/>
        </w:rPr>
        <w:t>22% of respondents use only kerosene, this is due to t</w:t>
      </w:r>
      <w:r w:rsidR="00CE0747" w:rsidRPr="00406E68">
        <w:rPr>
          <w:rFonts w:ascii="Times New Roman" w:eastAsia="Times New Roman" w:hAnsi="Times New Roman" w:cs="Times New Roman"/>
          <w:sz w:val="24"/>
        </w:rPr>
        <w:t>h</w:t>
      </w:r>
      <w:r w:rsidRPr="00406E68">
        <w:rPr>
          <w:rFonts w:ascii="Times New Roman" w:eastAsia="Times New Roman" w:hAnsi="Times New Roman" w:cs="Times New Roman"/>
          <w:sz w:val="24"/>
        </w:rPr>
        <w:t>e fact that you can easily assemble stove and kerosene and start cooking, followed by t</w:t>
      </w:r>
      <w:r w:rsidR="00CE0747" w:rsidRPr="00406E68">
        <w:rPr>
          <w:rFonts w:ascii="Times New Roman" w:eastAsia="Times New Roman" w:hAnsi="Times New Roman" w:cs="Times New Roman"/>
          <w:sz w:val="24"/>
        </w:rPr>
        <w:t>h</w:t>
      </w:r>
      <w:r w:rsidRPr="00406E68">
        <w:rPr>
          <w:rFonts w:ascii="Times New Roman" w:eastAsia="Times New Roman" w:hAnsi="Times New Roman" w:cs="Times New Roman"/>
          <w:sz w:val="24"/>
        </w:rPr>
        <w:t>ose t</w:t>
      </w:r>
      <w:r w:rsidR="00CE0747" w:rsidRPr="00406E68">
        <w:rPr>
          <w:rFonts w:ascii="Times New Roman" w:eastAsia="Times New Roman" w:hAnsi="Times New Roman" w:cs="Times New Roman"/>
          <w:sz w:val="24"/>
        </w:rPr>
        <w:t>h</w:t>
      </w:r>
      <w:r w:rsidRPr="00406E68">
        <w:rPr>
          <w:rFonts w:ascii="Times New Roman" w:eastAsia="Times New Roman" w:hAnsi="Times New Roman" w:cs="Times New Roman"/>
          <w:sz w:val="24"/>
        </w:rPr>
        <w:t>at combine kerosene and firewood</w:t>
      </w:r>
      <w:r w:rsidR="00CE0747" w:rsidRPr="00406E68">
        <w:rPr>
          <w:rFonts w:ascii="Times New Roman" w:eastAsia="Times New Roman" w:hAnsi="Times New Roman" w:cs="Times New Roman"/>
          <w:sz w:val="24"/>
        </w:rPr>
        <w:t xml:space="preserve"> which recorded 20%</w:t>
      </w:r>
      <w:r w:rsidRPr="00406E68">
        <w:rPr>
          <w:rFonts w:ascii="Times New Roman" w:eastAsia="Times New Roman" w:hAnsi="Times New Roman" w:cs="Times New Roman"/>
          <w:sz w:val="24"/>
        </w:rPr>
        <w:t>.</w:t>
      </w:r>
      <w:r w:rsidR="00CE0747" w:rsidRPr="00406E68">
        <w:rPr>
          <w:rFonts w:ascii="Times New Roman" w:eastAsia="Times New Roman" w:hAnsi="Times New Roman" w:cs="Times New Roman"/>
          <w:sz w:val="24"/>
        </w:rPr>
        <w:t xml:space="preserve"> </w:t>
      </w:r>
      <w:r w:rsidRPr="00406E68">
        <w:rPr>
          <w:rFonts w:ascii="Times New Roman" w:eastAsia="Times New Roman" w:hAnsi="Times New Roman" w:cs="Times New Roman"/>
          <w:sz w:val="24"/>
        </w:rPr>
        <w:t xml:space="preserve"> </w:t>
      </w:r>
      <w:r w:rsidR="00CE0747" w:rsidRPr="00406E68">
        <w:rPr>
          <w:rFonts w:ascii="Times New Roman" w:eastAsia="Times New Roman" w:hAnsi="Times New Roman" w:cs="Times New Roman"/>
          <w:sz w:val="24"/>
        </w:rPr>
        <w:t>Big food for occasions like</w:t>
      </w:r>
      <w:r w:rsidRPr="00406E68">
        <w:rPr>
          <w:rFonts w:ascii="Times New Roman" w:eastAsia="Times New Roman" w:hAnsi="Times New Roman" w:cs="Times New Roman"/>
          <w:sz w:val="24"/>
        </w:rPr>
        <w:t xml:space="preserve"> weddin</w:t>
      </w:r>
      <w:r w:rsidR="00CE0747" w:rsidRPr="00406E68">
        <w:rPr>
          <w:rFonts w:ascii="Times New Roman" w:eastAsia="Times New Roman" w:hAnsi="Times New Roman" w:cs="Times New Roman"/>
          <w:sz w:val="24"/>
        </w:rPr>
        <w:t>gs, funeral and so on are</w:t>
      </w:r>
      <w:r w:rsidRPr="00406E68">
        <w:rPr>
          <w:rFonts w:ascii="Times New Roman" w:eastAsia="Times New Roman" w:hAnsi="Times New Roman" w:cs="Times New Roman"/>
          <w:sz w:val="24"/>
        </w:rPr>
        <w:t xml:space="preserve"> </w:t>
      </w:r>
      <w:r w:rsidR="00CE0747" w:rsidRPr="00406E68">
        <w:rPr>
          <w:rFonts w:ascii="Times New Roman" w:eastAsia="Times New Roman" w:hAnsi="Times New Roman" w:cs="Times New Roman"/>
          <w:sz w:val="24"/>
        </w:rPr>
        <w:t xml:space="preserve">normally cooked using firewood. </w:t>
      </w:r>
      <w:r w:rsidR="007E265C" w:rsidRPr="00406E68">
        <w:rPr>
          <w:rFonts w:ascii="Times New Roman" w:eastAsia="Times New Roman" w:hAnsi="Times New Roman" w:cs="Times New Roman"/>
          <w:sz w:val="24"/>
        </w:rPr>
        <w:t>1</w:t>
      </w:r>
      <w:r w:rsidRPr="00406E68">
        <w:rPr>
          <w:rFonts w:ascii="Times New Roman" w:eastAsia="Times New Roman" w:hAnsi="Times New Roman" w:cs="Times New Roman"/>
          <w:sz w:val="24"/>
        </w:rPr>
        <w:t>9</w:t>
      </w:r>
      <w:r w:rsidR="007E265C" w:rsidRPr="00406E68">
        <w:rPr>
          <w:rFonts w:ascii="Times New Roman" w:eastAsia="Times New Roman" w:hAnsi="Times New Roman" w:cs="Times New Roman"/>
          <w:sz w:val="24"/>
        </w:rPr>
        <w:t>% of the residents use only gas in</w:t>
      </w:r>
      <w:r w:rsidRPr="00406E68">
        <w:rPr>
          <w:rFonts w:ascii="Times New Roman" w:eastAsia="Times New Roman" w:hAnsi="Times New Roman" w:cs="Times New Roman"/>
          <w:sz w:val="24"/>
        </w:rPr>
        <w:t xml:space="preserve"> both rural and</w:t>
      </w:r>
      <w:r w:rsidR="007E265C" w:rsidRPr="00406E68">
        <w:rPr>
          <w:rFonts w:ascii="Times New Roman" w:eastAsia="Times New Roman" w:hAnsi="Times New Roman" w:cs="Times New Roman"/>
          <w:sz w:val="24"/>
        </w:rPr>
        <w:t xml:space="preserve"> urban area.</w:t>
      </w:r>
      <w:r w:rsidR="00CE0747" w:rsidRPr="00406E68">
        <w:rPr>
          <w:rFonts w:ascii="Times New Roman" w:eastAsia="Times New Roman" w:hAnsi="Times New Roman" w:cs="Times New Roman"/>
          <w:sz w:val="24"/>
        </w:rPr>
        <w:t xml:space="preserve"> Using gas makes the home clean with clean pots and no soot. 17%</w:t>
      </w:r>
      <w:r w:rsidR="00787894" w:rsidRPr="00406E68">
        <w:rPr>
          <w:rFonts w:ascii="Times New Roman" w:eastAsia="Times New Roman" w:hAnsi="Times New Roman" w:cs="Times New Roman"/>
          <w:sz w:val="24"/>
        </w:rPr>
        <w:t xml:space="preserve"> of the respondents</w:t>
      </w:r>
      <w:r w:rsidR="00CE0747" w:rsidRPr="00406E68">
        <w:rPr>
          <w:rFonts w:ascii="Times New Roman" w:eastAsia="Times New Roman" w:hAnsi="Times New Roman" w:cs="Times New Roman"/>
          <w:sz w:val="24"/>
        </w:rPr>
        <w:t xml:space="preserve"> used firewood </w:t>
      </w:r>
      <w:r w:rsidR="00CE0747" w:rsidRPr="00406E68">
        <w:rPr>
          <w:rFonts w:ascii="Times New Roman" w:eastAsia="Times New Roman" w:hAnsi="Times New Roman" w:cs="Times New Roman"/>
          <w:sz w:val="24"/>
        </w:rPr>
        <w:lastRenderedPageBreak/>
        <w:t>only.</w:t>
      </w:r>
      <w:r w:rsidR="007E265C" w:rsidRPr="00406E68">
        <w:rPr>
          <w:rFonts w:ascii="Times New Roman" w:eastAsia="Times New Roman" w:hAnsi="Times New Roman" w:cs="Times New Roman"/>
          <w:sz w:val="24"/>
        </w:rPr>
        <w:t xml:space="preserve"> </w:t>
      </w:r>
      <w:r w:rsidR="00CE0747" w:rsidRPr="00406E68">
        <w:rPr>
          <w:rFonts w:ascii="Times New Roman" w:eastAsia="Times New Roman" w:hAnsi="Times New Roman" w:cs="Times New Roman"/>
          <w:sz w:val="24"/>
        </w:rPr>
        <w:t>6</w:t>
      </w:r>
      <w:r w:rsidR="007E265C" w:rsidRPr="00406E68">
        <w:rPr>
          <w:rFonts w:ascii="Times New Roman" w:eastAsia="Times New Roman" w:hAnsi="Times New Roman" w:cs="Times New Roman"/>
          <w:sz w:val="24"/>
        </w:rPr>
        <w:t xml:space="preserve">% used firewood and </w:t>
      </w:r>
      <w:r w:rsidR="00787894" w:rsidRPr="00406E68">
        <w:rPr>
          <w:rFonts w:ascii="Times New Roman" w:eastAsia="Times New Roman" w:hAnsi="Times New Roman" w:cs="Times New Roman"/>
          <w:sz w:val="24"/>
        </w:rPr>
        <w:t>gas</w:t>
      </w:r>
      <w:r w:rsidR="007E265C" w:rsidRPr="00406E68">
        <w:rPr>
          <w:rFonts w:ascii="Times New Roman" w:eastAsia="Times New Roman" w:hAnsi="Times New Roman" w:cs="Times New Roman"/>
          <w:sz w:val="24"/>
        </w:rPr>
        <w:t>, 3% use only firewood</w:t>
      </w:r>
      <w:r w:rsidR="00773BE8" w:rsidRPr="00406E68">
        <w:rPr>
          <w:rFonts w:ascii="Times New Roman" w:eastAsia="Times New Roman" w:hAnsi="Times New Roman" w:cs="Times New Roman"/>
          <w:sz w:val="24"/>
        </w:rPr>
        <w:t>, gas</w:t>
      </w:r>
      <w:r w:rsidR="00787894" w:rsidRPr="00406E68">
        <w:rPr>
          <w:rFonts w:ascii="Times New Roman" w:eastAsia="Times New Roman" w:hAnsi="Times New Roman" w:cs="Times New Roman"/>
          <w:sz w:val="24"/>
        </w:rPr>
        <w:t xml:space="preserve"> and kerosene,</w:t>
      </w:r>
      <w:r w:rsidR="007E265C" w:rsidRPr="00406E68">
        <w:rPr>
          <w:rFonts w:ascii="Times New Roman" w:eastAsia="Times New Roman" w:hAnsi="Times New Roman" w:cs="Times New Roman"/>
          <w:sz w:val="24"/>
        </w:rPr>
        <w:t xml:space="preserve"> while </w:t>
      </w:r>
      <w:r w:rsidR="00787894" w:rsidRPr="00406E68">
        <w:rPr>
          <w:rFonts w:ascii="Times New Roman" w:eastAsia="Times New Roman" w:hAnsi="Times New Roman" w:cs="Times New Roman"/>
          <w:sz w:val="24"/>
        </w:rPr>
        <w:t>4</w:t>
      </w:r>
      <w:r w:rsidR="007E265C" w:rsidRPr="00406E68">
        <w:rPr>
          <w:rFonts w:ascii="Times New Roman" w:eastAsia="Times New Roman" w:hAnsi="Times New Roman" w:cs="Times New Roman"/>
          <w:sz w:val="24"/>
        </w:rPr>
        <w:t xml:space="preserve">% use firewood and charcoal. </w:t>
      </w:r>
      <w:r w:rsidR="00787894" w:rsidRPr="00406E68">
        <w:rPr>
          <w:rFonts w:ascii="Times New Roman" w:eastAsia="Times New Roman" w:hAnsi="Times New Roman" w:cs="Times New Roman"/>
          <w:sz w:val="24"/>
        </w:rPr>
        <w:t>8</w:t>
      </w:r>
      <w:r w:rsidR="007E265C" w:rsidRPr="00406E68">
        <w:rPr>
          <w:rFonts w:ascii="Times New Roman" w:eastAsia="Times New Roman" w:hAnsi="Times New Roman" w:cs="Times New Roman"/>
          <w:sz w:val="24"/>
        </w:rPr>
        <w:t xml:space="preserve">% of respondents use gas and kerosene, 3% use firewood gas and kerosene to cook. </w:t>
      </w:r>
      <w:r w:rsidR="00787894" w:rsidRPr="00406E68">
        <w:rPr>
          <w:rFonts w:ascii="Times New Roman" w:eastAsia="Times New Roman" w:hAnsi="Times New Roman" w:cs="Times New Roman"/>
          <w:sz w:val="24"/>
        </w:rPr>
        <w:t xml:space="preserve">1% of the respondents used </w:t>
      </w:r>
      <w:r w:rsidR="00773BE8" w:rsidRPr="00406E68">
        <w:rPr>
          <w:rFonts w:ascii="Times New Roman" w:eastAsia="Times New Roman" w:hAnsi="Times New Roman" w:cs="Times New Roman"/>
          <w:sz w:val="24"/>
        </w:rPr>
        <w:t>charcoal</w:t>
      </w:r>
      <w:r w:rsidR="00787894" w:rsidRPr="00406E68">
        <w:rPr>
          <w:rFonts w:ascii="Times New Roman" w:eastAsia="Times New Roman" w:hAnsi="Times New Roman" w:cs="Times New Roman"/>
          <w:sz w:val="24"/>
        </w:rPr>
        <w:t>.</w:t>
      </w:r>
    </w:p>
    <w:p w:rsidR="007E265C" w:rsidRPr="00406E68" w:rsidRDefault="007E265C" w:rsidP="007E265C">
      <w:pPr>
        <w:rPr>
          <w:rFonts w:ascii="Times New Roman" w:eastAsia="Times New Roman" w:hAnsi="Times New Roman" w:cs="Times New Roman"/>
          <w:sz w:val="24"/>
        </w:rPr>
      </w:pPr>
      <w:r w:rsidRPr="00406E68">
        <w:rPr>
          <w:rFonts w:ascii="Times New Roman" w:eastAsia="Times New Roman" w:hAnsi="Times New Roman" w:cs="Times New Roman"/>
          <w:sz w:val="24"/>
        </w:rPr>
        <w:t>Most often residents in urban areas live in flats. They do not have space for the use of firewood and may not have access to bushes and farms. They rely on kerosene</w:t>
      </w:r>
      <w:r w:rsidR="00BC281E" w:rsidRPr="00406E68">
        <w:rPr>
          <w:rFonts w:ascii="Times New Roman" w:eastAsia="Times New Roman" w:hAnsi="Times New Roman" w:cs="Times New Roman"/>
          <w:sz w:val="24"/>
        </w:rPr>
        <w:t xml:space="preserve"> and </w:t>
      </w:r>
      <w:r w:rsidR="00773BE8" w:rsidRPr="00406E68">
        <w:rPr>
          <w:rFonts w:ascii="Times New Roman" w:eastAsia="Times New Roman" w:hAnsi="Times New Roman" w:cs="Times New Roman"/>
          <w:sz w:val="24"/>
        </w:rPr>
        <w:t>gas for</w:t>
      </w:r>
      <w:r w:rsidRPr="00406E68">
        <w:rPr>
          <w:rFonts w:ascii="Times New Roman" w:eastAsia="Times New Roman" w:hAnsi="Times New Roman" w:cs="Times New Roman"/>
          <w:sz w:val="24"/>
        </w:rPr>
        <w:t xml:space="preserve"> cooking.  Kerosene is not cheap to procure. Some kerosene cook stoves are not environment friendly as they release black smoke which burdens our atmosphere and environment. </w:t>
      </w:r>
    </w:p>
    <w:p w:rsidR="00773BE8" w:rsidRPr="00406E68" w:rsidRDefault="007E265C" w:rsidP="007E265C">
      <w:pPr>
        <w:rPr>
          <w:rFonts w:ascii="Times New Roman" w:eastAsia="Times New Roman" w:hAnsi="Times New Roman" w:cs="Times New Roman"/>
          <w:b/>
          <w:bCs/>
          <w:sz w:val="24"/>
        </w:rPr>
      </w:pPr>
      <w:r w:rsidRPr="00406E68">
        <w:rPr>
          <w:rFonts w:ascii="Times New Roman" w:eastAsia="Times New Roman" w:hAnsi="Times New Roman" w:cs="Times New Roman"/>
          <w:noProof/>
          <w:sz w:val="24"/>
          <w:lang w:val="en-US" w:eastAsia="en-US"/>
        </w:rPr>
        <w:drawing>
          <wp:inline distT="0" distB="0" distL="114300" distR="114300">
            <wp:extent cx="5772150" cy="4591050"/>
            <wp:effectExtent l="19050" t="0" r="19050" b="0"/>
            <wp:docPr id="1036"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E265C" w:rsidRPr="00406E68" w:rsidRDefault="007E265C" w:rsidP="007E265C">
      <w:pPr>
        <w:rPr>
          <w:rFonts w:ascii="Times New Roman" w:eastAsia="Times New Roman" w:hAnsi="Times New Roman" w:cs="Times New Roman"/>
          <w:sz w:val="24"/>
        </w:rPr>
      </w:pPr>
      <w:r w:rsidRPr="00406E68">
        <w:rPr>
          <w:rFonts w:ascii="Times New Roman" w:eastAsia="Times New Roman" w:hAnsi="Times New Roman" w:cs="Times New Roman"/>
          <w:b/>
          <w:bCs/>
          <w:sz w:val="24"/>
        </w:rPr>
        <w:t xml:space="preserve">Figure </w:t>
      </w:r>
      <w:r w:rsidR="00507B64" w:rsidRPr="00406E68">
        <w:rPr>
          <w:rFonts w:ascii="Times New Roman" w:eastAsia="Times New Roman" w:hAnsi="Times New Roman" w:cs="Times New Roman"/>
          <w:b/>
          <w:bCs/>
          <w:sz w:val="24"/>
        </w:rPr>
        <w:t>5</w:t>
      </w:r>
      <w:r w:rsidR="00773BE8" w:rsidRPr="00406E68">
        <w:rPr>
          <w:rFonts w:ascii="Times New Roman" w:eastAsia="Times New Roman" w:hAnsi="Times New Roman" w:cs="Times New Roman"/>
          <w:b/>
          <w:bCs/>
          <w:sz w:val="24"/>
        </w:rPr>
        <w:t>, u</w:t>
      </w:r>
      <w:r w:rsidRPr="00406E68">
        <w:rPr>
          <w:rFonts w:ascii="Times New Roman" w:eastAsia="Times New Roman" w:hAnsi="Times New Roman" w:cs="Times New Roman"/>
          <w:b/>
          <w:bCs/>
          <w:sz w:val="24"/>
        </w:rPr>
        <w:t>se of cooking fuel by both rural and urban residents</w:t>
      </w:r>
    </w:p>
    <w:p w:rsidR="007E265C" w:rsidRPr="00406E68" w:rsidRDefault="007E265C" w:rsidP="007E265C">
      <w:pPr>
        <w:rPr>
          <w:rFonts w:ascii="Times New Roman" w:eastAsia="Times New Roman" w:hAnsi="Times New Roman" w:cs="Times New Roman"/>
          <w:sz w:val="24"/>
        </w:rPr>
      </w:pPr>
      <w:r w:rsidRPr="00406E68">
        <w:rPr>
          <w:rFonts w:ascii="Times New Roman" w:eastAsia="Times New Roman" w:hAnsi="Times New Roman" w:cs="Times New Roman"/>
          <w:sz w:val="24"/>
        </w:rPr>
        <w:t>From figure 4, the highest no of residents used kerosene 22% of respondents used kerosene. Kerosene is fossil fuel and aids indoor air pollution, 20% 0f respondents used firewood and kerosene. 19% used only gas to cook. 17% used only firewood as their cooking fuel, 8% used gas and kerosene,6% used firewood and gas, 4% used firewood and charcoal, 3% used firewood, gas and kerosene while 1% of respondent used only charcoal</w:t>
      </w:r>
    </w:p>
    <w:p w:rsidR="007E265C" w:rsidRPr="00406E68" w:rsidRDefault="007E265C" w:rsidP="007E265C">
      <w:pPr>
        <w:rPr>
          <w:rFonts w:ascii="Times New Roman" w:eastAsia="Times New Roman" w:hAnsi="Times New Roman" w:cs="Times New Roman"/>
          <w:sz w:val="24"/>
        </w:rPr>
      </w:pPr>
      <w:r w:rsidRPr="00406E68">
        <w:rPr>
          <w:rFonts w:ascii="Times New Roman" w:eastAsia="Times New Roman" w:hAnsi="Times New Roman" w:cs="Times New Roman"/>
          <w:sz w:val="24"/>
        </w:rPr>
        <w:t xml:space="preserve">On health, 90% of all respondents accepted that firewood was not healthy. It affects their eyes, lungs and nose. 10% of the respondents agreed that cooking with firewood is okay, after all their parents and grandparents who use firewood had a longer life span than this present day generation </w:t>
      </w:r>
    </w:p>
    <w:p w:rsidR="00773BE8" w:rsidRPr="00406E68" w:rsidRDefault="007E265C" w:rsidP="00773BE8">
      <w:pPr>
        <w:rPr>
          <w:rFonts w:ascii="Times New Roman" w:eastAsia="Times New Roman" w:hAnsi="Times New Roman" w:cs="Times New Roman"/>
          <w:sz w:val="24"/>
        </w:rPr>
      </w:pPr>
      <w:r w:rsidRPr="00406E68">
        <w:rPr>
          <w:rFonts w:ascii="Times New Roman" w:eastAsia="Times New Roman" w:hAnsi="Times New Roman" w:cs="Times New Roman"/>
          <w:sz w:val="24"/>
        </w:rPr>
        <w:t>Findings</w:t>
      </w:r>
    </w:p>
    <w:p w:rsidR="00773BE8" w:rsidRPr="00406E68" w:rsidRDefault="007E265C" w:rsidP="00773BE8">
      <w:pPr>
        <w:rPr>
          <w:rFonts w:ascii="Times New Roman" w:eastAsia="Times New Roman" w:hAnsi="Times New Roman" w:cs="Times New Roman"/>
          <w:sz w:val="24"/>
        </w:rPr>
      </w:pPr>
      <w:r w:rsidRPr="00406E68">
        <w:rPr>
          <w:rFonts w:ascii="Times New Roman" w:eastAsia="Times New Roman" w:hAnsi="Times New Roman" w:cs="Times New Roman"/>
          <w:sz w:val="24"/>
        </w:rPr>
        <w:lastRenderedPageBreak/>
        <w:t>Most of the women in both urban and rural area rely on cooking with firewood this is not healthy for both human beings and the environment.</w:t>
      </w:r>
    </w:p>
    <w:p w:rsidR="007E265C" w:rsidRPr="00406E68" w:rsidRDefault="007E265C" w:rsidP="00773BE8">
      <w:pPr>
        <w:rPr>
          <w:rFonts w:ascii="Times New Roman" w:eastAsia="Times New Roman" w:hAnsi="Times New Roman" w:cs="Times New Roman"/>
          <w:sz w:val="24"/>
        </w:rPr>
      </w:pPr>
      <w:r w:rsidRPr="00406E68">
        <w:rPr>
          <w:rFonts w:ascii="Times New Roman" w:eastAsia="Times New Roman" w:hAnsi="Times New Roman" w:cs="Times New Roman"/>
          <w:sz w:val="24"/>
        </w:rPr>
        <w:t>Some women in urban area use gas for cooking. This practice is encouraged as cooking gas is a form of clean energy.</w:t>
      </w:r>
    </w:p>
    <w:p w:rsidR="007E265C" w:rsidRPr="00406E68" w:rsidRDefault="007E265C" w:rsidP="007E265C">
      <w:pPr>
        <w:rPr>
          <w:rFonts w:ascii="Times New Roman" w:eastAsia="Times New Roman" w:hAnsi="Times New Roman" w:cs="Times New Roman"/>
          <w:sz w:val="24"/>
        </w:rPr>
      </w:pPr>
      <w:r w:rsidRPr="00406E68">
        <w:rPr>
          <w:rFonts w:ascii="Times New Roman" w:eastAsia="Times New Roman" w:hAnsi="Times New Roman" w:cs="Times New Roman"/>
          <w:b/>
          <w:bCs/>
          <w:sz w:val="24"/>
        </w:rPr>
        <w:t> Conclusion</w:t>
      </w:r>
    </w:p>
    <w:p w:rsidR="007E265C" w:rsidRPr="00406E68" w:rsidRDefault="007E265C" w:rsidP="007E265C">
      <w:pPr>
        <w:rPr>
          <w:rFonts w:ascii="Times New Roman" w:eastAsia="Times New Roman" w:hAnsi="Times New Roman" w:cs="Times New Roman"/>
          <w:sz w:val="24"/>
        </w:rPr>
      </w:pPr>
      <w:r w:rsidRPr="00406E68">
        <w:rPr>
          <w:rFonts w:ascii="Times New Roman" w:eastAsia="Times New Roman" w:hAnsi="Times New Roman" w:cs="Times New Roman"/>
          <w:sz w:val="24"/>
        </w:rPr>
        <w:t xml:space="preserve">There was a stark contrast in cooking fuel preferences between rural and urban households. </w:t>
      </w:r>
      <w:r w:rsidR="00773BE8" w:rsidRPr="00406E68">
        <w:rPr>
          <w:rFonts w:ascii="Times New Roman" w:eastAsia="Times New Roman" w:hAnsi="Times New Roman" w:cs="Times New Roman"/>
          <w:sz w:val="24"/>
        </w:rPr>
        <w:t>Those in urban areas have shifted toward modern, cleaner energy sources like Liquefied Petroleum Gas (LPG). This implies a broader trend in energy ladder transition. Women in rural</w:t>
      </w:r>
      <w:r w:rsidRPr="00406E68">
        <w:rPr>
          <w:rFonts w:ascii="Times New Roman" w:eastAsia="Times New Roman" w:hAnsi="Times New Roman" w:cs="Times New Roman"/>
          <w:sz w:val="24"/>
        </w:rPr>
        <w:t xml:space="preserve"> areas remain heavily dependent on traditional biomass</w:t>
      </w:r>
      <w:r w:rsidR="00773BE8" w:rsidRPr="00406E68">
        <w:rPr>
          <w:rFonts w:ascii="Times New Roman" w:eastAsia="Times New Roman" w:hAnsi="Times New Roman" w:cs="Times New Roman"/>
          <w:sz w:val="24"/>
        </w:rPr>
        <w:t>.</w:t>
      </w:r>
      <w:r w:rsidRPr="00406E68">
        <w:rPr>
          <w:rFonts w:ascii="Times New Roman" w:eastAsia="Times New Roman" w:hAnsi="Times New Roman" w:cs="Times New Roman"/>
          <w:sz w:val="24"/>
        </w:rPr>
        <w:t xml:space="preserve"> </w:t>
      </w:r>
    </w:p>
    <w:p w:rsidR="007E265C" w:rsidRPr="00406E68" w:rsidRDefault="007E265C" w:rsidP="007E265C">
      <w:pPr>
        <w:rPr>
          <w:rFonts w:ascii="Times New Roman" w:eastAsia="Times New Roman" w:hAnsi="Times New Roman" w:cs="Times New Roman"/>
          <w:sz w:val="24"/>
        </w:rPr>
      </w:pPr>
      <w:r w:rsidRPr="00406E68">
        <w:rPr>
          <w:rFonts w:ascii="Times New Roman" w:eastAsia="Times New Roman" w:hAnsi="Times New Roman" w:cs="Times New Roman"/>
          <w:sz w:val="24"/>
        </w:rPr>
        <w:t xml:space="preserve">Many households were found to </w:t>
      </w:r>
      <w:r w:rsidR="00BC281E" w:rsidRPr="00406E68">
        <w:rPr>
          <w:rFonts w:ascii="Times New Roman" w:eastAsia="Times New Roman" w:hAnsi="Times New Roman" w:cs="Times New Roman"/>
          <w:sz w:val="24"/>
        </w:rPr>
        <w:t xml:space="preserve">be </w:t>
      </w:r>
      <w:r w:rsidR="000A2899" w:rsidRPr="00406E68">
        <w:rPr>
          <w:rFonts w:ascii="Times New Roman" w:eastAsia="Times New Roman" w:hAnsi="Times New Roman" w:cs="Times New Roman"/>
          <w:sz w:val="24"/>
        </w:rPr>
        <w:t>engaging</w:t>
      </w:r>
      <w:r w:rsidRPr="00406E68">
        <w:rPr>
          <w:rFonts w:ascii="Times New Roman" w:eastAsia="Times New Roman" w:hAnsi="Times New Roman" w:cs="Times New Roman"/>
          <w:sz w:val="24"/>
        </w:rPr>
        <w:t xml:space="preserve"> in “fuel </w:t>
      </w:r>
      <w:r w:rsidR="000A2899" w:rsidRPr="00406E68">
        <w:rPr>
          <w:rFonts w:ascii="Times New Roman" w:eastAsia="Times New Roman" w:hAnsi="Times New Roman" w:cs="Times New Roman"/>
          <w:sz w:val="24"/>
        </w:rPr>
        <w:t>stacks,</w:t>
      </w:r>
      <w:r w:rsidRPr="00406E68">
        <w:rPr>
          <w:rFonts w:ascii="Times New Roman" w:eastAsia="Times New Roman" w:hAnsi="Times New Roman" w:cs="Times New Roman"/>
          <w:sz w:val="24"/>
        </w:rPr>
        <w:t>” often combining firewood and kerosene. The aim is to manage costs and protect against supply shortages of modern fuels (Azorliade et al., 2022). This strategy allows families to use firewood for long-duration tasks like boiling beans while saving gas for quicker needs (Vo et al., 2024).</w:t>
      </w:r>
    </w:p>
    <w:p w:rsidR="007E265C" w:rsidRPr="00406E68" w:rsidRDefault="007E265C" w:rsidP="00BC281E">
      <w:pPr>
        <w:rPr>
          <w:rFonts w:ascii="Times New Roman" w:eastAsia="Times New Roman" w:hAnsi="Times New Roman" w:cs="Times New Roman"/>
          <w:sz w:val="24"/>
        </w:rPr>
      </w:pPr>
      <w:r w:rsidRPr="00406E68">
        <w:rPr>
          <w:rFonts w:ascii="Times New Roman" w:eastAsia="Times New Roman" w:hAnsi="Times New Roman" w:cs="Times New Roman"/>
          <w:sz w:val="24"/>
        </w:rPr>
        <w:t xml:space="preserve">From the findings, 57% of respondents use or substituted their cooking fuel with firewood. The reliance on biomass contributes to deforestation. </w:t>
      </w:r>
      <w:r w:rsidR="00BC281E" w:rsidRPr="00406E68">
        <w:rPr>
          <w:rFonts w:ascii="Times New Roman" w:eastAsia="Times New Roman" w:hAnsi="Times New Roman" w:cs="Times New Roman"/>
          <w:sz w:val="24"/>
        </w:rPr>
        <w:t>Deforestation severely</w:t>
      </w:r>
      <w:r w:rsidRPr="00406E68">
        <w:rPr>
          <w:rFonts w:ascii="Times New Roman" w:eastAsia="Times New Roman" w:hAnsi="Times New Roman" w:cs="Times New Roman"/>
          <w:sz w:val="24"/>
        </w:rPr>
        <w:t xml:space="preserve"> disrupts the global ecological balance like Climate Change</w:t>
      </w:r>
      <w:r w:rsidR="00BC281E" w:rsidRPr="00406E68">
        <w:rPr>
          <w:rFonts w:ascii="Times New Roman" w:eastAsia="Times New Roman" w:hAnsi="Times New Roman" w:cs="Times New Roman"/>
          <w:sz w:val="24"/>
        </w:rPr>
        <w:t xml:space="preserve">. </w:t>
      </w:r>
      <w:r w:rsidR="005A22EC" w:rsidRPr="00406E68">
        <w:rPr>
          <w:rFonts w:ascii="Times New Roman" w:eastAsia="Times New Roman" w:hAnsi="Times New Roman" w:cs="Times New Roman"/>
          <w:sz w:val="24"/>
        </w:rPr>
        <w:t xml:space="preserve">This is because </w:t>
      </w:r>
      <w:r w:rsidRPr="00406E68">
        <w:rPr>
          <w:rFonts w:ascii="Times New Roman" w:eastAsia="Times New Roman" w:hAnsi="Times New Roman" w:cs="Times New Roman"/>
          <w:sz w:val="24"/>
        </w:rPr>
        <w:t xml:space="preserve">the </w:t>
      </w:r>
      <w:r w:rsidR="005A22EC" w:rsidRPr="00406E68">
        <w:rPr>
          <w:rFonts w:ascii="Times New Roman" w:eastAsia="Times New Roman" w:hAnsi="Times New Roman" w:cs="Times New Roman"/>
          <w:sz w:val="24"/>
        </w:rPr>
        <w:t>trees which act</w:t>
      </w:r>
      <w:r w:rsidRPr="00406E68">
        <w:rPr>
          <w:rFonts w:ascii="Times New Roman" w:eastAsia="Times New Roman" w:hAnsi="Times New Roman" w:cs="Times New Roman"/>
          <w:sz w:val="24"/>
        </w:rPr>
        <w:t xml:space="preserve"> as a sink for carbon is turned into a source of carbon emissions </w:t>
      </w:r>
      <w:r w:rsidR="005A22EC" w:rsidRPr="00406E68">
        <w:rPr>
          <w:rFonts w:ascii="Times New Roman" w:eastAsia="Times New Roman" w:hAnsi="Times New Roman" w:cs="Times New Roman"/>
          <w:sz w:val="24"/>
        </w:rPr>
        <w:t xml:space="preserve">which moves </w:t>
      </w:r>
      <w:r w:rsidRPr="00406E68">
        <w:rPr>
          <w:rFonts w:ascii="Times New Roman" w:eastAsia="Times New Roman" w:hAnsi="Times New Roman" w:cs="Times New Roman"/>
          <w:sz w:val="24"/>
        </w:rPr>
        <w:t>into the atmosphere. Deforestation accounts for roughly 10</w:t>
      </w:r>
      <w:r w:rsidR="005A22EC" w:rsidRPr="00406E68">
        <w:rPr>
          <w:rFonts w:ascii="Times New Roman" w:eastAsia="Times New Roman" w:hAnsi="Times New Roman" w:cs="Times New Roman"/>
          <w:sz w:val="24"/>
        </w:rPr>
        <w:t>% to</w:t>
      </w:r>
      <w:r w:rsidRPr="00406E68">
        <w:rPr>
          <w:rFonts w:ascii="Times New Roman" w:eastAsia="Times New Roman" w:hAnsi="Times New Roman" w:cs="Times New Roman"/>
          <w:sz w:val="24"/>
        </w:rPr>
        <w:t xml:space="preserve"> 15% of global greenhouse gas emissions by releasing stored </w:t>
      </w:r>
      <w:r w:rsidR="005A22EC" w:rsidRPr="00406E68">
        <w:rPr>
          <w:rFonts w:ascii="Times New Roman" w:eastAsia="Times New Roman" w:hAnsi="Times New Roman" w:cs="Times New Roman"/>
          <w:sz w:val="24"/>
        </w:rPr>
        <w:t>carbon into t</w:t>
      </w:r>
      <w:r w:rsidR="00112BE5" w:rsidRPr="00406E68">
        <w:rPr>
          <w:rFonts w:ascii="Times New Roman" w:eastAsia="Times New Roman" w:hAnsi="Times New Roman" w:cs="Times New Roman"/>
          <w:sz w:val="24"/>
        </w:rPr>
        <w:t xml:space="preserve">he </w:t>
      </w:r>
      <w:r w:rsidR="000A2899" w:rsidRPr="00406E68">
        <w:rPr>
          <w:rFonts w:ascii="Times New Roman" w:eastAsia="Times New Roman" w:hAnsi="Times New Roman" w:cs="Times New Roman"/>
          <w:sz w:val="24"/>
        </w:rPr>
        <w:t>atmosphere</w:t>
      </w:r>
    </w:p>
    <w:p w:rsidR="007E265C" w:rsidRPr="00406E68" w:rsidRDefault="007E265C" w:rsidP="007E265C">
      <w:pPr>
        <w:rPr>
          <w:rFonts w:ascii="Times New Roman" w:eastAsia="Times New Roman" w:hAnsi="Times New Roman" w:cs="Times New Roman"/>
          <w:sz w:val="24"/>
        </w:rPr>
      </w:pPr>
      <w:r w:rsidRPr="00406E68">
        <w:rPr>
          <w:rFonts w:ascii="Times New Roman" w:eastAsia="Times New Roman" w:hAnsi="Times New Roman" w:cs="Times New Roman"/>
          <w:sz w:val="24"/>
        </w:rPr>
        <w:t>From our findings, a lot of work needs to be done to educate both the women in urban and rural areas on the need to use alternative and cleaner cookers to protect their family from indoor pollution.</w:t>
      </w:r>
    </w:p>
    <w:p w:rsidR="007E265C" w:rsidRPr="00406E68" w:rsidRDefault="007E265C" w:rsidP="007E265C">
      <w:pPr>
        <w:rPr>
          <w:rFonts w:ascii="Times New Roman" w:eastAsia="Times New Roman" w:hAnsi="Times New Roman" w:cs="Times New Roman"/>
          <w:sz w:val="24"/>
        </w:rPr>
      </w:pPr>
      <w:r w:rsidRPr="00406E68">
        <w:rPr>
          <w:rFonts w:ascii="Times New Roman" w:eastAsia="Times New Roman" w:hAnsi="Times New Roman" w:cs="Times New Roman"/>
          <w:sz w:val="24"/>
        </w:rPr>
        <w:t>Contribution to knowledge</w:t>
      </w:r>
    </w:p>
    <w:p w:rsidR="007E265C" w:rsidRPr="00406E68" w:rsidRDefault="007E265C" w:rsidP="007E265C">
      <w:pPr>
        <w:rPr>
          <w:rFonts w:ascii="Times New Roman" w:eastAsia="Times New Roman" w:hAnsi="Times New Roman" w:cs="Times New Roman"/>
          <w:sz w:val="24"/>
        </w:rPr>
      </w:pPr>
      <w:r w:rsidRPr="00406E68">
        <w:rPr>
          <w:rFonts w:ascii="Times New Roman" w:eastAsia="Times New Roman" w:hAnsi="Times New Roman" w:cs="Times New Roman"/>
          <w:sz w:val="24"/>
        </w:rPr>
        <w:t>The contribution to knowledge of this study is the awareness that our women need to be enlightened on the use of cleaner stoves for cooking.  This will enhance their lives; give them a healthier life, save their time and those of their children. Above all they will live in a cleaner environment.</w:t>
      </w:r>
    </w:p>
    <w:p w:rsidR="009863CC" w:rsidRDefault="009863CC" w:rsidP="007E265C">
      <w:pPr>
        <w:rPr>
          <w:rFonts w:ascii="Times New Roman" w:eastAsia="Times New Roman" w:hAnsi="Times New Roman" w:cs="Times New Roman"/>
          <w:sz w:val="24"/>
        </w:rPr>
      </w:pPr>
    </w:p>
    <w:p w:rsidR="00112BE5" w:rsidRPr="00406E68" w:rsidRDefault="00112BE5" w:rsidP="007E265C">
      <w:pPr>
        <w:rPr>
          <w:rFonts w:ascii="Times New Roman" w:eastAsia="Times New Roman" w:hAnsi="Times New Roman" w:cs="Times New Roman"/>
          <w:sz w:val="24"/>
        </w:rPr>
      </w:pPr>
      <w:r w:rsidRPr="00406E68">
        <w:rPr>
          <w:rFonts w:ascii="Times New Roman" w:eastAsia="Times New Roman" w:hAnsi="Times New Roman" w:cs="Times New Roman"/>
          <w:sz w:val="24"/>
        </w:rPr>
        <w:t>References</w:t>
      </w:r>
    </w:p>
    <w:p w:rsidR="00112BE5" w:rsidRPr="00406E68" w:rsidRDefault="00112BE5" w:rsidP="00112BE5">
      <w:pPr>
        <w:spacing w:before="240" w:after="0"/>
        <w:ind w:left="720" w:hanging="720"/>
        <w:rPr>
          <w:rFonts w:ascii="Times New Roman" w:eastAsia="Times New Roman" w:hAnsi="Times New Roman" w:cs="Times New Roman"/>
          <w:sz w:val="24"/>
        </w:rPr>
      </w:pPr>
      <w:r w:rsidRPr="00406E68">
        <w:rPr>
          <w:rFonts w:ascii="Times New Roman" w:eastAsia="Times New Roman" w:hAnsi="Times New Roman" w:cs="Times New Roman"/>
          <w:sz w:val="24"/>
        </w:rPr>
        <w:t xml:space="preserve">Air Quality Life Index (AQLI). (2025). </w:t>
      </w:r>
      <w:r w:rsidRPr="00406E68">
        <w:rPr>
          <w:rFonts w:ascii="Times New Roman" w:eastAsia="Times New Roman" w:hAnsi="Times New Roman" w:cs="Times New Roman"/>
          <w:i/>
          <w:iCs/>
          <w:sz w:val="24"/>
        </w:rPr>
        <w:t>Nigeria Fact Sheet: Potential Gain in Life Expectancy</w:t>
      </w:r>
      <w:r w:rsidRPr="00406E68">
        <w:rPr>
          <w:rFonts w:ascii="Times New Roman" w:eastAsia="Times New Roman" w:hAnsi="Times New Roman" w:cs="Times New Roman"/>
          <w:sz w:val="24"/>
        </w:rPr>
        <w:t>. University of Chicago.</w:t>
      </w:r>
      <w:bookmarkStart w:id="2" w:name="_heading=h.kfk4ivy9a9mk" w:colFirst="0" w:colLast="0"/>
      <w:bookmarkEnd w:id="2"/>
    </w:p>
    <w:p w:rsidR="00112BE5" w:rsidRPr="00406E68" w:rsidRDefault="00112BE5" w:rsidP="00112BE5">
      <w:pPr>
        <w:spacing w:before="240" w:after="0"/>
        <w:ind w:left="720" w:hanging="720"/>
        <w:rPr>
          <w:rFonts w:ascii="Times New Roman" w:eastAsia="Times New Roman" w:hAnsi="Times New Roman" w:cs="Times New Roman"/>
          <w:sz w:val="24"/>
        </w:rPr>
      </w:pPr>
      <w:r w:rsidRPr="00406E68">
        <w:rPr>
          <w:rFonts w:ascii="Times New Roman" w:hAnsi="Times New Roman" w:cs="Times New Roman"/>
          <w:sz w:val="24"/>
        </w:rPr>
        <w:t xml:space="preserve">Ali, E., Yaotse, K., Obeng, E. O. B., Gyamfi, S., Osman, M. S., Adoko, T., &amp; Narra, S. (2024). Determinants of household cooking fuel choices: Does proximity to mine site matter? </w:t>
      </w:r>
      <w:r w:rsidRPr="00406E68">
        <w:rPr>
          <w:rFonts w:ascii="Times New Roman" w:hAnsi="Times New Roman" w:cs="Times New Roman"/>
          <w:i/>
          <w:iCs/>
          <w:sz w:val="24"/>
        </w:rPr>
        <w:t>Energy for Sustainable Development</w:t>
      </w:r>
      <w:r w:rsidRPr="00406E68">
        <w:rPr>
          <w:rFonts w:ascii="Times New Roman" w:hAnsi="Times New Roman" w:cs="Times New Roman"/>
          <w:sz w:val="24"/>
        </w:rPr>
        <w:t xml:space="preserve">, </w:t>
      </w:r>
      <w:r w:rsidRPr="00406E68">
        <w:rPr>
          <w:rFonts w:ascii="Times New Roman" w:hAnsi="Times New Roman" w:cs="Times New Roman"/>
          <w:i/>
          <w:iCs/>
          <w:sz w:val="24"/>
        </w:rPr>
        <w:t>82</w:t>
      </w:r>
      <w:r w:rsidRPr="00406E68">
        <w:rPr>
          <w:rFonts w:ascii="Times New Roman" w:hAnsi="Times New Roman" w:cs="Times New Roman"/>
          <w:sz w:val="24"/>
        </w:rPr>
        <w:t xml:space="preserve">, 101545. </w:t>
      </w:r>
      <w:hyperlink r:id="rId10" w:history="1">
        <w:r w:rsidRPr="00406E68">
          <w:rPr>
            <w:rFonts w:ascii="Times New Roman" w:hAnsi="Times New Roman" w:cs="Times New Roman"/>
            <w:sz w:val="24"/>
            <w:u w:val="single"/>
          </w:rPr>
          <w:t>https://doi.org/10.1016/j.esd.2024.101545</w:t>
        </w:r>
      </w:hyperlink>
    </w:p>
    <w:p w:rsidR="00112BE5" w:rsidRPr="00406E68" w:rsidRDefault="00112BE5" w:rsidP="00112BE5">
      <w:pPr>
        <w:spacing w:before="240" w:after="0"/>
        <w:ind w:left="720" w:hanging="720"/>
        <w:rPr>
          <w:rFonts w:ascii="Times New Roman" w:eastAsia="Times New Roman" w:hAnsi="Times New Roman" w:cs="Times New Roman"/>
          <w:sz w:val="24"/>
        </w:rPr>
      </w:pPr>
      <w:r w:rsidRPr="00406E68">
        <w:rPr>
          <w:rFonts w:ascii="Times New Roman" w:eastAsia="Times New Roman" w:hAnsi="Times New Roman" w:cs="Times New Roman"/>
          <w:sz w:val="24"/>
        </w:rPr>
        <w:lastRenderedPageBreak/>
        <w:t>Alternative Energy Organization, (2019). Alternative Energy Solution for the 21</w:t>
      </w:r>
      <w:r w:rsidRPr="00406E68">
        <w:rPr>
          <w:rFonts w:ascii="Times New Roman" w:eastAsia="Times New Roman" w:hAnsi="Times New Roman" w:cs="Times New Roman"/>
          <w:sz w:val="24"/>
          <w:vertAlign w:val="superscript"/>
        </w:rPr>
        <w:t>st</w:t>
      </w:r>
      <w:r w:rsidRPr="00406E68">
        <w:rPr>
          <w:rFonts w:ascii="Times New Roman" w:eastAsia="Times New Roman" w:hAnsi="Times New Roman" w:cs="Times New Roman"/>
          <w:sz w:val="24"/>
        </w:rPr>
        <w:t xml:space="preserve"> Century. </w:t>
      </w:r>
      <w:hyperlink r:id="rId11" w:history="1">
        <w:r w:rsidRPr="00406E68">
          <w:rPr>
            <w:rFonts w:ascii="Times New Roman" w:eastAsia="Times New Roman" w:hAnsi="Times New Roman" w:cs="Times New Roman"/>
            <w:sz w:val="24"/>
            <w:u w:val="single"/>
          </w:rPr>
          <w:t>www.altenergy.org</w:t>
        </w:r>
      </w:hyperlink>
    </w:p>
    <w:p w:rsidR="00112BE5" w:rsidRPr="00406E68" w:rsidRDefault="00112BE5" w:rsidP="00112BE5">
      <w:pPr>
        <w:spacing w:before="240" w:after="0"/>
        <w:ind w:left="720" w:hanging="720"/>
        <w:rPr>
          <w:rFonts w:ascii="Times New Roman" w:eastAsia="Times New Roman" w:hAnsi="Times New Roman" w:cs="Times New Roman"/>
          <w:sz w:val="24"/>
        </w:rPr>
      </w:pPr>
      <w:r w:rsidRPr="00406E68">
        <w:rPr>
          <w:rFonts w:ascii="Times New Roman" w:eastAsia="Times New Roman" w:hAnsi="Times New Roman" w:cs="Times New Roman"/>
          <w:sz w:val="24"/>
        </w:rPr>
        <w:t>Alzeer, J. (2024). The role of energy in maintaining metabolic hom</w:t>
      </w:r>
      <w:r w:rsidRPr="00406E68">
        <w:rPr>
          <w:rFonts w:ascii="Times New Roman" w:hAnsi="Times New Roman" w:cs="Times New Roman"/>
          <w:sz w:val="24"/>
        </w:rPr>
        <w:t xml:space="preserve"> deforestation: Biophysical influences on climate. </w:t>
      </w:r>
      <w:r w:rsidRPr="00406E68">
        <w:rPr>
          <w:rFonts w:ascii="Times New Roman" w:hAnsi="Times New Roman" w:cs="Times New Roman"/>
          <w:i/>
          <w:iCs/>
          <w:sz w:val="24"/>
        </w:rPr>
        <w:t>Frontiers in Forests and Global Change</w:t>
      </w:r>
      <w:r w:rsidRPr="00406E68">
        <w:rPr>
          <w:rFonts w:ascii="Times New Roman" w:hAnsi="Times New Roman" w:cs="Times New Roman"/>
          <w:sz w:val="24"/>
        </w:rPr>
        <w:t xml:space="preserve">, </w:t>
      </w:r>
      <w:r w:rsidRPr="00406E68">
        <w:rPr>
          <w:rFonts w:ascii="Times New Roman" w:hAnsi="Times New Roman" w:cs="Times New Roman"/>
          <w:i/>
          <w:iCs/>
          <w:sz w:val="24"/>
        </w:rPr>
        <w:t>5</w:t>
      </w:r>
      <w:r w:rsidRPr="00406E68">
        <w:rPr>
          <w:rFonts w:ascii="Times New Roman" w:hAnsi="Times New Roman" w:cs="Times New Roman"/>
          <w:sz w:val="24"/>
        </w:rPr>
        <w:t xml:space="preserve">, 756115. </w:t>
      </w:r>
      <w:hyperlink r:id="rId12" w:history="1">
        <w:r w:rsidRPr="00406E68">
          <w:rPr>
            <w:rFonts w:ascii="Times New Roman" w:hAnsi="Times New Roman" w:cs="Times New Roman"/>
            <w:sz w:val="24"/>
            <w:u w:val="single"/>
          </w:rPr>
          <w:t>https://doi.org/10.3389/ffgc.2022.756115</w:t>
        </w:r>
      </w:hyperlink>
      <w:r w:rsidRPr="00406E68">
        <w:rPr>
          <w:rFonts w:ascii="Times New Roman" w:eastAsia="Times New Roman" w:hAnsi="Times New Roman" w:cs="Times New Roman"/>
          <w:sz w:val="24"/>
        </w:rPr>
        <w:t xml:space="preserve">eostasis: A thermodynamic perspective. </w:t>
      </w:r>
      <w:r w:rsidRPr="00406E68">
        <w:rPr>
          <w:rFonts w:ascii="Times New Roman" w:eastAsia="Times New Roman" w:hAnsi="Times New Roman" w:cs="Times New Roman"/>
          <w:i/>
          <w:iCs/>
          <w:sz w:val="24"/>
        </w:rPr>
        <w:t>Journal of Bioenergetics and Systems Biology, 12</w:t>
      </w:r>
      <w:r w:rsidRPr="00406E68">
        <w:rPr>
          <w:rFonts w:ascii="Times New Roman" w:eastAsia="Times New Roman" w:hAnsi="Times New Roman" w:cs="Times New Roman"/>
          <w:sz w:val="24"/>
        </w:rPr>
        <w:t>(1), 45-58.</w:t>
      </w:r>
    </w:p>
    <w:p w:rsidR="00112BE5" w:rsidRPr="009863CC" w:rsidRDefault="00112BE5" w:rsidP="00112BE5">
      <w:pPr>
        <w:spacing w:before="240" w:after="0"/>
        <w:ind w:left="720" w:hanging="720"/>
        <w:rPr>
          <w:rFonts w:ascii="Times New Roman" w:hAnsi="Times New Roman" w:cs="Times New Roman"/>
          <w:i/>
          <w:sz w:val="24"/>
        </w:rPr>
      </w:pPr>
      <w:r w:rsidRPr="00406E68">
        <w:rPr>
          <w:rFonts w:ascii="Times New Roman" w:eastAsia="Times New Roman" w:hAnsi="Times New Roman" w:cs="Times New Roman"/>
          <w:sz w:val="24"/>
        </w:rPr>
        <w:t xml:space="preserve"> Azorliade</w:t>
      </w:r>
      <w:r w:rsidR="00D85D40" w:rsidRPr="00406E68">
        <w:rPr>
          <w:rFonts w:ascii="Times New Roman" w:eastAsia="Times New Roman" w:hAnsi="Times New Roman" w:cs="Times New Roman"/>
          <w:sz w:val="24"/>
        </w:rPr>
        <w:t xml:space="preserve">, R., </w:t>
      </w:r>
      <w:r w:rsidR="00406E68" w:rsidRPr="00406E68">
        <w:rPr>
          <w:rFonts w:ascii="Times New Roman" w:eastAsia="Times New Roman" w:hAnsi="Times New Roman" w:cs="Times New Roman"/>
          <w:sz w:val="24"/>
        </w:rPr>
        <w:t xml:space="preserve">  </w:t>
      </w:r>
      <w:r w:rsidR="00D85D40" w:rsidRPr="00406E68">
        <w:rPr>
          <w:rFonts w:ascii="Times New Roman" w:eastAsia="Times New Roman" w:hAnsi="Times New Roman" w:cs="Times New Roman"/>
          <w:sz w:val="24"/>
        </w:rPr>
        <w:t>Adusah-Poku, F., &amp; Kuwornu, J. K. M. (2022).  “Fuel stacking and household ener</w:t>
      </w:r>
      <w:r w:rsidR="00406E68" w:rsidRPr="00406E68">
        <w:rPr>
          <w:rFonts w:ascii="Times New Roman" w:eastAsia="Times New Roman" w:hAnsi="Times New Roman" w:cs="Times New Roman"/>
          <w:sz w:val="24"/>
        </w:rPr>
        <w:t>g</w:t>
      </w:r>
      <w:r w:rsidR="00D85D40" w:rsidRPr="00406E68">
        <w:rPr>
          <w:rFonts w:ascii="Times New Roman" w:eastAsia="Times New Roman" w:hAnsi="Times New Roman" w:cs="Times New Roman"/>
          <w:sz w:val="24"/>
        </w:rPr>
        <w:t>y transition in subsa</w:t>
      </w:r>
      <w:r w:rsidR="00406E68" w:rsidRPr="00406E68">
        <w:rPr>
          <w:rFonts w:ascii="Times New Roman" w:eastAsia="Times New Roman" w:hAnsi="Times New Roman" w:cs="Times New Roman"/>
          <w:sz w:val="24"/>
        </w:rPr>
        <w:t>h</w:t>
      </w:r>
      <w:r w:rsidR="00D85D40" w:rsidRPr="00406E68">
        <w:rPr>
          <w:rFonts w:ascii="Times New Roman" w:eastAsia="Times New Roman" w:hAnsi="Times New Roman" w:cs="Times New Roman"/>
          <w:sz w:val="24"/>
        </w:rPr>
        <w:t xml:space="preserve">ara Africa evidence from </w:t>
      </w:r>
      <w:r w:rsidR="00406E68" w:rsidRPr="00406E68">
        <w:rPr>
          <w:rFonts w:ascii="Times New Roman" w:eastAsia="Times New Roman" w:hAnsi="Times New Roman" w:cs="Times New Roman"/>
          <w:sz w:val="24"/>
        </w:rPr>
        <w:t>Gh</w:t>
      </w:r>
      <w:r w:rsidR="00D85D40" w:rsidRPr="00406E68">
        <w:rPr>
          <w:rFonts w:ascii="Times New Roman" w:eastAsia="Times New Roman" w:hAnsi="Times New Roman" w:cs="Times New Roman"/>
          <w:sz w:val="24"/>
        </w:rPr>
        <w:t>ana</w:t>
      </w:r>
      <w:r w:rsidR="00406E68" w:rsidRPr="00406E68">
        <w:rPr>
          <w:rFonts w:ascii="Times New Roman" w:eastAsia="Times New Roman" w:hAnsi="Times New Roman" w:cs="Times New Roman"/>
          <w:sz w:val="24"/>
        </w:rPr>
        <w:t>”</w:t>
      </w:r>
      <w:r w:rsidRPr="00406E68">
        <w:rPr>
          <w:rFonts w:ascii="Times New Roman" w:eastAsia="Times New Roman" w:hAnsi="Times New Roman" w:cs="Times New Roman"/>
          <w:sz w:val="24"/>
        </w:rPr>
        <w:t xml:space="preserve"> </w:t>
      </w:r>
      <w:r w:rsidR="009863CC">
        <w:rPr>
          <w:rFonts w:ascii="Times New Roman" w:eastAsia="Times New Roman" w:hAnsi="Times New Roman" w:cs="Times New Roman"/>
          <w:i/>
          <w:sz w:val="24"/>
        </w:rPr>
        <w:t xml:space="preserve">Energy Policy,  </w:t>
      </w:r>
      <w:r w:rsidR="009863CC" w:rsidRPr="009863CC">
        <w:rPr>
          <w:rFonts w:ascii="Times New Roman" w:eastAsia="Times New Roman" w:hAnsi="Times New Roman" w:cs="Times New Roman"/>
          <w:sz w:val="24"/>
        </w:rPr>
        <w:t>168,</w:t>
      </w:r>
      <w:r w:rsidR="009863CC">
        <w:rPr>
          <w:rFonts w:ascii="Times New Roman" w:eastAsia="Times New Roman" w:hAnsi="Times New Roman" w:cs="Times New Roman"/>
          <w:sz w:val="24"/>
        </w:rPr>
        <w:t xml:space="preserve"> </w:t>
      </w:r>
      <w:r w:rsidR="009863CC" w:rsidRPr="009863CC">
        <w:rPr>
          <w:rFonts w:ascii="Times New Roman" w:eastAsia="Times New Roman" w:hAnsi="Times New Roman" w:cs="Times New Roman"/>
          <w:sz w:val="24"/>
        </w:rPr>
        <w:t>113144</w:t>
      </w:r>
    </w:p>
    <w:p w:rsidR="00112BE5" w:rsidRPr="00406E68" w:rsidRDefault="00112BE5" w:rsidP="00112BE5">
      <w:pPr>
        <w:spacing w:before="240" w:after="0"/>
        <w:ind w:left="720" w:hanging="720"/>
        <w:rPr>
          <w:rFonts w:ascii="Times New Roman" w:eastAsia="Times New Roman" w:hAnsi="Times New Roman" w:cs="Times New Roman"/>
          <w:sz w:val="24"/>
        </w:rPr>
      </w:pPr>
      <w:r w:rsidRPr="00406E68">
        <w:rPr>
          <w:rFonts w:ascii="Times New Roman" w:hAnsi="Times New Roman" w:cs="Times New Roman"/>
          <w:sz w:val="24"/>
        </w:rPr>
        <w:t>Clean Cooking Alliance (CCA) Accelerating Clean Cooking Access: The 2025 Global Status Report.</w:t>
      </w:r>
    </w:p>
    <w:p w:rsidR="00112BE5" w:rsidRPr="00406E68" w:rsidRDefault="00112BE5" w:rsidP="00112BE5">
      <w:pPr>
        <w:spacing w:before="240" w:after="0"/>
        <w:ind w:left="720" w:hanging="720"/>
        <w:rPr>
          <w:rFonts w:ascii="Times New Roman" w:eastAsia="Times New Roman" w:hAnsi="Times New Roman" w:cs="Times New Roman"/>
          <w:sz w:val="24"/>
        </w:rPr>
      </w:pPr>
      <w:r w:rsidRPr="00406E68">
        <w:rPr>
          <w:rFonts w:ascii="Times New Roman" w:eastAsia="Times New Roman" w:hAnsi="Times New Roman" w:cs="Times New Roman"/>
          <w:sz w:val="24"/>
        </w:rPr>
        <w:t xml:space="preserve">Ember. (2026). </w:t>
      </w:r>
      <w:r w:rsidRPr="00406E68">
        <w:rPr>
          <w:rFonts w:ascii="Times New Roman" w:eastAsia="Times New Roman" w:hAnsi="Times New Roman" w:cs="Times New Roman"/>
          <w:i/>
          <w:iCs/>
          <w:sz w:val="24"/>
        </w:rPr>
        <w:t>Global electricity review 2026: The transition to clean power</w:t>
      </w:r>
      <w:r w:rsidRPr="00406E68">
        <w:rPr>
          <w:rFonts w:ascii="Times New Roman" w:eastAsia="Times New Roman" w:hAnsi="Times New Roman" w:cs="Times New Roman"/>
          <w:sz w:val="24"/>
        </w:rPr>
        <w:t xml:space="preserve"> [Annual Report]. Retrieved from </w:t>
      </w:r>
      <w:hyperlink r:id="rId13" w:history="1">
        <w:r w:rsidRPr="00406E68">
          <w:rPr>
            <w:rFonts w:ascii="Times New Roman" w:eastAsia="Times New Roman" w:hAnsi="Times New Roman" w:cs="Times New Roman"/>
            <w:sz w:val="24"/>
            <w:u w:val="single"/>
          </w:rPr>
          <w:t>https://www.ember-climate.org/</w:t>
        </w:r>
      </w:hyperlink>
    </w:p>
    <w:p w:rsidR="00112BE5" w:rsidRPr="00406E68" w:rsidRDefault="00112BE5" w:rsidP="00112BE5">
      <w:pPr>
        <w:spacing w:before="240" w:after="0"/>
        <w:ind w:left="720" w:hanging="720"/>
        <w:rPr>
          <w:rFonts w:ascii="Times New Roman" w:eastAsia="Times New Roman" w:hAnsi="Times New Roman" w:cs="Times New Roman"/>
          <w:sz w:val="24"/>
        </w:rPr>
      </w:pPr>
      <w:r w:rsidRPr="00406E68">
        <w:rPr>
          <w:rFonts w:ascii="Times New Roman" w:hAnsi="Times New Roman" w:cs="Times New Roman"/>
          <w:sz w:val="24"/>
        </w:rPr>
        <w:t>Feng, Y., He, F.,</w:t>
      </w:r>
      <w:r w:rsidR="00406E68" w:rsidRPr="00406E68">
        <w:rPr>
          <w:rFonts w:ascii="Times New Roman" w:hAnsi="Times New Roman" w:cs="Times New Roman"/>
          <w:sz w:val="24"/>
        </w:rPr>
        <w:t xml:space="preserve"> </w:t>
      </w:r>
      <w:r w:rsidRPr="00406E68">
        <w:rPr>
          <w:rFonts w:ascii="Times New Roman" w:hAnsi="Times New Roman" w:cs="Times New Roman"/>
          <w:sz w:val="24"/>
        </w:rPr>
        <w:t xml:space="preserve">Wang, B., &amp; Chen, A. (2024). Global forest loss and its impact on biodiversity: A review. </w:t>
      </w:r>
      <w:r w:rsidRPr="00406E68">
        <w:rPr>
          <w:rFonts w:ascii="Times New Roman" w:hAnsi="Times New Roman" w:cs="Times New Roman"/>
          <w:i/>
          <w:iCs/>
          <w:sz w:val="24"/>
        </w:rPr>
        <w:t>Nature Communications</w:t>
      </w:r>
      <w:r w:rsidRPr="00406E68">
        <w:rPr>
          <w:rFonts w:ascii="Times New Roman" w:hAnsi="Times New Roman" w:cs="Times New Roman"/>
          <w:sz w:val="24"/>
        </w:rPr>
        <w:t xml:space="preserve">, </w:t>
      </w:r>
      <w:r w:rsidRPr="00406E68">
        <w:rPr>
          <w:rFonts w:ascii="Times New Roman" w:hAnsi="Times New Roman" w:cs="Times New Roman"/>
          <w:i/>
          <w:iCs/>
          <w:sz w:val="24"/>
        </w:rPr>
        <w:t>15</w:t>
      </w:r>
      <w:r w:rsidRPr="00406E68">
        <w:rPr>
          <w:rFonts w:ascii="Times New Roman" w:hAnsi="Times New Roman" w:cs="Times New Roman"/>
          <w:sz w:val="24"/>
        </w:rPr>
        <w:t xml:space="preserve">(1), 1234. </w:t>
      </w:r>
      <w:hyperlink r:id="rId14" w:history="1">
        <w:r w:rsidRPr="00406E68">
          <w:rPr>
            <w:rFonts w:ascii="Times New Roman" w:hAnsi="Times New Roman" w:cs="Times New Roman"/>
            <w:sz w:val="24"/>
            <w:u w:val="single"/>
          </w:rPr>
          <w:t>https://doi.org/10.1038/s41467-024-xxxxx-x</w:t>
        </w:r>
      </w:hyperlink>
    </w:p>
    <w:p w:rsidR="00112BE5" w:rsidRPr="00406E68" w:rsidRDefault="00112BE5" w:rsidP="00112BE5">
      <w:pPr>
        <w:spacing w:before="240" w:after="0"/>
        <w:ind w:left="720" w:hanging="720"/>
        <w:rPr>
          <w:rFonts w:ascii="Times New Roman" w:eastAsia="Times New Roman" w:hAnsi="Times New Roman" w:cs="Times New Roman"/>
          <w:sz w:val="24"/>
        </w:rPr>
      </w:pPr>
      <w:r w:rsidRPr="00406E68">
        <w:rPr>
          <w:rFonts w:ascii="Times New Roman" w:eastAsia="Times New Roman" w:hAnsi="Times New Roman" w:cs="Times New Roman"/>
          <w:sz w:val="24"/>
        </w:rPr>
        <w:t xml:space="preserve">Fischer-Kowalski, M., &amp; Schaffartzik, A. (2015). Energy availability and energy sources as determinants of societal development in a long-term perspective. </w:t>
      </w:r>
      <w:r w:rsidRPr="00406E68">
        <w:rPr>
          <w:rFonts w:ascii="Times New Roman" w:eastAsia="Times New Roman" w:hAnsi="Times New Roman" w:cs="Times New Roman"/>
          <w:i/>
          <w:iCs/>
          <w:sz w:val="24"/>
        </w:rPr>
        <w:t xml:space="preserve">MRS </w:t>
      </w:r>
      <w:r w:rsidR="000A2899" w:rsidRPr="00406E68">
        <w:rPr>
          <w:rFonts w:ascii="Times New Roman" w:eastAsia="Times New Roman" w:hAnsi="Times New Roman" w:cs="Times New Roman"/>
          <w:i/>
          <w:iCs/>
          <w:sz w:val="24"/>
        </w:rPr>
        <w:t>Energy</w:t>
      </w:r>
    </w:p>
    <w:p w:rsidR="00112BE5" w:rsidRPr="00406E68" w:rsidRDefault="00112BE5" w:rsidP="00112BE5">
      <w:pPr>
        <w:spacing w:before="240" w:after="0"/>
        <w:ind w:left="720" w:hanging="720"/>
        <w:rPr>
          <w:rFonts w:ascii="Times New Roman" w:eastAsia="Times New Roman" w:hAnsi="Times New Roman" w:cs="Times New Roman"/>
          <w:sz w:val="24"/>
        </w:rPr>
      </w:pPr>
      <w:r w:rsidRPr="00406E68">
        <w:rPr>
          <w:rFonts w:ascii="Times New Roman" w:eastAsia="Times New Roman" w:hAnsi="Times New Roman" w:cs="Times New Roman"/>
          <w:sz w:val="24"/>
        </w:rPr>
        <w:t xml:space="preserve">International Energy Agency (IEA) &amp; World Bank. (2025). </w:t>
      </w:r>
      <w:r w:rsidRPr="00406E68">
        <w:rPr>
          <w:rFonts w:ascii="Times New Roman" w:eastAsia="Times New Roman" w:hAnsi="Times New Roman" w:cs="Times New Roman"/>
          <w:i/>
          <w:iCs/>
          <w:sz w:val="24"/>
        </w:rPr>
        <w:t>Tracking SDG 7: The Energy Progress Report 2025</w:t>
      </w:r>
      <w:r w:rsidRPr="00406E68">
        <w:rPr>
          <w:rFonts w:ascii="Times New Roman" w:eastAsia="Times New Roman" w:hAnsi="Times New Roman" w:cs="Times New Roman"/>
          <w:sz w:val="24"/>
        </w:rPr>
        <w:t>.</w:t>
      </w:r>
    </w:p>
    <w:p w:rsidR="00112BE5" w:rsidRPr="00406E68" w:rsidRDefault="00112BE5" w:rsidP="00112BE5">
      <w:pPr>
        <w:spacing w:before="240" w:after="0"/>
        <w:ind w:left="720" w:hanging="720"/>
        <w:rPr>
          <w:rFonts w:ascii="Times New Roman" w:eastAsia="Times New Roman" w:hAnsi="Times New Roman" w:cs="Times New Roman"/>
          <w:sz w:val="24"/>
        </w:rPr>
      </w:pPr>
      <w:r w:rsidRPr="00406E68">
        <w:rPr>
          <w:rFonts w:ascii="Times New Roman" w:eastAsia="Times New Roman" w:hAnsi="Times New Roman" w:cs="Times New Roman"/>
          <w:sz w:val="24"/>
        </w:rPr>
        <w:t xml:space="preserve">Kahunzire, R. (2019). Why clean cooking is vital for women's empowerment. </w:t>
      </w:r>
      <w:r w:rsidRPr="00406E68">
        <w:rPr>
          <w:rFonts w:ascii="Times New Roman" w:eastAsia="Times New Roman" w:hAnsi="Times New Roman" w:cs="Times New Roman"/>
          <w:i/>
          <w:iCs/>
          <w:sz w:val="24"/>
        </w:rPr>
        <w:t>World Bank Blogs</w:t>
      </w:r>
      <w:r w:rsidRPr="00406E68">
        <w:rPr>
          <w:rFonts w:ascii="Times New Roman" w:eastAsia="Times New Roman" w:hAnsi="Times New Roman" w:cs="Times New Roman"/>
          <w:sz w:val="24"/>
        </w:rPr>
        <w:t xml:space="preserve">. Retrieved from </w:t>
      </w:r>
      <w:hyperlink r:id="rId15" w:history="1">
        <w:r w:rsidRPr="00406E68">
          <w:rPr>
            <w:rFonts w:ascii="Times New Roman" w:eastAsia="Times New Roman" w:hAnsi="Times New Roman" w:cs="Times New Roman"/>
            <w:sz w:val="24"/>
            <w:u w:val="single"/>
          </w:rPr>
          <w:t>https://blogs.worldbank.org/energy/why-clean-cooking-vital-womens-empowerment</w:t>
        </w:r>
      </w:hyperlink>
    </w:p>
    <w:p w:rsidR="00112BE5" w:rsidRPr="00406E68" w:rsidRDefault="00112BE5" w:rsidP="00112BE5">
      <w:pPr>
        <w:spacing w:before="240" w:after="0"/>
        <w:ind w:left="720" w:hanging="720"/>
        <w:rPr>
          <w:rFonts w:ascii="Times New Roman" w:eastAsia="Times New Roman" w:hAnsi="Times New Roman" w:cs="Times New Roman"/>
          <w:sz w:val="24"/>
        </w:rPr>
      </w:pPr>
      <w:r w:rsidRPr="00406E68">
        <w:rPr>
          <w:rFonts w:ascii="Times New Roman" w:hAnsi="Times New Roman" w:cs="Times New Roman"/>
          <w:sz w:val="24"/>
        </w:rPr>
        <w:t xml:space="preserve">Lawrence, D., Coe, M., Walker, W., Estades, L., Sullivan, P., Brock, C., ... &amp; Vandecar, K. (2022). The unseen effects of deforestation: Biophysical influences on climate. </w:t>
      </w:r>
      <w:r w:rsidRPr="00406E68">
        <w:rPr>
          <w:rFonts w:ascii="Times New Roman" w:hAnsi="Times New Roman" w:cs="Times New Roman"/>
          <w:i/>
          <w:iCs/>
          <w:sz w:val="24"/>
        </w:rPr>
        <w:t>Frontiers in Forests and Global Change</w:t>
      </w:r>
      <w:r w:rsidRPr="00406E68">
        <w:rPr>
          <w:rFonts w:ascii="Times New Roman" w:hAnsi="Times New Roman" w:cs="Times New Roman"/>
          <w:sz w:val="24"/>
        </w:rPr>
        <w:t xml:space="preserve">, </w:t>
      </w:r>
      <w:r w:rsidRPr="00406E68">
        <w:rPr>
          <w:rFonts w:ascii="Times New Roman" w:hAnsi="Times New Roman" w:cs="Times New Roman"/>
          <w:i/>
          <w:iCs/>
          <w:sz w:val="24"/>
        </w:rPr>
        <w:t>5</w:t>
      </w:r>
      <w:r w:rsidRPr="00406E68">
        <w:rPr>
          <w:rFonts w:ascii="Times New Roman" w:hAnsi="Times New Roman" w:cs="Times New Roman"/>
          <w:sz w:val="24"/>
        </w:rPr>
        <w:t xml:space="preserve">, 756115. </w:t>
      </w:r>
      <w:hyperlink r:id="rId16" w:history="1">
        <w:r w:rsidRPr="00406E68">
          <w:rPr>
            <w:rFonts w:ascii="Times New Roman" w:hAnsi="Times New Roman" w:cs="Times New Roman"/>
            <w:sz w:val="24"/>
            <w:u w:val="single"/>
          </w:rPr>
          <w:t>https://doi.org/10.3389/ffgc.2022.756115</w:t>
        </w:r>
      </w:hyperlink>
    </w:p>
    <w:p w:rsidR="00112BE5" w:rsidRPr="00406E68" w:rsidRDefault="00112BE5" w:rsidP="00112BE5">
      <w:pPr>
        <w:spacing w:before="240" w:after="0"/>
        <w:ind w:left="720" w:hanging="720"/>
        <w:rPr>
          <w:rFonts w:ascii="Times New Roman" w:eastAsia="Times New Roman" w:hAnsi="Times New Roman" w:cs="Times New Roman"/>
          <w:sz w:val="24"/>
        </w:rPr>
      </w:pPr>
      <w:r w:rsidRPr="00406E68">
        <w:rPr>
          <w:rFonts w:ascii="Times New Roman" w:eastAsia="Times New Roman" w:hAnsi="Times New Roman" w:cs="Times New Roman"/>
          <w:sz w:val="24"/>
        </w:rPr>
        <w:t xml:space="preserve">Masera, O. R., Saatkamp, B. D., &amp; Kammen, D. M. (2000). From linear fuel switching to multiple cooking strategies: A critique and alternative to the energy ladder model. </w:t>
      </w:r>
      <w:r w:rsidRPr="00406E68">
        <w:rPr>
          <w:rFonts w:ascii="Times New Roman" w:eastAsia="Times New Roman" w:hAnsi="Times New Roman" w:cs="Times New Roman"/>
          <w:i/>
          <w:iCs/>
          <w:sz w:val="24"/>
        </w:rPr>
        <w:t>World Development</w:t>
      </w:r>
      <w:r w:rsidRPr="00406E68">
        <w:rPr>
          <w:rFonts w:ascii="Times New Roman" w:eastAsia="Times New Roman" w:hAnsi="Times New Roman" w:cs="Times New Roman"/>
          <w:sz w:val="24"/>
        </w:rPr>
        <w:t>, 28(12), 2083-2103.</w:t>
      </w:r>
    </w:p>
    <w:p w:rsidR="00112BE5" w:rsidRPr="00406E68" w:rsidRDefault="00112BE5" w:rsidP="00112BE5">
      <w:pPr>
        <w:spacing w:before="240" w:after="0"/>
        <w:ind w:left="720" w:hanging="720"/>
        <w:rPr>
          <w:rFonts w:ascii="Times New Roman" w:eastAsia="Times New Roman" w:hAnsi="Times New Roman" w:cs="Times New Roman"/>
          <w:sz w:val="24"/>
        </w:rPr>
      </w:pPr>
      <w:r w:rsidRPr="00406E68">
        <w:rPr>
          <w:rFonts w:ascii="Times New Roman" w:eastAsia="Times New Roman" w:hAnsi="Times New Roman" w:cs="Times New Roman"/>
          <w:sz w:val="24"/>
        </w:rPr>
        <w:t xml:space="preserve">Melah, B.  (2015). 72% Nigerians depend solely on fuel wood for cooking. ICEED News </w:t>
      </w:r>
      <w:hyperlink r:id="rId17" w:history="1">
        <w:r w:rsidRPr="00406E68">
          <w:rPr>
            <w:rFonts w:ascii="Times New Roman" w:eastAsia="Times New Roman" w:hAnsi="Times New Roman" w:cs="Times New Roman"/>
            <w:sz w:val="24"/>
            <w:u w:val="single"/>
          </w:rPr>
          <w:t>www.iceed.org</w:t>
        </w:r>
      </w:hyperlink>
    </w:p>
    <w:p w:rsidR="00112BE5" w:rsidRPr="00406E68" w:rsidRDefault="00112BE5" w:rsidP="00112BE5">
      <w:pPr>
        <w:spacing w:before="240" w:after="0"/>
        <w:ind w:left="720" w:hanging="720"/>
        <w:rPr>
          <w:rFonts w:ascii="Times New Roman" w:eastAsia="Times New Roman" w:hAnsi="Times New Roman" w:cs="Times New Roman"/>
          <w:sz w:val="24"/>
        </w:rPr>
      </w:pPr>
      <w:r w:rsidRPr="00406E68">
        <w:rPr>
          <w:rFonts w:ascii="Times New Roman" w:eastAsia="Times New Roman" w:hAnsi="Times New Roman" w:cs="Times New Roman"/>
          <w:sz w:val="24"/>
        </w:rPr>
        <w:t xml:space="preserve">National Bureau of Statistics (NBS). (2024). </w:t>
      </w:r>
      <w:r w:rsidRPr="00406E68">
        <w:rPr>
          <w:rFonts w:ascii="Times New Roman" w:eastAsia="Times New Roman" w:hAnsi="Times New Roman" w:cs="Times New Roman"/>
          <w:i/>
          <w:iCs/>
          <w:sz w:val="24"/>
        </w:rPr>
        <w:t>Liquefied Petroleum Gas (Cooking Gas) Price Watch</w:t>
      </w:r>
      <w:r w:rsidRPr="00406E68">
        <w:rPr>
          <w:rFonts w:ascii="Times New Roman" w:eastAsia="Times New Roman" w:hAnsi="Times New Roman" w:cs="Times New Roman"/>
          <w:sz w:val="24"/>
        </w:rPr>
        <w:t>.doi: 10.1186/2192-0567-2-15 </w:t>
      </w:r>
    </w:p>
    <w:p w:rsidR="00112BE5" w:rsidRPr="00406E68" w:rsidRDefault="00112BE5" w:rsidP="00112BE5">
      <w:pPr>
        <w:spacing w:before="240" w:after="0"/>
        <w:ind w:left="720" w:hanging="720"/>
        <w:rPr>
          <w:rFonts w:ascii="Times New Roman" w:eastAsia="Times New Roman" w:hAnsi="Times New Roman" w:cs="Times New Roman"/>
          <w:sz w:val="24"/>
        </w:rPr>
      </w:pPr>
      <w:r w:rsidRPr="00406E68">
        <w:rPr>
          <w:rFonts w:ascii="Times New Roman" w:eastAsia="Times New Roman" w:hAnsi="Times New Roman" w:cs="Times New Roman"/>
          <w:sz w:val="24"/>
        </w:rPr>
        <w:lastRenderedPageBreak/>
        <w:t xml:space="preserve">Premium Times. (2026). </w:t>
      </w:r>
      <w:r w:rsidRPr="00406E68">
        <w:rPr>
          <w:rFonts w:ascii="Times New Roman" w:eastAsia="Times New Roman" w:hAnsi="Times New Roman" w:cs="Times New Roman"/>
          <w:i/>
          <w:iCs/>
          <w:sz w:val="24"/>
        </w:rPr>
        <w:t>Nigeria Positions Clean Cooking as a Scalable Climate and Investment Opportunity</w:t>
      </w:r>
      <w:r w:rsidRPr="00406E68">
        <w:rPr>
          <w:rFonts w:ascii="Times New Roman" w:eastAsia="Times New Roman" w:hAnsi="Times New Roman" w:cs="Times New Roman"/>
          <w:sz w:val="24"/>
        </w:rPr>
        <w:t>.</w:t>
      </w:r>
    </w:p>
    <w:p w:rsidR="00112BE5" w:rsidRPr="00406E68" w:rsidRDefault="00112BE5" w:rsidP="00112BE5">
      <w:pPr>
        <w:spacing w:before="240" w:after="0"/>
        <w:ind w:left="720" w:hanging="720"/>
        <w:rPr>
          <w:rFonts w:ascii="Times New Roman" w:eastAsia="Times New Roman" w:hAnsi="Times New Roman" w:cs="Times New Roman"/>
          <w:sz w:val="24"/>
        </w:rPr>
      </w:pPr>
      <w:r w:rsidRPr="00406E68">
        <w:rPr>
          <w:rFonts w:ascii="Times New Roman" w:eastAsia="Times New Roman" w:hAnsi="Times New Roman" w:cs="Times New Roman"/>
          <w:sz w:val="24"/>
        </w:rPr>
        <w:t xml:space="preserve">Slater, J., &amp; Yetano Roche, M. (2025). </w:t>
      </w:r>
      <w:r w:rsidRPr="00406E68">
        <w:rPr>
          <w:rFonts w:ascii="Times New Roman" w:eastAsia="Times New Roman" w:hAnsi="Times New Roman" w:cs="Times New Roman"/>
          <w:i/>
          <w:iCs/>
          <w:sz w:val="24"/>
        </w:rPr>
        <w:t>An Estimation of the Health and Climatic Impacts of Household Biomass Consumption across Nigeria</w:t>
      </w:r>
      <w:r w:rsidRPr="00406E68">
        <w:rPr>
          <w:rFonts w:ascii="Times New Roman" w:eastAsia="Times New Roman" w:hAnsi="Times New Roman" w:cs="Times New Roman"/>
          <w:sz w:val="24"/>
        </w:rPr>
        <w:t>. Energy Strategy Reviews. (</w:t>
      </w:r>
    </w:p>
    <w:p w:rsidR="00112BE5" w:rsidRPr="00406E68" w:rsidRDefault="00112BE5" w:rsidP="00112BE5">
      <w:pPr>
        <w:spacing w:before="240" w:after="0"/>
        <w:ind w:left="720" w:hanging="720"/>
        <w:rPr>
          <w:rFonts w:ascii="Times New Roman" w:eastAsia="Times New Roman" w:hAnsi="Times New Roman" w:cs="Times New Roman"/>
          <w:sz w:val="24"/>
        </w:rPr>
      </w:pPr>
      <w:r w:rsidRPr="00406E68">
        <w:rPr>
          <w:rFonts w:ascii="Times New Roman" w:eastAsia="Times New Roman" w:hAnsi="Times New Roman" w:cs="Times New Roman"/>
          <w:sz w:val="24"/>
        </w:rPr>
        <w:t xml:space="preserve">Sustainable Energy for All (SEforALL). (2025). </w:t>
      </w:r>
      <w:r w:rsidRPr="00406E68">
        <w:rPr>
          <w:rFonts w:ascii="Times New Roman" w:eastAsia="Times New Roman" w:hAnsi="Times New Roman" w:cs="Times New Roman"/>
          <w:i/>
          <w:iCs/>
          <w:sz w:val="24"/>
        </w:rPr>
        <w:t>SDG7 Tracking Data Analysis</w:t>
      </w:r>
    </w:p>
    <w:p w:rsidR="00112BE5" w:rsidRPr="00406E68" w:rsidRDefault="00112BE5" w:rsidP="00112BE5">
      <w:pPr>
        <w:spacing w:before="240" w:after="0"/>
        <w:ind w:left="720" w:hanging="720"/>
        <w:rPr>
          <w:sz w:val="24"/>
        </w:rPr>
      </w:pPr>
      <w:r w:rsidRPr="00406E68">
        <w:rPr>
          <w:rFonts w:ascii="Times New Roman" w:hAnsi="Times New Roman" w:cs="Times New Roman"/>
          <w:sz w:val="24"/>
        </w:rPr>
        <w:t xml:space="preserve">Vince, G. (2025). How humanity amplified life’s quest for energy. </w:t>
      </w:r>
      <w:r w:rsidRPr="00406E68">
        <w:rPr>
          <w:rFonts w:ascii="Times New Roman" w:hAnsi="Times New Roman" w:cs="Times New Roman"/>
          <w:i/>
          <w:iCs/>
          <w:sz w:val="24"/>
        </w:rPr>
        <w:t>Quanta Magazine</w:t>
      </w:r>
      <w:r w:rsidRPr="00406E68">
        <w:rPr>
          <w:rFonts w:ascii="Times New Roman" w:eastAsia="Times New Roman" w:hAnsi="Times New Roman" w:cs="Times New Roman"/>
          <w:sz w:val="24"/>
        </w:rPr>
        <w:t xml:space="preserve">. </w:t>
      </w:r>
      <w:hyperlink r:id="rId18" w:history="1">
        <w:r w:rsidRPr="00406E68">
          <w:rPr>
            <w:rFonts w:ascii="Times New Roman" w:eastAsia="Times New Roman" w:hAnsi="Times New Roman" w:cs="Times New Roman"/>
            <w:sz w:val="24"/>
            <w:u w:val="single"/>
          </w:rPr>
          <w:t>https://www.quantamagazine.org/how-humanity-amplified-lifes-quest-for-energy-20250915/</w:t>
        </w:r>
      </w:hyperlink>
    </w:p>
    <w:p w:rsidR="00112BE5" w:rsidRPr="00406E68" w:rsidRDefault="00112BE5" w:rsidP="00112BE5">
      <w:pPr>
        <w:spacing w:before="240" w:after="0"/>
        <w:ind w:left="720" w:hanging="720"/>
        <w:rPr>
          <w:rFonts w:ascii="Times New Roman" w:eastAsia="Times New Roman" w:hAnsi="Times New Roman" w:cs="Times New Roman"/>
          <w:sz w:val="24"/>
        </w:rPr>
      </w:pPr>
      <w:r w:rsidRPr="00406E68">
        <w:rPr>
          <w:rFonts w:ascii="Times New Roman" w:eastAsia="Times New Roman" w:hAnsi="Times New Roman" w:cs="Times New Roman"/>
          <w:sz w:val="24"/>
        </w:rPr>
        <w:t>Vo</w:t>
      </w:r>
      <w:r w:rsidR="009863CC">
        <w:rPr>
          <w:rFonts w:ascii="Times New Roman" w:eastAsia="Times New Roman" w:hAnsi="Times New Roman" w:cs="Times New Roman"/>
          <w:sz w:val="24"/>
        </w:rPr>
        <w:t>, D</w:t>
      </w:r>
      <w:r w:rsidR="005F4DE5">
        <w:rPr>
          <w:rFonts w:ascii="Times New Roman" w:eastAsia="Times New Roman" w:hAnsi="Times New Roman" w:cs="Times New Roman"/>
          <w:sz w:val="24"/>
        </w:rPr>
        <w:t xml:space="preserve">. </w:t>
      </w:r>
      <w:r w:rsidR="009863CC">
        <w:rPr>
          <w:rFonts w:ascii="Times New Roman" w:eastAsia="Times New Roman" w:hAnsi="Times New Roman" w:cs="Times New Roman"/>
          <w:sz w:val="24"/>
        </w:rPr>
        <w:t>H., HO, C.</w:t>
      </w:r>
      <w:r w:rsidR="005F4DE5">
        <w:rPr>
          <w:rFonts w:ascii="Times New Roman" w:eastAsia="Times New Roman" w:hAnsi="Times New Roman" w:cs="Times New Roman"/>
          <w:sz w:val="24"/>
        </w:rPr>
        <w:t xml:space="preserve"> </w:t>
      </w:r>
      <w:r w:rsidR="009863CC">
        <w:rPr>
          <w:rFonts w:ascii="Times New Roman" w:eastAsia="Times New Roman" w:hAnsi="Times New Roman" w:cs="Times New Roman"/>
          <w:sz w:val="24"/>
        </w:rPr>
        <w:t xml:space="preserve">M., </w:t>
      </w:r>
      <w:r w:rsidR="005F4DE5">
        <w:rPr>
          <w:rFonts w:ascii="Times New Roman" w:eastAsia="Times New Roman" w:hAnsi="Times New Roman" w:cs="Times New Roman"/>
          <w:sz w:val="24"/>
        </w:rPr>
        <w:t>Ngunyen</w:t>
      </w:r>
      <w:r w:rsidR="009863CC">
        <w:rPr>
          <w:rFonts w:ascii="Times New Roman" w:eastAsia="Times New Roman" w:hAnsi="Times New Roman" w:cs="Times New Roman"/>
          <w:sz w:val="24"/>
        </w:rPr>
        <w:t>, H. M.,</w:t>
      </w:r>
      <w:r w:rsidR="005F4DE5">
        <w:rPr>
          <w:rFonts w:ascii="Times New Roman" w:eastAsia="Times New Roman" w:hAnsi="Times New Roman" w:cs="Times New Roman"/>
          <w:sz w:val="24"/>
        </w:rPr>
        <w:t xml:space="preserve"> </w:t>
      </w:r>
      <w:r w:rsidR="009863CC">
        <w:rPr>
          <w:rFonts w:ascii="Times New Roman" w:eastAsia="Times New Roman" w:hAnsi="Times New Roman" w:cs="Times New Roman"/>
          <w:sz w:val="24"/>
        </w:rPr>
        <w:t>&amp; Ngunyen, N. T., (</w:t>
      </w:r>
      <w:r w:rsidRPr="00406E68">
        <w:rPr>
          <w:rFonts w:ascii="Times New Roman" w:eastAsia="Times New Roman" w:hAnsi="Times New Roman" w:cs="Times New Roman"/>
          <w:sz w:val="24"/>
        </w:rPr>
        <w:t>2024</w:t>
      </w:r>
      <w:r w:rsidR="009863CC">
        <w:rPr>
          <w:rFonts w:ascii="Times New Roman" w:eastAsia="Times New Roman" w:hAnsi="Times New Roman" w:cs="Times New Roman"/>
          <w:sz w:val="24"/>
        </w:rPr>
        <w:t>)</w:t>
      </w:r>
      <w:r w:rsidR="005F4DE5">
        <w:rPr>
          <w:rFonts w:ascii="Times New Roman" w:eastAsia="Times New Roman" w:hAnsi="Times New Roman" w:cs="Times New Roman"/>
          <w:sz w:val="24"/>
        </w:rPr>
        <w:t>.</w:t>
      </w:r>
      <w:r w:rsidR="009863CC">
        <w:rPr>
          <w:rFonts w:ascii="Times New Roman" w:eastAsia="Times New Roman" w:hAnsi="Times New Roman" w:cs="Times New Roman"/>
          <w:sz w:val="24"/>
        </w:rPr>
        <w:t xml:space="preserve"> </w:t>
      </w:r>
      <w:r w:rsidR="005F4DE5">
        <w:rPr>
          <w:rFonts w:ascii="Times New Roman" w:eastAsia="Times New Roman" w:hAnsi="Times New Roman" w:cs="Times New Roman"/>
          <w:sz w:val="24"/>
        </w:rPr>
        <w:t>Understanding</w:t>
      </w:r>
      <w:r w:rsidR="009863CC">
        <w:rPr>
          <w:rFonts w:ascii="Times New Roman" w:eastAsia="Times New Roman" w:hAnsi="Times New Roman" w:cs="Times New Roman"/>
          <w:sz w:val="24"/>
        </w:rPr>
        <w:t xml:space="preserve"> t</w:t>
      </w:r>
      <w:r w:rsidR="005F4DE5">
        <w:rPr>
          <w:rFonts w:ascii="Times New Roman" w:eastAsia="Times New Roman" w:hAnsi="Times New Roman" w:cs="Times New Roman"/>
          <w:sz w:val="24"/>
        </w:rPr>
        <w:t>h</w:t>
      </w:r>
      <w:r w:rsidR="009863CC">
        <w:rPr>
          <w:rFonts w:ascii="Times New Roman" w:eastAsia="Times New Roman" w:hAnsi="Times New Roman" w:cs="Times New Roman"/>
          <w:sz w:val="24"/>
        </w:rPr>
        <w:t>e characteristics of t</w:t>
      </w:r>
      <w:r w:rsidR="005F4DE5">
        <w:rPr>
          <w:rFonts w:ascii="Times New Roman" w:eastAsia="Times New Roman" w:hAnsi="Times New Roman" w:cs="Times New Roman"/>
          <w:sz w:val="24"/>
        </w:rPr>
        <w:t>h</w:t>
      </w:r>
      <w:r w:rsidR="009863CC">
        <w:rPr>
          <w:rFonts w:ascii="Times New Roman" w:eastAsia="Times New Roman" w:hAnsi="Times New Roman" w:cs="Times New Roman"/>
          <w:sz w:val="24"/>
        </w:rPr>
        <w:t xml:space="preserve">e </w:t>
      </w:r>
      <w:r w:rsidR="005F4DE5">
        <w:rPr>
          <w:rFonts w:ascii="Times New Roman" w:eastAsia="Times New Roman" w:hAnsi="Times New Roman" w:cs="Times New Roman"/>
          <w:sz w:val="24"/>
        </w:rPr>
        <w:t>h</w:t>
      </w:r>
      <w:r w:rsidR="009863CC">
        <w:rPr>
          <w:rFonts w:ascii="Times New Roman" w:eastAsia="Times New Roman" w:hAnsi="Times New Roman" w:cs="Times New Roman"/>
          <w:sz w:val="24"/>
        </w:rPr>
        <w:t>ouse</w:t>
      </w:r>
      <w:r w:rsidR="005F4DE5">
        <w:rPr>
          <w:rFonts w:ascii="Times New Roman" w:eastAsia="Times New Roman" w:hAnsi="Times New Roman" w:cs="Times New Roman"/>
          <w:sz w:val="24"/>
        </w:rPr>
        <w:t>h</w:t>
      </w:r>
      <w:r w:rsidR="009863CC">
        <w:rPr>
          <w:rFonts w:ascii="Times New Roman" w:eastAsia="Times New Roman" w:hAnsi="Times New Roman" w:cs="Times New Roman"/>
          <w:sz w:val="24"/>
        </w:rPr>
        <w:t>old ener</w:t>
      </w:r>
      <w:r w:rsidR="005F4DE5">
        <w:rPr>
          <w:rFonts w:ascii="Times New Roman" w:eastAsia="Times New Roman" w:hAnsi="Times New Roman" w:cs="Times New Roman"/>
          <w:sz w:val="24"/>
        </w:rPr>
        <w:t>g</w:t>
      </w:r>
      <w:r w:rsidR="009863CC">
        <w:rPr>
          <w:rFonts w:ascii="Times New Roman" w:eastAsia="Times New Roman" w:hAnsi="Times New Roman" w:cs="Times New Roman"/>
          <w:sz w:val="24"/>
        </w:rPr>
        <w:t xml:space="preserve">y transition in </w:t>
      </w:r>
      <w:r w:rsidR="005F4DE5">
        <w:rPr>
          <w:rFonts w:ascii="Times New Roman" w:eastAsia="Times New Roman" w:hAnsi="Times New Roman" w:cs="Times New Roman"/>
          <w:sz w:val="24"/>
        </w:rPr>
        <w:t>developing</w:t>
      </w:r>
      <w:r w:rsidR="009863CC">
        <w:rPr>
          <w:rFonts w:ascii="Times New Roman" w:eastAsia="Times New Roman" w:hAnsi="Times New Roman" w:cs="Times New Roman"/>
          <w:sz w:val="24"/>
        </w:rPr>
        <w:t xml:space="preserve"> country </w:t>
      </w:r>
      <w:r w:rsidR="005F4DE5">
        <w:rPr>
          <w:rFonts w:ascii="Times New Roman" w:eastAsia="Times New Roman" w:hAnsi="Times New Roman" w:cs="Times New Roman"/>
          <w:sz w:val="24"/>
        </w:rPr>
        <w:t>“Heliyon” 10 (4),e23977.</w:t>
      </w:r>
    </w:p>
    <w:p w:rsidR="007E265C" w:rsidRPr="00406E68" w:rsidRDefault="00112BE5" w:rsidP="00406E68">
      <w:pPr>
        <w:spacing w:before="240" w:after="0"/>
        <w:ind w:left="720" w:hanging="720"/>
        <w:rPr>
          <w:rFonts w:ascii="Times New Roman" w:eastAsia="Times New Roman" w:hAnsi="Times New Roman" w:cs="Times New Roman"/>
          <w:sz w:val="24"/>
        </w:rPr>
      </w:pPr>
      <w:r w:rsidRPr="00406E68">
        <w:rPr>
          <w:rFonts w:ascii="Times New Roman" w:eastAsia="Times New Roman" w:hAnsi="Times New Roman" w:cs="Times New Roman"/>
          <w:sz w:val="24"/>
        </w:rPr>
        <w:t xml:space="preserve">World Health Organization. (2026). </w:t>
      </w:r>
      <w:r w:rsidRPr="00406E68">
        <w:rPr>
          <w:rFonts w:ascii="Times New Roman" w:eastAsia="Times New Roman" w:hAnsi="Times New Roman" w:cs="Times New Roman"/>
          <w:i/>
          <w:iCs/>
          <w:sz w:val="24"/>
        </w:rPr>
        <w:t>Household air pollution and health: Global updates.</w:t>
      </w:r>
      <w:r w:rsidRPr="00406E68">
        <w:rPr>
          <w:rFonts w:ascii="Times New Roman" w:eastAsia="Times New Roman" w:hAnsi="Times New Roman" w:cs="Times New Roman"/>
          <w:sz w:val="24"/>
        </w:rPr>
        <w:t xml:space="preserve"> Retrieved from </w:t>
      </w:r>
      <w:hyperlink r:id="rId19" w:history="1">
        <w:r w:rsidRPr="00406E68">
          <w:rPr>
            <w:rFonts w:ascii="Times New Roman" w:eastAsia="Times New Roman" w:hAnsi="Times New Roman" w:cs="Times New Roman"/>
            <w:sz w:val="24"/>
            <w:u w:val="single"/>
          </w:rPr>
          <w:t>https://www.who.int/news-room/fact-sheets/detail/household-air-pollution-and-health</w:t>
        </w:r>
      </w:hyperlink>
    </w:p>
    <w:p w:rsidR="00406E68" w:rsidRPr="00406E68" w:rsidRDefault="00406E68" w:rsidP="00406E68">
      <w:pPr>
        <w:rPr>
          <w:sz w:val="24"/>
        </w:rPr>
      </w:pPr>
    </w:p>
    <w:sectPr w:rsidR="00406E68" w:rsidRPr="00406E68" w:rsidSect="00995F31">
      <w:footerReference w:type="default" r:id="rId20"/>
      <w:pgSz w:w="11906" w:h="16838"/>
      <w:pgMar w:top="1440" w:right="1440" w:bottom="1440" w:left="1440"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altName w:val="Cambria"/>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14F" w:rsidRDefault="00B05C00">
    <w:pPr>
      <w:pBdr>
        <w:top w:val="nil"/>
        <w:left w:val="nil"/>
        <w:bottom w:val="nil"/>
        <w:right w:val="nil"/>
        <w:between w:val="nil"/>
      </w:pBdr>
      <w:tabs>
        <w:tab w:val="center" w:pos="4513"/>
        <w:tab w:val="right" w:pos="9026"/>
      </w:tabs>
      <w:spacing w:after="0" w:line="240" w:lineRule="auto"/>
      <w:jc w:val="right"/>
      <w:rPr>
        <w:color w:val="000000"/>
        <w:sz w:val="24"/>
      </w:rPr>
    </w:pPr>
    <w:r>
      <w:rPr>
        <w:color w:val="000000"/>
        <w:sz w:val="24"/>
      </w:rPr>
      <w:fldChar w:fldCharType="begin"/>
    </w:r>
    <w:r>
      <w:rPr>
        <w:color w:val="000000"/>
        <w:sz w:val="24"/>
      </w:rPr>
      <w:instrText>PAGE</w:instrText>
    </w:r>
    <w:r>
      <w:rPr>
        <w:color w:val="000000"/>
        <w:sz w:val="24"/>
      </w:rPr>
      <w:fldChar w:fldCharType="separate"/>
    </w:r>
    <w:r w:rsidR="000A2899">
      <w:rPr>
        <w:noProof/>
        <w:color w:val="000000"/>
        <w:sz w:val="24"/>
      </w:rPr>
      <w:t>10</w:t>
    </w:r>
    <w:r>
      <w:rPr>
        <w:color w:val="000000"/>
        <w:sz w:val="24"/>
      </w:rPr>
      <w:fldChar w:fldCharType="end"/>
    </w:r>
  </w:p>
  <w:p w:rsidR="0019314F" w:rsidRDefault="00B05C00">
    <w:pPr>
      <w:pBdr>
        <w:top w:val="nil"/>
        <w:left w:val="nil"/>
        <w:bottom w:val="nil"/>
        <w:right w:val="nil"/>
        <w:between w:val="nil"/>
      </w:pBdr>
      <w:tabs>
        <w:tab w:val="center" w:pos="4513"/>
        <w:tab w:val="right" w:pos="9026"/>
      </w:tabs>
      <w:spacing w:after="0" w:line="240" w:lineRule="auto"/>
      <w:jc w:val="left"/>
      <w:rPr>
        <w:color w:val="000000"/>
        <w:sz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FFFFFFFF"/>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00000003"/>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00000004"/>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00000006"/>
    <w:multiLevelType w:val="multilevel"/>
    <w:tmpl w:val="FFFFFFFF"/>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00000007"/>
    <w:multiLevelType w:val="multilevel"/>
    <w:tmpl w:val="FFFFFFFF"/>
    <w:lvl w:ilvl="0">
      <w:start w:val="1"/>
      <w:numFmt w:val="lowerRoman"/>
      <w:lvlText w:val="%1."/>
      <w:lvlJc w:val="righ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00000008"/>
    <w:multiLevelType w:val="multilevel"/>
    <w:tmpl w:val="FFFFFFFF"/>
    <w:lvl w:ilvl="0">
      <w:start w:val="2"/>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00000009"/>
    <w:multiLevelType w:val="multilevel"/>
    <w:tmpl w:val="FFFFFFFF"/>
    <w:lvl w:ilvl="0">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7">
    <w:nsid w:val="0000000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0000000B"/>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0000000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4A99233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537327BC"/>
    <w:multiLevelType w:val="hybridMultilevel"/>
    <w:tmpl w:val="23BA2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9"/>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7E265C"/>
    <w:rsid w:val="000A2899"/>
    <w:rsid w:val="00112BE5"/>
    <w:rsid w:val="00406E68"/>
    <w:rsid w:val="00507B64"/>
    <w:rsid w:val="005A22EC"/>
    <w:rsid w:val="005F4DE5"/>
    <w:rsid w:val="00773BE8"/>
    <w:rsid w:val="00787894"/>
    <w:rsid w:val="007E265C"/>
    <w:rsid w:val="009863CC"/>
    <w:rsid w:val="009E7A66"/>
    <w:rsid w:val="00B05C00"/>
    <w:rsid w:val="00BC281E"/>
    <w:rsid w:val="00CE0747"/>
    <w:rsid w:val="00D85D40"/>
    <w:rsid w:val="00DB34F9"/>
    <w:rsid w:val="00E63B03"/>
    <w:rsid w:val="00E922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65C"/>
    <w:pPr>
      <w:spacing w:after="160"/>
      <w:jc w:val="both"/>
    </w:pPr>
    <w:rPr>
      <w:rFonts w:ascii="Calibri" w:eastAsia="Calibri" w:hAnsi="Calibri" w:cs="Calibri"/>
      <w:sz w:val="21"/>
      <w:szCs w:val="24"/>
      <w:lang w:val="en-GB" w:eastAsia="en-GB"/>
    </w:rPr>
  </w:style>
  <w:style w:type="paragraph" w:styleId="Heading2">
    <w:name w:val="heading 2"/>
    <w:basedOn w:val="Normal"/>
    <w:next w:val="Normal"/>
    <w:link w:val="Heading2Char"/>
    <w:uiPriority w:val="9"/>
    <w:unhideWhenUsed/>
    <w:qFormat/>
    <w:rsid w:val="007E265C"/>
    <w:pPr>
      <w:keepNext/>
      <w:keepLines/>
      <w:spacing w:before="160" w:after="80"/>
      <w:jc w:val="left"/>
      <w:outlineLvl w:val="1"/>
    </w:pPr>
    <w:rPr>
      <w:color w:val="2F5496"/>
      <w:sz w:val="32"/>
      <w:szCs w:val="32"/>
    </w:rPr>
  </w:style>
  <w:style w:type="paragraph" w:styleId="Heading3">
    <w:name w:val="heading 3"/>
    <w:basedOn w:val="Normal"/>
    <w:next w:val="Normal"/>
    <w:link w:val="Heading3Char"/>
    <w:uiPriority w:val="9"/>
    <w:unhideWhenUsed/>
    <w:qFormat/>
    <w:rsid w:val="007E265C"/>
    <w:pPr>
      <w:keepNext/>
      <w:keepLines/>
      <w:spacing w:before="160" w:after="80"/>
      <w:jc w:val="left"/>
      <w:outlineLvl w:val="2"/>
    </w:pPr>
    <w:rPr>
      <w:color w:val="2F549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265C"/>
    <w:rPr>
      <w:rFonts w:ascii="Calibri" w:eastAsia="Calibri" w:hAnsi="Calibri" w:cs="Calibri"/>
      <w:color w:val="2F5496"/>
      <w:sz w:val="32"/>
      <w:szCs w:val="32"/>
      <w:lang w:val="en-GB" w:eastAsia="en-GB"/>
    </w:rPr>
  </w:style>
  <w:style w:type="character" w:customStyle="1" w:styleId="Heading3Char">
    <w:name w:val="Heading 3 Char"/>
    <w:basedOn w:val="DefaultParagraphFont"/>
    <w:link w:val="Heading3"/>
    <w:uiPriority w:val="9"/>
    <w:rsid w:val="007E265C"/>
    <w:rPr>
      <w:rFonts w:ascii="Calibri" w:eastAsia="Calibri" w:hAnsi="Calibri" w:cs="Calibri"/>
      <w:color w:val="2F5496"/>
      <w:sz w:val="28"/>
      <w:szCs w:val="28"/>
      <w:lang w:val="en-GB" w:eastAsia="en-GB"/>
    </w:rPr>
  </w:style>
  <w:style w:type="paragraph" w:styleId="ListParagraph">
    <w:name w:val="List Paragraph"/>
    <w:basedOn w:val="Normal"/>
    <w:uiPriority w:val="34"/>
    <w:qFormat/>
    <w:rsid w:val="007E265C"/>
    <w:pPr>
      <w:ind w:left="720"/>
      <w:jc w:val="left"/>
    </w:pPr>
    <w:rPr>
      <w:sz w:val="24"/>
    </w:rPr>
  </w:style>
  <w:style w:type="table" w:customStyle="1" w:styleId="2">
    <w:name w:val="2"/>
    <w:basedOn w:val="TableNormal"/>
    <w:rsid w:val="007E265C"/>
    <w:pPr>
      <w:spacing w:after="160"/>
    </w:pPr>
    <w:rPr>
      <w:rFonts w:ascii="Calibri" w:eastAsia="Calibri" w:hAnsi="Calibri" w:cs="Calibri"/>
      <w:sz w:val="24"/>
      <w:szCs w:val="24"/>
      <w:lang w:val="en-GB" w:eastAsia="en-GB"/>
    </w:rPr>
    <w:tblPr>
      <w:tblStyleRowBandSize w:val="1"/>
      <w:tblStyleColBandSize w:val="1"/>
      <w:tblInd w:w="0" w:type="dxa"/>
      <w:tblCellMar>
        <w:top w:w="0" w:type="dxa"/>
        <w:bottom w:w="0" w:type="dxa"/>
      </w:tblCellMar>
    </w:tblPr>
  </w:style>
  <w:style w:type="table" w:customStyle="1" w:styleId="1">
    <w:name w:val="1"/>
    <w:basedOn w:val="TableNormal"/>
    <w:rsid w:val="007E265C"/>
    <w:pPr>
      <w:spacing w:after="160"/>
    </w:pPr>
    <w:rPr>
      <w:rFonts w:ascii="Calibri" w:eastAsia="Calibri" w:hAnsi="Calibri" w:cs="Calibri"/>
      <w:sz w:val="24"/>
      <w:szCs w:val="24"/>
      <w:lang w:val="en-GB" w:eastAsia="en-GB"/>
    </w:rPr>
    <w:tblPr>
      <w:tblStyleRowBandSize w:val="1"/>
      <w:tblStyleColBandSize w:val="1"/>
      <w:tblInd w:w="0" w:type="dxa"/>
      <w:tblCellMar>
        <w:top w:w="0" w:type="dxa"/>
        <w:bottom w:w="0" w:type="dxa"/>
      </w:tblCellMar>
    </w:tblPr>
  </w:style>
  <w:style w:type="paragraph" w:styleId="BalloonText">
    <w:name w:val="Balloon Text"/>
    <w:basedOn w:val="Normal"/>
    <w:link w:val="BalloonTextChar"/>
    <w:uiPriority w:val="99"/>
    <w:semiHidden/>
    <w:unhideWhenUsed/>
    <w:rsid w:val="007E2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65C"/>
    <w:rPr>
      <w:rFonts w:ascii="Tahoma" w:eastAsia="Calibri" w:hAnsi="Tahoma" w:cs="Tahoma"/>
      <w:sz w:val="16"/>
      <w:szCs w:val="16"/>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www.ember-climate.org/" TargetMode="External"/><Relationship Id="rId18" Type="http://schemas.openxmlformats.org/officeDocument/2006/relationships/hyperlink" Target="https://www.quantamagazine.org/how-humanity-amplified-lifes-quest-for-energy-2025091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hyperlink" Target="https://doi.org/10.3389/ffgc.2022.756115" TargetMode="External"/><Relationship Id="rId17" Type="http://schemas.openxmlformats.org/officeDocument/2006/relationships/hyperlink" Target="http://www.iceed.org" TargetMode="External"/><Relationship Id="rId2" Type="http://schemas.openxmlformats.org/officeDocument/2006/relationships/styles" Target="styles.xml"/><Relationship Id="rId16" Type="http://schemas.openxmlformats.org/officeDocument/2006/relationships/hyperlink" Target="https://doi.org/10.3389/ffgc.2022.756115"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altenergy.org" TargetMode="External"/><Relationship Id="rId5" Type="http://schemas.openxmlformats.org/officeDocument/2006/relationships/image" Target="media/image1.png"/><Relationship Id="rId15" Type="http://schemas.openxmlformats.org/officeDocument/2006/relationships/hyperlink" Target="https://www.google.com/search?q=https://blogs.worldbank.org/energy/why-clean-cooking-vital-womens-empowerment" TargetMode="External"/><Relationship Id="rId10" Type="http://schemas.openxmlformats.org/officeDocument/2006/relationships/hyperlink" Target="https://doi.org/10.1016/j.esd.2024.101545" TargetMode="External"/><Relationship Id="rId19" Type="http://schemas.openxmlformats.org/officeDocument/2006/relationships/hyperlink" Target="https://www.who.int/news-room/fact-sheets/detail/household-air-pollution-and-health"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www.google.com/search?q=https://doi.org/10.1038/s41467-024-xxxxx-x"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image" Target="../media/image3.png"/></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lIns="0" tIns="0" rIns="0" bIns="0"/>
          <a:lstStyle/>
          <a:p>
            <a:pPr marL="0" marR="0" indent="0" algn="ctr" defTabSz="914400" fontAlgn="auto" hangingPunct="1">
              <a:lnSpc>
                <a:spcPct val="100000"/>
              </a:lnSpc>
              <a:spcBef>
                <a:spcPts val="0"/>
              </a:spcBef>
              <a:spcAft>
                <a:spcPts val="0"/>
              </a:spcAft>
              <a:tabLst/>
              <a:defRPr lang="en-GB" sz="1800" b="1" i="0" u="none" strike="noStrike" kern="1200" baseline="0">
                <a:solidFill>
                  <a:srgbClr val="404040"/>
                </a:solidFill>
                <a:latin typeface="Calibri"/>
              </a:defRPr>
            </a:pPr>
            <a:r>
              <a:rPr lang="en-US" sz="1800" b="1" i="0" u="none" strike="noStrike" kern="1200" cap="none" spc="0" baseline="0">
                <a:solidFill>
                  <a:srgbClr val="404040"/>
                </a:solidFill>
                <a:latin typeface="Calibri"/>
              </a:rPr>
              <a:t>Percentage %</a:t>
            </a:r>
          </a:p>
        </c:rich>
      </c:tx>
      <c:layout>
        <c:manualLayout>
          <c:xMode val="edge"/>
          <c:yMode val="edge"/>
          <c:x val="1.4444444444444448E-3"/>
          <c:y val="3.2407407407407433E-2"/>
        </c:manualLayout>
      </c:layout>
      <c:spPr>
        <a:noFill/>
        <a:ln>
          <a:noFill/>
        </a:ln>
      </c:spPr>
    </c:title>
    <c:view3D>
      <c:rotX val="49"/>
      <c:rotY val="360"/>
      <c:perspective val="30"/>
    </c:view3D>
    <c:floor>
      <c:spPr>
        <a:noFill/>
        <a:ln>
          <a:noFill/>
        </a:ln>
      </c:spPr>
    </c:floor>
    <c:sideWall>
      <c:spPr>
        <a:noFill/>
        <a:ln>
          <a:noFill/>
        </a:ln>
      </c:spPr>
    </c:sideWall>
    <c:backWall>
      <c:spPr>
        <a:noFill/>
        <a:ln>
          <a:noFill/>
        </a:ln>
      </c:spPr>
    </c:backWall>
    <c:plotArea>
      <c:layout>
        <c:manualLayout>
          <c:xMode val="edge"/>
          <c:yMode val="edge"/>
          <c:x val="3.0555555555555572E-2"/>
          <c:y val="1.8402595508894729E-2"/>
          <c:w val="0.94331496062992137"/>
          <c:h val="0.93067111402741365"/>
        </c:manualLayout>
      </c:layout>
      <c:pie3DChart>
        <c:varyColors val="1"/>
        <c:ser>
          <c:idx val="0"/>
          <c:order val="0"/>
          <c:tx>
            <c:v>Percentage             %</c:v>
          </c:tx>
          <c:dPt>
            <c:idx val="0"/>
            <c:spPr>
              <a:solidFill>
                <a:srgbClr val="4472C4"/>
              </a:solidFill>
              <a:ln>
                <a:noFill/>
              </a:ln>
              <a:effectLst>
                <a:outerShdw dir="16200000" algn="tl">
                  <a:srgbClr val="000000">
                    <a:alpha val="20000"/>
                  </a:srgbClr>
                </a:outerShdw>
              </a:effectLst>
            </c:spPr>
            <c:extLst xmlns:c16r2="http://schemas.microsoft.com/office/drawing/2015/06/chart">
              <c:ext xmlns:c16="http://schemas.microsoft.com/office/drawing/2014/chart" uri="{C3380CC4-5D6E-409C-BE32-E72D297353CC}">
                <c16:uniqueId val="{00000001-FB35-462C-97FF-4C27D1B9FA46}"/>
              </c:ext>
            </c:extLst>
          </c:dPt>
          <c:dPt>
            <c:idx val="1"/>
            <c:spPr>
              <a:solidFill>
                <a:srgbClr val="ED7D31"/>
              </a:solidFill>
              <a:ln>
                <a:noFill/>
              </a:ln>
              <a:effectLst>
                <a:outerShdw dir="16200000" algn="tl">
                  <a:srgbClr val="000000">
                    <a:alpha val="20000"/>
                  </a:srgbClr>
                </a:outerShdw>
              </a:effectLst>
            </c:spPr>
            <c:extLst xmlns:c16r2="http://schemas.microsoft.com/office/drawing/2015/06/chart">
              <c:ext xmlns:c16="http://schemas.microsoft.com/office/drawing/2014/chart" uri="{C3380CC4-5D6E-409C-BE32-E72D297353CC}">
                <c16:uniqueId val="{00000003-FB35-462C-97FF-4C27D1B9FA46}"/>
              </c:ext>
            </c:extLst>
          </c:dPt>
          <c:dPt>
            <c:idx val="2"/>
            <c:spPr>
              <a:solidFill>
                <a:srgbClr val="A5A5A5"/>
              </a:solidFill>
              <a:ln>
                <a:noFill/>
              </a:ln>
              <a:effectLst>
                <a:outerShdw dir="16200000" algn="tl">
                  <a:srgbClr val="000000">
                    <a:alpha val="20000"/>
                  </a:srgbClr>
                </a:outerShdw>
              </a:effectLst>
            </c:spPr>
            <c:extLst xmlns:c16r2="http://schemas.microsoft.com/office/drawing/2015/06/chart">
              <c:ext xmlns:c16="http://schemas.microsoft.com/office/drawing/2014/chart" uri="{C3380CC4-5D6E-409C-BE32-E72D297353CC}">
                <c16:uniqueId val="{00000005-FB35-462C-97FF-4C27D1B9FA46}"/>
              </c:ext>
            </c:extLst>
          </c:dPt>
          <c:dPt>
            <c:idx val="3"/>
            <c:spPr>
              <a:solidFill>
                <a:srgbClr val="FFC000"/>
              </a:solidFill>
              <a:ln>
                <a:noFill/>
              </a:ln>
              <a:effectLst>
                <a:outerShdw dir="16200000" algn="tl">
                  <a:srgbClr val="000000">
                    <a:alpha val="20000"/>
                  </a:srgbClr>
                </a:outerShdw>
              </a:effectLst>
            </c:spPr>
            <c:extLst xmlns:c16r2="http://schemas.microsoft.com/office/drawing/2015/06/chart">
              <c:ext xmlns:c16="http://schemas.microsoft.com/office/drawing/2014/chart" uri="{C3380CC4-5D6E-409C-BE32-E72D297353CC}">
                <c16:uniqueId val="{00000007-FB35-462C-97FF-4C27D1B9FA46}"/>
              </c:ext>
            </c:extLst>
          </c:dPt>
          <c:dPt>
            <c:idx val="4"/>
            <c:spPr>
              <a:solidFill>
                <a:srgbClr val="5B9BD5"/>
              </a:solidFill>
              <a:ln>
                <a:noFill/>
              </a:ln>
              <a:effectLst>
                <a:outerShdw dir="16200000" algn="tl">
                  <a:srgbClr val="000000">
                    <a:alpha val="20000"/>
                  </a:srgbClr>
                </a:outerShdw>
              </a:effectLst>
            </c:spPr>
            <c:extLst xmlns:c16r2="http://schemas.microsoft.com/office/drawing/2015/06/chart">
              <c:ext xmlns:c16="http://schemas.microsoft.com/office/drawing/2014/chart" uri="{C3380CC4-5D6E-409C-BE32-E72D297353CC}">
                <c16:uniqueId val="{00000009-FB35-462C-97FF-4C27D1B9FA46}"/>
              </c:ext>
            </c:extLst>
          </c:dPt>
          <c:dLbls>
            <c:spPr>
              <a:blipFill>
                <a:blip xmlns:r="http://schemas.openxmlformats.org/officeDocument/2006/relationships" r:embed="rId1"/>
                <a:tile tx="0" ty="0" sx="0" sy="0" flip="none" algn="b"/>
              </a:blipFill>
              <a:ln>
                <a:noFill/>
              </a:ln>
              <a:effectLst>
                <a:outerShdw dist="38096" dir="2700000" algn="tl">
                  <a:srgbClr val="000000">
                    <a:alpha val="40000"/>
                  </a:srgbClr>
                </a:outerShdw>
              </a:effectLst>
            </c:spPr>
            <c:txPr>
              <a:bodyPr lIns="0" tIns="0" rIns="0" bIns="0"/>
              <a:lstStyle/>
              <a:p>
                <a:pPr marL="0" marR="0" indent="0" algn="ctr" defTabSz="914400" fontAlgn="auto" hangingPunct="1">
                  <a:lnSpc>
                    <a:spcPct val="100000"/>
                  </a:lnSpc>
                  <a:spcBef>
                    <a:spcPts val="0"/>
                  </a:spcBef>
                  <a:spcAft>
                    <a:spcPts val="0"/>
                  </a:spcAft>
                  <a:tabLst/>
                  <a:defRPr lang="en-GB" sz="2800" b="1" i="0" u="none" strike="noStrike" kern="1200" baseline="0">
                    <a:solidFill>
                      <a:schemeClr val="tx1"/>
                    </a:solidFill>
                    <a:latin typeface="Calibri"/>
                  </a:defRPr>
                </a:pPr>
                <a:endParaRPr lang="en-US"/>
              </a:p>
            </c:txPr>
            <c:showPercent val="1"/>
            <c:separator>, </c:separator>
            <c:showLeaderLines val="1"/>
            <c:extLst xmlns:c16r2="http://schemas.microsoft.com/office/drawing/2015/06/chart">
              <c:ext xmlns:c15="http://schemas.microsoft.com/office/drawing/2012/chart" uri="{CE6537A1-D6FC-4f65-9D91-7224C49458BB}">
                <c15:spPr xmlns:c15="http://schemas.microsoft.com/office/drawing/2012/chart">
                  <a:prstGeom prst="rect">
                    <a:avLst/>
                  </a:prstGeom>
                </c15:spPr>
              </c:ext>
            </c:extLst>
          </c:dLbls>
          <c:cat>
            <c:strLit>
              <c:ptCount val="5"/>
              <c:pt idx="0">
                <c:v>20-30years</c:v>
              </c:pt>
              <c:pt idx="1">
                <c:v>31-40years</c:v>
              </c:pt>
              <c:pt idx="2">
                <c:v>41-50years</c:v>
              </c:pt>
              <c:pt idx="3">
                <c:v>51-60years</c:v>
              </c:pt>
              <c:pt idx="4">
                <c:v>61-70year</c:v>
              </c:pt>
            </c:strLit>
          </c:cat>
          <c:val>
            <c:numLit>
              <c:formatCode>General</c:formatCode>
              <c:ptCount val="5"/>
              <c:pt idx="0">
                <c:v>20</c:v>
              </c:pt>
              <c:pt idx="1">
                <c:v>24</c:v>
              </c:pt>
              <c:pt idx="2">
                <c:v>31</c:v>
              </c:pt>
              <c:pt idx="3">
                <c:v>17</c:v>
              </c:pt>
              <c:pt idx="4">
                <c:v>8</c:v>
              </c:pt>
            </c:numLit>
          </c:val>
          <c:extLst xmlns:c16r2="http://schemas.microsoft.com/office/drawing/2015/06/chart">
            <c:ext xmlns:c16="http://schemas.microsoft.com/office/drawing/2014/chart" uri="{C3380CC4-5D6E-409C-BE32-E72D297353CC}">
              <c16:uniqueId val="{0000000A-FB35-462C-97FF-4C27D1B9FA46}"/>
            </c:ext>
          </c:extLst>
        </c:ser>
      </c:pie3DChart>
      <c:spPr>
        <a:noFill/>
        <a:ln>
          <a:noFill/>
        </a:ln>
      </c:spPr>
    </c:plotArea>
    <c:legend>
      <c:legendPos val="r"/>
      <c:layout>
        <c:manualLayout>
          <c:xMode val="edge"/>
          <c:yMode val="edge"/>
          <c:x val="0.6924640919162961"/>
          <c:y val="0.77973491199062661"/>
          <c:w val="0.29420405606726119"/>
          <c:h val="0.22026508800937331"/>
        </c:manualLayout>
      </c:layout>
      <c:spPr>
        <a:solidFill>
          <a:srgbClr val="F2F2F2">
            <a:alpha val="39000"/>
          </a:srgbClr>
        </a:solidFill>
        <a:ln>
          <a:noFill/>
        </a:ln>
      </c:spPr>
      <c:txPr>
        <a:bodyPr lIns="0" tIns="0" rIns="0" bIns="0"/>
        <a:lstStyle/>
        <a:p>
          <a:pPr marL="0" marR="0" indent="0" defTabSz="914400" fontAlgn="auto" hangingPunct="1">
            <a:lnSpc>
              <a:spcPct val="100000"/>
            </a:lnSpc>
            <a:spcBef>
              <a:spcPts val="0"/>
            </a:spcBef>
            <a:spcAft>
              <a:spcPts val="0"/>
            </a:spcAft>
            <a:tabLst/>
            <a:defRPr lang="en-GB" sz="1600" b="1" i="0" u="none" strike="noStrike" kern="1200" baseline="0">
              <a:solidFill>
                <a:srgbClr val="404040"/>
              </a:solidFill>
              <a:latin typeface="Calibri"/>
            </a:defRPr>
          </a:pPr>
          <a:endParaRPr lang="en-US"/>
        </a:p>
      </c:txPr>
    </c:legend>
    <c:plotVisOnly val="1"/>
    <c:dispBlanksAs val="zero"/>
  </c:chart>
  <c:spPr>
    <a:gradFill>
      <a:gsLst>
        <a:gs pos="0">
          <a:srgbClr val="FFFFFF"/>
        </a:gs>
        <a:gs pos="100000">
          <a:srgbClr val="FFFFFF"/>
        </a:gs>
      </a:gsLst>
      <a:path path="circle">
        <a:fillToRect l="50000" t="-80000" r="50000" b="180000"/>
      </a:path>
    </a:gradFill>
    <a:ln w="9528" cap="flat">
      <a:solidFill>
        <a:srgbClr val="BFBFBF"/>
      </a:solidFill>
      <a:prstDash val="solid"/>
      <a:round/>
    </a:ln>
  </c:spPr>
  <c:txPr>
    <a:bodyPr lIns="0" tIns="0" rIns="0" bIns="0"/>
    <a:lstStyle/>
    <a:p>
      <a:pPr marL="0" marR="0" indent="0" defTabSz="914400" fontAlgn="auto" hangingPunct="1">
        <a:lnSpc>
          <a:spcPct val="100000"/>
        </a:lnSpc>
        <a:spcBef>
          <a:spcPts val="0"/>
        </a:spcBef>
        <a:spcAft>
          <a:spcPts val="0"/>
        </a:spcAft>
        <a:tabLst/>
        <a:defRPr lang="en-GB" sz="900" b="0" i="0" u="none" strike="noStrike" kern="1200" baseline="0">
          <a:solidFill>
            <a:srgbClr val="000000"/>
          </a:solidFill>
          <a:latin typeface="Calibri"/>
        </a:defRPr>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lang="en-GB" sz="1600" b="1" i="0" u="none" strike="noStrike" kern="1200" baseline="0">
                <a:solidFill>
                  <a:schemeClr val="tx2"/>
                </a:solidFill>
                <a:latin typeface="+mn-lt"/>
                <a:ea typeface="+mn-ea"/>
                <a:cs typeface="+mn-cs"/>
              </a:defRPr>
            </a:pPr>
            <a:r>
              <a:rPr lang="en-GB"/>
              <a:t>Cooking Fuel</a:t>
            </a:r>
          </a:p>
        </c:rich>
      </c:tx>
      <c:layout>
        <c:manualLayout>
          <c:xMode val="edge"/>
          <c:yMode val="edge"/>
          <c:x val="0.25113188976377943"/>
          <c:y val="3.7037037037037056E-2"/>
        </c:manualLayout>
      </c:layout>
      <c:spPr>
        <a:noFill/>
        <a:ln>
          <a:noFill/>
        </a:ln>
        <a:effectLst/>
      </c:spPr>
    </c:title>
    <c:plotArea>
      <c:layout>
        <c:manualLayout>
          <c:layoutTarget val="inner"/>
          <c:xMode val="edge"/>
          <c:yMode val="edge"/>
          <c:x val="5.7367508110711958E-2"/>
          <c:y val="4.4120370370370365E-2"/>
          <c:w val="0.9422260494593826"/>
          <c:h val="0.828577143645984"/>
        </c:manualLayout>
      </c:layout>
      <c:barChart>
        <c:barDir val="col"/>
        <c:grouping val="clustered"/>
        <c:ser>
          <c:idx val="0"/>
          <c:order val="0"/>
          <c:tx>
            <c:strRef>
              <c:f>Sheet1!$G$3</c:f>
              <c:strCache>
                <c:ptCount val="1"/>
                <c:pt idx="0">
                  <c:v>Rural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en-GB" sz="1200" b="0" i="0" u="none" strike="noStrike" kern="1200" baseline="0">
                    <a:solidFill>
                      <a:schemeClr val="tx1"/>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Sheet1!$F$4:$F$12</c:f>
              <c:strCache>
                <c:ptCount val="9"/>
                <c:pt idx="0">
                  <c:v>Firewood (F/W)</c:v>
                </c:pt>
                <c:pt idx="1">
                  <c:v>F/W and Kero</c:v>
                </c:pt>
                <c:pt idx="2">
                  <c:v>F/W and gas)</c:v>
                </c:pt>
                <c:pt idx="3">
                  <c:v>F/W and Charcoal</c:v>
                </c:pt>
                <c:pt idx="4">
                  <c:v>Kerosene (Kero)</c:v>
                </c:pt>
                <c:pt idx="5">
                  <c:v>Gas</c:v>
                </c:pt>
                <c:pt idx="6">
                  <c:v>Charcoal</c:v>
                </c:pt>
                <c:pt idx="7">
                  <c:v>Gas and Kero</c:v>
                </c:pt>
                <c:pt idx="8">
                  <c:v>F/W, Gas and Kero</c:v>
                </c:pt>
              </c:strCache>
            </c:strRef>
          </c:cat>
          <c:val>
            <c:numRef>
              <c:f>Sheet1!$G$4:$G$12</c:f>
              <c:numCache>
                <c:formatCode>General</c:formatCode>
                <c:ptCount val="9"/>
                <c:pt idx="0">
                  <c:v>14</c:v>
                </c:pt>
                <c:pt idx="1">
                  <c:v>15</c:v>
                </c:pt>
                <c:pt idx="2">
                  <c:v>3</c:v>
                </c:pt>
                <c:pt idx="3">
                  <c:v>2</c:v>
                </c:pt>
                <c:pt idx="4">
                  <c:v>10</c:v>
                </c:pt>
                <c:pt idx="5">
                  <c:v>3</c:v>
                </c:pt>
                <c:pt idx="6">
                  <c:v>1</c:v>
                </c:pt>
                <c:pt idx="7">
                  <c:v>2</c:v>
                </c:pt>
                <c:pt idx="8">
                  <c:v>0</c:v>
                </c:pt>
              </c:numCache>
            </c:numRef>
          </c:val>
          <c:extLst xmlns:c16r2="http://schemas.microsoft.com/office/drawing/2015/06/chart">
            <c:ext xmlns:c16="http://schemas.microsoft.com/office/drawing/2014/chart" uri="{C3380CC4-5D6E-409C-BE32-E72D297353CC}">
              <c16:uniqueId val="{00000000-9D43-4A8E-972C-25EB91B0CF5A}"/>
            </c:ext>
          </c:extLst>
        </c:ser>
        <c:ser>
          <c:idx val="1"/>
          <c:order val="1"/>
          <c:tx>
            <c:strRef>
              <c:f>Sheet1!$H$3</c:f>
              <c:strCache>
                <c:ptCount val="1"/>
                <c:pt idx="0">
                  <c:v>Urban</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en-GB" sz="1200" b="0" i="0" u="none" strike="noStrike" kern="1200" baseline="0">
                    <a:solidFill>
                      <a:schemeClr val="tx2">
                        <a:lumMod val="7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Sheet1!$F$4:$F$12</c:f>
              <c:strCache>
                <c:ptCount val="9"/>
                <c:pt idx="0">
                  <c:v>Firewood (F/W)</c:v>
                </c:pt>
                <c:pt idx="1">
                  <c:v>F/W and Kero</c:v>
                </c:pt>
                <c:pt idx="2">
                  <c:v>F/W and gas)</c:v>
                </c:pt>
                <c:pt idx="3">
                  <c:v>F/W and Charcoal</c:v>
                </c:pt>
                <c:pt idx="4">
                  <c:v>Kerosene (Kero)</c:v>
                </c:pt>
                <c:pt idx="5">
                  <c:v>Gas</c:v>
                </c:pt>
                <c:pt idx="6">
                  <c:v>Charcoal</c:v>
                </c:pt>
                <c:pt idx="7">
                  <c:v>Gas and Kero</c:v>
                </c:pt>
                <c:pt idx="8">
                  <c:v>F/W, Gas and Kero</c:v>
                </c:pt>
              </c:strCache>
            </c:strRef>
          </c:cat>
          <c:val>
            <c:numRef>
              <c:f>Sheet1!$H$4:$H$12</c:f>
              <c:numCache>
                <c:formatCode>General</c:formatCode>
                <c:ptCount val="9"/>
                <c:pt idx="0">
                  <c:v>3</c:v>
                </c:pt>
                <c:pt idx="1">
                  <c:v>5</c:v>
                </c:pt>
                <c:pt idx="2">
                  <c:v>3</c:v>
                </c:pt>
                <c:pt idx="3">
                  <c:v>2</c:v>
                </c:pt>
                <c:pt idx="4">
                  <c:v>12</c:v>
                </c:pt>
                <c:pt idx="5">
                  <c:v>16</c:v>
                </c:pt>
                <c:pt idx="6">
                  <c:v>0</c:v>
                </c:pt>
                <c:pt idx="7">
                  <c:v>6</c:v>
                </c:pt>
                <c:pt idx="8">
                  <c:v>3</c:v>
                </c:pt>
              </c:numCache>
            </c:numRef>
          </c:val>
          <c:extLst xmlns:c16r2="http://schemas.microsoft.com/office/drawing/2015/06/chart">
            <c:ext xmlns:c16="http://schemas.microsoft.com/office/drawing/2014/chart" uri="{C3380CC4-5D6E-409C-BE32-E72D297353CC}">
              <c16:uniqueId val="{00000001-9D43-4A8E-972C-25EB91B0CF5A}"/>
            </c:ext>
          </c:extLst>
        </c:ser>
        <c:dLbls>
          <c:showVal val="1"/>
        </c:dLbls>
        <c:gapWidth val="100"/>
        <c:overlap val="-24"/>
        <c:axId val="668636288"/>
        <c:axId val="668637824"/>
      </c:barChart>
      <c:catAx>
        <c:axId val="668636288"/>
        <c:scaling>
          <c:orientation val="minMax"/>
        </c:scaling>
        <c:axPos val="b"/>
        <c:numFmt formatCode="General" sourceLinked="1"/>
        <c:maj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GB" sz="1400" b="0" i="0" u="none" strike="noStrike" kern="1200" baseline="0">
                <a:solidFill>
                  <a:sysClr val="windowText" lastClr="000000"/>
                </a:solidFill>
                <a:latin typeface="+mn-lt"/>
                <a:ea typeface="+mn-ea"/>
                <a:cs typeface="+mn-cs"/>
              </a:defRPr>
            </a:pPr>
            <a:endParaRPr lang="en-US"/>
          </a:p>
        </c:txPr>
        <c:crossAx val="668637824"/>
        <c:crosses val="autoZero"/>
        <c:auto val="1"/>
        <c:lblAlgn val="ctr"/>
        <c:lblOffset val="100"/>
      </c:catAx>
      <c:valAx>
        <c:axId val="668637824"/>
        <c:scaling>
          <c:orientation val="minMax"/>
        </c:scaling>
        <c:axPos val="l"/>
        <c:numFmt formatCode="General" sourceLinked="1"/>
        <c:majorTickMark val="none"/>
        <c:tickLblPos val="nextTo"/>
        <c:spPr>
          <a:noFill/>
          <a:ln>
            <a:noFill/>
          </a:ln>
          <a:effectLst/>
        </c:spPr>
        <c:txPr>
          <a:bodyPr rot="-60000000" spcFirstLastPara="1" vertOverflow="ellipsis" vert="horz" wrap="square" anchor="ctr" anchorCtr="1"/>
          <a:lstStyle/>
          <a:p>
            <a:pPr>
              <a:defRPr lang="en-GB" sz="1200" b="0" i="0" u="none" strike="noStrike" kern="1200" baseline="0">
                <a:solidFill>
                  <a:schemeClr val="tx2"/>
                </a:solidFill>
                <a:latin typeface="+mn-lt"/>
                <a:ea typeface="+mn-ea"/>
                <a:cs typeface="+mn-cs"/>
              </a:defRPr>
            </a:pPr>
            <a:endParaRPr lang="en-US"/>
          </a:p>
        </c:txPr>
        <c:crossAx val="668636288"/>
        <c:crosses val="autoZero"/>
        <c:crossBetween val="between"/>
      </c:valAx>
      <c:spPr>
        <a:noFill/>
        <a:ln>
          <a:noFill/>
        </a:ln>
        <a:effectLst/>
      </c:spPr>
    </c:plotArea>
    <c:legend>
      <c:legendPos val="b"/>
      <c:layout>
        <c:manualLayout>
          <c:xMode val="edge"/>
          <c:yMode val="edge"/>
          <c:x val="0.86090491749998577"/>
          <c:y val="5.7815689705454233E-4"/>
          <c:w val="0.13618650719952638"/>
          <c:h val="0.28645888013998261"/>
        </c:manualLayout>
      </c:layout>
      <c:spPr>
        <a:noFill/>
        <a:ln>
          <a:noFill/>
        </a:ln>
        <a:effectLst/>
      </c:spPr>
      <c:txPr>
        <a:bodyPr rot="0" spcFirstLastPara="1" vertOverflow="ellipsis" vert="horz" wrap="square" anchor="ctr" anchorCtr="1"/>
        <a:lstStyle/>
        <a:p>
          <a:pPr>
            <a:defRPr lang="en-GB" sz="1400" b="0" i="0" u="none" strike="noStrike" kern="1200" baseline="0">
              <a:solidFill>
                <a:schemeClr val="tx2"/>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lIns="0" tIns="0" rIns="0" bIns="0"/>
          <a:lstStyle/>
          <a:p>
            <a:pPr marL="0" marR="0" indent="0" algn="ctr" defTabSz="914400" fontAlgn="auto" hangingPunct="1">
              <a:lnSpc>
                <a:spcPct val="100000"/>
              </a:lnSpc>
              <a:spcBef>
                <a:spcPts val="0"/>
              </a:spcBef>
              <a:spcAft>
                <a:spcPts val="0"/>
              </a:spcAft>
              <a:tabLst/>
              <a:defRPr lang="en-GB" b="1" i="0" u="none" strike="noStrike" kern="1200" baseline="0">
                <a:solidFill>
                  <a:sysClr val="windowText" lastClr="000000"/>
                </a:solidFill>
                <a:latin typeface="Calibri"/>
              </a:defRPr>
            </a:pPr>
            <a:r>
              <a:rPr lang="en-US" sz="1800" b="1" i="0" u="none" strike="noStrike" kern="1200" cap="none" spc="0" baseline="0">
                <a:solidFill>
                  <a:sysClr val="windowText" lastClr="000000"/>
                </a:solidFill>
                <a:latin typeface="Calibri"/>
              </a:rPr>
              <a:t>Cooking  fuel in percentage</a:t>
            </a:r>
          </a:p>
        </c:rich>
      </c:tx>
      <c:spPr>
        <a:noFill/>
        <a:ln>
          <a:noFill/>
        </a:ln>
      </c:spPr>
    </c:title>
    <c:plotArea>
      <c:layout>
        <c:manualLayout>
          <c:layoutTarget val="inner"/>
          <c:xMode val="edge"/>
          <c:yMode val="edge"/>
          <c:x val="6.692151104874268E-2"/>
          <c:y val="1.6881105629431181E-2"/>
          <c:w val="0.93307848895125722"/>
          <c:h val="0.58842334542207109"/>
        </c:manualLayout>
      </c:layout>
      <c:barChart>
        <c:barDir val="col"/>
        <c:grouping val="clustered"/>
        <c:ser>
          <c:idx val="0"/>
          <c:order val="0"/>
          <c:tx>
            <c:v>Percentage (%)</c:v>
          </c:tx>
          <c:spPr>
            <a:gradFill>
              <a:gsLst>
                <a:gs pos="0">
                  <a:srgbClr val="4472C4"/>
                </a:gs>
                <a:gs pos="100000">
                  <a:srgbClr val="355FA9"/>
                </a:gs>
              </a:gsLst>
              <a:lin ang="5400000"/>
            </a:gradFill>
            <a:ln>
              <a:noFill/>
            </a:ln>
            <a:effectLst>
              <a:outerShdw dir="16200000" algn="tl">
                <a:srgbClr val="000000">
                  <a:alpha val="20000"/>
                </a:srgbClr>
              </a:outerShdw>
            </a:effectLst>
          </c:spPr>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GB" sz="1600" b="1" i="0" u="none" strike="noStrike" kern="1200" baseline="0">
                    <a:solidFill>
                      <a:sysClr val="windowText" lastClr="000000"/>
                    </a:solidFill>
                    <a:latin typeface="Calibri"/>
                  </a:defRPr>
                </a:pPr>
                <a:endParaRPr lang="en-US"/>
              </a:p>
            </c:txPr>
            <c:dLblPos val="inEnd"/>
            <c:showVal val="1"/>
            <c:separator>, </c:separator>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ext>
            </c:extLst>
          </c:dLbls>
          <c:cat>
            <c:strLit>
              <c:ptCount val="9"/>
              <c:pt idx="0">
                <c:v>Kerosene only</c:v>
              </c:pt>
              <c:pt idx="1">
                <c:v>Firewood and kerosene</c:v>
              </c:pt>
              <c:pt idx="2">
                <c:v>Gas only</c:v>
              </c:pt>
              <c:pt idx="3">
                <c:v>Firewood only</c:v>
              </c:pt>
              <c:pt idx="4">
                <c:v>Gas and kerosene</c:v>
              </c:pt>
              <c:pt idx="5">
                <c:v>Firewood and gas</c:v>
              </c:pt>
              <c:pt idx="6">
                <c:v>Firewood and charcoal</c:v>
              </c:pt>
              <c:pt idx="7">
                <c:v>Firewood, gas and kerosene</c:v>
              </c:pt>
              <c:pt idx="8">
                <c:v>Charcoal only</c:v>
              </c:pt>
            </c:strLit>
          </c:cat>
          <c:val>
            <c:numLit>
              <c:formatCode>General</c:formatCode>
              <c:ptCount val="9"/>
              <c:pt idx="0">
                <c:v>22</c:v>
              </c:pt>
              <c:pt idx="1">
                <c:v>20</c:v>
              </c:pt>
              <c:pt idx="2">
                <c:v>19</c:v>
              </c:pt>
              <c:pt idx="3">
                <c:v>17</c:v>
              </c:pt>
              <c:pt idx="4">
                <c:v>8</c:v>
              </c:pt>
              <c:pt idx="5">
                <c:v>6</c:v>
              </c:pt>
              <c:pt idx="6">
                <c:v>4</c:v>
              </c:pt>
              <c:pt idx="7">
                <c:v>3</c:v>
              </c:pt>
              <c:pt idx="8">
                <c:v>1</c:v>
              </c:pt>
            </c:numLit>
          </c:val>
          <c:extLst xmlns:c16r2="http://schemas.microsoft.com/office/drawing/2015/06/chart">
            <c:ext xmlns:c16="http://schemas.microsoft.com/office/drawing/2014/chart" uri="{C3380CC4-5D6E-409C-BE32-E72D297353CC}">
              <c16:uniqueId val="{00000000-A41F-41EC-A4A9-072D4CAD3467}"/>
            </c:ext>
          </c:extLst>
        </c:ser>
        <c:gapWidth val="75"/>
        <c:overlap val="40"/>
        <c:axId val="447419136"/>
        <c:axId val="447418368"/>
      </c:barChart>
      <c:valAx>
        <c:axId val="447418368"/>
        <c:scaling>
          <c:orientation val="minMax"/>
        </c:scaling>
        <c:axPos val="l"/>
        <c:majorGridlines/>
        <c:numFmt formatCode="General" sourceLinked="0"/>
        <c:majorTickMark val="none"/>
        <c:tickLblPos val="nextTo"/>
        <c:txPr>
          <a:bodyPr/>
          <a:lstStyle/>
          <a:p>
            <a:pPr>
              <a:defRPr sz="1400"/>
            </a:pPr>
            <a:endParaRPr lang="en-US"/>
          </a:p>
        </c:txPr>
        <c:crossAx val="447419136"/>
        <c:crosses val="autoZero"/>
        <c:crossBetween val="between"/>
      </c:valAx>
      <c:catAx>
        <c:axId val="447419136"/>
        <c:scaling>
          <c:orientation val="minMax"/>
        </c:scaling>
        <c:axPos val="b"/>
        <c:numFmt formatCode="General" sourceLinked="0"/>
        <c:majorTickMark val="none"/>
        <c:tickLblPos val="nextTo"/>
        <c:spPr>
          <a:noFill/>
        </c:spPr>
        <c:txPr>
          <a:bodyPr lIns="0" tIns="0" rIns="0" bIns="0"/>
          <a:lstStyle/>
          <a:p>
            <a:pPr marL="0" marR="0" indent="0" defTabSz="914400" fontAlgn="auto" hangingPunct="1">
              <a:lnSpc>
                <a:spcPct val="100000"/>
              </a:lnSpc>
              <a:spcBef>
                <a:spcPts val="0"/>
              </a:spcBef>
              <a:spcAft>
                <a:spcPts val="0"/>
              </a:spcAft>
              <a:tabLst/>
              <a:defRPr lang="en-GB" sz="1400" b="0" i="0" u="none" strike="noStrike" kern="1200" baseline="0">
                <a:solidFill>
                  <a:sysClr val="windowText" lastClr="000000"/>
                </a:solidFill>
                <a:latin typeface="Calibri"/>
              </a:defRPr>
            </a:pPr>
            <a:endParaRPr lang="en-US"/>
          </a:p>
        </c:txPr>
        <c:crossAx val="447418368"/>
        <c:crosses val="autoZero"/>
        <c:auto val="1"/>
        <c:lblAlgn val="ctr"/>
        <c:lblOffset val="100"/>
      </c:catAx>
      <c:spPr>
        <a:noFill/>
        <a:ln>
          <a:noFill/>
        </a:ln>
      </c:spPr>
    </c:plotArea>
    <c:legend>
      <c:legendPos val="r"/>
      <c:layout>
        <c:manualLayout>
          <c:xMode val="edge"/>
          <c:yMode val="edge"/>
          <c:x val="0.7438703082906718"/>
          <c:y val="0.12663355877195845"/>
          <c:w val="0.23412749148930645"/>
          <c:h val="0.13532220298188868"/>
        </c:manualLayout>
      </c:layout>
      <c:txPr>
        <a:bodyPr/>
        <a:lstStyle/>
        <a:p>
          <a:pPr>
            <a:defRPr sz="1400"/>
          </a:pPr>
          <a:endParaRPr lang="en-US"/>
        </a:p>
      </c:txPr>
    </c:legend>
    <c:plotVisOnly val="1"/>
    <c:dispBlanksAs val="gap"/>
  </c:chart>
  <c:spPr>
    <a:gradFill>
      <a:gsLst>
        <a:gs pos="0">
          <a:srgbClr val="FFFFFF"/>
        </a:gs>
        <a:gs pos="50000">
          <a:srgbClr val="D9D9D9"/>
        </a:gs>
        <a:gs pos="100000">
          <a:srgbClr val="FFFFFF"/>
        </a:gs>
      </a:gsLst>
      <a:lin ang="5400000"/>
    </a:gra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en-GB" sz="1000" b="0" i="0" u="none" strike="noStrike" kern="1200" baseline="0">
          <a:solidFill>
            <a:srgbClr val="000000"/>
          </a:solidFill>
          <a:latin typeface="Calibri"/>
        </a:defRPr>
      </a:pPr>
      <a:endParaRPr lang="en-US"/>
    </a:p>
  </c:tx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3487</Words>
  <Characters>19880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2026-03-12T16:50:00Z</dcterms:created>
  <dcterms:modified xsi:type="dcterms:W3CDTF">2026-03-12T16:50:00Z</dcterms:modified>
</cp:coreProperties>
</file>