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36C4" w14:textId="1A6A0BD0" w:rsidR="00786695" w:rsidRPr="00786695" w:rsidRDefault="00786695" w:rsidP="00786695">
      <w:pPr>
        <w:spacing w:after="0" w:line="240" w:lineRule="auto"/>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 xml:space="preserve">The impact </w:t>
      </w:r>
      <w:r w:rsidR="006C25CB">
        <w:rPr>
          <w:rFonts w:ascii="Times New Roman" w:eastAsia="Times New Roman" w:hAnsi="Times New Roman" w:cs="Times New Roman"/>
          <w:sz w:val="24"/>
          <w:szCs w:val="24"/>
        </w:rPr>
        <w:t xml:space="preserve">Assessment </w:t>
      </w:r>
      <w:bookmarkStart w:id="0" w:name="_GoBack"/>
      <w:bookmarkEnd w:id="0"/>
      <w:r w:rsidRPr="00786695">
        <w:rPr>
          <w:rFonts w:ascii="Times New Roman" w:eastAsia="Times New Roman" w:hAnsi="Times New Roman" w:cs="Times New Roman"/>
          <w:sz w:val="24"/>
          <w:szCs w:val="24"/>
        </w:rPr>
        <w:t>of taxes and government capital expenditures on Nigeria's economic growth</w:t>
      </w:r>
      <w:r w:rsidR="001F23FC">
        <w:rPr>
          <w:rFonts w:ascii="Times New Roman" w:eastAsia="Times New Roman" w:hAnsi="Times New Roman" w:cs="Times New Roman"/>
          <w:sz w:val="24"/>
          <w:szCs w:val="24"/>
        </w:rPr>
        <w:t>.</w:t>
      </w:r>
    </w:p>
    <w:p w14:paraId="1E1AF4B7" w14:textId="77777777" w:rsidR="00D17185" w:rsidRDefault="00D17185" w:rsidP="004F11CB">
      <w:pPr>
        <w:spacing w:after="0" w:line="240" w:lineRule="auto"/>
        <w:jc w:val="both"/>
        <w:rPr>
          <w:rFonts w:ascii="Times New Roman" w:hAnsi="Times New Roman" w:cs="Times New Roman"/>
          <w:b/>
          <w:sz w:val="24"/>
          <w:szCs w:val="24"/>
        </w:rPr>
      </w:pPr>
    </w:p>
    <w:p w14:paraId="27955316" w14:textId="09326F66" w:rsidR="00AE2C2A" w:rsidRPr="0026398B" w:rsidRDefault="00334063" w:rsidP="00AE2C2A">
      <w:pPr>
        <w:spacing w:after="0"/>
        <w:jc w:val="center"/>
        <w:rPr>
          <w:rFonts w:ascii="Times New Roman" w:hAnsi="Times New Roman"/>
          <w:b/>
          <w:bCs/>
          <w:sz w:val="24"/>
          <w:szCs w:val="24"/>
        </w:rPr>
      </w:pPr>
      <w:r w:rsidRPr="001B0EB9">
        <w:rPr>
          <w:rFonts w:ascii="Times New Roman" w:hAnsi="Times New Roman" w:cs="Times New Roman"/>
          <w:sz w:val="24"/>
          <w:szCs w:val="24"/>
        </w:rPr>
        <w:t>ATAYI Abraham Vincent</w:t>
      </w:r>
      <w:r w:rsidRPr="001B0EB9">
        <w:rPr>
          <w:rFonts w:ascii="Times New Roman" w:hAnsi="Times New Roman" w:cs="Times New Roman"/>
          <w:sz w:val="24"/>
          <w:szCs w:val="24"/>
          <w:vertAlign w:val="superscript"/>
        </w:rPr>
        <w:t xml:space="preserve">1 </w:t>
      </w:r>
      <w:r w:rsidR="007130A4">
        <w:rPr>
          <w:rFonts w:ascii="Times New Roman" w:hAnsi="Times New Roman" w:cs="Times New Roman"/>
          <w:sz w:val="24"/>
          <w:szCs w:val="24"/>
        </w:rPr>
        <w:t>and Vonke Juliana Dickson</w:t>
      </w:r>
      <w:r w:rsidRPr="00A35766">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sz w:val="24"/>
          <w:szCs w:val="24"/>
        </w:rPr>
        <w:t xml:space="preserve"> </w:t>
      </w:r>
      <w:r w:rsidRPr="0014774C">
        <w:rPr>
          <w:rFonts w:ascii="Times New Roman"/>
          <w:sz w:val="24"/>
          <w:szCs w:val="24"/>
        </w:rPr>
        <w:t xml:space="preserve">Edache Godwin </w:t>
      </w:r>
      <w:r w:rsidRPr="00A35766">
        <w:rPr>
          <w:rFonts w:ascii="Times New Roman"/>
          <w:sz w:val="24"/>
          <w:szCs w:val="24"/>
        </w:rPr>
        <w:t>Omoche</w:t>
      </w:r>
      <w:r>
        <w:rPr>
          <w:rFonts w:ascii="Times New Roman"/>
          <w:sz w:val="24"/>
          <w:szCs w:val="24"/>
          <w:vertAlign w:val="superscript"/>
        </w:rPr>
        <w:t>3</w:t>
      </w:r>
      <w:r w:rsidR="00AE2C2A">
        <w:rPr>
          <w:rFonts w:ascii="Times New Roman"/>
          <w:sz w:val="24"/>
          <w:szCs w:val="24"/>
        </w:rPr>
        <w:t>,</w:t>
      </w:r>
      <w:r w:rsidR="007130A4">
        <w:rPr>
          <w:rFonts w:ascii="Times New Roman"/>
          <w:sz w:val="24"/>
          <w:szCs w:val="24"/>
        </w:rPr>
        <w:t xml:space="preserve"> </w:t>
      </w:r>
      <w:r w:rsidR="007130A4" w:rsidRPr="007130A4">
        <w:rPr>
          <w:rFonts w:ascii="Times New Roman" w:hAnsi="Times New Roman" w:cs="Times New Roman"/>
          <w:bCs/>
        </w:rPr>
        <w:t xml:space="preserve">Nafisatu Isa Abdullahi </w:t>
      </w:r>
      <w:r>
        <w:rPr>
          <w:rFonts w:ascii="Times New Roman" w:hAnsi="Times New Roman" w:cs="Times New Roman"/>
          <w:sz w:val="24"/>
          <w:szCs w:val="24"/>
          <w:vertAlign w:val="superscript"/>
        </w:rPr>
        <w:t>4</w:t>
      </w:r>
      <w:r w:rsidR="00AE2C2A">
        <w:rPr>
          <w:rFonts w:ascii="Times New Roman" w:hAnsi="Times New Roman" w:cs="Times New Roman"/>
          <w:sz w:val="24"/>
          <w:szCs w:val="24"/>
        </w:rPr>
        <w:t xml:space="preserve">and </w:t>
      </w:r>
      <w:r w:rsidR="00AE2C2A" w:rsidRPr="00AE2C2A">
        <w:rPr>
          <w:rFonts w:ascii="Times New Roman" w:hAnsi="Times New Roman"/>
          <w:bCs/>
          <w:sz w:val="24"/>
          <w:szCs w:val="24"/>
        </w:rPr>
        <w:t>Odeh O. Sunday</w:t>
      </w:r>
      <w:r w:rsidR="00AE2C2A" w:rsidRPr="00AE2C2A">
        <w:rPr>
          <w:rFonts w:ascii="Times New Roman" w:hAnsi="Times New Roman"/>
          <w:bCs/>
          <w:sz w:val="24"/>
          <w:szCs w:val="24"/>
          <w:vertAlign w:val="superscript"/>
        </w:rPr>
        <w:t>5</w:t>
      </w:r>
    </w:p>
    <w:p w14:paraId="57F9A0CA" w14:textId="1513C2CF" w:rsidR="00334063" w:rsidRPr="00AE2C2A" w:rsidRDefault="00334063" w:rsidP="00334063">
      <w:pPr>
        <w:jc w:val="both"/>
        <w:rPr>
          <w:rFonts w:ascii="Times New Roman" w:hAnsi="Times New Roman" w:cs="Times New Roman"/>
          <w:sz w:val="24"/>
          <w:szCs w:val="24"/>
        </w:rPr>
      </w:pPr>
    </w:p>
    <w:p w14:paraId="1E9A4E5C" w14:textId="06097D5F" w:rsidR="00334063" w:rsidRDefault="00334063" w:rsidP="00334063">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1B0EB9">
        <w:rPr>
          <w:rFonts w:ascii="Times New Roman" w:hAnsi="Times New Roman" w:cs="Times New Roman"/>
          <w:sz w:val="24"/>
          <w:szCs w:val="24"/>
        </w:rPr>
        <w:t>Department of Economics, Plateau State University Bokkos, Nigeria.</w:t>
      </w:r>
    </w:p>
    <w:p w14:paraId="20BCE542" w14:textId="49BAC556" w:rsidR="00334063" w:rsidRDefault="00334063" w:rsidP="00334063">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Department of Economics,</w:t>
      </w:r>
      <w:r w:rsidR="00AE2C2A">
        <w:rPr>
          <w:rFonts w:ascii="Times New Roman" w:hAnsi="Times New Roman" w:cs="Times New Roman"/>
          <w:sz w:val="24"/>
          <w:szCs w:val="24"/>
        </w:rPr>
        <w:t xml:space="preserve"> University of Jos, Plateau </w:t>
      </w:r>
      <w:r>
        <w:rPr>
          <w:rFonts w:ascii="Times New Roman" w:hAnsi="Times New Roman" w:cs="Times New Roman"/>
          <w:sz w:val="24"/>
          <w:szCs w:val="24"/>
        </w:rPr>
        <w:t>State, Nigeria</w:t>
      </w:r>
    </w:p>
    <w:p w14:paraId="09B3D38C" w14:textId="6904AFDA" w:rsidR="00334063" w:rsidRDefault="00334063" w:rsidP="00334063">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Faculty of Education, University of Pretoria. South Africa</w:t>
      </w:r>
    </w:p>
    <w:p w14:paraId="41BE4C8A" w14:textId="13E45110" w:rsidR="00334063" w:rsidRDefault="00334063" w:rsidP="00334063">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4</w:t>
      </w:r>
      <w:r w:rsidR="002142CC">
        <w:rPr>
          <w:rFonts w:ascii="Times New Roman" w:hAnsi="Times New Roman" w:cs="Times New Roman"/>
          <w:sz w:val="24"/>
          <w:szCs w:val="24"/>
        </w:rPr>
        <w:t>Department of Political Science</w:t>
      </w:r>
      <w:r w:rsidR="002142CC" w:rsidRPr="001B0EB9">
        <w:rPr>
          <w:rFonts w:ascii="Times New Roman" w:hAnsi="Times New Roman" w:cs="Times New Roman"/>
          <w:sz w:val="24"/>
          <w:szCs w:val="24"/>
        </w:rPr>
        <w:t>, Plateau State University Bokkos, Nigeria</w:t>
      </w:r>
      <w:r>
        <w:rPr>
          <w:rFonts w:ascii="Times New Roman" w:hAnsi="Times New Roman" w:cs="Times New Roman"/>
          <w:sz w:val="24"/>
          <w:szCs w:val="24"/>
        </w:rPr>
        <w:t>.</w:t>
      </w:r>
    </w:p>
    <w:p w14:paraId="39068504" w14:textId="79BCDAAD" w:rsidR="00AE2C2A" w:rsidRPr="006538B5" w:rsidRDefault="006538B5" w:rsidP="00334063">
      <w:pPr>
        <w:spacing w:after="0"/>
        <w:jc w:val="both"/>
        <w:rPr>
          <w:rFonts w:ascii="Times New Roman" w:hAnsi="Times New Roman" w:cs="Times New Roman"/>
          <w:sz w:val="24"/>
          <w:szCs w:val="24"/>
        </w:rPr>
      </w:pPr>
      <w:r w:rsidRPr="006538B5">
        <w:rPr>
          <w:rFonts w:ascii="Times New Roman" w:hAnsi="Times New Roman"/>
          <w:bCs/>
          <w:sz w:val="24"/>
          <w:szCs w:val="24"/>
          <w:vertAlign w:val="superscript"/>
        </w:rPr>
        <w:t>5</w:t>
      </w:r>
      <w:r w:rsidRPr="006538B5">
        <w:rPr>
          <w:rFonts w:ascii="Times New Roman" w:hAnsi="Times New Roman"/>
          <w:bCs/>
          <w:sz w:val="24"/>
          <w:szCs w:val="24"/>
        </w:rPr>
        <w:t>Department of Accounting and Finance, Ahmadu Bello University, Zaria Nigeria</w:t>
      </w:r>
    </w:p>
    <w:p w14:paraId="44DBB959" w14:textId="77777777" w:rsidR="00B01D8B" w:rsidRPr="004F11CB" w:rsidRDefault="00B01D8B" w:rsidP="004F11CB">
      <w:pPr>
        <w:autoSpaceDE w:val="0"/>
        <w:autoSpaceDN w:val="0"/>
        <w:adjustRightInd w:val="0"/>
        <w:spacing w:after="0" w:line="480" w:lineRule="auto"/>
        <w:jc w:val="both"/>
        <w:rPr>
          <w:rFonts w:ascii="Times New Roman" w:hAnsi="Times New Roman" w:cs="Times New Roman"/>
          <w:b/>
          <w:sz w:val="24"/>
          <w:szCs w:val="24"/>
        </w:rPr>
      </w:pPr>
      <w:r w:rsidRPr="004F11CB">
        <w:rPr>
          <w:rFonts w:ascii="Times New Roman" w:hAnsi="Times New Roman" w:cs="Times New Roman"/>
          <w:b/>
          <w:sz w:val="24"/>
          <w:szCs w:val="24"/>
        </w:rPr>
        <w:t>ABSTRACT</w:t>
      </w:r>
    </w:p>
    <w:p w14:paraId="03707244" w14:textId="77777777" w:rsidR="00786695" w:rsidRPr="00786695" w:rsidRDefault="00786695" w:rsidP="00786695">
      <w:pPr>
        <w:spacing w:after="0" w:line="240" w:lineRule="auto"/>
        <w:jc w:val="both"/>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This study looked at how taxes and government capital expenditures affected Nigeria's economic growth. Secondary time series data from 1992 to 2021 make up the data set used in this investigation. The Granger Causality Test Result and Autoregressive Distributed Lag Model (ARDL) were employed in the study to describe the relationship's direction. According to the findings, the percentage of changes in the dependent variable that can be accounted for by the independent variables is indicated by the coefficient of determination (R2). Economic growth may be described by changes in the explanatory variables as shown by the model, according to the R2 of 0.614087, or 61%. The dummy variable accounts for 49% of the explanation.</w:t>
      </w:r>
    </w:p>
    <w:p w14:paraId="456FC878" w14:textId="52F80A43" w:rsidR="00786695" w:rsidRPr="00786695" w:rsidRDefault="00786695" w:rsidP="00786695">
      <w:pPr>
        <w:spacing w:after="0" w:line="240" w:lineRule="auto"/>
        <w:jc w:val="both"/>
        <w:rPr>
          <w:rFonts w:ascii="Times New Roman" w:eastAsia="Times New Roman" w:hAnsi="Times New Roman" w:cs="Times New Roman"/>
          <w:sz w:val="24"/>
          <w:szCs w:val="24"/>
        </w:rPr>
      </w:pPr>
      <w:r w:rsidRPr="00786695">
        <w:rPr>
          <w:rFonts w:ascii="Times New Roman" w:eastAsia="Times New Roman" w:hAnsi="Times New Roman" w:cs="Times New Roman"/>
          <w:sz w:val="24"/>
          <w:szCs w:val="24"/>
        </w:rPr>
        <w:t xml:space="preserve">The model is significant at 5%, according </w:t>
      </w:r>
      <w:r>
        <w:rPr>
          <w:rFonts w:ascii="Times New Roman" w:eastAsia="Times New Roman" w:hAnsi="Times New Roman" w:cs="Times New Roman"/>
          <w:sz w:val="24"/>
          <w:szCs w:val="24"/>
        </w:rPr>
        <w:t>to the F-statistic, which suggest</w:t>
      </w:r>
      <w:r w:rsidRPr="00786695">
        <w:rPr>
          <w:rFonts w:ascii="Times New Roman" w:eastAsia="Times New Roman" w:hAnsi="Times New Roman" w:cs="Times New Roman"/>
          <w:sz w:val="24"/>
          <w:szCs w:val="24"/>
        </w:rPr>
        <w:t xml:space="preserve"> the model's overall importance. The F-statistics and its probability (4.177050 and 0.004027, respectively) support this. Therefore, the study comes to the conclusion that taxes and government capital expenditures significantly contribute to Nigeria's economic growth. As a d</w:t>
      </w:r>
      <w:r w:rsidR="00C018FE">
        <w:rPr>
          <w:rFonts w:ascii="Times New Roman" w:eastAsia="Times New Roman" w:hAnsi="Times New Roman" w:cs="Times New Roman"/>
          <w:sz w:val="24"/>
          <w:szCs w:val="24"/>
        </w:rPr>
        <w:t>eterrence to others, this study</w:t>
      </w:r>
      <w:r w:rsidRPr="00786695">
        <w:rPr>
          <w:rFonts w:ascii="Times New Roman" w:eastAsia="Times New Roman" w:hAnsi="Times New Roman" w:cs="Times New Roman"/>
          <w:sz w:val="24"/>
          <w:szCs w:val="24"/>
        </w:rPr>
        <w:t xml:space="preserve"> suggests, among other things,</w:t>
      </w:r>
      <w:r w:rsidR="00C018FE">
        <w:rPr>
          <w:rFonts w:ascii="Times New Roman" w:eastAsia="Times New Roman" w:hAnsi="Times New Roman" w:cs="Times New Roman"/>
          <w:sz w:val="24"/>
          <w:szCs w:val="24"/>
        </w:rPr>
        <w:t xml:space="preserve"> that the government impose a </w:t>
      </w:r>
      <w:r w:rsidRPr="00786695">
        <w:rPr>
          <w:rFonts w:ascii="Times New Roman" w:eastAsia="Times New Roman" w:hAnsi="Times New Roman" w:cs="Times New Roman"/>
          <w:sz w:val="24"/>
          <w:szCs w:val="24"/>
        </w:rPr>
        <w:t>death penalty on people who divert funds from the petr</w:t>
      </w:r>
      <w:r w:rsidR="00B43B55">
        <w:rPr>
          <w:rFonts w:ascii="Times New Roman" w:eastAsia="Times New Roman" w:hAnsi="Times New Roman" w:cs="Times New Roman"/>
          <w:sz w:val="24"/>
          <w:szCs w:val="24"/>
        </w:rPr>
        <w:t>oleum profit tax and</w:t>
      </w:r>
      <w:r w:rsidR="007409D2">
        <w:rPr>
          <w:rFonts w:ascii="Times New Roman" w:eastAsia="Times New Roman" w:hAnsi="Times New Roman" w:cs="Times New Roman"/>
          <w:sz w:val="24"/>
          <w:szCs w:val="24"/>
        </w:rPr>
        <w:t xml:space="preserve"> misappropriate</w:t>
      </w:r>
      <w:r w:rsidRPr="00786695">
        <w:rPr>
          <w:rFonts w:ascii="Times New Roman" w:eastAsia="Times New Roman" w:hAnsi="Times New Roman" w:cs="Times New Roman"/>
          <w:sz w:val="24"/>
          <w:szCs w:val="24"/>
        </w:rPr>
        <w:t xml:space="preserve"> government capital expenditures.</w:t>
      </w:r>
    </w:p>
    <w:p w14:paraId="2E065AF2" w14:textId="1289A0EC" w:rsidR="00B01D8B" w:rsidRPr="004F11CB" w:rsidRDefault="00B01D8B" w:rsidP="004F11CB">
      <w:pPr>
        <w:autoSpaceDE w:val="0"/>
        <w:autoSpaceDN w:val="0"/>
        <w:adjustRightInd w:val="0"/>
        <w:spacing w:after="0" w:line="240" w:lineRule="auto"/>
        <w:jc w:val="both"/>
        <w:rPr>
          <w:rFonts w:ascii="Times New Roman" w:hAnsi="Times New Roman" w:cs="Times New Roman"/>
          <w:sz w:val="24"/>
          <w:szCs w:val="24"/>
        </w:rPr>
      </w:pPr>
    </w:p>
    <w:p w14:paraId="5EE1E356" w14:textId="219AD3B7" w:rsidR="00CB367A" w:rsidRDefault="00CB367A" w:rsidP="004F11CB">
      <w:pPr>
        <w:autoSpaceDE w:val="0"/>
        <w:autoSpaceDN w:val="0"/>
        <w:adjustRightInd w:val="0"/>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Keywords: Taxation, Government, Capital Expenditure, </w:t>
      </w:r>
      <w:r w:rsidR="00D036B3">
        <w:rPr>
          <w:rFonts w:ascii="Times New Roman" w:hAnsi="Times New Roman" w:cs="Times New Roman"/>
          <w:b/>
          <w:sz w:val="24"/>
          <w:szCs w:val="24"/>
        </w:rPr>
        <w:t>Econometrics and Economic Development</w:t>
      </w:r>
      <w:r w:rsidR="00FB349A">
        <w:rPr>
          <w:rFonts w:ascii="Times New Roman" w:hAnsi="Times New Roman" w:cs="Times New Roman"/>
          <w:b/>
          <w:sz w:val="24"/>
          <w:szCs w:val="24"/>
        </w:rPr>
        <w:t>.</w:t>
      </w:r>
    </w:p>
    <w:p w14:paraId="65DBC6FE" w14:textId="77777777" w:rsidR="00FB349A" w:rsidRPr="004F11CB" w:rsidRDefault="00FB349A" w:rsidP="004F11CB">
      <w:pPr>
        <w:autoSpaceDE w:val="0"/>
        <w:autoSpaceDN w:val="0"/>
        <w:adjustRightInd w:val="0"/>
        <w:spacing w:after="0" w:line="240" w:lineRule="auto"/>
        <w:jc w:val="both"/>
        <w:rPr>
          <w:rFonts w:ascii="Times New Roman" w:hAnsi="Times New Roman" w:cs="Times New Roman"/>
          <w:b/>
          <w:sz w:val="24"/>
          <w:szCs w:val="24"/>
        </w:rPr>
      </w:pPr>
    </w:p>
    <w:p w14:paraId="2CA1792B" w14:textId="1B2E9A16" w:rsidR="00180FA7" w:rsidRDefault="00097C45" w:rsidP="00FB349A">
      <w:pPr>
        <w:pStyle w:val="ListParagraph"/>
        <w:numPr>
          <w:ilvl w:val="0"/>
          <w:numId w:val="7"/>
        </w:numPr>
        <w:spacing w:after="0" w:line="240" w:lineRule="auto"/>
        <w:jc w:val="both"/>
        <w:rPr>
          <w:rFonts w:ascii="Times New Roman" w:hAnsi="Times New Roman" w:cs="Times New Roman"/>
          <w:b/>
          <w:bCs/>
          <w:sz w:val="24"/>
          <w:szCs w:val="24"/>
        </w:rPr>
      </w:pPr>
      <w:r w:rsidRPr="00FB349A">
        <w:rPr>
          <w:rFonts w:ascii="Times New Roman" w:hAnsi="Times New Roman" w:cs="Times New Roman"/>
          <w:b/>
          <w:bCs/>
          <w:sz w:val="24"/>
          <w:szCs w:val="24"/>
        </w:rPr>
        <w:t>Introduction</w:t>
      </w:r>
    </w:p>
    <w:p w14:paraId="65D9EE18" w14:textId="77777777" w:rsidR="00CA63DE" w:rsidRPr="00CA63DE" w:rsidRDefault="00CA63DE" w:rsidP="00CA63DE">
      <w:pPr>
        <w:spacing w:after="0" w:line="240" w:lineRule="auto"/>
        <w:jc w:val="both"/>
        <w:rPr>
          <w:rFonts w:ascii="Times New Roman" w:hAnsi="Times New Roman" w:cs="Times New Roman"/>
          <w:b/>
          <w:bCs/>
          <w:sz w:val="24"/>
          <w:szCs w:val="24"/>
        </w:rPr>
      </w:pPr>
    </w:p>
    <w:p w14:paraId="6E544ED4" w14:textId="5C38C0DE" w:rsidR="00CA63DE" w:rsidRDefault="00CA63DE" w:rsidP="00CA63DE">
      <w:pPr>
        <w:jc w:val="both"/>
        <w:rPr>
          <w:rFonts w:ascii="Times New Roman" w:eastAsia="Times New Roman" w:hAnsi="Times New Roman" w:cs="Times New Roman"/>
          <w:sz w:val="24"/>
          <w:szCs w:val="24"/>
        </w:rPr>
      </w:pPr>
      <w:r w:rsidRPr="00CA63DE">
        <w:rPr>
          <w:rFonts w:ascii="Times New Roman" w:eastAsia="Times New Roman" w:hAnsi="Times New Roman" w:cs="Times New Roman"/>
          <w:sz w:val="24"/>
          <w:szCs w:val="24"/>
        </w:rPr>
        <w:t>Globally, taxes are a significant source of government revenue, and governments utilize the money they receive to carry out their traditional duties, which include supplying goods, upholding law and order, defending against outside aggression, and regulating trade and business to maintain social and economic stability (Edame and Okoi, 2014). A country's internal resources can be mobilized and an atmosphere that supports economic growth can be created through the implementation of a tax system (Ayuba, 2014). As a result, taxes are crucial in helping a nation satisfy its demands and encourage self-reliance.</w:t>
      </w:r>
      <w:r w:rsidRPr="004F11CB">
        <w:t xml:space="preserve"> </w:t>
      </w:r>
      <w:r w:rsidRPr="00CA63DE">
        <w:rPr>
          <w:rFonts w:ascii="Times New Roman" w:eastAsia="Times New Roman" w:hAnsi="Times New Roman" w:cs="Times New Roman"/>
          <w:sz w:val="24"/>
          <w:szCs w:val="24"/>
        </w:rPr>
        <w:t xml:space="preserve">Because it impacts all economies, regardless of national variations, the requirement to pay taxes has been a phenomena of global relevance (Oboh and Isa, 2012). The government sets the amount of taxes that citizens must pay and the things that are subject to taxes. According to Ngerebo and Masa (2012), the primary factor influencing the budget size is the cost of the projects or programs the government plans to carry </w:t>
      </w:r>
      <w:r w:rsidRPr="00CA63DE">
        <w:rPr>
          <w:rFonts w:ascii="Times New Roman" w:eastAsia="Times New Roman" w:hAnsi="Times New Roman" w:cs="Times New Roman"/>
          <w:sz w:val="24"/>
          <w:szCs w:val="24"/>
        </w:rPr>
        <w:lastRenderedPageBreak/>
        <w:t>out. The basis, rates, citizen categories, and tax payment periods are also determined by the government based on its assessment of the citizens' level of living and the intended economic trajectory. Thus, taxes have an impact on government spending, corporate productivity and activity levels, individual consumption patterns, saving and investment inclinations, and economic growth (Al-Yousif, 2017).</w:t>
      </w:r>
    </w:p>
    <w:p w14:paraId="271F6B4A" w14:textId="59C17938" w:rsidR="00B67FA7" w:rsidRPr="00CA63DE" w:rsidRDefault="009F1519" w:rsidP="00CA63DE">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Every nation aims for growth and survival in order to keep a competitive position in the global market during this time of intense international rivalry. Economic growth is essential for long-term development since without it, people's living standards won't rise. In addition to drawing attention from around the world, rapid economic growth also paves the way for future development (Udoffia and Godso</w:t>
      </w:r>
      <w:r w:rsidR="00FB349A">
        <w:rPr>
          <w:rFonts w:ascii="Times New Roman" w:eastAsia="Times New Roman" w:hAnsi="Times New Roman" w:cs="Times New Roman"/>
          <w:sz w:val="24"/>
          <w:szCs w:val="24"/>
        </w:rPr>
        <w:t>n, 2016). E</w:t>
      </w:r>
      <w:r w:rsidRPr="004F11CB">
        <w:rPr>
          <w:rFonts w:ascii="Times New Roman" w:eastAsia="Times New Roman" w:hAnsi="Times New Roman" w:cs="Times New Roman"/>
          <w:sz w:val="24"/>
          <w:szCs w:val="24"/>
        </w:rPr>
        <w:t xml:space="preserve">conomic growth is defined as a steady expansion in the economy's capacity for production over time, which raises national output (Adebosin et al. 2021). </w:t>
      </w:r>
      <w:r w:rsidR="00B67FA7"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A nation's political, economic, and social advancement is determined by the amount of money it makes from the supply of infrastructure. On the other side, one method of generating revenue to pay for necessary infrastructure is through a well-designed tax system (Edame and Okoi, 2014). The goal of creating a thriving economy might not be achievable without a workable way to raise money to fund the national spending that will accomplish the intended purpose. According to Nzontta (2007), taxes constitute a significant source of funding for the federal government (Adebosin et al. 2021). To perform its conventional duties, such as supplying public goods, protecting against outside threats, and upholding law and order, the</w:t>
      </w:r>
      <w:r w:rsidR="00CA63DE">
        <w:rPr>
          <w:rFonts w:ascii="Times New Roman" w:eastAsia="Times New Roman" w:hAnsi="Times New Roman" w:cs="Times New Roman"/>
          <w:sz w:val="24"/>
          <w:szCs w:val="24"/>
        </w:rPr>
        <w:t xml:space="preserve"> government utilizes tax money.</w:t>
      </w:r>
    </w:p>
    <w:p w14:paraId="56B03CEB" w14:textId="055CBF83" w:rsidR="00180FA7" w:rsidRPr="004F11CB" w:rsidRDefault="00880736"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Due to the high rate of tax evasion and avoidance by taxpayers, Nigeria experiences low government revenue, which in turn lowers government spending. This lowers household and business income savings and expenditures, which in turn results in low levels of economic activity and growth (Fagbemi, 2015). Money is necessary for the government to fulfill its social responsibilities to the people, which include, but are not limited to, providing social services and infrastructure. Murkur and Olugu (2013) assert that in order to meet the demands of society, enormous sums of money are required, which neither a society nor an individual can provide on their own. One way that money is obtained is through taxes. In our system, taxes don't play this crucial role. According to Oboh and Isa (2012), the system is unbalanced and dominated by oil revenue, which has contributed at least 70% of total revenue over the last 20 years. This suggests that traditional tax revenue has never played a significant role in the nation's fiscal policy management.</w:t>
      </w:r>
    </w:p>
    <w:p w14:paraId="01996A45" w14:textId="77777777" w:rsidR="00880736"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Government spending is still a crucial tool used in the development process. At practically every level of growth and development, it is essential to the operation of any economy. Today, the majority of both developed and developing nations employ public spending to alter the composition of national income, improve income distribution, and direct resource allocation in targeted sectors (Assi et al., 2019; Vtyurina, 2020). For example, the change in government spending patterns in emerging nations is expected to promote economic growth and increase job possibilities in addition to ensuring stability (World Bank, 2015). Without a question, government spending is a crucial tool for a government to manage a country's economy.</w:t>
      </w:r>
    </w:p>
    <w:p w14:paraId="301B9BA1" w14:textId="1DCF8D52" w:rsidR="00180FA7"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Capital and recurring expenditures are the two main categories into which Nigeria's federal government divides its spending. Government spending on administration, including salaries, </w:t>
      </w:r>
      <w:r w:rsidRPr="004F11CB">
        <w:rPr>
          <w:rFonts w:ascii="Times New Roman" w:eastAsia="Times New Roman" w:hAnsi="Times New Roman" w:cs="Times New Roman"/>
          <w:sz w:val="24"/>
          <w:szCs w:val="24"/>
        </w:rPr>
        <w:lastRenderedPageBreak/>
        <w:t>wages, loan interest, and upkeep, makes up the recurring expenditure. On the other hand, capital expenditures are used for projects like water, telecommunication, highways, airports, health, education, and electricity generation. Investments with multiplier effects on the economy in terms of public benefits are known as capital expenditures. Most of the time, government action has stabilized the economy's employment and income (Collins and Mary, 2017).</w:t>
      </w:r>
    </w:p>
    <w:p w14:paraId="2FF7EAF0" w14:textId="77777777" w:rsidR="00880736" w:rsidRPr="004F11CB" w:rsidRDefault="00880736"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Nigerian government spends a lot of money that is mishandled, stolen, lost, or even squandered, which leads to the implementation of government projects that are unsuccessful and incomplete. The wealth gap between the rich and the poor keeps widening even though economic growth is anticipated (Udoffia and Godson, 2016). The problem of tax avoidance and evasion made this worse because some Nigerians do not understand the consequences of paying taxes and do not know how the money would be utilized to boost the country's economy (Abata, 2014).</w:t>
      </w:r>
    </w:p>
    <w:p w14:paraId="385C5660" w14:textId="15202D6A" w:rsidR="00180FA7" w:rsidRPr="004F11CB" w:rsidRDefault="00B67FA7"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w:t>
      </w:r>
      <w:r w:rsidR="00A85DC0" w:rsidRPr="004F11CB">
        <w:rPr>
          <w:rFonts w:ascii="Times New Roman" w:hAnsi="Times New Roman" w:cs="Times New Roman"/>
          <w:sz w:val="24"/>
          <w:szCs w:val="24"/>
        </w:rPr>
        <w:t xml:space="preserve"> </w:t>
      </w:r>
    </w:p>
    <w:p w14:paraId="496A6330" w14:textId="327A2315" w:rsidR="00180FA7" w:rsidRPr="00AD77B1" w:rsidRDefault="00097C45" w:rsidP="00AD77B1">
      <w:pPr>
        <w:pStyle w:val="ListParagraph"/>
        <w:numPr>
          <w:ilvl w:val="0"/>
          <w:numId w:val="7"/>
        </w:numPr>
        <w:spacing w:after="0" w:line="240" w:lineRule="auto"/>
        <w:jc w:val="both"/>
        <w:rPr>
          <w:rFonts w:ascii="Times New Roman" w:hAnsi="Times New Roman" w:cs="Times New Roman"/>
          <w:b/>
          <w:bCs/>
          <w:sz w:val="24"/>
          <w:szCs w:val="24"/>
        </w:rPr>
      </w:pPr>
      <w:r w:rsidRPr="00AD77B1">
        <w:rPr>
          <w:rFonts w:ascii="Times New Roman" w:hAnsi="Times New Roman" w:cs="Times New Roman"/>
          <w:b/>
          <w:bCs/>
          <w:sz w:val="24"/>
          <w:szCs w:val="24"/>
        </w:rPr>
        <w:t>Literature Review</w:t>
      </w:r>
    </w:p>
    <w:p w14:paraId="116BF8C4" w14:textId="731F5570" w:rsidR="00180FA7" w:rsidRPr="004F11CB" w:rsidRDefault="00097C45" w:rsidP="004F11CB">
      <w:pPr>
        <w:tabs>
          <w:tab w:val="left" w:pos="5176"/>
        </w:tabs>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ab/>
      </w:r>
    </w:p>
    <w:p w14:paraId="67B8F4B3" w14:textId="0168C1B9" w:rsidR="00DE7FE1" w:rsidRPr="004F11CB" w:rsidRDefault="00097C45" w:rsidP="004F11CB">
      <w:pPr>
        <w:pStyle w:val="NormalWeb"/>
        <w:spacing w:before="0" w:beforeAutospacing="0" w:after="0" w:afterAutospacing="0"/>
        <w:jc w:val="both"/>
        <w:rPr>
          <w:b/>
        </w:rPr>
      </w:pPr>
      <w:r w:rsidRPr="004F11CB">
        <w:rPr>
          <w:b/>
        </w:rPr>
        <w:t>Overview of Taxation System in Nigeria</w:t>
      </w:r>
    </w:p>
    <w:p w14:paraId="3A4E44FA" w14:textId="7446E054" w:rsidR="00DE7FE1" w:rsidRPr="004F11CB" w:rsidRDefault="00880736"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In essence, the Nigerian tax system is set up as a means of raising money. Based on British tax regulations from 1948, this is a holdover from the pre-independence regime and has remained mostly unchanged since improvement. The Income Tax Management Act (ITMA) of 1961 was driven by the necessity of taxing personal incomes across the nation. Pay as you earn (PAYE) is the basis for personal income tax (PIT) for salaried jobs in Nigeria. The 1961 ITIMA Act has undergone multiple changes. For example, PIT was raised from N600, or 10% of earned income, to N2000 + 12.5% of income over N6000 in 1985. In 1989, savings accounts of N50000 or more were subject to a 15% withholding tax, whereas taxes onThese laws were designed to achieve effective protection for local industries, increased utilization of raw materials, and increased government revenue, among other goals. The fees of directors were set at 15 percent (Mamud, 2008). As a result, emphasis has been placed on encouraging manufacturers to export and lowering personal and corporate taxes. Many actions were made in accordance with this shift in the focus of policy. These included, among other things, evaluating the capital allowances for custom exemption and rebats, extending the duty drawback and manufacturing-in-blood schemes, and eliminating excise duty. Increasing tax assistance for low-income workers, monetizing termination benefits, and implementing VAT</w:t>
      </w:r>
    </w:p>
    <w:p w14:paraId="243BA8D1" w14:textId="4C79C2EE" w:rsidR="00675DCA" w:rsidRPr="004F11CB" w:rsidRDefault="00675DCA"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Value Added Tax (VAT)</w:t>
      </w:r>
    </w:p>
    <w:p w14:paraId="432E5CCA" w14:textId="77777777" w:rsidR="003C23FE" w:rsidRPr="003C23FE" w:rsidRDefault="004E6D74" w:rsidP="003C23FE">
      <w:pPr>
        <w:jc w:val="both"/>
        <w:rPr>
          <w:rFonts w:ascii="Times New Roman" w:eastAsia="Times New Roman" w:hAnsi="Times New Roman" w:cs="Times New Roman"/>
          <w:sz w:val="24"/>
          <w:szCs w:val="24"/>
        </w:rPr>
      </w:pPr>
      <w:r w:rsidRPr="003C23FE">
        <w:rPr>
          <w:rFonts w:ascii="Times New Roman" w:eastAsia="Times New Roman" w:hAnsi="Times New Roman" w:cs="Times New Roman"/>
          <w:sz w:val="24"/>
          <w:szCs w:val="24"/>
        </w:rPr>
        <w:t xml:space="preserve">VAT, which is ultimately paid for by the final customer but is collected at every stage of the production and distribution chain, is described by Ajakaiye (2013) as a "multi stage tax imposed on the value added to goods and services as they proceed through various stages of production and distribution and to services as they are rendered." </w:t>
      </w:r>
      <w:r w:rsidR="003C23FE" w:rsidRPr="003C23FE">
        <w:rPr>
          <w:rFonts w:ascii="Times New Roman" w:eastAsia="Times New Roman" w:hAnsi="Times New Roman" w:cs="Times New Roman"/>
          <w:sz w:val="24"/>
          <w:szCs w:val="24"/>
        </w:rPr>
        <w:t>Ajakaiye (2013) states that VAT is a tax paid at every stage of value creation. Every time producers supply goods and services, a multi-stage tax is applied. He noted that VAT is charged to the value that items have earned or contributed before they are sold. He went on to clarify that one of the indirect taxes that the government collects in this case is VAT. The value-added tax rate in Nigeria is now 7.5% (Abiahu and Amahalu, 2017).</w:t>
      </w:r>
    </w:p>
    <w:p w14:paraId="492D6E71" w14:textId="5E1236C4" w:rsidR="00DC1BF9" w:rsidRDefault="00DC1BF9" w:rsidP="004F11CB">
      <w:pPr>
        <w:jc w:val="both"/>
        <w:rPr>
          <w:rFonts w:ascii="Times New Roman" w:eastAsia="Times New Roman" w:hAnsi="Times New Roman" w:cs="Times New Roman"/>
          <w:sz w:val="24"/>
          <w:szCs w:val="24"/>
        </w:rPr>
      </w:pPr>
    </w:p>
    <w:p w14:paraId="7BCBDA09" w14:textId="77777777" w:rsidR="003C23FE" w:rsidRPr="004F11CB" w:rsidRDefault="003C23FE" w:rsidP="004F11CB">
      <w:pPr>
        <w:jc w:val="both"/>
        <w:rPr>
          <w:rFonts w:ascii="Times New Roman" w:eastAsia="Times New Roman" w:hAnsi="Times New Roman" w:cs="Times New Roman"/>
          <w:sz w:val="24"/>
          <w:szCs w:val="24"/>
        </w:rPr>
      </w:pPr>
    </w:p>
    <w:p w14:paraId="3398358D" w14:textId="77777777" w:rsidR="003C23FE" w:rsidRPr="003C23FE" w:rsidRDefault="003C23FE" w:rsidP="003C23FE">
      <w:pPr>
        <w:jc w:val="both"/>
        <w:rPr>
          <w:rFonts w:ascii="Times New Roman" w:eastAsia="Times New Roman" w:hAnsi="Times New Roman" w:cs="Times New Roman"/>
          <w:b/>
          <w:sz w:val="24"/>
          <w:szCs w:val="24"/>
        </w:rPr>
      </w:pPr>
      <w:r w:rsidRPr="003C23FE">
        <w:rPr>
          <w:rFonts w:ascii="Times New Roman" w:eastAsia="Times New Roman" w:hAnsi="Times New Roman" w:cs="Times New Roman"/>
          <w:b/>
          <w:sz w:val="24"/>
          <w:szCs w:val="24"/>
        </w:rPr>
        <w:t xml:space="preserve">Income Tax for Companies (CIT) </w:t>
      </w:r>
    </w:p>
    <w:p w14:paraId="4E2CBAC4" w14:textId="22FDD765" w:rsidR="00DC1BF9" w:rsidRPr="004F11CB" w:rsidRDefault="003C23FE" w:rsidP="003C23FE">
      <w:pPr>
        <w:jc w:val="both"/>
        <w:rPr>
          <w:rFonts w:ascii="Times New Roman" w:eastAsia="Times New Roman" w:hAnsi="Times New Roman" w:cs="Times New Roman"/>
          <w:sz w:val="24"/>
          <w:szCs w:val="24"/>
        </w:rPr>
      </w:pPr>
      <w:r w:rsidRPr="003C23FE">
        <w:rPr>
          <w:rFonts w:ascii="Times New Roman" w:eastAsia="Times New Roman" w:hAnsi="Times New Roman" w:cs="Times New Roman"/>
          <w:sz w:val="24"/>
          <w:szCs w:val="24"/>
        </w:rPr>
        <w:t>Company income tax, also referred to as corporation tax, is imposed on all companies operating in Nigeria. Today, the tax rate is only thirty percent of the corporations' declared profits, down from forty-five percent in the 1980s. This tax must be paid at a rate of thirty percent for each year that a corporation's profits are assessed (Emmanuel and Charles, 2015). The 1979 Company Income Tax Act (CITA), as amended, governs it.</w:t>
      </w:r>
      <w:r w:rsidRPr="003C23FE">
        <w:t xml:space="preserve"> </w:t>
      </w:r>
      <w:r w:rsidRPr="003C23FE">
        <w:rPr>
          <w:rFonts w:ascii="Times New Roman" w:eastAsia="Times New Roman" w:hAnsi="Times New Roman" w:cs="Times New Roman"/>
          <w:sz w:val="24"/>
          <w:szCs w:val="24"/>
        </w:rPr>
        <w:t>In other words, the current enabling law that controls the collection of taxes on profits made by businesses operating in Nigeria is the Company Income Tax Act, 1990. This is a percentage of a company's profits that are produced, imported into, or obtained in Nigeria. The Federal Tax of Inland Revenue is the recipient of this tax.</w:t>
      </w:r>
      <w:r>
        <w:rPr>
          <w:rFonts w:ascii="Times New Roman" w:eastAsia="Times New Roman" w:hAnsi="Times New Roman" w:cs="Times New Roman"/>
          <w:sz w:val="24"/>
          <w:szCs w:val="24"/>
        </w:rPr>
        <w:t>.</w:t>
      </w:r>
      <w:r w:rsidR="004E6D74" w:rsidRPr="004F11CB">
        <w:rPr>
          <w:rFonts w:ascii="Times New Roman" w:eastAsia="Times New Roman" w:hAnsi="Times New Roman" w:cs="Times New Roman"/>
          <w:sz w:val="24"/>
          <w:szCs w:val="24"/>
        </w:rPr>
        <w:t>Since the firm becomes a separate legal entity upon incorporation, the tax is justified as a tax on the company, which is a juristic person distinct from its stockholders. The Companies Income Tax Act of 2004 governs the tax. The Companies Income Tax Act (CITA) of 1979 established CIT, which has its origins in the Income Tax Management Act of 1961. It is among the taxes that the Federal Inland Revenue Service (FIRS) administers and collects. The tax makes a substantial contribution to the Service's revenue profile. Because the government insists on tax certificates being submitted for any official obligation from corporate administration, it is comparatively simple to collect.</w:t>
      </w:r>
    </w:p>
    <w:p w14:paraId="54435612" w14:textId="37D29232" w:rsidR="00675DCA" w:rsidRPr="004F11CB" w:rsidRDefault="00675DCA"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Petroleum Profit Tax (PPT)</w:t>
      </w:r>
    </w:p>
    <w:p w14:paraId="6878D5CC" w14:textId="2BD24236" w:rsidR="006E015C" w:rsidRPr="004F11CB" w:rsidRDefault="004E6D74" w:rsidP="002A6414">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This tax is levied against the earnings of Nigerian oil production firms. In other words, any resident or occupier company, or any person in control of a non-resident corporation that is producing or exploring petroleum, is subject to the petroleum profit tax.</w:t>
      </w:r>
      <w:r w:rsidR="002A6414" w:rsidRPr="002A6414">
        <w:t xml:space="preserve"> </w:t>
      </w:r>
      <w:r w:rsidR="002A6414" w:rsidRPr="002A6414">
        <w:rPr>
          <w:rFonts w:ascii="Times New Roman" w:eastAsia="Times New Roman" w:hAnsi="Times New Roman" w:cs="Times New Roman"/>
          <w:sz w:val="24"/>
          <w:szCs w:val="24"/>
        </w:rPr>
        <w:t xml:space="preserve">This also includes any recipient, liquidator, or agent of a recipient or liquidator of any business operating </w:t>
      </w:r>
      <w:r w:rsidR="002A6414">
        <w:rPr>
          <w:rFonts w:ascii="Times New Roman" w:eastAsia="Times New Roman" w:hAnsi="Times New Roman" w:cs="Times New Roman"/>
          <w:sz w:val="24"/>
          <w:szCs w:val="24"/>
        </w:rPr>
        <w:t>petroleum operations in Nigeria</w:t>
      </w:r>
      <w:r w:rsidRPr="004F11CB">
        <w:rPr>
          <w:rFonts w:ascii="Times New Roman" w:eastAsia="Times New Roman" w:hAnsi="Times New Roman" w:cs="Times New Roman"/>
          <w:sz w:val="24"/>
          <w:szCs w:val="24"/>
        </w:rPr>
        <w:t>. The Petroleum Profit Tax Act, PPTA (1959), as amended, governs it. Petroleum profit tax, according to Eyisi, Oleka, and Bassey (2015), is specifically targeted due to the importance of oil in Nigeria's governmental revenue performance.</w:t>
      </w:r>
      <w:r w:rsidRPr="004F11CB">
        <w:t xml:space="preserve"> </w:t>
      </w:r>
      <w:r w:rsidRPr="004F11CB">
        <w:rPr>
          <w:rFonts w:ascii="Times New Roman" w:eastAsia="Times New Roman" w:hAnsi="Times New Roman" w:cs="Times New Roman"/>
          <w:sz w:val="24"/>
          <w:szCs w:val="24"/>
        </w:rPr>
        <w:t>Given that it accounts for 70% of all foreign exchange gains and 95% of government revenue, it is the most significant tax in Nigeria. In place of CIT, PPT is a tax on the revenue of businesses engaged in upstream petroleum operations.</w:t>
      </w:r>
    </w:p>
    <w:p w14:paraId="44D85588" w14:textId="77777777" w:rsidR="002A6414" w:rsidRDefault="002A6414" w:rsidP="004F11CB">
      <w:pPr>
        <w:spacing w:after="0" w:line="240" w:lineRule="auto"/>
        <w:jc w:val="both"/>
        <w:rPr>
          <w:rFonts w:ascii="Times New Roman" w:hAnsi="Times New Roman" w:cs="Times New Roman"/>
          <w:b/>
          <w:bCs/>
          <w:sz w:val="24"/>
          <w:szCs w:val="24"/>
        </w:rPr>
      </w:pPr>
    </w:p>
    <w:p w14:paraId="0E19F2D7" w14:textId="77777777" w:rsidR="003C23FE" w:rsidRDefault="002A6414" w:rsidP="002A6414">
      <w:pPr>
        <w:jc w:val="both"/>
        <w:rPr>
          <w:rFonts w:ascii="Times New Roman" w:eastAsia="Times New Roman" w:hAnsi="Times New Roman" w:cs="Times New Roman"/>
          <w:b/>
          <w:sz w:val="24"/>
          <w:szCs w:val="24"/>
        </w:rPr>
      </w:pPr>
      <w:r w:rsidRPr="002A6414">
        <w:rPr>
          <w:rFonts w:ascii="Times New Roman" w:eastAsia="Times New Roman" w:hAnsi="Times New Roman" w:cs="Times New Roman"/>
          <w:b/>
          <w:sz w:val="24"/>
          <w:szCs w:val="24"/>
        </w:rPr>
        <w:t>Investments Made by the Government</w:t>
      </w:r>
    </w:p>
    <w:p w14:paraId="0852161E" w14:textId="33FECCFD" w:rsidR="00DC1BF9" w:rsidRPr="004F11CB" w:rsidRDefault="002A6414" w:rsidP="00717272">
      <w:pPr>
        <w:jc w:val="both"/>
        <w:rPr>
          <w:rFonts w:ascii="Times New Roman" w:eastAsia="Times New Roman" w:hAnsi="Times New Roman" w:cs="Times New Roman"/>
          <w:sz w:val="24"/>
          <w:szCs w:val="24"/>
        </w:rPr>
      </w:pPr>
      <w:r w:rsidRPr="002A6414">
        <w:rPr>
          <w:rFonts w:ascii="Times New Roman" w:eastAsia="Times New Roman" w:hAnsi="Times New Roman" w:cs="Times New Roman"/>
          <w:sz w:val="24"/>
          <w:szCs w:val="24"/>
        </w:rPr>
        <w:t>The costs expended by the government to sustain itself and provide public goods, services, and projects that are required to promote or encourage economic growth and improve the well-being of members of society are referred to as government expenditures by Brown and Jackson (2016). The amount spent for the benefit of a nation's citizens serves as the basis for estimates of government spending. A large portion of government spending goes on infrastructure, education, and Social Security. Spending by the government might be continuous or one-time. Capital expenditure is defined as spending that will yield returns in the future because there may be some lag time between the time an investment is made and when it affects the economy.</w:t>
      </w:r>
      <w:r w:rsidRPr="002A6414">
        <w:t xml:space="preserve"> </w:t>
      </w:r>
      <w:r w:rsidR="00717272" w:rsidRPr="00717272">
        <w:rPr>
          <w:rFonts w:ascii="Times New Roman" w:eastAsia="Times New Roman" w:hAnsi="Times New Roman" w:cs="Times New Roman"/>
          <w:sz w:val="24"/>
          <w:szCs w:val="24"/>
        </w:rPr>
        <w:t xml:space="preserve">"Capital expenditure" refers to the total amount of money spent on the purchase of fixed (productive) assets, such as buildings, roads, machinery, and equipment, whose useful life is longer than the </w:t>
      </w:r>
      <w:r w:rsidR="00717272" w:rsidRPr="00717272">
        <w:rPr>
          <w:rFonts w:ascii="Times New Roman" w:eastAsia="Times New Roman" w:hAnsi="Times New Roman" w:cs="Times New Roman"/>
          <w:sz w:val="24"/>
          <w:szCs w:val="24"/>
        </w:rPr>
        <w:lastRenderedPageBreak/>
        <w:t>fiscal or accounting year, as well as the cost of improving or updating fixed assets that are already in place. Additionally, research expenditures fall under this category of government spending. Capital expenditures are generally considered investments that will yield future returns, according to Brown et al. (2016).</w:t>
      </w:r>
    </w:p>
    <w:p w14:paraId="29F6BED6" w14:textId="779A0213" w:rsidR="0053117B" w:rsidRPr="004F11CB" w:rsidRDefault="004E6D74" w:rsidP="00717272">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Government spending on farms, businesses, and industries in the form of grants and subsidies is very effective since it lowers production costs, which in turn causes prices to drop.</w:t>
      </w:r>
      <w:r w:rsidR="00717272" w:rsidRPr="00717272">
        <w:t xml:space="preserve"> </w:t>
      </w:r>
      <w:r w:rsidR="00717272" w:rsidRPr="00717272">
        <w:rPr>
          <w:rFonts w:ascii="Times New Roman" w:eastAsia="Times New Roman" w:hAnsi="Times New Roman" w:cs="Times New Roman"/>
          <w:sz w:val="24"/>
          <w:szCs w:val="24"/>
        </w:rPr>
        <w:t>However, spending on education and health has a direct impa</w:t>
      </w:r>
      <w:r w:rsidR="00717272">
        <w:rPr>
          <w:rFonts w:ascii="Times New Roman" w:eastAsia="Times New Roman" w:hAnsi="Times New Roman" w:cs="Times New Roman"/>
          <w:sz w:val="24"/>
          <w:szCs w:val="24"/>
        </w:rPr>
        <w:t>ct on the well-being of society</w:t>
      </w:r>
      <w:r w:rsidRPr="004F11CB">
        <w:rPr>
          <w:rFonts w:ascii="Times New Roman" w:eastAsia="Times New Roman" w:hAnsi="Times New Roman" w:cs="Times New Roman"/>
          <w:sz w:val="24"/>
          <w:szCs w:val="24"/>
        </w:rPr>
        <w:t>. Expenditure on education and health is considered as an investment in human capital enhances skill formation and raises the ability to produce which has the consequence of rising disposable income and in turn increases consumption and investment (Uwaezuoke, Nweke and Ogar, 2018)</w:t>
      </w:r>
    </w:p>
    <w:p w14:paraId="678D57BB" w14:textId="77777777" w:rsidR="00B50C6D" w:rsidRDefault="00B50C6D" w:rsidP="004F11CB">
      <w:pPr>
        <w:spacing w:after="0" w:line="240" w:lineRule="auto"/>
        <w:jc w:val="both"/>
        <w:rPr>
          <w:rFonts w:ascii="Times New Roman" w:hAnsi="Times New Roman" w:cs="Times New Roman"/>
          <w:b/>
          <w:sz w:val="24"/>
          <w:szCs w:val="24"/>
        </w:rPr>
      </w:pPr>
    </w:p>
    <w:p w14:paraId="30B958C6" w14:textId="2C4C2EF3" w:rsidR="00204B84" w:rsidRPr="00204B84" w:rsidRDefault="00204B84" w:rsidP="00204B84">
      <w:pPr>
        <w:spacing w:after="0" w:line="240" w:lineRule="auto"/>
        <w:rPr>
          <w:rFonts w:ascii="Times New Roman" w:eastAsia="Times New Roman" w:hAnsi="Times New Roman" w:cs="Times New Roman"/>
          <w:b/>
          <w:sz w:val="24"/>
          <w:szCs w:val="24"/>
        </w:rPr>
      </w:pPr>
      <w:r w:rsidRPr="00204B84">
        <w:rPr>
          <w:rFonts w:ascii="Times New Roman" w:eastAsia="Times New Roman" w:hAnsi="Times New Roman" w:cs="Times New Roman"/>
          <w:b/>
          <w:sz w:val="24"/>
          <w:szCs w:val="24"/>
        </w:rPr>
        <w:t>The Impact of Taxes on Economic Growth and Government Capital Expenditure in Nigeria</w:t>
      </w:r>
    </w:p>
    <w:p w14:paraId="3DCCB315" w14:textId="49C8A045" w:rsidR="00830528" w:rsidRPr="004F11CB" w:rsidRDefault="00830528"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Al-Fawwaz (2016) cites Musgrave and Musgrave (2004) as saying that taxes are a significant part of Nigerian society. From pre-colonial to post-colonial times, it has been a driving factor behind the nation's economic growth. It is by far the most important source of funding for the contemporary government, which is why there has been a current push for tax increases. The government can use tax revenue to fund its spending programs, which include general administration, social and infrastructure services, and other large-scale projects. For this reason, tax revenue is regarded as the government's most important source of funding.</w:t>
      </w:r>
    </w:p>
    <w:p w14:paraId="1D086B57" w14:textId="6C45DA98" w:rsidR="002E03BE" w:rsidRPr="004F11CB" w:rsidRDefault="00830528"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I wholeheartedly concur with Rabul's (2000) assertion in Abata (2014). The vast majority of state and federal governments firmly concur with his assertion that government spending should be financed by income. This demonstrates why the government sets spending caps in its yearly budget list to match the anticipated revenue, of which taxes are a major source. Essentially, the difference between what taxes meant to the government and what capital and gains meant to people and businesses</w:t>
      </w:r>
    </w:p>
    <w:p w14:paraId="22DCC12F" w14:textId="1A78A395" w:rsidR="00B10F8D" w:rsidRPr="004F11CB" w:rsidRDefault="00B10F8D" w:rsidP="004F11CB">
      <w:pPr>
        <w:pStyle w:val="NormalWeb"/>
        <w:spacing w:before="0" w:beforeAutospacing="0" w:after="0" w:afterAutospacing="0"/>
        <w:jc w:val="both"/>
        <w:rPr>
          <w:rStyle w:val="Strong"/>
        </w:rPr>
      </w:pPr>
      <w:r w:rsidRPr="004F11CB">
        <w:rPr>
          <w:rStyle w:val="Strong"/>
        </w:rPr>
        <w:t xml:space="preserve">Taxation Problems in Nigeria </w:t>
      </w:r>
    </w:p>
    <w:p w14:paraId="4C2FDBA3" w14:textId="77777777" w:rsidR="007B31EC"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Naiyeju (2010) highlights the following challenges of tax administration and collection in Nigeria today in a symposium organized by the Chartered Institute of Taxation of Nigeria as part of the country's 50th anniversary celebration:</w:t>
      </w:r>
    </w:p>
    <w:p w14:paraId="3A522AE0" w14:textId="6562A320"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 (i) Administrative Difficulty: The majority of tax authorities, particularly state and local governments, lack the institutional competence necessary for efficient administration. The taxes that fall within their jurisdiction (capacity in terms of computer and IT infrastructure, staffing, skills, salary compensation, and other funds, etc.</w:t>
      </w:r>
    </w:p>
    <w:p w14:paraId="3309E7A5"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(ii) Difficulties with Compliance: For PIT, employers' failure to register their workers and pay these taxes to the appropriate tax authorities. Many VATs collected are not remitted, and many people in both urban and rural areas avoid paying the tax. Many SMEs, the unorganized sector, and even large corporations engage in evasive techniques for CIT. </w:t>
      </w:r>
      <w:r w:rsidRPr="004F11CB">
        <w:rPr>
          <w:rFonts w:ascii="Times New Roman" w:eastAsia="Times New Roman" w:hAnsi="Times New Roman" w:cs="Times New Roman"/>
          <w:sz w:val="24"/>
          <w:szCs w:val="24"/>
        </w:rPr>
        <w:br/>
        <w:t>(iii) Inequality: Today, only employees pay the majority of PIT. Few people are not fairly taxed, including politicians, the wealthy, professionals, and the privileged.</w:t>
      </w:r>
    </w:p>
    <w:p w14:paraId="1FE807A1" w14:textId="1D5D051E"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(iv) The Problem of Several Taxes: It continues to be a significant issue with our administration and collection of taxes.</w:t>
      </w:r>
    </w:p>
    <w:p w14:paraId="7F2A6612"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 Ineffective Taxation by Government Levels: The political economy of revenue distribution discourages aggressive taxation, particularly by states and local government units. Their portion of the oil earnings is what they rely on most.</w:t>
      </w:r>
    </w:p>
    <w:p w14:paraId="183527DF" w14:textId="77777777" w:rsid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lastRenderedPageBreak/>
        <w:t>(vi) The Problem of Bad government: Since there is no outward sign of excellent government, taxpayers are not incentivized to pay higher taxes.</w:t>
      </w:r>
    </w:p>
    <w:p w14:paraId="117D46DB" w14:textId="604E3F9D" w:rsidR="00B10F8D"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(vii) Corruption Challenge: Corruption is a common problem in tax administration and collection. The possibility of corruption reduces tax revenue and system trust.</w:t>
      </w:r>
    </w:p>
    <w:p w14:paraId="76436406" w14:textId="35DE9B92" w:rsidR="006E015C" w:rsidRPr="004F11CB" w:rsidRDefault="0080761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(viii) Human Capacity Building and Training Challenges: States and Local Governments lack the qualified personnel needed to effectively manage the applicable taxes.</w:t>
      </w:r>
    </w:p>
    <w:p w14:paraId="485D3D64" w14:textId="5F49378B" w:rsidR="000F7773" w:rsidRPr="004F11CB" w:rsidRDefault="00097C45"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 xml:space="preserve">Theoretical </w:t>
      </w:r>
    </w:p>
    <w:p w14:paraId="22C9EB40" w14:textId="77777777" w:rsidR="00BD340F" w:rsidRPr="004F11CB" w:rsidRDefault="00BD340F" w:rsidP="004F11CB">
      <w:pPr>
        <w:spacing w:after="0" w:line="240" w:lineRule="auto"/>
        <w:jc w:val="both"/>
        <w:rPr>
          <w:rFonts w:ascii="Times New Roman" w:eastAsia="Times New Roman" w:hAnsi="Times New Roman" w:cs="Times New Roman"/>
          <w:b/>
          <w:bCs/>
          <w:sz w:val="24"/>
          <w:szCs w:val="24"/>
        </w:rPr>
      </w:pPr>
    </w:p>
    <w:p w14:paraId="3C0900E4" w14:textId="0D7A2D6B" w:rsidR="000F7773" w:rsidRPr="004F11CB" w:rsidRDefault="007A0DB7" w:rsidP="007A0DB7">
      <w:pPr>
        <w:spacing w:after="0" w:line="240" w:lineRule="auto"/>
        <w:rPr>
          <w:rFonts w:ascii="Times New Roman" w:eastAsia="Times New Roman" w:hAnsi="Times New Roman" w:cs="Times New Roman"/>
          <w:sz w:val="24"/>
          <w:szCs w:val="24"/>
        </w:rPr>
      </w:pPr>
      <w:r w:rsidRPr="007A0DB7">
        <w:rPr>
          <w:rFonts w:ascii="Times New Roman" w:eastAsia="Times New Roman" w:hAnsi="Times New Roman" w:cs="Times New Roman"/>
          <w:sz w:val="24"/>
          <w:szCs w:val="24"/>
        </w:rPr>
        <w:t>The Friedman Tax Revenue Theory and Wagner's Law of Ever-Increasing State Activities serve as the foundation for this investigation.</w:t>
      </w:r>
    </w:p>
    <w:p w14:paraId="40740352" w14:textId="779FA059" w:rsidR="000F7773" w:rsidRPr="004F11CB" w:rsidRDefault="000F7773"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Wagner’s Law of Ever-Increasing State Activities</w:t>
      </w:r>
    </w:p>
    <w:p w14:paraId="62610B09" w14:textId="45D01788" w:rsidR="00180FA7" w:rsidRPr="004F11CB" w:rsidRDefault="004B682C" w:rsidP="004F11CB">
      <w:pPr>
        <w:jc w:val="both"/>
        <w:rPr>
          <w:rFonts w:ascii="Times New Roman" w:eastAsia="Times New Roman" w:hAnsi="Times New Roman" w:cs="Times New Roman"/>
          <w:sz w:val="24"/>
          <w:szCs w:val="24"/>
        </w:rPr>
      </w:pPr>
      <w:r w:rsidRPr="004F11CB">
        <w:rPr>
          <w:rFonts w:ascii="Times New Roman" w:hAnsi="Times New Roman" w:cs="Times New Roman"/>
        </w:rPr>
        <w:t xml:space="preserve">In his seminal work, German economist Adolph Wagner developed a law of rising state action. He claimed that as economic development rises, there is a long-term tendency for the scope of government to expand. According to Wagner's law, the pressure of social progress is what led to an increase in public spending. To put it succinctly, the legislation stipulates that the proportion of all significant government spending rises for developing economies. Two factors served as the foundation for Wagner's generalization: (a) The demand for government services has an income elasticity higher than unity; </w:t>
      </w:r>
      <w:r w:rsidRPr="004F11CB">
        <w:rPr>
          <w:rFonts w:ascii="Times New Roman" w:eastAsia="Times New Roman" w:hAnsi="Times New Roman" w:cs="Times New Roman"/>
          <w:sz w:val="24"/>
          <w:szCs w:val="24"/>
        </w:rPr>
        <w:t>(a) The public sector continuously encroaches on the private sector as economic development progresses. Wagner maintained that greater economic progress leads to more hardships and criminal activity, necessitating ever-higher state spending to combat such crime.</w:t>
      </w:r>
    </w:p>
    <w:p w14:paraId="63FA4E30" w14:textId="7F8CB2BA" w:rsidR="00EE16AB" w:rsidRPr="004F11CB" w:rsidRDefault="00EE16AB"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Friedman Tax Revenue Theory</w:t>
      </w:r>
    </w:p>
    <w:p w14:paraId="62C94F18" w14:textId="5F917942" w:rsidR="00A270DF" w:rsidRPr="004F11CB" w:rsidRDefault="00755206" w:rsidP="00755206">
      <w:pPr>
        <w:spacing w:after="0" w:line="240" w:lineRule="auto"/>
        <w:jc w:val="both"/>
        <w:rPr>
          <w:rFonts w:ascii="Times New Roman" w:eastAsia="Times New Roman" w:hAnsi="Times New Roman" w:cs="Times New Roman"/>
          <w:sz w:val="24"/>
          <w:szCs w:val="24"/>
        </w:rPr>
      </w:pPr>
      <w:r w:rsidRPr="00755206">
        <w:rPr>
          <w:rFonts w:ascii="Times New Roman" w:eastAsia="Times New Roman" w:hAnsi="Times New Roman" w:cs="Times New Roman"/>
          <w:sz w:val="24"/>
          <w:szCs w:val="24"/>
        </w:rPr>
        <w:t>Known by some economists as the "tax-spend debate" or the "revenue-expenditure nexus," the relationship between government spending and receipts has been a source of increasing concern since 1980.</w:t>
      </w:r>
      <w:r>
        <w:rPr>
          <w:rFonts w:ascii="Times New Roman" w:eastAsia="Times New Roman" w:hAnsi="Times New Roman" w:cs="Times New Roman"/>
          <w:sz w:val="24"/>
          <w:szCs w:val="24"/>
        </w:rPr>
        <w:t xml:space="preserve"> </w:t>
      </w:r>
      <w:r w:rsidR="004B682C" w:rsidRPr="004F11CB">
        <w:rPr>
          <w:rFonts w:ascii="Times New Roman" w:eastAsia="Times New Roman" w:hAnsi="Times New Roman" w:cs="Times New Roman"/>
          <w:sz w:val="24"/>
          <w:szCs w:val="24"/>
        </w:rPr>
        <w:t>Friedman (1978) contends that government revenue and economic growth are causally positively correlated. Friedman argues that raising taxes only results in increased spending and economic expansion. According to Friedman (1978), raising taxes will enhance the government's resources in an effort to lower budget deficits, and the only outcome will be improved economic growth.</w:t>
      </w:r>
    </w:p>
    <w:p w14:paraId="31219484" w14:textId="6179E949" w:rsidR="00E530B7" w:rsidRPr="004F11CB" w:rsidRDefault="00097C45" w:rsidP="004F11CB">
      <w:pPr>
        <w:spacing w:after="0" w:line="240" w:lineRule="auto"/>
        <w:jc w:val="both"/>
        <w:rPr>
          <w:rFonts w:ascii="Times New Roman" w:eastAsia="Times New Roman" w:hAnsi="Times New Roman" w:cs="Times New Roman"/>
          <w:b/>
          <w:bCs/>
          <w:sz w:val="24"/>
          <w:szCs w:val="24"/>
        </w:rPr>
      </w:pPr>
      <w:r w:rsidRPr="004F11CB">
        <w:rPr>
          <w:rFonts w:ascii="Times New Roman" w:eastAsia="Times New Roman" w:hAnsi="Times New Roman" w:cs="Times New Roman"/>
          <w:b/>
          <w:bCs/>
          <w:sz w:val="24"/>
          <w:szCs w:val="24"/>
        </w:rPr>
        <w:t>Empirical Review</w:t>
      </w:r>
    </w:p>
    <w:p w14:paraId="2FDABB57" w14:textId="6BCD5DF2" w:rsidR="004B682C" w:rsidRPr="004F11CB" w:rsidRDefault="004B682C" w:rsidP="00D00E70">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Efuntade, Efuntade, and Akinola (2022) investigated the connection between Nigeria's economic growth, taxes, and capital expenditure. </w:t>
      </w:r>
      <w:r w:rsidR="00030683" w:rsidRPr="00030683">
        <w:rPr>
          <w:rFonts w:ascii="Times New Roman" w:eastAsia="Times New Roman" w:hAnsi="Times New Roman" w:cs="Times New Roman"/>
          <w:sz w:val="24"/>
          <w:szCs w:val="24"/>
        </w:rPr>
        <w:t>As suggested by Wagner, the main objective is to determine the degree of the relationship between capital expenditure and economic growth as well as the relationship between taxes and economic growth. The specific objective is to evaluate the long-term correlations between petroleum profit tax (PPT), company income tax (CIT), value added tax (VAT), capital spending, and economic growth using time series data from 1989 to 2019. The analysis was based on Wagner's (1883) Law of Ever-Increasing State Activities and Friedman's (1978) Revenue Theory.</w:t>
      </w:r>
    </w:p>
    <w:p w14:paraId="14550B3B" w14:textId="5BB48BF7" w:rsidR="00346881" w:rsidRPr="004F11CB" w:rsidRDefault="004B682C" w:rsidP="00346881">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Central Bank of Nigeria Statistical Bulletin and the Federal Inland Revenue Services provided secondary data. The ARDL Cointegration test, regression, descriptive analysis, and error correction model were all used in the study. The findings validated the connection between real gross domestic product, PPT, CIT, VAT, and capital expenditure.</w:t>
      </w:r>
      <w:r w:rsidR="00346881" w:rsidRPr="00346881">
        <w:t xml:space="preserve"> </w:t>
      </w:r>
      <w:r w:rsidR="00346881" w:rsidRPr="00346881">
        <w:rPr>
          <w:rFonts w:ascii="Times New Roman" w:eastAsia="Times New Roman" w:hAnsi="Times New Roman" w:cs="Times New Roman"/>
          <w:sz w:val="24"/>
          <w:szCs w:val="24"/>
        </w:rPr>
        <w:t xml:space="preserve">The results demonstrated that capital expenditure and PPT had a long-term, positive, and considerable impact on economic growth, but CIT and VAT had a negative relationship with it. While Friedman discovered a causal association between taxes and economic growth, Wagner was also supported by evidence </w:t>
      </w:r>
      <w:r w:rsidR="00346881" w:rsidRPr="00346881">
        <w:rPr>
          <w:rFonts w:ascii="Times New Roman" w:eastAsia="Times New Roman" w:hAnsi="Times New Roman" w:cs="Times New Roman"/>
          <w:sz w:val="24"/>
          <w:szCs w:val="24"/>
        </w:rPr>
        <w:lastRenderedPageBreak/>
        <w:t xml:space="preserve">showing a causal relationship between capital expenditure and economic growth. </w:t>
      </w:r>
      <w:r w:rsidR="00346881" w:rsidRPr="00346881">
        <w:rPr>
          <w:rFonts w:ascii="Times New Roman" w:eastAsia="Times New Roman" w:hAnsi="Times New Roman" w:cs="Times New Roman"/>
          <w:sz w:val="24"/>
          <w:szCs w:val="24"/>
        </w:rPr>
        <w:br/>
        <w:t xml:space="preserve">It is recommended that the government enhance fiscal synchronization, which comprises making decisions on taxes and capital spending simultaneously, in order to foster economic growth. </w:t>
      </w:r>
      <w:r w:rsidR="00346881" w:rsidRPr="00346881">
        <w:rPr>
          <w:rFonts w:ascii="Times New Roman" w:eastAsia="Times New Roman" w:hAnsi="Times New Roman" w:cs="Times New Roman"/>
          <w:sz w:val="24"/>
          <w:szCs w:val="24"/>
        </w:rPr>
        <w:br/>
        <w:t>Ofoegbu, Akwu, and Olive (2016) conducted an empirical analysis of the effect of tax income on Nigeria's economic development using annual time series data from 2005 to 2014.</w:t>
      </w:r>
    </w:p>
    <w:p w14:paraId="173B1D3F" w14:textId="268413B0" w:rsidR="009F1669" w:rsidRPr="004F11CB" w:rsidRDefault="00F2532B" w:rsidP="00346881">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They found that tax revenue and economic development were significantly correlated. </w:t>
      </w:r>
      <w:r w:rsidR="00346881" w:rsidRPr="00346881">
        <w:rPr>
          <w:rFonts w:ascii="Times New Roman" w:eastAsia="Times New Roman" w:hAnsi="Times New Roman" w:cs="Times New Roman"/>
          <w:sz w:val="24"/>
          <w:szCs w:val="24"/>
        </w:rPr>
        <w:t>The results also demonstrated that assessing the correlation with GDP rather than the impact of tax revenue on economic development provided a clearer picture of the relationship between tax revenue and economic development in Nigeria.</w:t>
      </w:r>
    </w:p>
    <w:p w14:paraId="311B5805" w14:textId="77777777" w:rsidR="00F2532B" w:rsidRPr="004F11CB" w:rsidRDefault="00F2532B"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Chandana, Adamu, and Musa (2021) use time series data from 1970 to 2019 to examine the effect of Nigerian government spending, broken down into capital and recurring expenditures, on economic growth. The Autoregressive Distributed Lag (ARDL) model is used in this paper. The study takes into consideration structural breaks in the co-integration analysis and the unit root test to guarantee the robustness of the findings. The main conclusions of the study are that, whereas recurring expenditures have no discernible effect on economic growth over the medium or long term, capital expenditures have a positive and considerable impact on both.</w:t>
      </w:r>
    </w:p>
    <w:p w14:paraId="4FB8E47B" w14:textId="32CA335F" w:rsidR="004F11CB" w:rsidRDefault="00F2532B"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report suggests that the government raise its capital expenditure share, particularly for worthwhile initiatives that directly impact the wellbeing of its citizens. The government should also carefully reallocate resources to constructive endeavors that would advance the nation's human development in order to improve the spending patterns of recurring expenditure. </w:t>
      </w:r>
      <w:r w:rsidRPr="004F11CB">
        <w:rPr>
          <w:rFonts w:ascii="Times New Roman" w:eastAsia="Times New Roman" w:hAnsi="Times New Roman" w:cs="Times New Roman"/>
          <w:sz w:val="24"/>
          <w:szCs w:val="24"/>
        </w:rPr>
        <w:br/>
      </w:r>
      <w:r w:rsidR="00B82254" w:rsidRPr="00B82254">
        <w:rPr>
          <w:rFonts w:ascii="Times New Roman" w:eastAsia="Times New Roman" w:hAnsi="Times New Roman" w:cs="Times New Roman"/>
          <w:sz w:val="24"/>
          <w:szCs w:val="24"/>
        </w:rPr>
        <w:t>Bingxin, Shenggen, and Anuja (2016) examined the relationship between taxes and economic growth in China using a dynamic GMM model and a panel data set for 44 developing countries from 1990 to 2014. They found that different types of government spending have varying effects on economic growth. Human capital investment contributes to economic growth in Africa, whereas capital formation, agriculture, and education have a significant development-promoting impact in Asia. In Latin America, no government spending item has a major impact on economic growth.</w:t>
      </w:r>
    </w:p>
    <w:p w14:paraId="15AEC905" w14:textId="682E6079" w:rsidR="00F2532B" w:rsidRPr="004F11CB" w:rsidRDefault="00F2532B" w:rsidP="00B82254">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Szarouska (2016) conducted a study using data from 2000 to 2013 to examine the connection between economic growth in the Czech Republic and federally generated revenue through tax administration. </w:t>
      </w:r>
      <w:r w:rsidR="00B82254" w:rsidRPr="00B82254">
        <w:rPr>
          <w:rFonts w:ascii="Times New Roman" w:eastAsia="Times New Roman" w:hAnsi="Times New Roman" w:cs="Times New Roman"/>
          <w:sz w:val="24"/>
          <w:szCs w:val="24"/>
        </w:rPr>
        <w:t>The study examined the relationship between economic growth (as defined by GDP) and 10 government spending components: general public services, defense, public order and safety, economic affairs, environmental protection, housing and commerce, health, recreation and culture, education, and social protection.</w:t>
      </w:r>
    </w:p>
    <w:p w14:paraId="3676474E" w14:textId="77777777" w:rsidR="00D029D9" w:rsidRPr="00D029D9" w:rsidRDefault="00D029D9" w:rsidP="00D029D9">
      <w:pPr>
        <w:jc w:val="both"/>
        <w:rPr>
          <w:rFonts w:ascii="Times New Roman" w:eastAsia="Times New Roman" w:hAnsi="Times New Roman" w:cs="Times New Roman"/>
          <w:sz w:val="24"/>
          <w:szCs w:val="24"/>
        </w:rPr>
      </w:pPr>
      <w:r w:rsidRPr="00D029D9">
        <w:rPr>
          <w:rFonts w:ascii="Times New Roman" w:eastAsia="Times New Roman" w:hAnsi="Times New Roman" w:cs="Times New Roman"/>
          <w:sz w:val="24"/>
          <w:szCs w:val="24"/>
        </w:rPr>
        <w:t>Cointegration and error correction modeling (ECM) were used to evaluate the data. The results show that GDP and the expenditure functions for economic affairs, public safety and order, and government spending in general have a cointegration connection. However, the trials demonstrate that GDP and the other governmental components included in the model do not co-integrate.</w:t>
      </w:r>
      <w:r>
        <w:rPr>
          <w:rFonts w:ascii="Times New Roman" w:eastAsia="Times New Roman" w:hAnsi="Times New Roman" w:cs="Times New Roman"/>
          <w:sz w:val="24"/>
          <w:szCs w:val="24"/>
        </w:rPr>
        <w:t xml:space="preserve"> </w:t>
      </w:r>
      <w:r w:rsidRPr="00D029D9">
        <w:rPr>
          <w:rFonts w:ascii="Times New Roman" w:eastAsia="Times New Roman" w:hAnsi="Times New Roman" w:cs="Times New Roman"/>
          <w:sz w:val="24"/>
          <w:szCs w:val="24"/>
        </w:rPr>
        <w:t>He maintained that while it is impossible to prove that government spending on defense, environmental protection, housing and commerce, health, recreation and culture, education, and social protection has increased, government spending on general public services, public order and safety, and economic affairs has increased over time, increasing GDP.</w:t>
      </w:r>
    </w:p>
    <w:p w14:paraId="2379ECDF" w14:textId="05101D00" w:rsidR="00F2532B" w:rsidRPr="004F11CB" w:rsidRDefault="00F2532B" w:rsidP="00D029D9">
      <w:pPr>
        <w:spacing w:after="0" w:line="240" w:lineRule="auto"/>
        <w:rPr>
          <w:rFonts w:ascii="Times New Roman" w:eastAsia="Times New Roman" w:hAnsi="Times New Roman" w:cs="Times New Roman"/>
          <w:sz w:val="24"/>
          <w:szCs w:val="24"/>
        </w:rPr>
      </w:pPr>
    </w:p>
    <w:p w14:paraId="3097703F" w14:textId="77777777" w:rsidR="00D029D9" w:rsidRDefault="00F2532B" w:rsidP="00D029D9">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Jiranyakul and Brahmasrene (2017) used empirical data from OECD nations to determine whether tax structure has an impact on economic growth. This study uses panel data for 17 OECD nations from 1980 to 2010 to evaluate the long-term impact of changes in the tax revenue neutrality structure on the amount of income per capita. Unlike previous research, they were unable to provide a firm foundation for the influence of various tax arrangements on growth. Additionally, they lack concrete proof to support their claims regarding the desire for corporate personal tax or the consumption tax on income tax.</w:t>
      </w:r>
      <w:r w:rsidR="00D029D9" w:rsidRPr="00D029D9">
        <w:t xml:space="preserve"> </w:t>
      </w:r>
      <w:r w:rsidR="00D029D9" w:rsidRPr="00D029D9">
        <w:rPr>
          <w:rFonts w:ascii="Times New Roman" w:eastAsia="Times New Roman" w:hAnsi="Times New Roman" w:cs="Times New Roman"/>
          <w:sz w:val="24"/>
          <w:szCs w:val="24"/>
        </w:rPr>
        <w:t>This study examined a number of parameters, including GDP, population growth, human capital, physical capital, personal and corporate income taxes, consumption taxes, and property taxes. The study's findings suggest that higher steady-state levels of per capita income may be associated with shifts in total tax revenue toward property taxes. Additionally, this finding remains valid even after the authors used a new sample, a different regression, and a different description of the temporal effects.</w:t>
      </w:r>
    </w:p>
    <w:p w14:paraId="60B814DA" w14:textId="78530EE7" w:rsidR="00AD4112" w:rsidRPr="004F11CB" w:rsidRDefault="00F2532B" w:rsidP="00D029D9">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impact of tax revenues on capital expenditures in the Nigerian economy is assessed by Craig, Adetola, and Maminu (2020)</w:t>
      </w:r>
      <w:r w:rsidRPr="004F11CB">
        <w:t xml:space="preserve"> </w:t>
      </w:r>
      <w:r w:rsidRPr="004F11CB">
        <w:rPr>
          <w:rFonts w:ascii="Times New Roman" w:eastAsia="Times New Roman" w:hAnsi="Times New Roman" w:cs="Times New Roman"/>
          <w:sz w:val="24"/>
          <w:szCs w:val="24"/>
        </w:rPr>
        <w:t>Between 1989 and 2018, the Federal Inland Revenue Service, the Central Bank of Nigeria statistical bulletin, and the National Bureau of Statistics provided secondary sources of data for the study.</w:t>
      </w:r>
      <w:r w:rsidR="00D029D9" w:rsidRPr="00D029D9">
        <w:t xml:space="preserve"> </w:t>
      </w:r>
      <w:r w:rsidR="00D029D9" w:rsidRPr="00D029D9">
        <w:rPr>
          <w:rFonts w:ascii="Times New Roman" w:eastAsia="Times New Roman" w:hAnsi="Times New Roman" w:cs="Times New Roman"/>
          <w:sz w:val="24"/>
          <w:szCs w:val="24"/>
        </w:rPr>
        <w:t>Utilizing a longitudinal technique, the study collected secondary data from the Federal Inland Revenue Service's audited financial records from 1989 to 2018, the CBN statistics bulletin, and the National Bureau of Statistics.</w:t>
      </w:r>
      <w:r w:rsidR="00D029D9">
        <w:rPr>
          <w:rFonts w:ascii="Times New Roman" w:eastAsia="Times New Roman" w:hAnsi="Times New Roman" w:cs="Times New Roman"/>
          <w:sz w:val="24"/>
          <w:szCs w:val="24"/>
        </w:rPr>
        <w:t xml:space="preserve"> </w:t>
      </w:r>
      <w:r w:rsidRPr="004F11CB">
        <w:rPr>
          <w:rFonts w:ascii="Times New Roman" w:eastAsia="Times New Roman" w:hAnsi="Times New Roman" w:cs="Times New Roman"/>
          <w:sz w:val="24"/>
          <w:szCs w:val="24"/>
        </w:rPr>
        <w:t xml:space="preserve"> To explain the relationship between the variables of capital expenditure (dependent variable) and tax revenues (oil and non-oil) (independent variable), the data was analyzed using the linear regression approach. </w:t>
      </w:r>
    </w:p>
    <w:p w14:paraId="3EE9F5B9" w14:textId="77777777" w:rsidR="0082578C" w:rsidRPr="004F11CB" w:rsidRDefault="0082578C"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Adebosin, Toriola, Salami, Akingbade, and Ajayi (2021) investigate the connection between Nigeria's economic growth, government spending, and taxes. Using a descriptive research design and the national income accounting framework, the study employed a linear regression model that shows how taxes, government spending, investment, and exports affect economic growth. The Central Bank of Nigeria (CBN) Statistical Bulletin provided the time series data for the study, and the Fully Modified Ordinary Least Squares (FM-LS) estimation approach was employed for the analysis.</w:t>
      </w:r>
    </w:p>
    <w:p w14:paraId="17D71E76" w14:textId="1E60A222" w:rsidR="00180FA7" w:rsidRPr="004F11CB" w:rsidRDefault="00986EE0" w:rsidP="00986EE0">
      <w:pPr>
        <w:spacing w:after="0" w:line="240" w:lineRule="auto"/>
        <w:jc w:val="both"/>
        <w:rPr>
          <w:rFonts w:ascii="Times New Roman" w:eastAsia="Times New Roman" w:hAnsi="Times New Roman" w:cs="Times New Roman"/>
          <w:sz w:val="24"/>
          <w:szCs w:val="24"/>
        </w:rPr>
      </w:pPr>
      <w:r w:rsidRPr="00986EE0">
        <w:rPr>
          <w:rFonts w:ascii="Times New Roman" w:eastAsia="Times New Roman" w:hAnsi="Times New Roman" w:cs="Times New Roman"/>
          <w:sz w:val="24"/>
          <w:szCs w:val="24"/>
        </w:rPr>
        <w:t>It was shown that while government spending hinders Nigeria's economic growth, exports and investment greatly accelerate it.</w:t>
      </w:r>
      <w:r>
        <w:rPr>
          <w:rFonts w:ascii="Times New Roman" w:eastAsia="Times New Roman" w:hAnsi="Times New Roman" w:cs="Times New Roman"/>
          <w:sz w:val="24"/>
          <w:szCs w:val="24"/>
        </w:rPr>
        <w:t xml:space="preserve"> </w:t>
      </w:r>
      <w:r w:rsidR="0082578C" w:rsidRPr="004F11CB">
        <w:rPr>
          <w:rFonts w:ascii="Times New Roman" w:eastAsia="Times New Roman" w:hAnsi="Times New Roman" w:cs="Times New Roman"/>
          <w:sz w:val="24"/>
          <w:szCs w:val="24"/>
        </w:rPr>
        <w:t>In the meanwhile, it is estimated that taxes have little impact on Nigeria's economic growth. Wide-ranging, efficient internal control measures are required as a policy tool to create fiscal restraint in government spending. Additionally, any ineffective activities and investments in government apparatus and institutions must be discouraged.</w:t>
      </w:r>
    </w:p>
    <w:p w14:paraId="0B81DD03" w14:textId="2EF2F32B" w:rsidR="00180FA7" w:rsidRPr="004F11CB" w:rsidRDefault="00097C45" w:rsidP="00AD77B1">
      <w:pPr>
        <w:pStyle w:val="Heading1"/>
        <w:numPr>
          <w:ilvl w:val="0"/>
          <w:numId w:val="7"/>
        </w:numPr>
        <w:spacing w:before="0" w:line="240" w:lineRule="auto"/>
        <w:jc w:val="both"/>
        <w:rPr>
          <w:rFonts w:eastAsia="Times New Roman" w:cs="Times New Roman"/>
          <w:sz w:val="24"/>
          <w:szCs w:val="24"/>
        </w:rPr>
      </w:pPr>
      <w:bookmarkStart w:id="1" w:name="_Toc92835066"/>
      <w:r w:rsidRPr="004F11CB">
        <w:rPr>
          <w:rFonts w:eastAsia="Times New Roman" w:cs="Times New Roman"/>
          <w:sz w:val="24"/>
          <w:szCs w:val="24"/>
        </w:rPr>
        <w:t>Methodology</w:t>
      </w:r>
      <w:bookmarkEnd w:id="1"/>
    </w:p>
    <w:p w14:paraId="3D008AFB" w14:textId="77777777" w:rsidR="00986EE0" w:rsidRPr="00986EE0" w:rsidRDefault="00986EE0" w:rsidP="00986EE0">
      <w:pPr>
        <w:spacing w:after="0" w:line="240" w:lineRule="auto"/>
        <w:jc w:val="both"/>
        <w:rPr>
          <w:rFonts w:ascii="Times New Roman" w:eastAsia="Times New Roman" w:hAnsi="Times New Roman" w:cs="Times New Roman"/>
          <w:sz w:val="24"/>
          <w:szCs w:val="24"/>
        </w:rPr>
      </w:pPr>
      <w:bookmarkStart w:id="2" w:name="_Toc92835076"/>
      <w:r w:rsidRPr="00986EE0">
        <w:rPr>
          <w:rFonts w:ascii="Times New Roman" w:eastAsia="Times New Roman" w:hAnsi="Times New Roman" w:cs="Times New Roman"/>
          <w:sz w:val="24"/>
          <w:szCs w:val="24"/>
        </w:rPr>
        <w:t>The data used in this study came from the Central Bank of Nigeria (CBN) Statistic Bulletin, the National Bureau of Statistics (NBS), the Federal Inland Revenue Services (FIRS), the World Bank Development Indicator Database, and other relevant government organizations. Aggregate time series data were utilized due to their stable nature and qualities, and this study would use basic descriptive statistics as one of its statistical techniques for data analysis.</w:t>
      </w:r>
    </w:p>
    <w:p w14:paraId="1146D9F1" w14:textId="77777777" w:rsidR="00986EE0" w:rsidRDefault="00986EE0" w:rsidP="00986EE0">
      <w:pPr>
        <w:pStyle w:val="Heading11"/>
        <w:spacing w:line="240" w:lineRule="auto"/>
        <w:jc w:val="both"/>
        <w:rPr>
          <w:color w:val="auto"/>
        </w:rPr>
      </w:pPr>
    </w:p>
    <w:p w14:paraId="2736C9CA" w14:textId="08D5E88B" w:rsidR="00180FA7" w:rsidRPr="004F11CB" w:rsidRDefault="00180FA7" w:rsidP="004F11CB">
      <w:pPr>
        <w:pStyle w:val="Heading11"/>
        <w:spacing w:line="240" w:lineRule="auto"/>
        <w:jc w:val="both"/>
        <w:rPr>
          <w:color w:val="auto"/>
        </w:rPr>
      </w:pPr>
      <w:r w:rsidRPr="004F11CB">
        <w:rPr>
          <w:color w:val="auto"/>
        </w:rPr>
        <w:t>Model Specification</w:t>
      </w:r>
      <w:bookmarkEnd w:id="2"/>
    </w:p>
    <w:p w14:paraId="7BE81AA1" w14:textId="4A2A8592" w:rsidR="00180FA7" w:rsidRPr="004F11CB" w:rsidRDefault="001C11E5" w:rsidP="004F11CB">
      <w:pPr>
        <w:spacing w:after="0" w:line="240" w:lineRule="auto"/>
        <w:jc w:val="both"/>
        <w:rPr>
          <w:rFonts w:ascii="Times New Roman" w:eastAsia="MS Mincho" w:hAnsi="Times New Roman" w:cs="Times New Roman"/>
          <w:sz w:val="24"/>
          <w:szCs w:val="24"/>
          <w:lang w:eastAsia="ja-JP"/>
        </w:rPr>
      </w:pPr>
      <w:r w:rsidRPr="004F11CB">
        <w:rPr>
          <w:rFonts w:ascii="Times New Roman" w:hAnsi="Times New Roman" w:cs="Times New Roman"/>
          <w:sz w:val="24"/>
          <w:szCs w:val="24"/>
        </w:rPr>
        <w:t>T</w:t>
      </w:r>
      <w:r w:rsidR="00180FA7" w:rsidRPr="004F11CB">
        <w:rPr>
          <w:rFonts w:ascii="Times New Roman" w:hAnsi="Times New Roman" w:cs="Times New Roman"/>
          <w:sz w:val="24"/>
          <w:szCs w:val="24"/>
        </w:rPr>
        <w:t>he model is specified as follows:</w:t>
      </w:r>
    </w:p>
    <w:p w14:paraId="125280F0" w14:textId="0ADB4199" w:rsidR="00180FA7" w:rsidRPr="004F11CB" w:rsidRDefault="00CE525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w:t>
      </w:r>
      <w:r w:rsidR="00180FA7" w:rsidRPr="004F11CB">
        <w:rPr>
          <w:rFonts w:ascii="Times New Roman" w:hAnsi="Times New Roman" w:cs="Times New Roman"/>
          <w:sz w:val="24"/>
          <w:szCs w:val="24"/>
        </w:rPr>
        <w:t xml:space="preserve">GDP= </w:t>
      </w:r>
      <w:r w:rsidR="00876818" w:rsidRPr="004F11CB">
        <w:rPr>
          <w:rFonts w:ascii="Times New Roman" w:hAnsi="Times New Roman" w:cs="Times New Roman"/>
          <w:sz w:val="24"/>
          <w:szCs w:val="24"/>
        </w:rPr>
        <w:t>f</w:t>
      </w:r>
      <w:r w:rsidR="00180FA7" w:rsidRPr="004F11CB">
        <w:rPr>
          <w:rFonts w:ascii="Times New Roman" w:hAnsi="Times New Roman" w:cs="Times New Roman"/>
          <w:sz w:val="24"/>
          <w:szCs w:val="24"/>
        </w:rPr>
        <w:t xml:space="preserve"> (</w:t>
      </w:r>
      <w:r w:rsidRPr="004F11CB">
        <w:rPr>
          <w:rFonts w:ascii="Times New Roman" w:hAnsi="Times New Roman" w:cs="Times New Roman"/>
          <w:sz w:val="24"/>
          <w:szCs w:val="24"/>
        </w:rPr>
        <w:t>GCE</w:t>
      </w:r>
      <w:r w:rsidR="00180FA7" w:rsidRPr="004F11CB">
        <w:rPr>
          <w:rFonts w:ascii="Times New Roman" w:hAnsi="Times New Roman" w:cs="Times New Roman"/>
          <w:sz w:val="24"/>
          <w:szCs w:val="24"/>
        </w:rPr>
        <w:t xml:space="preserve"> + </w:t>
      </w:r>
      <w:r w:rsidRPr="004F11CB">
        <w:rPr>
          <w:rFonts w:ascii="Times New Roman" w:hAnsi="Times New Roman" w:cs="Times New Roman"/>
          <w:sz w:val="24"/>
          <w:szCs w:val="24"/>
        </w:rPr>
        <w:t>PPT</w:t>
      </w:r>
      <w:r w:rsidR="00180FA7" w:rsidRPr="004F11CB">
        <w:rPr>
          <w:rFonts w:ascii="Times New Roman" w:hAnsi="Times New Roman" w:cs="Times New Roman"/>
          <w:sz w:val="24"/>
          <w:szCs w:val="24"/>
        </w:rPr>
        <w:t xml:space="preserve"> + </w:t>
      </w:r>
      <w:r w:rsidRPr="004F11CB">
        <w:rPr>
          <w:rFonts w:ascii="Times New Roman" w:hAnsi="Times New Roman" w:cs="Times New Roman"/>
          <w:sz w:val="24"/>
          <w:szCs w:val="24"/>
        </w:rPr>
        <w:t>CIT</w:t>
      </w:r>
      <w:r w:rsidR="00180FA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 VAT</w:t>
      </w:r>
      <w:r w:rsidR="00180FA7" w:rsidRPr="004F11CB">
        <w:rPr>
          <w:rFonts w:ascii="Times New Roman" w:hAnsi="Times New Roman" w:cs="Times New Roman"/>
          <w:sz w:val="24"/>
          <w:szCs w:val="24"/>
        </w:rPr>
        <w:t>)</w:t>
      </w:r>
      <w:r w:rsidR="00011742" w:rsidRPr="004F11CB">
        <w:rPr>
          <w:rFonts w:ascii="Times New Roman" w:hAnsi="Times New Roman" w:cs="Times New Roman"/>
          <w:sz w:val="24"/>
          <w:szCs w:val="24"/>
        </w:rPr>
        <w:t xml:space="preserve"> </w:t>
      </w:r>
      <w:r w:rsidR="00011742" w:rsidRPr="004F11CB">
        <w:rPr>
          <w:rFonts w:ascii="Times New Roman" w:hAnsi="Times New Roman" w:cs="Times New Roman"/>
          <w:sz w:val="24"/>
          <w:szCs w:val="24"/>
        </w:rPr>
        <w:tab/>
      </w:r>
    </w:p>
    <w:p w14:paraId="20D71F92" w14:textId="4D620AF4" w:rsidR="00833D88" w:rsidRPr="004F11CB" w:rsidRDefault="00833D88" w:rsidP="004F11CB">
      <w:pPr>
        <w:spacing w:after="0" w:line="240" w:lineRule="auto"/>
        <w:jc w:val="both"/>
        <w:rPr>
          <w:rFonts w:ascii="Times New Roman" w:eastAsia="MS Mincho" w:hAnsi="Times New Roman" w:cs="Times New Roman"/>
          <w:sz w:val="24"/>
          <w:szCs w:val="24"/>
          <w:lang w:eastAsia="ja-JP"/>
        </w:rPr>
      </w:pPr>
      <w:r w:rsidRPr="004F11CB">
        <w:rPr>
          <w:rFonts w:ascii="Cambria Math" w:eastAsia="MS Mincho" w:hAnsi="Cambria Math" w:cs="Cambria Math"/>
          <w:sz w:val="24"/>
          <w:szCs w:val="24"/>
          <w:lang w:eastAsia="ja-JP"/>
        </w:rPr>
        <w:lastRenderedPageBreak/>
        <w:t>𝑅𝐺𝐷𝑃</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β</w:t>
      </w:r>
      <w:r w:rsidRPr="004F11CB">
        <w:rPr>
          <w:rFonts w:ascii="Times New Roman" w:eastAsia="MS Mincho" w:hAnsi="Times New Roman" w:cs="Times New Roman"/>
          <w:sz w:val="24"/>
          <w:szCs w:val="24"/>
          <w:vertAlign w:val="subscript"/>
          <w:lang w:eastAsia="ja-JP"/>
        </w:rPr>
        <w:t>0</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1</w:t>
      </w:r>
      <w:r w:rsidRPr="004F11CB">
        <w:rPr>
          <w:rFonts w:ascii="Cambria Math" w:eastAsia="MS Mincho" w:hAnsi="Cambria Math" w:cs="Cambria Math"/>
          <w:sz w:val="24"/>
          <w:szCs w:val="24"/>
          <w:lang w:eastAsia="ja-JP"/>
        </w:rPr>
        <w:t>𝐺𝐶𝐸</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w:t>
      </w:r>
      <w:r w:rsidRPr="004F11CB">
        <w:rPr>
          <w:rFonts w:ascii="Cambria Math" w:eastAsia="MS Mincho" w:hAnsi="Cambria Math" w:cs="Cambria Math"/>
          <w:sz w:val="24"/>
          <w:szCs w:val="24"/>
          <w:lang w:eastAsia="ja-JP"/>
        </w:rPr>
        <w:t>𝐼𝑛</w:t>
      </w:r>
      <w:r w:rsidRPr="004F11CB">
        <w:rPr>
          <w:rFonts w:ascii="Times New Roman" w:eastAsia="MS Mincho" w:hAnsi="Times New Roman" w:cs="Times New Roman"/>
          <w:sz w:val="24"/>
          <w:szCs w:val="24"/>
          <w:lang w:eastAsia="ja-JP"/>
        </w:rPr>
        <w:t>β</w:t>
      </w:r>
      <w:r w:rsidRPr="004F11CB">
        <w:rPr>
          <w:rFonts w:ascii="Times New Roman" w:eastAsia="MS Mincho" w:hAnsi="Times New Roman" w:cs="Times New Roman"/>
          <w:sz w:val="24"/>
          <w:szCs w:val="24"/>
          <w:vertAlign w:val="subscript"/>
          <w:lang w:eastAsia="ja-JP"/>
        </w:rPr>
        <w:t>2</w:t>
      </w:r>
      <w:r w:rsidRPr="004F11CB">
        <w:rPr>
          <w:rFonts w:ascii="Cambria Math" w:eastAsia="MS Mincho" w:hAnsi="Cambria Math" w:cs="Cambria Math"/>
          <w:sz w:val="24"/>
          <w:szCs w:val="24"/>
          <w:lang w:eastAsia="ja-JP"/>
        </w:rPr>
        <w:t>𝑃𝑃𝑇𝑡</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3</w:t>
      </w:r>
      <w:r w:rsidRPr="004F11CB">
        <w:rPr>
          <w:rFonts w:ascii="Cambria Math" w:eastAsia="MS Mincho" w:hAnsi="Cambria Math" w:cs="Cambria Math"/>
          <w:sz w:val="24"/>
          <w:szCs w:val="24"/>
          <w:lang w:eastAsia="ja-JP"/>
        </w:rPr>
        <w:t>𝐶𝐼𝑇</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Inβ</w:t>
      </w:r>
      <w:r w:rsidRPr="004F11CB">
        <w:rPr>
          <w:rFonts w:ascii="Times New Roman" w:eastAsia="MS Mincho" w:hAnsi="Times New Roman" w:cs="Times New Roman"/>
          <w:sz w:val="24"/>
          <w:szCs w:val="24"/>
          <w:vertAlign w:val="subscript"/>
          <w:lang w:eastAsia="ja-JP"/>
        </w:rPr>
        <w:t>4</w:t>
      </w:r>
      <w:r w:rsidRPr="004F11CB">
        <w:rPr>
          <w:rFonts w:ascii="Cambria Math" w:eastAsia="MS Mincho" w:hAnsi="Cambria Math" w:cs="Cambria Math"/>
          <w:sz w:val="24"/>
          <w:szCs w:val="24"/>
          <w:lang w:eastAsia="ja-JP"/>
        </w:rPr>
        <w:t>𝑉𝐴𝑇</w:t>
      </w:r>
      <w:r w:rsidRPr="004F11CB">
        <w:rPr>
          <w:rFonts w:ascii="Cambria Math" w:eastAsia="MS Mincho" w:hAnsi="Cambria Math" w:cs="Cambria Math"/>
          <w:sz w:val="24"/>
          <w:szCs w:val="24"/>
          <w:vertAlign w:val="subscript"/>
          <w:lang w:eastAsia="ja-JP"/>
        </w:rPr>
        <w:t>𝑡</w:t>
      </w:r>
      <w:r w:rsidRPr="004F11CB">
        <w:rPr>
          <w:rFonts w:ascii="Times New Roman" w:eastAsia="MS Mincho" w:hAnsi="Times New Roman" w:cs="Times New Roman"/>
          <w:sz w:val="24"/>
          <w:szCs w:val="24"/>
          <w:lang w:eastAsia="ja-JP"/>
        </w:rPr>
        <w:t xml:space="preserve"> + ɛ</w:t>
      </w:r>
      <w:r w:rsidRPr="004F11CB">
        <w:rPr>
          <w:rFonts w:ascii="Cambria Math" w:eastAsia="MS Mincho" w:hAnsi="Cambria Math" w:cs="Cambria Math"/>
          <w:sz w:val="24"/>
          <w:szCs w:val="24"/>
          <w:vertAlign w:val="subscript"/>
          <w:lang w:eastAsia="ja-JP"/>
        </w:rPr>
        <w:t>𝑡</w:t>
      </w:r>
      <w:r w:rsidR="00011742" w:rsidRPr="004F11CB">
        <w:rPr>
          <w:rFonts w:ascii="Times New Roman" w:eastAsia="MS Mincho" w:hAnsi="Times New Roman" w:cs="Times New Roman"/>
          <w:sz w:val="24"/>
          <w:szCs w:val="24"/>
          <w:lang w:eastAsia="ja-JP"/>
        </w:rPr>
        <w:tab/>
      </w:r>
    </w:p>
    <w:p w14:paraId="74AB2C72" w14:textId="77777777" w:rsidR="00180FA7" w:rsidRPr="004F11CB" w:rsidRDefault="00180FA7" w:rsidP="004F11CB">
      <w:pPr>
        <w:spacing w:after="0" w:line="240" w:lineRule="auto"/>
        <w:jc w:val="both"/>
        <w:rPr>
          <w:rFonts w:ascii="Times New Roman" w:eastAsia="MS Mincho" w:hAnsi="Times New Roman" w:cs="Times New Roman"/>
          <w:sz w:val="24"/>
          <w:szCs w:val="24"/>
          <w:lang w:eastAsia="ja-JP"/>
        </w:rPr>
      </w:pPr>
      <w:r w:rsidRPr="004F11CB">
        <w:rPr>
          <w:rFonts w:ascii="Times New Roman" w:eastAsia="MS Mincho" w:hAnsi="Times New Roman" w:cs="Times New Roman"/>
          <w:sz w:val="24"/>
          <w:szCs w:val="24"/>
          <w:lang w:eastAsia="ja-JP"/>
        </w:rPr>
        <w:t>Where;</w:t>
      </w:r>
    </w:p>
    <w:p w14:paraId="65D51390" w14:textId="3CBCABC8"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R</w:t>
      </w:r>
      <w:r w:rsidR="00180FA7" w:rsidRPr="004F11CB">
        <w:rPr>
          <w:rFonts w:ascii="Times New Roman" w:eastAsia="MS Mincho" w:hAnsi="Times New Roman" w:cs="Times New Roman"/>
          <w:iCs/>
          <w:sz w:val="24"/>
          <w:szCs w:val="24"/>
          <w:lang w:eastAsia="ja-JP"/>
        </w:rPr>
        <w:t xml:space="preserve">GDP_ = </w:t>
      </w:r>
      <w:r w:rsidRPr="004F11CB">
        <w:rPr>
          <w:rFonts w:ascii="Times New Roman" w:eastAsia="MS Mincho" w:hAnsi="Times New Roman" w:cs="Times New Roman"/>
          <w:iCs/>
          <w:sz w:val="24"/>
          <w:szCs w:val="24"/>
          <w:lang w:eastAsia="ja-JP"/>
        </w:rPr>
        <w:t xml:space="preserve">Real </w:t>
      </w:r>
      <w:r w:rsidR="00180FA7" w:rsidRPr="004F11CB">
        <w:rPr>
          <w:rFonts w:ascii="Times New Roman" w:eastAsia="MS Mincho" w:hAnsi="Times New Roman" w:cs="Times New Roman"/>
          <w:iCs/>
          <w:sz w:val="24"/>
          <w:szCs w:val="24"/>
          <w:lang w:eastAsia="ja-JP"/>
        </w:rPr>
        <w:t xml:space="preserve">Gross Domestic Product </w:t>
      </w:r>
    </w:p>
    <w:p w14:paraId="3A5C68C9" w14:textId="669B4E29"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GCE</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Government Capital Expenditure</w:t>
      </w:r>
    </w:p>
    <w:p w14:paraId="062CA8F6" w14:textId="7CDDBCBA"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PPT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Petroleum Profit Tax</w:t>
      </w:r>
    </w:p>
    <w:p w14:paraId="7A5A92D8" w14:textId="680DEFC4"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CIT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Company Income Tax</w:t>
      </w:r>
    </w:p>
    <w:p w14:paraId="1386D43C" w14:textId="60E21836" w:rsidR="0030274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CAT</w:t>
      </w:r>
      <w:r w:rsidR="00180FA7" w:rsidRPr="004F11CB">
        <w:rPr>
          <w:rFonts w:ascii="Times New Roman" w:eastAsia="MS Mincho" w:hAnsi="Times New Roman" w:cs="Times New Roman"/>
          <w:iCs/>
          <w:sz w:val="24"/>
          <w:szCs w:val="24"/>
          <w:lang w:eastAsia="ja-JP"/>
        </w:rPr>
        <w:t xml:space="preserve"> = </w:t>
      </w:r>
      <w:r w:rsidRPr="004F11CB">
        <w:rPr>
          <w:rFonts w:ascii="Times New Roman" w:eastAsia="MS Mincho" w:hAnsi="Times New Roman" w:cs="Times New Roman"/>
          <w:iCs/>
          <w:sz w:val="24"/>
          <w:szCs w:val="24"/>
          <w:lang w:eastAsia="ja-JP"/>
        </w:rPr>
        <w:t>Value Added Tax</w:t>
      </w:r>
    </w:p>
    <w:p w14:paraId="14F4EF5E" w14:textId="6D9B2476"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0</w:t>
      </w:r>
      <w:r w:rsidR="00180FA7" w:rsidRPr="004F11CB">
        <w:rPr>
          <w:rFonts w:ascii="Times New Roman" w:eastAsia="MS Mincho" w:hAnsi="Times New Roman" w:cs="Times New Roman"/>
          <w:iCs/>
          <w:sz w:val="24"/>
          <w:szCs w:val="24"/>
          <w:lang w:eastAsia="ja-JP"/>
        </w:rPr>
        <w:t xml:space="preserve"> = the constant</w:t>
      </w:r>
    </w:p>
    <w:p w14:paraId="138FA76B" w14:textId="788F3AD8" w:rsidR="00180FA7"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1</w:t>
      </w:r>
      <w:r w:rsidR="00180FA7" w:rsidRPr="004F11CB">
        <w:rPr>
          <w:rFonts w:ascii="Times New Roman" w:eastAsia="MS Mincho" w:hAnsi="Times New Roman" w:cs="Times New Roman"/>
          <w:iCs/>
          <w:sz w:val="24"/>
          <w:szCs w:val="24"/>
          <w:lang w:eastAsia="ja-JP"/>
        </w:rPr>
        <w:t xml:space="preserve">- </w:t>
      </w:r>
      <w:r w:rsidRPr="004F11CB">
        <w:rPr>
          <w:rFonts w:ascii="Times New Roman" w:eastAsia="MS Mincho" w:hAnsi="Times New Roman" w:cs="Times New Roman"/>
          <w:iCs/>
          <w:sz w:val="24"/>
          <w:szCs w:val="24"/>
          <w:lang w:eastAsia="ja-JP"/>
        </w:rPr>
        <w:t>β</w:t>
      </w:r>
      <w:r w:rsidRPr="004F11CB">
        <w:rPr>
          <w:rFonts w:ascii="Times New Roman" w:eastAsia="MS Mincho" w:hAnsi="Times New Roman" w:cs="Times New Roman"/>
          <w:iCs/>
          <w:sz w:val="24"/>
          <w:szCs w:val="24"/>
          <w:vertAlign w:val="subscript"/>
          <w:lang w:eastAsia="ja-JP"/>
        </w:rPr>
        <w:t>4</w:t>
      </w:r>
      <w:r w:rsidR="00180FA7" w:rsidRPr="004F11CB">
        <w:rPr>
          <w:rFonts w:ascii="Times New Roman" w:eastAsia="MS Mincho" w:hAnsi="Times New Roman" w:cs="Times New Roman"/>
          <w:iCs/>
          <w:sz w:val="24"/>
          <w:szCs w:val="24"/>
          <w:lang w:eastAsia="ja-JP"/>
        </w:rPr>
        <w:t xml:space="preserve"> = the coefficients of the explanatory variables</w:t>
      </w:r>
    </w:p>
    <w:p w14:paraId="547A8B2B" w14:textId="57BE8FEB" w:rsidR="002A3138" w:rsidRPr="004F11CB" w:rsidRDefault="008D68F0" w:rsidP="004F11CB">
      <w:pPr>
        <w:spacing w:after="0" w:line="240" w:lineRule="auto"/>
        <w:jc w:val="both"/>
        <w:rPr>
          <w:rFonts w:ascii="Times New Roman" w:eastAsia="MS Mincho" w:hAnsi="Times New Roman" w:cs="Times New Roman"/>
          <w:iCs/>
          <w:sz w:val="24"/>
          <w:szCs w:val="24"/>
          <w:lang w:eastAsia="ja-JP"/>
        </w:rPr>
      </w:pPr>
      <w:r w:rsidRPr="004F11CB">
        <w:rPr>
          <w:rFonts w:ascii="Times New Roman" w:eastAsia="MS Mincho" w:hAnsi="Times New Roman" w:cs="Times New Roman"/>
          <w:iCs/>
          <w:sz w:val="24"/>
          <w:szCs w:val="24"/>
          <w:lang w:eastAsia="ja-JP"/>
        </w:rPr>
        <w:t>ɛ = Stochastic Error Term</w:t>
      </w:r>
    </w:p>
    <w:p w14:paraId="7C39DBFD" w14:textId="7CDFF459" w:rsidR="002A3138" w:rsidRPr="00AD77B1" w:rsidRDefault="001F400D" w:rsidP="00AD77B1">
      <w:pPr>
        <w:pStyle w:val="ListParagraph"/>
        <w:numPr>
          <w:ilvl w:val="0"/>
          <w:numId w:val="7"/>
        </w:numPr>
        <w:spacing w:line="240" w:lineRule="auto"/>
        <w:jc w:val="both"/>
        <w:rPr>
          <w:rFonts w:ascii="Times New Roman" w:eastAsia="Times New Roman" w:hAnsi="Times New Roman" w:cs="Times New Roman"/>
          <w:b/>
          <w:bCs/>
          <w:sz w:val="24"/>
          <w:szCs w:val="24"/>
          <w:lang w:eastAsia="en-GB"/>
        </w:rPr>
      </w:pPr>
      <w:r w:rsidRPr="00AD77B1">
        <w:rPr>
          <w:rFonts w:ascii="Times New Roman" w:eastAsia="Times New Roman" w:hAnsi="Times New Roman" w:cs="Times New Roman"/>
          <w:b/>
          <w:bCs/>
          <w:sz w:val="24"/>
          <w:szCs w:val="24"/>
          <w:lang w:eastAsia="en-GB"/>
        </w:rPr>
        <w:t>Results and Discussion</w:t>
      </w:r>
    </w:p>
    <w:p w14:paraId="547DAF5A" w14:textId="77777777" w:rsidR="002A3138" w:rsidRPr="004F11CB" w:rsidRDefault="002A3138" w:rsidP="004F11CB">
      <w:pPr>
        <w:spacing w:after="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Unit root test</w:t>
      </w:r>
    </w:p>
    <w:p w14:paraId="5C37EA36" w14:textId="3060E81F" w:rsidR="002A3138" w:rsidRPr="004F11CB" w:rsidRDefault="00181F17"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Before beginning any analysis, this study used the unit root test to see if the data was steady. According to economic theory, before using a standard econometric technique, variables must be stationary, meaning they must have a long-term or equilibrium connection with one another (Gujarati 2004). It is advised that the data be validated for analysis using the unit root test. At the 5% level of significance, the Augmented Dickey-Fuller test was used to determine the unit root. It is assumed that the variables should be 1(1) or 1(0) in order to determine the critical values. To ensure that none of the variables are integrated at order two or higher, the unit root test must still be used. </w:t>
      </w:r>
      <w:r w:rsidR="002A3138"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The order of integration of model variables is checked for the unit root test using the Augmented Dickey-Fuller (ADF) with the trend and intercept option and the automatic Akaike Information Criterion (AIC) lag selection criteria. The following table displays the outcome</w:t>
      </w:r>
      <w:r w:rsidR="002A3138" w:rsidRPr="004F11CB">
        <w:rPr>
          <w:rFonts w:ascii="Times New Roman" w:eastAsia="Times New Roman" w:hAnsi="Times New Roman" w:cs="Times New Roman"/>
          <w:sz w:val="24"/>
          <w:szCs w:val="24"/>
          <w:lang w:eastAsia="en-GB"/>
        </w:rPr>
        <w:t>:</w:t>
      </w:r>
    </w:p>
    <w:p w14:paraId="68210836" w14:textId="77777777" w:rsidR="002A3138" w:rsidRPr="004F11CB" w:rsidRDefault="002A3138" w:rsidP="004F11CB">
      <w:pPr>
        <w:spacing w:after="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 xml:space="preserve">Table 1: Summary of the Augmented </w:t>
      </w:r>
      <w:r w:rsidRPr="004F11CB">
        <w:rPr>
          <w:rFonts w:ascii="Times New Roman" w:eastAsia="Times New Roman" w:hAnsi="Times New Roman" w:cs="Times New Roman"/>
          <w:b/>
          <w:bCs/>
          <w:noProof/>
          <w:sz w:val="24"/>
          <w:szCs w:val="24"/>
          <w:lang w:eastAsia="en-GB"/>
        </w:rPr>
        <w:t>Dickey-Fuller</w:t>
      </w:r>
      <w:r w:rsidRPr="004F11CB">
        <w:rPr>
          <w:rFonts w:ascii="Times New Roman" w:eastAsia="Times New Roman" w:hAnsi="Times New Roman" w:cs="Times New Roman"/>
          <w:b/>
          <w:bCs/>
          <w:sz w:val="24"/>
          <w:szCs w:val="24"/>
          <w:lang w:eastAsia="en-GB"/>
        </w:rPr>
        <w:t xml:space="preserve"> Test</w:t>
      </w:r>
    </w:p>
    <w:tbl>
      <w:tblPr>
        <w:tblW w:w="10290" w:type="dxa"/>
        <w:tblBorders>
          <w:top w:val="single" w:sz="4" w:space="0" w:color="auto"/>
        </w:tblBorders>
        <w:tblLook w:val="0000" w:firstRow="0" w:lastRow="0" w:firstColumn="0" w:lastColumn="0" w:noHBand="0" w:noVBand="0"/>
      </w:tblPr>
      <w:tblGrid>
        <w:gridCol w:w="10290"/>
      </w:tblGrid>
      <w:tr w:rsidR="004F11CB" w:rsidRPr="004F11CB" w14:paraId="2AECA874" w14:textId="77777777" w:rsidTr="00097C45">
        <w:trPr>
          <w:trHeight w:val="450"/>
        </w:trPr>
        <w:tc>
          <w:tcPr>
            <w:tcW w:w="10290" w:type="dxa"/>
            <w:tcBorders>
              <w:bottom w:val="single" w:sz="4" w:space="0" w:color="auto"/>
            </w:tcBorders>
          </w:tcPr>
          <w:p w14:paraId="5644DD5A"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Variables       ADF Statistics    5% Critical value  Probability    Order of integration     Remark</w:t>
            </w:r>
          </w:p>
        </w:tc>
      </w:tr>
      <w:tr w:rsidR="004F11CB" w:rsidRPr="004F11CB" w14:paraId="32582D6E" w14:textId="77777777" w:rsidTr="00097C45">
        <w:trPr>
          <w:trHeight w:val="451"/>
        </w:trPr>
        <w:tc>
          <w:tcPr>
            <w:tcW w:w="10290" w:type="dxa"/>
            <w:tcBorders>
              <w:top w:val="single" w:sz="4" w:space="0" w:color="auto"/>
            </w:tcBorders>
          </w:tcPr>
          <w:p w14:paraId="54072D0D" w14:textId="77777777" w:rsidR="002A3138" w:rsidRPr="004F11CB" w:rsidRDefault="002A3138" w:rsidP="004F11CB">
            <w:pPr>
              <w:spacing w:line="240" w:lineRule="auto"/>
              <w:jc w:val="both"/>
              <w:rPr>
                <w:rFonts w:ascii="Times New Roman" w:hAnsi="Times New Roman" w:cs="Times New Roman"/>
                <w:b/>
                <w:sz w:val="24"/>
                <w:szCs w:val="24"/>
              </w:rPr>
            </w:pPr>
          </w:p>
        </w:tc>
      </w:tr>
      <w:tr w:rsidR="004F11CB" w:rsidRPr="004F11CB" w14:paraId="1BE34A51" w14:textId="77777777" w:rsidTr="00097C45">
        <w:trPr>
          <w:trHeight w:val="1920"/>
        </w:trPr>
        <w:tc>
          <w:tcPr>
            <w:tcW w:w="10290" w:type="dxa"/>
            <w:tcBorders>
              <w:bottom w:val="single" w:sz="4" w:space="0" w:color="auto"/>
            </w:tcBorders>
          </w:tcPr>
          <w:p w14:paraId="7BD3A967"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LOGCIT            -7.293204               -2.963972           0.0000                1(1)                          Stationary</w:t>
            </w:r>
          </w:p>
          <w:p w14:paraId="0216C976"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GDPg                 -3.625979                -2.960411            0.0109               1(0)                          Stationary</w:t>
            </w:r>
          </w:p>
          <w:p w14:paraId="3F3B5CDA"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LOGVAT          -3.672273                 -2.976263           0.0107               1(0)                          Stationary</w:t>
            </w:r>
          </w:p>
          <w:p w14:paraId="6365FEBF"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LOGPPT           -5.004579                 -2.967767           0.0004               1(1)                          Stationary</w:t>
            </w:r>
          </w:p>
          <w:p w14:paraId="5AEAD747"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LOGGCE          -6.507363                 -2.963972           0.0000               1(1)                          Stationary</w:t>
            </w:r>
          </w:p>
          <w:p w14:paraId="7E519C3A" w14:textId="77777777" w:rsidR="002A3138" w:rsidRPr="004F11CB" w:rsidRDefault="002A3138" w:rsidP="004F11CB">
            <w:pPr>
              <w:tabs>
                <w:tab w:val="left" w:pos="1710"/>
              </w:tabs>
              <w:spacing w:line="240" w:lineRule="auto"/>
              <w:jc w:val="both"/>
              <w:rPr>
                <w:rFonts w:ascii="Times New Roman" w:hAnsi="Times New Roman" w:cs="Times New Roman"/>
                <w:b/>
                <w:sz w:val="24"/>
                <w:szCs w:val="24"/>
              </w:rPr>
            </w:pPr>
          </w:p>
        </w:tc>
      </w:tr>
      <w:tr w:rsidR="004F11CB" w:rsidRPr="004F11CB" w14:paraId="10DE903E" w14:textId="77777777" w:rsidTr="00097C45">
        <w:trPr>
          <w:trHeight w:val="354"/>
        </w:trPr>
        <w:tc>
          <w:tcPr>
            <w:tcW w:w="10290" w:type="dxa"/>
            <w:tcBorders>
              <w:top w:val="single" w:sz="4" w:space="0" w:color="auto"/>
            </w:tcBorders>
          </w:tcPr>
          <w:p w14:paraId="79A6D8F8"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Sources: Authors computation using Eview 10</w:t>
            </w:r>
          </w:p>
        </w:tc>
      </w:tr>
    </w:tbl>
    <w:p w14:paraId="2A1BBA89" w14:textId="0C42783D" w:rsidR="002A3138" w:rsidRPr="004F11CB" w:rsidRDefault="00A056FF"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outcomes of the unit root test are displayed in the table above. According to the decision rule, there is no unit root in the data and it is stationary if the Augmented Dickey Fuller statistics is more than the crucial value at 5%. While CIT, PPT, and GCE were stationary at the first difference, the results indicate that GDPg and Value Added Tax are stationary at level, indicating that the data is stationary. according to the methodology of Pesaran &amp; Pesaran (1997). Only two of the variables in the research model are stationary at 1(0), while the other three are stationary at first difference, according to the ADF unit root test for this study1(1).</w:t>
      </w:r>
      <w:r w:rsidR="002A3138" w:rsidRPr="004F11CB">
        <w:rPr>
          <w:rFonts w:ascii="Times New Roman" w:hAnsi="Times New Roman" w:cs="Times New Roman"/>
          <w:sz w:val="24"/>
          <w:szCs w:val="24"/>
        </w:rPr>
        <w:t xml:space="preserve">  </w:t>
      </w:r>
      <w:r w:rsidRPr="004F11CB">
        <w:rPr>
          <w:rFonts w:ascii="Times New Roman" w:eastAsia="Times New Roman" w:hAnsi="Times New Roman" w:cs="Times New Roman"/>
          <w:sz w:val="24"/>
          <w:szCs w:val="24"/>
        </w:rPr>
        <w:t xml:space="preserve">Only two variables are </w:t>
      </w:r>
      <w:r w:rsidRPr="004F11CB">
        <w:rPr>
          <w:rFonts w:ascii="Times New Roman" w:eastAsia="Times New Roman" w:hAnsi="Times New Roman" w:cs="Times New Roman"/>
          <w:sz w:val="24"/>
          <w:szCs w:val="24"/>
        </w:rPr>
        <w:lastRenderedPageBreak/>
        <w:t>stationary when evaluated at levels, according to the results in table 1 above; the other variables are not. Going forward, each of the resulting time series will undergo the unit root test after the corresponding variables have been differentiated. This process is justified by the argument made by Box and Jenkins (1976) that non-stationary time series can achieve stationarity by differencing. This type of data justifies the application of the Autoregressive Distributed Lag Model.</w:t>
      </w:r>
    </w:p>
    <w:p w14:paraId="04CFD498" w14:textId="7B3D516B" w:rsidR="002A3138" w:rsidRPr="004F11CB" w:rsidRDefault="002A3138" w:rsidP="004F11CB">
      <w:pPr>
        <w:spacing w:after="0" w:line="240" w:lineRule="auto"/>
        <w:jc w:val="both"/>
      </w:pPr>
      <w:r w:rsidRPr="004F11CB">
        <w:rPr>
          <w:rFonts w:ascii="Times New Roman" w:hAnsi="Times New Roman"/>
          <w:b/>
          <w:bCs/>
          <w:sz w:val="24"/>
          <w:szCs w:val="24"/>
        </w:rPr>
        <w:t>Granger causality test</w:t>
      </w:r>
    </w:p>
    <w:p w14:paraId="795EAD4B" w14:textId="68624065" w:rsidR="002A3138" w:rsidRPr="004F11CB" w:rsidRDefault="002A3138" w:rsidP="004F11CB">
      <w:pPr>
        <w:jc w:val="both"/>
        <w:rPr>
          <w:rFonts w:ascii="Times New Roman" w:eastAsia="Times New Roman" w:hAnsi="Times New Roman" w:cs="Times New Roman"/>
          <w:sz w:val="24"/>
          <w:szCs w:val="24"/>
        </w:rPr>
      </w:pPr>
      <w:r w:rsidRPr="004F11CB">
        <w:tab/>
      </w:r>
      <w:r w:rsidR="00A056FF" w:rsidRPr="004F11CB">
        <w:rPr>
          <w:rFonts w:ascii="Times New Roman" w:eastAsia="Times New Roman" w:hAnsi="Times New Roman" w:cs="Times New Roman"/>
          <w:sz w:val="24"/>
          <w:szCs w:val="24"/>
        </w:rPr>
        <w:t xml:space="preserve">Regression analysis examines how one variable affects another, but it does not prove causation. According to Gujarati (2004), the presence of a relationship between variables does not establish causation or the direction of influence. Finding out whether there is a causal relationship between Company Income Tax (CIT), Value Added Tax (VAT), Petroleum Profit Tax (PPT), Government Capital Expenditure (GCE), and GDP growth rate (GDPg) is the main goal of this research project's Granger causality test. </w:t>
      </w:r>
      <w:r w:rsidRPr="004F11CB">
        <w:rPr>
          <w:rFonts w:ascii="Times New Roman" w:hAnsi="Times New Roman"/>
          <w:sz w:val="24"/>
          <w:szCs w:val="24"/>
        </w:rPr>
        <w:t xml:space="preserve">The F- statistics is used to reject or accept the null hypothesis of no causation between the variables when F-statistics is greater than 2 and less than 2 respectively. Or the probability value, the null hypothesis is rejected if p- value is less than 5% level of significance. Consider the table below to check for direction of influence between the variables in Nigeria for the period under study (i.e. from 1990 to 2021). </w:t>
      </w:r>
      <w:r w:rsidRPr="004F11CB">
        <w:tab/>
      </w:r>
    </w:p>
    <w:p w14:paraId="402B09F0" w14:textId="77777777" w:rsidR="002A3138" w:rsidRPr="004F11CB" w:rsidRDefault="002A3138"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Table 2: Granger Causality Test Result</w:t>
      </w:r>
    </w:p>
    <w:p w14:paraId="4E29010C" w14:textId="77777777" w:rsidR="002A3138" w:rsidRPr="004F11CB" w:rsidRDefault="002A3138" w:rsidP="004F11CB">
      <w:pPr>
        <w:autoSpaceDE w:val="0"/>
        <w:autoSpaceDN w:val="0"/>
        <w:adjustRightInd w:val="0"/>
        <w:spacing w:after="0" w:line="240" w:lineRule="auto"/>
        <w:jc w:val="both"/>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4159"/>
        <w:gridCol w:w="788"/>
        <w:gridCol w:w="997"/>
        <w:gridCol w:w="893"/>
      </w:tblGrid>
      <w:tr w:rsidR="004F11CB" w:rsidRPr="004F11CB" w14:paraId="7E8F31FB" w14:textId="77777777" w:rsidTr="00AD77B1">
        <w:trPr>
          <w:trHeight w:val="381"/>
        </w:trPr>
        <w:tc>
          <w:tcPr>
            <w:tcW w:w="6837" w:type="dxa"/>
            <w:gridSpan w:val="4"/>
            <w:tcBorders>
              <w:top w:val="nil"/>
              <w:left w:val="nil"/>
              <w:bottom w:val="nil"/>
              <w:right w:val="nil"/>
            </w:tcBorders>
            <w:vAlign w:val="bottom"/>
          </w:tcPr>
          <w:p w14:paraId="161A006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Pairwise Granger Causality Tests</w:t>
            </w:r>
          </w:p>
        </w:tc>
      </w:tr>
      <w:tr w:rsidR="004F11CB" w:rsidRPr="004F11CB" w14:paraId="24308C19" w14:textId="77777777" w:rsidTr="00097C45">
        <w:trPr>
          <w:trHeight w:val="225"/>
        </w:trPr>
        <w:tc>
          <w:tcPr>
            <w:tcW w:w="6837" w:type="dxa"/>
            <w:gridSpan w:val="4"/>
            <w:tcBorders>
              <w:top w:val="nil"/>
              <w:left w:val="nil"/>
              <w:bottom w:val="nil"/>
              <w:right w:val="nil"/>
            </w:tcBorders>
            <w:vAlign w:val="bottom"/>
          </w:tcPr>
          <w:p w14:paraId="567D68F6" w14:textId="143B3CCB" w:rsidR="002A3138" w:rsidRPr="004F11CB" w:rsidRDefault="00AD77B1" w:rsidP="004F11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 05/01/26</w:t>
            </w:r>
            <w:r w:rsidR="002A3138" w:rsidRPr="004F11CB">
              <w:rPr>
                <w:rFonts w:ascii="Times New Roman" w:hAnsi="Times New Roman" w:cs="Times New Roman"/>
                <w:sz w:val="24"/>
                <w:szCs w:val="24"/>
              </w:rPr>
              <w:t xml:space="preserve">   Time: 08:26</w:t>
            </w:r>
          </w:p>
        </w:tc>
      </w:tr>
      <w:tr w:rsidR="004F11CB" w:rsidRPr="004F11CB" w14:paraId="7A760295" w14:textId="77777777" w:rsidTr="00097C45">
        <w:trPr>
          <w:trHeight w:val="225"/>
        </w:trPr>
        <w:tc>
          <w:tcPr>
            <w:tcW w:w="5944" w:type="dxa"/>
            <w:gridSpan w:val="3"/>
            <w:tcBorders>
              <w:top w:val="nil"/>
              <w:left w:val="nil"/>
              <w:bottom w:val="nil"/>
              <w:right w:val="nil"/>
            </w:tcBorders>
            <w:vAlign w:val="bottom"/>
          </w:tcPr>
          <w:p w14:paraId="757B4FA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Sample: 1990 2021</w:t>
            </w:r>
          </w:p>
        </w:tc>
        <w:tc>
          <w:tcPr>
            <w:tcW w:w="893" w:type="dxa"/>
            <w:tcBorders>
              <w:top w:val="nil"/>
              <w:left w:val="nil"/>
              <w:bottom w:val="nil"/>
              <w:right w:val="nil"/>
            </w:tcBorders>
            <w:vAlign w:val="bottom"/>
          </w:tcPr>
          <w:p w14:paraId="16ACB3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5D4FE0C" w14:textId="77777777" w:rsidTr="00097C45">
        <w:trPr>
          <w:trHeight w:val="225"/>
        </w:trPr>
        <w:tc>
          <w:tcPr>
            <w:tcW w:w="4947" w:type="dxa"/>
            <w:gridSpan w:val="2"/>
            <w:tcBorders>
              <w:top w:val="nil"/>
              <w:left w:val="nil"/>
              <w:bottom w:val="nil"/>
              <w:right w:val="nil"/>
            </w:tcBorders>
            <w:vAlign w:val="bottom"/>
          </w:tcPr>
          <w:p w14:paraId="1C4E0F4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Lags: 2</w:t>
            </w:r>
          </w:p>
        </w:tc>
        <w:tc>
          <w:tcPr>
            <w:tcW w:w="997" w:type="dxa"/>
            <w:tcBorders>
              <w:top w:val="nil"/>
              <w:left w:val="nil"/>
              <w:bottom w:val="nil"/>
              <w:right w:val="nil"/>
            </w:tcBorders>
            <w:vAlign w:val="bottom"/>
          </w:tcPr>
          <w:p w14:paraId="79AE02D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3B0EF3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B4AB111" w14:textId="77777777" w:rsidTr="00097C45">
        <w:trPr>
          <w:trHeight w:hRule="exact" w:val="90"/>
        </w:trPr>
        <w:tc>
          <w:tcPr>
            <w:tcW w:w="4159" w:type="dxa"/>
            <w:tcBorders>
              <w:top w:val="nil"/>
              <w:left w:val="nil"/>
              <w:bottom w:val="double" w:sz="6" w:space="2" w:color="auto"/>
              <w:right w:val="nil"/>
            </w:tcBorders>
            <w:vAlign w:val="bottom"/>
          </w:tcPr>
          <w:p w14:paraId="6722E4A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40A9DF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4FE6E0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7510C1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8234590" w14:textId="77777777" w:rsidTr="00097C45">
        <w:trPr>
          <w:trHeight w:hRule="exact" w:val="135"/>
        </w:trPr>
        <w:tc>
          <w:tcPr>
            <w:tcW w:w="4159" w:type="dxa"/>
            <w:tcBorders>
              <w:top w:val="nil"/>
              <w:left w:val="nil"/>
              <w:bottom w:val="nil"/>
              <w:right w:val="nil"/>
            </w:tcBorders>
            <w:vAlign w:val="bottom"/>
          </w:tcPr>
          <w:p w14:paraId="6B77AEA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6974B9A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3E02115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060AE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8DBA16C" w14:textId="77777777" w:rsidTr="00097C45">
        <w:trPr>
          <w:trHeight w:val="225"/>
        </w:trPr>
        <w:tc>
          <w:tcPr>
            <w:tcW w:w="4159" w:type="dxa"/>
            <w:tcBorders>
              <w:top w:val="nil"/>
              <w:left w:val="nil"/>
              <w:bottom w:val="nil"/>
              <w:right w:val="nil"/>
            </w:tcBorders>
            <w:vAlign w:val="bottom"/>
          </w:tcPr>
          <w:p w14:paraId="0C30773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Null Hypothesis:</w:t>
            </w:r>
          </w:p>
        </w:tc>
        <w:tc>
          <w:tcPr>
            <w:tcW w:w="788" w:type="dxa"/>
            <w:tcBorders>
              <w:top w:val="nil"/>
              <w:left w:val="nil"/>
              <w:bottom w:val="nil"/>
              <w:right w:val="nil"/>
            </w:tcBorders>
            <w:vAlign w:val="bottom"/>
          </w:tcPr>
          <w:p w14:paraId="3A5A1A8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Obs</w:t>
            </w:r>
          </w:p>
        </w:tc>
        <w:tc>
          <w:tcPr>
            <w:tcW w:w="997" w:type="dxa"/>
            <w:tcBorders>
              <w:top w:val="nil"/>
              <w:left w:val="nil"/>
              <w:bottom w:val="nil"/>
              <w:right w:val="nil"/>
            </w:tcBorders>
            <w:vAlign w:val="bottom"/>
          </w:tcPr>
          <w:p w14:paraId="2DB9551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F-Statistic</w:t>
            </w:r>
          </w:p>
        </w:tc>
        <w:tc>
          <w:tcPr>
            <w:tcW w:w="893" w:type="dxa"/>
            <w:tcBorders>
              <w:top w:val="nil"/>
              <w:left w:val="nil"/>
              <w:bottom w:val="nil"/>
              <w:right w:val="nil"/>
            </w:tcBorders>
            <w:vAlign w:val="bottom"/>
          </w:tcPr>
          <w:p w14:paraId="3A01F9D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Prob. </w:t>
            </w:r>
          </w:p>
        </w:tc>
      </w:tr>
      <w:tr w:rsidR="004F11CB" w:rsidRPr="004F11CB" w14:paraId="173BA812" w14:textId="77777777" w:rsidTr="00097C45">
        <w:trPr>
          <w:trHeight w:hRule="exact" w:val="90"/>
        </w:trPr>
        <w:tc>
          <w:tcPr>
            <w:tcW w:w="4159" w:type="dxa"/>
            <w:tcBorders>
              <w:top w:val="nil"/>
              <w:left w:val="nil"/>
              <w:bottom w:val="double" w:sz="6" w:space="2" w:color="auto"/>
              <w:right w:val="nil"/>
            </w:tcBorders>
            <w:vAlign w:val="bottom"/>
          </w:tcPr>
          <w:p w14:paraId="1CCC9C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08A92A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0F2A0A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AEB7D8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A629B8F" w14:textId="77777777" w:rsidTr="00097C45">
        <w:trPr>
          <w:trHeight w:hRule="exact" w:val="135"/>
        </w:trPr>
        <w:tc>
          <w:tcPr>
            <w:tcW w:w="4159" w:type="dxa"/>
            <w:tcBorders>
              <w:top w:val="nil"/>
              <w:left w:val="nil"/>
              <w:bottom w:val="nil"/>
              <w:right w:val="nil"/>
            </w:tcBorders>
            <w:vAlign w:val="bottom"/>
          </w:tcPr>
          <w:p w14:paraId="66AB6F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59F31DC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EC9A3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885A6F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545085B" w14:textId="77777777" w:rsidTr="00097C45">
        <w:trPr>
          <w:trHeight w:val="225"/>
        </w:trPr>
        <w:tc>
          <w:tcPr>
            <w:tcW w:w="4159" w:type="dxa"/>
            <w:tcBorders>
              <w:top w:val="nil"/>
              <w:left w:val="nil"/>
              <w:bottom w:val="nil"/>
              <w:right w:val="nil"/>
            </w:tcBorders>
            <w:vAlign w:val="bottom"/>
          </w:tcPr>
          <w:p w14:paraId="73F68A5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GDPG</w:t>
            </w:r>
          </w:p>
        </w:tc>
        <w:tc>
          <w:tcPr>
            <w:tcW w:w="788" w:type="dxa"/>
            <w:tcBorders>
              <w:top w:val="nil"/>
              <w:left w:val="nil"/>
              <w:bottom w:val="nil"/>
              <w:right w:val="nil"/>
            </w:tcBorders>
            <w:vAlign w:val="bottom"/>
          </w:tcPr>
          <w:p w14:paraId="54266A8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60D169A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0.41067</w:t>
            </w:r>
          </w:p>
        </w:tc>
        <w:tc>
          <w:tcPr>
            <w:tcW w:w="893" w:type="dxa"/>
            <w:tcBorders>
              <w:top w:val="nil"/>
              <w:left w:val="nil"/>
              <w:bottom w:val="nil"/>
              <w:right w:val="nil"/>
            </w:tcBorders>
            <w:vAlign w:val="bottom"/>
          </w:tcPr>
          <w:p w14:paraId="5CCDFBE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0.6676</w:t>
            </w:r>
          </w:p>
        </w:tc>
      </w:tr>
      <w:tr w:rsidR="004F11CB" w:rsidRPr="004F11CB" w14:paraId="01570707" w14:textId="77777777" w:rsidTr="00097C45">
        <w:trPr>
          <w:trHeight w:val="225"/>
        </w:trPr>
        <w:tc>
          <w:tcPr>
            <w:tcW w:w="4947" w:type="dxa"/>
            <w:gridSpan w:val="2"/>
            <w:tcBorders>
              <w:top w:val="nil"/>
              <w:left w:val="nil"/>
              <w:bottom w:val="nil"/>
              <w:right w:val="nil"/>
            </w:tcBorders>
            <w:vAlign w:val="bottom"/>
          </w:tcPr>
          <w:p w14:paraId="245E838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LOGCIT</w:t>
            </w:r>
          </w:p>
        </w:tc>
        <w:tc>
          <w:tcPr>
            <w:tcW w:w="997" w:type="dxa"/>
            <w:tcBorders>
              <w:top w:val="nil"/>
              <w:left w:val="nil"/>
              <w:bottom w:val="nil"/>
              <w:right w:val="nil"/>
            </w:tcBorders>
            <w:vAlign w:val="bottom"/>
          </w:tcPr>
          <w:p w14:paraId="58E948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2.51691</w:t>
            </w:r>
          </w:p>
        </w:tc>
        <w:tc>
          <w:tcPr>
            <w:tcW w:w="893" w:type="dxa"/>
            <w:tcBorders>
              <w:top w:val="nil"/>
              <w:left w:val="nil"/>
              <w:bottom w:val="nil"/>
              <w:right w:val="nil"/>
            </w:tcBorders>
            <w:vAlign w:val="bottom"/>
          </w:tcPr>
          <w:p w14:paraId="0888C0B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0.1010</w:t>
            </w:r>
          </w:p>
        </w:tc>
      </w:tr>
      <w:tr w:rsidR="004F11CB" w:rsidRPr="004F11CB" w14:paraId="68B1C2D0" w14:textId="77777777" w:rsidTr="00097C45">
        <w:trPr>
          <w:trHeight w:hRule="exact" w:val="90"/>
        </w:trPr>
        <w:tc>
          <w:tcPr>
            <w:tcW w:w="4159" w:type="dxa"/>
            <w:tcBorders>
              <w:top w:val="nil"/>
              <w:left w:val="nil"/>
              <w:bottom w:val="double" w:sz="6" w:space="2" w:color="auto"/>
              <w:right w:val="nil"/>
            </w:tcBorders>
            <w:vAlign w:val="bottom"/>
          </w:tcPr>
          <w:p w14:paraId="02B54E6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008D2AA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42AACD6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2D95D8F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60472C3" w14:textId="77777777" w:rsidTr="00097C45">
        <w:trPr>
          <w:trHeight w:hRule="exact" w:val="135"/>
        </w:trPr>
        <w:tc>
          <w:tcPr>
            <w:tcW w:w="4159" w:type="dxa"/>
            <w:tcBorders>
              <w:top w:val="nil"/>
              <w:left w:val="nil"/>
              <w:bottom w:val="nil"/>
              <w:right w:val="nil"/>
            </w:tcBorders>
            <w:vAlign w:val="bottom"/>
          </w:tcPr>
          <w:p w14:paraId="068B972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34329B1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474BF1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5DD380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0B9E4AD" w14:textId="77777777" w:rsidTr="00097C45">
        <w:trPr>
          <w:trHeight w:val="225"/>
        </w:trPr>
        <w:tc>
          <w:tcPr>
            <w:tcW w:w="4159" w:type="dxa"/>
            <w:tcBorders>
              <w:top w:val="nil"/>
              <w:left w:val="nil"/>
              <w:bottom w:val="nil"/>
              <w:right w:val="nil"/>
            </w:tcBorders>
            <w:vAlign w:val="bottom"/>
          </w:tcPr>
          <w:p w14:paraId="43B364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GDPG</w:t>
            </w:r>
          </w:p>
        </w:tc>
        <w:tc>
          <w:tcPr>
            <w:tcW w:w="788" w:type="dxa"/>
            <w:tcBorders>
              <w:top w:val="nil"/>
              <w:left w:val="nil"/>
              <w:bottom w:val="nil"/>
              <w:right w:val="nil"/>
            </w:tcBorders>
            <w:vAlign w:val="bottom"/>
          </w:tcPr>
          <w:p w14:paraId="542B1A4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149B8A7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0.57737</w:t>
            </w:r>
          </w:p>
        </w:tc>
        <w:tc>
          <w:tcPr>
            <w:tcW w:w="893" w:type="dxa"/>
            <w:tcBorders>
              <w:top w:val="nil"/>
              <w:left w:val="nil"/>
              <w:bottom w:val="nil"/>
              <w:right w:val="nil"/>
            </w:tcBorders>
            <w:vAlign w:val="bottom"/>
          </w:tcPr>
          <w:p w14:paraId="2E1C5A1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0.5687</w:t>
            </w:r>
          </w:p>
        </w:tc>
      </w:tr>
      <w:tr w:rsidR="004F11CB" w:rsidRPr="004F11CB" w14:paraId="697DBE8C" w14:textId="77777777" w:rsidTr="00097C45">
        <w:trPr>
          <w:trHeight w:val="225"/>
        </w:trPr>
        <w:tc>
          <w:tcPr>
            <w:tcW w:w="4947" w:type="dxa"/>
            <w:gridSpan w:val="2"/>
            <w:tcBorders>
              <w:top w:val="nil"/>
              <w:left w:val="nil"/>
              <w:bottom w:val="nil"/>
              <w:right w:val="nil"/>
            </w:tcBorders>
            <w:vAlign w:val="bottom"/>
          </w:tcPr>
          <w:p w14:paraId="468688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LOGGCE</w:t>
            </w:r>
          </w:p>
        </w:tc>
        <w:tc>
          <w:tcPr>
            <w:tcW w:w="997" w:type="dxa"/>
            <w:tcBorders>
              <w:top w:val="nil"/>
              <w:left w:val="nil"/>
              <w:bottom w:val="nil"/>
              <w:right w:val="nil"/>
            </w:tcBorders>
            <w:vAlign w:val="bottom"/>
          </w:tcPr>
          <w:p w14:paraId="321D63D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2.51522</w:t>
            </w:r>
          </w:p>
        </w:tc>
        <w:tc>
          <w:tcPr>
            <w:tcW w:w="893" w:type="dxa"/>
            <w:tcBorders>
              <w:top w:val="nil"/>
              <w:left w:val="nil"/>
              <w:bottom w:val="nil"/>
              <w:right w:val="nil"/>
            </w:tcBorders>
            <w:vAlign w:val="bottom"/>
          </w:tcPr>
          <w:p w14:paraId="2C8AF24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0.1011</w:t>
            </w:r>
          </w:p>
        </w:tc>
      </w:tr>
      <w:tr w:rsidR="004F11CB" w:rsidRPr="004F11CB" w14:paraId="400B0974" w14:textId="77777777" w:rsidTr="00097C45">
        <w:trPr>
          <w:trHeight w:hRule="exact" w:val="90"/>
        </w:trPr>
        <w:tc>
          <w:tcPr>
            <w:tcW w:w="4159" w:type="dxa"/>
            <w:tcBorders>
              <w:top w:val="nil"/>
              <w:left w:val="nil"/>
              <w:bottom w:val="double" w:sz="6" w:space="2" w:color="auto"/>
              <w:right w:val="nil"/>
            </w:tcBorders>
            <w:vAlign w:val="bottom"/>
          </w:tcPr>
          <w:p w14:paraId="1803ED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69BB563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2E83CF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3277FBF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4BF59B5" w14:textId="77777777" w:rsidTr="00097C45">
        <w:trPr>
          <w:trHeight w:hRule="exact" w:val="135"/>
        </w:trPr>
        <w:tc>
          <w:tcPr>
            <w:tcW w:w="4159" w:type="dxa"/>
            <w:tcBorders>
              <w:top w:val="nil"/>
              <w:left w:val="nil"/>
              <w:bottom w:val="nil"/>
              <w:right w:val="nil"/>
            </w:tcBorders>
            <w:vAlign w:val="bottom"/>
          </w:tcPr>
          <w:p w14:paraId="02767A3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163C3A7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9CE6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14EBD4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735E3DD" w14:textId="77777777" w:rsidTr="00097C45">
        <w:trPr>
          <w:trHeight w:val="225"/>
        </w:trPr>
        <w:tc>
          <w:tcPr>
            <w:tcW w:w="4159" w:type="dxa"/>
            <w:tcBorders>
              <w:top w:val="nil"/>
              <w:left w:val="nil"/>
              <w:bottom w:val="nil"/>
              <w:right w:val="nil"/>
            </w:tcBorders>
            <w:vAlign w:val="bottom"/>
          </w:tcPr>
          <w:p w14:paraId="5BE1283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GDPG</w:t>
            </w:r>
          </w:p>
        </w:tc>
        <w:tc>
          <w:tcPr>
            <w:tcW w:w="788" w:type="dxa"/>
            <w:tcBorders>
              <w:top w:val="nil"/>
              <w:left w:val="nil"/>
              <w:bottom w:val="nil"/>
              <w:right w:val="nil"/>
            </w:tcBorders>
            <w:vAlign w:val="bottom"/>
          </w:tcPr>
          <w:p w14:paraId="67D1311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5F55B23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0.65569</w:t>
            </w:r>
          </w:p>
        </w:tc>
        <w:tc>
          <w:tcPr>
            <w:tcW w:w="893" w:type="dxa"/>
            <w:tcBorders>
              <w:top w:val="nil"/>
              <w:left w:val="nil"/>
              <w:bottom w:val="nil"/>
              <w:right w:val="nil"/>
            </w:tcBorders>
            <w:vAlign w:val="bottom"/>
          </w:tcPr>
          <w:p w14:paraId="75A21CC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0.5278</w:t>
            </w:r>
          </w:p>
        </w:tc>
      </w:tr>
      <w:tr w:rsidR="004F11CB" w:rsidRPr="004F11CB" w14:paraId="556629BC" w14:textId="77777777" w:rsidTr="00097C45">
        <w:trPr>
          <w:trHeight w:val="225"/>
        </w:trPr>
        <w:tc>
          <w:tcPr>
            <w:tcW w:w="4947" w:type="dxa"/>
            <w:gridSpan w:val="2"/>
            <w:tcBorders>
              <w:top w:val="nil"/>
              <w:left w:val="nil"/>
              <w:bottom w:val="nil"/>
              <w:right w:val="nil"/>
            </w:tcBorders>
            <w:vAlign w:val="bottom"/>
          </w:tcPr>
          <w:p w14:paraId="197387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LOGPPT</w:t>
            </w:r>
          </w:p>
        </w:tc>
        <w:tc>
          <w:tcPr>
            <w:tcW w:w="997" w:type="dxa"/>
            <w:tcBorders>
              <w:top w:val="nil"/>
              <w:left w:val="nil"/>
              <w:bottom w:val="nil"/>
              <w:right w:val="nil"/>
            </w:tcBorders>
            <w:vAlign w:val="bottom"/>
          </w:tcPr>
          <w:p w14:paraId="0029C5E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0.22648</w:t>
            </w:r>
          </w:p>
        </w:tc>
        <w:tc>
          <w:tcPr>
            <w:tcW w:w="893" w:type="dxa"/>
            <w:tcBorders>
              <w:top w:val="nil"/>
              <w:left w:val="nil"/>
              <w:bottom w:val="nil"/>
              <w:right w:val="nil"/>
            </w:tcBorders>
            <w:vAlign w:val="bottom"/>
          </w:tcPr>
          <w:p w14:paraId="5D99192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0.7990</w:t>
            </w:r>
          </w:p>
        </w:tc>
      </w:tr>
      <w:tr w:rsidR="004F11CB" w:rsidRPr="004F11CB" w14:paraId="072E9C17" w14:textId="77777777" w:rsidTr="00097C45">
        <w:trPr>
          <w:trHeight w:hRule="exact" w:val="90"/>
        </w:trPr>
        <w:tc>
          <w:tcPr>
            <w:tcW w:w="4159" w:type="dxa"/>
            <w:tcBorders>
              <w:top w:val="nil"/>
              <w:left w:val="nil"/>
              <w:bottom w:val="double" w:sz="6" w:space="2" w:color="auto"/>
              <w:right w:val="nil"/>
            </w:tcBorders>
            <w:vAlign w:val="bottom"/>
          </w:tcPr>
          <w:p w14:paraId="4B5BE73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1FC2F61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568800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504E0B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4B8640C" w14:textId="77777777" w:rsidTr="00097C45">
        <w:trPr>
          <w:trHeight w:hRule="exact" w:val="135"/>
        </w:trPr>
        <w:tc>
          <w:tcPr>
            <w:tcW w:w="4159" w:type="dxa"/>
            <w:tcBorders>
              <w:top w:val="nil"/>
              <w:left w:val="nil"/>
              <w:bottom w:val="nil"/>
              <w:right w:val="nil"/>
            </w:tcBorders>
            <w:vAlign w:val="bottom"/>
          </w:tcPr>
          <w:p w14:paraId="2226C1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43D166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35B24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A8B7FF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3D0BC9D" w14:textId="77777777" w:rsidTr="00097C45">
        <w:trPr>
          <w:trHeight w:val="225"/>
        </w:trPr>
        <w:tc>
          <w:tcPr>
            <w:tcW w:w="4159" w:type="dxa"/>
            <w:tcBorders>
              <w:top w:val="nil"/>
              <w:left w:val="nil"/>
              <w:bottom w:val="nil"/>
              <w:right w:val="nil"/>
            </w:tcBorders>
            <w:vAlign w:val="bottom"/>
          </w:tcPr>
          <w:p w14:paraId="30E2E0E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GDPG</w:t>
            </w:r>
          </w:p>
        </w:tc>
        <w:tc>
          <w:tcPr>
            <w:tcW w:w="788" w:type="dxa"/>
            <w:tcBorders>
              <w:top w:val="nil"/>
              <w:left w:val="nil"/>
              <w:bottom w:val="nil"/>
              <w:right w:val="nil"/>
            </w:tcBorders>
            <w:vAlign w:val="bottom"/>
          </w:tcPr>
          <w:p w14:paraId="0AD9B3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CD7D6D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3.55399</w:t>
            </w:r>
          </w:p>
        </w:tc>
        <w:tc>
          <w:tcPr>
            <w:tcW w:w="893" w:type="dxa"/>
            <w:tcBorders>
              <w:top w:val="nil"/>
              <w:left w:val="nil"/>
              <w:bottom w:val="nil"/>
              <w:right w:val="nil"/>
            </w:tcBorders>
            <w:vAlign w:val="bottom"/>
          </w:tcPr>
          <w:p w14:paraId="5F5B120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0.0468</w:t>
            </w:r>
          </w:p>
        </w:tc>
      </w:tr>
      <w:tr w:rsidR="004F11CB" w:rsidRPr="004F11CB" w14:paraId="2DF8BEFC" w14:textId="77777777" w:rsidTr="00097C45">
        <w:trPr>
          <w:trHeight w:val="225"/>
        </w:trPr>
        <w:tc>
          <w:tcPr>
            <w:tcW w:w="4947" w:type="dxa"/>
            <w:gridSpan w:val="2"/>
            <w:tcBorders>
              <w:top w:val="nil"/>
              <w:left w:val="nil"/>
              <w:bottom w:val="nil"/>
              <w:right w:val="nil"/>
            </w:tcBorders>
            <w:vAlign w:val="bottom"/>
          </w:tcPr>
          <w:p w14:paraId="39E0B3D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GDPG does not Granger Cause LOGVAT</w:t>
            </w:r>
          </w:p>
        </w:tc>
        <w:tc>
          <w:tcPr>
            <w:tcW w:w="997" w:type="dxa"/>
            <w:tcBorders>
              <w:top w:val="nil"/>
              <w:left w:val="nil"/>
              <w:bottom w:val="nil"/>
              <w:right w:val="nil"/>
            </w:tcBorders>
            <w:vAlign w:val="bottom"/>
          </w:tcPr>
          <w:p w14:paraId="7C60330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0.60271</w:t>
            </w:r>
          </w:p>
        </w:tc>
        <w:tc>
          <w:tcPr>
            <w:tcW w:w="893" w:type="dxa"/>
            <w:tcBorders>
              <w:top w:val="nil"/>
              <w:left w:val="nil"/>
              <w:bottom w:val="nil"/>
              <w:right w:val="nil"/>
            </w:tcBorders>
            <w:vAlign w:val="bottom"/>
          </w:tcPr>
          <w:p w14:paraId="1192209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0.5565</w:t>
            </w:r>
          </w:p>
        </w:tc>
      </w:tr>
      <w:tr w:rsidR="004F11CB" w:rsidRPr="004F11CB" w14:paraId="0AA07E64" w14:textId="77777777" w:rsidTr="00097C45">
        <w:trPr>
          <w:trHeight w:hRule="exact" w:val="90"/>
        </w:trPr>
        <w:tc>
          <w:tcPr>
            <w:tcW w:w="4159" w:type="dxa"/>
            <w:tcBorders>
              <w:top w:val="nil"/>
              <w:left w:val="nil"/>
              <w:bottom w:val="double" w:sz="6" w:space="2" w:color="auto"/>
              <w:right w:val="nil"/>
            </w:tcBorders>
            <w:vAlign w:val="bottom"/>
          </w:tcPr>
          <w:p w14:paraId="3AC38E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B43A27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CBC58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10AAFC5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EBAE73C" w14:textId="77777777" w:rsidTr="00097C45">
        <w:trPr>
          <w:trHeight w:hRule="exact" w:val="135"/>
        </w:trPr>
        <w:tc>
          <w:tcPr>
            <w:tcW w:w="4159" w:type="dxa"/>
            <w:tcBorders>
              <w:top w:val="nil"/>
              <w:left w:val="nil"/>
              <w:bottom w:val="nil"/>
              <w:right w:val="nil"/>
            </w:tcBorders>
            <w:vAlign w:val="bottom"/>
          </w:tcPr>
          <w:p w14:paraId="4A1D667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64EFEC0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33E560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69773F0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13CE519" w14:textId="77777777" w:rsidTr="00097C45">
        <w:trPr>
          <w:trHeight w:val="225"/>
        </w:trPr>
        <w:tc>
          <w:tcPr>
            <w:tcW w:w="4159" w:type="dxa"/>
            <w:tcBorders>
              <w:top w:val="nil"/>
              <w:left w:val="nil"/>
              <w:bottom w:val="nil"/>
              <w:right w:val="nil"/>
            </w:tcBorders>
            <w:vAlign w:val="bottom"/>
          </w:tcPr>
          <w:p w14:paraId="0345B8E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LOGCIT</w:t>
            </w:r>
          </w:p>
        </w:tc>
        <w:tc>
          <w:tcPr>
            <w:tcW w:w="788" w:type="dxa"/>
            <w:tcBorders>
              <w:top w:val="nil"/>
              <w:left w:val="nil"/>
              <w:bottom w:val="nil"/>
              <w:right w:val="nil"/>
            </w:tcBorders>
            <w:vAlign w:val="bottom"/>
          </w:tcPr>
          <w:p w14:paraId="24D309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4F27F01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2.20601</w:t>
            </w:r>
          </w:p>
        </w:tc>
        <w:tc>
          <w:tcPr>
            <w:tcW w:w="893" w:type="dxa"/>
            <w:tcBorders>
              <w:top w:val="nil"/>
              <w:left w:val="nil"/>
              <w:bottom w:val="nil"/>
              <w:right w:val="nil"/>
            </w:tcBorders>
            <w:vAlign w:val="bottom"/>
          </w:tcPr>
          <w:p w14:paraId="4A31BD6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0.1311</w:t>
            </w:r>
          </w:p>
        </w:tc>
      </w:tr>
      <w:tr w:rsidR="004F11CB" w:rsidRPr="004F11CB" w14:paraId="228AA963" w14:textId="77777777" w:rsidTr="00097C45">
        <w:trPr>
          <w:trHeight w:val="225"/>
        </w:trPr>
        <w:tc>
          <w:tcPr>
            <w:tcW w:w="4947" w:type="dxa"/>
            <w:gridSpan w:val="2"/>
            <w:tcBorders>
              <w:top w:val="nil"/>
              <w:left w:val="nil"/>
              <w:bottom w:val="nil"/>
              <w:right w:val="nil"/>
            </w:tcBorders>
            <w:vAlign w:val="bottom"/>
          </w:tcPr>
          <w:p w14:paraId="482DDC8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LOGGCE</w:t>
            </w:r>
          </w:p>
        </w:tc>
        <w:tc>
          <w:tcPr>
            <w:tcW w:w="997" w:type="dxa"/>
            <w:tcBorders>
              <w:top w:val="nil"/>
              <w:left w:val="nil"/>
              <w:bottom w:val="nil"/>
              <w:right w:val="nil"/>
            </w:tcBorders>
            <w:vAlign w:val="bottom"/>
          </w:tcPr>
          <w:p w14:paraId="2271146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0.70976</w:t>
            </w:r>
          </w:p>
        </w:tc>
        <w:tc>
          <w:tcPr>
            <w:tcW w:w="893" w:type="dxa"/>
            <w:tcBorders>
              <w:top w:val="nil"/>
              <w:left w:val="nil"/>
              <w:bottom w:val="nil"/>
              <w:right w:val="nil"/>
            </w:tcBorders>
            <w:vAlign w:val="bottom"/>
          </w:tcPr>
          <w:p w14:paraId="6728C7E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0.5014</w:t>
            </w:r>
          </w:p>
        </w:tc>
      </w:tr>
      <w:tr w:rsidR="004F11CB" w:rsidRPr="004F11CB" w14:paraId="21502CA2" w14:textId="77777777" w:rsidTr="00097C45">
        <w:trPr>
          <w:trHeight w:hRule="exact" w:val="90"/>
        </w:trPr>
        <w:tc>
          <w:tcPr>
            <w:tcW w:w="4159" w:type="dxa"/>
            <w:tcBorders>
              <w:top w:val="nil"/>
              <w:left w:val="nil"/>
              <w:bottom w:val="double" w:sz="6" w:space="2" w:color="auto"/>
              <w:right w:val="nil"/>
            </w:tcBorders>
            <w:vAlign w:val="bottom"/>
          </w:tcPr>
          <w:p w14:paraId="3C91101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2422DCA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877E98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B45D6D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F927B4F" w14:textId="77777777" w:rsidTr="00097C45">
        <w:trPr>
          <w:trHeight w:hRule="exact" w:val="135"/>
        </w:trPr>
        <w:tc>
          <w:tcPr>
            <w:tcW w:w="4159" w:type="dxa"/>
            <w:tcBorders>
              <w:top w:val="nil"/>
              <w:left w:val="nil"/>
              <w:bottom w:val="nil"/>
              <w:right w:val="nil"/>
            </w:tcBorders>
            <w:vAlign w:val="bottom"/>
          </w:tcPr>
          <w:p w14:paraId="1BCD089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23D026A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0366E62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1D981C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0280019" w14:textId="77777777" w:rsidTr="00097C45">
        <w:trPr>
          <w:trHeight w:val="225"/>
        </w:trPr>
        <w:tc>
          <w:tcPr>
            <w:tcW w:w="4159" w:type="dxa"/>
            <w:tcBorders>
              <w:top w:val="nil"/>
              <w:left w:val="nil"/>
              <w:bottom w:val="nil"/>
              <w:right w:val="nil"/>
            </w:tcBorders>
            <w:vAlign w:val="bottom"/>
          </w:tcPr>
          <w:p w14:paraId="619175F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LOGCIT</w:t>
            </w:r>
          </w:p>
        </w:tc>
        <w:tc>
          <w:tcPr>
            <w:tcW w:w="788" w:type="dxa"/>
            <w:tcBorders>
              <w:top w:val="nil"/>
              <w:left w:val="nil"/>
              <w:bottom w:val="nil"/>
              <w:right w:val="nil"/>
            </w:tcBorders>
            <w:vAlign w:val="bottom"/>
          </w:tcPr>
          <w:p w14:paraId="24667C4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0ABADF4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3.00520</w:t>
            </w:r>
          </w:p>
        </w:tc>
        <w:tc>
          <w:tcPr>
            <w:tcW w:w="893" w:type="dxa"/>
            <w:tcBorders>
              <w:top w:val="nil"/>
              <w:left w:val="nil"/>
              <w:bottom w:val="nil"/>
              <w:right w:val="nil"/>
            </w:tcBorders>
            <w:vAlign w:val="bottom"/>
          </w:tcPr>
          <w:p w14:paraId="3E1469B4"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0.0677</w:t>
            </w:r>
          </w:p>
        </w:tc>
      </w:tr>
      <w:tr w:rsidR="004F11CB" w:rsidRPr="004F11CB" w14:paraId="6AAE099C" w14:textId="77777777" w:rsidTr="00097C45">
        <w:trPr>
          <w:trHeight w:val="225"/>
        </w:trPr>
        <w:tc>
          <w:tcPr>
            <w:tcW w:w="4947" w:type="dxa"/>
            <w:gridSpan w:val="2"/>
            <w:tcBorders>
              <w:top w:val="nil"/>
              <w:left w:val="nil"/>
              <w:bottom w:val="nil"/>
              <w:right w:val="nil"/>
            </w:tcBorders>
            <w:vAlign w:val="bottom"/>
          </w:tcPr>
          <w:p w14:paraId="0998938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LOGPPT</w:t>
            </w:r>
          </w:p>
        </w:tc>
        <w:tc>
          <w:tcPr>
            <w:tcW w:w="997" w:type="dxa"/>
            <w:tcBorders>
              <w:top w:val="nil"/>
              <w:left w:val="nil"/>
              <w:bottom w:val="nil"/>
              <w:right w:val="nil"/>
            </w:tcBorders>
            <w:vAlign w:val="bottom"/>
          </w:tcPr>
          <w:p w14:paraId="3D6070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0.01051</w:t>
            </w:r>
          </w:p>
        </w:tc>
        <w:tc>
          <w:tcPr>
            <w:tcW w:w="893" w:type="dxa"/>
            <w:tcBorders>
              <w:top w:val="nil"/>
              <w:left w:val="nil"/>
              <w:bottom w:val="nil"/>
              <w:right w:val="nil"/>
            </w:tcBorders>
            <w:vAlign w:val="bottom"/>
          </w:tcPr>
          <w:p w14:paraId="37D1120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0.9895</w:t>
            </w:r>
          </w:p>
        </w:tc>
      </w:tr>
      <w:tr w:rsidR="004F11CB" w:rsidRPr="004F11CB" w14:paraId="1BF56F68" w14:textId="77777777" w:rsidTr="00097C45">
        <w:trPr>
          <w:trHeight w:hRule="exact" w:val="90"/>
        </w:trPr>
        <w:tc>
          <w:tcPr>
            <w:tcW w:w="4159" w:type="dxa"/>
            <w:tcBorders>
              <w:top w:val="nil"/>
              <w:left w:val="nil"/>
              <w:bottom w:val="double" w:sz="6" w:space="2" w:color="auto"/>
              <w:right w:val="nil"/>
            </w:tcBorders>
            <w:vAlign w:val="bottom"/>
          </w:tcPr>
          <w:p w14:paraId="31B388C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4F94063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7CBFAC2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603CEA4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CD16A98" w14:textId="77777777" w:rsidTr="00097C45">
        <w:trPr>
          <w:trHeight w:hRule="exact" w:val="135"/>
        </w:trPr>
        <w:tc>
          <w:tcPr>
            <w:tcW w:w="4159" w:type="dxa"/>
            <w:tcBorders>
              <w:top w:val="nil"/>
              <w:left w:val="nil"/>
              <w:bottom w:val="nil"/>
              <w:right w:val="nil"/>
            </w:tcBorders>
            <w:vAlign w:val="bottom"/>
          </w:tcPr>
          <w:p w14:paraId="31BF9D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1F10FF3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A1AD29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20ECCB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11AFDF0" w14:textId="77777777" w:rsidTr="00097C45">
        <w:trPr>
          <w:trHeight w:val="225"/>
        </w:trPr>
        <w:tc>
          <w:tcPr>
            <w:tcW w:w="4159" w:type="dxa"/>
            <w:tcBorders>
              <w:top w:val="nil"/>
              <w:left w:val="nil"/>
              <w:bottom w:val="nil"/>
              <w:right w:val="nil"/>
            </w:tcBorders>
            <w:vAlign w:val="bottom"/>
          </w:tcPr>
          <w:p w14:paraId="78F30D5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LOGCIT</w:t>
            </w:r>
          </w:p>
        </w:tc>
        <w:tc>
          <w:tcPr>
            <w:tcW w:w="788" w:type="dxa"/>
            <w:tcBorders>
              <w:top w:val="nil"/>
              <w:left w:val="nil"/>
              <w:bottom w:val="nil"/>
              <w:right w:val="nil"/>
            </w:tcBorders>
            <w:vAlign w:val="bottom"/>
          </w:tcPr>
          <w:p w14:paraId="1F532DA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50A325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3.71265</w:t>
            </w:r>
          </w:p>
        </w:tc>
        <w:tc>
          <w:tcPr>
            <w:tcW w:w="893" w:type="dxa"/>
            <w:tcBorders>
              <w:top w:val="nil"/>
              <w:left w:val="nil"/>
              <w:bottom w:val="nil"/>
              <w:right w:val="nil"/>
            </w:tcBorders>
            <w:vAlign w:val="bottom"/>
          </w:tcPr>
          <w:p w14:paraId="033AC81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0.0416</w:t>
            </w:r>
          </w:p>
        </w:tc>
      </w:tr>
      <w:tr w:rsidR="004F11CB" w:rsidRPr="004F11CB" w14:paraId="4256AF2A" w14:textId="77777777" w:rsidTr="00097C45">
        <w:trPr>
          <w:trHeight w:val="225"/>
        </w:trPr>
        <w:tc>
          <w:tcPr>
            <w:tcW w:w="4947" w:type="dxa"/>
            <w:gridSpan w:val="2"/>
            <w:tcBorders>
              <w:top w:val="nil"/>
              <w:left w:val="nil"/>
              <w:bottom w:val="nil"/>
              <w:right w:val="nil"/>
            </w:tcBorders>
            <w:vAlign w:val="bottom"/>
          </w:tcPr>
          <w:p w14:paraId="038CA3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LOGCIT does not Granger Cause LOGVAT</w:t>
            </w:r>
          </w:p>
        </w:tc>
        <w:tc>
          <w:tcPr>
            <w:tcW w:w="997" w:type="dxa"/>
            <w:tcBorders>
              <w:top w:val="nil"/>
              <w:left w:val="nil"/>
              <w:bottom w:val="nil"/>
              <w:right w:val="nil"/>
            </w:tcBorders>
            <w:vAlign w:val="bottom"/>
          </w:tcPr>
          <w:p w14:paraId="45570EE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1.20180</w:t>
            </w:r>
          </w:p>
        </w:tc>
        <w:tc>
          <w:tcPr>
            <w:tcW w:w="893" w:type="dxa"/>
            <w:tcBorders>
              <w:top w:val="nil"/>
              <w:left w:val="nil"/>
              <w:bottom w:val="nil"/>
              <w:right w:val="nil"/>
            </w:tcBorders>
            <w:vAlign w:val="bottom"/>
          </w:tcPr>
          <w:p w14:paraId="37E409B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0.3205</w:t>
            </w:r>
          </w:p>
        </w:tc>
      </w:tr>
      <w:tr w:rsidR="004F11CB" w:rsidRPr="004F11CB" w14:paraId="28810061" w14:textId="77777777" w:rsidTr="00097C45">
        <w:trPr>
          <w:trHeight w:hRule="exact" w:val="90"/>
        </w:trPr>
        <w:tc>
          <w:tcPr>
            <w:tcW w:w="4159" w:type="dxa"/>
            <w:tcBorders>
              <w:top w:val="nil"/>
              <w:left w:val="nil"/>
              <w:bottom w:val="double" w:sz="6" w:space="2" w:color="auto"/>
              <w:right w:val="nil"/>
            </w:tcBorders>
            <w:vAlign w:val="bottom"/>
          </w:tcPr>
          <w:p w14:paraId="128AC2B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705D966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15F49F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4FA5D8F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4FC3C8D" w14:textId="77777777" w:rsidTr="00097C45">
        <w:trPr>
          <w:trHeight w:hRule="exact" w:val="135"/>
        </w:trPr>
        <w:tc>
          <w:tcPr>
            <w:tcW w:w="4159" w:type="dxa"/>
            <w:tcBorders>
              <w:top w:val="nil"/>
              <w:left w:val="nil"/>
              <w:bottom w:val="nil"/>
              <w:right w:val="nil"/>
            </w:tcBorders>
            <w:vAlign w:val="bottom"/>
          </w:tcPr>
          <w:p w14:paraId="77F846C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0ABF38D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4F3C0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763C5E5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62B811B" w14:textId="77777777" w:rsidTr="00097C45">
        <w:trPr>
          <w:trHeight w:val="225"/>
        </w:trPr>
        <w:tc>
          <w:tcPr>
            <w:tcW w:w="4159" w:type="dxa"/>
            <w:tcBorders>
              <w:top w:val="nil"/>
              <w:left w:val="nil"/>
              <w:bottom w:val="nil"/>
              <w:right w:val="nil"/>
            </w:tcBorders>
            <w:vAlign w:val="bottom"/>
          </w:tcPr>
          <w:p w14:paraId="5BAB93F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LOGGCE</w:t>
            </w:r>
          </w:p>
        </w:tc>
        <w:tc>
          <w:tcPr>
            <w:tcW w:w="788" w:type="dxa"/>
            <w:tcBorders>
              <w:top w:val="nil"/>
              <w:left w:val="nil"/>
              <w:bottom w:val="nil"/>
              <w:right w:val="nil"/>
            </w:tcBorders>
            <w:vAlign w:val="bottom"/>
          </w:tcPr>
          <w:p w14:paraId="60581AA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30</w:t>
            </w:r>
          </w:p>
        </w:tc>
        <w:tc>
          <w:tcPr>
            <w:tcW w:w="997" w:type="dxa"/>
            <w:tcBorders>
              <w:top w:val="nil"/>
              <w:left w:val="nil"/>
              <w:bottom w:val="nil"/>
              <w:right w:val="nil"/>
            </w:tcBorders>
            <w:vAlign w:val="bottom"/>
          </w:tcPr>
          <w:p w14:paraId="2F048F0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0.12935</w:t>
            </w:r>
          </w:p>
        </w:tc>
        <w:tc>
          <w:tcPr>
            <w:tcW w:w="893" w:type="dxa"/>
            <w:tcBorders>
              <w:top w:val="nil"/>
              <w:left w:val="nil"/>
              <w:bottom w:val="nil"/>
              <w:right w:val="nil"/>
            </w:tcBorders>
            <w:vAlign w:val="bottom"/>
          </w:tcPr>
          <w:p w14:paraId="5CEEF4A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0.8793</w:t>
            </w:r>
          </w:p>
        </w:tc>
      </w:tr>
      <w:tr w:rsidR="004F11CB" w:rsidRPr="004F11CB" w14:paraId="421C4385" w14:textId="77777777" w:rsidTr="00097C45">
        <w:trPr>
          <w:trHeight w:val="225"/>
        </w:trPr>
        <w:tc>
          <w:tcPr>
            <w:tcW w:w="4947" w:type="dxa"/>
            <w:gridSpan w:val="2"/>
            <w:tcBorders>
              <w:top w:val="nil"/>
              <w:left w:val="nil"/>
              <w:bottom w:val="nil"/>
              <w:right w:val="nil"/>
            </w:tcBorders>
            <w:vAlign w:val="bottom"/>
          </w:tcPr>
          <w:p w14:paraId="5E04C09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LOGPPT</w:t>
            </w:r>
          </w:p>
        </w:tc>
        <w:tc>
          <w:tcPr>
            <w:tcW w:w="997" w:type="dxa"/>
            <w:tcBorders>
              <w:top w:val="nil"/>
              <w:left w:val="nil"/>
              <w:bottom w:val="nil"/>
              <w:right w:val="nil"/>
            </w:tcBorders>
            <w:vAlign w:val="bottom"/>
          </w:tcPr>
          <w:p w14:paraId="775E8F7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2.08438</w:t>
            </w:r>
          </w:p>
        </w:tc>
        <w:tc>
          <w:tcPr>
            <w:tcW w:w="893" w:type="dxa"/>
            <w:tcBorders>
              <w:top w:val="nil"/>
              <w:left w:val="nil"/>
              <w:bottom w:val="nil"/>
              <w:right w:val="nil"/>
            </w:tcBorders>
            <w:vAlign w:val="bottom"/>
          </w:tcPr>
          <w:p w14:paraId="01B2C42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0.1455</w:t>
            </w:r>
          </w:p>
        </w:tc>
      </w:tr>
      <w:tr w:rsidR="004F11CB" w:rsidRPr="004F11CB" w14:paraId="4C7FB658" w14:textId="77777777" w:rsidTr="00097C45">
        <w:trPr>
          <w:trHeight w:hRule="exact" w:val="90"/>
        </w:trPr>
        <w:tc>
          <w:tcPr>
            <w:tcW w:w="4159" w:type="dxa"/>
            <w:tcBorders>
              <w:top w:val="nil"/>
              <w:left w:val="nil"/>
              <w:bottom w:val="double" w:sz="6" w:space="2" w:color="auto"/>
              <w:right w:val="nil"/>
            </w:tcBorders>
            <w:vAlign w:val="bottom"/>
          </w:tcPr>
          <w:p w14:paraId="51570B0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134DECF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2F89BEF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5270CD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657C2FF" w14:textId="77777777" w:rsidTr="00097C45">
        <w:trPr>
          <w:trHeight w:hRule="exact" w:val="135"/>
        </w:trPr>
        <w:tc>
          <w:tcPr>
            <w:tcW w:w="4159" w:type="dxa"/>
            <w:tcBorders>
              <w:top w:val="nil"/>
              <w:left w:val="nil"/>
              <w:bottom w:val="nil"/>
              <w:right w:val="nil"/>
            </w:tcBorders>
            <w:vAlign w:val="bottom"/>
          </w:tcPr>
          <w:p w14:paraId="5A83257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7441E5E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1CCE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F3604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67C6A53" w14:textId="77777777" w:rsidTr="00097C45">
        <w:trPr>
          <w:trHeight w:val="225"/>
        </w:trPr>
        <w:tc>
          <w:tcPr>
            <w:tcW w:w="4159" w:type="dxa"/>
            <w:tcBorders>
              <w:top w:val="nil"/>
              <w:left w:val="nil"/>
              <w:bottom w:val="nil"/>
              <w:right w:val="nil"/>
            </w:tcBorders>
            <w:vAlign w:val="bottom"/>
          </w:tcPr>
          <w:p w14:paraId="2FE08D5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LOGGCE</w:t>
            </w:r>
          </w:p>
        </w:tc>
        <w:tc>
          <w:tcPr>
            <w:tcW w:w="788" w:type="dxa"/>
            <w:tcBorders>
              <w:top w:val="nil"/>
              <w:left w:val="nil"/>
              <w:bottom w:val="nil"/>
              <w:right w:val="nil"/>
            </w:tcBorders>
            <w:vAlign w:val="bottom"/>
          </w:tcPr>
          <w:p w14:paraId="549A771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44D7108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0.66268</w:t>
            </w:r>
          </w:p>
        </w:tc>
        <w:tc>
          <w:tcPr>
            <w:tcW w:w="893" w:type="dxa"/>
            <w:tcBorders>
              <w:top w:val="nil"/>
              <w:left w:val="nil"/>
              <w:bottom w:val="nil"/>
              <w:right w:val="nil"/>
            </w:tcBorders>
            <w:vAlign w:val="bottom"/>
          </w:tcPr>
          <w:p w14:paraId="09A127B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0.5259</w:t>
            </w:r>
          </w:p>
        </w:tc>
      </w:tr>
      <w:tr w:rsidR="004F11CB" w:rsidRPr="004F11CB" w14:paraId="074FC758" w14:textId="77777777" w:rsidTr="00097C45">
        <w:trPr>
          <w:trHeight w:val="225"/>
        </w:trPr>
        <w:tc>
          <w:tcPr>
            <w:tcW w:w="4947" w:type="dxa"/>
            <w:gridSpan w:val="2"/>
            <w:tcBorders>
              <w:top w:val="nil"/>
              <w:left w:val="nil"/>
              <w:bottom w:val="nil"/>
              <w:right w:val="nil"/>
            </w:tcBorders>
            <w:vAlign w:val="bottom"/>
          </w:tcPr>
          <w:p w14:paraId="6E07AE6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LOGGCE does not Granger Cause LOGVAT</w:t>
            </w:r>
          </w:p>
        </w:tc>
        <w:tc>
          <w:tcPr>
            <w:tcW w:w="997" w:type="dxa"/>
            <w:tcBorders>
              <w:top w:val="nil"/>
              <w:left w:val="nil"/>
              <w:bottom w:val="nil"/>
              <w:right w:val="nil"/>
            </w:tcBorders>
            <w:vAlign w:val="bottom"/>
          </w:tcPr>
          <w:p w14:paraId="37BA34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4.20395</w:t>
            </w:r>
          </w:p>
        </w:tc>
        <w:tc>
          <w:tcPr>
            <w:tcW w:w="893" w:type="dxa"/>
            <w:tcBorders>
              <w:top w:val="nil"/>
              <w:left w:val="nil"/>
              <w:bottom w:val="nil"/>
              <w:right w:val="nil"/>
            </w:tcBorders>
            <w:vAlign w:val="bottom"/>
          </w:tcPr>
          <w:p w14:paraId="7D6ADA9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0.0291</w:t>
            </w:r>
          </w:p>
        </w:tc>
      </w:tr>
      <w:tr w:rsidR="004F11CB" w:rsidRPr="004F11CB" w14:paraId="535E3BEA" w14:textId="77777777" w:rsidTr="00097C45">
        <w:trPr>
          <w:trHeight w:hRule="exact" w:val="90"/>
        </w:trPr>
        <w:tc>
          <w:tcPr>
            <w:tcW w:w="4159" w:type="dxa"/>
            <w:tcBorders>
              <w:top w:val="nil"/>
              <w:left w:val="nil"/>
              <w:bottom w:val="double" w:sz="6" w:space="2" w:color="auto"/>
              <w:right w:val="nil"/>
            </w:tcBorders>
            <w:vAlign w:val="bottom"/>
          </w:tcPr>
          <w:p w14:paraId="1A9F265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2" w:color="auto"/>
              <w:right w:val="nil"/>
            </w:tcBorders>
            <w:vAlign w:val="bottom"/>
          </w:tcPr>
          <w:p w14:paraId="668F2B0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D73823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2" w:color="auto"/>
              <w:right w:val="nil"/>
            </w:tcBorders>
            <w:vAlign w:val="bottom"/>
          </w:tcPr>
          <w:p w14:paraId="73565DE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DB8465D" w14:textId="77777777" w:rsidTr="00097C45">
        <w:trPr>
          <w:trHeight w:hRule="exact" w:val="135"/>
        </w:trPr>
        <w:tc>
          <w:tcPr>
            <w:tcW w:w="4159" w:type="dxa"/>
            <w:tcBorders>
              <w:top w:val="nil"/>
              <w:left w:val="nil"/>
              <w:bottom w:val="nil"/>
              <w:right w:val="nil"/>
            </w:tcBorders>
            <w:vAlign w:val="bottom"/>
          </w:tcPr>
          <w:p w14:paraId="612D72B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2797009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6FDA0F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2B14882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FBC3979" w14:textId="77777777" w:rsidTr="00097C45">
        <w:trPr>
          <w:trHeight w:val="225"/>
        </w:trPr>
        <w:tc>
          <w:tcPr>
            <w:tcW w:w="4159" w:type="dxa"/>
            <w:tcBorders>
              <w:top w:val="nil"/>
              <w:left w:val="nil"/>
              <w:bottom w:val="nil"/>
              <w:right w:val="nil"/>
            </w:tcBorders>
            <w:vAlign w:val="bottom"/>
          </w:tcPr>
          <w:p w14:paraId="317043D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does not Granger Cause LOGPPT</w:t>
            </w:r>
          </w:p>
        </w:tc>
        <w:tc>
          <w:tcPr>
            <w:tcW w:w="788" w:type="dxa"/>
            <w:tcBorders>
              <w:top w:val="nil"/>
              <w:left w:val="nil"/>
              <w:bottom w:val="nil"/>
              <w:right w:val="nil"/>
            </w:tcBorders>
            <w:vAlign w:val="bottom"/>
          </w:tcPr>
          <w:p w14:paraId="3AE751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26</w:t>
            </w:r>
          </w:p>
        </w:tc>
        <w:tc>
          <w:tcPr>
            <w:tcW w:w="997" w:type="dxa"/>
            <w:tcBorders>
              <w:top w:val="nil"/>
              <w:left w:val="nil"/>
              <w:bottom w:val="nil"/>
              <w:right w:val="nil"/>
            </w:tcBorders>
            <w:vAlign w:val="bottom"/>
          </w:tcPr>
          <w:p w14:paraId="5736C5A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0.86310</w:t>
            </w:r>
          </w:p>
        </w:tc>
        <w:tc>
          <w:tcPr>
            <w:tcW w:w="893" w:type="dxa"/>
            <w:tcBorders>
              <w:top w:val="nil"/>
              <w:left w:val="nil"/>
              <w:bottom w:val="nil"/>
              <w:right w:val="nil"/>
            </w:tcBorders>
            <w:vAlign w:val="bottom"/>
          </w:tcPr>
          <w:p w14:paraId="6B4A62C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0.4363</w:t>
            </w:r>
          </w:p>
        </w:tc>
      </w:tr>
      <w:tr w:rsidR="004F11CB" w:rsidRPr="004F11CB" w14:paraId="74EBB193" w14:textId="77777777" w:rsidTr="00097C45">
        <w:trPr>
          <w:trHeight w:val="225"/>
        </w:trPr>
        <w:tc>
          <w:tcPr>
            <w:tcW w:w="4947" w:type="dxa"/>
            <w:gridSpan w:val="2"/>
            <w:tcBorders>
              <w:top w:val="nil"/>
              <w:left w:val="nil"/>
              <w:bottom w:val="nil"/>
              <w:right w:val="nil"/>
            </w:tcBorders>
            <w:vAlign w:val="bottom"/>
          </w:tcPr>
          <w:p w14:paraId="12F58E0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LOGPPT does not Granger Cause LOGVAT</w:t>
            </w:r>
          </w:p>
        </w:tc>
        <w:tc>
          <w:tcPr>
            <w:tcW w:w="997" w:type="dxa"/>
            <w:tcBorders>
              <w:top w:val="nil"/>
              <w:left w:val="nil"/>
              <w:bottom w:val="nil"/>
              <w:right w:val="nil"/>
            </w:tcBorders>
            <w:vAlign w:val="bottom"/>
          </w:tcPr>
          <w:p w14:paraId="71568FC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2.72327</w:t>
            </w:r>
          </w:p>
        </w:tc>
        <w:tc>
          <w:tcPr>
            <w:tcW w:w="893" w:type="dxa"/>
            <w:tcBorders>
              <w:top w:val="nil"/>
              <w:left w:val="nil"/>
              <w:bottom w:val="nil"/>
              <w:right w:val="nil"/>
            </w:tcBorders>
            <w:vAlign w:val="bottom"/>
          </w:tcPr>
          <w:p w14:paraId="20D70BC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0.0888</w:t>
            </w:r>
          </w:p>
        </w:tc>
      </w:tr>
      <w:tr w:rsidR="004F11CB" w:rsidRPr="004F11CB" w14:paraId="72ACD582" w14:textId="77777777" w:rsidTr="00097C45">
        <w:trPr>
          <w:trHeight w:hRule="exact" w:val="90"/>
        </w:trPr>
        <w:tc>
          <w:tcPr>
            <w:tcW w:w="4159" w:type="dxa"/>
            <w:tcBorders>
              <w:top w:val="nil"/>
              <w:left w:val="nil"/>
              <w:bottom w:val="double" w:sz="6" w:space="0" w:color="auto"/>
              <w:right w:val="nil"/>
            </w:tcBorders>
            <w:vAlign w:val="bottom"/>
          </w:tcPr>
          <w:p w14:paraId="11083D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double" w:sz="6" w:space="0" w:color="auto"/>
              <w:right w:val="nil"/>
            </w:tcBorders>
            <w:vAlign w:val="bottom"/>
          </w:tcPr>
          <w:p w14:paraId="043B97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7D2314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double" w:sz="6" w:space="0" w:color="auto"/>
              <w:right w:val="nil"/>
            </w:tcBorders>
            <w:vAlign w:val="bottom"/>
          </w:tcPr>
          <w:p w14:paraId="45DE0D3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0DA551B" w14:textId="77777777" w:rsidTr="00097C45">
        <w:trPr>
          <w:trHeight w:hRule="exact" w:val="135"/>
        </w:trPr>
        <w:tc>
          <w:tcPr>
            <w:tcW w:w="4159" w:type="dxa"/>
            <w:tcBorders>
              <w:top w:val="nil"/>
              <w:left w:val="nil"/>
              <w:bottom w:val="nil"/>
              <w:right w:val="nil"/>
            </w:tcBorders>
            <w:vAlign w:val="bottom"/>
          </w:tcPr>
          <w:p w14:paraId="6B87CBB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788" w:type="dxa"/>
            <w:tcBorders>
              <w:top w:val="nil"/>
              <w:left w:val="nil"/>
              <w:bottom w:val="nil"/>
              <w:right w:val="nil"/>
            </w:tcBorders>
            <w:vAlign w:val="bottom"/>
          </w:tcPr>
          <w:p w14:paraId="539F367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DF997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893" w:type="dxa"/>
            <w:tcBorders>
              <w:top w:val="nil"/>
              <w:left w:val="nil"/>
              <w:bottom w:val="nil"/>
              <w:right w:val="nil"/>
            </w:tcBorders>
            <w:vAlign w:val="bottom"/>
          </w:tcPr>
          <w:p w14:paraId="0B3D7C6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bl>
    <w:p w14:paraId="62FFD6E8" w14:textId="77777777" w:rsidR="002A3138" w:rsidRPr="004F11CB" w:rsidRDefault="002A3138" w:rsidP="004F11CB">
      <w:pPr>
        <w:spacing w:line="240" w:lineRule="auto"/>
        <w:jc w:val="both"/>
        <w:rPr>
          <w:rFonts w:ascii="Times New Roman" w:hAnsi="Times New Roman" w:cs="Times New Roman"/>
          <w:sz w:val="24"/>
          <w:szCs w:val="24"/>
        </w:rPr>
      </w:pPr>
      <w:r w:rsidRPr="004F11CB">
        <w:rPr>
          <w:rFonts w:ascii="Arial" w:hAnsi="Arial" w:cs="Arial"/>
          <w:sz w:val="18"/>
          <w:szCs w:val="18"/>
        </w:rPr>
        <w:br/>
      </w:r>
    </w:p>
    <w:p w14:paraId="79092FF8" w14:textId="7348AF19"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b/>
        </w:rPr>
        <w:t>Source:</w:t>
      </w:r>
      <w:r w:rsidRPr="004F11CB">
        <w:rPr>
          <w:rFonts w:ascii="Times New Roman" w:hAnsi="Times New Roman" w:cs="Times New Roman"/>
        </w:rPr>
        <w:t xml:space="preserve"> Author’s computation using Eview 10</w:t>
      </w:r>
    </w:p>
    <w:p w14:paraId="708247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p w14:paraId="50F78D07" w14:textId="58793E26"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Depending on the permitted lag length, the results, which are all tested on the same lag, cycled between unidirectional and no causality. The results are shown in Table 2 above. According to the findings, there is a causal relationship between VAT and GDP, GCE and VAT, and VAT and CIT. The findings indicate that while GDP does not granger cause VAT, VAT is granger causing GDP. Additionally, while VAT is not Granger driving GCE, government capital expenditure is, leading to value added tax. Similarly, CIT does not granger cause VAT, but VAT granger causes CIT. The relationship between them is unidirectional. Since their probability in Nigeria is more than 5%, the remaining variables are not granger causing one another.</w:t>
      </w:r>
      <w:r w:rsidR="002A3138" w:rsidRPr="004F11CB">
        <w:rPr>
          <w:rFonts w:ascii="Times New Roman" w:hAnsi="Times New Roman" w:cs="Times New Roman"/>
          <w:sz w:val="24"/>
          <w:szCs w:val="24"/>
        </w:rPr>
        <w:t xml:space="preserve"> </w:t>
      </w:r>
    </w:p>
    <w:p w14:paraId="43EA16D7" w14:textId="150FB0DD" w:rsidR="002A3138" w:rsidRPr="004F11CB" w:rsidRDefault="005406E3" w:rsidP="004F11CB">
      <w:pPr>
        <w:spacing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Autoregressive Distributed Lag Model (ARDL) Result </w:t>
      </w:r>
    </w:p>
    <w:p w14:paraId="16E6C955" w14:textId="2E132E7D" w:rsidR="002A3138" w:rsidRPr="004F11CB" w:rsidRDefault="002A3138" w:rsidP="004F11CB">
      <w:pPr>
        <w:spacing w:line="240" w:lineRule="auto"/>
        <w:jc w:val="both"/>
        <w:rPr>
          <w:rFonts w:ascii="Times New Roman" w:hAnsi="Times New Roman" w:cs="Times New Roman"/>
          <w:sz w:val="24"/>
          <w:szCs w:val="24"/>
        </w:rPr>
      </w:pPr>
      <w:r w:rsidRPr="004F11CB">
        <w:rPr>
          <w:rFonts w:ascii="Times New Roman" w:hAnsi="Times New Roman" w:cs="Times New Roman"/>
          <w:sz w:val="24"/>
          <w:szCs w:val="24"/>
        </w:rPr>
        <w:t>The ARDL approach was adopted because its test statistics generally perform much better in small sample than the test statistics computed using the asymptotic formula that explicitly takes account of the fact that the regressors are 1(1). Its permits the combination of the different order of integration (1(1)) and 1(0)) among the variables in the model. The result of the ARDL for t</w:t>
      </w:r>
      <w:r w:rsidR="00011742" w:rsidRPr="004F11CB">
        <w:rPr>
          <w:rFonts w:ascii="Times New Roman" w:hAnsi="Times New Roman" w:cs="Times New Roman"/>
          <w:sz w:val="24"/>
          <w:szCs w:val="24"/>
        </w:rPr>
        <w:t>he models is represented below:</w:t>
      </w:r>
    </w:p>
    <w:p w14:paraId="2EC68D5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T</w:t>
      </w:r>
      <w:r w:rsidRPr="004F11CB">
        <w:rPr>
          <w:rFonts w:ascii="Times New Roman" w:hAnsi="Times New Roman" w:cs="Times New Roman"/>
          <w:b/>
          <w:sz w:val="24"/>
          <w:szCs w:val="24"/>
        </w:rPr>
        <w:t>ABLE 3: showing the ARDL 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11CB" w:rsidRPr="004F11CB" w14:paraId="537EF112" w14:textId="77777777" w:rsidTr="00097C45">
        <w:trPr>
          <w:trHeight w:val="225"/>
        </w:trPr>
        <w:tc>
          <w:tcPr>
            <w:tcW w:w="4327" w:type="dxa"/>
            <w:gridSpan w:val="3"/>
            <w:tcBorders>
              <w:top w:val="nil"/>
              <w:left w:val="nil"/>
              <w:bottom w:val="nil"/>
              <w:right w:val="nil"/>
            </w:tcBorders>
            <w:vAlign w:val="bottom"/>
          </w:tcPr>
          <w:p w14:paraId="1228CC5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Dependent Variable: GDPG</w:t>
            </w:r>
          </w:p>
        </w:tc>
        <w:tc>
          <w:tcPr>
            <w:tcW w:w="1208" w:type="dxa"/>
            <w:tcBorders>
              <w:top w:val="nil"/>
              <w:left w:val="nil"/>
              <w:bottom w:val="nil"/>
              <w:right w:val="nil"/>
            </w:tcBorders>
            <w:vAlign w:val="bottom"/>
          </w:tcPr>
          <w:p w14:paraId="42343D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921DF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F9C423D" w14:textId="77777777" w:rsidTr="00097C45">
        <w:trPr>
          <w:trHeight w:val="225"/>
        </w:trPr>
        <w:tc>
          <w:tcPr>
            <w:tcW w:w="3120" w:type="dxa"/>
            <w:gridSpan w:val="2"/>
            <w:tcBorders>
              <w:top w:val="nil"/>
              <w:left w:val="nil"/>
              <w:bottom w:val="nil"/>
              <w:right w:val="nil"/>
            </w:tcBorders>
            <w:vAlign w:val="bottom"/>
          </w:tcPr>
          <w:p w14:paraId="47F3105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Method: ARDL</w:t>
            </w:r>
          </w:p>
        </w:tc>
        <w:tc>
          <w:tcPr>
            <w:tcW w:w="1207" w:type="dxa"/>
            <w:tcBorders>
              <w:top w:val="nil"/>
              <w:left w:val="nil"/>
              <w:bottom w:val="nil"/>
              <w:right w:val="nil"/>
            </w:tcBorders>
            <w:vAlign w:val="bottom"/>
          </w:tcPr>
          <w:p w14:paraId="52C59F8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02870A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1A199F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DAC2324" w14:textId="77777777" w:rsidTr="00097C45">
        <w:trPr>
          <w:trHeight w:val="225"/>
        </w:trPr>
        <w:tc>
          <w:tcPr>
            <w:tcW w:w="4327" w:type="dxa"/>
            <w:gridSpan w:val="3"/>
            <w:tcBorders>
              <w:top w:val="nil"/>
              <w:left w:val="nil"/>
              <w:bottom w:val="nil"/>
              <w:right w:val="nil"/>
            </w:tcBorders>
            <w:vAlign w:val="bottom"/>
          </w:tcPr>
          <w:p w14:paraId="28A62721" w14:textId="1630B5C6" w:rsidR="002A3138" w:rsidRPr="004F11CB" w:rsidRDefault="005406E3"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Date: 0</w:t>
            </w:r>
            <w:r w:rsidR="000053BE">
              <w:rPr>
                <w:rFonts w:ascii="Times New Roman" w:hAnsi="Times New Roman" w:cs="Times New Roman"/>
                <w:sz w:val="24"/>
                <w:szCs w:val="24"/>
              </w:rPr>
              <w:t>7/01/26</w:t>
            </w:r>
            <w:r w:rsidR="002A3138" w:rsidRPr="004F11CB">
              <w:rPr>
                <w:rFonts w:ascii="Times New Roman" w:hAnsi="Times New Roman" w:cs="Times New Roman"/>
                <w:sz w:val="24"/>
                <w:szCs w:val="24"/>
              </w:rPr>
              <w:t xml:space="preserve">   Time: 08:46</w:t>
            </w:r>
          </w:p>
        </w:tc>
        <w:tc>
          <w:tcPr>
            <w:tcW w:w="1208" w:type="dxa"/>
            <w:tcBorders>
              <w:top w:val="nil"/>
              <w:left w:val="nil"/>
              <w:bottom w:val="nil"/>
              <w:right w:val="nil"/>
            </w:tcBorders>
            <w:vAlign w:val="bottom"/>
          </w:tcPr>
          <w:p w14:paraId="0937F85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433E721A"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4996609" w14:textId="77777777" w:rsidTr="00097C45">
        <w:trPr>
          <w:trHeight w:val="225"/>
        </w:trPr>
        <w:tc>
          <w:tcPr>
            <w:tcW w:w="4327" w:type="dxa"/>
            <w:gridSpan w:val="3"/>
            <w:tcBorders>
              <w:top w:val="nil"/>
              <w:left w:val="nil"/>
              <w:bottom w:val="nil"/>
              <w:right w:val="nil"/>
            </w:tcBorders>
            <w:vAlign w:val="bottom"/>
          </w:tcPr>
          <w:p w14:paraId="5FCCF1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Sample (adjusted): 1992 2021</w:t>
            </w:r>
          </w:p>
        </w:tc>
        <w:tc>
          <w:tcPr>
            <w:tcW w:w="1208" w:type="dxa"/>
            <w:tcBorders>
              <w:top w:val="nil"/>
              <w:left w:val="nil"/>
              <w:bottom w:val="nil"/>
              <w:right w:val="nil"/>
            </w:tcBorders>
            <w:vAlign w:val="bottom"/>
          </w:tcPr>
          <w:p w14:paraId="5464F12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3F84616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2447B3B4" w14:textId="77777777" w:rsidTr="00097C45">
        <w:trPr>
          <w:trHeight w:val="225"/>
        </w:trPr>
        <w:tc>
          <w:tcPr>
            <w:tcW w:w="5535" w:type="dxa"/>
            <w:gridSpan w:val="4"/>
            <w:tcBorders>
              <w:top w:val="nil"/>
              <w:left w:val="nil"/>
              <w:bottom w:val="nil"/>
              <w:right w:val="nil"/>
            </w:tcBorders>
            <w:vAlign w:val="bottom"/>
          </w:tcPr>
          <w:p w14:paraId="1BEC5B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Included observations: 30 after adjustments</w:t>
            </w:r>
          </w:p>
        </w:tc>
        <w:tc>
          <w:tcPr>
            <w:tcW w:w="997" w:type="dxa"/>
            <w:tcBorders>
              <w:top w:val="nil"/>
              <w:left w:val="nil"/>
              <w:bottom w:val="nil"/>
              <w:right w:val="nil"/>
            </w:tcBorders>
            <w:vAlign w:val="bottom"/>
          </w:tcPr>
          <w:p w14:paraId="5575D3B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52D5656" w14:textId="77777777" w:rsidTr="00097C45">
        <w:trPr>
          <w:trHeight w:val="225"/>
        </w:trPr>
        <w:tc>
          <w:tcPr>
            <w:tcW w:w="6532" w:type="dxa"/>
            <w:gridSpan w:val="5"/>
            <w:tcBorders>
              <w:top w:val="nil"/>
              <w:left w:val="nil"/>
              <w:bottom w:val="nil"/>
              <w:right w:val="nil"/>
            </w:tcBorders>
            <w:vAlign w:val="bottom"/>
          </w:tcPr>
          <w:p w14:paraId="6DC5B7E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Maximum dependent lags: 2 (Automatic selection)</w:t>
            </w:r>
          </w:p>
        </w:tc>
      </w:tr>
      <w:tr w:rsidR="004F11CB" w:rsidRPr="004F11CB" w14:paraId="49A219E3" w14:textId="77777777" w:rsidTr="00097C45">
        <w:trPr>
          <w:trHeight w:val="225"/>
        </w:trPr>
        <w:tc>
          <w:tcPr>
            <w:tcW w:w="6532" w:type="dxa"/>
            <w:gridSpan w:val="5"/>
            <w:tcBorders>
              <w:top w:val="nil"/>
              <w:left w:val="nil"/>
              <w:bottom w:val="nil"/>
              <w:right w:val="nil"/>
            </w:tcBorders>
            <w:vAlign w:val="bottom"/>
          </w:tcPr>
          <w:p w14:paraId="4756024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Model selection method: Akaike info criterion (AIC)</w:t>
            </w:r>
          </w:p>
        </w:tc>
      </w:tr>
      <w:tr w:rsidR="004F11CB" w:rsidRPr="004F11CB" w14:paraId="11F09E7B" w14:textId="77777777" w:rsidTr="00097C45">
        <w:trPr>
          <w:trHeight w:val="225"/>
        </w:trPr>
        <w:tc>
          <w:tcPr>
            <w:tcW w:w="6532" w:type="dxa"/>
            <w:gridSpan w:val="5"/>
            <w:tcBorders>
              <w:top w:val="nil"/>
              <w:left w:val="nil"/>
              <w:bottom w:val="nil"/>
              <w:right w:val="nil"/>
            </w:tcBorders>
            <w:vAlign w:val="bottom"/>
          </w:tcPr>
          <w:p w14:paraId="6AC7E6D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Dynamic regressors (2 lags, automatic): LOGCIT LOGGCE LOGPPT</w:t>
            </w:r>
          </w:p>
        </w:tc>
      </w:tr>
      <w:tr w:rsidR="004F11CB" w:rsidRPr="004F11CB" w14:paraId="49DA19BF" w14:textId="77777777" w:rsidTr="00097C45">
        <w:trPr>
          <w:trHeight w:val="225"/>
        </w:trPr>
        <w:tc>
          <w:tcPr>
            <w:tcW w:w="4327" w:type="dxa"/>
            <w:gridSpan w:val="3"/>
            <w:tcBorders>
              <w:top w:val="nil"/>
              <w:left w:val="nil"/>
              <w:bottom w:val="nil"/>
              <w:right w:val="nil"/>
            </w:tcBorders>
            <w:vAlign w:val="bottom"/>
          </w:tcPr>
          <w:p w14:paraId="56FC814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LOGVAT </w:t>
            </w:r>
          </w:p>
        </w:tc>
        <w:tc>
          <w:tcPr>
            <w:tcW w:w="1208" w:type="dxa"/>
            <w:tcBorders>
              <w:top w:val="nil"/>
              <w:left w:val="nil"/>
              <w:bottom w:val="nil"/>
              <w:right w:val="nil"/>
            </w:tcBorders>
            <w:vAlign w:val="bottom"/>
          </w:tcPr>
          <w:p w14:paraId="2FF7EA7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54EAAC2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689DAD9" w14:textId="77777777" w:rsidTr="00097C45">
        <w:trPr>
          <w:trHeight w:val="225"/>
        </w:trPr>
        <w:tc>
          <w:tcPr>
            <w:tcW w:w="4327" w:type="dxa"/>
            <w:gridSpan w:val="3"/>
            <w:tcBorders>
              <w:top w:val="nil"/>
              <w:left w:val="nil"/>
              <w:bottom w:val="nil"/>
              <w:right w:val="nil"/>
            </w:tcBorders>
            <w:vAlign w:val="bottom"/>
          </w:tcPr>
          <w:p w14:paraId="4F1A913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lastRenderedPageBreak/>
              <w:t>Fixed regressors: C</w:t>
            </w:r>
          </w:p>
        </w:tc>
        <w:tc>
          <w:tcPr>
            <w:tcW w:w="1208" w:type="dxa"/>
            <w:tcBorders>
              <w:top w:val="nil"/>
              <w:left w:val="nil"/>
              <w:bottom w:val="nil"/>
              <w:right w:val="nil"/>
            </w:tcBorders>
            <w:vAlign w:val="bottom"/>
          </w:tcPr>
          <w:p w14:paraId="4942139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06F5960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05A1216" w14:textId="77777777" w:rsidTr="00097C45">
        <w:trPr>
          <w:trHeight w:val="225"/>
        </w:trPr>
        <w:tc>
          <w:tcPr>
            <w:tcW w:w="5535" w:type="dxa"/>
            <w:gridSpan w:val="4"/>
            <w:tcBorders>
              <w:top w:val="nil"/>
              <w:left w:val="nil"/>
              <w:bottom w:val="nil"/>
              <w:right w:val="nil"/>
            </w:tcBorders>
            <w:vAlign w:val="bottom"/>
          </w:tcPr>
          <w:p w14:paraId="419D68C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Number of models evalulated: 162</w:t>
            </w:r>
          </w:p>
        </w:tc>
        <w:tc>
          <w:tcPr>
            <w:tcW w:w="997" w:type="dxa"/>
            <w:tcBorders>
              <w:top w:val="nil"/>
              <w:left w:val="nil"/>
              <w:bottom w:val="nil"/>
              <w:right w:val="nil"/>
            </w:tcBorders>
            <w:vAlign w:val="bottom"/>
          </w:tcPr>
          <w:p w14:paraId="4ECAACF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EDE2A03" w14:textId="77777777" w:rsidTr="00097C45">
        <w:trPr>
          <w:trHeight w:val="225"/>
        </w:trPr>
        <w:tc>
          <w:tcPr>
            <w:tcW w:w="5535" w:type="dxa"/>
            <w:gridSpan w:val="4"/>
            <w:tcBorders>
              <w:top w:val="nil"/>
              <w:left w:val="nil"/>
              <w:bottom w:val="nil"/>
              <w:right w:val="nil"/>
            </w:tcBorders>
            <w:vAlign w:val="bottom"/>
          </w:tcPr>
          <w:p w14:paraId="2A74C31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Selected Model: ARDL(1, 2, 0, 1, 0)</w:t>
            </w:r>
          </w:p>
        </w:tc>
        <w:tc>
          <w:tcPr>
            <w:tcW w:w="997" w:type="dxa"/>
            <w:tcBorders>
              <w:top w:val="nil"/>
              <w:left w:val="nil"/>
              <w:bottom w:val="nil"/>
              <w:right w:val="nil"/>
            </w:tcBorders>
            <w:vAlign w:val="bottom"/>
          </w:tcPr>
          <w:p w14:paraId="5C6D0ED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718C36C" w14:textId="77777777" w:rsidTr="00097C45">
        <w:trPr>
          <w:trHeight w:hRule="exact" w:val="90"/>
        </w:trPr>
        <w:tc>
          <w:tcPr>
            <w:tcW w:w="2017" w:type="dxa"/>
            <w:tcBorders>
              <w:top w:val="nil"/>
              <w:left w:val="nil"/>
              <w:bottom w:val="double" w:sz="6" w:space="2" w:color="auto"/>
              <w:right w:val="nil"/>
            </w:tcBorders>
            <w:vAlign w:val="bottom"/>
          </w:tcPr>
          <w:p w14:paraId="0BFE96E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0EEC46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22F2542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45932BB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3A01EE1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6CD48BF" w14:textId="77777777" w:rsidTr="00097C45">
        <w:trPr>
          <w:trHeight w:hRule="exact" w:val="135"/>
        </w:trPr>
        <w:tc>
          <w:tcPr>
            <w:tcW w:w="2017" w:type="dxa"/>
            <w:tcBorders>
              <w:top w:val="nil"/>
              <w:left w:val="nil"/>
              <w:bottom w:val="nil"/>
              <w:right w:val="nil"/>
            </w:tcBorders>
            <w:vAlign w:val="bottom"/>
          </w:tcPr>
          <w:p w14:paraId="0C0DEDD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0D6AF2D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AF37E8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4A4A832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2796FF4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30128AAF" w14:textId="77777777" w:rsidTr="00097C45">
        <w:trPr>
          <w:trHeight w:val="225"/>
        </w:trPr>
        <w:tc>
          <w:tcPr>
            <w:tcW w:w="2017" w:type="dxa"/>
            <w:tcBorders>
              <w:top w:val="nil"/>
              <w:left w:val="nil"/>
              <w:bottom w:val="nil"/>
              <w:right w:val="nil"/>
            </w:tcBorders>
            <w:vAlign w:val="bottom"/>
          </w:tcPr>
          <w:p w14:paraId="6C6CB96D"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Variable</w:t>
            </w:r>
          </w:p>
        </w:tc>
        <w:tc>
          <w:tcPr>
            <w:tcW w:w="1103" w:type="dxa"/>
            <w:tcBorders>
              <w:top w:val="nil"/>
              <w:left w:val="nil"/>
              <w:bottom w:val="nil"/>
              <w:right w:val="nil"/>
            </w:tcBorders>
            <w:vAlign w:val="bottom"/>
          </w:tcPr>
          <w:p w14:paraId="221275F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Coefficient</w:t>
            </w:r>
          </w:p>
        </w:tc>
        <w:tc>
          <w:tcPr>
            <w:tcW w:w="1207" w:type="dxa"/>
            <w:tcBorders>
              <w:top w:val="nil"/>
              <w:left w:val="nil"/>
              <w:bottom w:val="nil"/>
              <w:right w:val="nil"/>
            </w:tcBorders>
            <w:vAlign w:val="bottom"/>
          </w:tcPr>
          <w:p w14:paraId="3944902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Std. Error</w:t>
            </w:r>
          </w:p>
        </w:tc>
        <w:tc>
          <w:tcPr>
            <w:tcW w:w="1208" w:type="dxa"/>
            <w:tcBorders>
              <w:top w:val="nil"/>
              <w:left w:val="nil"/>
              <w:bottom w:val="nil"/>
              <w:right w:val="nil"/>
            </w:tcBorders>
            <w:vAlign w:val="bottom"/>
          </w:tcPr>
          <w:p w14:paraId="165BC31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t-Statistic</w:t>
            </w:r>
          </w:p>
        </w:tc>
        <w:tc>
          <w:tcPr>
            <w:tcW w:w="997" w:type="dxa"/>
            <w:tcBorders>
              <w:top w:val="nil"/>
              <w:left w:val="nil"/>
              <w:bottom w:val="nil"/>
              <w:right w:val="nil"/>
            </w:tcBorders>
            <w:vAlign w:val="bottom"/>
          </w:tcPr>
          <w:p w14:paraId="59586B2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Prob.*  </w:t>
            </w:r>
          </w:p>
        </w:tc>
      </w:tr>
      <w:tr w:rsidR="004F11CB" w:rsidRPr="004F11CB" w14:paraId="76CFF4C2" w14:textId="77777777" w:rsidTr="00097C45">
        <w:trPr>
          <w:trHeight w:hRule="exact" w:val="90"/>
        </w:trPr>
        <w:tc>
          <w:tcPr>
            <w:tcW w:w="2017" w:type="dxa"/>
            <w:tcBorders>
              <w:top w:val="nil"/>
              <w:left w:val="nil"/>
              <w:bottom w:val="double" w:sz="6" w:space="2" w:color="auto"/>
              <w:right w:val="nil"/>
            </w:tcBorders>
            <w:vAlign w:val="bottom"/>
          </w:tcPr>
          <w:p w14:paraId="525F302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28C7BE3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11D9CA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B44287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30D1AC6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7B10CD9D" w14:textId="77777777" w:rsidTr="00097C45">
        <w:trPr>
          <w:trHeight w:hRule="exact" w:val="135"/>
        </w:trPr>
        <w:tc>
          <w:tcPr>
            <w:tcW w:w="2017" w:type="dxa"/>
            <w:tcBorders>
              <w:top w:val="nil"/>
              <w:left w:val="nil"/>
              <w:bottom w:val="nil"/>
              <w:right w:val="nil"/>
            </w:tcBorders>
            <w:vAlign w:val="bottom"/>
          </w:tcPr>
          <w:p w14:paraId="22EDB4A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1438666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2BC467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1BE7478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2AFBDC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6FDC7F8A" w14:textId="77777777" w:rsidTr="00097C45">
        <w:trPr>
          <w:trHeight w:val="225"/>
        </w:trPr>
        <w:tc>
          <w:tcPr>
            <w:tcW w:w="2017" w:type="dxa"/>
            <w:tcBorders>
              <w:top w:val="nil"/>
              <w:left w:val="nil"/>
              <w:bottom w:val="nil"/>
              <w:right w:val="nil"/>
            </w:tcBorders>
            <w:vAlign w:val="bottom"/>
          </w:tcPr>
          <w:p w14:paraId="4EACFB1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LOGCIT</w:t>
            </w:r>
          </w:p>
        </w:tc>
        <w:tc>
          <w:tcPr>
            <w:tcW w:w="1103" w:type="dxa"/>
            <w:tcBorders>
              <w:top w:val="nil"/>
              <w:left w:val="nil"/>
              <w:bottom w:val="nil"/>
              <w:right w:val="nil"/>
            </w:tcBorders>
            <w:vAlign w:val="bottom"/>
          </w:tcPr>
          <w:p w14:paraId="5D289EE7"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1.047784</w:t>
            </w:r>
          </w:p>
        </w:tc>
        <w:tc>
          <w:tcPr>
            <w:tcW w:w="1207" w:type="dxa"/>
            <w:tcBorders>
              <w:top w:val="nil"/>
              <w:left w:val="nil"/>
              <w:bottom w:val="nil"/>
              <w:right w:val="nil"/>
            </w:tcBorders>
            <w:vAlign w:val="bottom"/>
          </w:tcPr>
          <w:p w14:paraId="7A64FB0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1.325992</w:t>
            </w:r>
          </w:p>
        </w:tc>
        <w:tc>
          <w:tcPr>
            <w:tcW w:w="1208" w:type="dxa"/>
            <w:tcBorders>
              <w:top w:val="nil"/>
              <w:left w:val="nil"/>
              <w:bottom w:val="nil"/>
              <w:right w:val="nil"/>
            </w:tcBorders>
            <w:vAlign w:val="bottom"/>
          </w:tcPr>
          <w:p w14:paraId="0F001A9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0.790189</w:t>
            </w:r>
          </w:p>
        </w:tc>
        <w:tc>
          <w:tcPr>
            <w:tcW w:w="997" w:type="dxa"/>
            <w:tcBorders>
              <w:top w:val="nil"/>
              <w:left w:val="nil"/>
              <w:bottom w:val="nil"/>
              <w:right w:val="nil"/>
            </w:tcBorders>
            <w:vAlign w:val="bottom"/>
          </w:tcPr>
          <w:p w14:paraId="12089F8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0.4382</w:t>
            </w:r>
          </w:p>
        </w:tc>
      </w:tr>
      <w:tr w:rsidR="004F11CB" w:rsidRPr="004F11CB" w14:paraId="7991EEC8" w14:textId="77777777" w:rsidTr="00097C45">
        <w:trPr>
          <w:trHeight w:val="225"/>
        </w:trPr>
        <w:tc>
          <w:tcPr>
            <w:tcW w:w="2017" w:type="dxa"/>
            <w:tcBorders>
              <w:top w:val="nil"/>
              <w:left w:val="nil"/>
              <w:bottom w:val="nil"/>
              <w:right w:val="nil"/>
            </w:tcBorders>
            <w:vAlign w:val="bottom"/>
          </w:tcPr>
          <w:p w14:paraId="7915C33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LOGGCE</w:t>
            </w:r>
          </w:p>
        </w:tc>
        <w:tc>
          <w:tcPr>
            <w:tcW w:w="1103" w:type="dxa"/>
            <w:tcBorders>
              <w:top w:val="nil"/>
              <w:left w:val="nil"/>
              <w:bottom w:val="nil"/>
              <w:right w:val="nil"/>
            </w:tcBorders>
            <w:vAlign w:val="bottom"/>
          </w:tcPr>
          <w:p w14:paraId="52F03A4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-2.193453</w:t>
            </w:r>
          </w:p>
        </w:tc>
        <w:tc>
          <w:tcPr>
            <w:tcW w:w="1207" w:type="dxa"/>
            <w:tcBorders>
              <w:top w:val="nil"/>
              <w:left w:val="nil"/>
              <w:bottom w:val="nil"/>
              <w:right w:val="nil"/>
            </w:tcBorders>
            <w:vAlign w:val="bottom"/>
          </w:tcPr>
          <w:p w14:paraId="64F983E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1.520619</w:t>
            </w:r>
          </w:p>
        </w:tc>
        <w:tc>
          <w:tcPr>
            <w:tcW w:w="1208" w:type="dxa"/>
            <w:tcBorders>
              <w:top w:val="nil"/>
              <w:left w:val="nil"/>
              <w:bottom w:val="nil"/>
              <w:right w:val="nil"/>
            </w:tcBorders>
            <w:vAlign w:val="bottom"/>
          </w:tcPr>
          <w:p w14:paraId="5345E5E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-1.442474</w:t>
            </w:r>
          </w:p>
        </w:tc>
        <w:tc>
          <w:tcPr>
            <w:tcW w:w="997" w:type="dxa"/>
            <w:tcBorders>
              <w:top w:val="nil"/>
              <w:left w:val="nil"/>
              <w:bottom w:val="nil"/>
              <w:right w:val="nil"/>
            </w:tcBorders>
            <w:vAlign w:val="bottom"/>
          </w:tcPr>
          <w:p w14:paraId="3B9260A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0.1639</w:t>
            </w:r>
          </w:p>
        </w:tc>
      </w:tr>
      <w:tr w:rsidR="004F11CB" w:rsidRPr="004F11CB" w14:paraId="3527AC30" w14:textId="77777777" w:rsidTr="00097C45">
        <w:trPr>
          <w:trHeight w:val="225"/>
        </w:trPr>
        <w:tc>
          <w:tcPr>
            <w:tcW w:w="2017" w:type="dxa"/>
            <w:tcBorders>
              <w:top w:val="nil"/>
              <w:left w:val="nil"/>
              <w:bottom w:val="nil"/>
              <w:right w:val="nil"/>
            </w:tcBorders>
            <w:vAlign w:val="bottom"/>
          </w:tcPr>
          <w:p w14:paraId="6E8256E1"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LOGPPT</w:t>
            </w:r>
          </w:p>
        </w:tc>
        <w:tc>
          <w:tcPr>
            <w:tcW w:w="1103" w:type="dxa"/>
            <w:tcBorders>
              <w:top w:val="nil"/>
              <w:left w:val="nil"/>
              <w:bottom w:val="nil"/>
              <w:right w:val="nil"/>
            </w:tcBorders>
            <w:vAlign w:val="bottom"/>
          </w:tcPr>
          <w:p w14:paraId="194BE90E"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-0.509612</w:t>
            </w:r>
          </w:p>
        </w:tc>
        <w:tc>
          <w:tcPr>
            <w:tcW w:w="1207" w:type="dxa"/>
            <w:tcBorders>
              <w:top w:val="nil"/>
              <w:left w:val="nil"/>
              <w:bottom w:val="nil"/>
              <w:right w:val="nil"/>
            </w:tcBorders>
            <w:vAlign w:val="bottom"/>
          </w:tcPr>
          <w:p w14:paraId="1038868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1.130825</w:t>
            </w:r>
          </w:p>
        </w:tc>
        <w:tc>
          <w:tcPr>
            <w:tcW w:w="1208" w:type="dxa"/>
            <w:tcBorders>
              <w:top w:val="nil"/>
              <w:left w:val="nil"/>
              <w:bottom w:val="nil"/>
              <w:right w:val="nil"/>
            </w:tcBorders>
            <w:vAlign w:val="bottom"/>
          </w:tcPr>
          <w:p w14:paraId="638E4EC5"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-0.450655</w:t>
            </w:r>
          </w:p>
        </w:tc>
        <w:tc>
          <w:tcPr>
            <w:tcW w:w="997" w:type="dxa"/>
            <w:tcBorders>
              <w:top w:val="nil"/>
              <w:left w:val="nil"/>
              <w:bottom w:val="nil"/>
              <w:right w:val="nil"/>
            </w:tcBorders>
            <w:vAlign w:val="bottom"/>
          </w:tcPr>
          <w:p w14:paraId="6570D85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0.6569</w:t>
            </w:r>
          </w:p>
        </w:tc>
      </w:tr>
      <w:tr w:rsidR="004F11CB" w:rsidRPr="004F11CB" w14:paraId="72B2ED1A" w14:textId="77777777" w:rsidTr="00097C45">
        <w:trPr>
          <w:trHeight w:val="225"/>
        </w:trPr>
        <w:tc>
          <w:tcPr>
            <w:tcW w:w="2017" w:type="dxa"/>
            <w:tcBorders>
              <w:top w:val="nil"/>
              <w:left w:val="nil"/>
              <w:bottom w:val="nil"/>
              <w:right w:val="nil"/>
            </w:tcBorders>
            <w:vAlign w:val="bottom"/>
          </w:tcPr>
          <w:p w14:paraId="4E05849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LOGVAT</w:t>
            </w:r>
          </w:p>
        </w:tc>
        <w:tc>
          <w:tcPr>
            <w:tcW w:w="1103" w:type="dxa"/>
            <w:tcBorders>
              <w:top w:val="nil"/>
              <w:left w:val="nil"/>
              <w:bottom w:val="nil"/>
              <w:right w:val="nil"/>
            </w:tcBorders>
            <w:vAlign w:val="bottom"/>
          </w:tcPr>
          <w:p w14:paraId="44BC051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0.963466</w:t>
            </w:r>
          </w:p>
        </w:tc>
        <w:tc>
          <w:tcPr>
            <w:tcW w:w="1207" w:type="dxa"/>
            <w:tcBorders>
              <w:top w:val="nil"/>
              <w:left w:val="nil"/>
              <w:bottom w:val="nil"/>
              <w:right w:val="nil"/>
            </w:tcBorders>
            <w:vAlign w:val="bottom"/>
          </w:tcPr>
          <w:p w14:paraId="7C1D4A8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0.961114</w:t>
            </w:r>
          </w:p>
        </w:tc>
        <w:tc>
          <w:tcPr>
            <w:tcW w:w="1208" w:type="dxa"/>
            <w:tcBorders>
              <w:top w:val="nil"/>
              <w:left w:val="nil"/>
              <w:bottom w:val="nil"/>
              <w:right w:val="nil"/>
            </w:tcBorders>
            <w:vAlign w:val="bottom"/>
          </w:tcPr>
          <w:p w14:paraId="0AC210B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1.002448</w:t>
            </w:r>
          </w:p>
        </w:tc>
        <w:tc>
          <w:tcPr>
            <w:tcW w:w="997" w:type="dxa"/>
            <w:tcBorders>
              <w:top w:val="nil"/>
              <w:left w:val="nil"/>
              <w:bottom w:val="nil"/>
              <w:right w:val="nil"/>
            </w:tcBorders>
            <w:vAlign w:val="bottom"/>
          </w:tcPr>
          <w:p w14:paraId="5207076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0.3275</w:t>
            </w:r>
          </w:p>
        </w:tc>
      </w:tr>
      <w:tr w:rsidR="004F11CB" w:rsidRPr="004F11CB" w14:paraId="27B39D90" w14:textId="77777777" w:rsidTr="00097C45">
        <w:trPr>
          <w:trHeight w:val="225"/>
        </w:trPr>
        <w:tc>
          <w:tcPr>
            <w:tcW w:w="2017" w:type="dxa"/>
            <w:tcBorders>
              <w:top w:val="nil"/>
              <w:left w:val="nil"/>
              <w:bottom w:val="nil"/>
              <w:right w:val="nil"/>
            </w:tcBorders>
            <w:vAlign w:val="bottom"/>
          </w:tcPr>
          <w:p w14:paraId="553EE89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w:t>
            </w:r>
          </w:p>
        </w:tc>
        <w:tc>
          <w:tcPr>
            <w:tcW w:w="1103" w:type="dxa"/>
            <w:tcBorders>
              <w:top w:val="nil"/>
              <w:left w:val="nil"/>
              <w:bottom w:val="nil"/>
              <w:right w:val="nil"/>
            </w:tcBorders>
            <w:vAlign w:val="bottom"/>
          </w:tcPr>
          <w:p w14:paraId="696EDE12"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9.058357</w:t>
            </w:r>
          </w:p>
        </w:tc>
        <w:tc>
          <w:tcPr>
            <w:tcW w:w="1207" w:type="dxa"/>
            <w:tcBorders>
              <w:top w:val="nil"/>
              <w:left w:val="nil"/>
              <w:bottom w:val="nil"/>
              <w:right w:val="nil"/>
            </w:tcBorders>
            <w:vAlign w:val="bottom"/>
          </w:tcPr>
          <w:p w14:paraId="5D4A4F3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6.089323</w:t>
            </w:r>
          </w:p>
        </w:tc>
        <w:tc>
          <w:tcPr>
            <w:tcW w:w="1208" w:type="dxa"/>
            <w:tcBorders>
              <w:top w:val="nil"/>
              <w:left w:val="nil"/>
              <w:bottom w:val="nil"/>
              <w:right w:val="nil"/>
            </w:tcBorders>
            <w:vAlign w:val="bottom"/>
          </w:tcPr>
          <w:p w14:paraId="06CE332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1.487580</w:t>
            </w:r>
          </w:p>
        </w:tc>
        <w:tc>
          <w:tcPr>
            <w:tcW w:w="997" w:type="dxa"/>
            <w:tcBorders>
              <w:top w:val="nil"/>
              <w:left w:val="nil"/>
              <w:bottom w:val="nil"/>
              <w:right w:val="nil"/>
            </w:tcBorders>
            <w:vAlign w:val="bottom"/>
          </w:tcPr>
          <w:p w14:paraId="2F8BF7F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0.1517</w:t>
            </w:r>
          </w:p>
        </w:tc>
      </w:tr>
      <w:tr w:rsidR="004F11CB" w:rsidRPr="004F11CB" w14:paraId="1F48DCDC" w14:textId="77777777" w:rsidTr="00097C45">
        <w:trPr>
          <w:trHeight w:hRule="exact" w:val="90"/>
        </w:trPr>
        <w:tc>
          <w:tcPr>
            <w:tcW w:w="2017" w:type="dxa"/>
            <w:tcBorders>
              <w:top w:val="nil"/>
              <w:left w:val="nil"/>
              <w:bottom w:val="double" w:sz="6" w:space="2" w:color="auto"/>
              <w:right w:val="nil"/>
            </w:tcBorders>
            <w:vAlign w:val="bottom"/>
          </w:tcPr>
          <w:p w14:paraId="30B05BF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78C473C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239ABF3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02A54DE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AAAA3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52AE7AC4" w14:textId="77777777" w:rsidTr="00097C45">
        <w:trPr>
          <w:trHeight w:hRule="exact" w:val="135"/>
        </w:trPr>
        <w:tc>
          <w:tcPr>
            <w:tcW w:w="2017" w:type="dxa"/>
            <w:tcBorders>
              <w:top w:val="nil"/>
              <w:left w:val="nil"/>
              <w:bottom w:val="nil"/>
              <w:right w:val="nil"/>
            </w:tcBorders>
            <w:vAlign w:val="bottom"/>
          </w:tcPr>
          <w:p w14:paraId="494D9A6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4128F08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5AA1459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77F768B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697899B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4B286C4A" w14:textId="77777777" w:rsidTr="00097C45">
        <w:trPr>
          <w:trHeight w:val="225"/>
        </w:trPr>
        <w:tc>
          <w:tcPr>
            <w:tcW w:w="2017" w:type="dxa"/>
            <w:tcBorders>
              <w:top w:val="nil"/>
              <w:left w:val="nil"/>
              <w:bottom w:val="nil"/>
              <w:right w:val="nil"/>
            </w:tcBorders>
            <w:vAlign w:val="bottom"/>
          </w:tcPr>
          <w:p w14:paraId="0AA8974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R-squared</w:t>
            </w:r>
          </w:p>
        </w:tc>
        <w:tc>
          <w:tcPr>
            <w:tcW w:w="1103" w:type="dxa"/>
            <w:tcBorders>
              <w:top w:val="nil"/>
              <w:left w:val="nil"/>
              <w:bottom w:val="nil"/>
              <w:right w:val="nil"/>
            </w:tcBorders>
            <w:vAlign w:val="bottom"/>
          </w:tcPr>
          <w:p w14:paraId="00BF8198"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0.614087</w:t>
            </w:r>
          </w:p>
        </w:tc>
        <w:tc>
          <w:tcPr>
            <w:tcW w:w="2415" w:type="dxa"/>
            <w:gridSpan w:val="2"/>
            <w:tcBorders>
              <w:top w:val="nil"/>
              <w:left w:val="nil"/>
              <w:bottom w:val="nil"/>
              <w:right w:val="nil"/>
            </w:tcBorders>
            <w:vAlign w:val="bottom"/>
          </w:tcPr>
          <w:p w14:paraId="4DDB43B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Mean dependent var</w:t>
            </w:r>
          </w:p>
        </w:tc>
        <w:tc>
          <w:tcPr>
            <w:tcW w:w="997" w:type="dxa"/>
            <w:tcBorders>
              <w:top w:val="nil"/>
              <w:left w:val="nil"/>
              <w:bottom w:val="nil"/>
              <w:right w:val="nil"/>
            </w:tcBorders>
            <w:vAlign w:val="bottom"/>
          </w:tcPr>
          <w:p w14:paraId="6FC09BD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4.693000</w:t>
            </w:r>
          </w:p>
        </w:tc>
      </w:tr>
      <w:tr w:rsidR="004F11CB" w:rsidRPr="004F11CB" w14:paraId="4A66A677" w14:textId="77777777" w:rsidTr="00097C45">
        <w:trPr>
          <w:trHeight w:val="225"/>
        </w:trPr>
        <w:tc>
          <w:tcPr>
            <w:tcW w:w="2017" w:type="dxa"/>
            <w:tcBorders>
              <w:top w:val="nil"/>
              <w:left w:val="nil"/>
              <w:bottom w:val="nil"/>
              <w:right w:val="nil"/>
            </w:tcBorders>
            <w:vAlign w:val="bottom"/>
          </w:tcPr>
          <w:p w14:paraId="68CF2839"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Adjusted R-squared</w:t>
            </w:r>
          </w:p>
        </w:tc>
        <w:tc>
          <w:tcPr>
            <w:tcW w:w="1103" w:type="dxa"/>
            <w:tcBorders>
              <w:top w:val="nil"/>
              <w:left w:val="nil"/>
              <w:bottom w:val="nil"/>
              <w:right w:val="nil"/>
            </w:tcBorders>
            <w:vAlign w:val="bottom"/>
          </w:tcPr>
          <w:p w14:paraId="6E470EA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0.467072</w:t>
            </w:r>
          </w:p>
        </w:tc>
        <w:tc>
          <w:tcPr>
            <w:tcW w:w="2415" w:type="dxa"/>
            <w:gridSpan w:val="2"/>
            <w:tcBorders>
              <w:top w:val="nil"/>
              <w:left w:val="nil"/>
              <w:bottom w:val="nil"/>
              <w:right w:val="nil"/>
            </w:tcBorders>
            <w:vAlign w:val="bottom"/>
          </w:tcPr>
          <w:p w14:paraId="37096DB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S.D. dependent var</w:t>
            </w:r>
          </w:p>
        </w:tc>
        <w:tc>
          <w:tcPr>
            <w:tcW w:w="997" w:type="dxa"/>
            <w:tcBorders>
              <w:top w:val="nil"/>
              <w:left w:val="nil"/>
              <w:bottom w:val="nil"/>
              <w:right w:val="nil"/>
            </w:tcBorders>
            <w:vAlign w:val="bottom"/>
          </w:tcPr>
          <w:p w14:paraId="7FC1D71E"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3.206609</w:t>
            </w:r>
          </w:p>
        </w:tc>
      </w:tr>
      <w:tr w:rsidR="004F11CB" w:rsidRPr="004F11CB" w14:paraId="1918D6A4" w14:textId="77777777" w:rsidTr="00097C45">
        <w:trPr>
          <w:trHeight w:val="225"/>
        </w:trPr>
        <w:tc>
          <w:tcPr>
            <w:tcW w:w="2017" w:type="dxa"/>
            <w:tcBorders>
              <w:top w:val="nil"/>
              <w:left w:val="nil"/>
              <w:bottom w:val="nil"/>
              <w:right w:val="nil"/>
            </w:tcBorders>
            <w:vAlign w:val="bottom"/>
          </w:tcPr>
          <w:p w14:paraId="5F0CF3C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S.E. of regression</w:t>
            </w:r>
          </w:p>
        </w:tc>
        <w:tc>
          <w:tcPr>
            <w:tcW w:w="1103" w:type="dxa"/>
            <w:tcBorders>
              <w:top w:val="nil"/>
              <w:left w:val="nil"/>
              <w:bottom w:val="nil"/>
              <w:right w:val="nil"/>
            </w:tcBorders>
            <w:vAlign w:val="bottom"/>
          </w:tcPr>
          <w:p w14:paraId="0EF0FD4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2.340885</w:t>
            </w:r>
          </w:p>
        </w:tc>
        <w:tc>
          <w:tcPr>
            <w:tcW w:w="2415" w:type="dxa"/>
            <w:gridSpan w:val="2"/>
            <w:tcBorders>
              <w:top w:val="nil"/>
              <w:left w:val="nil"/>
              <w:bottom w:val="nil"/>
              <w:right w:val="nil"/>
            </w:tcBorders>
            <w:vAlign w:val="bottom"/>
          </w:tcPr>
          <w:p w14:paraId="4E303F90"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14:paraId="2C0363CF"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4.782260</w:t>
            </w:r>
          </w:p>
        </w:tc>
      </w:tr>
      <w:tr w:rsidR="004F11CB" w:rsidRPr="004F11CB" w14:paraId="1E878B84" w14:textId="77777777" w:rsidTr="00097C45">
        <w:trPr>
          <w:trHeight w:val="225"/>
        </w:trPr>
        <w:tc>
          <w:tcPr>
            <w:tcW w:w="2017" w:type="dxa"/>
            <w:tcBorders>
              <w:top w:val="nil"/>
              <w:left w:val="nil"/>
              <w:bottom w:val="nil"/>
              <w:right w:val="nil"/>
            </w:tcBorders>
            <w:vAlign w:val="bottom"/>
          </w:tcPr>
          <w:p w14:paraId="68EF0E4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Sum squared resid</w:t>
            </w:r>
          </w:p>
        </w:tc>
        <w:tc>
          <w:tcPr>
            <w:tcW w:w="1103" w:type="dxa"/>
            <w:tcBorders>
              <w:top w:val="nil"/>
              <w:left w:val="nil"/>
              <w:bottom w:val="nil"/>
              <w:right w:val="nil"/>
            </w:tcBorders>
            <w:vAlign w:val="bottom"/>
          </w:tcPr>
          <w:p w14:paraId="36034BD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115.0746</w:t>
            </w:r>
          </w:p>
        </w:tc>
        <w:tc>
          <w:tcPr>
            <w:tcW w:w="2415" w:type="dxa"/>
            <w:gridSpan w:val="2"/>
            <w:tcBorders>
              <w:top w:val="nil"/>
              <w:left w:val="nil"/>
              <w:bottom w:val="nil"/>
              <w:right w:val="nil"/>
            </w:tcBorders>
            <w:vAlign w:val="bottom"/>
          </w:tcPr>
          <w:p w14:paraId="3781BB6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Schwarz criterion</w:t>
            </w:r>
          </w:p>
        </w:tc>
        <w:tc>
          <w:tcPr>
            <w:tcW w:w="997" w:type="dxa"/>
            <w:tcBorders>
              <w:top w:val="nil"/>
              <w:left w:val="nil"/>
              <w:bottom w:val="nil"/>
              <w:right w:val="nil"/>
            </w:tcBorders>
            <w:vAlign w:val="bottom"/>
          </w:tcPr>
          <w:p w14:paraId="06FFCDD1"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5.202619</w:t>
            </w:r>
          </w:p>
        </w:tc>
      </w:tr>
      <w:tr w:rsidR="004F11CB" w:rsidRPr="004F11CB" w14:paraId="30895AFD" w14:textId="77777777" w:rsidTr="00097C45">
        <w:trPr>
          <w:trHeight w:val="225"/>
        </w:trPr>
        <w:tc>
          <w:tcPr>
            <w:tcW w:w="2017" w:type="dxa"/>
            <w:tcBorders>
              <w:top w:val="nil"/>
              <w:left w:val="nil"/>
              <w:bottom w:val="nil"/>
              <w:right w:val="nil"/>
            </w:tcBorders>
            <w:vAlign w:val="bottom"/>
          </w:tcPr>
          <w:p w14:paraId="51001075"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Log likelihood</w:t>
            </w:r>
          </w:p>
        </w:tc>
        <w:tc>
          <w:tcPr>
            <w:tcW w:w="1103" w:type="dxa"/>
            <w:tcBorders>
              <w:top w:val="nil"/>
              <w:left w:val="nil"/>
              <w:bottom w:val="nil"/>
              <w:right w:val="nil"/>
            </w:tcBorders>
            <w:vAlign w:val="bottom"/>
          </w:tcPr>
          <w:p w14:paraId="0A84399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-62.73390</w:t>
            </w:r>
          </w:p>
        </w:tc>
        <w:tc>
          <w:tcPr>
            <w:tcW w:w="2415" w:type="dxa"/>
            <w:gridSpan w:val="2"/>
            <w:tcBorders>
              <w:top w:val="nil"/>
              <w:left w:val="nil"/>
              <w:bottom w:val="nil"/>
              <w:right w:val="nil"/>
            </w:tcBorders>
            <w:vAlign w:val="bottom"/>
          </w:tcPr>
          <w:p w14:paraId="0DA2FF19"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Hannan-Quinn criter.</w:t>
            </w:r>
          </w:p>
        </w:tc>
        <w:tc>
          <w:tcPr>
            <w:tcW w:w="997" w:type="dxa"/>
            <w:tcBorders>
              <w:top w:val="nil"/>
              <w:left w:val="nil"/>
              <w:bottom w:val="nil"/>
              <w:right w:val="nil"/>
            </w:tcBorders>
            <w:vAlign w:val="bottom"/>
          </w:tcPr>
          <w:p w14:paraId="41212B5D"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4.916737</w:t>
            </w:r>
          </w:p>
        </w:tc>
      </w:tr>
      <w:tr w:rsidR="004F11CB" w:rsidRPr="004F11CB" w14:paraId="7973C027" w14:textId="77777777" w:rsidTr="00097C45">
        <w:trPr>
          <w:trHeight w:val="225"/>
        </w:trPr>
        <w:tc>
          <w:tcPr>
            <w:tcW w:w="2017" w:type="dxa"/>
            <w:tcBorders>
              <w:top w:val="nil"/>
              <w:left w:val="nil"/>
              <w:bottom w:val="nil"/>
              <w:right w:val="nil"/>
            </w:tcBorders>
            <w:vAlign w:val="bottom"/>
          </w:tcPr>
          <w:p w14:paraId="20746B56"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F-statistic</w:t>
            </w:r>
          </w:p>
        </w:tc>
        <w:tc>
          <w:tcPr>
            <w:tcW w:w="1103" w:type="dxa"/>
            <w:tcBorders>
              <w:top w:val="nil"/>
              <w:left w:val="nil"/>
              <w:bottom w:val="nil"/>
              <w:right w:val="nil"/>
            </w:tcBorders>
            <w:vAlign w:val="bottom"/>
          </w:tcPr>
          <w:p w14:paraId="2D468A66"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4.177050</w:t>
            </w:r>
          </w:p>
        </w:tc>
        <w:tc>
          <w:tcPr>
            <w:tcW w:w="2415" w:type="dxa"/>
            <w:gridSpan w:val="2"/>
            <w:tcBorders>
              <w:top w:val="nil"/>
              <w:left w:val="nil"/>
              <w:bottom w:val="nil"/>
              <w:right w:val="nil"/>
            </w:tcBorders>
            <w:vAlign w:val="bottom"/>
          </w:tcPr>
          <w:p w14:paraId="063841D3"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    Durbin-Watson stat</w:t>
            </w:r>
          </w:p>
        </w:tc>
        <w:tc>
          <w:tcPr>
            <w:tcW w:w="997" w:type="dxa"/>
            <w:tcBorders>
              <w:top w:val="nil"/>
              <w:left w:val="nil"/>
              <w:bottom w:val="nil"/>
              <w:right w:val="nil"/>
            </w:tcBorders>
            <w:vAlign w:val="bottom"/>
          </w:tcPr>
          <w:p w14:paraId="3741FC2B"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1.889983</w:t>
            </w:r>
          </w:p>
        </w:tc>
      </w:tr>
      <w:tr w:rsidR="004F11CB" w:rsidRPr="004F11CB" w14:paraId="1FEC5A1B" w14:textId="77777777" w:rsidTr="00097C45">
        <w:trPr>
          <w:trHeight w:val="225"/>
        </w:trPr>
        <w:tc>
          <w:tcPr>
            <w:tcW w:w="2017" w:type="dxa"/>
            <w:tcBorders>
              <w:top w:val="nil"/>
              <w:left w:val="nil"/>
              <w:bottom w:val="nil"/>
              <w:right w:val="nil"/>
            </w:tcBorders>
            <w:vAlign w:val="bottom"/>
          </w:tcPr>
          <w:p w14:paraId="689FA3C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Prob(F-statistic)</w:t>
            </w:r>
          </w:p>
        </w:tc>
        <w:tc>
          <w:tcPr>
            <w:tcW w:w="1103" w:type="dxa"/>
            <w:tcBorders>
              <w:top w:val="nil"/>
              <w:left w:val="nil"/>
              <w:bottom w:val="nil"/>
              <w:right w:val="nil"/>
            </w:tcBorders>
            <w:vAlign w:val="bottom"/>
          </w:tcPr>
          <w:p w14:paraId="4F5A329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r w:rsidRPr="004F11CB">
              <w:rPr>
                <w:rFonts w:ascii="Times New Roman" w:hAnsi="Times New Roman" w:cs="Times New Roman"/>
                <w:sz w:val="24"/>
                <w:szCs w:val="24"/>
              </w:rPr>
              <w:t>0.004027</w:t>
            </w:r>
          </w:p>
        </w:tc>
        <w:tc>
          <w:tcPr>
            <w:tcW w:w="1207" w:type="dxa"/>
            <w:tcBorders>
              <w:top w:val="nil"/>
              <w:left w:val="nil"/>
              <w:bottom w:val="nil"/>
              <w:right w:val="nil"/>
            </w:tcBorders>
            <w:vAlign w:val="bottom"/>
          </w:tcPr>
          <w:p w14:paraId="525411B7"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c>
          <w:tcPr>
            <w:tcW w:w="1208" w:type="dxa"/>
            <w:tcBorders>
              <w:top w:val="nil"/>
              <w:left w:val="nil"/>
              <w:bottom w:val="nil"/>
              <w:right w:val="nil"/>
            </w:tcBorders>
            <w:vAlign w:val="bottom"/>
          </w:tcPr>
          <w:p w14:paraId="7E38762A"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c>
          <w:tcPr>
            <w:tcW w:w="997" w:type="dxa"/>
            <w:tcBorders>
              <w:top w:val="nil"/>
              <w:left w:val="nil"/>
              <w:bottom w:val="nil"/>
              <w:right w:val="nil"/>
            </w:tcBorders>
            <w:vAlign w:val="bottom"/>
          </w:tcPr>
          <w:p w14:paraId="571A1D8C" w14:textId="77777777" w:rsidR="002A3138" w:rsidRPr="004F11CB" w:rsidRDefault="002A3138" w:rsidP="004F11CB">
            <w:pPr>
              <w:autoSpaceDE w:val="0"/>
              <w:autoSpaceDN w:val="0"/>
              <w:adjustRightInd w:val="0"/>
              <w:spacing w:after="0" w:line="240" w:lineRule="auto"/>
              <w:ind w:right="10"/>
              <w:jc w:val="both"/>
              <w:rPr>
                <w:rFonts w:ascii="Times New Roman" w:hAnsi="Times New Roman" w:cs="Times New Roman"/>
                <w:sz w:val="24"/>
                <w:szCs w:val="24"/>
              </w:rPr>
            </w:pPr>
          </w:p>
        </w:tc>
      </w:tr>
      <w:tr w:rsidR="004F11CB" w:rsidRPr="004F11CB" w14:paraId="14249751" w14:textId="77777777" w:rsidTr="00097C45">
        <w:trPr>
          <w:trHeight w:hRule="exact" w:val="90"/>
        </w:trPr>
        <w:tc>
          <w:tcPr>
            <w:tcW w:w="2017" w:type="dxa"/>
            <w:tcBorders>
              <w:top w:val="nil"/>
              <w:left w:val="nil"/>
              <w:bottom w:val="double" w:sz="6" w:space="2" w:color="auto"/>
              <w:right w:val="nil"/>
            </w:tcBorders>
            <w:vAlign w:val="bottom"/>
          </w:tcPr>
          <w:p w14:paraId="494973E8"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21F06AAB"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1F38DE5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3B7711F"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0F7B9C3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0078EC03" w14:textId="77777777" w:rsidTr="00097C45">
        <w:trPr>
          <w:trHeight w:hRule="exact" w:val="135"/>
        </w:trPr>
        <w:tc>
          <w:tcPr>
            <w:tcW w:w="2017" w:type="dxa"/>
            <w:tcBorders>
              <w:top w:val="nil"/>
              <w:left w:val="nil"/>
              <w:bottom w:val="nil"/>
              <w:right w:val="nil"/>
            </w:tcBorders>
            <w:vAlign w:val="bottom"/>
          </w:tcPr>
          <w:p w14:paraId="5ACDADC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103" w:type="dxa"/>
            <w:tcBorders>
              <w:top w:val="nil"/>
              <w:left w:val="nil"/>
              <w:bottom w:val="nil"/>
              <w:right w:val="nil"/>
            </w:tcBorders>
            <w:vAlign w:val="bottom"/>
          </w:tcPr>
          <w:p w14:paraId="1F90A3B4"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7" w:type="dxa"/>
            <w:tcBorders>
              <w:top w:val="nil"/>
              <w:left w:val="nil"/>
              <w:bottom w:val="nil"/>
              <w:right w:val="nil"/>
            </w:tcBorders>
            <w:vAlign w:val="bottom"/>
          </w:tcPr>
          <w:p w14:paraId="0AE5064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0F2DF1F7"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70A837F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r w:rsidR="004F11CB" w:rsidRPr="004F11CB" w14:paraId="18DAC775" w14:textId="77777777" w:rsidTr="00097C45">
        <w:trPr>
          <w:trHeight w:val="225"/>
        </w:trPr>
        <w:tc>
          <w:tcPr>
            <w:tcW w:w="6532" w:type="dxa"/>
            <w:gridSpan w:val="5"/>
            <w:tcBorders>
              <w:top w:val="nil"/>
              <w:left w:val="nil"/>
              <w:bottom w:val="nil"/>
              <w:right w:val="nil"/>
            </w:tcBorders>
            <w:vAlign w:val="bottom"/>
          </w:tcPr>
          <w:p w14:paraId="3A02CF62"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*Note: p-values and any subsequent tests do not account for model</w:t>
            </w:r>
          </w:p>
        </w:tc>
      </w:tr>
      <w:tr w:rsidR="002A3138" w:rsidRPr="004F11CB" w14:paraId="12513838" w14:textId="77777777" w:rsidTr="00097C45">
        <w:trPr>
          <w:trHeight w:val="225"/>
        </w:trPr>
        <w:tc>
          <w:tcPr>
            <w:tcW w:w="4327" w:type="dxa"/>
            <w:gridSpan w:val="3"/>
            <w:tcBorders>
              <w:top w:val="nil"/>
              <w:left w:val="nil"/>
              <w:bottom w:val="nil"/>
              <w:right w:val="nil"/>
            </w:tcBorders>
            <w:vAlign w:val="bottom"/>
          </w:tcPr>
          <w:p w14:paraId="1C22A52E"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selection.</w:t>
            </w:r>
          </w:p>
        </w:tc>
        <w:tc>
          <w:tcPr>
            <w:tcW w:w="1208" w:type="dxa"/>
            <w:tcBorders>
              <w:top w:val="nil"/>
              <w:left w:val="nil"/>
              <w:bottom w:val="nil"/>
              <w:right w:val="nil"/>
            </w:tcBorders>
            <w:vAlign w:val="bottom"/>
          </w:tcPr>
          <w:p w14:paraId="782788BC"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c>
          <w:tcPr>
            <w:tcW w:w="997" w:type="dxa"/>
            <w:tcBorders>
              <w:top w:val="nil"/>
              <w:left w:val="nil"/>
              <w:bottom w:val="nil"/>
              <w:right w:val="nil"/>
            </w:tcBorders>
            <w:vAlign w:val="bottom"/>
          </w:tcPr>
          <w:p w14:paraId="1FB588E3"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tc>
      </w:tr>
    </w:tbl>
    <w:p w14:paraId="5EEFA500" w14:textId="77777777" w:rsidR="002A3138" w:rsidRPr="004F11CB" w:rsidRDefault="002A3138" w:rsidP="004F11CB">
      <w:pPr>
        <w:autoSpaceDE w:val="0"/>
        <w:autoSpaceDN w:val="0"/>
        <w:adjustRightInd w:val="0"/>
        <w:spacing w:after="0" w:line="240" w:lineRule="auto"/>
        <w:jc w:val="both"/>
        <w:rPr>
          <w:rFonts w:ascii="Times New Roman" w:hAnsi="Times New Roman" w:cs="Times New Roman"/>
          <w:sz w:val="24"/>
          <w:szCs w:val="24"/>
        </w:rPr>
      </w:pPr>
    </w:p>
    <w:p w14:paraId="2A99ED02" w14:textId="5F24ED61"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The GDP would expand positively by 9058357, indicating an increase in economic growth and development, if all explanatory factors were maintained constant, according to the coefficient of the constant intercept β0, which is 9.058357. Our apriori expectation is that the independent variables (CIT, PPT, VAT, and GCE) and the Gross Domestic Product (GDP) in Nigeria should be directly positively correlated. With the exception of CIT and VAT, the coefficients do not meet the apriori expectation. The government capital expenditure coefficient as a proportion of GDPg, however, does not match the apriori expectation. </w:t>
      </w:r>
      <w:r w:rsidR="002A3138" w:rsidRPr="004F11CB">
        <w:rPr>
          <w:rFonts w:ascii="Times New Roman" w:hAnsi="Times New Roman" w:cs="Times New Roman"/>
          <w:sz w:val="24"/>
          <w:szCs w:val="24"/>
        </w:rPr>
        <w:t>The coefficient (β</w:t>
      </w:r>
      <w:r w:rsidR="002A3138" w:rsidRPr="004F11CB">
        <w:rPr>
          <w:rFonts w:ascii="Times New Roman" w:hAnsi="Times New Roman" w:cs="Times New Roman"/>
          <w:sz w:val="24"/>
          <w:szCs w:val="24"/>
          <w:vertAlign w:val="subscript"/>
        </w:rPr>
        <w:t>1</w:t>
      </w:r>
      <w:r w:rsidR="002A3138" w:rsidRPr="004F11CB">
        <w:rPr>
          <w:rFonts w:ascii="Times New Roman" w:hAnsi="Times New Roman" w:cs="Times New Roman"/>
          <w:sz w:val="24"/>
          <w:szCs w:val="24"/>
        </w:rPr>
        <w:t>=-2.193453, P=0.1639) shows a negative and an insignificant relationship between GCE and economic growth in Nigeria. Its shows that a unit change in GCE will lead to 219% decrease in economic growth and development in Nigeria.</w:t>
      </w:r>
    </w:p>
    <w:p w14:paraId="4A2B28D3" w14:textId="38449CB3"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As a result, the Petroleum Profit Tax coefficient indicates that it does not meet the apriori anticipation of a positive association. The coefficient of (β2=-0.509612, P=0.6569) supports this. At 5%, the outcome is negative and negligible. This indicates that the economy's GDP will drop by 51% for every unit change in the petroleum profit tax. PPT and economic progress have a negative association. </w:t>
      </w:r>
      <w:r w:rsidRPr="004F11CB">
        <w:rPr>
          <w:rFonts w:ascii="Times New Roman" w:eastAsia="Times New Roman" w:hAnsi="Times New Roman" w:cs="Times New Roman"/>
          <w:sz w:val="24"/>
          <w:szCs w:val="24"/>
        </w:rPr>
        <w:br/>
        <w:t>Additionally, the Company Income Tax coefficient matched the apriori prediction of a positive correlation. This is demonstrated by the coefficient (β3=1.047784, P=0.4382), which shows that economic growth and development will increase by 105% for every unit increase in company income tax.</w:t>
      </w:r>
    </w:p>
    <w:p w14:paraId="291768F5" w14:textId="77777777" w:rsidR="004F11CB" w:rsidRDefault="002A3138" w:rsidP="004F11CB">
      <w:pPr>
        <w:jc w:val="both"/>
        <w:rPr>
          <w:rFonts w:ascii="Times New Roman" w:eastAsia="Times New Roman" w:hAnsi="Times New Roman" w:cs="Times New Roman"/>
          <w:sz w:val="24"/>
          <w:szCs w:val="24"/>
        </w:rPr>
      </w:pPr>
      <w:r w:rsidRPr="004F11CB">
        <w:rPr>
          <w:rFonts w:ascii="Times New Roman" w:hAnsi="Times New Roman" w:cs="Times New Roman"/>
          <w:sz w:val="24"/>
          <w:szCs w:val="24"/>
        </w:rPr>
        <w:tab/>
      </w:r>
      <w:r w:rsidR="00A056FF" w:rsidRPr="004F11CB">
        <w:rPr>
          <w:rFonts w:ascii="Times New Roman" w:eastAsia="Times New Roman" w:hAnsi="Times New Roman" w:cs="Times New Roman"/>
          <w:sz w:val="24"/>
          <w:szCs w:val="24"/>
        </w:rPr>
        <w:t>Finally, the Value Added Tax coefficient matched the apriori prediction of a positive correlation. The coefficient of (β4=0.963466, P=0.3275) supports this. At 5%, the outcome is both good and negligible. According to the results, Nigeria's economic growth will improve by 96% for every unit change in VAT.</w:t>
      </w:r>
    </w:p>
    <w:p w14:paraId="115BB459" w14:textId="6F851AAE" w:rsidR="002A3138" w:rsidRPr="004F11CB" w:rsidRDefault="00A056FF"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lastRenderedPageBreak/>
        <w:t xml:space="preserve">The percentage of changes in the dependent variable that can be accounted for by the independent variables was displayed by the coefficient of determination (R2). Economic growth may be described by changes in the explanatory variables as shown by the model, according to the R2 of 0.614087, or 61%. The dummy variable accounts for 49% of the explanation. According to the F-statistic, which gauges the model's overall significance, it is </w:t>
      </w:r>
      <w:r w:rsidR="002A3138" w:rsidRPr="004F11CB">
        <w:rPr>
          <w:rFonts w:ascii="Times New Roman" w:hAnsi="Times New Roman" w:cs="Times New Roman"/>
          <w:sz w:val="24"/>
          <w:szCs w:val="24"/>
        </w:rPr>
        <w:t>significant at 5%. This is indicated by the F-statistics and its probability (4.177050 and 0.004027) respectively.</w:t>
      </w:r>
      <w:r w:rsidRPr="004F11CB">
        <w:t xml:space="preserve"> </w:t>
      </w:r>
      <w:r w:rsidRPr="004F11CB">
        <w:rPr>
          <w:rFonts w:ascii="Times New Roman" w:eastAsia="Times New Roman" w:hAnsi="Times New Roman" w:cs="Times New Roman"/>
          <w:sz w:val="24"/>
          <w:szCs w:val="24"/>
        </w:rPr>
        <w:t>With a Durbin Watson statistic of roughly 2 indicating that there is no serial correlation—that is, the value of the random term in any given period is uncorrelated with its preceding values, indicating the absence of autocorrelation—we conclude that there is a significant relationship between taxes and government capital expenditure on economic growth in Nigeria.</w:t>
      </w:r>
      <w:r w:rsidR="00011742" w:rsidRPr="004F11CB">
        <w:rPr>
          <w:rFonts w:ascii="Times New Roman" w:hAnsi="Times New Roman" w:cs="Times New Roman"/>
          <w:sz w:val="24"/>
          <w:szCs w:val="24"/>
        </w:rPr>
        <w:t xml:space="preserve"> </w:t>
      </w:r>
    </w:p>
    <w:p w14:paraId="3E8625C7" w14:textId="34932126" w:rsidR="002A3138" w:rsidRPr="004F11CB" w:rsidRDefault="005406E3" w:rsidP="004F11CB">
      <w:pPr>
        <w:spacing w:before="240" w:after="60" w:line="240" w:lineRule="auto"/>
        <w:jc w:val="both"/>
        <w:rPr>
          <w:rFonts w:ascii="Times New Roman" w:eastAsia="Times New Roman" w:hAnsi="Times New Roman" w:cs="Times New Roman"/>
          <w:b/>
          <w:bCs/>
          <w:sz w:val="24"/>
          <w:szCs w:val="24"/>
          <w:lang w:eastAsia="en-GB"/>
        </w:rPr>
      </w:pPr>
      <w:r w:rsidRPr="004F11CB">
        <w:rPr>
          <w:rFonts w:ascii="Times New Roman" w:eastAsia="Times New Roman" w:hAnsi="Times New Roman" w:cs="Times New Roman"/>
          <w:b/>
          <w:bCs/>
          <w:sz w:val="24"/>
          <w:szCs w:val="24"/>
          <w:lang w:eastAsia="en-GB"/>
        </w:rPr>
        <w:t>Discussion of Findings</w:t>
      </w:r>
    </w:p>
    <w:p w14:paraId="3B6405FB" w14:textId="52C9BE66" w:rsidR="002A3138" w:rsidRPr="004F11CB" w:rsidRDefault="00A056FF"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Nigeria ranks among the world's top producers of crude oil. The petroleum industry is essential to the country's government's existence. Excessive corruption and poor administration have plagued Nigeria's oil industry, which has hindered successive leadership's ability to use the money earned from oil revenue wisely for the country's growth. To achieve sustained economic growth and development, Nigeria must diversify its economy.</w:t>
      </w:r>
    </w:p>
    <w:p w14:paraId="6AE4A115" w14:textId="77777777" w:rsidR="00117159" w:rsidRPr="004F11CB"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coefficient of company income tax as a percentage of GDP is positive and negligible, according to the regression's findings. It demonstrates that there was a favorable correlation between CIT and Nigeria's economic expansion. It indicates that Nigeria's economic growth and development will improve by 105% for every unit change in CIT. This might be the outcome of businesses making more money and being more inclined to pay taxes as a mandatory duty to the government. This contradicts the findings of Efuntade, Efuntade, and Akinola (2022), who discovered a negative correlation between CIT and Nigeria's economic growth.</w:t>
      </w:r>
    </w:p>
    <w:p w14:paraId="3BE1F700" w14:textId="62B24AA2" w:rsidR="00117159" w:rsidRPr="004F11CB" w:rsidRDefault="00117159" w:rsidP="004F11CB">
      <w:pPr>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study further reveals that there exists a beneficial association between Value Added Tax and economic growth and development in Nigeria. It demonstrates that a 96% increase in GDP will result from a unit change in VAT. Finally, the Government Capital Expenditure coefficient does not match the apriori anticipation of a positive correlation. At 5%, the outcome is negative and negligible. According to the results, Nigeria's economic growth will decline by 219% with every unit change in GCE. This might be because resources intended primarily for infrastructure development are being diverted to a select few, which is causing the economy to expand negatively.</w:t>
      </w:r>
    </w:p>
    <w:p w14:paraId="6006A7D0" w14:textId="326ED111" w:rsidR="002A3138" w:rsidRPr="004F11CB" w:rsidRDefault="005406E3" w:rsidP="004F11CB">
      <w:pPr>
        <w:tabs>
          <w:tab w:val="center" w:pos="4513"/>
          <w:tab w:val="left" w:pos="5135"/>
        </w:tabs>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 xml:space="preserve">Conclusion </w:t>
      </w:r>
      <w:r w:rsidR="002A3138" w:rsidRPr="004F11CB">
        <w:rPr>
          <w:rFonts w:ascii="Times New Roman" w:hAnsi="Times New Roman" w:cs="Times New Roman"/>
          <w:b/>
          <w:sz w:val="24"/>
          <w:szCs w:val="24"/>
        </w:rPr>
        <w:tab/>
      </w:r>
      <w:r w:rsidRPr="004F11CB">
        <w:rPr>
          <w:rFonts w:ascii="Times New Roman" w:hAnsi="Times New Roman" w:cs="Times New Roman"/>
          <w:b/>
          <w:sz w:val="24"/>
          <w:szCs w:val="24"/>
        </w:rPr>
        <w:tab/>
      </w:r>
    </w:p>
    <w:p w14:paraId="7786C43E" w14:textId="5BAB2D6A" w:rsidR="00117159" w:rsidRPr="004F11CB" w:rsidRDefault="00014AF7" w:rsidP="00014AF7">
      <w:pPr>
        <w:spacing w:after="0" w:line="240" w:lineRule="auto"/>
        <w:rPr>
          <w:rFonts w:ascii="Times New Roman" w:eastAsia="Times New Roman" w:hAnsi="Times New Roman" w:cs="Times New Roman"/>
          <w:sz w:val="24"/>
          <w:szCs w:val="24"/>
        </w:rPr>
      </w:pPr>
      <w:r w:rsidRPr="00014AF7">
        <w:rPr>
          <w:rFonts w:ascii="Times New Roman" w:eastAsia="Times New Roman" w:hAnsi="Times New Roman" w:cs="Times New Roman"/>
          <w:sz w:val="24"/>
          <w:szCs w:val="24"/>
        </w:rPr>
        <w:t>The connection between taxes, government capital expenditures, and economic growth in Nigeria has been investigated in this study. According to the paper, Nigeria's economic growth is significantly influenced by taxation and government capital expenditures. The study concluded that in order to have a substantial and positive impact on the Nigerian economy, taxes should be kept under control as a source of government funding.</w:t>
      </w:r>
    </w:p>
    <w:p w14:paraId="69742395" w14:textId="32EA6FC1" w:rsidR="002A3138" w:rsidRPr="004F11CB" w:rsidRDefault="002A3138" w:rsidP="004F11CB">
      <w:pPr>
        <w:spacing w:after="0" w:line="240" w:lineRule="auto"/>
        <w:ind w:firstLine="720"/>
        <w:jc w:val="both"/>
        <w:rPr>
          <w:rFonts w:ascii="Times New Roman" w:hAnsi="Times New Roman" w:cs="Times New Roman"/>
          <w:b/>
          <w:sz w:val="24"/>
          <w:szCs w:val="24"/>
        </w:rPr>
      </w:pPr>
    </w:p>
    <w:p w14:paraId="27860650" w14:textId="6DE9C2A4" w:rsidR="002A3138" w:rsidRPr="004F11CB" w:rsidRDefault="005406E3" w:rsidP="004F11CB">
      <w:pPr>
        <w:spacing w:after="0" w:line="240" w:lineRule="auto"/>
        <w:jc w:val="both"/>
        <w:rPr>
          <w:rFonts w:ascii="Times New Roman" w:hAnsi="Times New Roman" w:cs="Times New Roman"/>
          <w:b/>
          <w:sz w:val="24"/>
          <w:szCs w:val="24"/>
        </w:rPr>
      </w:pPr>
      <w:r w:rsidRPr="004F11CB">
        <w:rPr>
          <w:rFonts w:ascii="Times New Roman" w:hAnsi="Times New Roman" w:cs="Times New Roman"/>
          <w:b/>
          <w:sz w:val="24"/>
          <w:szCs w:val="24"/>
        </w:rPr>
        <w:t>Recommendations</w:t>
      </w:r>
    </w:p>
    <w:p w14:paraId="03392021" w14:textId="77777777" w:rsidR="00880622"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The following suggestions are offered in light of the findings of this study:</w:t>
      </w:r>
    </w:p>
    <w:p w14:paraId="76D380AF" w14:textId="37507FF7" w:rsidR="00117159" w:rsidRPr="004F11CB" w:rsidRDefault="00117159" w:rsidP="004F11CB">
      <w:pPr>
        <w:spacing w:after="0" w:line="240" w:lineRule="auto"/>
        <w:jc w:val="both"/>
        <w:rPr>
          <w:rFonts w:ascii="Times New Roman" w:eastAsia="Times New Roman" w:hAnsi="Times New Roman" w:cs="Times New Roman"/>
          <w:sz w:val="24"/>
          <w:szCs w:val="24"/>
        </w:rPr>
      </w:pPr>
      <w:r w:rsidRPr="004F11CB">
        <w:rPr>
          <w:rFonts w:ascii="Times New Roman" w:eastAsia="Times New Roman" w:hAnsi="Times New Roman" w:cs="Times New Roman"/>
          <w:sz w:val="24"/>
          <w:szCs w:val="24"/>
        </w:rPr>
        <w:t xml:space="preserve">To discourage others, the government should hang individuals responsible for stealing money from the petroleum earnings tax and government capital projects. To increase revenue, the government should diversify the economy. To lessen and eventually eradicate its detrimental </w:t>
      </w:r>
      <w:r w:rsidRPr="004F11CB">
        <w:rPr>
          <w:rFonts w:ascii="Times New Roman" w:eastAsia="Times New Roman" w:hAnsi="Times New Roman" w:cs="Times New Roman"/>
          <w:sz w:val="24"/>
          <w:szCs w:val="24"/>
        </w:rPr>
        <w:lastRenderedPageBreak/>
        <w:t>effects on the economy, the government should keep an eye on capital project spending.</w:t>
      </w:r>
      <w:r w:rsidRPr="004F11CB">
        <w:rPr>
          <w:rFonts w:ascii="Times New Roman" w:eastAsia="Times New Roman" w:hAnsi="Times New Roman" w:cs="Times New Roman"/>
          <w:sz w:val="24"/>
          <w:szCs w:val="24"/>
        </w:rPr>
        <w:br/>
        <w:t>In order to help businesses create more and raise value added tax and company income tax, the government should invest more in infrastructure development. This would have a huge impact on the economy.</w:t>
      </w:r>
    </w:p>
    <w:p w14:paraId="290E337F" w14:textId="77777777" w:rsidR="00117159" w:rsidRPr="004F11CB" w:rsidRDefault="00117159" w:rsidP="004F11CB">
      <w:pPr>
        <w:spacing w:after="0" w:line="240" w:lineRule="auto"/>
        <w:jc w:val="both"/>
        <w:rPr>
          <w:rFonts w:ascii="Times New Roman" w:hAnsi="Times New Roman" w:cs="Times New Roman"/>
          <w:sz w:val="24"/>
          <w:szCs w:val="24"/>
        </w:rPr>
      </w:pPr>
    </w:p>
    <w:p w14:paraId="0CA2F5DE" w14:textId="0B026B1A" w:rsidR="00433BB5" w:rsidRPr="004F11CB" w:rsidRDefault="00180FA7" w:rsidP="004F11CB">
      <w:pPr>
        <w:spacing w:after="0" w:line="240" w:lineRule="auto"/>
        <w:jc w:val="both"/>
        <w:rPr>
          <w:rFonts w:ascii="Times New Roman" w:hAnsi="Times New Roman" w:cs="Times New Roman"/>
          <w:b/>
          <w:bCs/>
          <w:sz w:val="24"/>
          <w:szCs w:val="24"/>
        </w:rPr>
      </w:pPr>
      <w:r w:rsidRPr="004F11CB">
        <w:rPr>
          <w:rFonts w:ascii="Times New Roman" w:hAnsi="Times New Roman" w:cs="Times New Roman"/>
          <w:b/>
          <w:bCs/>
          <w:sz w:val="24"/>
          <w:szCs w:val="24"/>
        </w:rPr>
        <w:t>REFERENCE</w:t>
      </w:r>
    </w:p>
    <w:p w14:paraId="3EA99555" w14:textId="77777777" w:rsidR="001979F7" w:rsidRPr="004F11CB" w:rsidRDefault="00433BB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Abata, M. A (2014). The impact of tax revenue on Nigerian economy (Case of</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federal board of</w:t>
      </w:r>
    </w:p>
    <w:p w14:paraId="3B1C74EB" w14:textId="52030185" w:rsidR="00433BB5"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inland revenue), </w:t>
      </w:r>
      <w:r w:rsidRPr="004F11CB">
        <w:rPr>
          <w:rFonts w:ascii="Times New Roman" w:hAnsi="Times New Roman" w:cs="Times New Roman"/>
          <w:i/>
          <w:iCs/>
          <w:sz w:val="24"/>
          <w:szCs w:val="24"/>
        </w:rPr>
        <w:t>Journal of Policy and Development Studies</w:t>
      </w:r>
      <w:r w:rsidRPr="004F11CB">
        <w:rPr>
          <w:rFonts w:ascii="Times New Roman" w:hAnsi="Times New Roman" w:cs="Times New Roman"/>
          <w:sz w:val="24"/>
          <w:szCs w:val="24"/>
        </w:rPr>
        <w:t>,</w:t>
      </w:r>
      <w:r w:rsidR="001979F7" w:rsidRPr="004F11CB">
        <w:rPr>
          <w:rFonts w:ascii="Times New Roman" w:hAnsi="Times New Roman" w:cs="Times New Roman"/>
          <w:sz w:val="24"/>
          <w:szCs w:val="24"/>
        </w:rPr>
        <w:t xml:space="preserve"> </w:t>
      </w:r>
      <w:r w:rsidR="005D1085" w:rsidRPr="004F11CB">
        <w:rPr>
          <w:rFonts w:ascii="Times New Roman" w:hAnsi="Times New Roman" w:cs="Times New Roman"/>
          <w:sz w:val="24"/>
          <w:szCs w:val="24"/>
        </w:rPr>
        <w:t>9(1), 1-14</w:t>
      </w:r>
    </w:p>
    <w:p w14:paraId="2CB783D2"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Abiahu,T.H. and Amahalu, U.T. (2017). Value Added Tax and Economic Growth of Nigeria.</w:t>
      </w:r>
    </w:p>
    <w:p w14:paraId="5F6FD356" w14:textId="72F873D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European Journal of Humanities and Social Sciences</w:t>
      </w:r>
      <w:r w:rsidRPr="004F11CB">
        <w:rPr>
          <w:rFonts w:ascii="Times New Roman" w:hAnsi="Times New Roman" w:cs="Times New Roman"/>
          <w:sz w:val="24"/>
          <w:szCs w:val="24"/>
        </w:rPr>
        <w:t>, 10(1): 180-189.</w:t>
      </w:r>
    </w:p>
    <w:p w14:paraId="600B74DD"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Adaramola, S.K &amp;Ayeni-Agbaje, T.M., (2015). The tax structure and economic growth in Nigeria:</w:t>
      </w:r>
    </w:p>
    <w:p w14:paraId="328F2E55"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A disaggregated empirical evidence. </w:t>
      </w:r>
      <w:r w:rsidRPr="004F11CB">
        <w:rPr>
          <w:rFonts w:ascii="Times New Roman" w:hAnsi="Times New Roman" w:cs="Times New Roman"/>
          <w:i/>
          <w:iCs/>
          <w:sz w:val="24"/>
          <w:szCs w:val="24"/>
        </w:rPr>
        <w:t>International Research Journal of Finance and</w:t>
      </w:r>
    </w:p>
    <w:p w14:paraId="28785DE9" w14:textId="1432912F"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 xml:space="preserve">Economics, </w:t>
      </w:r>
      <w:r w:rsidRPr="004F11CB">
        <w:rPr>
          <w:rFonts w:ascii="Times New Roman" w:hAnsi="Times New Roman" w:cs="Times New Roman"/>
          <w:sz w:val="24"/>
          <w:szCs w:val="24"/>
        </w:rPr>
        <w:t>54, 125-135.</w:t>
      </w:r>
    </w:p>
    <w:p w14:paraId="33688629" w14:textId="53741C8E"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Adebosin, W. G; Toriola, A. K; Salami, L. A; Akingbade, V. T. &amp; Ajayi, F. O. (2021). The Nexus</w:t>
      </w:r>
    </w:p>
    <w:p w14:paraId="4BEFABC2"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between Taxation, Government Expenditure and Economic Growth in Nigeria (1981 to</w:t>
      </w:r>
    </w:p>
    <w:p w14:paraId="449D1BA6"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2016). </w:t>
      </w:r>
      <w:r w:rsidRPr="004F11CB">
        <w:rPr>
          <w:rFonts w:ascii="Times New Roman" w:hAnsi="Times New Roman" w:cs="Times New Roman"/>
          <w:i/>
          <w:iCs/>
          <w:sz w:val="24"/>
          <w:szCs w:val="24"/>
        </w:rPr>
        <w:t>Lapai Journal of Economics;</w:t>
      </w:r>
      <w:r w:rsidRPr="004F11CB">
        <w:rPr>
          <w:rFonts w:ascii="Times New Roman" w:hAnsi="Times New Roman" w:cs="Times New Roman"/>
          <w:sz w:val="24"/>
          <w:szCs w:val="24"/>
        </w:rPr>
        <w:t>5(1), 133-143. Online ISSN: 2659-0271.</w:t>
      </w:r>
    </w:p>
    <w:p w14:paraId="2D4B0E18" w14:textId="77777777" w:rsidR="00C55D8D" w:rsidRPr="004F11CB" w:rsidRDefault="00C55D8D" w:rsidP="004F11CB">
      <w:pPr>
        <w:spacing w:after="0" w:line="240" w:lineRule="auto"/>
        <w:jc w:val="both"/>
        <w:rPr>
          <w:rFonts w:ascii="Times New Roman" w:hAnsi="Times New Roman" w:cs="Times New Roman"/>
          <w:sz w:val="24"/>
          <w:szCs w:val="24"/>
        </w:rPr>
      </w:pPr>
    </w:p>
    <w:p w14:paraId="0D44BF1D" w14:textId="760EB538" w:rsidR="001979F7" w:rsidRPr="004F11CB" w:rsidRDefault="00433BB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Adejare, A. T. &amp; Akande, S. S. (2017). The impact of personal income tax on</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government</w:t>
      </w:r>
    </w:p>
    <w:p w14:paraId="3D9F5601" w14:textId="77777777" w:rsidR="001979F7"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expenditure in Oyo State. </w:t>
      </w:r>
      <w:r w:rsidRPr="004F11CB">
        <w:rPr>
          <w:rFonts w:ascii="Times New Roman" w:hAnsi="Times New Roman" w:cs="Times New Roman"/>
          <w:i/>
          <w:iCs/>
          <w:sz w:val="24"/>
          <w:szCs w:val="24"/>
        </w:rPr>
        <w:t>Account and Financial Management</w:t>
      </w:r>
      <w:r w:rsidR="001979F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Journal</w:t>
      </w:r>
      <w:r w:rsidRPr="004F11CB">
        <w:rPr>
          <w:rFonts w:ascii="Times New Roman" w:hAnsi="Times New Roman" w:cs="Times New Roman"/>
          <w:sz w:val="24"/>
          <w:szCs w:val="24"/>
        </w:rPr>
        <w:t>, 2(4), 635-643 doi:</w:t>
      </w:r>
    </w:p>
    <w:p w14:paraId="62F90033" w14:textId="10E09EA3" w:rsidR="00433BB5" w:rsidRPr="004F11CB" w:rsidRDefault="00433BB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10.18535/afmj/v2i4.02</w:t>
      </w:r>
    </w:p>
    <w:p w14:paraId="4F3F29F0" w14:textId="77777777" w:rsidR="00C43604"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Ajakaiye, T. J. (2014). The Impact of Tax Accounting on Economic Development of Nigeria:</w:t>
      </w:r>
      <w:r w:rsidRPr="004F11CB">
        <w:rPr>
          <w:rFonts w:ascii="Times New Roman" w:hAnsi="Times New Roman" w:cs="Times New Roman"/>
          <w:sz w:val="24"/>
          <w:szCs w:val="24"/>
        </w:rPr>
        <w:tab/>
        <w:t xml:space="preserve">Collection and Remittance Perspective. </w:t>
      </w:r>
      <w:r w:rsidRPr="004F11CB">
        <w:rPr>
          <w:rFonts w:ascii="Times New Roman" w:hAnsi="Times New Roman" w:cs="Times New Roman"/>
          <w:i/>
          <w:iCs/>
          <w:sz w:val="24"/>
          <w:szCs w:val="24"/>
        </w:rPr>
        <w:t>Scholarly Journal of Business Administration</w:t>
      </w:r>
      <w:r w:rsidRPr="004F11CB">
        <w:rPr>
          <w:rFonts w:ascii="Times New Roman" w:hAnsi="Times New Roman" w:cs="Times New Roman"/>
          <w:sz w:val="24"/>
          <w:szCs w:val="24"/>
        </w:rPr>
        <w:t>, 4</w:t>
      </w:r>
    </w:p>
    <w:p w14:paraId="5C725B21" w14:textId="6C9AFCC9" w:rsidR="00C4360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(3) 60-66.</w:t>
      </w:r>
    </w:p>
    <w:p w14:paraId="11B1397B" w14:textId="77777777" w:rsidR="00C43604"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Amahalu, L. M. &amp; Ezechukwu, N. (2017). Causal Relationship between Trade Openness and</w:t>
      </w:r>
    </w:p>
    <w:p w14:paraId="4FE55A94" w14:textId="77777777" w:rsidR="00C43604"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Government Size: Evidence from Saudi Arabia. </w:t>
      </w:r>
      <w:r w:rsidRPr="004F11CB">
        <w:rPr>
          <w:rFonts w:ascii="Times New Roman" w:hAnsi="Times New Roman" w:cs="Times New Roman"/>
          <w:i/>
          <w:iCs/>
          <w:sz w:val="24"/>
          <w:szCs w:val="24"/>
        </w:rPr>
        <w:t>The Journal of Economic and Legal</w:t>
      </w:r>
    </w:p>
    <w:p w14:paraId="26A0B8D7" w14:textId="271BB27C" w:rsidR="00C4360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 xml:space="preserve">Researches, </w:t>
      </w:r>
      <w:r w:rsidRPr="004F11CB">
        <w:rPr>
          <w:rFonts w:ascii="Times New Roman" w:hAnsi="Times New Roman" w:cs="Times New Roman"/>
          <w:sz w:val="24"/>
          <w:szCs w:val="24"/>
        </w:rPr>
        <w:t>5 (6), 110-124.</w:t>
      </w:r>
    </w:p>
    <w:p w14:paraId="5CD0BDF0" w14:textId="39AC6E99"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Akpan,</w:t>
      </w:r>
      <w:r w:rsidR="001979F7" w:rsidRPr="004F11CB">
        <w:rPr>
          <w:rFonts w:ascii="Times New Roman" w:hAnsi="Times New Roman" w:cs="Times New Roman"/>
          <w:sz w:val="24"/>
          <w:szCs w:val="24"/>
        </w:rPr>
        <w:t xml:space="preserve"> K. </w:t>
      </w:r>
      <w:r w:rsidRPr="004F11CB">
        <w:rPr>
          <w:rFonts w:ascii="Times New Roman" w:hAnsi="Times New Roman" w:cs="Times New Roman"/>
          <w:sz w:val="24"/>
          <w:szCs w:val="24"/>
        </w:rPr>
        <w:t xml:space="preserve"> (2015). The Nexus between the Nigerian Tax on Government Capital Expenditure And</w:t>
      </w:r>
      <w:r w:rsidR="005D1085" w:rsidRPr="004F11CB">
        <w:rPr>
          <w:rFonts w:ascii="Times New Roman" w:hAnsi="Times New Roman" w:cs="Times New Roman"/>
          <w:sz w:val="24"/>
          <w:szCs w:val="24"/>
        </w:rPr>
        <w:t xml:space="preserve"> </w:t>
      </w:r>
      <w:r w:rsidRPr="004F11CB">
        <w:rPr>
          <w:rFonts w:ascii="Times New Roman" w:hAnsi="Times New Roman" w:cs="Times New Roman"/>
          <w:sz w:val="24"/>
          <w:szCs w:val="24"/>
        </w:rPr>
        <w:t>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Growth. </w:t>
      </w:r>
      <w:r w:rsidRPr="004F11CB">
        <w:rPr>
          <w:rFonts w:ascii="Times New Roman" w:hAnsi="Times New Roman" w:cs="Times New Roman"/>
          <w:i/>
          <w:iCs/>
          <w:sz w:val="24"/>
          <w:szCs w:val="24"/>
        </w:rPr>
        <w:t>International Research Journal of Finance and Economics</w:t>
      </w:r>
      <w:r w:rsidRPr="004F11CB">
        <w:rPr>
          <w:rFonts w:ascii="Times New Roman" w:hAnsi="Times New Roman" w:cs="Times New Roman"/>
          <w:sz w:val="24"/>
          <w:szCs w:val="24"/>
        </w:rPr>
        <w:t>,54,125</w:t>
      </w:r>
      <w:r w:rsidR="001979F7" w:rsidRPr="004F11CB">
        <w:rPr>
          <w:rFonts w:ascii="Times New Roman" w:hAnsi="Times New Roman" w:cs="Times New Roman"/>
          <w:sz w:val="24"/>
          <w:szCs w:val="24"/>
        </w:rPr>
        <w:t>-</w:t>
      </w:r>
      <w:r w:rsidR="005D1085" w:rsidRPr="004F11CB">
        <w:rPr>
          <w:rFonts w:ascii="Times New Roman" w:hAnsi="Times New Roman" w:cs="Times New Roman"/>
          <w:sz w:val="24"/>
          <w:szCs w:val="24"/>
        </w:rPr>
        <w:t>135.</w:t>
      </w:r>
    </w:p>
    <w:p w14:paraId="1D3C2918"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Al-Fawwaz., T. M (2016) The Impact of Government Expenditures on Economic Growth in</w:t>
      </w:r>
    </w:p>
    <w:p w14:paraId="3AD1C9EC" w14:textId="1CBB200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Jordan (1980-2013), </w:t>
      </w:r>
      <w:r w:rsidRPr="004F11CB">
        <w:rPr>
          <w:rFonts w:ascii="Times New Roman" w:hAnsi="Times New Roman" w:cs="Times New Roman"/>
          <w:i/>
          <w:iCs/>
          <w:sz w:val="24"/>
          <w:szCs w:val="24"/>
        </w:rPr>
        <w:t>International Business Research</w:t>
      </w:r>
      <w:r w:rsidR="005D1085" w:rsidRPr="004F11CB">
        <w:rPr>
          <w:rFonts w:ascii="Times New Roman" w:hAnsi="Times New Roman" w:cs="Times New Roman"/>
          <w:sz w:val="24"/>
          <w:szCs w:val="24"/>
        </w:rPr>
        <w:t>, 9(1), 1-16</w:t>
      </w:r>
    </w:p>
    <w:p w14:paraId="4EB11B61" w14:textId="7E73C822"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Al-Yousif, M. H. (2017). An Empirical Study on the Causality between Economic Growth and</w:t>
      </w:r>
    </w:p>
    <w:p w14:paraId="2378957C" w14:textId="29C9AF9C"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Taxation in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Nigeria. </w:t>
      </w:r>
      <w:r w:rsidRPr="004F11CB">
        <w:rPr>
          <w:rFonts w:ascii="Times New Roman" w:hAnsi="Times New Roman" w:cs="Times New Roman"/>
          <w:i/>
          <w:iCs/>
          <w:sz w:val="24"/>
          <w:szCs w:val="24"/>
        </w:rPr>
        <w:t>Current Research Journal of Economic Theory</w:t>
      </w:r>
      <w:r w:rsidR="005D1085" w:rsidRPr="004F11CB">
        <w:rPr>
          <w:rFonts w:ascii="Times New Roman" w:hAnsi="Times New Roman" w:cs="Times New Roman"/>
          <w:sz w:val="24"/>
          <w:szCs w:val="24"/>
        </w:rPr>
        <w:t>, 4 (2), 29-38.</w:t>
      </w:r>
    </w:p>
    <w:p w14:paraId="7567A766"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Appah, E. &amp; J.K. Oyandonghan I. (2011) The challenges of tax mobilization and Management in</w:t>
      </w:r>
    </w:p>
    <w:p w14:paraId="78EC12F0" w14:textId="06C1D5C9"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the Nigerian Economy, </w:t>
      </w:r>
      <w:r w:rsidRPr="004F11CB">
        <w:rPr>
          <w:rFonts w:ascii="Times New Roman" w:hAnsi="Times New Roman" w:cs="Times New Roman"/>
          <w:i/>
          <w:iCs/>
          <w:sz w:val="24"/>
          <w:szCs w:val="24"/>
        </w:rPr>
        <w:t>Journal of Business Administration Management</w:t>
      </w:r>
      <w:r w:rsidRPr="004F11CB">
        <w:rPr>
          <w:rFonts w:ascii="Times New Roman" w:hAnsi="Times New Roman" w:cs="Times New Roman"/>
          <w:sz w:val="24"/>
          <w:szCs w:val="24"/>
        </w:rPr>
        <w:t>, 6(2), 128-136.</w:t>
      </w:r>
    </w:p>
    <w:p w14:paraId="7A947D61" w14:textId="212AEC8E"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Ayuba, A. J. (2014). The Welfare and Economic Performance. </w:t>
      </w:r>
      <w:r w:rsidRPr="004F11CB">
        <w:rPr>
          <w:rFonts w:ascii="Times New Roman" w:hAnsi="Times New Roman" w:cs="Times New Roman"/>
          <w:i/>
          <w:iCs/>
          <w:sz w:val="24"/>
          <w:szCs w:val="24"/>
        </w:rPr>
        <w:t>National Tax Journal</w:t>
      </w:r>
      <w:r w:rsidR="005D1085" w:rsidRPr="004F11CB">
        <w:rPr>
          <w:rFonts w:ascii="Times New Roman" w:hAnsi="Times New Roman" w:cs="Times New Roman"/>
          <w:sz w:val="24"/>
          <w:szCs w:val="24"/>
        </w:rPr>
        <w:t>,48,171-198.</w:t>
      </w:r>
    </w:p>
    <w:p w14:paraId="2684E369" w14:textId="2BB03185"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Bakare, A. S.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Olubokun, S. (2015). Health Care Expenditure and Economic Growth in Nigeria:</w:t>
      </w:r>
    </w:p>
    <w:p w14:paraId="30DA7175" w14:textId="77777777" w:rsidR="001979F7"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 Empirical</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Study. </w:t>
      </w:r>
      <w:r w:rsidRPr="004F11CB">
        <w:rPr>
          <w:rFonts w:ascii="Times New Roman" w:hAnsi="Times New Roman" w:cs="Times New Roman"/>
          <w:i/>
          <w:iCs/>
          <w:sz w:val="24"/>
          <w:szCs w:val="24"/>
        </w:rPr>
        <w:t>Journal of Emerging Trends in Economics and Management</w:t>
      </w:r>
    </w:p>
    <w:p w14:paraId="16E4CF98" w14:textId="424FEAB8" w:rsidR="007D5678"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Sciences,</w:t>
      </w:r>
      <w:r w:rsidRPr="004F11CB">
        <w:rPr>
          <w:rFonts w:ascii="Times New Roman" w:hAnsi="Times New Roman" w:cs="Times New Roman"/>
          <w:sz w:val="24"/>
          <w:szCs w:val="24"/>
        </w:rPr>
        <w:t>2 (2): 83-87.</w:t>
      </w:r>
    </w:p>
    <w:p w14:paraId="7268D6AF" w14:textId="424276AA"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Bingxin, E.</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R., Shenggen, T.</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U.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Anuja, A. (2016).</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The Impact </w:t>
      </w:r>
      <w:r w:rsidR="00092B0E" w:rsidRPr="004F11CB">
        <w:rPr>
          <w:rFonts w:ascii="Times New Roman" w:hAnsi="Times New Roman" w:cs="Times New Roman"/>
          <w:sz w:val="24"/>
          <w:szCs w:val="24"/>
        </w:rPr>
        <w:t>o</w:t>
      </w:r>
      <w:r w:rsidRPr="004F11CB">
        <w:rPr>
          <w:rFonts w:ascii="Times New Roman" w:hAnsi="Times New Roman" w:cs="Times New Roman"/>
          <w:sz w:val="24"/>
          <w:szCs w:val="24"/>
        </w:rPr>
        <w:t>f Taxation On Capital</w:t>
      </w:r>
    </w:p>
    <w:p w14:paraId="316F2692" w14:textId="6F983AAF"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Expenditure </w:t>
      </w:r>
      <w:r w:rsidR="00092B0E" w:rsidRPr="004F11CB">
        <w:rPr>
          <w:rFonts w:ascii="Times New Roman" w:hAnsi="Times New Roman" w:cs="Times New Roman"/>
          <w:sz w:val="24"/>
          <w:szCs w:val="24"/>
        </w:rPr>
        <w:t>a</w:t>
      </w:r>
      <w:r w:rsidRPr="004F11CB">
        <w:rPr>
          <w:rFonts w:ascii="Times New Roman" w:hAnsi="Times New Roman" w:cs="Times New Roman"/>
          <w:sz w:val="24"/>
          <w:szCs w:val="24"/>
        </w:rPr>
        <w:t>nd</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Economic Growth </w:t>
      </w:r>
      <w:r w:rsidR="00092B0E" w:rsidRPr="004F11CB">
        <w:rPr>
          <w:rFonts w:ascii="Times New Roman" w:hAnsi="Times New Roman" w:cs="Times New Roman"/>
          <w:sz w:val="24"/>
          <w:szCs w:val="24"/>
        </w:rPr>
        <w:t>i</w:t>
      </w:r>
      <w:r w:rsidRPr="004F11CB">
        <w:rPr>
          <w:rFonts w:ascii="Times New Roman" w:hAnsi="Times New Roman" w:cs="Times New Roman"/>
          <w:sz w:val="24"/>
          <w:szCs w:val="24"/>
        </w:rPr>
        <w:t xml:space="preserve">n China. </w:t>
      </w:r>
      <w:r w:rsidRPr="004F11CB">
        <w:rPr>
          <w:rFonts w:ascii="Times New Roman" w:hAnsi="Times New Roman" w:cs="Times New Roman"/>
          <w:i/>
          <w:iCs/>
          <w:sz w:val="24"/>
          <w:szCs w:val="24"/>
        </w:rPr>
        <w:t>Current Research Journal of Economic</w:t>
      </w:r>
    </w:p>
    <w:p w14:paraId="53F18295" w14:textId="6E40AD94" w:rsidR="001B7230"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Theory</w:t>
      </w:r>
      <w:r w:rsidR="005D1085" w:rsidRPr="004F11CB">
        <w:rPr>
          <w:rFonts w:ascii="Times New Roman" w:hAnsi="Times New Roman" w:cs="Times New Roman"/>
          <w:sz w:val="24"/>
          <w:szCs w:val="24"/>
        </w:rPr>
        <w:t>, 4 (2), 29-38.</w:t>
      </w:r>
    </w:p>
    <w:p w14:paraId="71CAB423" w14:textId="77777777" w:rsidR="00092B0E"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lastRenderedPageBreak/>
        <w:t>Bojanic, A.</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 (2013). The composition of government expenditures and economic</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w:t>
      </w:r>
    </w:p>
    <w:p w14:paraId="578E7FF6" w14:textId="7525B415"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Bolivia, </w:t>
      </w:r>
      <w:r w:rsidRPr="004F11CB">
        <w:rPr>
          <w:rFonts w:ascii="Times New Roman" w:hAnsi="Times New Roman" w:cs="Times New Roman"/>
          <w:i/>
          <w:iCs/>
          <w:sz w:val="24"/>
          <w:szCs w:val="24"/>
        </w:rPr>
        <w:t>Latin American Journal of Economics,</w:t>
      </w:r>
      <w:r w:rsidRPr="004F11CB">
        <w:rPr>
          <w:rFonts w:ascii="Times New Roman" w:hAnsi="Times New Roman" w:cs="Times New Roman"/>
          <w:sz w:val="24"/>
          <w:szCs w:val="24"/>
        </w:rPr>
        <w:t xml:space="preserve"> 50(1), 83–105</w:t>
      </w:r>
      <w:r w:rsidR="001979F7" w:rsidRPr="004F11CB">
        <w:rPr>
          <w:rFonts w:ascii="Times New Roman" w:hAnsi="Times New Roman" w:cs="Times New Roman"/>
          <w:sz w:val="24"/>
          <w:szCs w:val="24"/>
        </w:rPr>
        <w:t>.</w:t>
      </w:r>
    </w:p>
    <w:p w14:paraId="1CBC421A"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Brown, C. V. &amp; Jackson, P. M., (2016). </w:t>
      </w:r>
      <w:r w:rsidRPr="004F11CB">
        <w:rPr>
          <w:rFonts w:ascii="Times New Roman" w:hAnsi="Times New Roman" w:cs="Times New Roman"/>
          <w:i/>
          <w:iCs/>
          <w:sz w:val="24"/>
          <w:szCs w:val="24"/>
        </w:rPr>
        <w:t>Public Sector Economics</w:t>
      </w:r>
      <w:r w:rsidRPr="004F11CB">
        <w:rPr>
          <w:rFonts w:ascii="Times New Roman" w:hAnsi="Times New Roman" w:cs="Times New Roman"/>
          <w:sz w:val="24"/>
          <w:szCs w:val="24"/>
        </w:rPr>
        <w:t>.4th Ed.UK: Blackwell Publishers</w:t>
      </w:r>
    </w:p>
    <w:p w14:paraId="4B01BCFE" w14:textId="3E5F9D63"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Ltd, Nigerian </w:t>
      </w:r>
      <w:r w:rsidR="005D1085" w:rsidRPr="004F11CB">
        <w:rPr>
          <w:rFonts w:ascii="Times New Roman" w:hAnsi="Times New Roman" w:cs="Times New Roman"/>
          <w:sz w:val="24"/>
          <w:szCs w:val="24"/>
        </w:rPr>
        <w:t>Economic Society.</w:t>
      </w:r>
    </w:p>
    <w:p w14:paraId="3B3E87DA" w14:textId="63086868" w:rsidR="00FE4A4B"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Chaido, D. &amp; Melina, D</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(2012). Government expenditure and national income:</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Causality test fortwelve new members of European Union. </w:t>
      </w:r>
      <w:r w:rsidRPr="004F11CB">
        <w:rPr>
          <w:rFonts w:ascii="Times New Roman" w:hAnsi="Times New Roman" w:cs="Times New Roman"/>
          <w:i/>
          <w:iCs/>
          <w:sz w:val="24"/>
          <w:szCs w:val="24"/>
        </w:rPr>
        <w:t>The Romanian</w:t>
      </w:r>
      <w:r w:rsidR="001979F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Economic Journal</w:t>
      </w:r>
      <w:r w:rsidRPr="004F11CB">
        <w:rPr>
          <w:rFonts w:ascii="Times New Roman" w:hAnsi="Times New Roman" w:cs="Times New Roman"/>
          <w:sz w:val="24"/>
          <w:szCs w:val="24"/>
        </w:rPr>
        <w:t xml:space="preserve"> 13 (38),27-34</w:t>
      </w:r>
      <w:r w:rsidR="001979F7" w:rsidRPr="004F11CB">
        <w:rPr>
          <w:rFonts w:ascii="Times New Roman" w:hAnsi="Times New Roman" w:cs="Times New Roman"/>
          <w:sz w:val="24"/>
          <w:szCs w:val="24"/>
        </w:rPr>
        <w:t>.</w:t>
      </w:r>
    </w:p>
    <w:p w14:paraId="41137AC3" w14:textId="77777777" w:rsidR="000D1B65" w:rsidRPr="004F11CB" w:rsidRDefault="00FE4A4B"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Chandana, A. Adamu, J. &amp; Musa, A. (2021). Impact of Government Expenditure on Economic</w:t>
      </w:r>
    </w:p>
    <w:p w14:paraId="6D6D7DD0" w14:textId="07A124F5" w:rsidR="00FE4A4B" w:rsidRPr="004F11CB" w:rsidRDefault="00FE4A4B"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1970-2019. </w:t>
      </w:r>
      <w:r w:rsidRPr="004F11CB">
        <w:rPr>
          <w:rFonts w:ascii="Times New Roman" w:hAnsi="Times New Roman" w:cs="Times New Roman"/>
          <w:i/>
          <w:iCs/>
          <w:sz w:val="24"/>
          <w:szCs w:val="24"/>
        </w:rPr>
        <w:t xml:space="preserve">CBN Journal of Applied Statistics, </w:t>
      </w:r>
      <w:r w:rsidRPr="004F11CB">
        <w:rPr>
          <w:rFonts w:ascii="Times New Roman" w:hAnsi="Times New Roman" w:cs="Times New Roman"/>
          <w:sz w:val="24"/>
          <w:szCs w:val="24"/>
        </w:rPr>
        <w:t>12(1), 139-174.</w:t>
      </w:r>
    </w:p>
    <w:p w14:paraId="5FEF83E3" w14:textId="77777777" w:rsidR="007B5FF1" w:rsidRPr="004F11CB" w:rsidRDefault="007B5FF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Craig, A.O., Adetola, R., &amp; Maminu, K.A. (2020). Tax revenue and capital expenditure in Nigeria.</w:t>
      </w:r>
    </w:p>
    <w:p w14:paraId="6087E1ED" w14:textId="67FD9DF1" w:rsidR="007B5FF1" w:rsidRPr="004F11CB" w:rsidRDefault="007B5FF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Accounting and Taxation Review</w:t>
      </w:r>
      <w:r w:rsidRPr="004F11CB">
        <w:rPr>
          <w:rFonts w:ascii="Times New Roman" w:hAnsi="Times New Roman" w:cs="Times New Roman"/>
          <w:sz w:val="24"/>
          <w:szCs w:val="24"/>
        </w:rPr>
        <w:t>, 4(1): 132-147.</w:t>
      </w:r>
    </w:p>
    <w:p w14:paraId="5E7C509E" w14:textId="5AE7391A"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Edame, G. E &amp; Eturoma, A. D (2014). The determinants of public expenditure on educational</w:t>
      </w:r>
    </w:p>
    <w:p w14:paraId="622D97D6"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infrastructural facilities and economic growth in Nigeria, E3. </w:t>
      </w:r>
      <w:r w:rsidRPr="004F11CB">
        <w:rPr>
          <w:rFonts w:ascii="Times New Roman" w:hAnsi="Times New Roman" w:cs="Times New Roman"/>
          <w:i/>
          <w:iCs/>
          <w:sz w:val="24"/>
          <w:szCs w:val="24"/>
        </w:rPr>
        <w:t>Journal of Business</w:t>
      </w:r>
    </w:p>
    <w:p w14:paraId="639E28B0" w14:textId="455EFC30" w:rsidR="001B7230"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and Economics</w:t>
      </w:r>
      <w:r w:rsidRPr="004F11CB">
        <w:rPr>
          <w:rFonts w:ascii="Times New Roman" w:hAnsi="Times New Roman" w:cs="Times New Roman"/>
          <w:sz w:val="24"/>
          <w:szCs w:val="24"/>
        </w:rPr>
        <w:t>, 5(6), 152-161</w:t>
      </w:r>
    </w:p>
    <w:p w14:paraId="5B3F336F"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Edame, G. E. </w:t>
      </w:r>
      <w:r w:rsidR="001979F7" w:rsidRPr="004F11CB">
        <w:rPr>
          <w:rFonts w:ascii="Times New Roman" w:hAnsi="Times New Roman" w:cs="Times New Roman"/>
          <w:sz w:val="24"/>
          <w:szCs w:val="24"/>
        </w:rPr>
        <w:t>&amp;</w:t>
      </w:r>
      <w:r w:rsidRPr="004F11CB">
        <w:rPr>
          <w:rFonts w:ascii="Times New Roman" w:hAnsi="Times New Roman" w:cs="Times New Roman"/>
          <w:sz w:val="24"/>
          <w:szCs w:val="24"/>
        </w:rPr>
        <w:t xml:space="preserve"> Okoi, W. W. (2014)) Government Expenditure and Economic Growth in Nigeria:</w:t>
      </w:r>
    </w:p>
    <w:p w14:paraId="1FE0753E" w14:textId="25EB0D0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Disaggregated Approach. </w:t>
      </w:r>
      <w:r w:rsidRPr="004F11CB">
        <w:rPr>
          <w:rFonts w:ascii="Times New Roman" w:hAnsi="Times New Roman" w:cs="Times New Roman"/>
          <w:i/>
          <w:iCs/>
          <w:sz w:val="24"/>
          <w:szCs w:val="24"/>
        </w:rPr>
        <w:t>Economic and Financial Review,</w:t>
      </w:r>
      <w:r w:rsidRPr="004F11CB">
        <w:rPr>
          <w:rFonts w:ascii="Times New Roman" w:hAnsi="Times New Roman" w:cs="Times New Roman"/>
          <w:sz w:val="24"/>
          <w:szCs w:val="24"/>
        </w:rPr>
        <w:t xml:space="preserve"> 43 (1), 112-121.</w:t>
      </w:r>
    </w:p>
    <w:p w14:paraId="0D8CF8F6" w14:textId="77777777" w:rsidR="003E55D0" w:rsidRPr="004F11CB" w:rsidRDefault="003E55D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Efuntade, A. O; Efuntade, O. O. &amp; Akinola, A. O. (2020). Capital Expenditure and the Impact of</w:t>
      </w:r>
    </w:p>
    <w:p w14:paraId="2D55F3BD" w14:textId="77777777" w:rsidR="003E55D0" w:rsidRPr="004F11CB" w:rsidRDefault="003E55D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Taxation on Economic Growth in Nigeria. </w:t>
      </w:r>
      <w:r w:rsidRPr="004F11CB">
        <w:rPr>
          <w:rFonts w:ascii="Times New Roman" w:hAnsi="Times New Roman" w:cs="Times New Roman"/>
          <w:i/>
          <w:iCs/>
          <w:sz w:val="24"/>
          <w:szCs w:val="24"/>
        </w:rPr>
        <w:t>The International Journal of Business</w:t>
      </w:r>
    </w:p>
    <w:p w14:paraId="1362E6E9" w14:textId="140F3182" w:rsidR="003E55D0" w:rsidRPr="004F11CB" w:rsidRDefault="003E55D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and Technology,</w:t>
      </w:r>
      <w:r w:rsidRPr="004F11CB">
        <w:rPr>
          <w:rFonts w:ascii="Times New Roman" w:hAnsi="Times New Roman" w:cs="Times New Roman"/>
          <w:sz w:val="24"/>
          <w:szCs w:val="24"/>
        </w:rPr>
        <w:t xml:space="preserve"> 4(5), 147-159. ISSN: 2581-3889</w:t>
      </w:r>
    </w:p>
    <w:p w14:paraId="1AE2BCE6" w14:textId="1B8A9384"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Emmanuel, C.</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U. &amp; Charles, A. (2015).</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Impact of Taxation on the Nigerian Economy.</w:t>
      </w:r>
    </w:p>
    <w:p w14:paraId="4386C431" w14:textId="3309A51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Research</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 xml:space="preserve">Journal of Finance and Economics, </w:t>
      </w:r>
      <w:r w:rsidRPr="004F11CB">
        <w:rPr>
          <w:rFonts w:ascii="Times New Roman" w:hAnsi="Times New Roman" w:cs="Times New Roman"/>
          <w:sz w:val="24"/>
          <w:szCs w:val="24"/>
        </w:rPr>
        <w:t>54, 125-135.</w:t>
      </w:r>
    </w:p>
    <w:p w14:paraId="78370F59"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Emori, D.</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O</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Duke, A.</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I.,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Nneji, H.</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A, (2015). The Impact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 xml:space="preserve">f Taxation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Government</w:t>
      </w:r>
    </w:p>
    <w:p w14:paraId="1CA9FB65"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Expenditure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The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South African Economy. </w:t>
      </w:r>
      <w:r w:rsidRPr="004F11CB">
        <w:rPr>
          <w:rFonts w:ascii="Times New Roman" w:hAnsi="Times New Roman" w:cs="Times New Roman"/>
          <w:i/>
          <w:iCs/>
          <w:sz w:val="24"/>
          <w:szCs w:val="24"/>
        </w:rPr>
        <w:t>International Research Journal of Finance</w:t>
      </w:r>
    </w:p>
    <w:p w14:paraId="58722A9E" w14:textId="1EF18861"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Economics,</w:t>
      </w:r>
      <w:r w:rsidRPr="004F11CB">
        <w:rPr>
          <w:rFonts w:ascii="Times New Roman" w:hAnsi="Times New Roman" w:cs="Times New Roman"/>
          <w:sz w:val="24"/>
          <w:szCs w:val="24"/>
        </w:rPr>
        <w:t xml:space="preserve"> 50(3): 25-52.</w:t>
      </w:r>
    </w:p>
    <w:p w14:paraId="76D815E2"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Eyisi, A. S., Oleka, C. D.,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Bassey, B. E, (2015). The Effect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 xml:space="preserve">f Taxation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n Macroeconomic</w:t>
      </w:r>
    </w:p>
    <w:p w14:paraId="21DC0079" w14:textId="1E9D9889" w:rsidR="001979F7"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Performance </w:t>
      </w:r>
      <w:r w:rsidR="001979F7" w:rsidRPr="004F11CB">
        <w:rPr>
          <w:rFonts w:ascii="Times New Roman" w:hAnsi="Times New Roman" w:cs="Times New Roman"/>
          <w:sz w:val="24"/>
          <w:szCs w:val="24"/>
        </w:rPr>
        <w:t>i</w:t>
      </w:r>
      <w:r w:rsidRPr="004F11CB">
        <w:rPr>
          <w:rFonts w:ascii="Times New Roman" w:hAnsi="Times New Roman" w:cs="Times New Roman"/>
          <w:sz w:val="24"/>
          <w:szCs w:val="24"/>
        </w:rPr>
        <w:t>n</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Nigeria. </w:t>
      </w:r>
      <w:r w:rsidRPr="004F11CB">
        <w:rPr>
          <w:rFonts w:ascii="Times New Roman" w:hAnsi="Times New Roman" w:cs="Times New Roman"/>
          <w:i/>
          <w:iCs/>
          <w:sz w:val="24"/>
          <w:szCs w:val="24"/>
        </w:rPr>
        <w:t>Journal of Economics</w:t>
      </w:r>
      <w:r w:rsidRPr="004F11CB">
        <w:rPr>
          <w:rFonts w:ascii="Times New Roman" w:hAnsi="Times New Roman" w:cs="Times New Roman"/>
          <w:sz w:val="24"/>
          <w:szCs w:val="24"/>
        </w:rPr>
        <w:t>, 54, 70-78.</w:t>
      </w:r>
    </w:p>
    <w:p w14:paraId="475F621A"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 Fagbemi, T.O., (2015). Effect </w:t>
      </w:r>
      <w:r w:rsidR="001979F7" w:rsidRPr="004F11CB">
        <w:rPr>
          <w:rFonts w:ascii="Times New Roman" w:hAnsi="Times New Roman" w:cs="Times New Roman"/>
          <w:sz w:val="24"/>
          <w:szCs w:val="24"/>
        </w:rPr>
        <w:t>o</w:t>
      </w:r>
      <w:r w:rsidRPr="004F11CB">
        <w:rPr>
          <w:rFonts w:ascii="Times New Roman" w:hAnsi="Times New Roman" w:cs="Times New Roman"/>
          <w:sz w:val="24"/>
          <w:szCs w:val="24"/>
        </w:rPr>
        <w:t>f Tax Avoidance and Tax Evasion on Personal Income Tax in</w:t>
      </w:r>
    </w:p>
    <w:p w14:paraId="32BE0500" w14:textId="6C9B5876"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 xml:space="preserve">International Research Journal of Finance and Economics, </w:t>
      </w:r>
      <w:r w:rsidRPr="004F11CB">
        <w:rPr>
          <w:rFonts w:ascii="Times New Roman" w:hAnsi="Times New Roman" w:cs="Times New Roman"/>
          <w:sz w:val="24"/>
          <w:szCs w:val="24"/>
        </w:rPr>
        <w:t>64, 23-32.</w:t>
      </w:r>
    </w:p>
    <w:p w14:paraId="31140A3B" w14:textId="77777777" w:rsidR="001979F7"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Folster, S.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Herekson, M., (2011).</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Effects of Government Expenditure and Taxation in</w:t>
      </w:r>
    </w:p>
    <w:p w14:paraId="17BEF26A" w14:textId="6B385ED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Rich</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Countries.</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European Economic Review</w:t>
      </w:r>
      <w:r w:rsidRPr="004F11CB">
        <w:rPr>
          <w:rFonts w:ascii="Times New Roman" w:hAnsi="Times New Roman" w:cs="Times New Roman"/>
          <w:sz w:val="24"/>
          <w:szCs w:val="24"/>
        </w:rPr>
        <w:t>, 45, 1501-1520.</w:t>
      </w:r>
    </w:p>
    <w:p w14:paraId="4A10F38A" w14:textId="466D53E5" w:rsidR="007D5678"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Friedman, M. </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1978</w:t>
      </w:r>
      <w:r w:rsidR="001979F7" w:rsidRPr="004F11CB">
        <w:rPr>
          <w:rFonts w:ascii="Times New Roman" w:hAnsi="Times New Roman" w:cs="Times New Roman"/>
          <w:sz w:val="24"/>
          <w:szCs w:val="24"/>
        </w:rPr>
        <w:t>)</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The limitations of tax limitation.Policy Review</w:t>
      </w:r>
      <w:r w:rsidRPr="004F11CB">
        <w:rPr>
          <w:rFonts w:ascii="Times New Roman" w:hAnsi="Times New Roman" w:cs="Times New Roman"/>
          <w:sz w:val="24"/>
          <w:szCs w:val="24"/>
        </w:rPr>
        <w:t>, 7-14.</w:t>
      </w:r>
    </w:p>
    <w:p w14:paraId="2F4BF292"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Furceri, Z.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Karras, U. (2013). Oil Prices and Exchange Rate Volatility in Nigeria: An Empirical</w:t>
      </w:r>
    </w:p>
    <w:p w14:paraId="4687C4D5" w14:textId="12E06AC9" w:rsidR="00C55D8D"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Investigation.</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Central Bank of Nigeria Economic and Financial Review</w:t>
      </w:r>
      <w:r w:rsidRPr="004F11CB">
        <w:rPr>
          <w:rFonts w:ascii="Times New Roman" w:hAnsi="Times New Roman" w:cs="Times New Roman"/>
          <w:sz w:val="24"/>
          <w:szCs w:val="24"/>
        </w:rPr>
        <w:t>, 48 (3), 31-48.</w:t>
      </w:r>
    </w:p>
    <w:p w14:paraId="0BC57581" w14:textId="1142B0DD"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Ihenyen, C. J. &amp;Mieseigha, E. G., (2014).</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Taxation as an Instrument of Economic growth (The</w:t>
      </w:r>
    </w:p>
    <w:p w14:paraId="455FC3FB" w14:textId="37F6D1E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Perspective).</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Information and Knowledge Management</w:t>
      </w:r>
      <w:r w:rsidRPr="004F11CB">
        <w:rPr>
          <w:rFonts w:ascii="Times New Roman" w:hAnsi="Times New Roman" w:cs="Times New Roman"/>
          <w:sz w:val="24"/>
          <w:szCs w:val="24"/>
        </w:rPr>
        <w:t>, 4 (12): 49-53.</w:t>
      </w:r>
    </w:p>
    <w:p w14:paraId="3C34CD24"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Iyidogan, P. V. &amp; Turan, T. (2017). Government size and economic growth in Turkey: A</w:t>
      </w:r>
    </w:p>
    <w:p w14:paraId="50AEBB4A"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Threshold regression analysis. Prague Economic Papers, </w:t>
      </w:r>
      <w:r w:rsidRPr="004F11CB">
        <w:rPr>
          <w:rFonts w:ascii="Times New Roman" w:hAnsi="Times New Roman" w:cs="Times New Roman"/>
          <w:i/>
          <w:iCs/>
          <w:sz w:val="24"/>
          <w:szCs w:val="24"/>
        </w:rPr>
        <w:t>Prague University of Economics</w:t>
      </w:r>
    </w:p>
    <w:p w14:paraId="2D2D4174" w14:textId="2DE7FD8D"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Business,</w:t>
      </w:r>
      <w:r w:rsidRPr="004F11CB">
        <w:rPr>
          <w:rFonts w:ascii="Times New Roman" w:hAnsi="Times New Roman" w:cs="Times New Roman"/>
          <w:sz w:val="24"/>
          <w:szCs w:val="24"/>
        </w:rPr>
        <w:t xml:space="preserve"> 2017(2), 142-154.</w:t>
      </w:r>
    </w:p>
    <w:p w14:paraId="54C29C8C" w14:textId="77777777" w:rsidR="000D1B65" w:rsidRPr="004F11CB" w:rsidRDefault="000D1B6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Jibir, A., Abdullahi, S., Abdu, M., Buba, A., &amp; Ibrahim, B. (2018). External debt-growth nexus in</w:t>
      </w:r>
    </w:p>
    <w:p w14:paraId="7D141A60" w14:textId="59B91F06" w:rsidR="000D1B65" w:rsidRPr="004F11CB" w:rsidRDefault="000D1B6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Nigeria revisited. </w:t>
      </w:r>
      <w:r w:rsidRPr="004F11CB">
        <w:rPr>
          <w:rFonts w:ascii="Times New Roman" w:hAnsi="Times New Roman" w:cs="Times New Roman"/>
          <w:i/>
          <w:iCs/>
          <w:sz w:val="24"/>
          <w:szCs w:val="24"/>
        </w:rPr>
        <w:t>Asian Economic and Financial Review,</w:t>
      </w:r>
      <w:r w:rsidRPr="004F11CB">
        <w:rPr>
          <w:rFonts w:ascii="Times New Roman" w:hAnsi="Times New Roman" w:cs="Times New Roman"/>
          <w:sz w:val="24"/>
          <w:szCs w:val="24"/>
        </w:rPr>
        <w:t xml:space="preserve"> 8(1), 117-130.</w:t>
      </w:r>
    </w:p>
    <w:p w14:paraId="524DBDA9" w14:textId="77777777" w:rsidR="000D1B65" w:rsidRPr="004F11CB" w:rsidRDefault="000D1B6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Johansen, S. (1988). Statistical Analysis of Cointegration Vectors. </w:t>
      </w:r>
      <w:r w:rsidRPr="004F11CB">
        <w:rPr>
          <w:rFonts w:ascii="Times New Roman" w:hAnsi="Times New Roman" w:cs="Times New Roman"/>
          <w:i/>
          <w:iCs/>
          <w:sz w:val="24"/>
          <w:szCs w:val="24"/>
        </w:rPr>
        <w:t>Journal of Economics.</w:t>
      </w:r>
      <w:r w:rsidRPr="004F11CB">
        <w:rPr>
          <w:rFonts w:ascii="Times New Roman" w:hAnsi="Times New Roman" w:cs="Times New Roman"/>
          <w:sz w:val="24"/>
          <w:szCs w:val="24"/>
        </w:rPr>
        <w:t>3(2),23</w:t>
      </w:r>
    </w:p>
    <w:p w14:paraId="68886838" w14:textId="2FCCAA97" w:rsidR="000D1B65" w:rsidRPr="004F11CB" w:rsidRDefault="000D1B65"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56.</w:t>
      </w:r>
    </w:p>
    <w:p w14:paraId="17C3E6C5" w14:textId="77777777" w:rsidR="000D1B65" w:rsidRPr="004F11CB" w:rsidRDefault="000D1B65"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lastRenderedPageBreak/>
        <w:t>Johansen, S., &amp; Juselius, K. (1990). Maximum likelihood estimation and inference on co-</w:t>
      </w:r>
    </w:p>
    <w:p w14:paraId="0B198BE9" w14:textId="77777777" w:rsidR="000D1B65" w:rsidRPr="004F11CB" w:rsidRDefault="000D1B65"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integration—with appucations to the demand for money. </w:t>
      </w:r>
      <w:r w:rsidRPr="004F11CB">
        <w:rPr>
          <w:rFonts w:ascii="Times New Roman" w:hAnsi="Times New Roman" w:cs="Times New Roman"/>
          <w:i/>
          <w:iCs/>
          <w:sz w:val="24"/>
          <w:szCs w:val="24"/>
        </w:rPr>
        <w:t>Oxford Bulletin of Eco- nomics</w:t>
      </w:r>
    </w:p>
    <w:p w14:paraId="39DF1DEB" w14:textId="792F89F6" w:rsidR="000D1B65" w:rsidRPr="004F11CB" w:rsidRDefault="000D1B65"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statistics,</w:t>
      </w:r>
      <w:r w:rsidRPr="004F11CB">
        <w:rPr>
          <w:rFonts w:ascii="Times New Roman" w:hAnsi="Times New Roman" w:cs="Times New Roman"/>
          <w:sz w:val="24"/>
          <w:szCs w:val="24"/>
        </w:rPr>
        <w:t xml:space="preserve"> 52(2), 169-210.</w:t>
      </w:r>
    </w:p>
    <w:p w14:paraId="40596FBD" w14:textId="23595BB1"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Jiranyakul, K.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Brahmasrene, T. (2017).</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Relationship between Government Expenditures</w:t>
      </w:r>
    </w:p>
    <w:p w14:paraId="1CE19811"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and 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 Thailand.</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 Economics and Economic Education</w:t>
      </w:r>
    </w:p>
    <w:p w14:paraId="035ED572" w14:textId="60C1784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Research</w:t>
      </w:r>
      <w:r w:rsidRPr="004F11CB">
        <w:rPr>
          <w:rFonts w:ascii="Times New Roman" w:hAnsi="Times New Roman" w:cs="Times New Roman"/>
          <w:sz w:val="24"/>
          <w:szCs w:val="24"/>
        </w:rPr>
        <w:t>, 8 (1): 93-102.</w:t>
      </w:r>
    </w:p>
    <w:p w14:paraId="08B6454A" w14:textId="77777777" w:rsidR="00092B0E"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Levina, </w:t>
      </w:r>
      <w:r w:rsidR="001979F7" w:rsidRPr="004F11CB">
        <w:rPr>
          <w:rFonts w:ascii="Times New Roman" w:hAnsi="Times New Roman" w:cs="Times New Roman"/>
          <w:sz w:val="24"/>
          <w:szCs w:val="24"/>
        </w:rPr>
        <w:t xml:space="preserve">O. </w:t>
      </w:r>
      <w:r w:rsidRPr="004F11CB">
        <w:rPr>
          <w:rFonts w:ascii="Times New Roman" w:hAnsi="Times New Roman" w:cs="Times New Roman"/>
          <w:sz w:val="24"/>
          <w:szCs w:val="24"/>
        </w:rPr>
        <w:t>(2016).</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Government Expenditure and Economic Growth in Nigeria.</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w:t>
      </w:r>
    </w:p>
    <w:p w14:paraId="42A2B0C4" w14:textId="228B9AE1"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Economic Management</w:t>
      </w:r>
      <w:r w:rsidRPr="004F11CB">
        <w:rPr>
          <w:rFonts w:ascii="Times New Roman" w:hAnsi="Times New Roman" w:cs="Times New Roman"/>
          <w:sz w:val="24"/>
          <w:szCs w:val="24"/>
        </w:rPr>
        <w:t>, 2</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(1), 1-13</w:t>
      </w:r>
    </w:p>
    <w:p w14:paraId="47896F77"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Macek</w:t>
      </w:r>
      <w:r w:rsidR="001979F7" w:rsidRPr="004F11CB">
        <w:rPr>
          <w:rFonts w:ascii="Times New Roman" w:hAnsi="Times New Roman" w:cs="Times New Roman"/>
          <w:sz w:val="24"/>
          <w:szCs w:val="24"/>
        </w:rPr>
        <w:t>, M.</w:t>
      </w:r>
      <w:r w:rsidRPr="004F11CB">
        <w:rPr>
          <w:rFonts w:ascii="Times New Roman" w:hAnsi="Times New Roman" w:cs="Times New Roman"/>
          <w:sz w:val="24"/>
          <w:szCs w:val="24"/>
        </w:rPr>
        <w:t xml:space="preserve"> (2014).</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Impact of Taxation Revenue on Economic Growth in OECD Countries.</w:t>
      </w:r>
    </w:p>
    <w:p w14:paraId="1F67F18B" w14:textId="3BDCD95D"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European Journal of</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 and Management</w:t>
      </w:r>
      <w:r w:rsidRPr="004F11CB">
        <w:rPr>
          <w:rFonts w:ascii="Times New Roman" w:hAnsi="Times New Roman" w:cs="Times New Roman"/>
          <w:sz w:val="24"/>
          <w:szCs w:val="24"/>
        </w:rPr>
        <w:t>, 3 (9), 21-29.</w:t>
      </w:r>
    </w:p>
    <w:p w14:paraId="75905C26" w14:textId="74ECCF62" w:rsidR="007D5678"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Mudaki, J. S.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Masaviru, W. (2016). The Impact of Taxation on Education. </w:t>
      </w:r>
      <w:r w:rsidRPr="004F11CB">
        <w:rPr>
          <w:rFonts w:ascii="Times New Roman" w:hAnsi="Times New Roman" w:cs="Times New Roman"/>
          <w:i/>
          <w:iCs/>
          <w:sz w:val="24"/>
          <w:szCs w:val="24"/>
        </w:rPr>
        <w:t>European Journal of</w:t>
      </w:r>
      <w:r w:rsidR="00346B07"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 and</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Management</w:t>
      </w:r>
      <w:r w:rsidRPr="004F11CB">
        <w:rPr>
          <w:rFonts w:ascii="Times New Roman" w:hAnsi="Times New Roman" w:cs="Times New Roman"/>
          <w:sz w:val="24"/>
          <w:szCs w:val="24"/>
        </w:rPr>
        <w:t>, 3 (9), 03-16.</w:t>
      </w:r>
    </w:p>
    <w:p w14:paraId="04C967A4"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Mukur I.</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N.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Olugu, K. N., (2013).</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Increasing Size of Government</w:t>
      </w:r>
      <w:r w:rsidRPr="004F11CB">
        <w:rPr>
          <w:rFonts w:ascii="Times New Roman" w:hAnsi="Times New Roman" w:cs="Times New Roman"/>
          <w:sz w:val="24"/>
          <w:szCs w:val="24"/>
        </w:rPr>
        <w:t>: Implication for Output</w:t>
      </w:r>
    </w:p>
    <w:p w14:paraId="56B1BAE9" w14:textId="6B1A41DA"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Growth in Nigeria. Atlanta,</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USA: Spelman College.</w:t>
      </w:r>
    </w:p>
    <w:p w14:paraId="41C3D025" w14:textId="77777777" w:rsidR="004915FE" w:rsidRPr="004F11CB" w:rsidRDefault="004915F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Musa, Y., &amp; Asare, B. K. (2013). Long and short run relationship analysis of monetary and Fiscal</w:t>
      </w:r>
    </w:p>
    <w:p w14:paraId="6DE3446E" w14:textId="77777777" w:rsidR="004915FE" w:rsidRPr="004F11CB" w:rsidRDefault="004915FE"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policy on economic growth in Nigeria: A VEC model approach". </w:t>
      </w:r>
      <w:r w:rsidRPr="004F11CB">
        <w:rPr>
          <w:rFonts w:ascii="Times New Roman" w:hAnsi="Times New Roman" w:cs="Times New Roman"/>
          <w:i/>
          <w:iCs/>
          <w:sz w:val="24"/>
          <w:szCs w:val="24"/>
        </w:rPr>
        <w:t>Research Journal of</w:t>
      </w:r>
    </w:p>
    <w:p w14:paraId="37D6BCFB" w14:textId="0D32A616" w:rsidR="004915FE" w:rsidRPr="004F11CB" w:rsidRDefault="004915FE" w:rsidP="004F11CB">
      <w:pPr>
        <w:spacing w:after="0" w:line="240" w:lineRule="auto"/>
        <w:ind w:left="720"/>
        <w:jc w:val="both"/>
        <w:rPr>
          <w:rFonts w:ascii="Times New Roman" w:hAnsi="Times New Roman" w:cs="Times New Roman"/>
          <w:i/>
          <w:iCs/>
          <w:sz w:val="24"/>
          <w:szCs w:val="24"/>
        </w:rPr>
      </w:pPr>
      <w:r w:rsidRPr="004F11CB">
        <w:rPr>
          <w:rFonts w:ascii="Times New Roman" w:hAnsi="Times New Roman" w:cs="Times New Roman"/>
          <w:i/>
          <w:iCs/>
          <w:sz w:val="24"/>
          <w:szCs w:val="24"/>
        </w:rPr>
        <w:t>Applied Sciences, Engineering and Technology</w:t>
      </w:r>
      <w:r w:rsidRPr="004F11CB">
        <w:rPr>
          <w:rFonts w:ascii="Times New Roman" w:hAnsi="Times New Roman" w:cs="Times New Roman"/>
          <w:sz w:val="24"/>
          <w:szCs w:val="24"/>
        </w:rPr>
        <w:t>, 5(10), 44-51.</w:t>
      </w:r>
    </w:p>
    <w:p w14:paraId="1A57315D" w14:textId="157B5774" w:rsidR="001A3BD4" w:rsidRPr="004F11CB" w:rsidRDefault="001A3BD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Musgrave, R &amp; Musgrave P. B (2004). </w:t>
      </w:r>
      <w:r w:rsidRPr="004F11CB">
        <w:rPr>
          <w:rFonts w:ascii="Times New Roman" w:hAnsi="Times New Roman" w:cs="Times New Roman"/>
          <w:i/>
          <w:iCs/>
          <w:sz w:val="24"/>
          <w:szCs w:val="24"/>
        </w:rPr>
        <w:t>PublicFinancein. Theory and Practice,</w:t>
      </w:r>
      <w:r w:rsidRPr="004F11CB">
        <w:rPr>
          <w:rFonts w:ascii="Times New Roman" w:hAnsi="Times New Roman" w:cs="Times New Roman"/>
          <w:sz w:val="24"/>
          <w:szCs w:val="24"/>
        </w:rPr>
        <w:t xml:space="preserve"> 5</w:t>
      </w:r>
      <w:r w:rsidRPr="004F11CB">
        <w:rPr>
          <w:rFonts w:ascii="Times New Roman" w:hAnsi="Times New Roman" w:cs="Times New Roman"/>
          <w:sz w:val="24"/>
          <w:szCs w:val="24"/>
          <w:vertAlign w:val="superscript"/>
        </w:rPr>
        <w:t>th</w:t>
      </w:r>
      <w:r w:rsidRPr="004F11CB">
        <w:rPr>
          <w:rFonts w:ascii="Times New Roman" w:hAnsi="Times New Roman" w:cs="Times New Roman"/>
          <w:sz w:val="24"/>
          <w:szCs w:val="24"/>
        </w:rPr>
        <w:t xml:space="preserve"> Edition, Tata</w:t>
      </w:r>
    </w:p>
    <w:p w14:paraId="04D4E94D" w14:textId="2A72B265" w:rsidR="001A3BD4" w:rsidRPr="004F11CB" w:rsidRDefault="001A3BD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Mcgraw HillEducation Private ltd, New Delhi. 627.</w:t>
      </w:r>
    </w:p>
    <w:p w14:paraId="0AF836AE" w14:textId="77777777" w:rsidR="004D5CAC" w:rsidRPr="004F11CB" w:rsidRDefault="004D5CAC"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National Bureau of Statistics (2019). </w:t>
      </w:r>
      <w:r w:rsidRPr="004F11CB">
        <w:rPr>
          <w:rFonts w:ascii="Times New Roman" w:hAnsi="Times New Roman" w:cs="Times New Roman"/>
          <w:i/>
          <w:iCs/>
          <w:sz w:val="24"/>
          <w:szCs w:val="24"/>
        </w:rPr>
        <w:t xml:space="preserve">Labor Force Statistics </w:t>
      </w:r>
      <w:r w:rsidRPr="004F11CB">
        <w:rPr>
          <w:rFonts w:ascii="Times New Roman" w:hAnsi="Times New Roman" w:cs="Times New Roman"/>
          <w:sz w:val="24"/>
          <w:szCs w:val="24"/>
        </w:rPr>
        <w:t>- Volume I: Unemployment and</w:t>
      </w:r>
    </w:p>
    <w:p w14:paraId="2B4AD05D" w14:textId="2D18C60D" w:rsidR="004D5CAC" w:rsidRPr="004F11CB" w:rsidRDefault="004D5CAC"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Underemployment Report. Abuja: NBS</w:t>
      </w:r>
    </w:p>
    <w:p w14:paraId="66202EB8" w14:textId="6B03B11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Ngerebo, T. A. &amp;</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Masa, A., (2012). Government Expenditure and Economic Growth in Nigeria:</w:t>
      </w:r>
    </w:p>
    <w:p w14:paraId="39BEE4C3" w14:textId="2DC9ADA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 Disaggregated</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Analysis. </w:t>
      </w:r>
      <w:r w:rsidRPr="004F11CB">
        <w:rPr>
          <w:rFonts w:ascii="Times New Roman" w:hAnsi="Times New Roman" w:cs="Times New Roman"/>
          <w:i/>
          <w:iCs/>
          <w:sz w:val="24"/>
          <w:szCs w:val="24"/>
        </w:rPr>
        <w:t>Business and Economics Journal,</w:t>
      </w:r>
      <w:r w:rsidRPr="004F11CB">
        <w:rPr>
          <w:rFonts w:ascii="Times New Roman" w:hAnsi="Times New Roman" w:cs="Times New Roman"/>
          <w:sz w:val="24"/>
          <w:szCs w:val="24"/>
        </w:rPr>
        <w:t xml:space="preserve"> 4, 1-11.</w:t>
      </w:r>
    </w:p>
    <w:p w14:paraId="3C13F20D" w14:textId="77777777" w:rsidR="00870F74" w:rsidRPr="004F11CB" w:rsidRDefault="00870F7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Nweze, P. N., &amp; Greg, E. E. (2016). An empirical investigation of Oil revenue and economic</w:t>
      </w:r>
    </w:p>
    <w:p w14:paraId="019B509E" w14:textId="4F69ED84" w:rsidR="00870F74" w:rsidRPr="004F11CB" w:rsidRDefault="00870F7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w:t>
      </w:r>
      <w:r w:rsidRPr="004F11CB">
        <w:rPr>
          <w:rFonts w:ascii="Times New Roman" w:hAnsi="Times New Roman" w:cs="Times New Roman"/>
          <w:i/>
          <w:iCs/>
          <w:sz w:val="24"/>
          <w:szCs w:val="24"/>
        </w:rPr>
        <w:t>European Scientific Journal September</w:t>
      </w:r>
      <w:r w:rsidRPr="004F11CB">
        <w:rPr>
          <w:rFonts w:ascii="Times New Roman" w:hAnsi="Times New Roman" w:cs="Times New Roman"/>
          <w:sz w:val="24"/>
          <w:szCs w:val="24"/>
        </w:rPr>
        <w:t>, 12(25): 271-294</w:t>
      </w:r>
      <w:r w:rsidR="002C540A" w:rsidRPr="004F11CB">
        <w:rPr>
          <w:rFonts w:ascii="Times New Roman" w:hAnsi="Times New Roman" w:cs="Times New Roman"/>
          <w:sz w:val="24"/>
          <w:szCs w:val="24"/>
        </w:rPr>
        <w:t>.</w:t>
      </w:r>
    </w:p>
    <w:p w14:paraId="7EE4F65A" w14:textId="0CA5DF7F" w:rsidR="001A3BD4" w:rsidRPr="004F11CB" w:rsidRDefault="001A3BD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Nwaeze, C. &amp; Njoku, R. &amp; Nwaeze, O. P. (2014). Impact of government expenditure on Nigeria’s</w:t>
      </w:r>
    </w:p>
    <w:p w14:paraId="55C197AF" w14:textId="484D0FF4" w:rsidR="001A3BD4" w:rsidRPr="004F11CB" w:rsidRDefault="001A3BD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economic growth (1992 – 2011). </w:t>
      </w:r>
      <w:r w:rsidRPr="004F11CB">
        <w:rPr>
          <w:rFonts w:ascii="Times New Roman" w:hAnsi="Times New Roman" w:cs="Times New Roman"/>
          <w:i/>
          <w:iCs/>
          <w:sz w:val="24"/>
          <w:szCs w:val="24"/>
        </w:rPr>
        <w:t xml:space="preserve">The Macrotheme Review </w:t>
      </w:r>
      <w:r w:rsidRPr="004F11CB">
        <w:rPr>
          <w:rFonts w:ascii="Times New Roman" w:hAnsi="Times New Roman" w:cs="Times New Roman"/>
          <w:sz w:val="24"/>
          <w:szCs w:val="24"/>
        </w:rPr>
        <w:t>3(7), 1-14.</w:t>
      </w:r>
    </w:p>
    <w:p w14:paraId="6E90E8B1" w14:textId="7EC48F7D" w:rsidR="00092B0E"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Nwaiwu,</w:t>
      </w:r>
      <w:r w:rsidR="001979F7" w:rsidRPr="004F11CB">
        <w:rPr>
          <w:rFonts w:ascii="Times New Roman" w:hAnsi="Times New Roman" w:cs="Times New Roman"/>
          <w:sz w:val="24"/>
          <w:szCs w:val="24"/>
        </w:rPr>
        <w:t xml:space="preserve"> O.</w:t>
      </w:r>
      <w:r w:rsidRPr="004F11CB">
        <w:rPr>
          <w:rFonts w:ascii="Times New Roman" w:hAnsi="Times New Roman" w:cs="Times New Roman"/>
          <w:sz w:val="24"/>
          <w:szCs w:val="24"/>
        </w:rPr>
        <w:t xml:space="preserve"> (2015).</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Tax Revenue and Economic Growth In Nigeria. </w:t>
      </w:r>
      <w:r w:rsidRPr="004F11CB">
        <w:rPr>
          <w:rFonts w:ascii="Times New Roman" w:hAnsi="Times New Roman" w:cs="Times New Roman"/>
          <w:i/>
          <w:iCs/>
          <w:sz w:val="24"/>
          <w:szCs w:val="24"/>
        </w:rPr>
        <w:t>European Journal of Business</w:t>
      </w:r>
    </w:p>
    <w:p w14:paraId="7DC79042" w14:textId="6E68DF57"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and Management,</w:t>
      </w:r>
      <w:r w:rsidRPr="004F11CB">
        <w:rPr>
          <w:rFonts w:ascii="Times New Roman" w:hAnsi="Times New Roman" w:cs="Times New Roman"/>
          <w:sz w:val="24"/>
          <w:szCs w:val="24"/>
        </w:rPr>
        <w:t xml:space="preserve"> 3</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(9): 3-16.</w:t>
      </w:r>
    </w:p>
    <w:p w14:paraId="440739C0"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Oboh, C. S. &amp; Isa, E. F. (2012).</w:t>
      </w:r>
      <w:r w:rsidR="001979F7"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Tax Policy Reforms in Nigeria</w:t>
      </w:r>
      <w:r w:rsidRPr="004F11CB">
        <w:rPr>
          <w:rFonts w:ascii="Times New Roman" w:hAnsi="Times New Roman" w:cs="Times New Roman"/>
          <w:sz w:val="24"/>
          <w:szCs w:val="24"/>
        </w:rPr>
        <w:t>. Research Paper No. 2006/03</w:t>
      </w:r>
    </w:p>
    <w:p w14:paraId="7CAE708B" w14:textId="1EEFBE6B"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United Nations</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University.</w:t>
      </w:r>
      <w:r w:rsidR="001979F7" w:rsidRPr="004F11CB">
        <w:rPr>
          <w:rFonts w:ascii="Times New Roman" w:hAnsi="Times New Roman" w:cs="Times New Roman"/>
          <w:sz w:val="24"/>
          <w:szCs w:val="24"/>
        </w:rPr>
        <w:t xml:space="preserve"> </w:t>
      </w:r>
      <w:r w:rsidRPr="004F11CB">
        <w:rPr>
          <w:rFonts w:ascii="Times New Roman" w:hAnsi="Times New Roman" w:cs="Times New Roman"/>
          <w:sz w:val="24"/>
          <w:szCs w:val="24"/>
        </w:rPr>
        <w:t>World Institute for Development Economic Research.</w:t>
      </w:r>
    </w:p>
    <w:p w14:paraId="36D3EDB9"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Ofoegbu, O.</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E., Akwu, T.</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O. &amp; Olive, T.</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I., (2016).</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effects of tax revenue on economic</w:t>
      </w:r>
    </w:p>
    <w:p w14:paraId="28F0B881" w14:textId="46ED76B4"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development of Nigeria.</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Research Journal of Social Sciences</w:t>
      </w:r>
      <w:r w:rsidRPr="004F11CB">
        <w:rPr>
          <w:rFonts w:ascii="Times New Roman" w:hAnsi="Times New Roman" w:cs="Times New Roman"/>
          <w:sz w:val="24"/>
          <w:szCs w:val="24"/>
        </w:rPr>
        <w:t>, 4 (1): 12 – 22.</w:t>
      </w:r>
    </w:p>
    <w:p w14:paraId="05FD8C87"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Ofoegbu, A., &amp; Oliver, O. (2016). Empirical analysis of effect of tax revenue on economic</w:t>
      </w:r>
    </w:p>
    <w:p w14:paraId="3A49D31E" w14:textId="6D25319E"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development of Nigeria. </w:t>
      </w:r>
      <w:r w:rsidRPr="004F11CB">
        <w:rPr>
          <w:rFonts w:ascii="Times New Roman" w:hAnsi="Times New Roman" w:cs="Times New Roman"/>
          <w:i/>
          <w:iCs/>
          <w:sz w:val="24"/>
          <w:szCs w:val="24"/>
        </w:rPr>
        <w:t>International Journal of Asian Social Science</w:t>
      </w:r>
      <w:r w:rsidRPr="004F11CB">
        <w:rPr>
          <w:rFonts w:ascii="Times New Roman" w:hAnsi="Times New Roman" w:cs="Times New Roman"/>
          <w:sz w:val="24"/>
          <w:szCs w:val="24"/>
        </w:rPr>
        <w:t>.6(10), 604-613.</w:t>
      </w:r>
    </w:p>
    <w:p w14:paraId="66A94994" w14:textId="77777777" w:rsidR="002C540A" w:rsidRPr="004F11CB" w:rsidRDefault="002C540A"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Ogbonna G. N., &amp; Appah, E. (2016). </w:t>
      </w:r>
      <w:r w:rsidRPr="004F11CB">
        <w:rPr>
          <w:rFonts w:ascii="Times New Roman" w:hAnsi="Times New Roman" w:cs="Times New Roman"/>
          <w:i/>
          <w:iCs/>
          <w:sz w:val="24"/>
          <w:szCs w:val="24"/>
        </w:rPr>
        <w:t>Effect of Tax Administration and Revenue on Economic</w:t>
      </w:r>
    </w:p>
    <w:p w14:paraId="62A66B7E" w14:textId="68324F9D"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Growth</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 Nigeria</w:t>
      </w:r>
      <w:r w:rsidRPr="004F11CB">
        <w:rPr>
          <w:rFonts w:ascii="Times New Roman" w:hAnsi="Times New Roman" w:cs="Times New Roman"/>
          <w:sz w:val="24"/>
          <w:szCs w:val="24"/>
        </w:rPr>
        <w:t>. https://www.semanticscholar.org/paper.</w:t>
      </w:r>
    </w:p>
    <w:p w14:paraId="310664FA" w14:textId="77777777" w:rsidR="002C540A" w:rsidRPr="004F11CB" w:rsidRDefault="002C540A"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Ogbonna, G., &amp; Odoemelam, N. (2015). </w:t>
      </w:r>
      <w:r w:rsidRPr="004F11CB">
        <w:rPr>
          <w:rFonts w:ascii="Times New Roman" w:hAnsi="Times New Roman" w:cs="Times New Roman"/>
          <w:i/>
          <w:iCs/>
          <w:sz w:val="24"/>
          <w:szCs w:val="24"/>
        </w:rPr>
        <w:t>Impact of taxation on economic development of Nigeria:</w:t>
      </w:r>
    </w:p>
    <w:p w14:paraId="5309A530" w14:textId="6171DCD9"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2000-2013. Research Gate. </w:t>
      </w:r>
      <w:hyperlink r:id="rId8" w:history="1">
        <w:r w:rsidRPr="004F11CB">
          <w:rPr>
            <w:rStyle w:val="Hyperlink"/>
            <w:rFonts w:ascii="Times New Roman" w:hAnsi="Times New Roman" w:cs="Times New Roman"/>
            <w:color w:val="auto"/>
            <w:sz w:val="24"/>
            <w:szCs w:val="24"/>
          </w:rPr>
          <w:t>https://www.researchgate.net/publicatio</w:t>
        </w:r>
      </w:hyperlink>
      <w:r w:rsidRPr="004F11CB">
        <w:rPr>
          <w:rFonts w:ascii="Times New Roman" w:hAnsi="Times New Roman" w:cs="Times New Roman"/>
          <w:sz w:val="24"/>
          <w:szCs w:val="24"/>
        </w:rPr>
        <w:t xml:space="preserve"> n/305333001</w:t>
      </w:r>
    </w:p>
    <w:p w14:paraId="1094367A"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Ojong, C. M., Ogar, A. &amp; Oka, F. A. (2016). The impact of tax Revenue on economic growth:</w:t>
      </w:r>
    </w:p>
    <w:p w14:paraId="2D40DCAD" w14:textId="66B24E47"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Evidence from Nigeria. </w:t>
      </w:r>
      <w:r w:rsidRPr="004F11CB">
        <w:rPr>
          <w:rFonts w:ascii="Times New Roman" w:hAnsi="Times New Roman" w:cs="Times New Roman"/>
          <w:i/>
          <w:iCs/>
          <w:sz w:val="24"/>
          <w:szCs w:val="24"/>
        </w:rPr>
        <w:t>IOSR Journal of Economcs and Finance,</w:t>
      </w:r>
      <w:r w:rsidRPr="004F11CB">
        <w:rPr>
          <w:rFonts w:ascii="Times New Roman" w:hAnsi="Times New Roman" w:cs="Times New Roman"/>
          <w:sz w:val="24"/>
          <w:szCs w:val="24"/>
        </w:rPr>
        <w:t xml:space="preserve"> 7(1), 32-38</w:t>
      </w:r>
    </w:p>
    <w:p w14:paraId="1679D88B"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Okoli M.N, Njoku C.O., &amp; Kaka G.N (2014). Taxation and economic growth in Nigeria; A</w:t>
      </w:r>
    </w:p>
    <w:p w14:paraId="10D857C1" w14:textId="77777777"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lastRenderedPageBreak/>
        <w:t xml:space="preserve">Granger causality approach. </w:t>
      </w:r>
      <w:r w:rsidRPr="004F11CB">
        <w:rPr>
          <w:rFonts w:ascii="Times New Roman" w:hAnsi="Times New Roman" w:cs="Times New Roman"/>
          <w:i/>
          <w:iCs/>
          <w:sz w:val="24"/>
          <w:szCs w:val="24"/>
        </w:rPr>
        <w:t>International Journal of Research in Management, Science &amp;</w:t>
      </w:r>
    </w:p>
    <w:p w14:paraId="3C901F03" w14:textId="3F4F77C3" w:rsidR="002C540A" w:rsidRPr="004F11CB" w:rsidRDefault="002C540A"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Technology,</w:t>
      </w:r>
      <w:r w:rsidRPr="004F11CB">
        <w:rPr>
          <w:rFonts w:ascii="Times New Roman" w:hAnsi="Times New Roman" w:cs="Times New Roman"/>
          <w:sz w:val="24"/>
          <w:szCs w:val="24"/>
        </w:rPr>
        <w:t xml:space="preserve"> 2(3).</w:t>
      </w:r>
    </w:p>
    <w:p w14:paraId="3F5A9C41"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Okwara, C. C., &amp; Amori, O. M. (2017). Impact of tax revenue on economic growth in Nigeria.</w:t>
      </w:r>
    </w:p>
    <w:p w14:paraId="6B956437" w14:textId="77777777"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 Scientific Research in Social Sciences &amp; Management Studies,</w:t>
      </w:r>
    </w:p>
    <w:p w14:paraId="61CE2A20" w14:textId="75830B25"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2(2), 90-102. </w:t>
      </w:r>
    </w:p>
    <w:p w14:paraId="5C4BA3B1" w14:textId="67F6C44F"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Oladipupo, A. O. &amp;</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Ibadin, P. O., (2015).</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The Relationship between Government Expenditures</w:t>
      </w:r>
    </w:p>
    <w:p w14:paraId="6BBF2102" w14:textId="77777777" w:rsidR="00092B0E" w:rsidRPr="004F11CB" w:rsidRDefault="00C43604"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and Economic</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in Thailand.</w:t>
      </w:r>
      <w:r w:rsidR="00615494"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Journal of Economics and Economic Education</w:t>
      </w:r>
    </w:p>
    <w:p w14:paraId="6AF7EA0C" w14:textId="6AAFCE1C" w:rsidR="00615494"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Research</w:t>
      </w:r>
      <w:r w:rsidRPr="004F11CB">
        <w:rPr>
          <w:rFonts w:ascii="Times New Roman" w:hAnsi="Times New Roman" w:cs="Times New Roman"/>
          <w:sz w:val="24"/>
          <w:szCs w:val="24"/>
        </w:rPr>
        <w:t>, 8 (1): 93-102.</w:t>
      </w:r>
      <w:r w:rsidR="00615494" w:rsidRPr="004F11CB">
        <w:rPr>
          <w:rFonts w:ascii="Times New Roman" w:hAnsi="Times New Roman" w:cs="Times New Roman"/>
          <w:sz w:val="24"/>
          <w:szCs w:val="24"/>
        </w:rPr>
        <w:t xml:space="preserve"> </w:t>
      </w:r>
    </w:p>
    <w:p w14:paraId="3FC161DB" w14:textId="77777777"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Onakoya,</w:t>
      </w:r>
      <w:r w:rsidR="00615494" w:rsidRPr="004F11CB">
        <w:rPr>
          <w:rFonts w:ascii="Times New Roman" w:hAnsi="Times New Roman" w:cs="Times New Roman"/>
          <w:sz w:val="24"/>
          <w:szCs w:val="24"/>
        </w:rPr>
        <w:t xml:space="preserve"> O.</w:t>
      </w:r>
      <w:r w:rsidRPr="004F11CB">
        <w:rPr>
          <w:rFonts w:ascii="Times New Roman" w:hAnsi="Times New Roman" w:cs="Times New Roman"/>
          <w:sz w:val="24"/>
          <w:szCs w:val="24"/>
        </w:rPr>
        <w:t xml:space="preserve"> </w:t>
      </w:r>
      <w:r w:rsidR="00615494" w:rsidRPr="004F11CB">
        <w:rPr>
          <w:rFonts w:ascii="Times New Roman" w:hAnsi="Times New Roman" w:cs="Times New Roman"/>
          <w:sz w:val="24"/>
          <w:szCs w:val="24"/>
        </w:rPr>
        <w:t>&amp;</w:t>
      </w:r>
      <w:r w:rsidRPr="004F11CB">
        <w:rPr>
          <w:rFonts w:ascii="Times New Roman" w:hAnsi="Times New Roman" w:cs="Times New Roman"/>
          <w:sz w:val="24"/>
          <w:szCs w:val="24"/>
        </w:rPr>
        <w:t xml:space="preserve"> Afintinni,</w:t>
      </w:r>
      <w:r w:rsidR="00615494" w:rsidRPr="004F11CB">
        <w:rPr>
          <w:rFonts w:ascii="Times New Roman" w:hAnsi="Times New Roman" w:cs="Times New Roman"/>
          <w:sz w:val="24"/>
          <w:szCs w:val="24"/>
        </w:rPr>
        <w:t xml:space="preserve"> J. </w:t>
      </w:r>
      <w:r w:rsidRPr="004F11CB">
        <w:rPr>
          <w:rFonts w:ascii="Times New Roman" w:hAnsi="Times New Roman" w:cs="Times New Roman"/>
          <w:sz w:val="24"/>
          <w:szCs w:val="24"/>
        </w:rPr>
        <w:t>(2016).</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Effect of revenue and economic growth in Nigeria.</w:t>
      </w:r>
    </w:p>
    <w:p w14:paraId="6F9AB4C8" w14:textId="55459D49"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Humanities and Social Sciences Invention</w:t>
      </w:r>
      <w:r w:rsidRPr="004F11CB">
        <w:rPr>
          <w:rFonts w:ascii="Times New Roman" w:hAnsi="Times New Roman" w:cs="Times New Roman"/>
          <w:sz w:val="24"/>
          <w:szCs w:val="24"/>
        </w:rPr>
        <w:t>, 23(19), 2319 -2322.</w:t>
      </w:r>
    </w:p>
    <w:p w14:paraId="08C12C13" w14:textId="77777777" w:rsidR="002C540A" w:rsidRPr="004F11CB" w:rsidRDefault="002C540A"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Onakoya, A.B., Afintinni, O. I. &amp; Ogundajo. (2017). Taxation revenue and economic growth in</w:t>
      </w:r>
    </w:p>
    <w:p w14:paraId="5E0F3716" w14:textId="51A22A82" w:rsidR="002C540A" w:rsidRPr="004F11CB" w:rsidRDefault="002C540A"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Africa. </w:t>
      </w:r>
      <w:r w:rsidRPr="004F11CB">
        <w:rPr>
          <w:rFonts w:ascii="Times New Roman" w:hAnsi="Times New Roman" w:cs="Times New Roman"/>
          <w:i/>
          <w:iCs/>
          <w:sz w:val="24"/>
          <w:szCs w:val="24"/>
        </w:rPr>
        <w:t>Journal of Accounting and Taxation</w:t>
      </w:r>
      <w:r w:rsidRPr="004F11CB">
        <w:rPr>
          <w:rFonts w:ascii="Times New Roman" w:hAnsi="Times New Roman" w:cs="Times New Roman"/>
          <w:sz w:val="24"/>
          <w:szCs w:val="24"/>
        </w:rPr>
        <w:t>, 9(2), 11-22</w:t>
      </w:r>
    </w:p>
    <w:p w14:paraId="1ABC062E" w14:textId="20906213" w:rsidR="00092B0E" w:rsidRPr="004F11CB" w:rsidRDefault="00C4360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Otu, G.</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O. &amp;</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Adejumo, T. O. (2013). The Effects of Tax Revenue and Economic Growth in</w:t>
      </w:r>
    </w:p>
    <w:p w14:paraId="645BC385" w14:textId="5A4985E3"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Nigeria</w:t>
      </w:r>
      <w:r w:rsidR="00615494" w:rsidRPr="004F11CB">
        <w:rPr>
          <w:rFonts w:ascii="Times New Roman" w:hAnsi="Times New Roman" w:cs="Times New Roman"/>
          <w:sz w:val="24"/>
          <w:szCs w:val="24"/>
        </w:rPr>
        <w:t xml:space="preserve">. </w:t>
      </w:r>
      <w:r w:rsidR="007D5678"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International Journal of Humanities and Social Sciences Invention,</w:t>
      </w:r>
      <w:r w:rsidR="00092B0E" w:rsidRPr="004F11CB">
        <w:rPr>
          <w:rFonts w:ascii="Times New Roman" w:hAnsi="Times New Roman" w:cs="Times New Roman"/>
          <w:i/>
          <w:iCs/>
          <w:sz w:val="24"/>
          <w:szCs w:val="24"/>
        </w:rPr>
        <w:t xml:space="preserve"> </w:t>
      </w:r>
      <w:r w:rsidRPr="004F11CB">
        <w:rPr>
          <w:rFonts w:ascii="Times New Roman" w:hAnsi="Times New Roman" w:cs="Times New Roman"/>
          <w:sz w:val="24"/>
          <w:szCs w:val="24"/>
        </w:rPr>
        <w:t>2(6),16</w:t>
      </w:r>
      <w:r w:rsidR="00092B0E" w:rsidRPr="004F11CB">
        <w:rPr>
          <w:rFonts w:ascii="Times New Roman" w:hAnsi="Times New Roman" w:cs="Times New Roman"/>
          <w:sz w:val="24"/>
          <w:szCs w:val="24"/>
        </w:rPr>
        <w:t>-</w:t>
      </w:r>
      <w:r w:rsidRPr="004F11CB">
        <w:rPr>
          <w:rFonts w:ascii="Times New Roman" w:hAnsi="Times New Roman" w:cs="Times New Roman"/>
          <w:sz w:val="24"/>
          <w:szCs w:val="24"/>
        </w:rPr>
        <w:t>26.</w:t>
      </w:r>
    </w:p>
    <w:p w14:paraId="647F1081" w14:textId="77777777" w:rsidR="00185C0F" w:rsidRPr="004F11CB" w:rsidRDefault="00273BB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Oziengbe, S. A. (2013). The relative impacts of federal capital and recurrent expenditures on</w:t>
      </w:r>
    </w:p>
    <w:p w14:paraId="4F35E4C0" w14:textId="2E825D7E" w:rsidR="00273BBE" w:rsidRPr="004F11CB" w:rsidRDefault="00273BBE"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Nigeria’s Economy. </w:t>
      </w:r>
      <w:r w:rsidRPr="004F11CB">
        <w:rPr>
          <w:rFonts w:ascii="Times New Roman" w:hAnsi="Times New Roman" w:cs="Times New Roman"/>
          <w:i/>
          <w:iCs/>
          <w:sz w:val="24"/>
          <w:szCs w:val="24"/>
        </w:rPr>
        <w:t>American Journal of Economics</w:t>
      </w:r>
      <w:r w:rsidRPr="004F11CB">
        <w:rPr>
          <w:rFonts w:ascii="Times New Roman" w:hAnsi="Times New Roman" w:cs="Times New Roman"/>
          <w:sz w:val="24"/>
          <w:szCs w:val="24"/>
        </w:rPr>
        <w:t>, 3(5), 210-221.</w:t>
      </w:r>
    </w:p>
    <w:p w14:paraId="4F4A21D0" w14:textId="77777777" w:rsidR="00DE3C21" w:rsidRPr="004F11CB" w:rsidRDefault="00273BBE"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Salami, S.</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B., Amusa, A.</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B.</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&amp; Ojoye O.</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O. (2018). Empirical</w:t>
      </w:r>
      <w:r w:rsidR="00DE3C21" w:rsidRPr="004F11CB">
        <w:rPr>
          <w:rFonts w:ascii="Times New Roman" w:hAnsi="Times New Roman" w:cs="Times New Roman"/>
          <w:sz w:val="24"/>
          <w:szCs w:val="24"/>
        </w:rPr>
        <w:t xml:space="preserve"> </w:t>
      </w:r>
      <w:r w:rsidRPr="004F11CB">
        <w:rPr>
          <w:rFonts w:ascii="Times New Roman" w:hAnsi="Times New Roman" w:cs="Times New Roman"/>
          <w:sz w:val="24"/>
          <w:szCs w:val="24"/>
        </w:rPr>
        <w:t>analysis of the impact of non-oil</w:t>
      </w:r>
    </w:p>
    <w:p w14:paraId="5F374088" w14:textId="77777777" w:rsidR="00DE3C21" w:rsidRPr="004F11CB" w:rsidRDefault="00273BBE"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revenue on economic growth: Nigerian experience. </w:t>
      </w:r>
      <w:r w:rsidRPr="004F11CB">
        <w:rPr>
          <w:rFonts w:ascii="Times New Roman" w:hAnsi="Times New Roman" w:cs="Times New Roman"/>
          <w:i/>
          <w:iCs/>
          <w:sz w:val="24"/>
          <w:szCs w:val="24"/>
        </w:rPr>
        <w:t>International Journal of Economics,</w:t>
      </w:r>
    </w:p>
    <w:p w14:paraId="7835AB64" w14:textId="3B89BF72" w:rsidR="00273BBE" w:rsidRPr="004F11CB" w:rsidRDefault="00273BBE"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Commerce and Management, United Kingdom</w:t>
      </w:r>
      <w:r w:rsidRPr="004F11CB">
        <w:rPr>
          <w:rFonts w:ascii="Times New Roman" w:hAnsi="Times New Roman" w:cs="Times New Roman"/>
          <w:sz w:val="24"/>
          <w:szCs w:val="24"/>
        </w:rPr>
        <w:t>, 6(6), 263-276.</w:t>
      </w:r>
    </w:p>
    <w:p w14:paraId="60A05190" w14:textId="6348BADD" w:rsidR="0082556D" w:rsidRPr="004F11CB" w:rsidRDefault="0082556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Perron, P. (1989). The great crash, the oil price shock, and the unit root hypothesis. </w:t>
      </w:r>
      <w:r w:rsidRPr="004F11CB">
        <w:rPr>
          <w:rFonts w:ascii="Times New Roman" w:hAnsi="Times New Roman" w:cs="Times New Roman"/>
          <w:i/>
          <w:iCs/>
          <w:sz w:val="24"/>
          <w:szCs w:val="24"/>
        </w:rPr>
        <w:t>Econo-metrica,</w:t>
      </w:r>
    </w:p>
    <w:p w14:paraId="19D2AE1C" w14:textId="0B684E1F" w:rsidR="0082556D" w:rsidRPr="004F11CB" w:rsidRDefault="0082556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57(6), 1361-1401</w:t>
      </w:r>
    </w:p>
    <w:p w14:paraId="3F213E57" w14:textId="77777777" w:rsidR="0082556D" w:rsidRPr="004F11CB" w:rsidRDefault="0082556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Pesaran, M. H., Shin, Y., &amp; Smith, R. J. (2001). Bounds testing approaches to the analysis of level</w:t>
      </w:r>
    </w:p>
    <w:p w14:paraId="16D3CDB6" w14:textId="4CB308E0" w:rsidR="0082556D" w:rsidRPr="004F11CB" w:rsidRDefault="0082556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relationships. </w:t>
      </w:r>
      <w:r w:rsidRPr="004F11CB">
        <w:rPr>
          <w:rFonts w:ascii="Times New Roman" w:hAnsi="Times New Roman" w:cs="Times New Roman"/>
          <w:i/>
          <w:iCs/>
          <w:sz w:val="24"/>
          <w:szCs w:val="24"/>
        </w:rPr>
        <w:t>Journal of Applied Econometrics</w:t>
      </w:r>
      <w:r w:rsidRPr="004F11CB">
        <w:rPr>
          <w:rFonts w:ascii="Times New Roman" w:hAnsi="Times New Roman" w:cs="Times New Roman"/>
          <w:sz w:val="24"/>
          <w:szCs w:val="24"/>
        </w:rPr>
        <w:t>, 16(3), 289-326.</w:t>
      </w:r>
    </w:p>
    <w:p w14:paraId="29B31160" w14:textId="77777777" w:rsidR="0082556D" w:rsidRPr="004F11CB" w:rsidRDefault="0082556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Phillips, P., &amp; B. Hansen (1990).’Statistical Inference in Instrumental Variables Regression with</w:t>
      </w:r>
    </w:p>
    <w:p w14:paraId="252A240E" w14:textId="5E465EE3" w:rsidR="0082556D" w:rsidRPr="004F11CB" w:rsidRDefault="0082556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I(1) Process. </w:t>
      </w:r>
      <w:r w:rsidRPr="004F11CB">
        <w:rPr>
          <w:rFonts w:ascii="Times New Roman" w:hAnsi="Times New Roman" w:cs="Times New Roman"/>
          <w:i/>
          <w:iCs/>
          <w:sz w:val="24"/>
          <w:szCs w:val="24"/>
        </w:rPr>
        <w:t>Review of Economic Studies</w:t>
      </w:r>
      <w:r w:rsidRPr="004F11CB">
        <w:rPr>
          <w:rFonts w:ascii="Times New Roman" w:hAnsi="Times New Roman" w:cs="Times New Roman"/>
          <w:sz w:val="24"/>
          <w:szCs w:val="24"/>
        </w:rPr>
        <w:t>, 57:99-125.</w:t>
      </w:r>
    </w:p>
    <w:p w14:paraId="3F36A2D0" w14:textId="77777777" w:rsidR="0082556D" w:rsidRPr="004F11CB" w:rsidRDefault="0082556D"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Phillips, P. &amp; Perron, P. (1988). Testing for a unit root in time series regression. </w:t>
      </w:r>
      <w:r w:rsidRPr="004F11CB">
        <w:rPr>
          <w:rFonts w:ascii="Times New Roman" w:hAnsi="Times New Roman" w:cs="Times New Roman"/>
          <w:i/>
          <w:iCs/>
          <w:sz w:val="24"/>
          <w:szCs w:val="24"/>
        </w:rPr>
        <w:t>Biometrica</w:t>
      </w:r>
    </w:p>
    <w:p w14:paraId="77FA6348" w14:textId="2B4DAF2F" w:rsidR="0082556D" w:rsidRPr="004F11CB" w:rsidRDefault="0082556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75(2), 335-346.</w:t>
      </w:r>
    </w:p>
    <w:p w14:paraId="0CE5239B" w14:textId="24875CA8" w:rsidR="00092B0E" w:rsidRPr="004F11CB" w:rsidRDefault="00C43604"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Poulson, B. &amp; Kaplan, J., (2014).</w:t>
      </w:r>
      <w:r w:rsidR="00615494" w:rsidRPr="004F11CB">
        <w:rPr>
          <w:rFonts w:ascii="Times New Roman" w:hAnsi="Times New Roman" w:cs="Times New Roman"/>
          <w:sz w:val="24"/>
          <w:szCs w:val="24"/>
        </w:rPr>
        <w:t xml:space="preserve"> </w:t>
      </w:r>
      <w:r w:rsidRPr="004F11CB">
        <w:rPr>
          <w:rFonts w:ascii="Times New Roman" w:hAnsi="Times New Roman" w:cs="Times New Roman"/>
          <w:sz w:val="24"/>
          <w:szCs w:val="24"/>
        </w:rPr>
        <w:t xml:space="preserve">State Income Taxes and Economic Growth. </w:t>
      </w:r>
      <w:r w:rsidRPr="004F11CB">
        <w:rPr>
          <w:rFonts w:ascii="Times New Roman" w:hAnsi="Times New Roman" w:cs="Times New Roman"/>
          <w:i/>
          <w:iCs/>
          <w:sz w:val="24"/>
          <w:szCs w:val="24"/>
        </w:rPr>
        <w:t>Academy of</w:t>
      </w:r>
    </w:p>
    <w:p w14:paraId="41E9C445" w14:textId="28B4632E" w:rsidR="007D5678" w:rsidRPr="004F11CB" w:rsidRDefault="00C4360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Management Review,</w:t>
      </w:r>
      <w:r w:rsidRPr="004F11CB">
        <w:rPr>
          <w:rFonts w:ascii="Times New Roman" w:hAnsi="Times New Roman" w:cs="Times New Roman"/>
          <w:sz w:val="24"/>
          <w:szCs w:val="24"/>
        </w:rPr>
        <w:t xml:space="preserve"> 28(1): 12-37.</w:t>
      </w:r>
    </w:p>
    <w:p w14:paraId="73AFF588"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Razzaq, A., Ahmed, F. &amp; Razzaq, A. (2015). Dynamic Relationship between Income and</w:t>
      </w:r>
    </w:p>
    <w:p w14:paraId="406B67EE" w14:textId="77777777" w:rsidR="00C55D8D" w:rsidRPr="004F11CB" w:rsidRDefault="00C55D8D"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t xml:space="preserve">Consumption: A Time Series Analysis of Spain, </w:t>
      </w:r>
      <w:r w:rsidRPr="004F11CB">
        <w:rPr>
          <w:rFonts w:ascii="Times New Roman" w:hAnsi="Times New Roman" w:cs="Times New Roman"/>
          <w:i/>
          <w:iCs/>
          <w:sz w:val="24"/>
          <w:szCs w:val="24"/>
        </w:rPr>
        <w:t>Management and Administrative Sciences</w:t>
      </w:r>
    </w:p>
    <w:p w14:paraId="65E34356" w14:textId="694C21AA"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Review,</w:t>
      </w:r>
      <w:r w:rsidRPr="004F11CB">
        <w:rPr>
          <w:rFonts w:ascii="Times New Roman" w:hAnsi="Times New Roman" w:cs="Times New Roman"/>
          <w:sz w:val="24"/>
          <w:szCs w:val="24"/>
        </w:rPr>
        <w:t xml:space="preserve"> 4(2): 404-411</w:t>
      </w:r>
    </w:p>
    <w:p w14:paraId="5A9B1AF9" w14:textId="77777777" w:rsidR="00C55D8D" w:rsidRPr="004F11CB" w:rsidRDefault="00C55D8D"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Saidin, N. A. B., Basit, A. &amp; Hamza, S. M. (2016) The role of tax on economic growth.</w:t>
      </w:r>
    </w:p>
    <w:p w14:paraId="0B66AF68" w14:textId="77777777" w:rsidR="00C55D8D"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 Accounting &amp; Business Management,</w:t>
      </w:r>
      <w:r w:rsidRPr="004F11CB">
        <w:rPr>
          <w:rFonts w:ascii="Times New Roman" w:hAnsi="Times New Roman" w:cs="Times New Roman"/>
          <w:sz w:val="24"/>
          <w:szCs w:val="24"/>
        </w:rPr>
        <w:t xml:space="preserve"> 4(2) doi:</w:t>
      </w:r>
    </w:p>
    <w:p w14:paraId="76497B2C" w14:textId="7356F043" w:rsidR="001B7230" w:rsidRPr="004F11CB" w:rsidRDefault="00C55D8D"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10.24924/ijabm/2016.11/v4.iss2/242.250</w:t>
      </w:r>
      <w:r w:rsidR="003E55D0" w:rsidRPr="004F11CB">
        <w:rPr>
          <w:rFonts w:ascii="Times New Roman" w:hAnsi="Times New Roman" w:cs="Times New Roman"/>
          <w:sz w:val="24"/>
          <w:szCs w:val="24"/>
        </w:rPr>
        <w:t>.</w:t>
      </w:r>
    </w:p>
    <w:p w14:paraId="1C16FF23"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Szarouska, E. (2016). The Impact of Tax on Government Capital Expenditure and Economic</w:t>
      </w:r>
    </w:p>
    <w:p w14:paraId="297C2EAA" w14:textId="5F87AF24"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Growth in Nigeria. </w:t>
      </w:r>
      <w:r w:rsidRPr="004F11CB">
        <w:rPr>
          <w:rFonts w:ascii="Times New Roman" w:hAnsi="Times New Roman" w:cs="Times New Roman"/>
          <w:i/>
          <w:iCs/>
          <w:sz w:val="24"/>
          <w:szCs w:val="24"/>
        </w:rPr>
        <w:t>International Journal of Humanities and Social Sciences,</w:t>
      </w:r>
      <w:r w:rsidRPr="004F11CB">
        <w:rPr>
          <w:rFonts w:ascii="Times New Roman" w:hAnsi="Times New Roman" w:cs="Times New Roman"/>
          <w:sz w:val="24"/>
          <w:szCs w:val="24"/>
        </w:rPr>
        <w:t xml:space="preserve"> 2(6), 16-26.</w:t>
      </w:r>
    </w:p>
    <w:p w14:paraId="0401DCB3" w14:textId="076E31E1" w:rsidR="00615494"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Todaro, M. P. &amp; Smith, S. C., (2006). </w:t>
      </w:r>
      <w:r w:rsidRPr="004F11CB">
        <w:rPr>
          <w:rFonts w:ascii="Times New Roman" w:hAnsi="Times New Roman" w:cs="Times New Roman"/>
          <w:i/>
          <w:iCs/>
          <w:sz w:val="24"/>
          <w:szCs w:val="24"/>
        </w:rPr>
        <w:t>Economic Development, 9th</w:t>
      </w:r>
      <w:r w:rsidRPr="004F11CB">
        <w:rPr>
          <w:rFonts w:ascii="Times New Roman" w:hAnsi="Times New Roman" w:cs="Times New Roman"/>
          <w:sz w:val="24"/>
          <w:szCs w:val="24"/>
        </w:rPr>
        <w:t xml:space="preserve"> Edition. Pearson</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Educational</w:t>
      </w:r>
    </w:p>
    <w:p w14:paraId="12D591B6" w14:textId="1D945B85"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Limited England</w:t>
      </w:r>
      <w:r w:rsidR="00615494" w:rsidRPr="004F11CB">
        <w:rPr>
          <w:rFonts w:ascii="Times New Roman" w:hAnsi="Times New Roman" w:cs="Times New Roman"/>
          <w:sz w:val="24"/>
          <w:szCs w:val="24"/>
        </w:rPr>
        <w:t>.</w:t>
      </w:r>
    </w:p>
    <w:p w14:paraId="7B5BD1F1" w14:textId="77777777" w:rsidR="00615494"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Udoffia, D.T &amp; Godson, J.R (2016) The impact of federal government expenditure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on economic</w:t>
      </w:r>
    </w:p>
    <w:p w14:paraId="0D6EDA7B" w14:textId="69EF54C8" w:rsidR="001B7230" w:rsidRPr="004F11CB" w:rsidRDefault="001B7230"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growth in Nigeria</w:t>
      </w:r>
      <w:r w:rsidR="00615494"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Greener Journal of Social</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Sciences.</w:t>
      </w:r>
      <w:r w:rsidRPr="004F11CB">
        <w:rPr>
          <w:rFonts w:ascii="Times New Roman" w:hAnsi="Times New Roman" w:cs="Times New Roman"/>
          <w:sz w:val="24"/>
          <w:szCs w:val="24"/>
        </w:rPr>
        <w:t xml:space="preserve"> 6(4), 092-105</w:t>
      </w:r>
      <w:r w:rsidR="00615494" w:rsidRPr="004F11CB">
        <w:rPr>
          <w:rFonts w:ascii="Times New Roman" w:hAnsi="Times New Roman" w:cs="Times New Roman"/>
          <w:sz w:val="24"/>
          <w:szCs w:val="24"/>
        </w:rPr>
        <w:t>.</w:t>
      </w:r>
    </w:p>
    <w:p w14:paraId="44675E96" w14:textId="77777777" w:rsidR="00092B0E" w:rsidRPr="004F11CB" w:rsidRDefault="001B7230"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Udoka, C. O. &amp; Anyingang, R. A. (2015). The effect of public expenditure on the</w:t>
      </w:r>
      <w:r w:rsidR="007D5678" w:rsidRPr="004F11CB">
        <w:rPr>
          <w:rFonts w:ascii="Times New Roman" w:hAnsi="Times New Roman" w:cs="Times New Roman"/>
          <w:sz w:val="24"/>
          <w:szCs w:val="24"/>
        </w:rPr>
        <w:t xml:space="preserve"> </w:t>
      </w:r>
      <w:r w:rsidRPr="004F11CB">
        <w:rPr>
          <w:rFonts w:ascii="Times New Roman" w:hAnsi="Times New Roman" w:cs="Times New Roman"/>
          <w:sz w:val="24"/>
          <w:szCs w:val="24"/>
        </w:rPr>
        <w:t>growth and</w:t>
      </w:r>
    </w:p>
    <w:p w14:paraId="6FC546DE" w14:textId="77777777" w:rsidR="00092B0E" w:rsidRPr="004F11CB" w:rsidRDefault="001B723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sz w:val="24"/>
          <w:szCs w:val="24"/>
        </w:rPr>
        <w:lastRenderedPageBreak/>
        <w:t>development of Nigerian economy</w:t>
      </w:r>
      <w:r w:rsidR="00092B0E" w:rsidRPr="004F11CB">
        <w:rPr>
          <w:rFonts w:ascii="Times New Roman" w:hAnsi="Times New Roman" w:cs="Times New Roman"/>
          <w:sz w:val="24"/>
          <w:szCs w:val="24"/>
        </w:rPr>
        <w:t>.</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International</w:t>
      </w:r>
      <w:r w:rsidR="007D5678"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Review of Management and</w:t>
      </w:r>
      <w:r w:rsidR="00092B0E" w:rsidRPr="004F11CB">
        <w:rPr>
          <w:rFonts w:ascii="Times New Roman" w:hAnsi="Times New Roman" w:cs="Times New Roman"/>
          <w:i/>
          <w:iCs/>
          <w:sz w:val="24"/>
          <w:szCs w:val="24"/>
        </w:rPr>
        <w:t xml:space="preserve"> </w:t>
      </w:r>
      <w:r w:rsidRPr="004F11CB">
        <w:rPr>
          <w:rFonts w:ascii="Times New Roman" w:hAnsi="Times New Roman" w:cs="Times New Roman"/>
          <w:i/>
          <w:iCs/>
          <w:sz w:val="24"/>
          <w:szCs w:val="24"/>
        </w:rPr>
        <w:t>Business</w:t>
      </w:r>
    </w:p>
    <w:p w14:paraId="0415E2C3" w14:textId="608859F1" w:rsidR="00DE3C21" w:rsidRPr="004F11CB" w:rsidRDefault="001B7230" w:rsidP="004F11CB">
      <w:pPr>
        <w:spacing w:after="0" w:line="240" w:lineRule="auto"/>
        <w:ind w:firstLine="720"/>
        <w:jc w:val="both"/>
        <w:rPr>
          <w:rFonts w:ascii="Times New Roman" w:hAnsi="Times New Roman" w:cs="Times New Roman"/>
          <w:i/>
          <w:iCs/>
          <w:sz w:val="24"/>
          <w:szCs w:val="24"/>
        </w:rPr>
      </w:pPr>
      <w:r w:rsidRPr="004F11CB">
        <w:rPr>
          <w:rFonts w:ascii="Times New Roman" w:hAnsi="Times New Roman" w:cs="Times New Roman"/>
          <w:i/>
          <w:iCs/>
          <w:sz w:val="24"/>
          <w:szCs w:val="24"/>
        </w:rPr>
        <w:t>Research</w:t>
      </w:r>
      <w:r w:rsidRPr="004F11CB">
        <w:rPr>
          <w:rFonts w:ascii="Times New Roman" w:hAnsi="Times New Roman" w:cs="Times New Roman"/>
          <w:sz w:val="24"/>
          <w:szCs w:val="24"/>
        </w:rPr>
        <w:t>, 4(3), 1-12</w:t>
      </w:r>
      <w:r w:rsidR="00C43604" w:rsidRPr="004F11CB">
        <w:rPr>
          <w:rFonts w:ascii="Times New Roman" w:hAnsi="Times New Roman" w:cs="Times New Roman"/>
          <w:sz w:val="24"/>
          <w:szCs w:val="24"/>
        </w:rPr>
        <w:t>.</w:t>
      </w:r>
    </w:p>
    <w:p w14:paraId="7E1671C2" w14:textId="7CD7092F"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Uremadu, S.O.,&amp; Ndule, J.C. (2011) </w:t>
      </w:r>
      <w:r w:rsidRPr="004F11CB">
        <w:rPr>
          <w:rFonts w:ascii="Times New Roman" w:hAnsi="Times New Roman" w:cs="Times New Roman"/>
          <w:i/>
          <w:iCs/>
          <w:sz w:val="24"/>
          <w:szCs w:val="24"/>
        </w:rPr>
        <w:t>Doc “An evaluation of taxation as a mechanism of revenue</w:t>
      </w:r>
    </w:p>
    <w:p w14:paraId="3E172A52"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Uwaezuoke, O.C., Nweke, I.M., &amp; Ogar C.A. (2018). Effect of foreign direct investment</w:t>
      </w:r>
    </w:p>
    <w:p w14:paraId="19BF5599" w14:textId="77777777"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ongovernment expenditure in a pre and post-Deregulation Period in Nigeria 1970-2016.</w:t>
      </w:r>
    </w:p>
    <w:p w14:paraId="2465B0AF" w14:textId="4A96235A"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International Journal of Current Aspects in Finance (IJCAF),</w:t>
      </w:r>
      <w:r w:rsidRPr="004F11CB">
        <w:rPr>
          <w:rFonts w:ascii="Times New Roman" w:hAnsi="Times New Roman" w:cs="Times New Roman"/>
          <w:sz w:val="24"/>
          <w:szCs w:val="24"/>
        </w:rPr>
        <w:t xml:space="preserve"> 4(2); 1- 10.</w:t>
      </w:r>
    </w:p>
    <w:p w14:paraId="01C9BA9A"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Veronika, B. &amp; Lenka, J. (2014). Taxation of Corporations and their Impact on Economic Growth.</w:t>
      </w:r>
    </w:p>
    <w:p w14:paraId="33BD5745" w14:textId="762D800B"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i/>
          <w:iCs/>
          <w:sz w:val="24"/>
          <w:szCs w:val="24"/>
        </w:rPr>
        <w:t>Journal of Management Science Review,</w:t>
      </w:r>
      <w:r w:rsidRPr="004F11CB">
        <w:rPr>
          <w:rFonts w:ascii="Times New Roman" w:hAnsi="Times New Roman" w:cs="Times New Roman"/>
          <w:sz w:val="24"/>
          <w:szCs w:val="24"/>
        </w:rPr>
        <w:t>161(16).</w:t>
      </w:r>
    </w:p>
    <w:p w14:paraId="21364361" w14:textId="22E12E63"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Wagner, A. (1883). </w:t>
      </w:r>
      <w:r w:rsidRPr="004F11CB">
        <w:rPr>
          <w:rFonts w:ascii="Times New Roman" w:hAnsi="Times New Roman" w:cs="Times New Roman"/>
          <w:i/>
          <w:iCs/>
          <w:sz w:val="24"/>
          <w:szCs w:val="24"/>
        </w:rPr>
        <w:t>Three Extracts on Public Finance</w:t>
      </w:r>
      <w:r w:rsidRPr="004F11CB">
        <w:rPr>
          <w:rFonts w:ascii="Times New Roman" w:hAnsi="Times New Roman" w:cs="Times New Roman"/>
          <w:sz w:val="24"/>
          <w:szCs w:val="24"/>
        </w:rPr>
        <w:t xml:space="preserve">”. Translated and reprinted in R.A. Musgrave </w:t>
      </w:r>
    </w:p>
    <w:p w14:paraId="39C39836" w14:textId="77777777"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and A.T. Peacock (eds), Classics in the Theory of Public Finance, London: Macmillan,</w:t>
      </w:r>
    </w:p>
    <w:p w14:paraId="08D652E1" w14:textId="69F1A400"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1958.</w:t>
      </w:r>
    </w:p>
    <w:p w14:paraId="6C37F45A" w14:textId="3A0910CD" w:rsidR="00DE3C21" w:rsidRPr="004F11CB" w:rsidRDefault="00DE3C21" w:rsidP="004F11CB">
      <w:pPr>
        <w:spacing w:after="0" w:line="240" w:lineRule="auto"/>
        <w:jc w:val="both"/>
        <w:rPr>
          <w:rFonts w:ascii="Times New Roman" w:hAnsi="Times New Roman" w:cs="Times New Roman"/>
          <w:i/>
          <w:iCs/>
          <w:sz w:val="24"/>
          <w:szCs w:val="24"/>
        </w:rPr>
      </w:pPr>
      <w:r w:rsidRPr="004F11CB">
        <w:rPr>
          <w:rFonts w:ascii="Times New Roman" w:hAnsi="Times New Roman" w:cs="Times New Roman"/>
          <w:sz w:val="24"/>
          <w:szCs w:val="24"/>
        </w:rPr>
        <w:t xml:space="preserve">Wambai, U.S.K., &amp; Hanga, B.Y. (2013) </w:t>
      </w:r>
      <w:r w:rsidRPr="004F11CB">
        <w:rPr>
          <w:rFonts w:ascii="Times New Roman" w:hAnsi="Times New Roman" w:cs="Times New Roman"/>
          <w:i/>
          <w:iCs/>
          <w:sz w:val="24"/>
          <w:szCs w:val="24"/>
        </w:rPr>
        <w:t>Taxation as an Instrument of Economic</w:t>
      </w:r>
      <w:r w:rsidRPr="004F11CB">
        <w:rPr>
          <w:rFonts w:ascii="Times New Roman" w:hAnsi="Times New Roman" w:cs="Times New Roman"/>
          <w:sz w:val="24"/>
          <w:szCs w:val="24"/>
        </w:rPr>
        <w:t xml:space="preserve"> </w:t>
      </w:r>
      <w:r w:rsidRPr="004F11CB">
        <w:rPr>
          <w:rFonts w:ascii="Times New Roman" w:hAnsi="Times New Roman" w:cs="Times New Roman"/>
          <w:i/>
          <w:iCs/>
          <w:sz w:val="24"/>
          <w:szCs w:val="24"/>
        </w:rPr>
        <w:t>growth</w:t>
      </w:r>
    </w:p>
    <w:p w14:paraId="31215927" w14:textId="67C41F4C"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https://pdfs.semanticscholar.org.</w:t>
      </w:r>
    </w:p>
    <w:p w14:paraId="676603C8" w14:textId="77777777" w:rsidR="00DE3C21" w:rsidRPr="004F11CB" w:rsidRDefault="00DE3C21"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Worlu, C. N. &amp; Nkoro, E. (2012). Tax Revenue and Economic Development in Nigeria: A Macro</w:t>
      </w:r>
    </w:p>
    <w:p w14:paraId="2D500401" w14:textId="2DA32B62" w:rsidR="00DE3C21" w:rsidRPr="004F11CB" w:rsidRDefault="00DE3C21"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 xml:space="preserve">econometric Approach. </w:t>
      </w:r>
      <w:r w:rsidRPr="004F11CB">
        <w:rPr>
          <w:rFonts w:ascii="Times New Roman" w:hAnsi="Times New Roman" w:cs="Times New Roman"/>
          <w:i/>
          <w:iCs/>
          <w:sz w:val="24"/>
          <w:szCs w:val="24"/>
        </w:rPr>
        <w:t>Academic Journal of Interdisciplinary Studies,</w:t>
      </w:r>
      <w:r w:rsidRPr="004F11CB">
        <w:rPr>
          <w:rFonts w:ascii="Times New Roman" w:hAnsi="Times New Roman" w:cs="Times New Roman"/>
          <w:sz w:val="24"/>
          <w:szCs w:val="24"/>
        </w:rPr>
        <w:t xml:space="preserve"> 1(2), 221-223.</w:t>
      </w:r>
    </w:p>
    <w:p w14:paraId="0EAC4FC5" w14:textId="77777777"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(2008). </w:t>
      </w:r>
      <w:r w:rsidRPr="004F11CB">
        <w:rPr>
          <w:rFonts w:ascii="Times New Roman" w:hAnsi="Times New Roman" w:cs="Times New Roman"/>
          <w:i/>
          <w:iCs/>
          <w:sz w:val="24"/>
          <w:szCs w:val="24"/>
        </w:rPr>
        <w:t xml:space="preserve">Public Expenditure Management Handbook. </w:t>
      </w:r>
      <w:r w:rsidRPr="004F11CB">
        <w:rPr>
          <w:rFonts w:ascii="Times New Roman" w:hAnsi="Times New Roman" w:cs="Times New Roman"/>
          <w:sz w:val="24"/>
          <w:szCs w:val="24"/>
        </w:rPr>
        <w:t>Washington, D.C.: The World</w:t>
      </w:r>
    </w:p>
    <w:p w14:paraId="0EBDBC5A" w14:textId="014ACCE5" w:rsidR="00FD2844" w:rsidRPr="004F11CB" w:rsidRDefault="00FD284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Bank Group.</w:t>
      </w:r>
    </w:p>
    <w:p w14:paraId="2C48CD53" w14:textId="77777777"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(2015). </w:t>
      </w:r>
      <w:r w:rsidRPr="004F11CB">
        <w:rPr>
          <w:rFonts w:ascii="Times New Roman" w:hAnsi="Times New Roman" w:cs="Times New Roman"/>
          <w:i/>
          <w:iCs/>
          <w:sz w:val="24"/>
          <w:szCs w:val="24"/>
        </w:rPr>
        <w:t>Introduction to Public Sector Governance and Accountability Series</w:t>
      </w:r>
      <w:r w:rsidRPr="004F11CB">
        <w:rPr>
          <w:rFonts w:ascii="Times New Roman" w:hAnsi="Times New Roman" w:cs="Times New Roman"/>
          <w:sz w:val="24"/>
          <w:szCs w:val="24"/>
        </w:rPr>
        <w:t>: Public</w:t>
      </w:r>
    </w:p>
    <w:p w14:paraId="27846C72" w14:textId="46D1FFB0" w:rsidR="00FD2844" w:rsidRPr="004F11CB" w:rsidRDefault="00FD2844" w:rsidP="004F11CB">
      <w:pPr>
        <w:spacing w:after="0" w:line="240" w:lineRule="auto"/>
        <w:ind w:firstLine="720"/>
        <w:jc w:val="both"/>
        <w:rPr>
          <w:rFonts w:ascii="Times New Roman" w:hAnsi="Times New Roman" w:cs="Times New Roman"/>
          <w:sz w:val="24"/>
          <w:szCs w:val="24"/>
        </w:rPr>
      </w:pPr>
      <w:r w:rsidRPr="004F11CB">
        <w:rPr>
          <w:rFonts w:ascii="Times New Roman" w:hAnsi="Times New Roman" w:cs="Times New Roman"/>
          <w:sz w:val="24"/>
          <w:szCs w:val="24"/>
        </w:rPr>
        <w:t>Expenditure analysis. Washington, D.C.: The World Bank Group.</w:t>
      </w:r>
    </w:p>
    <w:p w14:paraId="40F7DE65" w14:textId="6C5FEA50" w:rsidR="00FD2844" w:rsidRPr="004F11CB" w:rsidRDefault="00FD2844" w:rsidP="004F11CB">
      <w:pPr>
        <w:spacing w:after="0" w:line="240" w:lineRule="auto"/>
        <w:jc w:val="both"/>
        <w:rPr>
          <w:rFonts w:ascii="Times New Roman" w:hAnsi="Times New Roman" w:cs="Times New Roman"/>
          <w:sz w:val="24"/>
          <w:szCs w:val="24"/>
        </w:rPr>
      </w:pPr>
      <w:r w:rsidRPr="004F11CB">
        <w:rPr>
          <w:rFonts w:ascii="Times New Roman" w:hAnsi="Times New Roman" w:cs="Times New Roman"/>
          <w:sz w:val="24"/>
          <w:szCs w:val="24"/>
        </w:rPr>
        <w:t xml:space="preserve">World Bank (2020). </w:t>
      </w:r>
      <w:r w:rsidRPr="004F11CB">
        <w:rPr>
          <w:rFonts w:ascii="Times New Roman" w:hAnsi="Times New Roman" w:cs="Times New Roman"/>
          <w:i/>
          <w:iCs/>
          <w:sz w:val="24"/>
          <w:szCs w:val="24"/>
        </w:rPr>
        <w:t>World Development Indicators.</w:t>
      </w:r>
      <w:r w:rsidRPr="004F11CB">
        <w:rPr>
          <w:rFonts w:ascii="Times New Roman" w:hAnsi="Times New Roman" w:cs="Times New Roman"/>
          <w:sz w:val="24"/>
          <w:szCs w:val="24"/>
        </w:rPr>
        <w:t xml:space="preserve"> Washington, D.C.: The World Bank Group.</w:t>
      </w:r>
    </w:p>
    <w:p w14:paraId="6D580868" w14:textId="77777777" w:rsidR="00492761" w:rsidRPr="004F11CB" w:rsidRDefault="00492761" w:rsidP="004F11CB">
      <w:pPr>
        <w:spacing w:after="0" w:line="240" w:lineRule="auto"/>
        <w:jc w:val="both"/>
        <w:rPr>
          <w:rFonts w:ascii="Times New Roman" w:hAnsi="Times New Roman" w:cs="Times New Roman"/>
          <w:sz w:val="24"/>
          <w:szCs w:val="24"/>
        </w:rPr>
      </w:pPr>
    </w:p>
    <w:p w14:paraId="6547742A" w14:textId="77777777" w:rsidR="00492761" w:rsidRPr="004F11CB" w:rsidRDefault="00492761" w:rsidP="004F11CB">
      <w:pPr>
        <w:spacing w:after="0" w:line="240" w:lineRule="auto"/>
        <w:jc w:val="both"/>
        <w:rPr>
          <w:rFonts w:ascii="Times New Roman" w:hAnsi="Times New Roman" w:cs="Times New Roman"/>
          <w:sz w:val="24"/>
          <w:szCs w:val="24"/>
        </w:rPr>
      </w:pPr>
    </w:p>
    <w:p w14:paraId="01406F2A" w14:textId="77777777" w:rsidR="00492761" w:rsidRPr="004F11CB" w:rsidRDefault="00492761" w:rsidP="004F11CB">
      <w:pPr>
        <w:spacing w:after="0" w:line="240" w:lineRule="auto"/>
        <w:jc w:val="both"/>
        <w:rPr>
          <w:rFonts w:ascii="Times New Roman" w:hAnsi="Times New Roman" w:cs="Times New Roman"/>
          <w:sz w:val="24"/>
          <w:szCs w:val="24"/>
        </w:rPr>
      </w:pPr>
    </w:p>
    <w:p w14:paraId="1FF5540F" w14:textId="77777777" w:rsidR="00492761" w:rsidRPr="004F11CB" w:rsidRDefault="00492761" w:rsidP="004F11CB">
      <w:pPr>
        <w:spacing w:after="0" w:line="240" w:lineRule="auto"/>
        <w:jc w:val="both"/>
        <w:rPr>
          <w:rFonts w:ascii="Times New Roman" w:hAnsi="Times New Roman" w:cs="Times New Roman"/>
          <w:sz w:val="24"/>
          <w:szCs w:val="24"/>
        </w:rPr>
      </w:pPr>
    </w:p>
    <w:p w14:paraId="21A686F7" w14:textId="77777777" w:rsidR="00492761" w:rsidRPr="004F11CB" w:rsidRDefault="00492761" w:rsidP="004F11CB">
      <w:pPr>
        <w:spacing w:after="0" w:line="240" w:lineRule="auto"/>
        <w:jc w:val="both"/>
        <w:rPr>
          <w:rFonts w:ascii="Times New Roman" w:hAnsi="Times New Roman" w:cs="Times New Roman"/>
          <w:sz w:val="24"/>
          <w:szCs w:val="24"/>
        </w:rPr>
      </w:pPr>
    </w:p>
    <w:p w14:paraId="0C946399" w14:textId="77777777" w:rsidR="00492761" w:rsidRPr="004F11CB" w:rsidRDefault="00492761" w:rsidP="004F11CB">
      <w:pPr>
        <w:spacing w:after="0" w:line="240" w:lineRule="auto"/>
        <w:jc w:val="both"/>
        <w:rPr>
          <w:rFonts w:ascii="Times New Roman" w:hAnsi="Times New Roman" w:cs="Times New Roman"/>
          <w:sz w:val="24"/>
          <w:szCs w:val="24"/>
        </w:rPr>
      </w:pPr>
    </w:p>
    <w:p w14:paraId="33BDA6B5" w14:textId="77777777" w:rsidR="00492761" w:rsidRPr="004F11CB" w:rsidRDefault="00492761" w:rsidP="004F11CB">
      <w:pPr>
        <w:spacing w:after="0" w:line="240" w:lineRule="auto"/>
        <w:jc w:val="both"/>
        <w:rPr>
          <w:rFonts w:ascii="Times New Roman" w:hAnsi="Times New Roman" w:cs="Times New Roman"/>
          <w:sz w:val="24"/>
          <w:szCs w:val="24"/>
        </w:rPr>
      </w:pPr>
    </w:p>
    <w:p w14:paraId="0DB13FD7" w14:textId="77777777" w:rsidR="00492761" w:rsidRPr="004F11CB" w:rsidRDefault="00492761" w:rsidP="004F11CB">
      <w:pPr>
        <w:spacing w:after="0" w:line="240" w:lineRule="auto"/>
        <w:jc w:val="both"/>
        <w:rPr>
          <w:rFonts w:ascii="Times New Roman" w:hAnsi="Times New Roman" w:cs="Times New Roman"/>
          <w:sz w:val="24"/>
          <w:szCs w:val="24"/>
        </w:rPr>
      </w:pPr>
    </w:p>
    <w:p w14:paraId="63EAE146" w14:textId="77777777" w:rsidR="00492761" w:rsidRPr="004F11CB" w:rsidRDefault="00492761" w:rsidP="004F11CB">
      <w:pPr>
        <w:spacing w:after="0" w:line="240" w:lineRule="auto"/>
        <w:jc w:val="both"/>
        <w:rPr>
          <w:rFonts w:ascii="Times New Roman" w:hAnsi="Times New Roman" w:cs="Times New Roman"/>
          <w:sz w:val="24"/>
          <w:szCs w:val="24"/>
        </w:rPr>
      </w:pPr>
    </w:p>
    <w:p w14:paraId="44D12B89" w14:textId="77777777" w:rsidR="00492761" w:rsidRPr="004F11CB" w:rsidRDefault="00492761" w:rsidP="004F11CB">
      <w:pPr>
        <w:spacing w:after="0" w:line="240" w:lineRule="auto"/>
        <w:jc w:val="both"/>
        <w:rPr>
          <w:rFonts w:ascii="Times New Roman" w:hAnsi="Times New Roman" w:cs="Times New Roman"/>
          <w:sz w:val="24"/>
          <w:szCs w:val="24"/>
        </w:rPr>
      </w:pPr>
    </w:p>
    <w:p w14:paraId="277FF48C" w14:textId="77777777" w:rsidR="00492761" w:rsidRPr="004F11CB" w:rsidRDefault="00492761" w:rsidP="004F11CB">
      <w:pPr>
        <w:spacing w:after="0" w:line="240" w:lineRule="auto"/>
        <w:jc w:val="both"/>
        <w:rPr>
          <w:rFonts w:ascii="Times New Roman" w:hAnsi="Times New Roman" w:cs="Times New Roman"/>
          <w:sz w:val="24"/>
          <w:szCs w:val="24"/>
        </w:rPr>
      </w:pPr>
    </w:p>
    <w:p w14:paraId="72D5672A" w14:textId="77777777" w:rsidR="00492761" w:rsidRPr="004F11CB" w:rsidRDefault="00492761" w:rsidP="004F11CB">
      <w:pPr>
        <w:spacing w:after="0" w:line="240" w:lineRule="auto"/>
        <w:jc w:val="both"/>
        <w:rPr>
          <w:rFonts w:ascii="Times New Roman" w:hAnsi="Times New Roman" w:cs="Times New Roman"/>
          <w:sz w:val="24"/>
          <w:szCs w:val="24"/>
        </w:rPr>
      </w:pPr>
    </w:p>
    <w:p w14:paraId="7FE39AF5" w14:textId="77777777" w:rsidR="00492761" w:rsidRPr="004F11CB" w:rsidRDefault="00492761" w:rsidP="004F11CB">
      <w:pPr>
        <w:spacing w:after="0" w:line="240" w:lineRule="auto"/>
        <w:jc w:val="both"/>
        <w:rPr>
          <w:rFonts w:ascii="Times New Roman" w:hAnsi="Times New Roman" w:cs="Times New Roman"/>
          <w:sz w:val="24"/>
          <w:szCs w:val="24"/>
        </w:rPr>
      </w:pPr>
    </w:p>
    <w:p w14:paraId="59BCAE00" w14:textId="77777777" w:rsidR="00492761" w:rsidRPr="004F11CB" w:rsidRDefault="00492761" w:rsidP="004F11CB">
      <w:pPr>
        <w:spacing w:after="0" w:line="240" w:lineRule="auto"/>
        <w:jc w:val="both"/>
        <w:rPr>
          <w:rFonts w:ascii="Times New Roman" w:hAnsi="Times New Roman" w:cs="Times New Roman"/>
          <w:sz w:val="24"/>
          <w:szCs w:val="24"/>
        </w:rPr>
      </w:pPr>
    </w:p>
    <w:p w14:paraId="366C1FBA" w14:textId="77777777" w:rsidR="00492761" w:rsidRPr="004F11CB" w:rsidRDefault="00492761" w:rsidP="004F11CB">
      <w:pPr>
        <w:spacing w:after="0" w:line="240" w:lineRule="auto"/>
        <w:jc w:val="both"/>
        <w:rPr>
          <w:rFonts w:ascii="Times New Roman" w:hAnsi="Times New Roman" w:cs="Times New Roman"/>
          <w:sz w:val="24"/>
          <w:szCs w:val="24"/>
        </w:rPr>
      </w:pPr>
    </w:p>
    <w:p w14:paraId="6D09E15C" w14:textId="77777777" w:rsidR="00492761" w:rsidRPr="004F11CB" w:rsidRDefault="00492761" w:rsidP="004F11CB">
      <w:pPr>
        <w:spacing w:after="0" w:line="240" w:lineRule="auto"/>
        <w:jc w:val="both"/>
        <w:rPr>
          <w:rFonts w:ascii="Times New Roman" w:hAnsi="Times New Roman" w:cs="Times New Roman"/>
          <w:sz w:val="24"/>
          <w:szCs w:val="24"/>
        </w:rPr>
      </w:pPr>
    </w:p>
    <w:p w14:paraId="2F176881" w14:textId="77777777" w:rsidR="00492761" w:rsidRPr="004F11CB" w:rsidRDefault="00492761" w:rsidP="004F11CB">
      <w:pPr>
        <w:spacing w:after="0" w:line="240" w:lineRule="auto"/>
        <w:jc w:val="both"/>
        <w:rPr>
          <w:rFonts w:ascii="Times New Roman" w:hAnsi="Times New Roman" w:cs="Times New Roman"/>
          <w:sz w:val="24"/>
          <w:szCs w:val="24"/>
        </w:rPr>
      </w:pPr>
    </w:p>
    <w:sectPr w:rsidR="00492761" w:rsidRPr="004F11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0FC3" w14:textId="77777777" w:rsidR="00F44CA4" w:rsidRDefault="00F44CA4">
      <w:pPr>
        <w:spacing w:after="0" w:line="240" w:lineRule="auto"/>
      </w:pPr>
      <w:r>
        <w:separator/>
      </w:r>
    </w:p>
  </w:endnote>
  <w:endnote w:type="continuationSeparator" w:id="0">
    <w:p w14:paraId="40AEB878" w14:textId="77777777" w:rsidR="00F44CA4" w:rsidRDefault="00F4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637A" w14:textId="77777777" w:rsidR="00F44CA4" w:rsidRDefault="00F44CA4">
      <w:pPr>
        <w:spacing w:after="0" w:line="240" w:lineRule="auto"/>
      </w:pPr>
      <w:r>
        <w:separator/>
      </w:r>
    </w:p>
  </w:footnote>
  <w:footnote w:type="continuationSeparator" w:id="0">
    <w:p w14:paraId="6315BAA4" w14:textId="77777777" w:rsidR="00F44CA4" w:rsidRDefault="00F4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285118"/>
      <w:docPartObj>
        <w:docPartGallery w:val="Page Numbers (Top of Page)"/>
        <w:docPartUnique/>
      </w:docPartObj>
    </w:sdtPr>
    <w:sdtEndPr>
      <w:rPr>
        <w:noProof/>
      </w:rPr>
    </w:sdtEndPr>
    <w:sdtContent>
      <w:p w14:paraId="58C0D898" w14:textId="0FC34B74" w:rsidR="003C23FE" w:rsidRDefault="003C23FE">
        <w:pPr>
          <w:pStyle w:val="Header"/>
          <w:jc w:val="center"/>
        </w:pPr>
        <w:r>
          <w:fldChar w:fldCharType="begin"/>
        </w:r>
        <w:r>
          <w:instrText xml:space="preserve"> PAGE   \* MERGEFORMAT </w:instrText>
        </w:r>
        <w:r>
          <w:fldChar w:fldCharType="separate"/>
        </w:r>
        <w:r w:rsidR="006C25CB">
          <w:rPr>
            <w:noProof/>
          </w:rPr>
          <w:t>1</w:t>
        </w:r>
        <w:r>
          <w:rPr>
            <w:noProof/>
          </w:rPr>
          <w:fldChar w:fldCharType="end"/>
        </w:r>
      </w:p>
    </w:sdtContent>
  </w:sdt>
  <w:p w14:paraId="79422711" w14:textId="77777777" w:rsidR="003C23FE" w:rsidRDefault="003C23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184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4"/>
    <w:multiLevelType w:val="hybridMultilevel"/>
    <w:tmpl w:val="D0E09654"/>
    <w:lvl w:ilvl="0" w:tplc="FC62C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7"/>
    <w:multiLevelType w:val="hybridMultilevel"/>
    <w:tmpl w:val="06A2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E219D"/>
    <w:multiLevelType w:val="multilevel"/>
    <w:tmpl w:val="66CE44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2C48EF"/>
    <w:multiLevelType w:val="multilevel"/>
    <w:tmpl w:val="715A13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1161DE"/>
    <w:multiLevelType w:val="multilevel"/>
    <w:tmpl w:val="CAFEFE88"/>
    <w:lvl w:ilvl="0">
      <w:start w:val="3"/>
      <w:numFmt w:val="decimal"/>
      <w:lvlText w:val="%1."/>
      <w:lvlJc w:val="left"/>
      <w:pPr>
        <w:ind w:left="400" w:hanging="400"/>
      </w:pPr>
      <w:rPr>
        <w:rFonts w:hint="default"/>
      </w:rPr>
    </w:lvl>
    <w:lvl w:ilvl="1">
      <w:start w:val="1"/>
      <w:numFmt w:val="decimal"/>
      <w:lvlText w:val="%1.%2."/>
      <w:lvlJc w:val="left"/>
      <w:pPr>
        <w:ind w:left="720" w:hanging="720"/>
      </w:pPr>
      <w:rPr>
        <w:rFonts w:ascii="Times New Roman" w:hAnsi="Times New Roman" w:cs="Times New Roman" w:hint="default"/>
        <w:b/>
        <w:b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2B7901"/>
    <w:multiLevelType w:val="hybridMultilevel"/>
    <w:tmpl w:val="0FF4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A7"/>
    <w:rsid w:val="000053BE"/>
    <w:rsid w:val="00011742"/>
    <w:rsid w:val="00014AF7"/>
    <w:rsid w:val="00022DEE"/>
    <w:rsid w:val="00030683"/>
    <w:rsid w:val="0004185A"/>
    <w:rsid w:val="00043896"/>
    <w:rsid w:val="0007488A"/>
    <w:rsid w:val="000848A0"/>
    <w:rsid w:val="00092B0E"/>
    <w:rsid w:val="00097C45"/>
    <w:rsid w:val="000B5BE2"/>
    <w:rsid w:val="000D1B65"/>
    <w:rsid w:val="000F7773"/>
    <w:rsid w:val="00101CDA"/>
    <w:rsid w:val="00117159"/>
    <w:rsid w:val="00177962"/>
    <w:rsid w:val="00180FA7"/>
    <w:rsid w:val="00181F17"/>
    <w:rsid w:val="00185C0F"/>
    <w:rsid w:val="001979F7"/>
    <w:rsid w:val="001A3BD4"/>
    <w:rsid w:val="001B1B47"/>
    <w:rsid w:val="001B7230"/>
    <w:rsid w:val="001C11E5"/>
    <w:rsid w:val="001E2EF8"/>
    <w:rsid w:val="001F23FC"/>
    <w:rsid w:val="001F400D"/>
    <w:rsid w:val="00202465"/>
    <w:rsid w:val="00204B84"/>
    <w:rsid w:val="002142CC"/>
    <w:rsid w:val="00273BBE"/>
    <w:rsid w:val="002852BE"/>
    <w:rsid w:val="002A3138"/>
    <w:rsid w:val="002A6414"/>
    <w:rsid w:val="002C540A"/>
    <w:rsid w:val="002D590C"/>
    <w:rsid w:val="002E03BE"/>
    <w:rsid w:val="002E3279"/>
    <w:rsid w:val="00302747"/>
    <w:rsid w:val="00305CE9"/>
    <w:rsid w:val="00334063"/>
    <w:rsid w:val="00346881"/>
    <w:rsid w:val="00346B07"/>
    <w:rsid w:val="003652F1"/>
    <w:rsid w:val="0036736A"/>
    <w:rsid w:val="00391DBF"/>
    <w:rsid w:val="003C23FE"/>
    <w:rsid w:val="003E55D0"/>
    <w:rsid w:val="004034F1"/>
    <w:rsid w:val="004037CE"/>
    <w:rsid w:val="004311E9"/>
    <w:rsid w:val="00433BB5"/>
    <w:rsid w:val="00440395"/>
    <w:rsid w:val="00460542"/>
    <w:rsid w:val="004915FE"/>
    <w:rsid w:val="00492761"/>
    <w:rsid w:val="004B682C"/>
    <w:rsid w:val="004C5492"/>
    <w:rsid w:val="004C56CF"/>
    <w:rsid w:val="004D3314"/>
    <w:rsid w:val="004D5CAC"/>
    <w:rsid w:val="004E6D74"/>
    <w:rsid w:val="004F11CB"/>
    <w:rsid w:val="004F450D"/>
    <w:rsid w:val="005013F6"/>
    <w:rsid w:val="00501B2C"/>
    <w:rsid w:val="00515745"/>
    <w:rsid w:val="0053117B"/>
    <w:rsid w:val="0053609A"/>
    <w:rsid w:val="005406E3"/>
    <w:rsid w:val="0055454E"/>
    <w:rsid w:val="00577B9C"/>
    <w:rsid w:val="005D1085"/>
    <w:rsid w:val="005D24D6"/>
    <w:rsid w:val="005F4937"/>
    <w:rsid w:val="00615494"/>
    <w:rsid w:val="00640A9D"/>
    <w:rsid w:val="006538B5"/>
    <w:rsid w:val="00675DCA"/>
    <w:rsid w:val="006B0DEA"/>
    <w:rsid w:val="006C25CB"/>
    <w:rsid w:val="006E015C"/>
    <w:rsid w:val="006E03AF"/>
    <w:rsid w:val="006E4F41"/>
    <w:rsid w:val="006E5356"/>
    <w:rsid w:val="007130A4"/>
    <w:rsid w:val="0071658C"/>
    <w:rsid w:val="00717272"/>
    <w:rsid w:val="0073344D"/>
    <w:rsid w:val="007409D2"/>
    <w:rsid w:val="00751B21"/>
    <w:rsid w:val="00755206"/>
    <w:rsid w:val="0075681E"/>
    <w:rsid w:val="0077319D"/>
    <w:rsid w:val="00776C2F"/>
    <w:rsid w:val="00781970"/>
    <w:rsid w:val="00786695"/>
    <w:rsid w:val="007A0DB7"/>
    <w:rsid w:val="007A65C3"/>
    <w:rsid w:val="007B31EC"/>
    <w:rsid w:val="007B5FF1"/>
    <w:rsid w:val="007B6AE1"/>
    <w:rsid w:val="007D5678"/>
    <w:rsid w:val="0080761F"/>
    <w:rsid w:val="00822E81"/>
    <w:rsid w:val="0082556D"/>
    <w:rsid w:val="0082578C"/>
    <w:rsid w:val="00830528"/>
    <w:rsid w:val="00833D88"/>
    <w:rsid w:val="008416A5"/>
    <w:rsid w:val="00870F65"/>
    <w:rsid w:val="00870F74"/>
    <w:rsid w:val="00871859"/>
    <w:rsid w:val="0087680E"/>
    <w:rsid w:val="00876818"/>
    <w:rsid w:val="00880622"/>
    <w:rsid w:val="00880736"/>
    <w:rsid w:val="00884CEF"/>
    <w:rsid w:val="008D4EA9"/>
    <w:rsid w:val="008D68F0"/>
    <w:rsid w:val="009060FF"/>
    <w:rsid w:val="009303A3"/>
    <w:rsid w:val="0094758B"/>
    <w:rsid w:val="0096355A"/>
    <w:rsid w:val="00986EE0"/>
    <w:rsid w:val="009C5F8D"/>
    <w:rsid w:val="009C774B"/>
    <w:rsid w:val="009E5DEF"/>
    <w:rsid w:val="009F1519"/>
    <w:rsid w:val="009F1669"/>
    <w:rsid w:val="00A056FF"/>
    <w:rsid w:val="00A270DF"/>
    <w:rsid w:val="00A665E7"/>
    <w:rsid w:val="00A85DC0"/>
    <w:rsid w:val="00AA6432"/>
    <w:rsid w:val="00AB294E"/>
    <w:rsid w:val="00AD4112"/>
    <w:rsid w:val="00AD77B1"/>
    <w:rsid w:val="00AE2C2A"/>
    <w:rsid w:val="00AF3B25"/>
    <w:rsid w:val="00B01D8B"/>
    <w:rsid w:val="00B10F8D"/>
    <w:rsid w:val="00B1551C"/>
    <w:rsid w:val="00B15818"/>
    <w:rsid w:val="00B2109E"/>
    <w:rsid w:val="00B43B55"/>
    <w:rsid w:val="00B50C6D"/>
    <w:rsid w:val="00B63398"/>
    <w:rsid w:val="00B67FA7"/>
    <w:rsid w:val="00B82254"/>
    <w:rsid w:val="00B90CE2"/>
    <w:rsid w:val="00BB5A28"/>
    <w:rsid w:val="00BC466B"/>
    <w:rsid w:val="00BD340F"/>
    <w:rsid w:val="00BD5174"/>
    <w:rsid w:val="00BF6EC8"/>
    <w:rsid w:val="00C018FE"/>
    <w:rsid w:val="00C43604"/>
    <w:rsid w:val="00C55D8D"/>
    <w:rsid w:val="00C63ACF"/>
    <w:rsid w:val="00C66BC8"/>
    <w:rsid w:val="00C80027"/>
    <w:rsid w:val="00CA63DE"/>
    <w:rsid w:val="00CB0722"/>
    <w:rsid w:val="00CB2502"/>
    <w:rsid w:val="00CB367A"/>
    <w:rsid w:val="00CC1C32"/>
    <w:rsid w:val="00CE27BA"/>
    <w:rsid w:val="00CE525E"/>
    <w:rsid w:val="00CF2D21"/>
    <w:rsid w:val="00CF4121"/>
    <w:rsid w:val="00D00E70"/>
    <w:rsid w:val="00D029D9"/>
    <w:rsid w:val="00D036B3"/>
    <w:rsid w:val="00D10314"/>
    <w:rsid w:val="00D17185"/>
    <w:rsid w:val="00D400E4"/>
    <w:rsid w:val="00D41A27"/>
    <w:rsid w:val="00D41B05"/>
    <w:rsid w:val="00D529D2"/>
    <w:rsid w:val="00DA7E96"/>
    <w:rsid w:val="00DC0A4D"/>
    <w:rsid w:val="00DC1BF9"/>
    <w:rsid w:val="00DC6CE5"/>
    <w:rsid w:val="00DD56EA"/>
    <w:rsid w:val="00DE3C21"/>
    <w:rsid w:val="00DE7FE1"/>
    <w:rsid w:val="00E01EF7"/>
    <w:rsid w:val="00E24765"/>
    <w:rsid w:val="00E31B94"/>
    <w:rsid w:val="00E42C21"/>
    <w:rsid w:val="00E530B7"/>
    <w:rsid w:val="00E577AC"/>
    <w:rsid w:val="00E652E9"/>
    <w:rsid w:val="00EB249C"/>
    <w:rsid w:val="00EB707C"/>
    <w:rsid w:val="00EC19F4"/>
    <w:rsid w:val="00EE16AB"/>
    <w:rsid w:val="00EF1CE9"/>
    <w:rsid w:val="00F0150F"/>
    <w:rsid w:val="00F2532B"/>
    <w:rsid w:val="00F44CA4"/>
    <w:rsid w:val="00F834E3"/>
    <w:rsid w:val="00F91B6C"/>
    <w:rsid w:val="00F93B28"/>
    <w:rsid w:val="00FA6096"/>
    <w:rsid w:val="00FB349A"/>
    <w:rsid w:val="00FB7626"/>
    <w:rsid w:val="00FD2844"/>
    <w:rsid w:val="00FE4A4B"/>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98A9"/>
  <w15:docId w15:val="{CC0E8C10-A07E-4192-8A65-F1898F16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A7"/>
  </w:style>
  <w:style w:type="paragraph" w:styleId="Heading1">
    <w:name w:val="heading 1"/>
    <w:basedOn w:val="Normal"/>
    <w:next w:val="Normal"/>
    <w:link w:val="Heading1Char1"/>
    <w:autoRedefine/>
    <w:uiPriority w:val="9"/>
    <w:qFormat/>
    <w:rsid w:val="00180FA7"/>
    <w:pPr>
      <w:keepNext/>
      <w:keepLines/>
      <w:spacing w:before="360" w:after="0" w:line="360" w:lineRule="auto"/>
      <w:ind w:left="1440" w:firstLine="72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autoRedefine/>
    <w:uiPriority w:val="9"/>
    <w:unhideWhenUsed/>
    <w:qFormat/>
    <w:rsid w:val="00180FA7"/>
    <w:pPr>
      <w:keepNext/>
      <w:keepLines/>
      <w:spacing w:before="200" w:after="0" w:line="276" w:lineRule="auto"/>
      <w:outlineLvl w:val="1"/>
    </w:pPr>
    <w:rPr>
      <w:rFonts w:ascii="Times New Roman" w:eastAsia="MS Mincho" w:hAnsi="Times New Roman" w:cs="Times New Roman"/>
      <w:b/>
      <w:sz w:val="26"/>
      <w:szCs w:val="26"/>
      <w:lang w:eastAsia="ja-JP"/>
    </w:rPr>
  </w:style>
  <w:style w:type="paragraph" w:styleId="Heading3">
    <w:name w:val="heading 3"/>
    <w:basedOn w:val="Normal"/>
    <w:next w:val="Normal"/>
    <w:link w:val="Heading3Char"/>
    <w:autoRedefine/>
    <w:uiPriority w:val="9"/>
    <w:unhideWhenUsed/>
    <w:qFormat/>
    <w:rsid w:val="00180FA7"/>
    <w:pPr>
      <w:keepNext/>
      <w:keepLines/>
      <w:spacing w:before="200" w:after="0" w:line="276"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E525E"/>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180FA7"/>
    <w:rPr>
      <w:rFonts w:ascii="Times New Roman" w:eastAsia="MS Mincho" w:hAnsi="Times New Roman" w:cs="Times New Roman"/>
      <w:b/>
      <w:sz w:val="26"/>
      <w:szCs w:val="26"/>
      <w:lang w:eastAsia="ja-JP"/>
    </w:rPr>
  </w:style>
  <w:style w:type="character" w:customStyle="1" w:styleId="Heading3Char">
    <w:name w:val="Heading 3 Char"/>
    <w:basedOn w:val="DefaultParagraphFont"/>
    <w:link w:val="Heading3"/>
    <w:uiPriority w:val="9"/>
    <w:rsid w:val="00180FA7"/>
    <w:rPr>
      <w:rFonts w:ascii="Times New Roman" w:eastAsia="Times New Roman" w:hAnsi="Times New Roman" w:cs="Times New Roman"/>
      <w:b/>
      <w:sz w:val="24"/>
      <w:szCs w:val="24"/>
    </w:rPr>
  </w:style>
  <w:style w:type="paragraph" w:customStyle="1" w:styleId="Default">
    <w:name w:val="Default"/>
    <w:rsid w:val="00180FA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A7"/>
  </w:style>
  <w:style w:type="paragraph" w:styleId="Footer">
    <w:name w:val="footer"/>
    <w:basedOn w:val="Normal"/>
    <w:link w:val="FooterChar"/>
    <w:uiPriority w:val="99"/>
    <w:unhideWhenUsed/>
    <w:rsid w:val="0018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A7"/>
  </w:style>
  <w:style w:type="paragraph" w:customStyle="1" w:styleId="Heading11">
    <w:name w:val="Heading 11"/>
    <w:basedOn w:val="Normal"/>
    <w:next w:val="Normal"/>
    <w:link w:val="Heading1Char"/>
    <w:autoRedefine/>
    <w:uiPriority w:val="9"/>
    <w:qFormat/>
    <w:rsid w:val="00CE525E"/>
    <w:pPr>
      <w:keepNext/>
      <w:keepLines/>
      <w:spacing w:after="0" w:line="480" w:lineRule="auto"/>
      <w:outlineLvl w:val="0"/>
    </w:pPr>
    <w:rPr>
      <w:rFonts w:ascii="Times New Roman" w:eastAsiaTheme="majorEastAsia" w:hAnsi="Times New Roman" w:cs="Times New Roman"/>
      <w:b/>
      <w:bCs/>
      <w:color w:val="000000" w:themeColor="text1"/>
      <w:sz w:val="24"/>
      <w:szCs w:val="24"/>
    </w:rPr>
  </w:style>
  <w:style w:type="character" w:customStyle="1" w:styleId="Heading1Char1">
    <w:name w:val="Heading 1 Char1"/>
    <w:basedOn w:val="DefaultParagraphFont"/>
    <w:link w:val="Heading1"/>
    <w:uiPriority w:val="9"/>
    <w:rsid w:val="00180FA7"/>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180FA7"/>
    <w:rPr>
      <w:color w:val="0563C1" w:themeColor="hyperlink"/>
      <w:u w:val="single"/>
    </w:rPr>
  </w:style>
  <w:style w:type="paragraph" w:styleId="ListParagraph">
    <w:name w:val="List Paragraph"/>
    <w:basedOn w:val="Normal"/>
    <w:uiPriority w:val="34"/>
    <w:qFormat/>
    <w:rsid w:val="00EE16AB"/>
    <w:pPr>
      <w:ind w:left="720"/>
      <w:contextualSpacing/>
    </w:pPr>
  </w:style>
  <w:style w:type="paragraph" w:styleId="NormalWeb">
    <w:name w:val="Normal (Web)"/>
    <w:basedOn w:val="Normal"/>
    <w:uiPriority w:val="99"/>
    <w:unhideWhenUsed/>
    <w:rsid w:val="00DE7F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DE7FE1"/>
    <w:pPr>
      <w:widowControl w:val="0"/>
      <w:spacing w:after="0" w:line="240" w:lineRule="auto"/>
      <w:ind w:left="1838"/>
    </w:pPr>
    <w:rPr>
      <w:rFonts w:ascii="Verdana" w:eastAsia="Verdana" w:hAnsi="Verdana"/>
      <w:sz w:val="23"/>
      <w:szCs w:val="23"/>
    </w:rPr>
  </w:style>
  <w:style w:type="character" w:customStyle="1" w:styleId="BodyTextChar">
    <w:name w:val="Body Text Char"/>
    <w:basedOn w:val="DefaultParagraphFont"/>
    <w:link w:val="BodyText"/>
    <w:uiPriority w:val="1"/>
    <w:rsid w:val="00DE7FE1"/>
    <w:rPr>
      <w:rFonts w:ascii="Verdana" w:eastAsia="Verdana" w:hAnsi="Verdana"/>
      <w:sz w:val="23"/>
      <w:szCs w:val="23"/>
    </w:rPr>
  </w:style>
  <w:style w:type="character" w:styleId="Strong">
    <w:name w:val="Strong"/>
    <w:basedOn w:val="DefaultParagraphFont"/>
    <w:uiPriority w:val="22"/>
    <w:qFormat/>
    <w:rsid w:val="00B10F8D"/>
    <w:rPr>
      <w:b/>
      <w:bCs/>
    </w:rPr>
  </w:style>
  <w:style w:type="character" w:customStyle="1" w:styleId="UnresolvedMention">
    <w:name w:val="Unresolved Mention"/>
    <w:basedOn w:val="DefaultParagraphFont"/>
    <w:uiPriority w:val="99"/>
    <w:semiHidden/>
    <w:unhideWhenUsed/>
    <w:rsid w:val="002C540A"/>
    <w:rPr>
      <w:color w:val="605E5C"/>
      <w:shd w:val="clear" w:color="auto" w:fill="E1DFDD"/>
    </w:rPr>
  </w:style>
  <w:style w:type="paragraph" w:styleId="BalloonText">
    <w:name w:val="Balloon Text"/>
    <w:basedOn w:val="Normal"/>
    <w:link w:val="BalloonTextChar"/>
    <w:uiPriority w:val="99"/>
    <w:semiHidden/>
    <w:unhideWhenUsed/>
    <w:rsid w:val="002A3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138"/>
    <w:rPr>
      <w:rFonts w:ascii="Tahoma" w:hAnsi="Tahoma" w:cs="Tahoma"/>
      <w:sz w:val="16"/>
      <w:szCs w:val="16"/>
    </w:rPr>
  </w:style>
  <w:style w:type="table" w:styleId="LightShading-Accent3">
    <w:name w:val="Light Shading Accent 3"/>
    <w:basedOn w:val="TableNormal"/>
    <w:uiPriority w:val="60"/>
    <w:rsid w:val="00F93B2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2544">
      <w:bodyDiv w:val="1"/>
      <w:marLeft w:val="0"/>
      <w:marRight w:val="0"/>
      <w:marTop w:val="0"/>
      <w:marBottom w:val="0"/>
      <w:divBdr>
        <w:top w:val="none" w:sz="0" w:space="0" w:color="auto"/>
        <w:left w:val="none" w:sz="0" w:space="0" w:color="auto"/>
        <w:bottom w:val="none" w:sz="0" w:space="0" w:color="auto"/>
        <w:right w:val="none" w:sz="0" w:space="0" w:color="auto"/>
      </w:divBdr>
    </w:div>
    <w:div w:id="39715845">
      <w:bodyDiv w:val="1"/>
      <w:marLeft w:val="0"/>
      <w:marRight w:val="0"/>
      <w:marTop w:val="0"/>
      <w:marBottom w:val="0"/>
      <w:divBdr>
        <w:top w:val="none" w:sz="0" w:space="0" w:color="auto"/>
        <w:left w:val="none" w:sz="0" w:space="0" w:color="auto"/>
        <w:bottom w:val="none" w:sz="0" w:space="0" w:color="auto"/>
        <w:right w:val="none" w:sz="0" w:space="0" w:color="auto"/>
      </w:divBdr>
    </w:div>
    <w:div w:id="45033777">
      <w:bodyDiv w:val="1"/>
      <w:marLeft w:val="0"/>
      <w:marRight w:val="0"/>
      <w:marTop w:val="0"/>
      <w:marBottom w:val="0"/>
      <w:divBdr>
        <w:top w:val="none" w:sz="0" w:space="0" w:color="auto"/>
        <w:left w:val="none" w:sz="0" w:space="0" w:color="auto"/>
        <w:bottom w:val="none" w:sz="0" w:space="0" w:color="auto"/>
        <w:right w:val="none" w:sz="0" w:space="0" w:color="auto"/>
      </w:divBdr>
    </w:div>
    <w:div w:id="51003085">
      <w:bodyDiv w:val="1"/>
      <w:marLeft w:val="0"/>
      <w:marRight w:val="0"/>
      <w:marTop w:val="0"/>
      <w:marBottom w:val="0"/>
      <w:divBdr>
        <w:top w:val="none" w:sz="0" w:space="0" w:color="auto"/>
        <w:left w:val="none" w:sz="0" w:space="0" w:color="auto"/>
        <w:bottom w:val="none" w:sz="0" w:space="0" w:color="auto"/>
        <w:right w:val="none" w:sz="0" w:space="0" w:color="auto"/>
      </w:divBdr>
    </w:div>
    <w:div w:id="51930565">
      <w:bodyDiv w:val="1"/>
      <w:marLeft w:val="0"/>
      <w:marRight w:val="0"/>
      <w:marTop w:val="0"/>
      <w:marBottom w:val="0"/>
      <w:divBdr>
        <w:top w:val="none" w:sz="0" w:space="0" w:color="auto"/>
        <w:left w:val="none" w:sz="0" w:space="0" w:color="auto"/>
        <w:bottom w:val="none" w:sz="0" w:space="0" w:color="auto"/>
        <w:right w:val="none" w:sz="0" w:space="0" w:color="auto"/>
      </w:divBdr>
    </w:div>
    <w:div w:id="72287443">
      <w:bodyDiv w:val="1"/>
      <w:marLeft w:val="0"/>
      <w:marRight w:val="0"/>
      <w:marTop w:val="0"/>
      <w:marBottom w:val="0"/>
      <w:divBdr>
        <w:top w:val="none" w:sz="0" w:space="0" w:color="auto"/>
        <w:left w:val="none" w:sz="0" w:space="0" w:color="auto"/>
        <w:bottom w:val="none" w:sz="0" w:space="0" w:color="auto"/>
        <w:right w:val="none" w:sz="0" w:space="0" w:color="auto"/>
      </w:divBdr>
    </w:div>
    <w:div w:id="87895203">
      <w:bodyDiv w:val="1"/>
      <w:marLeft w:val="0"/>
      <w:marRight w:val="0"/>
      <w:marTop w:val="0"/>
      <w:marBottom w:val="0"/>
      <w:divBdr>
        <w:top w:val="none" w:sz="0" w:space="0" w:color="auto"/>
        <w:left w:val="none" w:sz="0" w:space="0" w:color="auto"/>
        <w:bottom w:val="none" w:sz="0" w:space="0" w:color="auto"/>
        <w:right w:val="none" w:sz="0" w:space="0" w:color="auto"/>
      </w:divBdr>
    </w:div>
    <w:div w:id="90515604">
      <w:bodyDiv w:val="1"/>
      <w:marLeft w:val="0"/>
      <w:marRight w:val="0"/>
      <w:marTop w:val="0"/>
      <w:marBottom w:val="0"/>
      <w:divBdr>
        <w:top w:val="none" w:sz="0" w:space="0" w:color="auto"/>
        <w:left w:val="none" w:sz="0" w:space="0" w:color="auto"/>
        <w:bottom w:val="none" w:sz="0" w:space="0" w:color="auto"/>
        <w:right w:val="none" w:sz="0" w:space="0" w:color="auto"/>
      </w:divBdr>
    </w:div>
    <w:div w:id="112018745">
      <w:bodyDiv w:val="1"/>
      <w:marLeft w:val="0"/>
      <w:marRight w:val="0"/>
      <w:marTop w:val="0"/>
      <w:marBottom w:val="0"/>
      <w:divBdr>
        <w:top w:val="none" w:sz="0" w:space="0" w:color="auto"/>
        <w:left w:val="none" w:sz="0" w:space="0" w:color="auto"/>
        <w:bottom w:val="none" w:sz="0" w:space="0" w:color="auto"/>
        <w:right w:val="none" w:sz="0" w:space="0" w:color="auto"/>
      </w:divBdr>
    </w:div>
    <w:div w:id="125397146">
      <w:bodyDiv w:val="1"/>
      <w:marLeft w:val="0"/>
      <w:marRight w:val="0"/>
      <w:marTop w:val="0"/>
      <w:marBottom w:val="0"/>
      <w:divBdr>
        <w:top w:val="none" w:sz="0" w:space="0" w:color="auto"/>
        <w:left w:val="none" w:sz="0" w:space="0" w:color="auto"/>
        <w:bottom w:val="none" w:sz="0" w:space="0" w:color="auto"/>
        <w:right w:val="none" w:sz="0" w:space="0" w:color="auto"/>
      </w:divBdr>
    </w:div>
    <w:div w:id="191846943">
      <w:bodyDiv w:val="1"/>
      <w:marLeft w:val="0"/>
      <w:marRight w:val="0"/>
      <w:marTop w:val="0"/>
      <w:marBottom w:val="0"/>
      <w:divBdr>
        <w:top w:val="none" w:sz="0" w:space="0" w:color="auto"/>
        <w:left w:val="none" w:sz="0" w:space="0" w:color="auto"/>
        <w:bottom w:val="none" w:sz="0" w:space="0" w:color="auto"/>
        <w:right w:val="none" w:sz="0" w:space="0" w:color="auto"/>
      </w:divBdr>
    </w:div>
    <w:div w:id="229509398">
      <w:bodyDiv w:val="1"/>
      <w:marLeft w:val="0"/>
      <w:marRight w:val="0"/>
      <w:marTop w:val="0"/>
      <w:marBottom w:val="0"/>
      <w:divBdr>
        <w:top w:val="none" w:sz="0" w:space="0" w:color="auto"/>
        <w:left w:val="none" w:sz="0" w:space="0" w:color="auto"/>
        <w:bottom w:val="none" w:sz="0" w:space="0" w:color="auto"/>
        <w:right w:val="none" w:sz="0" w:space="0" w:color="auto"/>
      </w:divBdr>
    </w:div>
    <w:div w:id="232086464">
      <w:bodyDiv w:val="1"/>
      <w:marLeft w:val="0"/>
      <w:marRight w:val="0"/>
      <w:marTop w:val="0"/>
      <w:marBottom w:val="0"/>
      <w:divBdr>
        <w:top w:val="none" w:sz="0" w:space="0" w:color="auto"/>
        <w:left w:val="none" w:sz="0" w:space="0" w:color="auto"/>
        <w:bottom w:val="none" w:sz="0" w:space="0" w:color="auto"/>
        <w:right w:val="none" w:sz="0" w:space="0" w:color="auto"/>
      </w:divBdr>
    </w:div>
    <w:div w:id="285166820">
      <w:bodyDiv w:val="1"/>
      <w:marLeft w:val="0"/>
      <w:marRight w:val="0"/>
      <w:marTop w:val="0"/>
      <w:marBottom w:val="0"/>
      <w:divBdr>
        <w:top w:val="none" w:sz="0" w:space="0" w:color="auto"/>
        <w:left w:val="none" w:sz="0" w:space="0" w:color="auto"/>
        <w:bottom w:val="none" w:sz="0" w:space="0" w:color="auto"/>
        <w:right w:val="none" w:sz="0" w:space="0" w:color="auto"/>
      </w:divBdr>
    </w:div>
    <w:div w:id="296951953">
      <w:bodyDiv w:val="1"/>
      <w:marLeft w:val="0"/>
      <w:marRight w:val="0"/>
      <w:marTop w:val="0"/>
      <w:marBottom w:val="0"/>
      <w:divBdr>
        <w:top w:val="none" w:sz="0" w:space="0" w:color="auto"/>
        <w:left w:val="none" w:sz="0" w:space="0" w:color="auto"/>
        <w:bottom w:val="none" w:sz="0" w:space="0" w:color="auto"/>
        <w:right w:val="none" w:sz="0" w:space="0" w:color="auto"/>
      </w:divBdr>
    </w:div>
    <w:div w:id="304816380">
      <w:bodyDiv w:val="1"/>
      <w:marLeft w:val="0"/>
      <w:marRight w:val="0"/>
      <w:marTop w:val="0"/>
      <w:marBottom w:val="0"/>
      <w:divBdr>
        <w:top w:val="none" w:sz="0" w:space="0" w:color="auto"/>
        <w:left w:val="none" w:sz="0" w:space="0" w:color="auto"/>
        <w:bottom w:val="none" w:sz="0" w:space="0" w:color="auto"/>
        <w:right w:val="none" w:sz="0" w:space="0" w:color="auto"/>
      </w:divBdr>
    </w:div>
    <w:div w:id="314265147">
      <w:bodyDiv w:val="1"/>
      <w:marLeft w:val="0"/>
      <w:marRight w:val="0"/>
      <w:marTop w:val="0"/>
      <w:marBottom w:val="0"/>
      <w:divBdr>
        <w:top w:val="none" w:sz="0" w:space="0" w:color="auto"/>
        <w:left w:val="none" w:sz="0" w:space="0" w:color="auto"/>
        <w:bottom w:val="none" w:sz="0" w:space="0" w:color="auto"/>
        <w:right w:val="none" w:sz="0" w:space="0" w:color="auto"/>
      </w:divBdr>
    </w:div>
    <w:div w:id="343629571">
      <w:bodyDiv w:val="1"/>
      <w:marLeft w:val="0"/>
      <w:marRight w:val="0"/>
      <w:marTop w:val="0"/>
      <w:marBottom w:val="0"/>
      <w:divBdr>
        <w:top w:val="none" w:sz="0" w:space="0" w:color="auto"/>
        <w:left w:val="none" w:sz="0" w:space="0" w:color="auto"/>
        <w:bottom w:val="none" w:sz="0" w:space="0" w:color="auto"/>
        <w:right w:val="none" w:sz="0" w:space="0" w:color="auto"/>
      </w:divBdr>
    </w:div>
    <w:div w:id="412557243">
      <w:bodyDiv w:val="1"/>
      <w:marLeft w:val="0"/>
      <w:marRight w:val="0"/>
      <w:marTop w:val="0"/>
      <w:marBottom w:val="0"/>
      <w:divBdr>
        <w:top w:val="none" w:sz="0" w:space="0" w:color="auto"/>
        <w:left w:val="none" w:sz="0" w:space="0" w:color="auto"/>
        <w:bottom w:val="none" w:sz="0" w:space="0" w:color="auto"/>
        <w:right w:val="none" w:sz="0" w:space="0" w:color="auto"/>
      </w:divBdr>
    </w:div>
    <w:div w:id="414979207">
      <w:bodyDiv w:val="1"/>
      <w:marLeft w:val="0"/>
      <w:marRight w:val="0"/>
      <w:marTop w:val="0"/>
      <w:marBottom w:val="0"/>
      <w:divBdr>
        <w:top w:val="none" w:sz="0" w:space="0" w:color="auto"/>
        <w:left w:val="none" w:sz="0" w:space="0" w:color="auto"/>
        <w:bottom w:val="none" w:sz="0" w:space="0" w:color="auto"/>
        <w:right w:val="none" w:sz="0" w:space="0" w:color="auto"/>
      </w:divBdr>
    </w:div>
    <w:div w:id="424810804">
      <w:bodyDiv w:val="1"/>
      <w:marLeft w:val="0"/>
      <w:marRight w:val="0"/>
      <w:marTop w:val="0"/>
      <w:marBottom w:val="0"/>
      <w:divBdr>
        <w:top w:val="none" w:sz="0" w:space="0" w:color="auto"/>
        <w:left w:val="none" w:sz="0" w:space="0" w:color="auto"/>
        <w:bottom w:val="none" w:sz="0" w:space="0" w:color="auto"/>
        <w:right w:val="none" w:sz="0" w:space="0" w:color="auto"/>
      </w:divBdr>
    </w:div>
    <w:div w:id="431751260">
      <w:bodyDiv w:val="1"/>
      <w:marLeft w:val="0"/>
      <w:marRight w:val="0"/>
      <w:marTop w:val="0"/>
      <w:marBottom w:val="0"/>
      <w:divBdr>
        <w:top w:val="none" w:sz="0" w:space="0" w:color="auto"/>
        <w:left w:val="none" w:sz="0" w:space="0" w:color="auto"/>
        <w:bottom w:val="none" w:sz="0" w:space="0" w:color="auto"/>
        <w:right w:val="none" w:sz="0" w:space="0" w:color="auto"/>
      </w:divBdr>
    </w:div>
    <w:div w:id="439572488">
      <w:bodyDiv w:val="1"/>
      <w:marLeft w:val="0"/>
      <w:marRight w:val="0"/>
      <w:marTop w:val="0"/>
      <w:marBottom w:val="0"/>
      <w:divBdr>
        <w:top w:val="none" w:sz="0" w:space="0" w:color="auto"/>
        <w:left w:val="none" w:sz="0" w:space="0" w:color="auto"/>
        <w:bottom w:val="none" w:sz="0" w:space="0" w:color="auto"/>
        <w:right w:val="none" w:sz="0" w:space="0" w:color="auto"/>
      </w:divBdr>
    </w:div>
    <w:div w:id="440491087">
      <w:bodyDiv w:val="1"/>
      <w:marLeft w:val="0"/>
      <w:marRight w:val="0"/>
      <w:marTop w:val="0"/>
      <w:marBottom w:val="0"/>
      <w:divBdr>
        <w:top w:val="none" w:sz="0" w:space="0" w:color="auto"/>
        <w:left w:val="none" w:sz="0" w:space="0" w:color="auto"/>
        <w:bottom w:val="none" w:sz="0" w:space="0" w:color="auto"/>
        <w:right w:val="none" w:sz="0" w:space="0" w:color="auto"/>
      </w:divBdr>
    </w:div>
    <w:div w:id="477303567">
      <w:bodyDiv w:val="1"/>
      <w:marLeft w:val="0"/>
      <w:marRight w:val="0"/>
      <w:marTop w:val="0"/>
      <w:marBottom w:val="0"/>
      <w:divBdr>
        <w:top w:val="none" w:sz="0" w:space="0" w:color="auto"/>
        <w:left w:val="none" w:sz="0" w:space="0" w:color="auto"/>
        <w:bottom w:val="none" w:sz="0" w:space="0" w:color="auto"/>
        <w:right w:val="none" w:sz="0" w:space="0" w:color="auto"/>
      </w:divBdr>
    </w:div>
    <w:div w:id="580414466">
      <w:bodyDiv w:val="1"/>
      <w:marLeft w:val="0"/>
      <w:marRight w:val="0"/>
      <w:marTop w:val="0"/>
      <w:marBottom w:val="0"/>
      <w:divBdr>
        <w:top w:val="none" w:sz="0" w:space="0" w:color="auto"/>
        <w:left w:val="none" w:sz="0" w:space="0" w:color="auto"/>
        <w:bottom w:val="none" w:sz="0" w:space="0" w:color="auto"/>
        <w:right w:val="none" w:sz="0" w:space="0" w:color="auto"/>
      </w:divBdr>
    </w:div>
    <w:div w:id="580679505">
      <w:bodyDiv w:val="1"/>
      <w:marLeft w:val="0"/>
      <w:marRight w:val="0"/>
      <w:marTop w:val="0"/>
      <w:marBottom w:val="0"/>
      <w:divBdr>
        <w:top w:val="none" w:sz="0" w:space="0" w:color="auto"/>
        <w:left w:val="none" w:sz="0" w:space="0" w:color="auto"/>
        <w:bottom w:val="none" w:sz="0" w:space="0" w:color="auto"/>
        <w:right w:val="none" w:sz="0" w:space="0" w:color="auto"/>
      </w:divBdr>
    </w:div>
    <w:div w:id="605039925">
      <w:bodyDiv w:val="1"/>
      <w:marLeft w:val="0"/>
      <w:marRight w:val="0"/>
      <w:marTop w:val="0"/>
      <w:marBottom w:val="0"/>
      <w:divBdr>
        <w:top w:val="none" w:sz="0" w:space="0" w:color="auto"/>
        <w:left w:val="none" w:sz="0" w:space="0" w:color="auto"/>
        <w:bottom w:val="none" w:sz="0" w:space="0" w:color="auto"/>
        <w:right w:val="none" w:sz="0" w:space="0" w:color="auto"/>
      </w:divBdr>
    </w:div>
    <w:div w:id="621691414">
      <w:bodyDiv w:val="1"/>
      <w:marLeft w:val="0"/>
      <w:marRight w:val="0"/>
      <w:marTop w:val="0"/>
      <w:marBottom w:val="0"/>
      <w:divBdr>
        <w:top w:val="none" w:sz="0" w:space="0" w:color="auto"/>
        <w:left w:val="none" w:sz="0" w:space="0" w:color="auto"/>
        <w:bottom w:val="none" w:sz="0" w:space="0" w:color="auto"/>
        <w:right w:val="none" w:sz="0" w:space="0" w:color="auto"/>
      </w:divBdr>
    </w:div>
    <w:div w:id="622342729">
      <w:bodyDiv w:val="1"/>
      <w:marLeft w:val="0"/>
      <w:marRight w:val="0"/>
      <w:marTop w:val="0"/>
      <w:marBottom w:val="0"/>
      <w:divBdr>
        <w:top w:val="none" w:sz="0" w:space="0" w:color="auto"/>
        <w:left w:val="none" w:sz="0" w:space="0" w:color="auto"/>
        <w:bottom w:val="none" w:sz="0" w:space="0" w:color="auto"/>
        <w:right w:val="none" w:sz="0" w:space="0" w:color="auto"/>
      </w:divBdr>
    </w:div>
    <w:div w:id="643240025">
      <w:bodyDiv w:val="1"/>
      <w:marLeft w:val="0"/>
      <w:marRight w:val="0"/>
      <w:marTop w:val="0"/>
      <w:marBottom w:val="0"/>
      <w:divBdr>
        <w:top w:val="none" w:sz="0" w:space="0" w:color="auto"/>
        <w:left w:val="none" w:sz="0" w:space="0" w:color="auto"/>
        <w:bottom w:val="none" w:sz="0" w:space="0" w:color="auto"/>
        <w:right w:val="none" w:sz="0" w:space="0" w:color="auto"/>
      </w:divBdr>
    </w:div>
    <w:div w:id="654262577">
      <w:bodyDiv w:val="1"/>
      <w:marLeft w:val="0"/>
      <w:marRight w:val="0"/>
      <w:marTop w:val="0"/>
      <w:marBottom w:val="0"/>
      <w:divBdr>
        <w:top w:val="none" w:sz="0" w:space="0" w:color="auto"/>
        <w:left w:val="none" w:sz="0" w:space="0" w:color="auto"/>
        <w:bottom w:val="none" w:sz="0" w:space="0" w:color="auto"/>
        <w:right w:val="none" w:sz="0" w:space="0" w:color="auto"/>
      </w:divBdr>
    </w:div>
    <w:div w:id="665087613">
      <w:bodyDiv w:val="1"/>
      <w:marLeft w:val="0"/>
      <w:marRight w:val="0"/>
      <w:marTop w:val="0"/>
      <w:marBottom w:val="0"/>
      <w:divBdr>
        <w:top w:val="none" w:sz="0" w:space="0" w:color="auto"/>
        <w:left w:val="none" w:sz="0" w:space="0" w:color="auto"/>
        <w:bottom w:val="none" w:sz="0" w:space="0" w:color="auto"/>
        <w:right w:val="none" w:sz="0" w:space="0" w:color="auto"/>
      </w:divBdr>
    </w:div>
    <w:div w:id="751126906">
      <w:bodyDiv w:val="1"/>
      <w:marLeft w:val="0"/>
      <w:marRight w:val="0"/>
      <w:marTop w:val="0"/>
      <w:marBottom w:val="0"/>
      <w:divBdr>
        <w:top w:val="none" w:sz="0" w:space="0" w:color="auto"/>
        <w:left w:val="none" w:sz="0" w:space="0" w:color="auto"/>
        <w:bottom w:val="none" w:sz="0" w:space="0" w:color="auto"/>
        <w:right w:val="none" w:sz="0" w:space="0" w:color="auto"/>
      </w:divBdr>
    </w:div>
    <w:div w:id="764613267">
      <w:bodyDiv w:val="1"/>
      <w:marLeft w:val="0"/>
      <w:marRight w:val="0"/>
      <w:marTop w:val="0"/>
      <w:marBottom w:val="0"/>
      <w:divBdr>
        <w:top w:val="none" w:sz="0" w:space="0" w:color="auto"/>
        <w:left w:val="none" w:sz="0" w:space="0" w:color="auto"/>
        <w:bottom w:val="none" w:sz="0" w:space="0" w:color="auto"/>
        <w:right w:val="none" w:sz="0" w:space="0" w:color="auto"/>
      </w:divBdr>
    </w:div>
    <w:div w:id="823741060">
      <w:bodyDiv w:val="1"/>
      <w:marLeft w:val="0"/>
      <w:marRight w:val="0"/>
      <w:marTop w:val="0"/>
      <w:marBottom w:val="0"/>
      <w:divBdr>
        <w:top w:val="none" w:sz="0" w:space="0" w:color="auto"/>
        <w:left w:val="none" w:sz="0" w:space="0" w:color="auto"/>
        <w:bottom w:val="none" w:sz="0" w:space="0" w:color="auto"/>
        <w:right w:val="none" w:sz="0" w:space="0" w:color="auto"/>
      </w:divBdr>
    </w:div>
    <w:div w:id="825172884">
      <w:bodyDiv w:val="1"/>
      <w:marLeft w:val="0"/>
      <w:marRight w:val="0"/>
      <w:marTop w:val="0"/>
      <w:marBottom w:val="0"/>
      <w:divBdr>
        <w:top w:val="none" w:sz="0" w:space="0" w:color="auto"/>
        <w:left w:val="none" w:sz="0" w:space="0" w:color="auto"/>
        <w:bottom w:val="none" w:sz="0" w:space="0" w:color="auto"/>
        <w:right w:val="none" w:sz="0" w:space="0" w:color="auto"/>
      </w:divBdr>
    </w:div>
    <w:div w:id="840782372">
      <w:bodyDiv w:val="1"/>
      <w:marLeft w:val="0"/>
      <w:marRight w:val="0"/>
      <w:marTop w:val="0"/>
      <w:marBottom w:val="0"/>
      <w:divBdr>
        <w:top w:val="none" w:sz="0" w:space="0" w:color="auto"/>
        <w:left w:val="none" w:sz="0" w:space="0" w:color="auto"/>
        <w:bottom w:val="none" w:sz="0" w:space="0" w:color="auto"/>
        <w:right w:val="none" w:sz="0" w:space="0" w:color="auto"/>
      </w:divBdr>
    </w:div>
    <w:div w:id="841621823">
      <w:bodyDiv w:val="1"/>
      <w:marLeft w:val="0"/>
      <w:marRight w:val="0"/>
      <w:marTop w:val="0"/>
      <w:marBottom w:val="0"/>
      <w:divBdr>
        <w:top w:val="none" w:sz="0" w:space="0" w:color="auto"/>
        <w:left w:val="none" w:sz="0" w:space="0" w:color="auto"/>
        <w:bottom w:val="none" w:sz="0" w:space="0" w:color="auto"/>
        <w:right w:val="none" w:sz="0" w:space="0" w:color="auto"/>
      </w:divBdr>
    </w:div>
    <w:div w:id="872155170">
      <w:bodyDiv w:val="1"/>
      <w:marLeft w:val="0"/>
      <w:marRight w:val="0"/>
      <w:marTop w:val="0"/>
      <w:marBottom w:val="0"/>
      <w:divBdr>
        <w:top w:val="none" w:sz="0" w:space="0" w:color="auto"/>
        <w:left w:val="none" w:sz="0" w:space="0" w:color="auto"/>
        <w:bottom w:val="none" w:sz="0" w:space="0" w:color="auto"/>
        <w:right w:val="none" w:sz="0" w:space="0" w:color="auto"/>
      </w:divBdr>
    </w:div>
    <w:div w:id="894389932">
      <w:bodyDiv w:val="1"/>
      <w:marLeft w:val="0"/>
      <w:marRight w:val="0"/>
      <w:marTop w:val="0"/>
      <w:marBottom w:val="0"/>
      <w:divBdr>
        <w:top w:val="none" w:sz="0" w:space="0" w:color="auto"/>
        <w:left w:val="none" w:sz="0" w:space="0" w:color="auto"/>
        <w:bottom w:val="none" w:sz="0" w:space="0" w:color="auto"/>
        <w:right w:val="none" w:sz="0" w:space="0" w:color="auto"/>
      </w:divBdr>
    </w:div>
    <w:div w:id="895817883">
      <w:bodyDiv w:val="1"/>
      <w:marLeft w:val="0"/>
      <w:marRight w:val="0"/>
      <w:marTop w:val="0"/>
      <w:marBottom w:val="0"/>
      <w:divBdr>
        <w:top w:val="none" w:sz="0" w:space="0" w:color="auto"/>
        <w:left w:val="none" w:sz="0" w:space="0" w:color="auto"/>
        <w:bottom w:val="none" w:sz="0" w:space="0" w:color="auto"/>
        <w:right w:val="none" w:sz="0" w:space="0" w:color="auto"/>
      </w:divBdr>
    </w:div>
    <w:div w:id="896282428">
      <w:bodyDiv w:val="1"/>
      <w:marLeft w:val="0"/>
      <w:marRight w:val="0"/>
      <w:marTop w:val="0"/>
      <w:marBottom w:val="0"/>
      <w:divBdr>
        <w:top w:val="none" w:sz="0" w:space="0" w:color="auto"/>
        <w:left w:val="none" w:sz="0" w:space="0" w:color="auto"/>
        <w:bottom w:val="none" w:sz="0" w:space="0" w:color="auto"/>
        <w:right w:val="none" w:sz="0" w:space="0" w:color="auto"/>
      </w:divBdr>
    </w:div>
    <w:div w:id="914969352">
      <w:bodyDiv w:val="1"/>
      <w:marLeft w:val="0"/>
      <w:marRight w:val="0"/>
      <w:marTop w:val="0"/>
      <w:marBottom w:val="0"/>
      <w:divBdr>
        <w:top w:val="none" w:sz="0" w:space="0" w:color="auto"/>
        <w:left w:val="none" w:sz="0" w:space="0" w:color="auto"/>
        <w:bottom w:val="none" w:sz="0" w:space="0" w:color="auto"/>
        <w:right w:val="none" w:sz="0" w:space="0" w:color="auto"/>
      </w:divBdr>
    </w:div>
    <w:div w:id="934828894">
      <w:bodyDiv w:val="1"/>
      <w:marLeft w:val="0"/>
      <w:marRight w:val="0"/>
      <w:marTop w:val="0"/>
      <w:marBottom w:val="0"/>
      <w:divBdr>
        <w:top w:val="none" w:sz="0" w:space="0" w:color="auto"/>
        <w:left w:val="none" w:sz="0" w:space="0" w:color="auto"/>
        <w:bottom w:val="none" w:sz="0" w:space="0" w:color="auto"/>
        <w:right w:val="none" w:sz="0" w:space="0" w:color="auto"/>
      </w:divBdr>
    </w:div>
    <w:div w:id="948856312">
      <w:bodyDiv w:val="1"/>
      <w:marLeft w:val="0"/>
      <w:marRight w:val="0"/>
      <w:marTop w:val="0"/>
      <w:marBottom w:val="0"/>
      <w:divBdr>
        <w:top w:val="none" w:sz="0" w:space="0" w:color="auto"/>
        <w:left w:val="none" w:sz="0" w:space="0" w:color="auto"/>
        <w:bottom w:val="none" w:sz="0" w:space="0" w:color="auto"/>
        <w:right w:val="none" w:sz="0" w:space="0" w:color="auto"/>
      </w:divBdr>
    </w:div>
    <w:div w:id="977420021">
      <w:bodyDiv w:val="1"/>
      <w:marLeft w:val="0"/>
      <w:marRight w:val="0"/>
      <w:marTop w:val="0"/>
      <w:marBottom w:val="0"/>
      <w:divBdr>
        <w:top w:val="none" w:sz="0" w:space="0" w:color="auto"/>
        <w:left w:val="none" w:sz="0" w:space="0" w:color="auto"/>
        <w:bottom w:val="none" w:sz="0" w:space="0" w:color="auto"/>
        <w:right w:val="none" w:sz="0" w:space="0" w:color="auto"/>
      </w:divBdr>
    </w:div>
    <w:div w:id="990019142">
      <w:bodyDiv w:val="1"/>
      <w:marLeft w:val="0"/>
      <w:marRight w:val="0"/>
      <w:marTop w:val="0"/>
      <w:marBottom w:val="0"/>
      <w:divBdr>
        <w:top w:val="none" w:sz="0" w:space="0" w:color="auto"/>
        <w:left w:val="none" w:sz="0" w:space="0" w:color="auto"/>
        <w:bottom w:val="none" w:sz="0" w:space="0" w:color="auto"/>
        <w:right w:val="none" w:sz="0" w:space="0" w:color="auto"/>
      </w:divBdr>
    </w:div>
    <w:div w:id="1014959629">
      <w:bodyDiv w:val="1"/>
      <w:marLeft w:val="0"/>
      <w:marRight w:val="0"/>
      <w:marTop w:val="0"/>
      <w:marBottom w:val="0"/>
      <w:divBdr>
        <w:top w:val="none" w:sz="0" w:space="0" w:color="auto"/>
        <w:left w:val="none" w:sz="0" w:space="0" w:color="auto"/>
        <w:bottom w:val="none" w:sz="0" w:space="0" w:color="auto"/>
        <w:right w:val="none" w:sz="0" w:space="0" w:color="auto"/>
      </w:divBdr>
    </w:div>
    <w:div w:id="1057439991">
      <w:bodyDiv w:val="1"/>
      <w:marLeft w:val="0"/>
      <w:marRight w:val="0"/>
      <w:marTop w:val="0"/>
      <w:marBottom w:val="0"/>
      <w:divBdr>
        <w:top w:val="none" w:sz="0" w:space="0" w:color="auto"/>
        <w:left w:val="none" w:sz="0" w:space="0" w:color="auto"/>
        <w:bottom w:val="none" w:sz="0" w:space="0" w:color="auto"/>
        <w:right w:val="none" w:sz="0" w:space="0" w:color="auto"/>
      </w:divBdr>
    </w:div>
    <w:div w:id="1156144852">
      <w:bodyDiv w:val="1"/>
      <w:marLeft w:val="0"/>
      <w:marRight w:val="0"/>
      <w:marTop w:val="0"/>
      <w:marBottom w:val="0"/>
      <w:divBdr>
        <w:top w:val="none" w:sz="0" w:space="0" w:color="auto"/>
        <w:left w:val="none" w:sz="0" w:space="0" w:color="auto"/>
        <w:bottom w:val="none" w:sz="0" w:space="0" w:color="auto"/>
        <w:right w:val="none" w:sz="0" w:space="0" w:color="auto"/>
      </w:divBdr>
    </w:div>
    <w:div w:id="1161308503">
      <w:bodyDiv w:val="1"/>
      <w:marLeft w:val="0"/>
      <w:marRight w:val="0"/>
      <w:marTop w:val="0"/>
      <w:marBottom w:val="0"/>
      <w:divBdr>
        <w:top w:val="none" w:sz="0" w:space="0" w:color="auto"/>
        <w:left w:val="none" w:sz="0" w:space="0" w:color="auto"/>
        <w:bottom w:val="none" w:sz="0" w:space="0" w:color="auto"/>
        <w:right w:val="none" w:sz="0" w:space="0" w:color="auto"/>
      </w:divBdr>
    </w:div>
    <w:div w:id="1177425486">
      <w:bodyDiv w:val="1"/>
      <w:marLeft w:val="0"/>
      <w:marRight w:val="0"/>
      <w:marTop w:val="0"/>
      <w:marBottom w:val="0"/>
      <w:divBdr>
        <w:top w:val="none" w:sz="0" w:space="0" w:color="auto"/>
        <w:left w:val="none" w:sz="0" w:space="0" w:color="auto"/>
        <w:bottom w:val="none" w:sz="0" w:space="0" w:color="auto"/>
        <w:right w:val="none" w:sz="0" w:space="0" w:color="auto"/>
      </w:divBdr>
    </w:div>
    <w:div w:id="1179926137">
      <w:bodyDiv w:val="1"/>
      <w:marLeft w:val="0"/>
      <w:marRight w:val="0"/>
      <w:marTop w:val="0"/>
      <w:marBottom w:val="0"/>
      <w:divBdr>
        <w:top w:val="none" w:sz="0" w:space="0" w:color="auto"/>
        <w:left w:val="none" w:sz="0" w:space="0" w:color="auto"/>
        <w:bottom w:val="none" w:sz="0" w:space="0" w:color="auto"/>
        <w:right w:val="none" w:sz="0" w:space="0" w:color="auto"/>
      </w:divBdr>
    </w:div>
    <w:div w:id="1214534939">
      <w:bodyDiv w:val="1"/>
      <w:marLeft w:val="0"/>
      <w:marRight w:val="0"/>
      <w:marTop w:val="0"/>
      <w:marBottom w:val="0"/>
      <w:divBdr>
        <w:top w:val="none" w:sz="0" w:space="0" w:color="auto"/>
        <w:left w:val="none" w:sz="0" w:space="0" w:color="auto"/>
        <w:bottom w:val="none" w:sz="0" w:space="0" w:color="auto"/>
        <w:right w:val="none" w:sz="0" w:space="0" w:color="auto"/>
      </w:divBdr>
    </w:div>
    <w:div w:id="1251037256">
      <w:bodyDiv w:val="1"/>
      <w:marLeft w:val="0"/>
      <w:marRight w:val="0"/>
      <w:marTop w:val="0"/>
      <w:marBottom w:val="0"/>
      <w:divBdr>
        <w:top w:val="none" w:sz="0" w:space="0" w:color="auto"/>
        <w:left w:val="none" w:sz="0" w:space="0" w:color="auto"/>
        <w:bottom w:val="none" w:sz="0" w:space="0" w:color="auto"/>
        <w:right w:val="none" w:sz="0" w:space="0" w:color="auto"/>
      </w:divBdr>
    </w:div>
    <w:div w:id="1260604222">
      <w:bodyDiv w:val="1"/>
      <w:marLeft w:val="0"/>
      <w:marRight w:val="0"/>
      <w:marTop w:val="0"/>
      <w:marBottom w:val="0"/>
      <w:divBdr>
        <w:top w:val="none" w:sz="0" w:space="0" w:color="auto"/>
        <w:left w:val="none" w:sz="0" w:space="0" w:color="auto"/>
        <w:bottom w:val="none" w:sz="0" w:space="0" w:color="auto"/>
        <w:right w:val="none" w:sz="0" w:space="0" w:color="auto"/>
      </w:divBdr>
    </w:div>
    <w:div w:id="1271232280">
      <w:bodyDiv w:val="1"/>
      <w:marLeft w:val="0"/>
      <w:marRight w:val="0"/>
      <w:marTop w:val="0"/>
      <w:marBottom w:val="0"/>
      <w:divBdr>
        <w:top w:val="none" w:sz="0" w:space="0" w:color="auto"/>
        <w:left w:val="none" w:sz="0" w:space="0" w:color="auto"/>
        <w:bottom w:val="none" w:sz="0" w:space="0" w:color="auto"/>
        <w:right w:val="none" w:sz="0" w:space="0" w:color="auto"/>
      </w:divBdr>
    </w:div>
    <w:div w:id="1272786703">
      <w:bodyDiv w:val="1"/>
      <w:marLeft w:val="0"/>
      <w:marRight w:val="0"/>
      <w:marTop w:val="0"/>
      <w:marBottom w:val="0"/>
      <w:divBdr>
        <w:top w:val="none" w:sz="0" w:space="0" w:color="auto"/>
        <w:left w:val="none" w:sz="0" w:space="0" w:color="auto"/>
        <w:bottom w:val="none" w:sz="0" w:space="0" w:color="auto"/>
        <w:right w:val="none" w:sz="0" w:space="0" w:color="auto"/>
      </w:divBdr>
    </w:div>
    <w:div w:id="1272935704">
      <w:bodyDiv w:val="1"/>
      <w:marLeft w:val="0"/>
      <w:marRight w:val="0"/>
      <w:marTop w:val="0"/>
      <w:marBottom w:val="0"/>
      <w:divBdr>
        <w:top w:val="none" w:sz="0" w:space="0" w:color="auto"/>
        <w:left w:val="none" w:sz="0" w:space="0" w:color="auto"/>
        <w:bottom w:val="none" w:sz="0" w:space="0" w:color="auto"/>
        <w:right w:val="none" w:sz="0" w:space="0" w:color="auto"/>
      </w:divBdr>
    </w:div>
    <w:div w:id="1279794667">
      <w:bodyDiv w:val="1"/>
      <w:marLeft w:val="0"/>
      <w:marRight w:val="0"/>
      <w:marTop w:val="0"/>
      <w:marBottom w:val="0"/>
      <w:divBdr>
        <w:top w:val="none" w:sz="0" w:space="0" w:color="auto"/>
        <w:left w:val="none" w:sz="0" w:space="0" w:color="auto"/>
        <w:bottom w:val="none" w:sz="0" w:space="0" w:color="auto"/>
        <w:right w:val="none" w:sz="0" w:space="0" w:color="auto"/>
      </w:divBdr>
    </w:div>
    <w:div w:id="1291858044">
      <w:bodyDiv w:val="1"/>
      <w:marLeft w:val="0"/>
      <w:marRight w:val="0"/>
      <w:marTop w:val="0"/>
      <w:marBottom w:val="0"/>
      <w:divBdr>
        <w:top w:val="none" w:sz="0" w:space="0" w:color="auto"/>
        <w:left w:val="none" w:sz="0" w:space="0" w:color="auto"/>
        <w:bottom w:val="none" w:sz="0" w:space="0" w:color="auto"/>
        <w:right w:val="none" w:sz="0" w:space="0" w:color="auto"/>
      </w:divBdr>
    </w:div>
    <w:div w:id="1322732975">
      <w:bodyDiv w:val="1"/>
      <w:marLeft w:val="0"/>
      <w:marRight w:val="0"/>
      <w:marTop w:val="0"/>
      <w:marBottom w:val="0"/>
      <w:divBdr>
        <w:top w:val="none" w:sz="0" w:space="0" w:color="auto"/>
        <w:left w:val="none" w:sz="0" w:space="0" w:color="auto"/>
        <w:bottom w:val="none" w:sz="0" w:space="0" w:color="auto"/>
        <w:right w:val="none" w:sz="0" w:space="0" w:color="auto"/>
      </w:divBdr>
    </w:div>
    <w:div w:id="1323582500">
      <w:bodyDiv w:val="1"/>
      <w:marLeft w:val="0"/>
      <w:marRight w:val="0"/>
      <w:marTop w:val="0"/>
      <w:marBottom w:val="0"/>
      <w:divBdr>
        <w:top w:val="none" w:sz="0" w:space="0" w:color="auto"/>
        <w:left w:val="none" w:sz="0" w:space="0" w:color="auto"/>
        <w:bottom w:val="none" w:sz="0" w:space="0" w:color="auto"/>
        <w:right w:val="none" w:sz="0" w:space="0" w:color="auto"/>
      </w:divBdr>
    </w:div>
    <w:div w:id="1382941052">
      <w:bodyDiv w:val="1"/>
      <w:marLeft w:val="0"/>
      <w:marRight w:val="0"/>
      <w:marTop w:val="0"/>
      <w:marBottom w:val="0"/>
      <w:divBdr>
        <w:top w:val="none" w:sz="0" w:space="0" w:color="auto"/>
        <w:left w:val="none" w:sz="0" w:space="0" w:color="auto"/>
        <w:bottom w:val="none" w:sz="0" w:space="0" w:color="auto"/>
        <w:right w:val="none" w:sz="0" w:space="0" w:color="auto"/>
      </w:divBdr>
    </w:div>
    <w:div w:id="1386491819">
      <w:bodyDiv w:val="1"/>
      <w:marLeft w:val="0"/>
      <w:marRight w:val="0"/>
      <w:marTop w:val="0"/>
      <w:marBottom w:val="0"/>
      <w:divBdr>
        <w:top w:val="none" w:sz="0" w:space="0" w:color="auto"/>
        <w:left w:val="none" w:sz="0" w:space="0" w:color="auto"/>
        <w:bottom w:val="none" w:sz="0" w:space="0" w:color="auto"/>
        <w:right w:val="none" w:sz="0" w:space="0" w:color="auto"/>
      </w:divBdr>
    </w:div>
    <w:div w:id="1425609265">
      <w:bodyDiv w:val="1"/>
      <w:marLeft w:val="0"/>
      <w:marRight w:val="0"/>
      <w:marTop w:val="0"/>
      <w:marBottom w:val="0"/>
      <w:divBdr>
        <w:top w:val="none" w:sz="0" w:space="0" w:color="auto"/>
        <w:left w:val="none" w:sz="0" w:space="0" w:color="auto"/>
        <w:bottom w:val="none" w:sz="0" w:space="0" w:color="auto"/>
        <w:right w:val="none" w:sz="0" w:space="0" w:color="auto"/>
      </w:divBdr>
    </w:div>
    <w:div w:id="1441534336">
      <w:bodyDiv w:val="1"/>
      <w:marLeft w:val="0"/>
      <w:marRight w:val="0"/>
      <w:marTop w:val="0"/>
      <w:marBottom w:val="0"/>
      <w:divBdr>
        <w:top w:val="none" w:sz="0" w:space="0" w:color="auto"/>
        <w:left w:val="none" w:sz="0" w:space="0" w:color="auto"/>
        <w:bottom w:val="none" w:sz="0" w:space="0" w:color="auto"/>
        <w:right w:val="none" w:sz="0" w:space="0" w:color="auto"/>
      </w:divBdr>
    </w:div>
    <w:div w:id="1456168772">
      <w:bodyDiv w:val="1"/>
      <w:marLeft w:val="0"/>
      <w:marRight w:val="0"/>
      <w:marTop w:val="0"/>
      <w:marBottom w:val="0"/>
      <w:divBdr>
        <w:top w:val="none" w:sz="0" w:space="0" w:color="auto"/>
        <w:left w:val="none" w:sz="0" w:space="0" w:color="auto"/>
        <w:bottom w:val="none" w:sz="0" w:space="0" w:color="auto"/>
        <w:right w:val="none" w:sz="0" w:space="0" w:color="auto"/>
      </w:divBdr>
    </w:div>
    <w:div w:id="1460567073">
      <w:bodyDiv w:val="1"/>
      <w:marLeft w:val="0"/>
      <w:marRight w:val="0"/>
      <w:marTop w:val="0"/>
      <w:marBottom w:val="0"/>
      <w:divBdr>
        <w:top w:val="none" w:sz="0" w:space="0" w:color="auto"/>
        <w:left w:val="none" w:sz="0" w:space="0" w:color="auto"/>
        <w:bottom w:val="none" w:sz="0" w:space="0" w:color="auto"/>
        <w:right w:val="none" w:sz="0" w:space="0" w:color="auto"/>
      </w:divBdr>
    </w:div>
    <w:div w:id="1462575901">
      <w:bodyDiv w:val="1"/>
      <w:marLeft w:val="0"/>
      <w:marRight w:val="0"/>
      <w:marTop w:val="0"/>
      <w:marBottom w:val="0"/>
      <w:divBdr>
        <w:top w:val="none" w:sz="0" w:space="0" w:color="auto"/>
        <w:left w:val="none" w:sz="0" w:space="0" w:color="auto"/>
        <w:bottom w:val="none" w:sz="0" w:space="0" w:color="auto"/>
        <w:right w:val="none" w:sz="0" w:space="0" w:color="auto"/>
      </w:divBdr>
    </w:div>
    <w:div w:id="1478373657">
      <w:bodyDiv w:val="1"/>
      <w:marLeft w:val="0"/>
      <w:marRight w:val="0"/>
      <w:marTop w:val="0"/>
      <w:marBottom w:val="0"/>
      <w:divBdr>
        <w:top w:val="none" w:sz="0" w:space="0" w:color="auto"/>
        <w:left w:val="none" w:sz="0" w:space="0" w:color="auto"/>
        <w:bottom w:val="none" w:sz="0" w:space="0" w:color="auto"/>
        <w:right w:val="none" w:sz="0" w:space="0" w:color="auto"/>
      </w:divBdr>
    </w:div>
    <w:div w:id="1481339220">
      <w:bodyDiv w:val="1"/>
      <w:marLeft w:val="0"/>
      <w:marRight w:val="0"/>
      <w:marTop w:val="0"/>
      <w:marBottom w:val="0"/>
      <w:divBdr>
        <w:top w:val="none" w:sz="0" w:space="0" w:color="auto"/>
        <w:left w:val="none" w:sz="0" w:space="0" w:color="auto"/>
        <w:bottom w:val="none" w:sz="0" w:space="0" w:color="auto"/>
        <w:right w:val="none" w:sz="0" w:space="0" w:color="auto"/>
      </w:divBdr>
    </w:div>
    <w:div w:id="1481533252">
      <w:bodyDiv w:val="1"/>
      <w:marLeft w:val="0"/>
      <w:marRight w:val="0"/>
      <w:marTop w:val="0"/>
      <w:marBottom w:val="0"/>
      <w:divBdr>
        <w:top w:val="none" w:sz="0" w:space="0" w:color="auto"/>
        <w:left w:val="none" w:sz="0" w:space="0" w:color="auto"/>
        <w:bottom w:val="none" w:sz="0" w:space="0" w:color="auto"/>
        <w:right w:val="none" w:sz="0" w:space="0" w:color="auto"/>
      </w:divBdr>
    </w:div>
    <w:div w:id="1499346597">
      <w:bodyDiv w:val="1"/>
      <w:marLeft w:val="0"/>
      <w:marRight w:val="0"/>
      <w:marTop w:val="0"/>
      <w:marBottom w:val="0"/>
      <w:divBdr>
        <w:top w:val="none" w:sz="0" w:space="0" w:color="auto"/>
        <w:left w:val="none" w:sz="0" w:space="0" w:color="auto"/>
        <w:bottom w:val="none" w:sz="0" w:space="0" w:color="auto"/>
        <w:right w:val="none" w:sz="0" w:space="0" w:color="auto"/>
      </w:divBdr>
    </w:div>
    <w:div w:id="1539977428">
      <w:bodyDiv w:val="1"/>
      <w:marLeft w:val="0"/>
      <w:marRight w:val="0"/>
      <w:marTop w:val="0"/>
      <w:marBottom w:val="0"/>
      <w:divBdr>
        <w:top w:val="none" w:sz="0" w:space="0" w:color="auto"/>
        <w:left w:val="none" w:sz="0" w:space="0" w:color="auto"/>
        <w:bottom w:val="none" w:sz="0" w:space="0" w:color="auto"/>
        <w:right w:val="none" w:sz="0" w:space="0" w:color="auto"/>
      </w:divBdr>
    </w:div>
    <w:div w:id="1549604638">
      <w:bodyDiv w:val="1"/>
      <w:marLeft w:val="0"/>
      <w:marRight w:val="0"/>
      <w:marTop w:val="0"/>
      <w:marBottom w:val="0"/>
      <w:divBdr>
        <w:top w:val="none" w:sz="0" w:space="0" w:color="auto"/>
        <w:left w:val="none" w:sz="0" w:space="0" w:color="auto"/>
        <w:bottom w:val="none" w:sz="0" w:space="0" w:color="auto"/>
        <w:right w:val="none" w:sz="0" w:space="0" w:color="auto"/>
      </w:divBdr>
    </w:div>
    <w:div w:id="1555241368">
      <w:bodyDiv w:val="1"/>
      <w:marLeft w:val="0"/>
      <w:marRight w:val="0"/>
      <w:marTop w:val="0"/>
      <w:marBottom w:val="0"/>
      <w:divBdr>
        <w:top w:val="none" w:sz="0" w:space="0" w:color="auto"/>
        <w:left w:val="none" w:sz="0" w:space="0" w:color="auto"/>
        <w:bottom w:val="none" w:sz="0" w:space="0" w:color="auto"/>
        <w:right w:val="none" w:sz="0" w:space="0" w:color="auto"/>
      </w:divBdr>
    </w:div>
    <w:div w:id="1575508456">
      <w:bodyDiv w:val="1"/>
      <w:marLeft w:val="0"/>
      <w:marRight w:val="0"/>
      <w:marTop w:val="0"/>
      <w:marBottom w:val="0"/>
      <w:divBdr>
        <w:top w:val="none" w:sz="0" w:space="0" w:color="auto"/>
        <w:left w:val="none" w:sz="0" w:space="0" w:color="auto"/>
        <w:bottom w:val="none" w:sz="0" w:space="0" w:color="auto"/>
        <w:right w:val="none" w:sz="0" w:space="0" w:color="auto"/>
      </w:divBdr>
    </w:div>
    <w:div w:id="1590851254">
      <w:bodyDiv w:val="1"/>
      <w:marLeft w:val="0"/>
      <w:marRight w:val="0"/>
      <w:marTop w:val="0"/>
      <w:marBottom w:val="0"/>
      <w:divBdr>
        <w:top w:val="none" w:sz="0" w:space="0" w:color="auto"/>
        <w:left w:val="none" w:sz="0" w:space="0" w:color="auto"/>
        <w:bottom w:val="none" w:sz="0" w:space="0" w:color="auto"/>
        <w:right w:val="none" w:sz="0" w:space="0" w:color="auto"/>
      </w:divBdr>
    </w:div>
    <w:div w:id="1598294515">
      <w:bodyDiv w:val="1"/>
      <w:marLeft w:val="0"/>
      <w:marRight w:val="0"/>
      <w:marTop w:val="0"/>
      <w:marBottom w:val="0"/>
      <w:divBdr>
        <w:top w:val="none" w:sz="0" w:space="0" w:color="auto"/>
        <w:left w:val="none" w:sz="0" w:space="0" w:color="auto"/>
        <w:bottom w:val="none" w:sz="0" w:space="0" w:color="auto"/>
        <w:right w:val="none" w:sz="0" w:space="0" w:color="auto"/>
      </w:divBdr>
    </w:div>
    <w:div w:id="1603028251">
      <w:bodyDiv w:val="1"/>
      <w:marLeft w:val="0"/>
      <w:marRight w:val="0"/>
      <w:marTop w:val="0"/>
      <w:marBottom w:val="0"/>
      <w:divBdr>
        <w:top w:val="none" w:sz="0" w:space="0" w:color="auto"/>
        <w:left w:val="none" w:sz="0" w:space="0" w:color="auto"/>
        <w:bottom w:val="none" w:sz="0" w:space="0" w:color="auto"/>
        <w:right w:val="none" w:sz="0" w:space="0" w:color="auto"/>
      </w:divBdr>
    </w:div>
    <w:div w:id="1661035562">
      <w:bodyDiv w:val="1"/>
      <w:marLeft w:val="0"/>
      <w:marRight w:val="0"/>
      <w:marTop w:val="0"/>
      <w:marBottom w:val="0"/>
      <w:divBdr>
        <w:top w:val="none" w:sz="0" w:space="0" w:color="auto"/>
        <w:left w:val="none" w:sz="0" w:space="0" w:color="auto"/>
        <w:bottom w:val="none" w:sz="0" w:space="0" w:color="auto"/>
        <w:right w:val="none" w:sz="0" w:space="0" w:color="auto"/>
      </w:divBdr>
    </w:div>
    <w:div w:id="1683700080">
      <w:bodyDiv w:val="1"/>
      <w:marLeft w:val="0"/>
      <w:marRight w:val="0"/>
      <w:marTop w:val="0"/>
      <w:marBottom w:val="0"/>
      <w:divBdr>
        <w:top w:val="none" w:sz="0" w:space="0" w:color="auto"/>
        <w:left w:val="none" w:sz="0" w:space="0" w:color="auto"/>
        <w:bottom w:val="none" w:sz="0" w:space="0" w:color="auto"/>
        <w:right w:val="none" w:sz="0" w:space="0" w:color="auto"/>
      </w:divBdr>
    </w:div>
    <w:div w:id="1698505239">
      <w:bodyDiv w:val="1"/>
      <w:marLeft w:val="0"/>
      <w:marRight w:val="0"/>
      <w:marTop w:val="0"/>
      <w:marBottom w:val="0"/>
      <w:divBdr>
        <w:top w:val="none" w:sz="0" w:space="0" w:color="auto"/>
        <w:left w:val="none" w:sz="0" w:space="0" w:color="auto"/>
        <w:bottom w:val="none" w:sz="0" w:space="0" w:color="auto"/>
        <w:right w:val="none" w:sz="0" w:space="0" w:color="auto"/>
      </w:divBdr>
    </w:div>
    <w:div w:id="1710032279">
      <w:bodyDiv w:val="1"/>
      <w:marLeft w:val="0"/>
      <w:marRight w:val="0"/>
      <w:marTop w:val="0"/>
      <w:marBottom w:val="0"/>
      <w:divBdr>
        <w:top w:val="none" w:sz="0" w:space="0" w:color="auto"/>
        <w:left w:val="none" w:sz="0" w:space="0" w:color="auto"/>
        <w:bottom w:val="none" w:sz="0" w:space="0" w:color="auto"/>
        <w:right w:val="none" w:sz="0" w:space="0" w:color="auto"/>
      </w:divBdr>
    </w:div>
    <w:div w:id="1721978115">
      <w:bodyDiv w:val="1"/>
      <w:marLeft w:val="0"/>
      <w:marRight w:val="0"/>
      <w:marTop w:val="0"/>
      <w:marBottom w:val="0"/>
      <w:divBdr>
        <w:top w:val="none" w:sz="0" w:space="0" w:color="auto"/>
        <w:left w:val="none" w:sz="0" w:space="0" w:color="auto"/>
        <w:bottom w:val="none" w:sz="0" w:space="0" w:color="auto"/>
        <w:right w:val="none" w:sz="0" w:space="0" w:color="auto"/>
      </w:divBdr>
    </w:div>
    <w:div w:id="1740132076">
      <w:bodyDiv w:val="1"/>
      <w:marLeft w:val="0"/>
      <w:marRight w:val="0"/>
      <w:marTop w:val="0"/>
      <w:marBottom w:val="0"/>
      <w:divBdr>
        <w:top w:val="none" w:sz="0" w:space="0" w:color="auto"/>
        <w:left w:val="none" w:sz="0" w:space="0" w:color="auto"/>
        <w:bottom w:val="none" w:sz="0" w:space="0" w:color="auto"/>
        <w:right w:val="none" w:sz="0" w:space="0" w:color="auto"/>
      </w:divBdr>
    </w:div>
    <w:div w:id="1813711004">
      <w:bodyDiv w:val="1"/>
      <w:marLeft w:val="0"/>
      <w:marRight w:val="0"/>
      <w:marTop w:val="0"/>
      <w:marBottom w:val="0"/>
      <w:divBdr>
        <w:top w:val="none" w:sz="0" w:space="0" w:color="auto"/>
        <w:left w:val="none" w:sz="0" w:space="0" w:color="auto"/>
        <w:bottom w:val="none" w:sz="0" w:space="0" w:color="auto"/>
        <w:right w:val="none" w:sz="0" w:space="0" w:color="auto"/>
      </w:divBdr>
    </w:div>
    <w:div w:id="1962613542">
      <w:bodyDiv w:val="1"/>
      <w:marLeft w:val="0"/>
      <w:marRight w:val="0"/>
      <w:marTop w:val="0"/>
      <w:marBottom w:val="0"/>
      <w:divBdr>
        <w:top w:val="none" w:sz="0" w:space="0" w:color="auto"/>
        <w:left w:val="none" w:sz="0" w:space="0" w:color="auto"/>
        <w:bottom w:val="none" w:sz="0" w:space="0" w:color="auto"/>
        <w:right w:val="none" w:sz="0" w:space="0" w:color="auto"/>
      </w:divBdr>
    </w:div>
    <w:div w:id="1982072424">
      <w:bodyDiv w:val="1"/>
      <w:marLeft w:val="0"/>
      <w:marRight w:val="0"/>
      <w:marTop w:val="0"/>
      <w:marBottom w:val="0"/>
      <w:divBdr>
        <w:top w:val="none" w:sz="0" w:space="0" w:color="auto"/>
        <w:left w:val="none" w:sz="0" w:space="0" w:color="auto"/>
        <w:bottom w:val="none" w:sz="0" w:space="0" w:color="auto"/>
        <w:right w:val="none" w:sz="0" w:space="0" w:color="auto"/>
      </w:divBdr>
    </w:div>
    <w:div w:id="1989548588">
      <w:bodyDiv w:val="1"/>
      <w:marLeft w:val="0"/>
      <w:marRight w:val="0"/>
      <w:marTop w:val="0"/>
      <w:marBottom w:val="0"/>
      <w:divBdr>
        <w:top w:val="none" w:sz="0" w:space="0" w:color="auto"/>
        <w:left w:val="none" w:sz="0" w:space="0" w:color="auto"/>
        <w:bottom w:val="none" w:sz="0" w:space="0" w:color="auto"/>
        <w:right w:val="none" w:sz="0" w:space="0" w:color="auto"/>
      </w:divBdr>
    </w:div>
    <w:div w:id="2048988682">
      <w:bodyDiv w:val="1"/>
      <w:marLeft w:val="0"/>
      <w:marRight w:val="0"/>
      <w:marTop w:val="0"/>
      <w:marBottom w:val="0"/>
      <w:divBdr>
        <w:top w:val="none" w:sz="0" w:space="0" w:color="auto"/>
        <w:left w:val="none" w:sz="0" w:space="0" w:color="auto"/>
        <w:bottom w:val="none" w:sz="0" w:space="0" w:color="auto"/>
        <w:right w:val="none" w:sz="0" w:space="0" w:color="auto"/>
      </w:divBdr>
    </w:div>
    <w:div w:id="21280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EB19-BB17-44E4-A687-43A53203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18</Pages>
  <Words>8131</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171</cp:revision>
  <dcterms:created xsi:type="dcterms:W3CDTF">2024-01-23T07:10:00Z</dcterms:created>
  <dcterms:modified xsi:type="dcterms:W3CDTF">2026-02-26T12:41:00Z</dcterms:modified>
</cp:coreProperties>
</file>