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Stock-Hive: A scalable Stock Market Analytics and Visualization Framework</w:t>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Navneet Mishra, Kaif Nayab khan, Navneet Dubey</w:t>
      </w:r>
    </w:p>
    <w:p w:rsidR="00000000" w:rsidDel="00000000" w:rsidP="00000000" w:rsidRDefault="00000000" w:rsidRPr="00000000" w14:paraId="00000003">
      <w:pPr>
        <w:spacing w:after="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Project Guide: Mr. Nigmendra Pratap Yadav</w:t>
      </w:r>
    </w:p>
    <w:p w:rsidR="00000000" w:rsidDel="00000000" w:rsidP="00000000" w:rsidRDefault="00000000" w:rsidRPr="00000000" w14:paraId="00000004">
      <w:pPr>
        <w:spacing w:after="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Department of Artificial Intelligence and Data Science </w:t>
      </w: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IIMT College Of Engineering, Greater Noida, Pin-201308, India.</w:t>
      </w:r>
    </w:p>
    <w:p w:rsidR="00000000" w:rsidDel="00000000" w:rsidP="00000000" w:rsidRDefault="00000000" w:rsidRPr="00000000" w14:paraId="00000006">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 Email: navneetmishra00309@gmail.com </w:t>
      </w: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b w:val="1"/>
          <w:bCs w:val="1"/>
          <w:sz w:val="20"/>
          <w:szCs w:val="20"/>
        </w:rPr>
        <w:sectPr>
          <w:pgSz w:h="16838" w:w="11906" w:orient="portrait"/>
          <w:pgMar w:bottom="1440" w:top="1080" w:left="1080" w:right="1080" w:header="706" w:footer="706"/>
          <w:pgNumType w:start="1"/>
        </w:sectPr>
      </w:pPr>
      <w:r w:rsidDel="00000000" w:rsidR="00000000" w:rsidRPr="00000000">
        <w:rPr>
          <w:rtl w:val="0"/>
        </w:rPr>
      </w:r>
    </w:p>
    <w:p w:rsidR="00000000" w:rsidDel="00000000" w:rsidP="00000000" w:rsidRDefault="00000000" w:rsidRPr="00000000" w14:paraId="0000000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Abstract- </w:t>
      </w:r>
      <w:r w:rsidDel="00000000" w:rsidR="00000000" w:rsidRPr="00000000">
        <w:rPr>
          <w:rFonts w:ascii="Times New Roman" w:cs="Times New Roman" w:eastAsia="Times New Roman" w:hAnsi="Times New Roman"/>
          <w:sz w:val="20"/>
          <w:szCs w:val="20"/>
          <w:rtl w:val="0"/>
        </w:rPr>
        <w:t xml:space="preserve">This paper presents </w:t>
      </w:r>
      <w:r w:rsidDel="00000000" w:rsidR="00000000" w:rsidRPr="00000000">
        <w:rPr>
          <w:rFonts w:ascii="Times New Roman" w:cs="Times New Roman" w:eastAsia="Times New Roman" w:hAnsi="Times New Roman"/>
          <w:b w:val="1"/>
          <w:bCs w:val="1"/>
          <w:sz w:val="20"/>
          <w:szCs w:val="20"/>
          <w:rtl w:val="0"/>
        </w:rPr>
        <w:t xml:space="preserve">Stock-Hive</w:t>
      </w:r>
      <w:r w:rsidDel="00000000" w:rsidR="00000000" w:rsidRPr="00000000">
        <w:rPr>
          <w:rFonts w:ascii="Times New Roman" w:cs="Times New Roman" w:eastAsia="Times New Roman" w:hAnsi="Times New Roman"/>
          <w:sz w:val="20"/>
          <w:szCs w:val="20"/>
          <w:rtl w:val="0"/>
        </w:rPr>
        <w:t xml:space="preserve">, A scalable stock market analytics and visualization framework designed to simulate a real-time stock analytics environment. The system enables users to monitor stock price movements, analyse historical trends, and interpret market behaviour through interactive visualization techniques.</w:t>
      </w:r>
    </w:p>
    <w:p w:rsidR="00000000" w:rsidDel="00000000" w:rsidP="00000000" w:rsidRDefault="00000000" w:rsidRPr="00000000" w14:paraId="0000000B">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platform utilizes structured datasets inspired by major stock exchanges such as NSE and BSE to provide a reliable and efficient analytical interface. It incorporates features such as dynamic charting, candlestick visualization, curated financial news, watchlist tracking, and a simulated trading environment for beginner-level practice.</w:t>
      </w:r>
    </w:p>
    <w:p w:rsidR="00000000" w:rsidDel="00000000" w:rsidP="00000000" w:rsidRDefault="00000000" w:rsidRPr="00000000" w14:paraId="0000000D">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is developed using modern frontend technologies, ensuring a responsive and user-friendly experience. The system demonstrates how financial data can be effectively processed and visualized to support informed decision-making and enhance user understanding of market dynamics.</w:t>
      </w:r>
    </w:p>
    <w:p w:rsidR="00000000" w:rsidDel="00000000" w:rsidP="00000000" w:rsidRDefault="00000000" w:rsidRPr="00000000" w14:paraId="0000000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Keywords - </w:t>
      </w:r>
      <w:r w:rsidDel="00000000" w:rsidR="00000000" w:rsidRPr="00000000">
        <w:rPr>
          <w:rFonts w:ascii="Times New Roman" w:cs="Times New Roman" w:eastAsia="Times New Roman" w:hAnsi="Times New Roman"/>
          <w:i w:val="1"/>
          <w:iCs w:val="1"/>
          <w:sz w:val="20"/>
          <w:szCs w:val="20"/>
          <w:rtl w:val="0"/>
        </w:rPr>
        <w:t xml:space="preserve">Stock Market Analysis, Real-Time Analytics, Financial Data Visualization, NSE, BSE, Web-Based Dashboard, Candlestick Charts, CSV Data Processing, Watchlist System, Stock Simulation, User Interface Design, React Application</w:t>
      </w:r>
    </w:p>
    <w:p w:rsidR="00000000" w:rsidDel="00000000" w:rsidP="00000000" w:rsidRDefault="00000000" w:rsidRPr="00000000" w14:paraId="00000011">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2">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3">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 INTRODUCTION</w:t>
      </w:r>
    </w:p>
    <w:p w:rsidR="00000000" w:rsidDel="00000000" w:rsidP="00000000" w:rsidRDefault="00000000" w:rsidRPr="00000000" w14:paraId="00000014">
      <w:pPr>
        <w:spacing w:after="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rapid digitization of financial systems has significantly transformed the way users access, interpret, and analyse stock market data. Modern stock analysis platforms provide interactive dashboards, advanced visualization tools, and data-driven insights that help users understand market behaviour more effectively.</w:t>
      </w:r>
    </w:p>
    <w:p w:rsidR="00000000" w:rsidDel="00000000" w:rsidP="00000000" w:rsidRDefault="00000000" w:rsidRPr="00000000" w14:paraId="00000016">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this context, there is an increasing need for systems that can present financial data in a structured, intuitive, and user-friendly manner while maintaining performance and scalability. Efficient data visualization and modular system design play a crucial role in enabling users to explore and interpret stock trends with clarity.</w:t>
      </w:r>
    </w:p>
    <w:p w:rsidR="00000000" w:rsidDel="00000000" w:rsidP="00000000" w:rsidRDefault="00000000" w:rsidRPr="00000000" w14:paraId="00000018">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paper presents Stock-Hive, a web-based financial data visualization and analysis platform designed to provide a comprehensive and interactive analytical environment. The system focuses on delivering meaningful insights through structured datasets inspired by major stock exchanges such as NSE and BSE, enabling users to observe stock price movements and analyse historical trends effectively.</w:t>
      </w:r>
    </w:p>
    <w:p w:rsidR="00000000" w:rsidDel="00000000" w:rsidP="00000000" w:rsidRDefault="00000000" w:rsidRPr="00000000" w14:paraId="0000001A">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system integrates multiple functional components, including dynamic chart visualization, candlestick representations, financial news integration, watchlist tracking, and a simulated trading environment. These features collectively create a unified platform for exploring market behaviour and understanding stock performance in a simplified yet effective manner.</w:t>
      </w:r>
    </w:p>
    <w:p w:rsidR="00000000" w:rsidDel="00000000" w:rsidP="00000000" w:rsidRDefault="00000000" w:rsidRPr="00000000" w14:paraId="0000001C">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follows a modular architecture, ensuring scalability, responsiveness, and maintainability. By combining data visualization techniques with an intuitive user interface, the platform aims to provide a seamless analytical experience and serve as a foundation for more advanced financial applications.</w:t>
      </w:r>
    </w:p>
    <w:p w:rsidR="00000000" w:rsidDel="00000000" w:rsidP="00000000" w:rsidRDefault="00000000" w:rsidRPr="00000000" w14:paraId="0000001E">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II. SYSTEM ARCHITECTURE</w:t>
      </w:r>
    </w:p>
    <w:p w:rsidR="00000000" w:rsidDel="00000000" w:rsidP="00000000" w:rsidRDefault="00000000" w:rsidRPr="00000000" w14:paraId="00000021">
      <w:pPr>
        <w:spacing w:after="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architecture of Stock-Hive is designed using a modular and layered approach to ensure scalability, flexibility, and efficient data handling. The system integrates both real-time data fetching mechanisms and structured historical data storage to provide a comprehensive stock analysis environment.</w:t>
      </w:r>
    </w:p>
    <w:p w:rsidR="00000000" w:rsidDel="00000000" w:rsidP="00000000" w:rsidRDefault="00000000" w:rsidRPr="00000000" w14:paraId="00000023">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is divided into three primary layers: the User Interface Layer, the Data Integration and Processing Layer, and the Visualization Layer. These layers work collaboratively to transform raw financial data into meaningful insights.</w:t>
      </w:r>
    </w:p>
    <w:p w:rsidR="00000000" w:rsidDel="00000000" w:rsidP="00000000" w:rsidRDefault="00000000" w:rsidRPr="00000000" w14:paraId="00000025">
      <w:pPr>
        <w:spacing w:after="0" w:lineRule="auto"/>
        <w:jc w:val="both"/>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-13969</wp:posOffset>
            </wp:positionH>
            <wp:positionV relativeFrom="paragraph">
              <wp:posOffset>234950</wp:posOffset>
            </wp:positionV>
            <wp:extent cx="2757805" cy="1731645"/>
            <wp:effectExtent b="0" l="0" r="0" t="0"/>
            <wp:wrapSquare wrapText="bothSides" distB="0" distT="0" distL="114300" distR="114300"/>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2757805" cy="1731645"/>
                    </a:xfrm>
                    <a:prstGeom prst="rect"/>
                    <a:ln/>
                  </pic:spPr>
                </pic:pic>
              </a:graphicData>
            </a:graphic>
          </wp:anchor>
        </w:drawing>
      </w:r>
    </w:p>
    <w:p w:rsidR="00000000" w:rsidDel="00000000" w:rsidP="00000000" w:rsidRDefault="00000000" w:rsidRPr="00000000" w14:paraId="00000026">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Fig. 1. </w:t>
      </w:r>
      <w:r w:rsidDel="00000000" w:rsidR="00000000" w:rsidRPr="00000000">
        <w:rPr>
          <w:rFonts w:ascii="Times New Roman" w:cs="Times New Roman" w:eastAsia="Times New Roman" w:hAnsi="Times New Roman"/>
          <w:i w:val="1"/>
          <w:iCs w:val="1"/>
          <w:sz w:val="20"/>
          <w:szCs w:val="20"/>
          <w:u w:val="single"/>
          <w:rtl w:val="0"/>
        </w:rPr>
        <w:t xml:space="preserve">Layered architecture of the proposed system</w:t>
      </w:r>
    </w:p>
    <w:p w:rsidR="00000000" w:rsidDel="00000000" w:rsidP="00000000" w:rsidRDefault="00000000" w:rsidRPr="00000000" w14:paraId="00000028">
      <w:pPr>
        <w:spacing w:after="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9">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2A">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 User Interface Layer</w:t>
      </w:r>
    </w:p>
    <w:p w:rsidR="00000000" w:rsidDel="00000000" w:rsidP="00000000" w:rsidRDefault="00000000" w:rsidRPr="00000000" w14:paraId="0000002B">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User Interface Layer is responsible for handling user interactions and rendering visual components such as the navigation bar, stock cards, search functionality, watchlist module, and simulation interface.</w:t>
      </w:r>
    </w:p>
    <w:p w:rsidR="00000000" w:rsidDel="00000000" w:rsidP="00000000" w:rsidRDefault="00000000" w:rsidRPr="00000000" w14:paraId="0000002D">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Built using React, this layer follows a component-based architecture, enabling dynamic updates and responsive user experience.</w:t>
      </w:r>
    </w:p>
    <w:p w:rsidR="00000000" w:rsidDel="00000000" w:rsidP="00000000" w:rsidRDefault="00000000" w:rsidRPr="00000000" w14:paraId="0000002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 Data Integration and Processing Layer </w:t>
      </w:r>
    </w:p>
    <w:p w:rsidR="00000000" w:rsidDel="00000000" w:rsidP="00000000" w:rsidRDefault="00000000" w:rsidRPr="00000000" w14:paraId="00000031">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Data Integration and Processing Layer is responsible for fetching, processing, and managing stock market data. The system primarily retrieves stock price data and related information through external financial APIs, enabling near real-time updates and dynamic content rendering.</w:t>
      </w:r>
    </w:p>
    <w:p w:rsidR="00000000" w:rsidDel="00000000" w:rsidP="00000000" w:rsidRDefault="00000000" w:rsidRPr="00000000" w14:paraId="00000033">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fetched data is processed within the application to extract relevant parameters such as price, volume, and time-series values. Filtering mechanisms are applied to allow users to analyse data across multiple timeframes including daily, weekly, monthly, and yearly intervals.</w:t>
      </w:r>
    </w:p>
    <w:p w:rsidR="00000000" w:rsidDel="00000000" w:rsidP="00000000" w:rsidRDefault="00000000" w:rsidRPr="00000000" w14:paraId="00000035">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C. Visualization Layer</w:t>
      </w:r>
    </w:p>
    <w:p w:rsidR="00000000" w:rsidDel="00000000" w:rsidP="00000000" w:rsidRDefault="00000000" w:rsidRPr="00000000" w14:paraId="00000037">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Visualization Layer is responsible for transforming processed data into graphical representations. It includes charting modules that display stock trends using line graphs and candlestick patterns.</w:t>
      </w:r>
    </w:p>
    <w:p w:rsidR="00000000" w:rsidDel="00000000" w:rsidP="00000000" w:rsidRDefault="00000000" w:rsidRPr="00000000" w14:paraId="00000039">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layer enables users to interpret market behaviour effectively through visual analytics.</w:t>
      </w:r>
    </w:p>
    <w:p w:rsidR="00000000" w:rsidDel="00000000" w:rsidP="00000000" w:rsidRDefault="00000000" w:rsidRPr="00000000" w14:paraId="0000003B">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D. Modular Component Design</w:t>
      </w:r>
    </w:p>
    <w:p w:rsidR="00000000" w:rsidDel="00000000" w:rsidP="00000000" w:rsidRDefault="00000000" w:rsidRPr="00000000" w14:paraId="0000003D">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follows a modular design approach where each feature, including chart rendering, data fetching, watchlist management, and simulation, is implemented as an independent component. This enhances scalability and allows seamless integration of additional features such as real-time APIs and analytics modules.</w:t>
      </w:r>
    </w:p>
    <w:p w:rsidR="00000000" w:rsidDel="00000000" w:rsidP="00000000" w:rsidRDefault="00000000" w:rsidRPr="00000000" w14:paraId="0000003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spacing w:after="0"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4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3061759" cy="1670112"/>
            <wp:effectExtent b="0" l="0" r="0" t="0"/>
            <wp:docPr id="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3061759" cy="1670112"/>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after="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Fig. 2. </w:t>
      </w:r>
      <w:r w:rsidDel="00000000" w:rsidR="00000000" w:rsidRPr="00000000">
        <w:rPr>
          <w:rFonts w:ascii="Times New Roman" w:cs="Times New Roman" w:eastAsia="Times New Roman" w:hAnsi="Times New Roman"/>
          <w:i w:val="1"/>
          <w:iCs w:val="1"/>
          <w:sz w:val="20"/>
          <w:szCs w:val="20"/>
          <w:u w:val="single"/>
          <w:rtl w:val="0"/>
        </w:rPr>
        <w:t xml:space="preserve">System Architecture</w:t>
      </w:r>
    </w:p>
    <w:p w:rsidR="00000000" w:rsidDel="00000000" w:rsidP="00000000" w:rsidRDefault="00000000" w:rsidRPr="00000000" w14:paraId="00000044">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tl w:val="0"/>
        </w:rPr>
      </w:r>
    </w:p>
    <w:p w:rsidR="00000000" w:rsidDel="00000000" w:rsidP="00000000" w:rsidRDefault="00000000" w:rsidRPr="00000000" w14:paraId="00000045">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46">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III. METHODOLOGY</w:t>
      </w:r>
    </w:p>
    <w:p w:rsidR="00000000" w:rsidDel="00000000" w:rsidP="00000000" w:rsidRDefault="00000000" w:rsidRPr="00000000" w14:paraId="00000047">
      <w:pPr>
        <w:spacing w:after="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methodology focuses on transforming raw financial data into meaningful visual insights through a structured processing pipeline. The system follows a sequential workflow involving data acquisition, processing, filtering, and visualization.</w:t>
      </w:r>
    </w:p>
    <w:p w:rsidR="00000000" w:rsidDel="00000000" w:rsidP="00000000" w:rsidRDefault="00000000" w:rsidRPr="00000000" w14:paraId="00000049">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 Data Acquisition</w:t>
      </w:r>
    </w:p>
    <w:p w:rsidR="00000000" w:rsidDel="00000000" w:rsidP="00000000" w:rsidRDefault="00000000" w:rsidRPr="00000000" w14:paraId="0000004B">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platform retrieves stock market data through external financial APIs, enabling dynamic and near real-time updates. In addition, CSV-based datasets are maintained for historical data storage and offline access within the information module.</w:t>
      </w:r>
    </w:p>
    <w:p w:rsidR="00000000" w:rsidDel="00000000" w:rsidP="00000000" w:rsidRDefault="00000000" w:rsidRPr="00000000" w14:paraId="0000004D">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 Data Fetching and Processing</w:t>
      </w:r>
    </w:p>
    <w:p w:rsidR="00000000" w:rsidDel="00000000" w:rsidP="00000000" w:rsidRDefault="00000000" w:rsidRPr="00000000" w14:paraId="0000004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API requests are initiated from the frontend to obtain stock-related data such as price, timestamp, and volume. The fetched data is processed and structured into a uniform format suitable for analysis and visualization.</w:t>
      </w:r>
    </w:p>
    <w:p w:rsidR="00000000" w:rsidDel="00000000" w:rsidP="00000000" w:rsidRDefault="00000000" w:rsidRPr="00000000" w14:paraId="00000051">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Data Filtering Mechanism </w:t>
      </w:r>
    </w:p>
    <w:p w:rsidR="00000000" w:rsidDel="00000000" w:rsidP="00000000" w:rsidRDefault="00000000" w:rsidRPr="00000000" w14:paraId="00000053">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flexible filtering mechanism is implemented to enable multi-scale analysis of stock trends. Based on user input, the dataset is dynamically segmented into predefined intervals such as daily (1D), weekly (1W), monthly (1M), and yearly (1Y).</w:t>
      </w:r>
    </w:p>
    <w:p w:rsidR="00000000" w:rsidDel="00000000" w:rsidP="00000000" w:rsidRDefault="00000000" w:rsidRPr="00000000" w14:paraId="00000055">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filtering process extracts relevant subsets of time-series data while maintaining chronological consistency. This allows users to analyse short-term fluctuations as well as long-term trends effectively. The mechanism is optimized to operate efficiently on dynamically fetched datasets, ensuring smooth transitions and responsive visualization.</w:t>
      </w:r>
    </w:p>
    <w:p w:rsidR="00000000" w:rsidDel="00000000" w:rsidP="00000000" w:rsidRDefault="00000000" w:rsidRPr="00000000" w14:paraId="00000057">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spacing w:after="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9">
      <w:pPr>
        <w:spacing w:after="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A">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 Data Visualization</w:t>
      </w:r>
    </w:p>
    <w:p w:rsidR="00000000" w:rsidDel="00000000" w:rsidP="00000000" w:rsidRDefault="00000000" w:rsidRPr="00000000" w14:paraId="0000005B">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processed and filtered data is rendered using graphical components such as line charts and candlestick representations, enabling intuitive interpretation of stock price movements.</w:t>
      </w:r>
    </w:p>
    <w:p w:rsidR="00000000" w:rsidDel="00000000" w:rsidP="00000000" w:rsidRDefault="00000000" w:rsidRPr="00000000" w14:paraId="0000005D">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 User Interaction and Modules</w:t>
      </w:r>
    </w:p>
    <w:p w:rsidR="00000000" w:rsidDel="00000000" w:rsidP="00000000" w:rsidRDefault="00000000" w:rsidRPr="00000000" w14:paraId="0000005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platform supports interactive functionalities including stock selection, search operations, watchlist tracking, and expandable chart views. Additional modules such as financial news representation, simulation environment, and historical data viewer enhance the analytical capabilities of the system.</w:t>
      </w:r>
    </w:p>
    <w:p w:rsidR="00000000" w:rsidDel="00000000" w:rsidP="00000000" w:rsidRDefault="00000000" w:rsidRPr="00000000" w14:paraId="00000061">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IV. SYSTEM FEATURES AND FUNCTIONALITIES</w:t>
      </w:r>
    </w:p>
    <w:p w:rsidR="00000000" w:rsidDel="00000000" w:rsidP="00000000" w:rsidRDefault="00000000" w:rsidRPr="00000000" w14:paraId="00000064">
      <w:pPr>
        <w:spacing w:after="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system integrates multiple functional modules designed to provide a comprehensive and interactive stock analysis environment. Each component contributes to enhancing data interpretation, user interaction, and analytical capability.</w:t>
      </w:r>
      <w:r w:rsidDel="00000000" w:rsidR="00000000" w:rsidRPr="00000000">
        <w:rPr>
          <w:rFonts w:ascii="Times New Roman" w:cs="Times New Roman" w:eastAsia="Times New Roman" w:hAnsi="Times New Roman"/>
          <w:sz w:val="20"/>
          <w:szCs w:val="20"/>
          <w:vertAlign w:val="superscript"/>
          <w:rtl w:val="0"/>
        </w:rPr>
        <w:t xml:space="preserve">[1][2]</w:t>
      </w:r>
      <w:r w:rsidDel="00000000" w:rsidR="00000000" w:rsidRPr="00000000">
        <w:rPr>
          <w:rtl w:val="0"/>
        </w:rPr>
      </w:r>
    </w:p>
    <w:p w:rsidR="00000000" w:rsidDel="00000000" w:rsidP="00000000" w:rsidRDefault="00000000" w:rsidRPr="00000000" w14:paraId="00000066">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 Real-Time Data Representation</w:t>
      </w:r>
    </w:p>
    <w:p w:rsidR="00000000" w:rsidDel="00000000" w:rsidP="00000000" w:rsidRDefault="00000000" w:rsidRPr="00000000" w14:paraId="00000068">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platform provides a near real-time analytical interface by dynamically fetching stock-related data from external sources. This enables continuous updates of stock prices and supports responsive visualization of market trends</w:t>
      </w: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6A">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869565" cy="1849120"/>
            <wp:effectExtent b="0" l="0" r="0" t="0"/>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2869565" cy="184912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6D">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Fig. 3.</w:t>
      </w:r>
      <w:r w:rsidDel="00000000" w:rsidR="00000000" w:rsidRPr="00000000">
        <w:rPr>
          <w:rFonts w:ascii="Times New Roman" w:cs="Times New Roman" w:eastAsia="Times New Roman" w:hAnsi="Times New Roman"/>
          <w:i w:val="1"/>
          <w:iCs w:val="1"/>
          <w:sz w:val="20"/>
          <w:szCs w:val="20"/>
          <w:u w:val="single"/>
          <w:rtl w:val="0"/>
        </w:rPr>
        <w:t xml:space="preserve"> Data Representation</w:t>
      </w:r>
    </w:p>
    <w:p w:rsidR="00000000" w:rsidDel="00000000" w:rsidP="00000000" w:rsidRDefault="00000000" w:rsidRPr="00000000" w14:paraId="0000006E">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 Advanced Charting and Visualization</w:t>
      </w:r>
    </w:p>
    <w:p w:rsidR="00000000" w:rsidDel="00000000" w:rsidP="00000000" w:rsidRDefault="00000000" w:rsidRPr="00000000" w14:paraId="00000070">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incorporates graphical visualization techniques, including line charts and candlestick representations, to illustrate stock price movements over time.</w:t>
      </w:r>
      <w:r w:rsidDel="00000000" w:rsidR="00000000" w:rsidRPr="00000000">
        <w:rPr>
          <w:rFonts w:ascii="Times New Roman" w:cs="Times New Roman" w:eastAsia="Times New Roman" w:hAnsi="Times New Roman"/>
          <w:sz w:val="20"/>
          <w:szCs w:val="20"/>
          <w:vertAlign w:val="superscript"/>
          <w:rtl w:val="0"/>
        </w:rPr>
        <w:t xml:space="preserve">[4][5]</w:t>
      </w:r>
      <w:r w:rsidDel="00000000" w:rsidR="00000000" w:rsidRPr="00000000">
        <w:rPr>
          <w:rtl w:val="0"/>
        </w:rPr>
      </w:r>
    </w:p>
    <w:p w:rsidR="00000000" w:rsidDel="00000000" w:rsidP="00000000" w:rsidRDefault="00000000" w:rsidRPr="00000000" w14:paraId="00000072">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Multi-timeframe filtering allows users to analyse data across various intervals such as daily, weekly, monthly, and yearly views, facilitating both short-term and long-term analysis.</w:t>
      </w:r>
    </w:p>
    <w:p w:rsidR="00000000" w:rsidDel="00000000" w:rsidP="00000000" w:rsidRDefault="00000000" w:rsidRPr="00000000" w14:paraId="00000074">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869565" cy="1632585"/>
            <wp:effectExtent b="0" l="0" r="0" t="0"/>
            <wp:docPr id="11"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2869565" cy="1632585"/>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tl w:val="0"/>
        </w:rPr>
      </w:r>
    </w:p>
    <w:p w:rsidR="00000000" w:rsidDel="00000000" w:rsidP="00000000" w:rsidRDefault="00000000" w:rsidRPr="00000000" w14:paraId="00000077">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Fig. 4.</w:t>
      </w:r>
      <w:r w:rsidDel="00000000" w:rsidR="00000000" w:rsidRPr="00000000">
        <w:rPr>
          <w:rFonts w:ascii="Times New Roman" w:cs="Times New Roman" w:eastAsia="Times New Roman" w:hAnsi="Times New Roman"/>
          <w:i w:val="1"/>
          <w:iCs w:val="1"/>
          <w:sz w:val="20"/>
          <w:szCs w:val="20"/>
          <w:u w:val="single"/>
          <w:rtl w:val="0"/>
        </w:rPr>
        <w:t xml:space="preserve"> Price visualisation using chart</w:t>
      </w:r>
    </w:p>
    <w:p w:rsidR="00000000" w:rsidDel="00000000" w:rsidP="00000000" w:rsidRDefault="00000000" w:rsidRPr="00000000" w14:paraId="00000078">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tl w:val="0"/>
        </w:rPr>
      </w:r>
    </w:p>
    <w:p w:rsidR="00000000" w:rsidDel="00000000" w:rsidP="00000000" w:rsidRDefault="00000000" w:rsidRPr="00000000" w14:paraId="00000079">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Financial News Integration</w:t>
      </w:r>
    </w:p>
    <w:p w:rsidR="00000000" w:rsidDel="00000000" w:rsidP="00000000" w:rsidRDefault="00000000" w:rsidRPr="00000000" w14:paraId="0000007B">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dedicated news module is integrated to present relevant financial and market-related updates. This feature enables users to correlate stock performance with external economic events, supporting informed analysis and decision-making.</w:t>
      </w:r>
    </w:p>
    <w:p w:rsidR="00000000" w:rsidDel="00000000" w:rsidP="00000000" w:rsidRDefault="00000000" w:rsidRPr="00000000" w14:paraId="0000007D">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869565" cy="2027555"/>
            <wp:effectExtent b="0" l="0" r="0" t="0"/>
            <wp:docPr id="10"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2869565" cy="2027555"/>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tl w:val="0"/>
        </w:rPr>
      </w:r>
    </w:p>
    <w:p w:rsidR="00000000" w:rsidDel="00000000" w:rsidP="00000000" w:rsidRDefault="00000000" w:rsidRPr="00000000" w14:paraId="00000080">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Fig. 5.</w:t>
      </w:r>
      <w:r w:rsidDel="00000000" w:rsidR="00000000" w:rsidRPr="00000000">
        <w:rPr>
          <w:rFonts w:ascii="Times New Roman" w:cs="Times New Roman" w:eastAsia="Times New Roman" w:hAnsi="Times New Roman"/>
          <w:i w:val="1"/>
          <w:iCs w:val="1"/>
          <w:sz w:val="20"/>
          <w:szCs w:val="20"/>
          <w:u w:val="single"/>
          <w:rtl w:val="0"/>
        </w:rPr>
        <w:t xml:space="preserve"> Dedicated News Feed</w:t>
      </w:r>
    </w:p>
    <w:p w:rsidR="00000000" w:rsidDel="00000000" w:rsidP="00000000" w:rsidRDefault="00000000" w:rsidRPr="00000000" w14:paraId="00000081">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tl w:val="0"/>
        </w:rPr>
      </w:r>
    </w:p>
    <w:p w:rsidR="00000000" w:rsidDel="00000000" w:rsidP="00000000" w:rsidRDefault="00000000" w:rsidRPr="00000000" w14:paraId="00000082">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tl w:val="0"/>
        </w:rPr>
      </w:r>
    </w:p>
    <w:p w:rsidR="00000000" w:rsidDel="00000000" w:rsidP="00000000" w:rsidRDefault="00000000" w:rsidRPr="00000000" w14:paraId="00000083">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 Watchlist Management System</w:t>
      </w:r>
    </w:p>
    <w:p w:rsidR="00000000" w:rsidDel="00000000" w:rsidP="00000000" w:rsidRDefault="00000000" w:rsidRPr="00000000" w14:paraId="00000084">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platform includes a watchlist component that allows users to monitor selected stocks in a centralized interface. This feature enhances usability by enabling quick access to frequently tracked assets.</w:t>
      </w:r>
    </w:p>
    <w:p w:rsidR="00000000" w:rsidDel="00000000" w:rsidP="00000000" w:rsidRDefault="00000000" w:rsidRPr="00000000" w14:paraId="00000086">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869565" cy="216789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869565" cy="216789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tl w:val="0"/>
        </w:rPr>
      </w:r>
    </w:p>
    <w:p w:rsidR="00000000" w:rsidDel="00000000" w:rsidP="00000000" w:rsidRDefault="00000000" w:rsidRPr="00000000" w14:paraId="00000089">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Fig. 6.</w:t>
      </w:r>
      <w:r w:rsidDel="00000000" w:rsidR="00000000" w:rsidRPr="00000000">
        <w:rPr>
          <w:rFonts w:ascii="Times New Roman" w:cs="Times New Roman" w:eastAsia="Times New Roman" w:hAnsi="Times New Roman"/>
          <w:i w:val="1"/>
          <w:iCs w:val="1"/>
          <w:sz w:val="20"/>
          <w:szCs w:val="20"/>
          <w:u w:val="single"/>
          <w:rtl w:val="0"/>
        </w:rPr>
        <w:t xml:space="preserve"> Watchlist</w:t>
      </w:r>
    </w:p>
    <w:p w:rsidR="00000000" w:rsidDel="00000000" w:rsidP="00000000" w:rsidRDefault="00000000" w:rsidRPr="00000000" w14:paraId="0000008A">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tl w:val="0"/>
        </w:rPr>
      </w:r>
    </w:p>
    <w:p w:rsidR="00000000" w:rsidDel="00000000" w:rsidP="00000000" w:rsidRDefault="00000000" w:rsidRPr="00000000" w14:paraId="0000008B">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 Historical Data Access and CSV Support</w:t>
      </w:r>
    </w:p>
    <w:p w:rsidR="00000000" w:rsidDel="00000000" w:rsidP="00000000" w:rsidRDefault="00000000" w:rsidRPr="00000000" w14:paraId="0000008C">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provides access to historical stock records in CSV format, allowing users to view detailed tabular data and perform offline analysis. This enhances transparency and supports data-driven exploration</w:t>
      </w:r>
      <w:r w:rsidDel="00000000" w:rsidR="00000000" w:rsidRPr="00000000">
        <w:rPr>
          <w:rFonts w:ascii="Times New Roman" w:cs="Times New Roman" w:eastAsia="Times New Roman" w:hAnsi="Times New Roman"/>
          <w:sz w:val="20"/>
          <w:szCs w:val="20"/>
          <w:vertAlign w:val="superscript"/>
          <w:rtl w:val="0"/>
        </w:rPr>
        <w:t xml:space="preserve">.[8][9]</w:t>
      </w:r>
      <w:r w:rsidDel="00000000" w:rsidR="00000000" w:rsidRPr="00000000">
        <w:rPr>
          <w:rtl w:val="0"/>
        </w:rPr>
      </w:r>
    </w:p>
    <w:p w:rsidR="00000000" w:rsidDel="00000000" w:rsidP="00000000" w:rsidRDefault="00000000" w:rsidRPr="00000000" w14:paraId="0000008E">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869565" cy="1764665"/>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869565" cy="1764665"/>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Fig. 7.</w:t>
      </w:r>
      <w:r w:rsidDel="00000000" w:rsidR="00000000" w:rsidRPr="00000000">
        <w:rPr>
          <w:rFonts w:ascii="Times New Roman" w:cs="Times New Roman" w:eastAsia="Times New Roman" w:hAnsi="Times New Roman"/>
          <w:i w:val="1"/>
          <w:iCs w:val="1"/>
          <w:sz w:val="20"/>
          <w:szCs w:val="20"/>
          <w:u w:val="single"/>
          <w:rtl w:val="0"/>
        </w:rPr>
        <w:t xml:space="preserve"> Access to Historic Data</w:t>
      </w:r>
    </w:p>
    <w:p w:rsidR="00000000" w:rsidDel="00000000" w:rsidP="00000000" w:rsidRDefault="00000000" w:rsidRPr="00000000" w14:paraId="00000091">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tl w:val="0"/>
        </w:rPr>
      </w:r>
    </w:p>
    <w:p w:rsidR="00000000" w:rsidDel="00000000" w:rsidP="00000000" w:rsidRDefault="00000000" w:rsidRPr="00000000" w14:paraId="00000092">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3">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 Stock Simulation Environment</w:t>
      </w:r>
    </w:p>
    <w:p w:rsidR="00000000" w:rsidDel="00000000" w:rsidP="00000000" w:rsidRDefault="00000000" w:rsidRPr="00000000" w14:paraId="00000094">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simulated trading module is incorporated to provide a risk-free environment where users can experiment with stock selection strategies using virtual capital. This feature is particularly useful for beginners to understand market behaviour and decision-making processes.</w:t>
      </w:r>
    </w:p>
    <w:p w:rsidR="00000000" w:rsidDel="00000000" w:rsidP="00000000" w:rsidRDefault="00000000" w:rsidRPr="00000000" w14:paraId="00000096">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 User Interface and Experience Design</w:t>
      </w:r>
    </w:p>
    <w:p w:rsidR="00000000" w:rsidDel="00000000" w:rsidP="00000000" w:rsidRDefault="00000000" w:rsidRPr="00000000" w14:paraId="00000098">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platform serves a clean and intuitive user interface, incorporating responsive layouts, smooth transitions, and interactive components. The design ensures efficient navigation and enhances the engagement</w:t>
      </w:r>
      <w:r w:rsidDel="00000000" w:rsidR="00000000" w:rsidRPr="00000000">
        <w:rPr>
          <w:rFonts w:ascii="Times New Roman" w:cs="Times New Roman" w:eastAsia="Times New Roman" w:hAnsi="Times New Roman"/>
          <w:sz w:val="20"/>
          <w:szCs w:val="20"/>
          <w:vertAlign w:val="superscript"/>
          <w:rtl w:val="0"/>
        </w:rPr>
        <w:t xml:space="preserve">[10]</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9A">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869565" cy="548005"/>
            <wp:effectExtent b="0" l="0" r="0" t="0"/>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869565" cy="548005"/>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Fig. 8.</w:t>
      </w:r>
      <w:r w:rsidDel="00000000" w:rsidR="00000000" w:rsidRPr="00000000">
        <w:rPr>
          <w:rFonts w:ascii="Times New Roman" w:cs="Times New Roman" w:eastAsia="Times New Roman" w:hAnsi="Times New Roman"/>
          <w:i w:val="1"/>
          <w:iCs w:val="1"/>
          <w:sz w:val="20"/>
          <w:szCs w:val="20"/>
          <w:u w:val="single"/>
          <w:rtl w:val="0"/>
        </w:rPr>
        <w:t xml:space="preserve"> Navigation Bar</w:t>
      </w:r>
    </w:p>
    <w:p w:rsidR="00000000" w:rsidDel="00000000" w:rsidP="00000000" w:rsidRDefault="00000000" w:rsidRPr="00000000" w14:paraId="0000009D">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869565" cy="1202690"/>
            <wp:effectExtent b="0" l="0" r="0" t="0"/>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869565" cy="120269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0">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Fig. 9.</w:t>
      </w:r>
      <w:r w:rsidDel="00000000" w:rsidR="00000000" w:rsidRPr="00000000">
        <w:rPr>
          <w:rFonts w:ascii="Times New Roman" w:cs="Times New Roman" w:eastAsia="Times New Roman" w:hAnsi="Times New Roman"/>
          <w:i w:val="1"/>
          <w:iCs w:val="1"/>
          <w:sz w:val="20"/>
          <w:szCs w:val="20"/>
          <w:u w:val="single"/>
          <w:rtl w:val="0"/>
        </w:rPr>
        <w:t xml:space="preserve"> Home-page</w:t>
      </w:r>
    </w:p>
    <w:p w:rsidR="00000000" w:rsidDel="00000000" w:rsidP="00000000" w:rsidRDefault="00000000" w:rsidRPr="00000000" w14:paraId="000000A1">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A2">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A3">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 Modular and Scalable Design</w:t>
      </w:r>
    </w:p>
    <w:p w:rsidR="00000000" w:rsidDel="00000000" w:rsidP="00000000" w:rsidRDefault="00000000" w:rsidRPr="00000000" w14:paraId="000000A4">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follows a modular architecture where individual components such as data fetching, visualization, and user interaction are independently structured. This approach improves scalability, maintainability, and future extensibility of the platform.</w:t>
      </w:r>
    </w:p>
    <w:p w:rsidR="00000000" w:rsidDel="00000000" w:rsidP="00000000" w:rsidRDefault="00000000" w:rsidRPr="00000000" w14:paraId="000000A6">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869565" cy="1052830"/>
            <wp:effectExtent b="0" l="0" r="0" t="0"/>
            <wp:docPr id="6"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2869565" cy="105283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9">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Fig. 10.</w:t>
      </w:r>
      <w:r w:rsidDel="00000000" w:rsidR="00000000" w:rsidRPr="00000000">
        <w:rPr>
          <w:rFonts w:ascii="Times New Roman" w:cs="Times New Roman" w:eastAsia="Times New Roman" w:hAnsi="Times New Roman"/>
          <w:i w:val="1"/>
          <w:iCs w:val="1"/>
          <w:sz w:val="20"/>
          <w:szCs w:val="20"/>
          <w:u w:val="single"/>
          <w:rtl w:val="0"/>
        </w:rPr>
        <w:t xml:space="preserve"> Customisable Dashboard</w:t>
      </w:r>
    </w:p>
    <w:p w:rsidR="00000000" w:rsidDel="00000000" w:rsidP="00000000" w:rsidRDefault="00000000" w:rsidRPr="00000000" w14:paraId="000000AA">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AB">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AC">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AD">
      <w:pPr>
        <w:spacing w:after="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Pr>
        <w:drawing>
          <wp:inline distB="0" distT="0" distL="0" distR="0">
            <wp:extent cx="2695656" cy="2154616"/>
            <wp:effectExtent b="0" l="0" r="0" t="0"/>
            <wp:docPr id="5"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695656" cy="2154616"/>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AF">
      <w:pPr>
        <w:spacing w:after="0" w:lineRule="auto"/>
        <w:jc w:val="center"/>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 Fig. 3.</w:t>
      </w:r>
      <w:r w:rsidDel="00000000" w:rsidR="00000000" w:rsidRPr="00000000">
        <w:rPr>
          <w:rFonts w:ascii="Times New Roman" w:cs="Times New Roman" w:eastAsia="Times New Roman" w:hAnsi="Times New Roman"/>
          <w:i w:val="1"/>
          <w:iCs w:val="1"/>
          <w:sz w:val="20"/>
          <w:szCs w:val="20"/>
          <w:u w:val="single"/>
          <w:rtl w:val="0"/>
        </w:rPr>
        <w:t xml:space="preserve"> Holdings Section</w:t>
      </w:r>
    </w:p>
    <w:p w:rsidR="00000000" w:rsidDel="00000000" w:rsidP="00000000" w:rsidRDefault="00000000" w:rsidRPr="00000000" w14:paraId="000000B0">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B1">
      <w:pPr>
        <w:spacing w:after="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B2">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 RESULTS AND ANALYSIS</w:t>
      </w:r>
    </w:p>
    <w:p w:rsidR="00000000" w:rsidDel="00000000" w:rsidP="00000000" w:rsidRDefault="00000000" w:rsidRPr="00000000" w14:paraId="000000B3">
      <w:pPr>
        <w:spacing w:after="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B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developed system successfully demonstrates the ability to visualize stock market data in an interactive and user-friendly manner. The platform enables dynamic representation of stock price movements through graphical components, allowing users to explore trends across multiple timeframes. The integration of data fetching mechanisms ensures responsive updates, while the modular design supports smooth interaction across different components of the system.</w:t>
      </w:r>
    </w:p>
    <w:p w:rsidR="00000000" w:rsidDel="00000000" w:rsidP="00000000" w:rsidRDefault="00000000" w:rsidRPr="00000000" w14:paraId="000000B5">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implemented filtering mechanism plays a key role in enhancing data interpretability by enabling multi-scale analysis of stock trends. Users can efficiently analyse short-term fluctuations as well as long-term patterns, improving their understanding of market behaviour. Additionally, the combination of visualization, news representation, and simulation features contributes to an overall intuitive and engaging analytical experience.</w:t>
      </w:r>
    </w:p>
    <w:p w:rsidR="00000000" w:rsidDel="00000000" w:rsidP="00000000" w:rsidRDefault="00000000" w:rsidRPr="00000000" w14:paraId="000000B7">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8">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9">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 CONCLUSION</w:t>
      </w:r>
    </w:p>
    <w:p w:rsidR="00000000" w:rsidDel="00000000" w:rsidP="00000000" w:rsidRDefault="00000000" w:rsidRPr="00000000" w14:paraId="000000BA">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system demonstrates an effective approach to visualizing and analysing stock market data through an interactive and user-centric platform. By integrating dynamic data representation, multi-timeframe filtering, and modular design, the system provides a comprehensive environment for understanding market trends.</w:t>
      </w:r>
    </w:p>
    <w:p w:rsidR="00000000" w:rsidDel="00000000" w:rsidP="00000000" w:rsidRDefault="00000000" w:rsidRPr="00000000" w14:paraId="000000BC">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combination of visualization, news integration, watchlist tracking, and simulation features enhances both usability and analytical capability. The platform serves as a foundation for further development, with potential extensions including real-time API integration, advanced analytics, and personalized user features.</w:t>
      </w:r>
    </w:p>
    <w:p w:rsidR="00000000" w:rsidDel="00000000" w:rsidP="00000000" w:rsidRDefault="00000000" w:rsidRPr="00000000" w14:paraId="000000BE">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0">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VII. ACKNOWLEDGEMENT</w:t>
      </w:r>
    </w:p>
    <w:p w:rsidR="00000000" w:rsidDel="00000000" w:rsidP="00000000" w:rsidRDefault="00000000" w:rsidRPr="00000000" w14:paraId="000000C1">
      <w:pPr>
        <w:spacing w:after="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C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authors would like to express their sincere gratitude to their project guide and faculty members for their valuable guidance, support, and encouragement throughout the development of this work.</w:t>
      </w:r>
    </w:p>
    <w:p w:rsidR="00000000" w:rsidDel="00000000" w:rsidP="00000000" w:rsidRDefault="00000000" w:rsidRPr="00000000" w14:paraId="000000C3">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authors also acknowledge the department and institution for providing the necessary resources and infrastructure required for the successful completion of this project.</w:t>
      </w:r>
    </w:p>
    <w:p w:rsidR="00000000" w:rsidDel="00000000" w:rsidP="00000000" w:rsidRDefault="00000000" w:rsidRPr="00000000" w14:paraId="000000C5">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Finally, the authors would like to thank all team members for their collaboration, dedication, and contributions that made this work possible.</w:t>
      </w:r>
    </w:p>
    <w:p w:rsidR="00000000" w:rsidDel="00000000" w:rsidP="00000000" w:rsidRDefault="00000000" w:rsidRPr="00000000" w14:paraId="000000C7">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9">
      <w:pPr>
        <w:spacing w:after="0" w:lineRule="auto"/>
        <w:jc w:val="center"/>
        <w:rPr>
          <w:rFonts w:ascii="Times New Roman" w:cs="Times New Roman" w:eastAsia="Times New Roman" w:hAnsi="Times New Roman"/>
          <w:sz w:val="20"/>
          <w:szCs w:val="20"/>
        </w:rPr>
      </w:pPr>
      <w:r w:rsidDel="00000000" w:rsidR="00000000" w:rsidRPr="00000000">
        <w:br w:type="page"/>
      </w:r>
      <w:r w:rsidDel="00000000" w:rsidR="00000000" w:rsidRPr="00000000">
        <w:rPr>
          <w:rFonts w:ascii="Times New Roman" w:cs="Times New Roman" w:eastAsia="Times New Roman" w:hAnsi="Times New Roman"/>
          <w:b w:val="1"/>
          <w:bCs w:val="1"/>
          <w:sz w:val="20"/>
          <w:szCs w:val="20"/>
          <w:rtl w:val="0"/>
        </w:rPr>
        <w:t xml:space="preserve">VIII. REFERENCES</w:t>
      </w:r>
      <w:r w:rsidDel="00000000" w:rsidR="00000000" w:rsidRPr="00000000">
        <w:rPr>
          <w:rtl w:val="0"/>
        </w:rPr>
      </w:r>
    </w:p>
    <w:p w:rsidR="00000000" w:rsidDel="00000000" w:rsidP="00000000" w:rsidRDefault="00000000" w:rsidRPr="00000000" w14:paraId="000000CA">
      <w:pPr>
        <w:spacing w:after="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CB">
      <w:pPr>
        <w:spacing w:after="0" w:lineRule="auto"/>
        <w:ind w:left="720"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React Documentation,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React – A JavaScript library for building user interfaces</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C">
      <w:pPr>
        <w:spacing w:after="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Available: </w:t>
      </w:r>
      <w:hyperlink r:id="rId17">
        <w:r w:rsidDel="00000000" w:rsidR="00000000" w:rsidRPr="00000000">
          <w:rPr>
            <w:rFonts w:ascii="Times New Roman" w:cs="Times New Roman" w:eastAsia="Times New Roman" w:hAnsi="Times New Roman"/>
            <w:color w:val="000000"/>
            <w:sz w:val="20"/>
            <w:szCs w:val="20"/>
            <w:u w:val="none"/>
            <w:rtl w:val="0"/>
          </w:rPr>
          <w:t xml:space="preserve">https://react.dev/</w:t>
        </w:r>
      </w:hyperlink>
      <w:r w:rsidDel="00000000" w:rsidR="00000000" w:rsidRPr="00000000">
        <w:rPr>
          <w:rtl w:val="0"/>
        </w:rPr>
      </w:r>
    </w:p>
    <w:p w:rsidR="00000000" w:rsidDel="00000000" w:rsidP="00000000" w:rsidRDefault="00000000" w:rsidRPr="00000000" w14:paraId="000000CD">
      <w:pPr>
        <w:spacing w:after="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Chart.js Documentation,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Chart.js – Simple yet flexible JavaScript charting</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 </w:t>
      </w:r>
      <w:hyperlink r:id="rId18">
        <w:r w:rsidDel="00000000" w:rsidR="00000000" w:rsidRPr="00000000">
          <w:rPr>
            <w:rFonts w:ascii="Times New Roman" w:cs="Times New Roman" w:eastAsia="Times New Roman" w:hAnsi="Times New Roman"/>
            <w:color w:val="000000"/>
            <w:sz w:val="20"/>
            <w:szCs w:val="20"/>
            <w:u w:val="none"/>
            <w:rtl w:val="0"/>
          </w:rPr>
          <w:t xml:space="preserve">https://www.chartjs.org/docs/latest/</w:t>
        </w:r>
      </w:hyperlink>
      <w:r w:rsidDel="00000000" w:rsidR="00000000" w:rsidRPr="00000000">
        <w:rPr>
          <w:rtl w:val="0"/>
        </w:rPr>
      </w:r>
    </w:p>
    <w:p w:rsidR="00000000" w:rsidDel="00000000" w:rsidP="00000000" w:rsidRDefault="00000000" w:rsidRPr="00000000" w14:paraId="000000C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0">
      <w:pPr>
        <w:spacing w:after="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[3] PapaParse Documentation,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PapaParse – Powerful CSV parser for JavaScript</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 </w:t>
      </w:r>
      <w:hyperlink r:id="rId19">
        <w:r w:rsidDel="00000000" w:rsidR="00000000" w:rsidRPr="00000000">
          <w:rPr>
            <w:rFonts w:ascii="Times New Roman" w:cs="Times New Roman" w:eastAsia="Times New Roman" w:hAnsi="Times New Roman"/>
            <w:color w:val="000000"/>
            <w:sz w:val="20"/>
            <w:szCs w:val="20"/>
            <w:u w:val="none"/>
            <w:rtl w:val="0"/>
          </w:rPr>
          <w:t xml:space="preserve">https://www.papaparse.com/docs</w:t>
        </w:r>
      </w:hyperlink>
      <w:r w:rsidDel="00000000" w:rsidR="00000000" w:rsidRPr="00000000">
        <w:rPr>
          <w:rtl w:val="0"/>
        </w:rPr>
      </w:r>
    </w:p>
    <w:p w:rsidR="00000000" w:rsidDel="00000000" w:rsidP="00000000" w:rsidRDefault="00000000" w:rsidRPr="00000000" w14:paraId="000000D1">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National Stock Exchange of India,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NSE India Official Website</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 </w:t>
      </w:r>
      <w:hyperlink r:id="rId20">
        <w:r w:rsidDel="00000000" w:rsidR="00000000" w:rsidRPr="00000000">
          <w:rPr>
            <w:rFonts w:ascii="Times New Roman" w:cs="Times New Roman" w:eastAsia="Times New Roman" w:hAnsi="Times New Roman"/>
            <w:color w:val="000000"/>
            <w:sz w:val="20"/>
            <w:szCs w:val="20"/>
            <w:u w:val="none"/>
            <w:rtl w:val="0"/>
          </w:rPr>
          <w:t xml:space="preserve">https://www.nseindia.com/</w:t>
        </w:r>
      </w:hyperlink>
      <w:r w:rsidDel="00000000" w:rsidR="00000000" w:rsidRPr="00000000">
        <w:rPr>
          <w:rtl w:val="0"/>
        </w:rPr>
      </w:r>
    </w:p>
    <w:p w:rsidR="00000000" w:rsidDel="00000000" w:rsidP="00000000" w:rsidRDefault="00000000" w:rsidRPr="00000000" w14:paraId="000000D3">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Bombay Stock Exchange,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BSE India Official Website</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w:t>
      </w:r>
      <w:r w:rsidDel="00000000" w:rsidR="00000000" w:rsidRPr="00000000">
        <w:rPr>
          <w:rFonts w:ascii="Times New Roman" w:cs="Times New Roman" w:eastAsia="Times New Roman" w:hAnsi="Times New Roman"/>
          <w:color w:val="000000"/>
          <w:sz w:val="20"/>
          <w:szCs w:val="20"/>
          <w:rtl w:val="0"/>
        </w:rPr>
        <w:t xml:space="preserve"> </w:t>
      </w:r>
      <w:hyperlink r:id="rId21">
        <w:r w:rsidDel="00000000" w:rsidR="00000000" w:rsidRPr="00000000">
          <w:rPr>
            <w:rFonts w:ascii="Times New Roman" w:cs="Times New Roman" w:eastAsia="Times New Roman" w:hAnsi="Times New Roman"/>
            <w:color w:val="000000"/>
            <w:sz w:val="20"/>
            <w:szCs w:val="20"/>
            <w:u w:val="none"/>
            <w:rtl w:val="0"/>
          </w:rPr>
          <w:t xml:space="preserve">https://www.bseindia.com/</w:t>
        </w:r>
      </w:hyperlink>
      <w:r w:rsidDel="00000000" w:rsidR="00000000" w:rsidRPr="00000000">
        <w:rPr>
          <w:rtl w:val="0"/>
        </w:rPr>
      </w:r>
    </w:p>
    <w:p w:rsidR="00000000" w:rsidDel="00000000" w:rsidP="00000000" w:rsidRDefault="00000000" w:rsidRPr="00000000" w14:paraId="000000D5">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Yahoo Finance,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Stock Market Data Platform</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w:t>
      </w:r>
      <w:r w:rsidDel="00000000" w:rsidR="00000000" w:rsidRPr="00000000">
        <w:rPr>
          <w:rFonts w:ascii="Times New Roman" w:cs="Times New Roman" w:eastAsia="Times New Roman" w:hAnsi="Times New Roman"/>
          <w:color w:val="000000"/>
          <w:sz w:val="20"/>
          <w:szCs w:val="20"/>
          <w:rtl w:val="0"/>
        </w:rPr>
        <w:t xml:space="preserve"> </w:t>
      </w:r>
      <w:hyperlink r:id="rId22">
        <w:r w:rsidDel="00000000" w:rsidR="00000000" w:rsidRPr="00000000">
          <w:rPr>
            <w:rFonts w:ascii="Times New Roman" w:cs="Times New Roman" w:eastAsia="Times New Roman" w:hAnsi="Times New Roman"/>
            <w:color w:val="000000"/>
            <w:sz w:val="20"/>
            <w:szCs w:val="20"/>
            <w:u w:val="none"/>
            <w:rtl w:val="0"/>
          </w:rPr>
          <w:t xml:space="preserve">https://finance.yahoo.com/</w:t>
        </w:r>
      </w:hyperlink>
      <w:r w:rsidDel="00000000" w:rsidR="00000000" w:rsidRPr="00000000">
        <w:rPr>
          <w:rtl w:val="0"/>
        </w:rPr>
      </w:r>
    </w:p>
    <w:p w:rsidR="00000000" w:rsidDel="00000000" w:rsidP="00000000" w:rsidRDefault="00000000" w:rsidRPr="00000000" w14:paraId="000000D7">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Investopedia,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Stock Market Analysis Concepts</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w:t>
      </w:r>
      <w:r w:rsidDel="00000000" w:rsidR="00000000" w:rsidRPr="00000000">
        <w:rPr>
          <w:rFonts w:ascii="Times New Roman" w:cs="Times New Roman" w:eastAsia="Times New Roman" w:hAnsi="Times New Roman"/>
          <w:color w:val="000000"/>
          <w:sz w:val="20"/>
          <w:szCs w:val="20"/>
          <w:rtl w:val="0"/>
        </w:rPr>
        <w:t xml:space="preserve"> </w:t>
      </w:r>
      <w:hyperlink r:id="rId23">
        <w:r w:rsidDel="00000000" w:rsidR="00000000" w:rsidRPr="00000000">
          <w:rPr>
            <w:rFonts w:ascii="Times New Roman" w:cs="Times New Roman" w:eastAsia="Times New Roman" w:hAnsi="Times New Roman"/>
            <w:color w:val="000000"/>
            <w:sz w:val="20"/>
            <w:szCs w:val="20"/>
            <w:u w:val="none"/>
            <w:rtl w:val="0"/>
          </w:rPr>
          <w:t xml:space="preserve">https://www.investopedia.com/</w:t>
        </w:r>
      </w:hyperlink>
      <w:r w:rsidDel="00000000" w:rsidR="00000000" w:rsidRPr="00000000">
        <w:rPr>
          <w:rtl w:val="0"/>
        </w:rPr>
      </w:r>
    </w:p>
    <w:p w:rsidR="00000000" w:rsidDel="00000000" w:rsidP="00000000" w:rsidRDefault="00000000" w:rsidRPr="00000000" w14:paraId="000000D9">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Alpha Vantage,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Free Stock Market API for Real-Time and Historical Data</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 </w:t>
      </w:r>
      <w:hyperlink r:id="rId24">
        <w:r w:rsidDel="00000000" w:rsidR="00000000" w:rsidRPr="00000000">
          <w:rPr>
            <w:rFonts w:ascii="Times New Roman" w:cs="Times New Roman" w:eastAsia="Times New Roman" w:hAnsi="Times New Roman"/>
            <w:color w:val="000000"/>
            <w:sz w:val="20"/>
            <w:szCs w:val="20"/>
            <w:u w:val="none"/>
            <w:rtl w:val="0"/>
          </w:rPr>
          <w:t xml:space="preserve">https://www.alphavantage.co/</w:t>
        </w:r>
      </w:hyperlink>
      <w:r w:rsidDel="00000000" w:rsidR="00000000" w:rsidRPr="00000000">
        <w:rPr>
          <w:rtl w:val="0"/>
        </w:rPr>
      </w:r>
    </w:p>
    <w:p w:rsidR="00000000" w:rsidDel="00000000" w:rsidP="00000000" w:rsidRDefault="00000000" w:rsidRPr="00000000" w14:paraId="000000DB">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Finnhub,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Financial Market Data API</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 </w:t>
      </w:r>
      <w:hyperlink r:id="rId25">
        <w:r w:rsidDel="00000000" w:rsidR="00000000" w:rsidRPr="00000000">
          <w:rPr>
            <w:rFonts w:ascii="Times New Roman" w:cs="Times New Roman" w:eastAsia="Times New Roman" w:hAnsi="Times New Roman"/>
            <w:color w:val="000000"/>
            <w:sz w:val="20"/>
            <w:szCs w:val="20"/>
            <w:u w:val="none"/>
            <w:rtl w:val="0"/>
          </w:rPr>
          <w:t xml:space="preserve">https://finnhub.io/</w:t>
        </w:r>
      </w:hyperlink>
      <w:r w:rsidDel="00000000" w:rsidR="00000000" w:rsidRPr="00000000">
        <w:rPr>
          <w:rtl w:val="0"/>
        </w:rPr>
      </w:r>
    </w:p>
    <w:p w:rsidR="00000000" w:rsidDel="00000000" w:rsidP="00000000" w:rsidRDefault="00000000" w:rsidRPr="00000000" w14:paraId="000000DD">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Twelve Data,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Stock Market API for Real-Time and Historical Data</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 </w:t>
      </w:r>
      <w:hyperlink r:id="rId26">
        <w:r w:rsidDel="00000000" w:rsidR="00000000" w:rsidRPr="00000000">
          <w:rPr>
            <w:rFonts w:ascii="Times New Roman" w:cs="Times New Roman" w:eastAsia="Times New Roman" w:hAnsi="Times New Roman"/>
            <w:color w:val="000000"/>
            <w:sz w:val="20"/>
            <w:szCs w:val="20"/>
            <w:u w:val="none"/>
            <w:rtl w:val="0"/>
          </w:rPr>
          <w:t xml:space="preserve">https://twelvedata.com/</w:t>
        </w:r>
      </w:hyperlink>
      <w:r w:rsidDel="00000000" w:rsidR="00000000" w:rsidRPr="00000000">
        <w:rPr>
          <w:rtl w:val="0"/>
        </w:rPr>
      </w:r>
    </w:p>
    <w:p w:rsidR="00000000" w:rsidDel="00000000" w:rsidP="00000000" w:rsidRDefault="00000000" w:rsidRPr="00000000" w14:paraId="000000DF">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Data Visualization Catalogue,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Guide to Data Visualization Techniques</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 </w:t>
      </w:r>
      <w:hyperlink r:id="rId27">
        <w:r w:rsidDel="00000000" w:rsidR="00000000" w:rsidRPr="00000000">
          <w:rPr>
            <w:rFonts w:ascii="Times New Roman" w:cs="Times New Roman" w:eastAsia="Times New Roman" w:hAnsi="Times New Roman"/>
            <w:color w:val="000000"/>
            <w:sz w:val="20"/>
            <w:szCs w:val="20"/>
            <w:u w:val="none"/>
            <w:rtl w:val="0"/>
          </w:rPr>
          <w:t xml:space="preserve">https://www.data-to-viz.com/</w:t>
        </w:r>
      </w:hyperlink>
      <w:r w:rsidDel="00000000" w:rsidR="00000000" w:rsidRPr="00000000">
        <w:rPr>
          <w:rtl w:val="0"/>
        </w:rPr>
      </w:r>
    </w:p>
    <w:p w:rsidR="00000000" w:rsidDel="00000000" w:rsidP="00000000" w:rsidRDefault="00000000" w:rsidRPr="00000000" w14:paraId="000000E1">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2">
      <w:pPr>
        <w:spacing w:after="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[12] IEEE, </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IEEE Paper Formatting Guidelines</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 </w:t>
      </w:r>
      <w:hyperlink r:id="rId28">
        <w:r w:rsidDel="00000000" w:rsidR="00000000" w:rsidRPr="00000000">
          <w:rPr>
            <w:rFonts w:ascii="Times New Roman" w:cs="Times New Roman" w:eastAsia="Times New Roman" w:hAnsi="Times New Roman"/>
            <w:color w:val="000000"/>
            <w:sz w:val="20"/>
            <w:szCs w:val="20"/>
            <w:u w:val="none"/>
            <w:rtl w:val="0"/>
          </w:rPr>
          <w:t xml:space="preserve">https://www.ieee.org/conferences/publishing/templates.html</w:t>
        </w:r>
      </w:hyperlink>
      <w:r w:rsidDel="00000000" w:rsidR="00000000" w:rsidRPr="00000000">
        <w:rPr>
          <w:rtl w:val="0"/>
        </w:rPr>
      </w:r>
    </w:p>
    <w:p w:rsidR="00000000" w:rsidDel="00000000" w:rsidP="00000000" w:rsidRDefault="00000000" w:rsidRPr="00000000" w14:paraId="000000E3">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P. Somani, S. Talele, and S. Sawant, </w:t>
      </w:r>
      <w:r w:rsidDel="00000000" w:rsidR="00000000" w:rsidRPr="00000000">
        <w:rPr>
          <w:rFonts w:ascii="Times New Roman" w:cs="Times New Roman" w:eastAsia="Times New Roman" w:hAnsi="Times New Roman"/>
          <w:i w:val="1"/>
          <w:iCs w:val="1"/>
          <w:sz w:val="20"/>
          <w:szCs w:val="20"/>
          <w:rtl w:val="0"/>
        </w:rPr>
        <w:t xml:space="preserve">“Stock Market Prediction Using Hidden Markov Model,”</w:t>
      </w:r>
      <w:r w:rsidDel="00000000" w:rsidR="00000000" w:rsidRPr="00000000">
        <w:rPr>
          <w:rFonts w:ascii="Times New Roman" w:cs="Times New Roman" w:eastAsia="Times New Roman" w:hAnsi="Times New Roman"/>
          <w:sz w:val="20"/>
          <w:szCs w:val="20"/>
          <w:rtl w:val="0"/>
        </w:rPr>
        <w:t xml:space="preserve"> in </w:t>
      </w:r>
      <w:r w:rsidDel="00000000" w:rsidR="00000000" w:rsidRPr="00000000">
        <w:rPr>
          <w:rFonts w:ascii="Times New Roman" w:cs="Times New Roman" w:eastAsia="Times New Roman" w:hAnsi="Times New Roman"/>
          <w:b w:val="1"/>
          <w:bCs w:val="1"/>
          <w:sz w:val="20"/>
          <w:szCs w:val="20"/>
          <w:rtl w:val="0"/>
        </w:rPr>
        <w:t xml:space="preserve">IEEE 7th Joint International Information Technology and Artificial Intelligence Conference</w:t>
      </w:r>
      <w:r w:rsidDel="00000000" w:rsidR="00000000" w:rsidRPr="00000000">
        <w:rPr>
          <w:rFonts w:ascii="Times New Roman" w:cs="Times New Roman" w:eastAsia="Times New Roman" w:hAnsi="Times New Roman"/>
          <w:sz w:val="20"/>
          <w:szCs w:val="20"/>
          <w:rtl w:val="0"/>
        </w:rPr>
        <w:t xml:space="preserve">, 2014.</w:t>
      </w:r>
    </w:p>
    <w:p w:rsidR="00000000" w:rsidDel="00000000" w:rsidP="00000000" w:rsidRDefault="00000000" w:rsidRPr="00000000" w14:paraId="000000E5">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D. Bhuriya, G. Kaushal, A. Sharma, and U. Singh, </w:t>
      </w:r>
      <w:r w:rsidDel="00000000" w:rsidR="00000000" w:rsidRPr="00000000">
        <w:rPr>
          <w:rFonts w:ascii="Times New Roman" w:cs="Times New Roman" w:eastAsia="Times New Roman" w:hAnsi="Times New Roman"/>
          <w:i w:val="1"/>
          <w:iCs w:val="1"/>
          <w:sz w:val="20"/>
          <w:szCs w:val="20"/>
          <w:rtl w:val="0"/>
        </w:rPr>
        <w:t xml:space="preserve">“Stock Market Prediction Using Linear Regression,”</w:t>
      </w:r>
      <w:r w:rsidDel="00000000" w:rsidR="00000000" w:rsidRPr="00000000">
        <w:rPr>
          <w:rFonts w:ascii="Times New Roman" w:cs="Times New Roman" w:eastAsia="Times New Roman" w:hAnsi="Times New Roman"/>
          <w:sz w:val="20"/>
          <w:szCs w:val="20"/>
          <w:rtl w:val="0"/>
        </w:rPr>
        <w:t xml:space="preserve"> in </w:t>
      </w:r>
      <w:r w:rsidDel="00000000" w:rsidR="00000000" w:rsidRPr="00000000">
        <w:rPr>
          <w:rFonts w:ascii="Times New Roman" w:cs="Times New Roman" w:eastAsia="Times New Roman" w:hAnsi="Times New Roman"/>
          <w:b w:val="1"/>
          <w:bCs w:val="1"/>
          <w:sz w:val="20"/>
          <w:szCs w:val="20"/>
          <w:rtl w:val="0"/>
        </w:rPr>
        <w:t xml:space="preserve">International Conference on Electronics, Communication and Aerospace Technology (ICECA)</w:t>
      </w:r>
      <w:r w:rsidDel="00000000" w:rsidR="00000000" w:rsidRPr="00000000">
        <w:rPr>
          <w:rFonts w:ascii="Times New Roman" w:cs="Times New Roman" w:eastAsia="Times New Roman" w:hAnsi="Times New Roman"/>
          <w:sz w:val="20"/>
          <w:szCs w:val="20"/>
          <w:rtl w:val="0"/>
        </w:rPr>
        <w:t xml:space="preserve">, 2017.</w:t>
      </w:r>
    </w:p>
    <w:p w:rsidR="00000000" w:rsidDel="00000000" w:rsidP="00000000" w:rsidRDefault="00000000" w:rsidRPr="00000000" w14:paraId="000000E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 Bhuriya, G. Kaushal, A. Sharma, and U. Singh, </w:t>
      </w:r>
      <w:r w:rsidDel="00000000" w:rsidR="00000000" w:rsidRPr="00000000">
        <w:rPr>
          <w:rFonts w:ascii="Times New Roman" w:cs="Times New Roman" w:eastAsia="Times New Roman" w:hAnsi="Times New Roman"/>
          <w:i w:val="1"/>
          <w:iCs w:val="1"/>
          <w:sz w:val="20"/>
          <w:szCs w:val="20"/>
          <w:rtl w:val="0"/>
        </w:rPr>
        <w:t xml:space="preserve">“Survey of Stock Market Prediction Using Machine Learning Approach,”</w:t>
      </w:r>
      <w:r w:rsidDel="00000000" w:rsidR="00000000" w:rsidRPr="00000000">
        <w:rPr>
          <w:rFonts w:ascii="Times New Roman" w:cs="Times New Roman" w:eastAsia="Times New Roman" w:hAnsi="Times New Roman"/>
          <w:sz w:val="20"/>
          <w:szCs w:val="20"/>
          <w:rtl w:val="0"/>
        </w:rPr>
        <w:t xml:space="preserve"> in </w:t>
      </w:r>
      <w:r w:rsidDel="00000000" w:rsidR="00000000" w:rsidRPr="00000000">
        <w:rPr>
          <w:rFonts w:ascii="Times New Roman" w:cs="Times New Roman" w:eastAsia="Times New Roman" w:hAnsi="Times New Roman"/>
          <w:b w:val="1"/>
          <w:bCs w:val="1"/>
          <w:sz w:val="20"/>
          <w:szCs w:val="20"/>
          <w:rtl w:val="0"/>
        </w:rPr>
        <w:t xml:space="preserve">International Conference on Electronics, Communication and Aerospace Technology (ICECA)</w:t>
      </w:r>
      <w:r w:rsidDel="00000000" w:rsidR="00000000" w:rsidRPr="00000000">
        <w:rPr>
          <w:rFonts w:ascii="Times New Roman" w:cs="Times New Roman" w:eastAsia="Times New Roman" w:hAnsi="Times New Roman"/>
          <w:sz w:val="20"/>
          <w:szCs w:val="20"/>
          <w:rtl w:val="0"/>
        </w:rPr>
        <w:t xml:space="preserve">, 2017.</w:t>
      </w:r>
    </w:p>
    <w:p w:rsidR="00000000" w:rsidDel="00000000" w:rsidP="00000000" w:rsidRDefault="00000000" w:rsidRPr="00000000" w14:paraId="000000E8">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Stock Price Predictor, </w:t>
      </w:r>
      <w:r w:rsidDel="00000000" w:rsidR="00000000" w:rsidRPr="00000000">
        <w:rPr>
          <w:rFonts w:ascii="Times New Roman" w:cs="Times New Roman" w:eastAsia="Times New Roman" w:hAnsi="Times New Roman"/>
          <w:i w:val="1"/>
          <w:iCs w:val="1"/>
          <w:sz w:val="20"/>
          <w:szCs w:val="20"/>
          <w:rtl w:val="0"/>
        </w:rPr>
        <w:t xml:space="preserve">“Stock Price Predictor,”</w:t>
      </w:r>
      <w:r w:rsidDel="00000000" w:rsidR="00000000" w:rsidRPr="00000000">
        <w:rPr>
          <w:rFonts w:ascii="Times New Roman" w:cs="Times New Roman" w:eastAsia="Times New Roman" w:hAnsi="Times New Roman"/>
          <w:sz w:val="20"/>
          <w:szCs w:val="20"/>
          <w:rtl w:val="0"/>
        </w:rPr>
        <w:t xml:space="preserve"> Available: GitHub repository.</w:t>
      </w:r>
    </w:p>
    <w:p w:rsidR="00000000" w:rsidDel="00000000" w:rsidP="00000000" w:rsidRDefault="00000000" w:rsidRPr="00000000" w14:paraId="000000EA">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V. K. S. Reddy, </w:t>
      </w:r>
      <w:r w:rsidDel="00000000" w:rsidR="00000000" w:rsidRPr="00000000">
        <w:rPr>
          <w:rFonts w:ascii="Times New Roman" w:cs="Times New Roman" w:eastAsia="Times New Roman" w:hAnsi="Times New Roman"/>
          <w:i w:val="1"/>
          <w:iCs w:val="1"/>
          <w:sz w:val="20"/>
          <w:szCs w:val="20"/>
          <w:rtl w:val="0"/>
        </w:rPr>
        <w:t xml:space="preserve">“Stock Market Prediction Using Machine Learning,”</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International Research Journal of Engineering and Technology (IRJET)</w:t>
      </w:r>
      <w:r w:rsidDel="00000000" w:rsidR="00000000" w:rsidRPr="00000000">
        <w:rPr>
          <w:rFonts w:ascii="Times New Roman" w:cs="Times New Roman" w:eastAsia="Times New Roman" w:hAnsi="Times New Roman"/>
          <w:sz w:val="20"/>
          <w:szCs w:val="20"/>
          <w:rtl w:val="0"/>
        </w:rPr>
        <w:t xml:space="preserve">, vol. 5, no. 10, 2018.</w:t>
      </w:r>
    </w:p>
    <w:p w:rsidR="00000000" w:rsidDel="00000000" w:rsidP="00000000" w:rsidRDefault="00000000" w:rsidRPr="00000000" w14:paraId="000000EC">
      <w:pPr>
        <w:spacing w:after="0" w:lineRule="auto"/>
        <w:rPr>
          <w:rFonts w:ascii="Times New Roman" w:cs="Times New Roman" w:eastAsia="Times New Roman" w:hAnsi="Times New Roman"/>
          <w:sz w:val="20"/>
          <w:szCs w:val="20"/>
        </w:rPr>
      </w:pPr>
      <w:r w:rsidDel="00000000" w:rsidR="00000000" w:rsidRPr="00000000">
        <w:rPr>
          <w:rtl w:val="0"/>
        </w:rPr>
      </w:r>
    </w:p>
    <w:sectPr>
      <w:type w:val="continuous"/>
      <w:pgSz w:h="16838" w:w="11906" w:orient="portrait"/>
      <w:pgMar w:bottom="1440" w:top="1080" w:left="1080" w:right="1080" w:header="706" w:footer="706"/>
      <w:cols w:equalWidth="0" w:num="2">
        <w:col w:space="708" w:w="4519"/>
        <w:col w:space="0" w:w="451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seindia.com/" TargetMode="External"/><Relationship Id="rId22" Type="http://schemas.openxmlformats.org/officeDocument/2006/relationships/hyperlink" Target="https://finance.yahoo.com/" TargetMode="External"/><Relationship Id="rId21" Type="http://schemas.openxmlformats.org/officeDocument/2006/relationships/hyperlink" Target="https://www.bseindia.com/" TargetMode="External"/><Relationship Id="rId24" Type="http://schemas.openxmlformats.org/officeDocument/2006/relationships/hyperlink" Target="https://www.alphavantage.co/" TargetMode="External"/><Relationship Id="rId23" Type="http://schemas.openxmlformats.org/officeDocument/2006/relationships/hyperlink" Target="https://www.investoped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hyperlink" Target="https://twelvedata.com/" TargetMode="External"/><Relationship Id="rId25" Type="http://schemas.openxmlformats.org/officeDocument/2006/relationships/hyperlink" Target="https://finnhub.io/" TargetMode="External"/><Relationship Id="rId28" Type="http://schemas.openxmlformats.org/officeDocument/2006/relationships/hyperlink" Target="https://www.ieee.org/conferences/publishing/templates.html" TargetMode="External"/><Relationship Id="rId27" Type="http://schemas.openxmlformats.org/officeDocument/2006/relationships/hyperlink" Target="https://www.data-to-viz.com/" TargetMode="Externa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9.png"/><Relationship Id="rId8" Type="http://schemas.openxmlformats.org/officeDocument/2006/relationships/image" Target="media/image8.png"/><Relationship Id="rId11" Type="http://schemas.openxmlformats.org/officeDocument/2006/relationships/image" Target="media/image2.png"/><Relationship Id="rId10" Type="http://schemas.openxmlformats.org/officeDocument/2006/relationships/image" Target="media/image10.png"/><Relationship Id="rId13" Type="http://schemas.openxmlformats.org/officeDocument/2006/relationships/image" Target="media/image4.png"/><Relationship Id="rId12" Type="http://schemas.openxmlformats.org/officeDocument/2006/relationships/image" Target="media/image1.png"/><Relationship Id="rId15" Type="http://schemas.openxmlformats.org/officeDocument/2006/relationships/image" Target="media/image6.png"/><Relationship Id="rId14" Type="http://schemas.openxmlformats.org/officeDocument/2006/relationships/image" Target="media/image3.png"/><Relationship Id="rId17" Type="http://schemas.openxmlformats.org/officeDocument/2006/relationships/hyperlink" Target="https://react.dev/" TargetMode="External"/><Relationship Id="rId16" Type="http://schemas.openxmlformats.org/officeDocument/2006/relationships/image" Target="media/image5.png"/><Relationship Id="rId19" Type="http://schemas.openxmlformats.org/officeDocument/2006/relationships/hyperlink" Target="https://www.papaparse.com/docs" TargetMode="External"/><Relationship Id="rId18" Type="http://schemas.openxmlformats.org/officeDocument/2006/relationships/hyperlink" Target="https://www.chartjs.org/docs/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