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ED2" w:rsidRPr="00BF4E16" w:rsidRDefault="00D33ED2" w:rsidP="00D33ED2">
      <w:pPr>
        <w:spacing w:before="210" w:after="0" w:line="360" w:lineRule="auto"/>
        <w:jc w:val="center"/>
        <w:rPr>
          <w:rFonts w:ascii="Times New Roman" w:eastAsia="Georgia" w:hAnsi="Times New Roman" w:cs="Times New Roman"/>
          <w:b/>
          <w:color w:val="000000"/>
          <w:sz w:val="22"/>
        </w:rPr>
      </w:pPr>
      <w:r w:rsidRPr="00BF4E16">
        <w:rPr>
          <w:rFonts w:ascii="Times New Roman" w:eastAsia="Georgia" w:hAnsi="Times New Roman" w:cs="Times New Roman"/>
          <w:b/>
          <w:color w:val="000000"/>
          <w:sz w:val="22"/>
        </w:rPr>
        <w:t>An Assessment of the Status of the Environmental, Social, and Governance (ESG) Banking Practices in Relation to the Promotion of Sustainable Environmental Management in Nigeria</w:t>
      </w:r>
    </w:p>
    <w:p w:rsidR="00D33ED2" w:rsidRPr="00BF4E16" w:rsidRDefault="00D33ED2" w:rsidP="00113767">
      <w:pPr>
        <w:spacing w:after="0" w:line="360" w:lineRule="auto"/>
        <w:jc w:val="center"/>
        <w:rPr>
          <w:rFonts w:ascii="Times New Roman" w:eastAsia="Georgia" w:hAnsi="Times New Roman" w:cs="Times New Roman"/>
          <w:bCs/>
          <w:color w:val="000000"/>
          <w:sz w:val="22"/>
          <w:vertAlign w:val="superscript"/>
        </w:rPr>
      </w:pPr>
      <w:proofErr w:type="spellStart"/>
      <w:r w:rsidRPr="00BF4E16">
        <w:rPr>
          <w:rFonts w:ascii="Times New Roman" w:eastAsia="Georgia" w:hAnsi="Times New Roman" w:cs="Times New Roman"/>
          <w:bCs/>
          <w:color w:val="000000"/>
          <w:sz w:val="22"/>
        </w:rPr>
        <w:t>Oghenero</w:t>
      </w:r>
      <w:proofErr w:type="spellEnd"/>
      <w:r w:rsidRPr="00BF4E16">
        <w:rPr>
          <w:rFonts w:ascii="Times New Roman" w:eastAsia="Georgia" w:hAnsi="Times New Roman" w:cs="Times New Roman"/>
          <w:bCs/>
          <w:color w:val="000000"/>
          <w:sz w:val="22"/>
        </w:rPr>
        <w:t xml:space="preserve"> Agbroko</w:t>
      </w:r>
      <w:r w:rsidRPr="00BF4E16">
        <w:rPr>
          <w:rFonts w:ascii="Times New Roman" w:eastAsia="Georgia" w:hAnsi="Times New Roman" w:cs="Times New Roman"/>
          <w:bCs/>
          <w:color w:val="000000"/>
          <w:sz w:val="22"/>
          <w:vertAlign w:val="superscript"/>
        </w:rPr>
        <w:t>1</w:t>
      </w:r>
      <w:r w:rsidR="00847157" w:rsidRPr="00BF4E16">
        <w:rPr>
          <w:rFonts w:ascii="Times New Roman" w:eastAsia="Georgia" w:hAnsi="Times New Roman" w:cs="Times New Roman"/>
          <w:bCs/>
          <w:color w:val="000000"/>
          <w:sz w:val="22"/>
        </w:rPr>
        <w:t xml:space="preserve"> Edm</w:t>
      </w:r>
      <w:r w:rsidR="00C90258" w:rsidRPr="00BF4E16">
        <w:rPr>
          <w:rFonts w:ascii="Times New Roman" w:eastAsia="Georgia" w:hAnsi="Times New Roman" w:cs="Times New Roman"/>
          <w:bCs/>
          <w:color w:val="000000"/>
          <w:sz w:val="22"/>
        </w:rPr>
        <w:t>u</w:t>
      </w:r>
      <w:r w:rsidR="00847157" w:rsidRPr="00BF4E16">
        <w:rPr>
          <w:rFonts w:ascii="Times New Roman" w:eastAsia="Georgia" w:hAnsi="Times New Roman" w:cs="Times New Roman"/>
          <w:bCs/>
          <w:color w:val="000000"/>
          <w:sz w:val="22"/>
        </w:rPr>
        <w:t>nd</w:t>
      </w:r>
      <w:r w:rsidR="008C4B1E" w:rsidRPr="00BF4E16">
        <w:rPr>
          <w:rFonts w:ascii="Times New Roman" w:eastAsia="Georgia" w:hAnsi="Times New Roman" w:cs="Times New Roman"/>
          <w:bCs/>
          <w:color w:val="000000"/>
          <w:sz w:val="22"/>
        </w:rPr>
        <w:t xml:space="preserve"> </w:t>
      </w:r>
      <w:proofErr w:type="spellStart"/>
      <w:r w:rsidR="008C4B1E" w:rsidRPr="00BF4E16">
        <w:rPr>
          <w:rFonts w:ascii="Times New Roman" w:eastAsia="Georgia" w:hAnsi="Times New Roman" w:cs="Times New Roman"/>
          <w:bCs/>
          <w:color w:val="000000"/>
          <w:sz w:val="22"/>
        </w:rPr>
        <w:t>Am</w:t>
      </w:r>
      <w:r w:rsidR="00C90258" w:rsidRPr="00BF4E16">
        <w:rPr>
          <w:rFonts w:ascii="Times New Roman" w:eastAsia="Georgia" w:hAnsi="Times New Roman" w:cs="Times New Roman"/>
          <w:bCs/>
          <w:color w:val="000000"/>
          <w:sz w:val="22"/>
        </w:rPr>
        <w:t>u</w:t>
      </w:r>
      <w:r w:rsidR="008C4B1E" w:rsidRPr="00BF4E16">
        <w:rPr>
          <w:rFonts w:ascii="Times New Roman" w:eastAsia="Georgia" w:hAnsi="Times New Roman" w:cs="Times New Roman"/>
          <w:bCs/>
          <w:color w:val="000000"/>
          <w:sz w:val="22"/>
        </w:rPr>
        <w:t>ezuoke</w:t>
      </w:r>
      <w:proofErr w:type="spellEnd"/>
      <w:r w:rsidR="00D7044F" w:rsidRPr="00BF4E16">
        <w:rPr>
          <w:rFonts w:ascii="Times New Roman" w:eastAsia="Georgia" w:hAnsi="Times New Roman" w:cs="Times New Roman"/>
          <w:bCs/>
          <w:color w:val="000000"/>
          <w:sz w:val="22"/>
        </w:rPr>
        <w:t xml:space="preserve"> </w:t>
      </w:r>
      <w:proofErr w:type="spellStart"/>
      <w:r w:rsidR="00D7044F" w:rsidRPr="00BF4E16">
        <w:rPr>
          <w:rFonts w:ascii="Times New Roman" w:eastAsia="Georgia" w:hAnsi="Times New Roman" w:cs="Times New Roman"/>
          <w:bCs/>
          <w:color w:val="000000"/>
          <w:sz w:val="22"/>
        </w:rPr>
        <w:t>Iyi</w:t>
      </w:r>
      <w:proofErr w:type="spellEnd"/>
      <w:r w:rsidR="00D7044F" w:rsidRPr="00BF4E16">
        <w:rPr>
          <w:rFonts w:ascii="Times New Roman" w:eastAsia="Georgia" w:hAnsi="Times New Roman" w:cs="Times New Roman"/>
          <w:bCs/>
          <w:color w:val="000000"/>
          <w:sz w:val="22"/>
          <w:vertAlign w:val="superscript"/>
        </w:rPr>
        <w:t xml:space="preserve"> </w:t>
      </w:r>
      <w:r w:rsidR="00847157" w:rsidRPr="00BF4E16">
        <w:rPr>
          <w:rFonts w:ascii="Times New Roman" w:eastAsia="Georgia" w:hAnsi="Times New Roman" w:cs="Times New Roman"/>
          <w:bCs/>
          <w:color w:val="000000"/>
          <w:sz w:val="22"/>
          <w:vertAlign w:val="superscript"/>
        </w:rPr>
        <w:t>1</w:t>
      </w:r>
      <w:r w:rsidR="00847157" w:rsidRPr="00BF4E16">
        <w:rPr>
          <w:rFonts w:ascii="Times New Roman" w:eastAsia="Georgia" w:hAnsi="Times New Roman" w:cs="Times New Roman"/>
          <w:bCs/>
          <w:color w:val="000000"/>
          <w:sz w:val="22"/>
        </w:rPr>
        <w:t xml:space="preserve"> </w:t>
      </w:r>
      <w:proofErr w:type="spellStart"/>
      <w:r w:rsidRPr="00BF4E16">
        <w:rPr>
          <w:rFonts w:ascii="Times New Roman" w:eastAsia="Georgia" w:hAnsi="Times New Roman" w:cs="Times New Roman"/>
          <w:bCs/>
          <w:color w:val="000000"/>
          <w:sz w:val="22"/>
        </w:rPr>
        <w:t>Oghenenyoreme</w:t>
      </w:r>
      <w:proofErr w:type="spellEnd"/>
      <w:r w:rsidRPr="00BF4E16">
        <w:rPr>
          <w:rFonts w:ascii="Times New Roman" w:eastAsia="Georgia" w:hAnsi="Times New Roman" w:cs="Times New Roman"/>
          <w:bCs/>
          <w:color w:val="000000"/>
          <w:sz w:val="22"/>
        </w:rPr>
        <w:t xml:space="preserve"> </w:t>
      </w:r>
      <w:proofErr w:type="spellStart"/>
      <w:r w:rsidR="00113767" w:rsidRPr="00BF4E16">
        <w:rPr>
          <w:rFonts w:ascii="Times New Roman" w:eastAsia="Georgia" w:hAnsi="Times New Roman" w:cs="Times New Roman"/>
          <w:bCs/>
          <w:color w:val="000000"/>
          <w:sz w:val="22"/>
        </w:rPr>
        <w:t>Emakpo</w:t>
      </w:r>
      <w:proofErr w:type="spellEnd"/>
      <w:r w:rsidR="00113767" w:rsidRPr="00BF4E16">
        <w:rPr>
          <w:rFonts w:ascii="Times New Roman" w:eastAsia="Georgia" w:hAnsi="Times New Roman" w:cs="Times New Roman"/>
          <w:bCs/>
          <w:color w:val="000000"/>
          <w:sz w:val="22"/>
        </w:rPr>
        <w:t xml:space="preserve"> </w:t>
      </w:r>
      <w:r w:rsidRPr="00BF4E16">
        <w:rPr>
          <w:rFonts w:ascii="Times New Roman" w:eastAsia="Georgia" w:hAnsi="Times New Roman" w:cs="Times New Roman"/>
          <w:bCs/>
          <w:color w:val="000000"/>
          <w:sz w:val="22"/>
        </w:rPr>
        <w:t>Agbroko</w:t>
      </w:r>
      <w:r w:rsidR="00847157" w:rsidRPr="00BF4E16">
        <w:rPr>
          <w:rFonts w:ascii="Times New Roman" w:eastAsia="Georgia" w:hAnsi="Times New Roman" w:cs="Times New Roman"/>
          <w:bCs/>
          <w:color w:val="000000"/>
          <w:sz w:val="22"/>
          <w:vertAlign w:val="superscript"/>
        </w:rPr>
        <w:t>2</w:t>
      </w:r>
    </w:p>
    <w:p w:rsidR="00D33ED2" w:rsidRPr="00BF4E16" w:rsidRDefault="00113767" w:rsidP="00113767">
      <w:pPr>
        <w:jc w:val="center"/>
        <w:rPr>
          <w:rFonts w:ascii="Times New Roman" w:hAnsi="Times New Roman" w:cs="Times New Roman"/>
          <w:sz w:val="22"/>
        </w:rPr>
      </w:pPr>
      <w:r w:rsidRPr="00BF4E16">
        <w:rPr>
          <w:rFonts w:ascii="Times New Roman" w:hAnsi="Times New Roman" w:cs="Times New Roman"/>
          <w:sz w:val="22"/>
        </w:rPr>
        <w:t>1 Department of Environmental Management, Faculty of Environmental Sciences, ESUT Business School, Enugu, Enugu State, Nigeria.</w:t>
      </w:r>
    </w:p>
    <w:p w:rsidR="00113767" w:rsidRPr="00BF4E16" w:rsidRDefault="00113767" w:rsidP="00113767">
      <w:pPr>
        <w:jc w:val="center"/>
        <w:rPr>
          <w:rFonts w:ascii="Times New Roman" w:hAnsi="Times New Roman" w:cs="Times New Roman"/>
          <w:sz w:val="22"/>
        </w:rPr>
      </w:pPr>
      <w:r w:rsidRPr="00BF4E16">
        <w:rPr>
          <w:rFonts w:ascii="Times New Roman" w:hAnsi="Times New Roman" w:cs="Times New Roman"/>
          <w:sz w:val="22"/>
        </w:rPr>
        <w:t>2 Department of Computer Engineering, School of Electrical System Engineering, Federal University of Technology, Akure, Ondo State, Nigeria</w:t>
      </w:r>
    </w:p>
    <w:p w:rsidR="00D33ED2" w:rsidRPr="00BF4E16" w:rsidRDefault="00D33ED2" w:rsidP="00113767">
      <w:pPr>
        <w:spacing w:after="0" w:line="360" w:lineRule="auto"/>
        <w:rPr>
          <w:rFonts w:ascii="Times New Roman" w:hAnsi="Times New Roman" w:cs="Times New Roman"/>
          <w:b/>
          <w:bCs/>
          <w:sz w:val="22"/>
        </w:rPr>
      </w:pPr>
      <w:r w:rsidRPr="00BF4E16">
        <w:rPr>
          <w:rFonts w:ascii="Times New Roman" w:hAnsi="Times New Roman" w:cs="Times New Roman"/>
          <w:b/>
          <w:bCs/>
          <w:sz w:val="22"/>
        </w:rPr>
        <w:t>Abstract</w:t>
      </w:r>
    </w:p>
    <w:p w:rsidR="00C90258" w:rsidRPr="00BF4E16" w:rsidRDefault="00C90258" w:rsidP="00C90258">
      <w:pPr>
        <w:spacing w:after="0" w:line="360" w:lineRule="auto"/>
        <w:jc w:val="both"/>
        <w:rPr>
          <w:rFonts w:ascii="Times New Roman" w:hAnsi="Times New Roman" w:cs="Times New Roman"/>
          <w:sz w:val="22"/>
        </w:rPr>
      </w:pPr>
      <w:r w:rsidRPr="00BF4E16">
        <w:rPr>
          <w:rFonts w:ascii="Times New Roman" w:hAnsi="Times New Roman" w:cs="Times New Roman"/>
          <w:sz w:val="22"/>
        </w:rPr>
        <w:t xml:space="preserve">The research aimed at </w:t>
      </w:r>
      <w:r w:rsidRPr="00BF4E16">
        <w:rPr>
          <w:rFonts w:ascii="Times New Roman" w:eastAsia="Times New Roman" w:hAnsi="Times New Roman" w:cs="Times New Roman"/>
          <w:sz w:val="22"/>
        </w:rPr>
        <w:t>Assessing the Status of the Environmental, Social, and Governance</w:t>
      </w:r>
      <w:r w:rsidR="00D975CB">
        <w:rPr>
          <w:rFonts w:ascii="Times New Roman" w:eastAsia="Times New Roman" w:hAnsi="Times New Roman" w:cs="Times New Roman"/>
          <w:sz w:val="22"/>
        </w:rPr>
        <w:t xml:space="preserve"> (ESG)</w:t>
      </w:r>
      <w:r w:rsidRPr="00BF4E16">
        <w:rPr>
          <w:rFonts w:ascii="Times New Roman" w:eastAsia="Times New Roman" w:hAnsi="Times New Roman" w:cs="Times New Roman"/>
          <w:sz w:val="22"/>
        </w:rPr>
        <w:t xml:space="preserve"> Banking Practices in Relation to the Promotion of Sustainable Environmental Management in </w:t>
      </w:r>
      <w:r w:rsidR="00FD2088" w:rsidRPr="00BF4E16">
        <w:rPr>
          <w:rFonts w:ascii="Times New Roman" w:eastAsia="Times New Roman" w:hAnsi="Times New Roman" w:cs="Times New Roman"/>
          <w:sz w:val="22"/>
        </w:rPr>
        <w:t xml:space="preserve">five  banks at </w:t>
      </w:r>
      <w:r w:rsidRPr="00BF4E16">
        <w:rPr>
          <w:rFonts w:ascii="Times New Roman" w:eastAsia="Times New Roman" w:hAnsi="Times New Roman" w:cs="Times New Roman"/>
          <w:sz w:val="22"/>
        </w:rPr>
        <w:t>Lagos</w:t>
      </w:r>
      <w:r w:rsidR="00FD2088" w:rsidRPr="00BF4E16">
        <w:rPr>
          <w:rFonts w:ascii="Times New Roman" w:eastAsia="Times New Roman" w:hAnsi="Times New Roman" w:cs="Times New Roman"/>
          <w:sz w:val="22"/>
        </w:rPr>
        <w:t xml:space="preserve"> Headquarters</w:t>
      </w:r>
      <w:r w:rsidRPr="00BF4E16">
        <w:rPr>
          <w:rFonts w:ascii="Times New Roman" w:eastAsia="Times New Roman" w:hAnsi="Times New Roman" w:cs="Times New Roman"/>
          <w:sz w:val="22"/>
        </w:rPr>
        <w:t xml:space="preserve">, Nigeria </w:t>
      </w:r>
      <w:r w:rsidRPr="00BF4E16">
        <w:rPr>
          <w:rFonts w:ascii="Times New Roman" w:hAnsi="Times New Roman" w:cs="Times New Roman"/>
          <w:sz w:val="22"/>
        </w:rPr>
        <w:t xml:space="preserve">with the objectives of </w:t>
      </w:r>
      <w:r w:rsidRPr="00BF4E16">
        <w:rPr>
          <w:rFonts w:ascii="Times New Roman" w:eastAsia="Times New Roman" w:hAnsi="Times New Roman" w:cs="Times New Roman"/>
          <w:sz w:val="22"/>
        </w:rPr>
        <w:t>evaluating the extent to which Nigerian banks have adopted ESG practices; examining the influence of ESG practices on environmental sustainability outcomes in Nigeria; identifying challenges limiting ESG implementation in Nigerian banks; and proposing strategies for enhancing ESG integration in the banking sector</w:t>
      </w:r>
      <w:r w:rsidRPr="00BF4E16">
        <w:rPr>
          <w:rFonts w:ascii="Times New Roman" w:hAnsi="Times New Roman" w:cs="Times New Roman"/>
          <w:sz w:val="22"/>
        </w:rPr>
        <w:t xml:space="preserve">. </w:t>
      </w:r>
      <w:r w:rsidRPr="00BF4E16">
        <w:rPr>
          <w:rFonts w:ascii="Times New Roman" w:hAnsi="Times New Roman" w:cs="Times New Roman"/>
          <w:bCs/>
          <w:sz w:val="22"/>
        </w:rPr>
        <w:t>Data on</w:t>
      </w:r>
      <w:r w:rsidRPr="00BF4E16">
        <w:rPr>
          <w:rFonts w:ascii="Times New Roman" w:hAnsi="Times New Roman" w:cs="Times New Roman"/>
          <w:sz w:val="22"/>
        </w:rPr>
        <w:t xml:space="preserve"> E</w:t>
      </w:r>
      <w:r w:rsidR="00D975CB">
        <w:rPr>
          <w:rFonts w:ascii="Times New Roman" w:hAnsi="Times New Roman" w:cs="Times New Roman"/>
          <w:sz w:val="22"/>
        </w:rPr>
        <w:t>SG</w:t>
      </w:r>
      <w:r w:rsidRPr="00BF4E16">
        <w:rPr>
          <w:rFonts w:ascii="Times New Roman" w:hAnsi="Times New Roman" w:cs="Times New Roman"/>
          <w:sz w:val="22"/>
        </w:rPr>
        <w:t xml:space="preserve"> in Banking were also needed such as data on risk management, energy-saving, waste reduction, staff training, decision making, compliance level, and standard operating procedures.</w:t>
      </w:r>
      <w:r w:rsidRPr="00BF4E16">
        <w:rPr>
          <w:rFonts w:ascii="Times New Roman" w:eastAsia="Times New Roman" w:hAnsi="Times New Roman" w:cs="Times New Roman"/>
          <w:sz w:val="22"/>
        </w:rPr>
        <w:t xml:space="preserve"> The target population comprised staff in the selected </w:t>
      </w:r>
      <w:r w:rsidR="00FD2088" w:rsidRPr="00BF4E16">
        <w:rPr>
          <w:rFonts w:ascii="Times New Roman" w:eastAsia="Times New Roman" w:hAnsi="Times New Roman" w:cs="Times New Roman"/>
          <w:sz w:val="22"/>
        </w:rPr>
        <w:t>five</w:t>
      </w:r>
      <w:r w:rsidRPr="00BF4E16">
        <w:rPr>
          <w:rFonts w:ascii="Times New Roman" w:eastAsia="Times New Roman" w:hAnsi="Times New Roman" w:cs="Times New Roman"/>
          <w:sz w:val="22"/>
        </w:rPr>
        <w:t xml:space="preserve"> banks</w:t>
      </w:r>
      <w:r w:rsidR="00FD2088" w:rsidRPr="00BF4E16">
        <w:rPr>
          <w:rFonts w:ascii="Times New Roman" w:eastAsia="Times New Roman" w:hAnsi="Times New Roman" w:cs="Times New Roman"/>
          <w:sz w:val="22"/>
        </w:rPr>
        <w:t xml:space="preserve"> (First Bank, UBA, GTB, Access and Zenith Bank)</w:t>
      </w:r>
      <w:r w:rsidRPr="00BF4E16">
        <w:rPr>
          <w:rFonts w:ascii="Times New Roman" w:eastAsia="Times New Roman" w:hAnsi="Times New Roman" w:cs="Times New Roman"/>
          <w:sz w:val="22"/>
        </w:rPr>
        <w:t xml:space="preserve"> in Nigeria, particularly those recognized for implementing ESG initiatives. </w:t>
      </w:r>
      <w:r w:rsidRPr="00BF4E16">
        <w:rPr>
          <w:rFonts w:ascii="Times New Roman" w:hAnsi="Times New Roman" w:cs="Times New Roman"/>
          <w:sz w:val="22"/>
        </w:rPr>
        <w:t xml:space="preserve">A sample size of at least </w:t>
      </w:r>
      <w:r w:rsidR="00ED5B7B" w:rsidRPr="00BF4E16">
        <w:rPr>
          <w:rFonts w:ascii="Times New Roman" w:hAnsi="Times New Roman" w:cs="Times New Roman"/>
          <w:sz w:val="22"/>
        </w:rPr>
        <w:t>3</w:t>
      </w:r>
      <w:r w:rsidR="00AC7AA0">
        <w:rPr>
          <w:rFonts w:ascii="Times New Roman" w:hAnsi="Times New Roman" w:cs="Times New Roman"/>
          <w:sz w:val="22"/>
        </w:rPr>
        <w:t>85</w:t>
      </w:r>
      <w:r w:rsidRPr="00BF4E16">
        <w:rPr>
          <w:rFonts w:ascii="Times New Roman" w:hAnsi="Times New Roman" w:cs="Times New Roman"/>
          <w:sz w:val="22"/>
        </w:rPr>
        <w:t xml:space="preserve"> respondents out of the entire population (</w:t>
      </w:r>
      <w:r w:rsidR="00D975CB">
        <w:rPr>
          <w:rFonts w:ascii="Times New Roman" w:hAnsi="Times New Roman" w:cs="Times New Roman"/>
          <w:sz w:val="22"/>
        </w:rPr>
        <w:t xml:space="preserve">10,500 </w:t>
      </w:r>
      <w:r w:rsidR="006C6E0E" w:rsidRPr="00BF4E16">
        <w:rPr>
          <w:rFonts w:ascii="Times New Roman" w:hAnsi="Times New Roman" w:cs="Times New Roman"/>
          <w:sz w:val="22"/>
        </w:rPr>
        <w:t>Personnel</w:t>
      </w:r>
      <w:r w:rsidRPr="00BF4E16">
        <w:rPr>
          <w:rFonts w:ascii="Times New Roman" w:hAnsi="Times New Roman" w:cs="Times New Roman"/>
          <w:sz w:val="22"/>
        </w:rPr>
        <w:t xml:space="preserve">) was the lowest acceptable number of respondents to maintain a 95% confidence level </w:t>
      </w:r>
      <w:r w:rsidRPr="00BF4E16">
        <w:rPr>
          <w:rFonts w:ascii="Times New Roman" w:eastAsia="Times New Roman" w:hAnsi="Times New Roman" w:cs="Times New Roman"/>
          <w:sz w:val="22"/>
        </w:rPr>
        <w:t>and a margin of error of 5%</w:t>
      </w:r>
      <w:r w:rsidRPr="00BF4E16">
        <w:rPr>
          <w:rFonts w:ascii="Times New Roman" w:hAnsi="Times New Roman" w:cs="Times New Roman"/>
          <w:sz w:val="22"/>
        </w:rPr>
        <w:t>.</w:t>
      </w:r>
      <w:r w:rsidR="00ED5B7B" w:rsidRPr="00BF4E16">
        <w:rPr>
          <w:rFonts w:ascii="Times New Roman" w:hAnsi="Times New Roman" w:cs="Times New Roman"/>
          <w:sz w:val="22"/>
        </w:rPr>
        <w:t xml:space="preserve"> 40</w:t>
      </w:r>
      <w:r w:rsidR="006C6E0E" w:rsidRPr="00BF4E16">
        <w:rPr>
          <w:rFonts w:ascii="Times New Roman" w:hAnsi="Times New Roman" w:cs="Times New Roman"/>
          <w:sz w:val="22"/>
        </w:rPr>
        <w:t>5</w:t>
      </w:r>
      <w:r w:rsidR="00ED5B7B" w:rsidRPr="00BF4E16">
        <w:rPr>
          <w:rFonts w:ascii="Times New Roman" w:hAnsi="Times New Roman" w:cs="Times New Roman"/>
          <w:sz w:val="22"/>
        </w:rPr>
        <w:t xml:space="preserve"> respondents answered the questions </w:t>
      </w:r>
      <w:r w:rsidR="00D975CB">
        <w:rPr>
          <w:rFonts w:ascii="Times New Roman" w:hAnsi="Times New Roman" w:cs="Times New Roman"/>
          <w:sz w:val="22"/>
        </w:rPr>
        <w:t>but only 358 respondents filled the forms correctly</w:t>
      </w:r>
      <w:r w:rsidR="00ED5B7B" w:rsidRPr="00BF4E16">
        <w:rPr>
          <w:rFonts w:ascii="Times New Roman" w:hAnsi="Times New Roman" w:cs="Times New Roman"/>
          <w:sz w:val="22"/>
        </w:rPr>
        <w:t>.</w:t>
      </w:r>
      <w:r w:rsidRPr="00BF4E16">
        <w:rPr>
          <w:rFonts w:ascii="Times New Roman" w:hAnsi="Times New Roman" w:cs="Times New Roman"/>
          <w:sz w:val="22"/>
        </w:rPr>
        <w:t xml:space="preserve"> </w:t>
      </w:r>
      <w:r w:rsidRPr="00BF4E16">
        <w:rPr>
          <w:rFonts w:ascii="Times New Roman" w:eastAsia="Times New Roman" w:hAnsi="Times New Roman" w:cs="Times New Roman"/>
          <w:bCs/>
          <w:sz w:val="22"/>
        </w:rPr>
        <w:t>2-Factor ANOVA was adopted to test the null hypothesis 1 (H</w:t>
      </w:r>
      <w:r w:rsidRPr="00BF4E16">
        <w:rPr>
          <w:rFonts w:ascii="Times New Roman" w:eastAsia="Times New Roman" w:hAnsi="Times New Roman" w:cs="Times New Roman"/>
          <w:bCs/>
          <w:sz w:val="22"/>
          <w:vertAlign w:val="subscript"/>
        </w:rPr>
        <w:t>0</w:t>
      </w:r>
      <w:r w:rsidRPr="00BF4E16">
        <w:rPr>
          <w:rFonts w:ascii="Times New Roman" w:eastAsia="Times New Roman" w:hAnsi="Times New Roman" w:cs="Times New Roman"/>
          <w:bCs/>
          <w:sz w:val="22"/>
        </w:rPr>
        <w:t>1) which stated that t</w:t>
      </w:r>
      <w:r w:rsidRPr="00BF4E16">
        <w:rPr>
          <w:rFonts w:ascii="Times New Roman" w:eastAsia="Times New Roman" w:hAnsi="Times New Roman" w:cs="Times New Roman"/>
          <w:sz w:val="22"/>
        </w:rPr>
        <w:t xml:space="preserve">here is no significant relationship between the perception of the positive impact of the adoption of ESG practices and the promotion of sustainable environments by Nigerian banks. </w:t>
      </w:r>
      <w:r w:rsidRPr="00BF4E16">
        <w:rPr>
          <w:rFonts w:ascii="Times New Roman" w:hAnsi="Times New Roman" w:cs="Times New Roman"/>
          <w:sz w:val="22"/>
        </w:rPr>
        <w:t>On the basis of the above calculation, the null hypothesis H</w:t>
      </w:r>
      <w:r w:rsidRPr="00BF4E16">
        <w:rPr>
          <w:rFonts w:ascii="Times New Roman" w:hAnsi="Times New Roman" w:cs="Times New Roman"/>
          <w:sz w:val="22"/>
          <w:vertAlign w:val="subscript"/>
        </w:rPr>
        <w:t>0</w:t>
      </w:r>
      <w:r w:rsidRPr="00BF4E16">
        <w:rPr>
          <w:rFonts w:ascii="Times New Roman" w:hAnsi="Times New Roman" w:cs="Times New Roman"/>
          <w:sz w:val="22"/>
        </w:rPr>
        <w:t>1 was rejected and the alternative hypothesis H</w:t>
      </w:r>
      <w:r w:rsidRPr="00BF4E16">
        <w:rPr>
          <w:rFonts w:ascii="Times New Roman" w:hAnsi="Times New Roman" w:cs="Times New Roman"/>
          <w:sz w:val="22"/>
          <w:vertAlign w:val="subscript"/>
        </w:rPr>
        <w:t>1</w:t>
      </w:r>
      <w:r w:rsidRPr="00BF4E16">
        <w:rPr>
          <w:rFonts w:ascii="Times New Roman" w:hAnsi="Times New Roman" w:cs="Times New Roman"/>
          <w:sz w:val="22"/>
        </w:rPr>
        <w:t>1 was accepted since the calculated value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which is 13.14 is greater than the table value FO</w:t>
      </w:r>
      <w:r w:rsidRPr="00BF4E16">
        <w:rPr>
          <w:rFonts w:ascii="Times New Roman" w:hAnsi="Times New Roman" w:cs="Times New Roman"/>
          <w:sz w:val="22"/>
          <w:vertAlign w:val="subscript"/>
        </w:rPr>
        <w:t>trt1</w:t>
      </w:r>
      <w:r w:rsidRPr="00BF4E16">
        <w:rPr>
          <w:rFonts w:ascii="Times New Roman" w:hAnsi="Times New Roman" w:cs="Times New Roman"/>
          <w:sz w:val="22"/>
        </w:rPr>
        <w:t>(table value which is 6.39. and the calculated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0.013 ˂ FO</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xml:space="preserve">table value (224.58) at (0.05; 1, 4). It is concluded that factor 1 which is the promotion of sustainable environment through ESG by Nigerian banks </w:t>
      </w:r>
      <w:r w:rsidRPr="00BF4E16">
        <w:rPr>
          <w:rFonts w:ascii="Times New Roman" w:eastAsia="Times New Roman" w:hAnsi="Times New Roman" w:cs="Times New Roman"/>
          <w:sz w:val="22"/>
        </w:rPr>
        <w:t xml:space="preserve">significantly affects proportionately, factor 2 which is the perception of the positive impact of the adoption of ESG practices </w:t>
      </w:r>
      <w:r w:rsidRPr="00BF4E16">
        <w:rPr>
          <w:rFonts w:ascii="Times New Roman" w:hAnsi="Times New Roman" w:cs="Times New Roman"/>
          <w:sz w:val="22"/>
        </w:rPr>
        <w:t>in the study area.</w:t>
      </w:r>
      <w:r w:rsidRPr="00BF4E16">
        <w:rPr>
          <w:rFonts w:ascii="Times New Roman" w:hAnsi="Times New Roman" w:cs="Times New Roman"/>
          <w:bCs/>
          <w:sz w:val="22"/>
        </w:rPr>
        <w:t xml:space="preserve"> It is concluded that the</w:t>
      </w:r>
      <w:r w:rsidRPr="00BF4E16">
        <w:rPr>
          <w:rFonts w:ascii="Times New Roman" w:hAnsi="Times New Roman" w:cs="Times New Roman"/>
          <w:sz w:val="22"/>
        </w:rPr>
        <w:t xml:space="preserve"> regular participation in the ESG activities by the banking institutions is of paramount importance in the protection of the ecosystem and the sustainability of the environment. The recommendations drawn from the study are that there should be regular conduction of environmental management workshop, enforcement of best work practice, and </w:t>
      </w:r>
      <w:r w:rsidRPr="00BF4E16">
        <w:rPr>
          <w:rFonts w:ascii="Times New Roman" w:hAnsi="Times New Roman" w:cs="Times New Roman"/>
          <w:bCs/>
          <w:sz w:val="22"/>
        </w:rPr>
        <w:t xml:space="preserve">Increased participation of host community members in </w:t>
      </w:r>
      <w:r w:rsidRPr="00BF4E16">
        <w:rPr>
          <w:rFonts w:ascii="Times New Roman" w:hAnsi="Times New Roman" w:cs="Times New Roman"/>
          <w:sz w:val="22"/>
        </w:rPr>
        <w:t>environmental</w:t>
      </w:r>
      <w:r w:rsidR="00D975CB">
        <w:rPr>
          <w:rFonts w:ascii="Times New Roman" w:hAnsi="Times New Roman" w:cs="Times New Roman"/>
          <w:sz w:val="22"/>
        </w:rPr>
        <w:t xml:space="preserve"> management.</w:t>
      </w:r>
      <w:r w:rsidRPr="00BF4E16">
        <w:rPr>
          <w:rFonts w:ascii="Times New Roman" w:hAnsi="Times New Roman" w:cs="Times New Roman"/>
          <w:sz w:val="22"/>
        </w:rPr>
        <w:t xml:space="preserve">                                                                                  </w:t>
      </w:r>
      <w:r w:rsidR="00D975CB">
        <w:rPr>
          <w:rFonts w:ascii="Times New Roman" w:hAnsi="Times New Roman" w:cs="Times New Roman"/>
          <w:sz w:val="22"/>
        </w:rPr>
        <w:t xml:space="preserve">                                                                                 </w:t>
      </w:r>
      <w:r w:rsidRPr="00BF4E16">
        <w:rPr>
          <w:rFonts w:ascii="Times New Roman" w:hAnsi="Times New Roman" w:cs="Times New Roman"/>
          <w:sz w:val="22"/>
        </w:rPr>
        <w:t xml:space="preserve">  </w:t>
      </w:r>
      <w:r w:rsidRPr="00BF4E16">
        <w:rPr>
          <w:rFonts w:ascii="Times New Roman" w:hAnsi="Times New Roman" w:cs="Times New Roman"/>
          <w:b/>
          <w:bCs/>
          <w:sz w:val="22"/>
        </w:rPr>
        <w:t>Key words</w:t>
      </w:r>
      <w:r w:rsidRPr="00BF4E16">
        <w:rPr>
          <w:rFonts w:ascii="Times New Roman" w:hAnsi="Times New Roman" w:cs="Times New Roman"/>
          <w:sz w:val="22"/>
        </w:rPr>
        <w:t>: Environment, Governance, Sustainability, Social, Integration.</w:t>
      </w:r>
    </w:p>
    <w:p w:rsidR="00D33ED2" w:rsidRPr="00BF4E16" w:rsidRDefault="00686B68" w:rsidP="00D33ED2">
      <w:pPr>
        <w:spacing w:after="210" w:line="360" w:lineRule="auto"/>
        <w:rPr>
          <w:rFonts w:ascii="Times New Roman" w:hAnsi="Times New Roman" w:cs="Times New Roman"/>
          <w:b/>
          <w:bCs/>
          <w:sz w:val="22"/>
        </w:rPr>
      </w:pPr>
      <w:r w:rsidRPr="00BF4E16">
        <w:rPr>
          <w:rFonts w:ascii="Times New Roman" w:hAnsi="Times New Roman" w:cs="Times New Roman"/>
          <w:b/>
          <w:bCs/>
          <w:sz w:val="22"/>
        </w:rPr>
        <w:lastRenderedPageBreak/>
        <w:t xml:space="preserve">1.0 </w:t>
      </w:r>
      <w:r w:rsidR="00D33ED2" w:rsidRPr="00BF4E16">
        <w:rPr>
          <w:rFonts w:ascii="Times New Roman" w:hAnsi="Times New Roman" w:cs="Times New Roman"/>
          <w:b/>
          <w:bCs/>
          <w:sz w:val="22"/>
        </w:rPr>
        <w:t>Introduction</w:t>
      </w:r>
    </w:p>
    <w:p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Over the last decade, environmental, social, and governance (ESG) considerations have moved from the margins of corporate social responsibility into the core of financial sector regulation and strategy worldwide. In banking, ESG integration is increasingly framed as a means of aligning financial intermediation with sustainable development objectives by internali</w:t>
      </w:r>
      <w:r w:rsidR="0011303F">
        <w:rPr>
          <w:rFonts w:ascii="Times New Roman" w:hAnsi="Times New Roman" w:cs="Times New Roman"/>
          <w:sz w:val="22"/>
        </w:rPr>
        <w:t>z</w:t>
      </w:r>
      <w:r w:rsidRPr="00BF4E16">
        <w:rPr>
          <w:rFonts w:ascii="Times New Roman" w:hAnsi="Times New Roman" w:cs="Times New Roman"/>
          <w:sz w:val="22"/>
        </w:rPr>
        <w:t>ing environmental and social risks and directing capital towards less harmful, more inclusive economic activities. Nigeria has been a prominent early mover in Africa: in 2012, the Central Bank of Nigeria (CBN) and the Bankers’ Committee launched the Nigerian Sustainable Banking Principles (NSBPs), a set of nine principles and sector guidelines designed to embed environmental and social risk management, environmental footprint reduction, financial inclusion, human rights, women’s economic empowerment and ESG governance into banking operations and lending decisions (Central Bank of Nigeria, 2012; ESG Advisory Associates, 2018</w:t>
      </w:r>
      <w:r w:rsidR="00A223AB" w:rsidRPr="00BF4E16">
        <w:rPr>
          <w:rFonts w:ascii="Times New Roman" w:hAnsi="Times New Roman" w:cs="Times New Roman"/>
          <w:sz w:val="22"/>
        </w:rPr>
        <w:t>; PWC</w:t>
      </w:r>
      <w:r w:rsidR="005A68A5" w:rsidRPr="00BF4E16">
        <w:rPr>
          <w:rFonts w:ascii="Times New Roman" w:hAnsi="Times New Roman" w:cs="Times New Roman"/>
          <w:sz w:val="22"/>
        </w:rPr>
        <w:t>, 2021</w:t>
      </w:r>
      <w:r w:rsidRPr="00BF4E16">
        <w:rPr>
          <w:rFonts w:ascii="Times New Roman" w:hAnsi="Times New Roman" w:cs="Times New Roman"/>
          <w:sz w:val="22"/>
        </w:rPr>
        <w:t>).</w:t>
      </w:r>
    </w:p>
    <w:p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Evidence from industry reviews indicates that Nigerian banks have since developed environmental and social risk management systems, sustainability policies, and various footprint</w:t>
      </w:r>
      <w:r w:rsidRPr="00BF4E16">
        <w:rPr>
          <w:rFonts w:ascii="Times New Roman" w:hAnsi="Times New Roman" w:cs="Times New Roman"/>
          <w:sz w:val="22"/>
        </w:rPr>
        <w:noBreakHyphen/>
        <w:t>reduction initiatives, and many now publish annual sustainability or citizenship reports aligned with international frameworks such as the Global Reporting Initiative (GRI) (ESG Advisory Associates, 2018; IFC/SBN, 2019). Banks have also adopted innovations such as automated environmental and social risk screening portals, waste</w:t>
      </w:r>
      <w:r w:rsidRPr="00BF4E16">
        <w:rPr>
          <w:rFonts w:ascii="Times New Roman" w:hAnsi="Times New Roman" w:cs="Times New Roman"/>
          <w:sz w:val="22"/>
        </w:rPr>
        <w:noBreakHyphen/>
      </w:r>
      <w:proofErr w:type="spellStart"/>
      <w:r w:rsidRPr="00BF4E16">
        <w:rPr>
          <w:rFonts w:ascii="Times New Roman" w:hAnsi="Times New Roman" w:cs="Times New Roman"/>
          <w:sz w:val="22"/>
        </w:rPr>
        <w:t>recycling</w:t>
      </w:r>
      <w:proofErr w:type="spellEnd"/>
      <w:r w:rsidRPr="00BF4E16">
        <w:rPr>
          <w:rFonts w:ascii="Times New Roman" w:hAnsi="Times New Roman" w:cs="Times New Roman"/>
          <w:sz w:val="22"/>
        </w:rPr>
        <w:t xml:space="preserve"> </w:t>
      </w:r>
      <w:proofErr w:type="spellStart"/>
      <w:r w:rsidRPr="00BF4E16">
        <w:rPr>
          <w:rFonts w:ascii="Times New Roman" w:hAnsi="Times New Roman" w:cs="Times New Roman"/>
          <w:sz w:val="22"/>
        </w:rPr>
        <w:t>programmes</w:t>
      </w:r>
      <w:proofErr w:type="spellEnd"/>
      <w:r w:rsidRPr="00BF4E16">
        <w:rPr>
          <w:rFonts w:ascii="Times New Roman" w:hAnsi="Times New Roman" w:cs="Times New Roman"/>
          <w:sz w:val="22"/>
        </w:rPr>
        <w:t>, energy</w:t>
      </w:r>
      <w:r w:rsidRPr="00BF4E16">
        <w:rPr>
          <w:rFonts w:ascii="Times New Roman" w:hAnsi="Times New Roman" w:cs="Times New Roman"/>
          <w:sz w:val="22"/>
        </w:rPr>
        <w:noBreakHyphen/>
      </w:r>
      <w:proofErr w:type="spellStart"/>
      <w:r w:rsidRPr="00BF4E16">
        <w:rPr>
          <w:rFonts w:ascii="Times New Roman" w:hAnsi="Times New Roman" w:cs="Times New Roman"/>
          <w:sz w:val="22"/>
        </w:rPr>
        <w:t>efficiency</w:t>
      </w:r>
      <w:proofErr w:type="spellEnd"/>
      <w:r w:rsidRPr="00BF4E16">
        <w:rPr>
          <w:rFonts w:ascii="Times New Roman" w:hAnsi="Times New Roman" w:cs="Times New Roman"/>
          <w:sz w:val="22"/>
        </w:rPr>
        <w:t xml:space="preserve"> retrofits, inclusive finance products, and women</w:t>
      </w:r>
      <w:r w:rsidRPr="00BF4E16">
        <w:rPr>
          <w:rFonts w:ascii="Times New Roman" w:hAnsi="Times New Roman" w:cs="Times New Roman"/>
          <w:sz w:val="22"/>
        </w:rPr>
        <w:noBreakHyphen/>
        <w:t>focused initiatives, suggesting that ESG is increasingly embedded in institutional processes (ESG Advisory Associates, 2018). At the same time, CBN and other regulators have introduced complementary measures such as green bond rules, sustainable finance roadmaps, and reporting templates for green lending and climate risk exposure, further consolidating the policy architecture for sustainable banking in Nigeria (PwC, 2021).</w:t>
      </w:r>
      <w:r w:rsidR="00060FA2" w:rsidRPr="00BF4E16">
        <w:rPr>
          <w:rFonts w:ascii="Times New Roman" w:hAnsi="Times New Roman" w:cs="Times New Roman"/>
          <w:sz w:val="22"/>
        </w:rPr>
        <w:t xml:space="preserve"> </w:t>
      </w:r>
    </w:p>
    <w:p w:rsidR="00D33ED2" w:rsidRPr="00BF4E16" w:rsidRDefault="00D47C53" w:rsidP="00D33ED2">
      <w:pPr>
        <w:spacing w:after="210" w:line="360" w:lineRule="auto"/>
        <w:rPr>
          <w:rFonts w:ascii="Times New Roman" w:hAnsi="Times New Roman" w:cs="Times New Roman"/>
          <w:b/>
          <w:bCs/>
          <w:sz w:val="22"/>
        </w:rPr>
      </w:pPr>
      <w:r w:rsidRPr="00BF4E16">
        <w:rPr>
          <w:rFonts w:ascii="Times New Roman" w:hAnsi="Times New Roman" w:cs="Times New Roman"/>
          <w:b/>
          <w:bCs/>
          <w:sz w:val="22"/>
        </w:rPr>
        <w:t xml:space="preserve">2.0 </w:t>
      </w:r>
      <w:r w:rsidR="00D33ED2" w:rsidRPr="00BF4E16">
        <w:rPr>
          <w:rFonts w:ascii="Times New Roman" w:hAnsi="Times New Roman" w:cs="Times New Roman"/>
          <w:b/>
          <w:bCs/>
          <w:sz w:val="22"/>
        </w:rPr>
        <w:t>Concept and Review of Related Works</w:t>
      </w:r>
    </w:p>
    <w:p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The expansion of ESG policies and practices has not automatically translated into clear, measurable improvements in environmental outcomes or a large</w:t>
      </w:r>
      <w:r w:rsidRPr="00BF4E16">
        <w:rPr>
          <w:rFonts w:ascii="Times New Roman" w:hAnsi="Times New Roman" w:cs="Times New Roman"/>
          <w:sz w:val="22"/>
        </w:rPr>
        <w:noBreakHyphen/>
        <w:t>scale reorientation of credit towards low</w:t>
      </w:r>
      <w:r w:rsidRPr="00BF4E16">
        <w:rPr>
          <w:rFonts w:ascii="Times New Roman" w:hAnsi="Times New Roman" w:cs="Times New Roman"/>
          <w:sz w:val="22"/>
        </w:rPr>
        <w:noBreakHyphen/>
        <w:t>carbon, resource</w:t>
      </w:r>
      <w:r w:rsidRPr="00BF4E16">
        <w:rPr>
          <w:rFonts w:ascii="Times New Roman" w:hAnsi="Times New Roman" w:cs="Times New Roman"/>
          <w:sz w:val="22"/>
        </w:rPr>
        <w:noBreakHyphen/>
        <w:t>efficient sectors. The NSBP five</w:t>
      </w:r>
      <w:r w:rsidRPr="00BF4E16">
        <w:rPr>
          <w:rFonts w:ascii="Times New Roman" w:hAnsi="Times New Roman" w:cs="Times New Roman"/>
          <w:sz w:val="22"/>
        </w:rPr>
        <w:noBreakHyphen/>
        <w:t>year industry review reports that implementation has been uneven across the nine principles, that sustainability governance (Principle 6) lags behind other areas, and that banks face challenges related to the absence of common sustainability key performance indicators (KPIs), limited top</w:t>
      </w:r>
      <w:r w:rsidRPr="00BF4E16">
        <w:rPr>
          <w:rFonts w:ascii="Times New Roman" w:hAnsi="Times New Roman" w:cs="Times New Roman"/>
          <w:sz w:val="22"/>
        </w:rPr>
        <w:noBreakHyphen/>
        <w:t xml:space="preserve">management commitment in some institutions, skills gaps, and weak data on environmental and social performance (ESG Advisory Associates, 2018). </w:t>
      </w:r>
    </w:p>
    <w:p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lastRenderedPageBreak/>
        <w:t>Recent empirical work on Nigerian banks further shows that ESG</w:t>
      </w:r>
      <w:r w:rsidRPr="00BF4E16">
        <w:rPr>
          <w:rFonts w:ascii="Times New Roman" w:hAnsi="Times New Roman" w:cs="Times New Roman"/>
          <w:sz w:val="22"/>
        </w:rPr>
        <w:noBreakHyphen/>
        <w:t>related initiatives</w:t>
      </w:r>
      <w:r w:rsidR="0006130E" w:rsidRPr="00BF4E16">
        <w:rPr>
          <w:rFonts w:ascii="Times New Roman" w:hAnsi="Times New Roman" w:cs="Times New Roman"/>
          <w:sz w:val="22"/>
        </w:rPr>
        <w:t xml:space="preserve">, </w:t>
      </w:r>
      <w:r w:rsidRPr="00BF4E16">
        <w:rPr>
          <w:rFonts w:ascii="Times New Roman" w:hAnsi="Times New Roman" w:cs="Times New Roman"/>
          <w:sz w:val="22"/>
        </w:rPr>
        <w:t>often proxied through CSR or ESG disclosure</w:t>
      </w:r>
      <w:r w:rsidR="0006130E" w:rsidRPr="00BF4E16">
        <w:rPr>
          <w:rFonts w:ascii="Times New Roman" w:hAnsi="Times New Roman" w:cs="Times New Roman"/>
          <w:sz w:val="22"/>
        </w:rPr>
        <w:t xml:space="preserve">, </w:t>
      </w:r>
      <w:r w:rsidRPr="00BF4E16">
        <w:rPr>
          <w:rFonts w:ascii="Times New Roman" w:hAnsi="Times New Roman" w:cs="Times New Roman"/>
          <w:sz w:val="22"/>
        </w:rPr>
        <w:t xml:space="preserve">have complex and sometimes asymmetric relationships with financial performance. For example, </w:t>
      </w:r>
      <w:proofErr w:type="spellStart"/>
      <w:r w:rsidRPr="00BF4E16">
        <w:rPr>
          <w:rFonts w:ascii="Times New Roman" w:hAnsi="Times New Roman" w:cs="Times New Roman"/>
          <w:sz w:val="22"/>
        </w:rPr>
        <w:t>Ariyibi</w:t>
      </w:r>
      <w:proofErr w:type="spellEnd"/>
      <w:r w:rsidRPr="00BF4E16">
        <w:rPr>
          <w:rFonts w:ascii="Times New Roman" w:hAnsi="Times New Roman" w:cs="Times New Roman"/>
          <w:sz w:val="22"/>
        </w:rPr>
        <w:t xml:space="preserve"> et al. (2024)</w:t>
      </w:r>
      <w:r w:rsidR="0011303F">
        <w:rPr>
          <w:rFonts w:ascii="Times New Roman" w:hAnsi="Times New Roman" w:cs="Times New Roman"/>
          <w:sz w:val="22"/>
        </w:rPr>
        <w:t xml:space="preserve"> </w:t>
      </w:r>
      <w:r w:rsidRPr="00BF4E16">
        <w:rPr>
          <w:rFonts w:ascii="Times New Roman" w:hAnsi="Times New Roman" w:cs="Times New Roman"/>
          <w:sz w:val="22"/>
        </w:rPr>
        <w:t>find that corporate social responsibility (CSR) affects non</w:t>
      </w:r>
      <w:r w:rsidRPr="00BF4E16">
        <w:rPr>
          <w:rFonts w:ascii="Times New Roman" w:hAnsi="Times New Roman" w:cs="Times New Roman"/>
          <w:sz w:val="22"/>
        </w:rPr>
        <w:noBreakHyphen/>
        <w:t xml:space="preserve">performing loans and net interest income in different ways, while </w:t>
      </w:r>
      <w:proofErr w:type="spellStart"/>
      <w:r w:rsidRPr="00BF4E16">
        <w:rPr>
          <w:rFonts w:ascii="Times New Roman" w:hAnsi="Times New Roman" w:cs="Times New Roman"/>
          <w:sz w:val="22"/>
        </w:rPr>
        <w:t>Modibbo</w:t>
      </w:r>
      <w:proofErr w:type="spellEnd"/>
      <w:r w:rsidRPr="00BF4E16">
        <w:rPr>
          <w:rFonts w:ascii="Times New Roman" w:hAnsi="Times New Roman" w:cs="Times New Roman"/>
          <w:sz w:val="22"/>
        </w:rPr>
        <w:t xml:space="preserve"> and </w:t>
      </w:r>
      <w:proofErr w:type="spellStart"/>
      <w:r w:rsidRPr="00BF4E16">
        <w:rPr>
          <w:rFonts w:ascii="Times New Roman" w:hAnsi="Times New Roman" w:cs="Times New Roman"/>
          <w:sz w:val="22"/>
        </w:rPr>
        <w:t>Kuwa</w:t>
      </w:r>
      <w:proofErr w:type="spellEnd"/>
      <w:r w:rsidRPr="00BF4E16">
        <w:rPr>
          <w:rFonts w:ascii="Times New Roman" w:hAnsi="Times New Roman" w:cs="Times New Roman"/>
          <w:sz w:val="22"/>
        </w:rPr>
        <w:t xml:space="preserve"> (2025) report that governance and social pillars tend to enhance bank valuation more clearly than environmental practices, which may impose short</w:t>
      </w:r>
      <w:r w:rsidRPr="00BF4E16">
        <w:rPr>
          <w:rFonts w:ascii="Times New Roman" w:hAnsi="Times New Roman" w:cs="Times New Roman"/>
          <w:sz w:val="22"/>
        </w:rPr>
        <w:noBreakHyphen/>
        <w:t>term costs. Yet the specific question of how far ESG banking practices, as operationali</w:t>
      </w:r>
      <w:r w:rsidR="0011303F">
        <w:rPr>
          <w:rFonts w:ascii="Times New Roman" w:hAnsi="Times New Roman" w:cs="Times New Roman"/>
          <w:sz w:val="22"/>
        </w:rPr>
        <w:t>z</w:t>
      </w:r>
      <w:r w:rsidRPr="00BF4E16">
        <w:rPr>
          <w:rFonts w:ascii="Times New Roman" w:hAnsi="Times New Roman" w:cs="Times New Roman"/>
          <w:sz w:val="22"/>
        </w:rPr>
        <w:t>ed through the NSBPs and related frameworks, contribute to sustainable environmental management in Nigeria remains under-examined.</w:t>
      </w:r>
    </w:p>
    <w:p w:rsidR="00D33ED2" w:rsidRPr="00BF4E16" w:rsidRDefault="00D33ED2" w:rsidP="00D33ED2">
      <w:pPr>
        <w:spacing w:after="210" w:line="360" w:lineRule="auto"/>
        <w:jc w:val="both"/>
        <w:rPr>
          <w:rFonts w:ascii="Times New Roman" w:hAnsi="Times New Roman" w:cs="Times New Roman"/>
          <w:sz w:val="22"/>
        </w:rPr>
      </w:pPr>
      <w:r w:rsidRPr="00BF4E16">
        <w:rPr>
          <w:rFonts w:ascii="Times New Roman" w:hAnsi="Times New Roman" w:cs="Times New Roman"/>
          <w:sz w:val="22"/>
        </w:rPr>
        <w:t>This study, therefore, assesses the status of ESG banking practices in Nigeria and how far they support sustainable environmental management, using primary data collected through structured questionnaires administered to bankers and selected customers of deposit money banks. Drawing on respondents’ perceptions and experiences, alongside relevant regulatory documents and industry reports, the research examines (</w:t>
      </w:r>
      <w:proofErr w:type="spellStart"/>
      <w:r w:rsidRPr="00BF4E16">
        <w:rPr>
          <w:rFonts w:ascii="Times New Roman" w:hAnsi="Times New Roman" w:cs="Times New Roman"/>
          <w:sz w:val="22"/>
        </w:rPr>
        <w:t>i</w:t>
      </w:r>
      <w:proofErr w:type="spellEnd"/>
      <w:r w:rsidRPr="00BF4E16">
        <w:rPr>
          <w:rFonts w:ascii="Times New Roman" w:hAnsi="Times New Roman" w:cs="Times New Roman"/>
          <w:sz w:val="22"/>
        </w:rPr>
        <w:t>) how ESG principles have been implemented in Nigerian banks since the adoption of the NSBPs, (ii) how ESG practices are perceived to intersect with environmental risk management, green finance and environmental footprint reduction, and (iii) what gaps and constraints, from both bank and customer perspectives, limit the environmental effectiveness of ESG‑driven banking in the Nigerian context.</w:t>
      </w:r>
    </w:p>
    <w:p w:rsidR="00D33ED2" w:rsidRPr="00BF4E16" w:rsidRDefault="00D33ED2" w:rsidP="00521D5E">
      <w:pPr>
        <w:spacing w:after="210" w:line="360" w:lineRule="auto"/>
        <w:jc w:val="both"/>
        <w:rPr>
          <w:rFonts w:ascii="Times New Roman" w:hAnsi="Times New Roman" w:cs="Times New Roman"/>
          <w:sz w:val="22"/>
        </w:rPr>
      </w:pPr>
      <w:r w:rsidRPr="00BF4E16">
        <w:rPr>
          <w:rFonts w:ascii="Times New Roman" w:hAnsi="Times New Roman" w:cs="Times New Roman"/>
          <w:sz w:val="22"/>
        </w:rPr>
        <w:t>Globally, sustainable banking and finance are defined by the integration of environmental, social</w:t>
      </w:r>
      <w:r w:rsidR="009A4F1A" w:rsidRPr="00BF4E16">
        <w:rPr>
          <w:rFonts w:ascii="Times New Roman" w:hAnsi="Times New Roman" w:cs="Times New Roman"/>
          <w:sz w:val="22"/>
        </w:rPr>
        <w:t>,</w:t>
      </w:r>
      <w:r w:rsidRPr="00BF4E16">
        <w:rPr>
          <w:rFonts w:ascii="Times New Roman" w:hAnsi="Times New Roman" w:cs="Times New Roman"/>
          <w:sz w:val="22"/>
        </w:rPr>
        <w:t xml:space="preserve"> and governance criteria into traditional risk–return analysis, making ESG benefits a key objective alongside financial performance (ESG Advisory Associates, 2018). ESG and socially responsible investment (SRI) trends have expanded rapidly, with global sustainable investment estimated at around one</w:t>
      </w:r>
      <w:r w:rsidRPr="00BF4E16">
        <w:rPr>
          <w:rFonts w:ascii="Times New Roman" w:hAnsi="Times New Roman" w:cs="Times New Roman"/>
          <w:sz w:val="22"/>
        </w:rPr>
        <w:noBreakHyphen/>
        <w:t>quarter of professionally managed assets by the late 2010s, and ESG considerations spreading from equities to fixed</w:t>
      </w:r>
      <w:r w:rsidRPr="00BF4E16">
        <w:rPr>
          <w:rFonts w:ascii="Times New Roman" w:hAnsi="Times New Roman" w:cs="Times New Roman"/>
          <w:sz w:val="22"/>
        </w:rPr>
        <w:noBreakHyphen/>
        <w:t>income markets</w:t>
      </w:r>
      <w:r w:rsidR="00B30FF3" w:rsidRPr="00BF4E16">
        <w:rPr>
          <w:rFonts w:ascii="Times New Roman" w:hAnsi="Times New Roman" w:cs="Times New Roman"/>
          <w:sz w:val="22"/>
        </w:rPr>
        <w:t>,</w:t>
      </w:r>
      <w:r w:rsidRPr="00BF4E16">
        <w:rPr>
          <w:rFonts w:ascii="Times New Roman" w:hAnsi="Times New Roman" w:cs="Times New Roman"/>
          <w:sz w:val="22"/>
        </w:rPr>
        <w:t xml:space="preserve"> including green bonds. The Task Force on Climate</w:t>
      </w:r>
      <w:r w:rsidRPr="00BF4E16">
        <w:rPr>
          <w:rFonts w:ascii="Times New Roman" w:hAnsi="Times New Roman" w:cs="Times New Roman"/>
          <w:sz w:val="22"/>
        </w:rPr>
        <w:noBreakHyphen/>
        <w:t>related Financial Disclosures (TCFD), established by the G20 Financial Stability Board in 2015, has encouraged companies and financial institutions to disclose climate</w:t>
      </w:r>
      <w:r w:rsidRPr="00BF4E16">
        <w:rPr>
          <w:rFonts w:ascii="Times New Roman" w:hAnsi="Times New Roman" w:cs="Times New Roman"/>
          <w:sz w:val="22"/>
        </w:rPr>
        <w:noBreakHyphen/>
        <w:t>related financial risks and opportunities; by 2018, hundreds of major banks, asset managers and pension funds managing nearly USD 100 trillion in assets had expressed support for its recommendations (ESG Advisory Associates, 2018</w:t>
      </w:r>
      <w:r w:rsidR="003418F6" w:rsidRPr="00BF4E16">
        <w:rPr>
          <w:rFonts w:ascii="Times New Roman" w:hAnsi="Times New Roman" w:cs="Times New Roman"/>
          <w:sz w:val="22"/>
        </w:rPr>
        <w:t>;</w:t>
      </w:r>
      <w:r w:rsidR="00BD4793" w:rsidRPr="00BF4E16">
        <w:rPr>
          <w:rFonts w:ascii="Times New Roman" w:hAnsi="Times New Roman" w:cs="Times New Roman"/>
          <w:sz w:val="22"/>
        </w:rPr>
        <w:t xml:space="preserve"> </w:t>
      </w:r>
      <w:proofErr w:type="spellStart"/>
      <w:r w:rsidR="003418F6" w:rsidRPr="00BF4E16">
        <w:rPr>
          <w:rFonts w:ascii="Times New Roman" w:hAnsi="Times New Roman" w:cs="Times New Roman"/>
          <w:sz w:val="22"/>
        </w:rPr>
        <w:t>Ozoemena</w:t>
      </w:r>
      <w:proofErr w:type="spellEnd"/>
      <w:r w:rsidR="003418F6" w:rsidRPr="00BF4E16">
        <w:rPr>
          <w:rFonts w:ascii="Times New Roman" w:hAnsi="Times New Roman" w:cs="Times New Roman"/>
          <w:sz w:val="22"/>
        </w:rPr>
        <w:t xml:space="preserve"> et al 2026</w:t>
      </w:r>
      <w:r w:rsidRPr="00BF4E16">
        <w:rPr>
          <w:rFonts w:ascii="Times New Roman" w:hAnsi="Times New Roman" w:cs="Times New Roman"/>
          <w:sz w:val="22"/>
        </w:rPr>
        <w:t>).</w:t>
      </w:r>
      <w:r w:rsidR="00CA0377" w:rsidRPr="00BF4E16">
        <w:rPr>
          <w:rFonts w:ascii="Times New Roman" w:hAnsi="Times New Roman" w:cs="Times New Roman"/>
          <w:sz w:val="22"/>
        </w:rPr>
        <w:t xml:space="preserve"> </w:t>
      </w:r>
    </w:p>
    <w:p w:rsidR="00D33ED2" w:rsidRPr="00BF4E16" w:rsidRDefault="00D33ED2" w:rsidP="00521D5E">
      <w:pPr>
        <w:spacing w:after="210" w:line="360" w:lineRule="auto"/>
        <w:jc w:val="both"/>
        <w:rPr>
          <w:rFonts w:ascii="Times New Roman" w:hAnsi="Times New Roman" w:cs="Times New Roman"/>
          <w:sz w:val="22"/>
        </w:rPr>
      </w:pPr>
      <w:r w:rsidRPr="00BF4E16">
        <w:rPr>
          <w:rFonts w:ascii="Times New Roman" w:hAnsi="Times New Roman" w:cs="Times New Roman"/>
          <w:sz w:val="22"/>
        </w:rPr>
        <w:t>Within this global context, ESG banking is increasingly framed as a three</w:t>
      </w:r>
      <w:r w:rsidRPr="00BF4E16">
        <w:rPr>
          <w:rFonts w:ascii="Times New Roman" w:hAnsi="Times New Roman" w:cs="Times New Roman"/>
          <w:sz w:val="22"/>
        </w:rPr>
        <w:noBreakHyphen/>
        <w:t>dimensional decision process balancing risk, return</w:t>
      </w:r>
      <w:r w:rsidR="00B30FF3" w:rsidRPr="00BF4E16">
        <w:rPr>
          <w:rFonts w:ascii="Times New Roman" w:hAnsi="Times New Roman" w:cs="Times New Roman"/>
          <w:sz w:val="22"/>
        </w:rPr>
        <w:t>,</w:t>
      </w:r>
      <w:r w:rsidRPr="00BF4E16">
        <w:rPr>
          <w:rFonts w:ascii="Times New Roman" w:hAnsi="Times New Roman" w:cs="Times New Roman"/>
          <w:sz w:val="22"/>
        </w:rPr>
        <w:t xml:space="preserve"> and impact, in which environmental and social externalities are explicitly considered in credit allocation and portfolio management. International standards such as the IFC Performance Standards, the Equator Principles, the UN Global Compact</w:t>
      </w:r>
      <w:r w:rsidR="00B30FF3" w:rsidRPr="00BF4E16">
        <w:rPr>
          <w:rFonts w:ascii="Times New Roman" w:hAnsi="Times New Roman" w:cs="Times New Roman"/>
          <w:sz w:val="22"/>
        </w:rPr>
        <w:t>,</w:t>
      </w:r>
      <w:r w:rsidRPr="00BF4E16">
        <w:rPr>
          <w:rFonts w:ascii="Times New Roman" w:hAnsi="Times New Roman" w:cs="Times New Roman"/>
          <w:sz w:val="22"/>
        </w:rPr>
        <w:t xml:space="preserve"> and emerging green taxonomy </w:t>
      </w:r>
      <w:r w:rsidRPr="00BF4E16">
        <w:rPr>
          <w:rFonts w:ascii="Times New Roman" w:hAnsi="Times New Roman" w:cs="Times New Roman"/>
          <w:sz w:val="22"/>
        </w:rPr>
        <w:lastRenderedPageBreak/>
        <w:t>frameworks serve as reference points for national regulators and banks in developing their own sustainable banking guidelines</w:t>
      </w:r>
      <w:r w:rsidR="0011303F">
        <w:rPr>
          <w:rFonts w:ascii="Times New Roman" w:hAnsi="Times New Roman" w:cs="Times New Roman"/>
          <w:sz w:val="22"/>
        </w:rPr>
        <w:t xml:space="preserve"> </w:t>
      </w:r>
      <w:r w:rsidR="0011303F" w:rsidRPr="00BF4E16">
        <w:rPr>
          <w:rFonts w:ascii="Times New Roman" w:hAnsi="Times New Roman" w:cs="Times New Roman"/>
          <w:sz w:val="22"/>
        </w:rPr>
        <w:t>(ESG Advisory Associates, 2018)</w:t>
      </w:r>
      <w:r w:rsidRPr="00BF4E16">
        <w:rPr>
          <w:rFonts w:ascii="Times New Roman" w:hAnsi="Times New Roman" w:cs="Times New Roman"/>
          <w:sz w:val="22"/>
        </w:rPr>
        <w:t>.</w:t>
      </w:r>
      <w:r w:rsidR="00521D5E" w:rsidRPr="00BF4E16">
        <w:rPr>
          <w:rFonts w:ascii="Times New Roman" w:hAnsi="Times New Roman" w:cs="Times New Roman"/>
          <w:sz w:val="22"/>
        </w:rPr>
        <w:t xml:space="preserve"> </w:t>
      </w:r>
    </w:p>
    <w:p w:rsidR="00D33ED2" w:rsidRPr="00BF4E16" w:rsidRDefault="00D33ED2" w:rsidP="00BD54A5">
      <w:pPr>
        <w:spacing w:after="210" w:line="360" w:lineRule="auto"/>
        <w:jc w:val="both"/>
        <w:rPr>
          <w:rFonts w:ascii="Times New Roman" w:hAnsi="Times New Roman" w:cs="Times New Roman"/>
          <w:sz w:val="22"/>
        </w:rPr>
      </w:pPr>
      <w:r w:rsidRPr="00BF4E16">
        <w:rPr>
          <w:rFonts w:ascii="Times New Roman" w:hAnsi="Times New Roman" w:cs="Times New Roman"/>
          <w:sz w:val="22"/>
        </w:rPr>
        <w:t xml:space="preserve">The Nigerian Sustainable Banking Principles were introduced in 2012 as a collaborative initiative between the CBN and the Bankers’ Committee to ensure that the banking sector serves as “a veritable platform for addressing environmental and social issues such as pollution, poverty, human rights, financial inclusion [and] </w:t>
      </w:r>
      <w:r w:rsidR="00D133C7" w:rsidRPr="00BF4E16">
        <w:rPr>
          <w:rFonts w:ascii="Times New Roman" w:hAnsi="Times New Roman" w:cs="Times New Roman"/>
          <w:sz w:val="22"/>
        </w:rPr>
        <w:t>women's</w:t>
      </w:r>
      <w:r w:rsidRPr="00BF4E16">
        <w:rPr>
          <w:rFonts w:ascii="Times New Roman" w:hAnsi="Times New Roman" w:cs="Times New Roman"/>
          <w:sz w:val="22"/>
        </w:rPr>
        <w:t xml:space="preserve"> empowerment” (ESG Advisory Associates, 2018). The nine principles cover environmental and social risk management, environmental and social footprint, human rights, women’s economic empowerment, financial inclusion, ESG governance, capacity building, collaboration and reporting, and are accompanied by sector guidelines for high</w:t>
      </w:r>
      <w:r w:rsidRPr="00BF4E16">
        <w:rPr>
          <w:rFonts w:ascii="Times New Roman" w:hAnsi="Times New Roman" w:cs="Times New Roman"/>
          <w:sz w:val="22"/>
        </w:rPr>
        <w:noBreakHyphen/>
        <w:t>impact sectors such as power, oil and gas, and agriculture (Central Bank of Nigeria, 2012;</w:t>
      </w:r>
      <w:r w:rsidR="00236521" w:rsidRPr="00BF4E16">
        <w:rPr>
          <w:rFonts w:ascii="Times New Roman" w:hAnsi="Times New Roman" w:cs="Times New Roman"/>
          <w:sz w:val="22"/>
        </w:rPr>
        <w:t xml:space="preserve"> ESG Advisory Associates, 2018</w:t>
      </w:r>
      <w:r w:rsidRPr="00BF4E16">
        <w:rPr>
          <w:rFonts w:ascii="Times New Roman" w:hAnsi="Times New Roman" w:cs="Times New Roman"/>
          <w:sz w:val="22"/>
        </w:rPr>
        <w:t>).</w:t>
      </w:r>
    </w:p>
    <w:p w:rsidR="00D33ED2" w:rsidRPr="00BF4E16" w:rsidRDefault="00D33ED2" w:rsidP="00BD54A5">
      <w:pPr>
        <w:spacing w:after="210" w:line="360" w:lineRule="auto"/>
        <w:jc w:val="both"/>
        <w:rPr>
          <w:rFonts w:ascii="Times New Roman" w:hAnsi="Times New Roman" w:cs="Times New Roman"/>
          <w:sz w:val="22"/>
        </w:rPr>
      </w:pPr>
      <w:r w:rsidRPr="00BF4E16">
        <w:rPr>
          <w:rFonts w:ascii="Times New Roman" w:hAnsi="Times New Roman" w:cs="Times New Roman"/>
          <w:sz w:val="22"/>
        </w:rPr>
        <w:t>The NSBP five</w:t>
      </w:r>
      <w:r w:rsidRPr="00BF4E16">
        <w:rPr>
          <w:rFonts w:ascii="Times New Roman" w:hAnsi="Times New Roman" w:cs="Times New Roman"/>
          <w:sz w:val="22"/>
        </w:rPr>
        <w:noBreakHyphen/>
        <w:t>year industry report finds that banks operating in Nigeria have “made some progress in the implementation of the NSBPs across the nine principles,” including the establishment of environmental and social risk management systems, footprint</w:t>
      </w:r>
      <w:r w:rsidRPr="00BF4E16">
        <w:rPr>
          <w:rFonts w:ascii="Times New Roman" w:hAnsi="Times New Roman" w:cs="Times New Roman"/>
          <w:sz w:val="22"/>
        </w:rPr>
        <w:noBreakHyphen/>
        <w:t>reduction initiatives</w:t>
      </w:r>
      <w:r w:rsidR="004841EC" w:rsidRPr="00BF4E16">
        <w:rPr>
          <w:rFonts w:ascii="Times New Roman" w:hAnsi="Times New Roman" w:cs="Times New Roman"/>
          <w:sz w:val="22"/>
        </w:rPr>
        <w:t>,</w:t>
      </w:r>
      <w:r w:rsidRPr="00BF4E16">
        <w:rPr>
          <w:rFonts w:ascii="Times New Roman" w:hAnsi="Times New Roman" w:cs="Times New Roman"/>
          <w:sz w:val="22"/>
        </w:rPr>
        <w:t xml:space="preserve"> and community investments, but th</w:t>
      </w:r>
      <w:r w:rsidR="00C90258" w:rsidRPr="00BF4E16">
        <w:rPr>
          <w:rFonts w:ascii="Times New Roman" w:hAnsi="Times New Roman" w:cs="Times New Roman"/>
          <w:sz w:val="22"/>
        </w:rPr>
        <w:t>ose</w:t>
      </w:r>
      <w:r w:rsidRPr="00BF4E16">
        <w:rPr>
          <w:rFonts w:ascii="Times New Roman" w:hAnsi="Times New Roman" w:cs="Times New Roman"/>
          <w:sz w:val="22"/>
        </w:rPr>
        <w:t xml:space="preserve"> innovation do not cut across all principles equally (ESG Advisory Associates, 2018). Principle 1 (environmental and social risk management) and Principle 2 (environmental and social footprint) have </w:t>
      </w:r>
      <w:r w:rsidR="00F523EA" w:rsidRPr="00BF4E16">
        <w:rPr>
          <w:rFonts w:ascii="Times New Roman" w:hAnsi="Times New Roman" w:cs="Times New Roman"/>
          <w:sz w:val="22"/>
        </w:rPr>
        <w:t>been implemented substantively</w:t>
      </w:r>
      <w:r w:rsidRPr="00BF4E16">
        <w:rPr>
          <w:rFonts w:ascii="Times New Roman" w:hAnsi="Times New Roman" w:cs="Times New Roman"/>
          <w:sz w:val="22"/>
        </w:rPr>
        <w:t xml:space="preserve"> through ESRM </w:t>
      </w:r>
      <w:r w:rsidR="000D6D75" w:rsidRPr="00BF4E16">
        <w:rPr>
          <w:rFonts w:ascii="Times New Roman" w:hAnsi="Times New Roman" w:cs="Times New Roman"/>
          <w:sz w:val="22"/>
        </w:rPr>
        <w:t xml:space="preserve">(Environmental and Social Risk Management) </w:t>
      </w:r>
      <w:r w:rsidRPr="00BF4E16">
        <w:rPr>
          <w:rFonts w:ascii="Times New Roman" w:hAnsi="Times New Roman" w:cs="Times New Roman"/>
          <w:sz w:val="22"/>
        </w:rPr>
        <w:t>frameworks, automated screening portals, energy</w:t>
      </w:r>
      <w:r w:rsidRPr="00BF4E16">
        <w:rPr>
          <w:rFonts w:ascii="Times New Roman" w:hAnsi="Times New Roman" w:cs="Times New Roman"/>
          <w:sz w:val="22"/>
        </w:rPr>
        <w:noBreakHyphen/>
        <w:t>efficiency measures, waste</w:t>
      </w:r>
      <w:r w:rsidRPr="00BF4E16">
        <w:rPr>
          <w:rFonts w:ascii="Times New Roman" w:hAnsi="Times New Roman" w:cs="Times New Roman"/>
          <w:sz w:val="22"/>
        </w:rPr>
        <w:noBreakHyphen/>
        <w:t>recycling initiatives</w:t>
      </w:r>
      <w:r w:rsidR="004841EC" w:rsidRPr="00BF4E16">
        <w:rPr>
          <w:rFonts w:ascii="Times New Roman" w:hAnsi="Times New Roman" w:cs="Times New Roman"/>
          <w:sz w:val="22"/>
        </w:rPr>
        <w:t>,</w:t>
      </w:r>
      <w:r w:rsidRPr="00BF4E16">
        <w:rPr>
          <w:rFonts w:ascii="Times New Roman" w:hAnsi="Times New Roman" w:cs="Times New Roman"/>
          <w:sz w:val="22"/>
        </w:rPr>
        <w:t xml:space="preserve"> and paper</w:t>
      </w:r>
      <w:r w:rsidRPr="00BF4E16">
        <w:rPr>
          <w:rFonts w:ascii="Times New Roman" w:hAnsi="Times New Roman" w:cs="Times New Roman"/>
          <w:sz w:val="22"/>
        </w:rPr>
        <w:noBreakHyphen/>
        <w:t>reduction policies</w:t>
      </w:r>
      <w:r w:rsidR="000D6D75" w:rsidRPr="00BF4E16">
        <w:rPr>
          <w:rFonts w:ascii="Times New Roman" w:hAnsi="Times New Roman" w:cs="Times New Roman"/>
          <w:sz w:val="22"/>
        </w:rPr>
        <w:t>. In contrast,</w:t>
      </w:r>
      <w:r w:rsidRPr="00BF4E16">
        <w:rPr>
          <w:rFonts w:ascii="Times New Roman" w:hAnsi="Times New Roman" w:cs="Times New Roman"/>
          <w:sz w:val="22"/>
        </w:rPr>
        <w:t xml:space="preserve"> Principle 6 (sustainability governance) is relatively weaker due to inadequate attention to governance roles, undefined sustainability career paths</w:t>
      </w:r>
      <w:r w:rsidR="004841EC" w:rsidRPr="00BF4E16">
        <w:rPr>
          <w:rFonts w:ascii="Times New Roman" w:hAnsi="Times New Roman" w:cs="Times New Roman"/>
          <w:sz w:val="22"/>
        </w:rPr>
        <w:t>,</w:t>
      </w:r>
      <w:r w:rsidRPr="00BF4E16">
        <w:rPr>
          <w:rFonts w:ascii="Times New Roman" w:hAnsi="Times New Roman" w:cs="Times New Roman"/>
          <w:sz w:val="22"/>
        </w:rPr>
        <w:t xml:space="preserve"> and limited board</w:t>
      </w:r>
      <w:r w:rsidRPr="00BF4E16">
        <w:rPr>
          <w:rFonts w:ascii="Times New Roman" w:hAnsi="Times New Roman" w:cs="Times New Roman"/>
          <w:sz w:val="22"/>
        </w:rPr>
        <w:noBreakHyphen/>
        <w:t>level engagement in some banks (ESG Advisory Associates, 2018).</w:t>
      </w:r>
      <w:r w:rsidR="000C1129" w:rsidRPr="00BF4E16">
        <w:rPr>
          <w:rFonts w:ascii="Times New Roman" w:hAnsi="Times New Roman" w:cs="Times New Roman"/>
          <w:sz w:val="22"/>
        </w:rPr>
        <w:t xml:space="preserve"> </w:t>
      </w:r>
    </w:p>
    <w:p w:rsidR="00D33ED2" w:rsidRPr="00BF4E16" w:rsidRDefault="00D33ED2" w:rsidP="00D72575">
      <w:pPr>
        <w:spacing w:after="210" w:line="360" w:lineRule="auto"/>
        <w:jc w:val="both"/>
        <w:rPr>
          <w:rFonts w:ascii="Times New Roman" w:hAnsi="Times New Roman" w:cs="Times New Roman"/>
          <w:sz w:val="22"/>
        </w:rPr>
      </w:pPr>
      <w:r w:rsidRPr="00BF4E16">
        <w:rPr>
          <w:rFonts w:ascii="Times New Roman" w:hAnsi="Times New Roman" w:cs="Times New Roman"/>
          <w:sz w:val="22"/>
        </w:rPr>
        <w:t xml:space="preserve">Case narratives in the industry report illustrate how individual banks have </w:t>
      </w:r>
      <w:proofErr w:type="spellStart"/>
      <w:r w:rsidRPr="00BF4E16">
        <w:rPr>
          <w:rFonts w:ascii="Times New Roman" w:hAnsi="Times New Roman" w:cs="Times New Roman"/>
          <w:sz w:val="22"/>
        </w:rPr>
        <w:t>operationalised</w:t>
      </w:r>
      <w:proofErr w:type="spellEnd"/>
      <w:r w:rsidRPr="00BF4E16">
        <w:rPr>
          <w:rFonts w:ascii="Times New Roman" w:hAnsi="Times New Roman" w:cs="Times New Roman"/>
          <w:sz w:val="22"/>
        </w:rPr>
        <w:t xml:space="preserve"> the NSBPs. Access Bank, for example, developed an ESRM framework integrated into its credit portal, introduced CO₂ and resource</w:t>
      </w:r>
      <w:r w:rsidRPr="00BF4E16">
        <w:rPr>
          <w:rFonts w:ascii="Times New Roman" w:hAnsi="Times New Roman" w:cs="Times New Roman"/>
          <w:sz w:val="22"/>
        </w:rPr>
        <w:noBreakHyphen/>
        <w:t>efficiency monitoring across branches, deployed solar power in multiple locations</w:t>
      </w:r>
      <w:r w:rsidR="004841EC" w:rsidRPr="00BF4E16">
        <w:rPr>
          <w:rFonts w:ascii="Times New Roman" w:hAnsi="Times New Roman" w:cs="Times New Roman"/>
          <w:sz w:val="22"/>
        </w:rPr>
        <w:t>,</w:t>
      </w:r>
      <w:r w:rsidRPr="00BF4E16">
        <w:rPr>
          <w:rFonts w:ascii="Times New Roman" w:hAnsi="Times New Roman" w:cs="Times New Roman"/>
          <w:sz w:val="22"/>
        </w:rPr>
        <w:t xml:space="preserve"> and established a dedicated sustainability team, while also chairing the NSBP Steering Committee and playing leadership roles in global initiatives (ESG Advisory Associates, 2018</w:t>
      </w:r>
      <w:r w:rsidR="0011303F">
        <w:rPr>
          <w:rFonts w:ascii="Times New Roman" w:hAnsi="Times New Roman" w:cs="Times New Roman"/>
          <w:sz w:val="22"/>
        </w:rPr>
        <w:t>)</w:t>
      </w:r>
      <w:r w:rsidRPr="00BF4E16">
        <w:rPr>
          <w:rFonts w:ascii="Times New Roman" w:hAnsi="Times New Roman" w:cs="Times New Roman"/>
          <w:sz w:val="22"/>
        </w:rPr>
        <w:t>. Other</w:t>
      </w:r>
      <w:r w:rsidR="00ED5B7B" w:rsidRPr="00BF4E16">
        <w:rPr>
          <w:rFonts w:ascii="Times New Roman" w:hAnsi="Times New Roman" w:cs="Times New Roman"/>
          <w:sz w:val="22"/>
        </w:rPr>
        <w:t xml:space="preserve"> </w:t>
      </w:r>
      <w:r w:rsidRPr="00BF4E16">
        <w:rPr>
          <w:rFonts w:ascii="Times New Roman" w:hAnsi="Times New Roman" w:cs="Times New Roman"/>
          <w:sz w:val="22"/>
        </w:rPr>
        <w:t>Bank</w:t>
      </w:r>
      <w:r w:rsidR="00ED5B7B" w:rsidRPr="00BF4E16">
        <w:rPr>
          <w:rFonts w:ascii="Times New Roman" w:hAnsi="Times New Roman" w:cs="Times New Roman"/>
          <w:sz w:val="22"/>
        </w:rPr>
        <w:t>s such as</w:t>
      </w:r>
      <w:r w:rsidRPr="00BF4E16">
        <w:rPr>
          <w:rFonts w:ascii="Times New Roman" w:hAnsi="Times New Roman" w:cs="Times New Roman"/>
          <w:sz w:val="22"/>
        </w:rPr>
        <w:t>, Fidelity Bank, Sterling Bank, Zenith Bank</w:t>
      </w:r>
      <w:r w:rsidR="0037262E" w:rsidRPr="00BF4E16">
        <w:rPr>
          <w:rFonts w:ascii="Times New Roman" w:hAnsi="Times New Roman" w:cs="Times New Roman"/>
          <w:sz w:val="22"/>
        </w:rPr>
        <w:t>,</w:t>
      </w:r>
      <w:r w:rsidRPr="00BF4E16">
        <w:rPr>
          <w:rFonts w:ascii="Times New Roman" w:hAnsi="Times New Roman" w:cs="Times New Roman"/>
          <w:sz w:val="22"/>
        </w:rPr>
        <w:t xml:space="preserve"> and Wema Bank</w:t>
      </w:r>
      <w:r w:rsidR="0037262E" w:rsidRPr="00BF4E16">
        <w:rPr>
          <w:rFonts w:ascii="Times New Roman" w:hAnsi="Times New Roman" w:cs="Times New Roman"/>
          <w:sz w:val="22"/>
        </w:rPr>
        <w:t xml:space="preserve">, </w:t>
      </w:r>
      <w:r w:rsidRPr="00BF4E16">
        <w:rPr>
          <w:rFonts w:ascii="Times New Roman" w:hAnsi="Times New Roman" w:cs="Times New Roman"/>
          <w:sz w:val="22"/>
        </w:rPr>
        <w:t xml:space="preserve">report achievements including reductions in paper use and energy consumption, adoption of recycling </w:t>
      </w:r>
      <w:proofErr w:type="spellStart"/>
      <w:r w:rsidRPr="00BF4E16">
        <w:rPr>
          <w:rFonts w:ascii="Times New Roman" w:hAnsi="Times New Roman" w:cs="Times New Roman"/>
          <w:sz w:val="22"/>
        </w:rPr>
        <w:t>programmes</w:t>
      </w:r>
      <w:proofErr w:type="spellEnd"/>
      <w:r w:rsidRPr="00BF4E16">
        <w:rPr>
          <w:rFonts w:ascii="Times New Roman" w:hAnsi="Times New Roman" w:cs="Times New Roman"/>
          <w:sz w:val="22"/>
        </w:rPr>
        <w:t>, development of inclusive finance and women</w:t>
      </w:r>
      <w:r w:rsidRPr="00BF4E16">
        <w:rPr>
          <w:rFonts w:ascii="Times New Roman" w:hAnsi="Times New Roman" w:cs="Times New Roman"/>
          <w:sz w:val="22"/>
        </w:rPr>
        <w:noBreakHyphen/>
        <w:t>empowerment products, and integration of environmental and social risk checks into credit appraisal processes.</w:t>
      </w:r>
      <w:r w:rsidR="00BF669A" w:rsidRPr="00BF4E16">
        <w:rPr>
          <w:rFonts w:ascii="Times New Roman" w:hAnsi="Times New Roman" w:cs="Times New Roman"/>
          <w:sz w:val="22"/>
        </w:rPr>
        <w:t xml:space="preserve"> </w:t>
      </w:r>
    </w:p>
    <w:p w:rsidR="00D33ED2" w:rsidRPr="00BF4E16" w:rsidRDefault="00D33ED2" w:rsidP="00BF669A">
      <w:pPr>
        <w:spacing w:after="210" w:line="360" w:lineRule="auto"/>
        <w:jc w:val="both"/>
        <w:rPr>
          <w:rFonts w:ascii="Times New Roman" w:hAnsi="Times New Roman" w:cs="Times New Roman"/>
          <w:sz w:val="22"/>
        </w:rPr>
      </w:pPr>
      <w:r w:rsidRPr="00BF4E16">
        <w:rPr>
          <w:rFonts w:ascii="Times New Roman" w:hAnsi="Times New Roman" w:cs="Times New Roman"/>
          <w:sz w:val="22"/>
        </w:rPr>
        <w:t xml:space="preserve">Empirical studies on Nigerian banks have traditionally focused on CSR and financial performance, but recent work increasingly uses broader ESG constructs. </w:t>
      </w:r>
      <w:proofErr w:type="spellStart"/>
      <w:r w:rsidRPr="00BF4E16">
        <w:rPr>
          <w:rFonts w:ascii="Times New Roman" w:hAnsi="Times New Roman" w:cs="Times New Roman"/>
          <w:sz w:val="22"/>
        </w:rPr>
        <w:t>Ariyibi</w:t>
      </w:r>
      <w:proofErr w:type="spellEnd"/>
      <w:r w:rsidRPr="00BF4E16">
        <w:rPr>
          <w:rFonts w:ascii="Times New Roman" w:hAnsi="Times New Roman" w:cs="Times New Roman"/>
          <w:sz w:val="22"/>
        </w:rPr>
        <w:t xml:space="preserve"> et al. (2024) examine the impact of CSR on the financial performance of deposit money banks in Nigeria using panel data from 2017 to 2022 and </w:t>
      </w:r>
      <w:r w:rsidRPr="00BF4E16">
        <w:rPr>
          <w:rFonts w:ascii="Times New Roman" w:hAnsi="Times New Roman" w:cs="Times New Roman"/>
          <w:sz w:val="22"/>
        </w:rPr>
        <w:lastRenderedPageBreak/>
        <w:t xml:space="preserve">panel regression models. They </w:t>
      </w:r>
      <w:proofErr w:type="spellStart"/>
      <w:r w:rsidRPr="00BF4E16">
        <w:rPr>
          <w:rFonts w:ascii="Times New Roman" w:hAnsi="Times New Roman" w:cs="Times New Roman"/>
          <w:sz w:val="22"/>
        </w:rPr>
        <w:t>operationalise</w:t>
      </w:r>
      <w:proofErr w:type="spellEnd"/>
      <w:r w:rsidRPr="00BF4E16">
        <w:rPr>
          <w:rFonts w:ascii="Times New Roman" w:hAnsi="Times New Roman" w:cs="Times New Roman"/>
          <w:sz w:val="22"/>
        </w:rPr>
        <w:t xml:space="preserve"> CSR using both an investment</w:t>
      </w:r>
      <w:r w:rsidRPr="00BF4E16">
        <w:rPr>
          <w:rFonts w:ascii="Times New Roman" w:hAnsi="Times New Roman" w:cs="Times New Roman"/>
          <w:sz w:val="22"/>
        </w:rPr>
        <w:noBreakHyphen/>
        <w:t xml:space="preserve">based measure (actual CSR spending) and a binary indicator (presence/absence of CSR initiatives) and </w:t>
      </w:r>
      <w:proofErr w:type="spellStart"/>
      <w:r w:rsidRPr="00BF4E16">
        <w:rPr>
          <w:rFonts w:ascii="Times New Roman" w:hAnsi="Times New Roman" w:cs="Times New Roman"/>
          <w:sz w:val="22"/>
        </w:rPr>
        <w:t>analyse</w:t>
      </w:r>
      <w:proofErr w:type="spellEnd"/>
      <w:r w:rsidRPr="00BF4E16">
        <w:rPr>
          <w:rFonts w:ascii="Times New Roman" w:hAnsi="Times New Roman" w:cs="Times New Roman"/>
          <w:sz w:val="22"/>
        </w:rPr>
        <w:t xml:space="preserve"> their effects on non</w:t>
      </w:r>
      <w:r w:rsidRPr="00BF4E16">
        <w:rPr>
          <w:rFonts w:ascii="Times New Roman" w:hAnsi="Times New Roman" w:cs="Times New Roman"/>
          <w:sz w:val="22"/>
        </w:rPr>
        <w:noBreakHyphen/>
        <w:t>performing loans and net interest income as performance proxies (</w:t>
      </w:r>
      <w:proofErr w:type="spellStart"/>
      <w:r w:rsidRPr="00BF4E16">
        <w:rPr>
          <w:rFonts w:ascii="Times New Roman" w:hAnsi="Times New Roman" w:cs="Times New Roman"/>
          <w:sz w:val="22"/>
        </w:rPr>
        <w:t>Ariyibi</w:t>
      </w:r>
      <w:proofErr w:type="spellEnd"/>
      <w:r w:rsidRPr="00BF4E16">
        <w:rPr>
          <w:rFonts w:ascii="Times New Roman" w:hAnsi="Times New Roman" w:cs="Times New Roman"/>
          <w:sz w:val="22"/>
        </w:rPr>
        <w:t xml:space="preserve"> et al., 2024). The study finds that CSR measured via the investment approach has a statistically significant positive influence on non</w:t>
      </w:r>
      <w:r w:rsidRPr="00BF4E16">
        <w:rPr>
          <w:rFonts w:ascii="Times New Roman" w:hAnsi="Times New Roman" w:cs="Times New Roman"/>
          <w:sz w:val="22"/>
        </w:rPr>
        <w:noBreakHyphen/>
        <w:t>performing loans, while the binary CSR measure has a significant negative effect on net interest income, suggesting that different forms of CSR engagement may affect risk and profitability in contrasting ways.</w:t>
      </w:r>
      <w:r w:rsidR="00BF669A" w:rsidRPr="00BF4E16">
        <w:rPr>
          <w:rFonts w:ascii="Times New Roman" w:hAnsi="Times New Roman" w:cs="Times New Roman"/>
          <w:sz w:val="22"/>
        </w:rPr>
        <w:t xml:space="preserve"> </w:t>
      </w:r>
    </w:p>
    <w:p w:rsidR="00660400" w:rsidRPr="00BF4E16" w:rsidRDefault="00E13474" w:rsidP="00857C32">
      <w:pPr>
        <w:spacing w:line="360" w:lineRule="auto"/>
        <w:jc w:val="both"/>
        <w:rPr>
          <w:rFonts w:ascii="Times New Roman" w:hAnsi="Times New Roman" w:cs="Times New Roman"/>
          <w:sz w:val="22"/>
        </w:rPr>
      </w:pPr>
      <w:proofErr w:type="spellStart"/>
      <w:r w:rsidRPr="00BF4E16">
        <w:rPr>
          <w:rFonts w:ascii="Times New Roman" w:hAnsi="Times New Roman" w:cs="Times New Roman"/>
          <w:sz w:val="22"/>
        </w:rPr>
        <w:t>Ogboi</w:t>
      </w:r>
      <w:proofErr w:type="spellEnd"/>
      <w:r w:rsidRPr="00BF4E16">
        <w:rPr>
          <w:rFonts w:ascii="Times New Roman" w:hAnsi="Times New Roman" w:cs="Times New Roman"/>
          <w:sz w:val="22"/>
        </w:rPr>
        <w:t xml:space="preserve">, </w:t>
      </w:r>
      <w:proofErr w:type="spellStart"/>
      <w:r w:rsidRPr="00BF4E16">
        <w:rPr>
          <w:rFonts w:ascii="Times New Roman" w:hAnsi="Times New Roman" w:cs="Times New Roman"/>
          <w:sz w:val="22"/>
        </w:rPr>
        <w:t>Alalade</w:t>
      </w:r>
      <w:proofErr w:type="spellEnd"/>
      <w:r w:rsidRPr="00BF4E16">
        <w:rPr>
          <w:rFonts w:ascii="Times New Roman" w:hAnsi="Times New Roman" w:cs="Times New Roman"/>
          <w:sz w:val="22"/>
        </w:rPr>
        <w:t xml:space="preserve">, </w:t>
      </w:r>
      <w:proofErr w:type="spellStart"/>
      <w:r w:rsidRPr="00BF4E16">
        <w:rPr>
          <w:rFonts w:ascii="Times New Roman" w:hAnsi="Times New Roman" w:cs="Times New Roman"/>
          <w:sz w:val="22"/>
        </w:rPr>
        <w:t>Oliyide</w:t>
      </w:r>
      <w:proofErr w:type="spellEnd"/>
      <w:r w:rsidRPr="00BF4E16">
        <w:rPr>
          <w:rFonts w:ascii="Times New Roman" w:hAnsi="Times New Roman" w:cs="Times New Roman"/>
          <w:sz w:val="22"/>
        </w:rPr>
        <w:t xml:space="preserve">, and </w:t>
      </w:r>
      <w:proofErr w:type="spellStart"/>
      <w:r w:rsidRPr="00BF4E16">
        <w:rPr>
          <w:rFonts w:ascii="Times New Roman" w:hAnsi="Times New Roman" w:cs="Times New Roman"/>
          <w:sz w:val="22"/>
        </w:rPr>
        <w:t>Momah</w:t>
      </w:r>
      <w:proofErr w:type="spellEnd"/>
      <w:r w:rsidRPr="00BF4E16">
        <w:rPr>
          <w:rFonts w:ascii="Times New Roman" w:hAnsi="Times New Roman" w:cs="Times New Roman"/>
          <w:sz w:val="22"/>
        </w:rPr>
        <w:t xml:space="preserve"> (2024)</w:t>
      </w:r>
      <w:r w:rsidR="0011303F">
        <w:rPr>
          <w:rFonts w:ascii="Times New Roman" w:hAnsi="Times New Roman" w:cs="Times New Roman"/>
          <w:sz w:val="22"/>
        </w:rPr>
        <w:t xml:space="preserve"> </w:t>
      </w:r>
      <w:r w:rsidRPr="00BF4E16">
        <w:rPr>
          <w:rFonts w:ascii="Times New Roman" w:hAnsi="Times New Roman" w:cs="Times New Roman"/>
          <w:sz w:val="22"/>
        </w:rPr>
        <w:t>confirmed that ESG disclosure substantially improves financial performance, particularly through environmental reporting, while social costs had limited influence and board diversity showed a negative effect.</w:t>
      </w:r>
      <w:r w:rsidR="00F43B36" w:rsidRPr="00BF4E16">
        <w:rPr>
          <w:rFonts w:ascii="Times New Roman" w:hAnsi="Times New Roman" w:cs="Times New Roman"/>
          <w:sz w:val="22"/>
        </w:rPr>
        <w:t xml:space="preserve"> </w:t>
      </w:r>
      <w:proofErr w:type="spellStart"/>
      <w:r w:rsidRPr="00BF4E16">
        <w:rPr>
          <w:rFonts w:ascii="Times New Roman" w:hAnsi="Times New Roman" w:cs="Times New Roman"/>
          <w:sz w:val="22"/>
        </w:rPr>
        <w:t>Ozoemena</w:t>
      </w:r>
      <w:proofErr w:type="spellEnd"/>
      <w:r w:rsidRPr="00BF4E16">
        <w:rPr>
          <w:rFonts w:ascii="Times New Roman" w:hAnsi="Times New Roman" w:cs="Times New Roman"/>
          <w:sz w:val="22"/>
        </w:rPr>
        <w:t xml:space="preserve">, Gide, and </w:t>
      </w:r>
      <w:proofErr w:type="spellStart"/>
      <w:r w:rsidRPr="00BF4E16">
        <w:rPr>
          <w:rFonts w:ascii="Times New Roman" w:hAnsi="Times New Roman" w:cs="Times New Roman"/>
          <w:sz w:val="22"/>
        </w:rPr>
        <w:t>Akinyebi</w:t>
      </w:r>
      <w:proofErr w:type="spellEnd"/>
      <w:r w:rsidRPr="00BF4E16">
        <w:rPr>
          <w:rFonts w:ascii="Times New Roman" w:hAnsi="Times New Roman" w:cs="Times New Roman"/>
          <w:sz w:val="22"/>
        </w:rPr>
        <w:t xml:space="preserve"> (2026)</w:t>
      </w:r>
      <w:r w:rsidR="0011303F">
        <w:rPr>
          <w:rFonts w:ascii="Times New Roman" w:hAnsi="Times New Roman" w:cs="Times New Roman"/>
          <w:sz w:val="22"/>
        </w:rPr>
        <w:t xml:space="preserve"> </w:t>
      </w:r>
      <w:r w:rsidRPr="00BF4E16">
        <w:rPr>
          <w:rFonts w:ascii="Times New Roman" w:hAnsi="Times New Roman" w:cs="Times New Roman"/>
          <w:sz w:val="22"/>
        </w:rPr>
        <w:t>extended the discussion to green finance, situating Nigeria within global comparisons. They highlighted proactive policy frameworks such as the Sustainable Banking Principles, Climate Change Act, and sovereign green bonds, while identifying challenges including infrastructure deficits and limited financial inclusion.</w:t>
      </w:r>
      <w:r w:rsidR="004A3D1A" w:rsidRPr="00BF4E16">
        <w:rPr>
          <w:rFonts w:ascii="Times New Roman" w:hAnsi="Times New Roman" w:cs="Times New Roman"/>
          <w:sz w:val="22"/>
        </w:rPr>
        <w:t xml:space="preserve"> </w:t>
      </w:r>
    </w:p>
    <w:p w:rsidR="00E13474" w:rsidRPr="00BF4E16" w:rsidRDefault="00425707" w:rsidP="00857C32">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w:t>
      </w:r>
      <w:proofErr w:type="spellStart"/>
      <w:r w:rsidR="00E13474" w:rsidRPr="00BF4E16">
        <w:rPr>
          <w:rFonts w:ascii="Times New Roman" w:hAnsi="Times New Roman" w:cs="Times New Roman"/>
          <w:sz w:val="22"/>
        </w:rPr>
        <w:t>Kaoje</w:t>
      </w:r>
      <w:proofErr w:type="spellEnd"/>
      <w:r w:rsidR="00E13474" w:rsidRPr="00BF4E16">
        <w:rPr>
          <w:rFonts w:ascii="Times New Roman" w:hAnsi="Times New Roman" w:cs="Times New Roman"/>
          <w:sz w:val="22"/>
        </w:rPr>
        <w:t xml:space="preserve"> and </w:t>
      </w:r>
      <w:proofErr w:type="spellStart"/>
      <w:r w:rsidR="00E13474" w:rsidRPr="00BF4E16">
        <w:rPr>
          <w:rFonts w:ascii="Times New Roman" w:hAnsi="Times New Roman" w:cs="Times New Roman"/>
          <w:sz w:val="22"/>
        </w:rPr>
        <w:t>Adeniyi</w:t>
      </w:r>
      <w:proofErr w:type="spellEnd"/>
      <w:r w:rsidR="00E13474" w:rsidRPr="00BF4E16">
        <w:rPr>
          <w:rFonts w:ascii="Times New Roman" w:hAnsi="Times New Roman" w:cs="Times New Roman"/>
          <w:sz w:val="22"/>
        </w:rPr>
        <w:t xml:space="preserve"> (2025)</w:t>
      </w:r>
      <w:r w:rsidR="007F2716" w:rsidRPr="00BF4E16">
        <w:rPr>
          <w:rFonts w:ascii="Times New Roman" w:hAnsi="Times New Roman" w:cs="Times New Roman"/>
          <w:sz w:val="22"/>
        </w:rPr>
        <w:t xml:space="preserve"> </w:t>
      </w:r>
      <w:r w:rsidR="00E13474" w:rsidRPr="00BF4E16">
        <w:rPr>
          <w:rFonts w:ascii="Times New Roman" w:hAnsi="Times New Roman" w:cs="Times New Roman"/>
          <w:sz w:val="22"/>
        </w:rPr>
        <w:t>evaluated the extent and impact of ESG principles integration in Nigerian financial institutions. Governance-related ESG practices were more comprehensively documented, while environmental and social aspects remained inadequately addressed.</w:t>
      </w:r>
      <w:r w:rsidR="00660400" w:rsidRPr="00BF4E16">
        <w:rPr>
          <w:rFonts w:ascii="Times New Roman" w:hAnsi="Times New Roman" w:cs="Times New Roman"/>
          <w:sz w:val="22"/>
        </w:rPr>
        <w:t xml:space="preserve"> </w:t>
      </w:r>
      <w:proofErr w:type="spellStart"/>
      <w:r w:rsidR="008B1D40" w:rsidRPr="00BF4E16">
        <w:rPr>
          <w:rFonts w:ascii="Times New Roman" w:hAnsi="Times New Roman" w:cs="Times New Roman"/>
          <w:sz w:val="22"/>
        </w:rPr>
        <w:t>Chijuka</w:t>
      </w:r>
      <w:proofErr w:type="spellEnd"/>
      <w:r w:rsidR="00E13474" w:rsidRPr="00BF4E16">
        <w:rPr>
          <w:rFonts w:ascii="Times New Roman" w:hAnsi="Times New Roman" w:cs="Times New Roman"/>
          <w:sz w:val="22"/>
        </w:rPr>
        <w:t xml:space="preserve"> and </w:t>
      </w:r>
      <w:proofErr w:type="spellStart"/>
      <w:r w:rsidR="00E13474" w:rsidRPr="00BF4E16">
        <w:rPr>
          <w:rFonts w:ascii="Times New Roman" w:hAnsi="Times New Roman" w:cs="Times New Roman"/>
          <w:sz w:val="22"/>
        </w:rPr>
        <w:t>Obahiagbon</w:t>
      </w:r>
      <w:proofErr w:type="spellEnd"/>
      <w:r w:rsidR="00E13474" w:rsidRPr="00BF4E16">
        <w:rPr>
          <w:rFonts w:ascii="Times New Roman" w:hAnsi="Times New Roman" w:cs="Times New Roman"/>
          <w:sz w:val="22"/>
        </w:rPr>
        <w:t xml:space="preserve"> (2025)</w:t>
      </w:r>
      <w:r w:rsidR="0011303F">
        <w:rPr>
          <w:rFonts w:ascii="Times New Roman" w:hAnsi="Times New Roman" w:cs="Times New Roman"/>
          <w:sz w:val="22"/>
        </w:rPr>
        <w:t xml:space="preserve"> </w:t>
      </w:r>
      <w:r w:rsidR="00E13474" w:rsidRPr="00BF4E16">
        <w:rPr>
          <w:rFonts w:ascii="Times New Roman" w:hAnsi="Times New Roman" w:cs="Times New Roman"/>
          <w:sz w:val="22"/>
        </w:rPr>
        <w:t>examined ESG commitments and financial returns in Nigerian listed banks between 2018 and 2024. Their findings revealed that all three ESG dimensions</w:t>
      </w:r>
      <w:r w:rsidR="008B1D40" w:rsidRPr="00BF4E16">
        <w:rPr>
          <w:rFonts w:ascii="Times New Roman" w:hAnsi="Times New Roman" w:cs="Times New Roman"/>
          <w:sz w:val="22"/>
        </w:rPr>
        <w:t xml:space="preserve">, </w:t>
      </w:r>
      <w:r w:rsidR="00E13474" w:rsidRPr="00BF4E16">
        <w:rPr>
          <w:rFonts w:ascii="Times New Roman" w:hAnsi="Times New Roman" w:cs="Times New Roman"/>
          <w:sz w:val="22"/>
        </w:rPr>
        <w:t>environmental, social, and governance</w:t>
      </w:r>
      <w:r w:rsidR="008B1D40" w:rsidRPr="00BF4E16">
        <w:rPr>
          <w:rFonts w:ascii="Times New Roman" w:hAnsi="Times New Roman" w:cs="Times New Roman"/>
          <w:sz w:val="22"/>
        </w:rPr>
        <w:t xml:space="preserve">, </w:t>
      </w:r>
      <w:r w:rsidR="00E13474" w:rsidRPr="00BF4E16">
        <w:rPr>
          <w:rFonts w:ascii="Times New Roman" w:hAnsi="Times New Roman" w:cs="Times New Roman"/>
          <w:sz w:val="22"/>
        </w:rPr>
        <w:t>positively and significantly influence return on equity, with governance exerting the strongest effect.</w:t>
      </w:r>
      <w:r w:rsidR="005A3494" w:rsidRPr="00BF4E16">
        <w:rPr>
          <w:rFonts w:ascii="Times New Roman" w:hAnsi="Times New Roman" w:cs="Times New Roman"/>
          <w:sz w:val="22"/>
        </w:rPr>
        <w:t xml:space="preserve"> </w:t>
      </w:r>
      <w:proofErr w:type="spellStart"/>
      <w:r w:rsidR="00E13474" w:rsidRPr="00BF4E16">
        <w:rPr>
          <w:rFonts w:ascii="Times New Roman" w:hAnsi="Times New Roman" w:cs="Times New Roman"/>
          <w:sz w:val="22"/>
        </w:rPr>
        <w:t>Odewole</w:t>
      </w:r>
      <w:proofErr w:type="spellEnd"/>
      <w:r w:rsidR="005A3494" w:rsidRPr="00BF4E16">
        <w:rPr>
          <w:rFonts w:ascii="Times New Roman" w:hAnsi="Times New Roman" w:cs="Times New Roman"/>
          <w:sz w:val="22"/>
        </w:rPr>
        <w:t xml:space="preserve"> et al.</w:t>
      </w:r>
      <w:r w:rsidR="00E13474" w:rsidRPr="00BF4E16">
        <w:rPr>
          <w:rFonts w:ascii="Times New Roman" w:hAnsi="Times New Roman" w:cs="Times New Roman"/>
          <w:sz w:val="22"/>
        </w:rPr>
        <w:t xml:space="preserve"> (2025)</w:t>
      </w:r>
      <w:r w:rsidR="0011303F">
        <w:rPr>
          <w:rFonts w:ascii="Times New Roman" w:hAnsi="Times New Roman" w:cs="Times New Roman"/>
          <w:sz w:val="22"/>
        </w:rPr>
        <w:t xml:space="preserve"> </w:t>
      </w:r>
      <w:r w:rsidR="00E13474" w:rsidRPr="00BF4E16">
        <w:rPr>
          <w:rFonts w:ascii="Times New Roman" w:hAnsi="Times New Roman" w:cs="Times New Roman"/>
          <w:sz w:val="22"/>
        </w:rPr>
        <w:t>explored the relationship between ESG considerations and capital structure in Nigerian deposit money banks. They found no significant bi-directional relationship between ESG disclosure and capital structure, suggesting that Nigerian capital markets may not yet fully integrate ESG into financing decisions.</w:t>
      </w:r>
    </w:p>
    <w:p w:rsidR="00E13474" w:rsidRPr="00BF4E16" w:rsidRDefault="00E13474" w:rsidP="00857C32">
      <w:pPr>
        <w:spacing w:line="360" w:lineRule="auto"/>
        <w:jc w:val="both"/>
        <w:rPr>
          <w:rFonts w:ascii="Times New Roman" w:hAnsi="Times New Roman" w:cs="Times New Roman"/>
          <w:sz w:val="22"/>
        </w:rPr>
      </w:pPr>
      <w:proofErr w:type="spellStart"/>
      <w:r w:rsidRPr="00BF4E16">
        <w:rPr>
          <w:rFonts w:ascii="Times New Roman" w:hAnsi="Times New Roman" w:cs="Times New Roman"/>
          <w:sz w:val="22"/>
        </w:rPr>
        <w:t>Ogunmola</w:t>
      </w:r>
      <w:proofErr w:type="spellEnd"/>
      <w:r w:rsidRPr="00BF4E16">
        <w:rPr>
          <w:rFonts w:ascii="Times New Roman" w:hAnsi="Times New Roman" w:cs="Times New Roman"/>
          <w:sz w:val="22"/>
        </w:rPr>
        <w:t xml:space="preserve"> et al. (2026) examined the effect of green policy frameworks on the environmental performance of listed Nigerian banks. Their study found that current green policy frameworks had a negative and insignificant effect on environmental performance, but their lagged values showed a positive and significant impact, suggesting that green policies improve environmental outcomes only over time.</w:t>
      </w:r>
      <w:r w:rsidR="00AF381B" w:rsidRPr="00BF4E16">
        <w:rPr>
          <w:rFonts w:ascii="Times New Roman" w:hAnsi="Times New Roman" w:cs="Times New Roman"/>
          <w:sz w:val="22"/>
        </w:rPr>
        <w:t xml:space="preserve"> </w:t>
      </w:r>
      <w:proofErr w:type="spellStart"/>
      <w:r w:rsidRPr="00BF4E16">
        <w:rPr>
          <w:rFonts w:ascii="Times New Roman" w:hAnsi="Times New Roman" w:cs="Times New Roman"/>
          <w:sz w:val="22"/>
        </w:rPr>
        <w:t>Omodu</w:t>
      </w:r>
      <w:proofErr w:type="spellEnd"/>
      <w:r w:rsidRPr="00BF4E16">
        <w:rPr>
          <w:rFonts w:ascii="Times New Roman" w:hAnsi="Times New Roman" w:cs="Times New Roman"/>
          <w:sz w:val="22"/>
        </w:rPr>
        <w:t xml:space="preserve"> (2026) evaluated the impact of CSR initiatives on organizational performance in United Bank for Africa (UBA). The study found that UBA’s CSR programs</w:t>
      </w:r>
      <w:r w:rsidR="0094103C" w:rsidRPr="00BF4E16">
        <w:rPr>
          <w:rFonts w:ascii="Times New Roman" w:hAnsi="Times New Roman" w:cs="Times New Roman"/>
          <w:sz w:val="22"/>
        </w:rPr>
        <w:t xml:space="preserve">, </w:t>
      </w:r>
      <w:r w:rsidRPr="00BF4E16">
        <w:rPr>
          <w:rFonts w:ascii="Times New Roman" w:hAnsi="Times New Roman" w:cs="Times New Roman"/>
          <w:sz w:val="22"/>
        </w:rPr>
        <w:t>such as Read Africa, National Essay Competition, Food Bank, and Women Sustainable Finance</w:t>
      </w:r>
      <w:r w:rsidR="00933877" w:rsidRPr="00BF4E16">
        <w:rPr>
          <w:rFonts w:ascii="Times New Roman" w:hAnsi="Times New Roman" w:cs="Times New Roman"/>
          <w:sz w:val="22"/>
        </w:rPr>
        <w:t xml:space="preserve">, </w:t>
      </w:r>
      <w:r w:rsidRPr="00BF4E16">
        <w:rPr>
          <w:rFonts w:ascii="Times New Roman" w:hAnsi="Times New Roman" w:cs="Times New Roman"/>
          <w:sz w:val="22"/>
        </w:rPr>
        <w:t>positively contributed to community development, employee morale, brand reputation, and financial performance.</w:t>
      </w:r>
      <w:r w:rsidR="00F816F0" w:rsidRPr="00BF4E16">
        <w:rPr>
          <w:rFonts w:ascii="Times New Roman" w:hAnsi="Times New Roman" w:cs="Times New Roman"/>
          <w:sz w:val="22"/>
        </w:rPr>
        <w:t xml:space="preserve"> </w:t>
      </w:r>
      <w:proofErr w:type="spellStart"/>
      <w:r w:rsidRPr="00BF4E16">
        <w:rPr>
          <w:rFonts w:ascii="Times New Roman" w:hAnsi="Times New Roman" w:cs="Times New Roman"/>
          <w:sz w:val="22"/>
        </w:rPr>
        <w:t>Onwuliri</w:t>
      </w:r>
      <w:proofErr w:type="spellEnd"/>
      <w:r w:rsidRPr="00BF4E16">
        <w:rPr>
          <w:rFonts w:ascii="Times New Roman" w:hAnsi="Times New Roman" w:cs="Times New Roman"/>
          <w:sz w:val="22"/>
        </w:rPr>
        <w:t xml:space="preserve"> et al. (2025)</w:t>
      </w:r>
      <w:r w:rsidR="00F816F0" w:rsidRPr="00BF4E16">
        <w:rPr>
          <w:rFonts w:ascii="Times New Roman" w:hAnsi="Times New Roman" w:cs="Times New Roman"/>
          <w:sz w:val="22"/>
        </w:rPr>
        <w:t xml:space="preserve"> </w:t>
      </w:r>
      <w:r w:rsidRPr="00BF4E16">
        <w:rPr>
          <w:rFonts w:ascii="Times New Roman" w:hAnsi="Times New Roman" w:cs="Times New Roman"/>
          <w:sz w:val="22"/>
        </w:rPr>
        <w:t xml:space="preserve">examined the extent of ESG practices of Nigerian deposit money banks featured in S&amp;P Global ratings. Their findings revealed that Zenith Bank and UBA performed impressively compared to industry </w:t>
      </w:r>
      <w:r w:rsidR="00843DDE" w:rsidRPr="00BF4E16">
        <w:rPr>
          <w:rFonts w:ascii="Times New Roman" w:hAnsi="Times New Roman" w:cs="Times New Roman"/>
          <w:sz w:val="22"/>
        </w:rPr>
        <w:lastRenderedPageBreak/>
        <w:t>averages but</w:t>
      </w:r>
      <w:r w:rsidRPr="00BF4E16">
        <w:rPr>
          <w:rFonts w:ascii="Times New Roman" w:hAnsi="Times New Roman" w:cs="Times New Roman"/>
          <w:sz w:val="22"/>
        </w:rPr>
        <w:t xml:space="preserve"> still lagged behind global counterparts. They recommended greater adoption of cleaner energy technologies and stronger sector-wide ESG regulations to standardize practices and reduce emissions.</w:t>
      </w:r>
      <w:r w:rsidR="00501589" w:rsidRPr="00BF4E16">
        <w:rPr>
          <w:rFonts w:ascii="Times New Roman" w:hAnsi="Times New Roman" w:cs="Times New Roman"/>
          <w:sz w:val="22"/>
        </w:rPr>
        <w:t xml:space="preserve"> </w:t>
      </w:r>
      <w:proofErr w:type="spellStart"/>
      <w:r w:rsidRPr="00BF4E16">
        <w:rPr>
          <w:rFonts w:ascii="Times New Roman" w:hAnsi="Times New Roman" w:cs="Times New Roman"/>
          <w:sz w:val="22"/>
        </w:rPr>
        <w:t>Otseme</w:t>
      </w:r>
      <w:proofErr w:type="spellEnd"/>
      <w:r w:rsidR="00CD76A5" w:rsidRPr="00BF4E16">
        <w:rPr>
          <w:rFonts w:ascii="Times New Roman" w:hAnsi="Times New Roman" w:cs="Times New Roman"/>
          <w:sz w:val="22"/>
        </w:rPr>
        <w:t xml:space="preserve"> et al.</w:t>
      </w:r>
      <w:r w:rsidRPr="00BF4E16">
        <w:rPr>
          <w:rFonts w:ascii="Times New Roman" w:hAnsi="Times New Roman" w:cs="Times New Roman"/>
          <w:sz w:val="22"/>
        </w:rPr>
        <w:t xml:space="preserve"> (2025) investigated the impact of ESG disclosures on the financial performance of listed manufacturing firms in Nigeria. Using Economic Value Added (EVAA) as a proxy, they found that environmental disclosure had a statistically significant but negative effect on firm performance, while social and governance disclosures showed no significant effect.</w:t>
      </w:r>
      <w:r w:rsidR="000400BA" w:rsidRPr="00BF4E16">
        <w:rPr>
          <w:rFonts w:ascii="Times New Roman" w:hAnsi="Times New Roman" w:cs="Times New Roman"/>
          <w:sz w:val="22"/>
        </w:rPr>
        <w:t xml:space="preserve"> </w:t>
      </w:r>
    </w:p>
    <w:p w:rsidR="00E13474" w:rsidRPr="00BF4E16" w:rsidRDefault="00E13474" w:rsidP="00857C32">
      <w:pPr>
        <w:spacing w:line="360" w:lineRule="auto"/>
        <w:jc w:val="both"/>
        <w:rPr>
          <w:rFonts w:ascii="Times New Roman" w:hAnsi="Times New Roman" w:cs="Times New Roman"/>
          <w:sz w:val="22"/>
        </w:rPr>
      </w:pPr>
      <w:r w:rsidRPr="00BF4E16">
        <w:rPr>
          <w:rFonts w:ascii="Times New Roman" w:hAnsi="Times New Roman" w:cs="Times New Roman"/>
          <w:sz w:val="22"/>
        </w:rPr>
        <w:t>Finally, Yahaya (2026)</w:t>
      </w:r>
      <w:r w:rsidR="006547B5" w:rsidRPr="00BF4E16">
        <w:rPr>
          <w:rFonts w:ascii="Times New Roman" w:hAnsi="Times New Roman" w:cs="Times New Roman"/>
          <w:sz w:val="22"/>
        </w:rPr>
        <w:t xml:space="preserve"> </w:t>
      </w:r>
      <w:r w:rsidRPr="00BF4E16">
        <w:rPr>
          <w:rFonts w:ascii="Times New Roman" w:hAnsi="Times New Roman" w:cs="Times New Roman"/>
          <w:sz w:val="22"/>
        </w:rPr>
        <w:t xml:space="preserve">provided one of the most comprehensive multi-sector analyses of ESG practices and financial performance in Nigeria, covering 151 listed firms across 12 sectors between 2011 and 2025. Using system GMM </w:t>
      </w:r>
      <w:r w:rsidR="00560A6B" w:rsidRPr="00BF4E16">
        <w:rPr>
          <w:rFonts w:ascii="Times New Roman" w:hAnsi="Times New Roman" w:cs="Times New Roman"/>
          <w:sz w:val="22"/>
        </w:rPr>
        <w:t>(</w:t>
      </w:r>
      <w:r w:rsidR="00206D27" w:rsidRPr="00BF4E16">
        <w:rPr>
          <w:rFonts w:ascii="Times New Roman" w:hAnsi="Times New Roman" w:cs="Times New Roman"/>
          <w:sz w:val="22"/>
        </w:rPr>
        <w:t>Generalized Method of Moments</w:t>
      </w:r>
      <w:r w:rsidR="00560A6B" w:rsidRPr="00BF4E16">
        <w:rPr>
          <w:rFonts w:ascii="Times New Roman" w:hAnsi="Times New Roman" w:cs="Times New Roman"/>
          <w:sz w:val="22"/>
        </w:rPr>
        <w:t xml:space="preserve">) </w:t>
      </w:r>
      <w:r w:rsidRPr="00BF4E16">
        <w:rPr>
          <w:rFonts w:ascii="Times New Roman" w:hAnsi="Times New Roman" w:cs="Times New Roman"/>
          <w:sz w:val="22"/>
        </w:rPr>
        <w:t>estimation to address endogeneity, the study found that ESG practices exert a statistically significant and positive effect on return on assets, return on equity, and Tobin’s Q. Governance scores consistently yielded the strongest impact, followed by social and environmental dimensions. This evidence firmly supports stakeholder and legitimacy theories, demonstrating that ESG adoption in Nigeria is not merely reputational but a genuine driver of financial value creation.</w:t>
      </w:r>
    </w:p>
    <w:p w:rsidR="006C20A6" w:rsidRPr="00BF4E16" w:rsidRDefault="006C20A6" w:rsidP="00857C32">
      <w:pPr>
        <w:spacing w:line="360" w:lineRule="auto"/>
        <w:jc w:val="both"/>
        <w:rPr>
          <w:rFonts w:ascii="Times New Roman" w:hAnsi="Times New Roman" w:cs="Times New Roman"/>
          <w:sz w:val="22"/>
        </w:rPr>
      </w:pPr>
      <w:r w:rsidRPr="00BF4E16">
        <w:rPr>
          <w:rFonts w:ascii="Times New Roman" w:hAnsi="Times New Roman" w:cs="Times New Roman"/>
          <w:sz w:val="22"/>
        </w:rPr>
        <w:t>Taken together, the reviewed studies reveal a consistent yet nuanced narrative: ESG practices in Nigeria’s banking and corporate sectors are increasingly recognized as drivers of financial performance, market valuation, and stakeholder legitimacy, though their effects vary across dimensions and contexts. Governance emerges as the most reliable pillar, repeatedly shown to strengthen profitability, investor confidence, and market value, while social initiatives enhance reputation, customer loyalty, and stock price behavior. Environmental practices, however, often present mixed or even negative short-term effects due to compliance costs, though evidence suggests they yield long-run sustainability benefits when embedded in robust policy frameworks. Importantly, while sector-specific studies</w:t>
      </w:r>
      <w:r w:rsidR="00186C14" w:rsidRPr="00BF4E16">
        <w:rPr>
          <w:rFonts w:ascii="Times New Roman" w:hAnsi="Times New Roman" w:cs="Times New Roman"/>
          <w:sz w:val="22"/>
        </w:rPr>
        <w:t xml:space="preserve">, </w:t>
      </w:r>
      <w:r w:rsidRPr="00BF4E16">
        <w:rPr>
          <w:rFonts w:ascii="Times New Roman" w:hAnsi="Times New Roman" w:cs="Times New Roman"/>
          <w:sz w:val="22"/>
        </w:rPr>
        <w:t>particularly in banking</w:t>
      </w:r>
      <w:r w:rsidR="00186C14" w:rsidRPr="00BF4E16">
        <w:rPr>
          <w:rFonts w:ascii="Times New Roman" w:hAnsi="Times New Roman" w:cs="Times New Roman"/>
          <w:sz w:val="22"/>
        </w:rPr>
        <w:t xml:space="preserve">, </w:t>
      </w:r>
      <w:r w:rsidRPr="00BF4E16">
        <w:rPr>
          <w:rFonts w:ascii="Times New Roman" w:hAnsi="Times New Roman" w:cs="Times New Roman"/>
          <w:sz w:val="22"/>
        </w:rPr>
        <w:t xml:space="preserve">demonstrate positive ESG–performance linkages, broader multi-sector analyses confirm that these relationships hold across Nigeria’s listed firms, with governance and social factors exerting the strongest causal influence. Yet gaps </w:t>
      </w:r>
      <w:r w:rsidR="00186C14" w:rsidRPr="00BF4E16">
        <w:rPr>
          <w:rFonts w:ascii="Times New Roman" w:hAnsi="Times New Roman" w:cs="Times New Roman"/>
          <w:sz w:val="22"/>
        </w:rPr>
        <w:t>remain</w:t>
      </w:r>
      <w:r w:rsidR="00D47FCA" w:rsidRPr="00BF4E16">
        <w:rPr>
          <w:rFonts w:ascii="Times New Roman" w:hAnsi="Times New Roman" w:cs="Times New Roman"/>
          <w:sz w:val="22"/>
        </w:rPr>
        <w:t>:</w:t>
      </w:r>
      <w:r w:rsidRPr="00BF4E16">
        <w:rPr>
          <w:rFonts w:ascii="Times New Roman" w:hAnsi="Times New Roman" w:cs="Times New Roman"/>
          <w:sz w:val="22"/>
        </w:rPr>
        <w:t xml:space="preserve"> environmental reporting is underdeveloped, capital structure linkages are weak, and many ESG initiatives risk being symbolic rather than transformative. This synthesis underscores the need for integrative, context-sensitive research that not only evaluates ESG’s financial impact but also interrogates its role in advancing sustainable environmental management. Building on these insights, the present study contributes by situating ESG practices within Nigeria’s evolving regulatory and institutional landscape, offering fresh evidence on how sustainability commitments can be strategically leveraged to balance profitability, market value, and long-term ecological responsibility.</w:t>
      </w:r>
    </w:p>
    <w:p w:rsidR="00D33ED2" w:rsidRPr="00BF4E16" w:rsidRDefault="00D47C53">
      <w:pPr>
        <w:rPr>
          <w:rFonts w:ascii="Times New Roman" w:hAnsi="Times New Roman" w:cs="Times New Roman"/>
          <w:b/>
          <w:bCs/>
          <w:sz w:val="22"/>
        </w:rPr>
      </w:pPr>
      <w:r w:rsidRPr="00BF4E16">
        <w:rPr>
          <w:rFonts w:ascii="Times New Roman" w:hAnsi="Times New Roman" w:cs="Times New Roman"/>
          <w:b/>
          <w:bCs/>
          <w:sz w:val="22"/>
        </w:rPr>
        <w:t xml:space="preserve">3.0 </w:t>
      </w:r>
      <w:r w:rsidR="006460A1" w:rsidRPr="00BF4E16">
        <w:rPr>
          <w:rFonts w:ascii="Times New Roman" w:hAnsi="Times New Roman" w:cs="Times New Roman"/>
          <w:b/>
          <w:bCs/>
          <w:sz w:val="22"/>
        </w:rPr>
        <w:t>Research Method</w:t>
      </w:r>
    </w:p>
    <w:p w:rsidR="00FC642F" w:rsidRPr="00BF4E16" w:rsidRDefault="00E928E6" w:rsidP="00FE41F7">
      <w:pPr>
        <w:spacing w:line="360" w:lineRule="auto"/>
        <w:jc w:val="both"/>
        <w:rPr>
          <w:rFonts w:ascii="Times New Roman" w:hAnsi="Times New Roman" w:cs="Times New Roman"/>
          <w:sz w:val="22"/>
        </w:rPr>
      </w:pPr>
      <w:r w:rsidRPr="00BF4E16">
        <w:rPr>
          <w:rFonts w:ascii="Times New Roman" w:eastAsia="Times New Roman" w:hAnsi="Times New Roman" w:cs="Times New Roman"/>
          <w:bCs/>
          <w:sz w:val="22"/>
        </w:rPr>
        <w:lastRenderedPageBreak/>
        <w:t>Descriptive survey design</w:t>
      </w:r>
      <w:r w:rsidRPr="00BF4E16">
        <w:rPr>
          <w:rFonts w:ascii="Times New Roman" w:eastAsia="Times New Roman" w:hAnsi="Times New Roman" w:cs="Times New Roman"/>
          <w:sz w:val="22"/>
        </w:rPr>
        <w:t xml:space="preserve"> was adopted in this study. The design allowed the researcher to collect quantitative data from a cross-section of respondents and analyze patterns, relationships, and trends regarding ESG banking practices and sustainability. The design also accommodates using primary and secondary data sources to gain a holistic understanding of the phenomenon under investigation.</w:t>
      </w:r>
      <w:r w:rsidR="00FF068E" w:rsidRPr="00BF4E16">
        <w:rPr>
          <w:rFonts w:ascii="Times New Roman" w:eastAsia="Times New Roman" w:hAnsi="Times New Roman" w:cs="Times New Roman"/>
          <w:sz w:val="22"/>
        </w:rPr>
        <w:t xml:space="preserve"> </w:t>
      </w:r>
      <w:r w:rsidR="00256EB9" w:rsidRPr="00BF4E16">
        <w:rPr>
          <w:rFonts w:ascii="Times New Roman" w:hAnsi="Times New Roman" w:cs="Times New Roman"/>
          <w:sz w:val="22"/>
        </w:rPr>
        <w:t xml:space="preserve">The data needed for this research </w:t>
      </w:r>
      <w:r w:rsidR="00B25E00" w:rsidRPr="00BF4E16">
        <w:rPr>
          <w:rFonts w:ascii="Times New Roman" w:hAnsi="Times New Roman" w:cs="Times New Roman"/>
          <w:sz w:val="22"/>
        </w:rPr>
        <w:t>include</w:t>
      </w:r>
      <w:r w:rsidR="00256EB9" w:rsidRPr="00BF4E16">
        <w:rPr>
          <w:rFonts w:ascii="Times New Roman" w:hAnsi="Times New Roman" w:cs="Times New Roman"/>
          <w:sz w:val="22"/>
        </w:rPr>
        <w:t xml:space="preserve"> biometric data </w:t>
      </w:r>
      <w:r w:rsidR="0081328A" w:rsidRPr="00BF4E16">
        <w:rPr>
          <w:rFonts w:ascii="Times New Roman" w:hAnsi="Times New Roman" w:cs="Times New Roman"/>
          <w:sz w:val="22"/>
        </w:rPr>
        <w:t xml:space="preserve">such </w:t>
      </w:r>
      <w:r w:rsidR="00256EB9" w:rsidRPr="00BF4E16">
        <w:rPr>
          <w:rFonts w:ascii="Times New Roman" w:hAnsi="Times New Roman" w:cs="Times New Roman"/>
          <w:sz w:val="22"/>
        </w:rPr>
        <w:t xml:space="preserve">as age, sex, educational qualification, and population of the study area. </w:t>
      </w:r>
      <w:r w:rsidR="00256EB9" w:rsidRPr="00BF4E16">
        <w:rPr>
          <w:rFonts w:ascii="Times New Roman" w:hAnsi="Times New Roman" w:cs="Times New Roman"/>
          <w:bCs/>
          <w:sz w:val="22"/>
        </w:rPr>
        <w:t>Data on</w:t>
      </w:r>
      <w:r w:rsidR="00256EB9" w:rsidRPr="00BF4E16">
        <w:rPr>
          <w:rFonts w:ascii="Times New Roman" w:hAnsi="Times New Roman" w:cs="Times New Roman"/>
          <w:sz w:val="22"/>
        </w:rPr>
        <w:t xml:space="preserve"> Environmental, Social, and Governance in Banking were also needed. That is data on risk management, energy-saving, waste reduction, staff training, decision-making, compliance level, and standard operating procedures.</w:t>
      </w:r>
      <w:r w:rsidR="00D22221" w:rsidRPr="00BF4E16">
        <w:rPr>
          <w:rFonts w:ascii="Times New Roman" w:hAnsi="Times New Roman" w:cs="Times New Roman"/>
          <w:sz w:val="22"/>
        </w:rPr>
        <w:t xml:space="preserve"> </w:t>
      </w:r>
      <w:r w:rsidR="00D22221" w:rsidRPr="00BF4E16">
        <w:rPr>
          <w:rFonts w:ascii="Times New Roman" w:eastAsia="Times New Roman" w:hAnsi="Times New Roman" w:cs="Times New Roman"/>
          <w:sz w:val="22"/>
        </w:rPr>
        <w:t xml:space="preserve">The target population </w:t>
      </w:r>
      <w:r w:rsidR="00A13F46" w:rsidRPr="00BF4E16">
        <w:rPr>
          <w:rFonts w:ascii="Times New Roman" w:eastAsia="Times New Roman" w:hAnsi="Times New Roman" w:cs="Times New Roman"/>
          <w:sz w:val="22"/>
        </w:rPr>
        <w:t>was</w:t>
      </w:r>
      <w:r w:rsidR="00D22221" w:rsidRPr="00BF4E16">
        <w:rPr>
          <w:rFonts w:ascii="Times New Roman" w:eastAsia="Times New Roman" w:hAnsi="Times New Roman" w:cs="Times New Roman"/>
          <w:sz w:val="22"/>
        </w:rPr>
        <w:t xml:space="preserve"> </w:t>
      </w:r>
      <w:r w:rsidR="00631722" w:rsidRPr="00BF4E16">
        <w:rPr>
          <w:rFonts w:ascii="Times New Roman" w:eastAsia="Times New Roman" w:hAnsi="Times New Roman" w:cs="Times New Roman"/>
          <w:sz w:val="22"/>
        </w:rPr>
        <w:t xml:space="preserve">corporate Headquarters </w:t>
      </w:r>
      <w:r w:rsidR="00D22221" w:rsidRPr="00BF4E16">
        <w:rPr>
          <w:rFonts w:ascii="Times New Roman" w:eastAsia="Times New Roman" w:hAnsi="Times New Roman" w:cs="Times New Roman"/>
          <w:sz w:val="22"/>
        </w:rPr>
        <w:t xml:space="preserve">staff in the sustainability, corporate responsibility, and risk departments of </w:t>
      </w:r>
      <w:r w:rsidR="00952CC6" w:rsidRPr="00BF4E16">
        <w:rPr>
          <w:rFonts w:ascii="Times New Roman" w:eastAsia="Times New Roman" w:hAnsi="Times New Roman" w:cs="Times New Roman"/>
          <w:sz w:val="22"/>
        </w:rPr>
        <w:t>the five big</w:t>
      </w:r>
      <w:r w:rsidR="00D22221" w:rsidRPr="00BF4E16">
        <w:rPr>
          <w:rFonts w:ascii="Times New Roman" w:eastAsia="Times New Roman" w:hAnsi="Times New Roman" w:cs="Times New Roman"/>
          <w:sz w:val="22"/>
        </w:rPr>
        <w:t xml:space="preserve"> commercial banks in Nigeria</w:t>
      </w:r>
      <w:r w:rsidR="00952CC6" w:rsidRPr="00BF4E16">
        <w:rPr>
          <w:rFonts w:ascii="Times New Roman" w:eastAsia="Times New Roman" w:hAnsi="Times New Roman" w:cs="Times New Roman"/>
          <w:sz w:val="22"/>
        </w:rPr>
        <w:t xml:space="preserve">. They are </w:t>
      </w:r>
      <w:r w:rsidR="00614B61" w:rsidRPr="00BF4E16">
        <w:rPr>
          <w:rFonts w:ascii="Times New Roman" w:eastAsia="Times New Roman" w:hAnsi="Times New Roman" w:cs="Times New Roman"/>
          <w:sz w:val="22"/>
        </w:rPr>
        <w:t>First Bank, UBA, GTB, Access Bank</w:t>
      </w:r>
      <w:r w:rsidR="00BB2EBE" w:rsidRPr="00BF4E16">
        <w:rPr>
          <w:rFonts w:ascii="Times New Roman" w:eastAsia="Times New Roman" w:hAnsi="Times New Roman" w:cs="Times New Roman"/>
          <w:sz w:val="22"/>
        </w:rPr>
        <w:t xml:space="preserve">, and Zenith Bank, also referred to as the big </w:t>
      </w:r>
      <w:r w:rsidR="00930F94" w:rsidRPr="00BF4E16">
        <w:rPr>
          <w:rFonts w:ascii="Times New Roman" w:eastAsia="Times New Roman" w:hAnsi="Times New Roman" w:cs="Times New Roman"/>
          <w:sz w:val="22"/>
        </w:rPr>
        <w:t>FUGAZ.</w:t>
      </w:r>
    </w:p>
    <w:p w:rsidR="00FB506A" w:rsidRPr="00BF4E16" w:rsidRDefault="00FB506A" w:rsidP="0030728C">
      <w:pPr>
        <w:spacing w:line="360" w:lineRule="auto"/>
        <w:jc w:val="both"/>
        <w:rPr>
          <w:rFonts w:ascii="Times New Roman" w:hAnsi="Times New Roman" w:cs="Times New Roman"/>
          <w:b/>
          <w:bCs/>
          <w:sz w:val="22"/>
        </w:rPr>
      </w:pPr>
      <w:r w:rsidRPr="00BF4E16">
        <w:rPr>
          <w:rFonts w:ascii="Times New Roman" w:hAnsi="Times New Roman" w:cs="Times New Roman"/>
          <w:b/>
          <w:bCs/>
          <w:sz w:val="22"/>
        </w:rPr>
        <w:t>3.1 Sample</w:t>
      </w:r>
      <w:r w:rsidR="00BA3B55" w:rsidRPr="00BF4E16">
        <w:rPr>
          <w:rFonts w:ascii="Times New Roman" w:hAnsi="Times New Roman" w:cs="Times New Roman"/>
          <w:b/>
          <w:bCs/>
          <w:sz w:val="22"/>
        </w:rPr>
        <w:t xml:space="preserve"> Frame and Sample Size</w:t>
      </w:r>
    </w:p>
    <w:p w:rsidR="003D64B8" w:rsidRPr="0011303F" w:rsidRDefault="0011303F" w:rsidP="00BF4E16">
      <w:pPr>
        <w:spacing w:line="360" w:lineRule="auto"/>
        <w:jc w:val="both"/>
        <w:rPr>
          <w:rFonts w:ascii="Times New Roman" w:eastAsiaTheme="minorEastAsia" w:hAnsi="Times New Roman" w:cs="Times New Roman"/>
          <w:sz w:val="22"/>
        </w:rPr>
      </w:pPr>
      <w:r>
        <w:rPr>
          <w:rFonts w:ascii="Times New Roman" w:eastAsiaTheme="minorEastAsia" w:hAnsi="Times New Roman" w:cs="Times New Roman"/>
          <w:sz w:val="22"/>
        </w:rPr>
        <w:t>The sample frame which is the p</w:t>
      </w:r>
      <w:r w:rsidRPr="00BF4E16">
        <w:rPr>
          <w:rFonts w:ascii="Times New Roman" w:eastAsiaTheme="minorEastAsia" w:hAnsi="Times New Roman" w:cs="Times New Roman"/>
          <w:sz w:val="22"/>
        </w:rPr>
        <w:t>opulation of the Staff of the Big FUGAZ at Lagos Headquarters</w:t>
      </w:r>
      <w:r w:rsidRPr="00BF4E16">
        <w:rPr>
          <w:rFonts w:ascii="Times New Roman" w:hAnsi="Times New Roman" w:cs="Times New Roman"/>
          <w:sz w:val="22"/>
        </w:rPr>
        <w:t xml:space="preserve"> </w:t>
      </w:r>
      <w:r w:rsidR="00EB7BB4" w:rsidRPr="00BF4E16">
        <w:rPr>
          <w:rFonts w:ascii="Times New Roman" w:hAnsi="Times New Roman" w:cs="Times New Roman"/>
          <w:sz w:val="22"/>
        </w:rPr>
        <w:t xml:space="preserve">was used to calculate the sample size of </w:t>
      </w:r>
      <w:r w:rsidR="00011A71" w:rsidRPr="00BF4E16">
        <w:rPr>
          <w:rFonts w:ascii="Times New Roman" w:hAnsi="Times New Roman" w:cs="Times New Roman"/>
          <w:sz w:val="22"/>
        </w:rPr>
        <w:t>the population</w:t>
      </w:r>
      <w:r w:rsidR="00870662" w:rsidRPr="00BF4E16">
        <w:rPr>
          <w:rFonts w:ascii="Times New Roman" w:hAnsi="Times New Roman" w:cs="Times New Roman"/>
          <w:sz w:val="22"/>
        </w:rPr>
        <w:t xml:space="preserve"> used in the research</w:t>
      </w:r>
      <w:r w:rsidR="00BC78DA" w:rsidRPr="00BF4E16">
        <w:rPr>
          <w:rFonts w:ascii="Times New Roman" w:hAnsi="Times New Roman" w:cs="Times New Roman"/>
          <w:sz w:val="22"/>
        </w:rPr>
        <w:t xml:space="preserve"> (Table 1)</w:t>
      </w:r>
      <w:r w:rsidR="00392525" w:rsidRPr="00BF4E16">
        <w:rPr>
          <w:rFonts w:ascii="Times New Roman" w:hAnsi="Times New Roman" w:cs="Times New Roman"/>
          <w:sz w:val="22"/>
        </w:rPr>
        <w:t>, while random sampl</w:t>
      </w:r>
      <w:r w:rsidR="00FB59FC" w:rsidRPr="00BF4E16">
        <w:rPr>
          <w:rFonts w:ascii="Times New Roman" w:hAnsi="Times New Roman" w:cs="Times New Roman"/>
          <w:sz w:val="22"/>
        </w:rPr>
        <w:t>ing was applied in distributing the questionnaire</w:t>
      </w:r>
      <w:r>
        <w:rPr>
          <w:rFonts w:ascii="Times New Roman" w:hAnsi="Times New Roman" w:cs="Times New Roman"/>
          <w:sz w:val="22"/>
        </w:rPr>
        <w:t>s</w:t>
      </w:r>
      <w:r w:rsidR="00FB59FC" w:rsidRPr="00BF4E16">
        <w:rPr>
          <w:rFonts w:ascii="Times New Roman" w:hAnsi="Times New Roman" w:cs="Times New Roman"/>
          <w:sz w:val="22"/>
        </w:rPr>
        <w:t xml:space="preserve"> among the Headquarters </w:t>
      </w:r>
      <w:r w:rsidR="00ED1991" w:rsidRPr="00BF4E16">
        <w:rPr>
          <w:rFonts w:ascii="Times New Roman" w:hAnsi="Times New Roman" w:cs="Times New Roman"/>
          <w:sz w:val="22"/>
        </w:rPr>
        <w:t>staff</w:t>
      </w:r>
      <w:r w:rsidR="00FB59FC" w:rsidRPr="00BF4E16">
        <w:rPr>
          <w:rFonts w:ascii="Times New Roman" w:hAnsi="Times New Roman" w:cs="Times New Roman"/>
          <w:sz w:val="22"/>
        </w:rPr>
        <w:t xml:space="preserve">. </w:t>
      </w:r>
      <w:r w:rsidR="00B362C6" w:rsidRPr="00BF4E16">
        <w:rPr>
          <w:rFonts w:ascii="Times New Roman" w:hAnsi="Times New Roman" w:cs="Times New Roman"/>
          <w:sz w:val="22"/>
        </w:rPr>
        <w:t>Both soft and hard copies of the questionnaire were used.</w:t>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r w:rsidR="00205A65" w:rsidRPr="00BF4E16">
        <w:rPr>
          <w:rFonts w:ascii="Times New Roman" w:eastAsiaTheme="minorEastAsia" w:hAnsi="Times New Roman" w:cs="Times New Roman"/>
          <w:sz w:val="22"/>
        </w:rPr>
        <w:tab/>
      </w:r>
    </w:p>
    <w:p w:rsidR="00B62924" w:rsidRPr="00BF4E16" w:rsidRDefault="00142E86">
      <w:pPr>
        <w:rPr>
          <w:rFonts w:ascii="Times New Roman" w:eastAsiaTheme="minorEastAsia" w:hAnsi="Times New Roman" w:cs="Times New Roman"/>
          <w:sz w:val="22"/>
        </w:rPr>
      </w:pPr>
      <w:r w:rsidRPr="00BF4E16">
        <w:rPr>
          <w:rFonts w:ascii="Times New Roman" w:eastAsiaTheme="minorEastAsia" w:hAnsi="Times New Roman" w:cs="Times New Roman"/>
          <w:sz w:val="22"/>
        </w:rPr>
        <w:t xml:space="preserve">Table 1: </w:t>
      </w:r>
      <w:r w:rsidR="00011A71" w:rsidRPr="00BF4E16">
        <w:rPr>
          <w:rFonts w:ascii="Times New Roman" w:eastAsiaTheme="minorEastAsia" w:hAnsi="Times New Roman" w:cs="Times New Roman"/>
          <w:sz w:val="22"/>
        </w:rPr>
        <w:t>Population of the Staff</w:t>
      </w:r>
      <w:r w:rsidRPr="00BF4E16">
        <w:rPr>
          <w:rFonts w:ascii="Times New Roman" w:eastAsiaTheme="minorEastAsia" w:hAnsi="Times New Roman" w:cs="Times New Roman"/>
          <w:sz w:val="22"/>
        </w:rPr>
        <w:t xml:space="preserve"> of the Big FUGAZ</w:t>
      </w:r>
      <w:r w:rsidR="00011A71" w:rsidRPr="00BF4E16">
        <w:rPr>
          <w:rFonts w:ascii="Times New Roman" w:eastAsiaTheme="minorEastAsia" w:hAnsi="Times New Roman" w:cs="Times New Roman"/>
          <w:sz w:val="22"/>
        </w:rPr>
        <w:t xml:space="preserve"> at Lagos Headquarters</w:t>
      </w:r>
    </w:p>
    <w:tbl>
      <w:tblPr>
        <w:tblStyle w:val="TableGrid"/>
        <w:tblW w:w="0" w:type="auto"/>
        <w:tblLook w:val="04A0"/>
      </w:tblPr>
      <w:tblGrid>
        <w:gridCol w:w="625"/>
        <w:gridCol w:w="4320"/>
        <w:gridCol w:w="3960"/>
      </w:tblGrid>
      <w:tr w:rsidR="00C12ABE" w:rsidRPr="00BF4E16" w:rsidTr="00747592">
        <w:tc>
          <w:tcPr>
            <w:tcW w:w="625" w:type="dxa"/>
          </w:tcPr>
          <w:p w:rsidR="00C12ABE" w:rsidRPr="00BF4E16" w:rsidRDefault="00C12ABE" w:rsidP="000B72F7">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s/n</w:t>
            </w:r>
          </w:p>
        </w:tc>
        <w:tc>
          <w:tcPr>
            <w:tcW w:w="4320" w:type="dxa"/>
          </w:tcPr>
          <w:p w:rsidR="00C12ABE" w:rsidRPr="00BF4E16" w:rsidRDefault="00B62924" w:rsidP="000B72F7">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Bank</w:t>
            </w:r>
          </w:p>
        </w:tc>
        <w:tc>
          <w:tcPr>
            <w:tcW w:w="3960" w:type="dxa"/>
          </w:tcPr>
          <w:p w:rsidR="00C12ABE" w:rsidRPr="00BF4E16" w:rsidRDefault="0011303F" w:rsidP="000B72F7">
            <w:pPr>
              <w:jc w:val="center"/>
              <w:rPr>
                <w:rFonts w:ascii="Times New Roman" w:eastAsiaTheme="minorEastAsia" w:hAnsi="Times New Roman" w:cs="Times New Roman"/>
                <w:b/>
                <w:bCs/>
                <w:sz w:val="22"/>
              </w:rPr>
            </w:pPr>
            <w:r>
              <w:rPr>
                <w:rFonts w:ascii="Times New Roman" w:eastAsiaTheme="minorEastAsia" w:hAnsi="Times New Roman" w:cs="Times New Roman"/>
                <w:b/>
                <w:bCs/>
                <w:sz w:val="22"/>
              </w:rPr>
              <w:t>Sample frame</w:t>
            </w:r>
          </w:p>
        </w:tc>
      </w:tr>
      <w:tr w:rsidR="00C12ABE" w:rsidRPr="00BF4E16" w:rsidTr="00747592">
        <w:tc>
          <w:tcPr>
            <w:tcW w:w="625" w:type="dxa"/>
          </w:tcPr>
          <w:p w:rsidR="00C12ABE" w:rsidRPr="00BF4E16" w:rsidRDefault="00B62924">
            <w:pPr>
              <w:rPr>
                <w:rFonts w:ascii="Times New Roman" w:eastAsiaTheme="minorEastAsia" w:hAnsi="Times New Roman" w:cs="Times New Roman"/>
                <w:sz w:val="22"/>
              </w:rPr>
            </w:pPr>
            <w:r w:rsidRPr="00BF4E16">
              <w:rPr>
                <w:rFonts w:ascii="Times New Roman" w:eastAsiaTheme="minorEastAsia" w:hAnsi="Times New Roman" w:cs="Times New Roman"/>
                <w:sz w:val="22"/>
              </w:rPr>
              <w:t>1</w:t>
            </w:r>
          </w:p>
        </w:tc>
        <w:tc>
          <w:tcPr>
            <w:tcW w:w="4320" w:type="dxa"/>
          </w:tcPr>
          <w:p w:rsidR="00C12ABE" w:rsidRPr="00BF4E16" w:rsidRDefault="00267CE7" w:rsidP="00DF3724">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First Bank</w:t>
            </w:r>
          </w:p>
        </w:tc>
        <w:tc>
          <w:tcPr>
            <w:tcW w:w="3960" w:type="dxa"/>
          </w:tcPr>
          <w:p w:rsidR="00C12ABE" w:rsidRPr="00BF4E16" w:rsidRDefault="00BF5D1E">
            <w:pPr>
              <w:rPr>
                <w:rFonts w:ascii="Times New Roman" w:eastAsiaTheme="minorEastAsia" w:hAnsi="Times New Roman" w:cs="Times New Roman"/>
                <w:sz w:val="22"/>
              </w:rPr>
            </w:pPr>
            <w:r w:rsidRPr="00BF4E16">
              <w:rPr>
                <w:rFonts w:ascii="Times New Roman" w:eastAsiaTheme="minorEastAsia" w:hAnsi="Times New Roman" w:cs="Times New Roman"/>
                <w:sz w:val="22"/>
              </w:rPr>
              <w:t>3</w:t>
            </w:r>
            <w:r w:rsidR="00011A71" w:rsidRPr="00BF4E16">
              <w:rPr>
                <w:rFonts w:ascii="Times New Roman" w:eastAsiaTheme="minorEastAsia" w:hAnsi="Times New Roman" w:cs="Times New Roman"/>
                <w:sz w:val="22"/>
              </w:rPr>
              <w:t>000</w:t>
            </w:r>
          </w:p>
        </w:tc>
      </w:tr>
      <w:tr w:rsidR="00C12ABE" w:rsidRPr="00BF4E16" w:rsidTr="00747592">
        <w:tc>
          <w:tcPr>
            <w:tcW w:w="625" w:type="dxa"/>
          </w:tcPr>
          <w:p w:rsidR="00C12ABE" w:rsidRPr="00BF4E16" w:rsidRDefault="00B62924">
            <w:pPr>
              <w:rPr>
                <w:rFonts w:ascii="Times New Roman" w:eastAsiaTheme="minorEastAsia" w:hAnsi="Times New Roman" w:cs="Times New Roman"/>
                <w:sz w:val="22"/>
              </w:rPr>
            </w:pPr>
            <w:r w:rsidRPr="00BF4E16">
              <w:rPr>
                <w:rFonts w:ascii="Times New Roman" w:eastAsiaTheme="minorEastAsia" w:hAnsi="Times New Roman" w:cs="Times New Roman"/>
                <w:sz w:val="22"/>
              </w:rPr>
              <w:t>2</w:t>
            </w:r>
          </w:p>
        </w:tc>
        <w:tc>
          <w:tcPr>
            <w:tcW w:w="4320" w:type="dxa"/>
          </w:tcPr>
          <w:p w:rsidR="00C12ABE" w:rsidRPr="00BF4E16" w:rsidRDefault="00267CE7" w:rsidP="00DF3724">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UBA</w:t>
            </w:r>
          </w:p>
        </w:tc>
        <w:tc>
          <w:tcPr>
            <w:tcW w:w="3960" w:type="dxa"/>
          </w:tcPr>
          <w:p w:rsidR="00C12ABE" w:rsidRPr="00BF4E16" w:rsidRDefault="00DA2DA4">
            <w:pPr>
              <w:rPr>
                <w:rFonts w:ascii="Times New Roman" w:eastAsiaTheme="minorEastAsia" w:hAnsi="Times New Roman" w:cs="Times New Roman"/>
                <w:sz w:val="22"/>
              </w:rPr>
            </w:pPr>
            <w:r w:rsidRPr="00BF4E16">
              <w:rPr>
                <w:rFonts w:ascii="Times New Roman" w:eastAsiaTheme="minorEastAsia" w:hAnsi="Times New Roman" w:cs="Times New Roman"/>
                <w:sz w:val="22"/>
              </w:rPr>
              <w:t>3</w:t>
            </w:r>
            <w:r w:rsidR="00011A71" w:rsidRPr="00BF4E16">
              <w:rPr>
                <w:rFonts w:ascii="Times New Roman" w:eastAsiaTheme="minorEastAsia" w:hAnsi="Times New Roman" w:cs="Times New Roman"/>
                <w:sz w:val="22"/>
              </w:rPr>
              <w:t>500</w:t>
            </w:r>
          </w:p>
        </w:tc>
      </w:tr>
      <w:tr w:rsidR="00C12ABE" w:rsidRPr="00BF4E16" w:rsidTr="00747592">
        <w:tc>
          <w:tcPr>
            <w:tcW w:w="625" w:type="dxa"/>
          </w:tcPr>
          <w:p w:rsidR="00C12ABE" w:rsidRPr="00BF4E16" w:rsidRDefault="00B62924">
            <w:pPr>
              <w:rPr>
                <w:rFonts w:ascii="Times New Roman" w:eastAsiaTheme="minorEastAsia" w:hAnsi="Times New Roman" w:cs="Times New Roman"/>
                <w:sz w:val="22"/>
              </w:rPr>
            </w:pPr>
            <w:r w:rsidRPr="00BF4E16">
              <w:rPr>
                <w:rFonts w:ascii="Times New Roman" w:eastAsiaTheme="minorEastAsia" w:hAnsi="Times New Roman" w:cs="Times New Roman"/>
                <w:sz w:val="22"/>
              </w:rPr>
              <w:t>3</w:t>
            </w:r>
          </w:p>
        </w:tc>
        <w:tc>
          <w:tcPr>
            <w:tcW w:w="4320" w:type="dxa"/>
          </w:tcPr>
          <w:p w:rsidR="00C12ABE" w:rsidRPr="00BF4E16" w:rsidRDefault="00267CE7" w:rsidP="00DF3724">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GTB</w:t>
            </w:r>
          </w:p>
        </w:tc>
        <w:tc>
          <w:tcPr>
            <w:tcW w:w="3960" w:type="dxa"/>
          </w:tcPr>
          <w:p w:rsidR="00C12ABE" w:rsidRPr="00BF4E16" w:rsidRDefault="00011A71">
            <w:pPr>
              <w:rPr>
                <w:rFonts w:ascii="Times New Roman" w:eastAsiaTheme="minorEastAsia" w:hAnsi="Times New Roman" w:cs="Times New Roman"/>
                <w:sz w:val="22"/>
              </w:rPr>
            </w:pPr>
            <w:r w:rsidRPr="00BF4E16">
              <w:rPr>
                <w:rFonts w:ascii="Times New Roman" w:eastAsiaTheme="minorEastAsia" w:hAnsi="Times New Roman" w:cs="Times New Roman"/>
                <w:sz w:val="22"/>
              </w:rPr>
              <w:t>700</w:t>
            </w:r>
          </w:p>
        </w:tc>
      </w:tr>
      <w:tr w:rsidR="00C12ABE" w:rsidRPr="00BF4E16" w:rsidTr="00747592">
        <w:tc>
          <w:tcPr>
            <w:tcW w:w="625" w:type="dxa"/>
          </w:tcPr>
          <w:p w:rsidR="00C12ABE" w:rsidRPr="00BF4E16" w:rsidRDefault="00B62924">
            <w:pPr>
              <w:rPr>
                <w:rFonts w:ascii="Times New Roman" w:eastAsiaTheme="minorEastAsia" w:hAnsi="Times New Roman" w:cs="Times New Roman"/>
                <w:sz w:val="22"/>
              </w:rPr>
            </w:pPr>
            <w:r w:rsidRPr="00BF4E16">
              <w:rPr>
                <w:rFonts w:ascii="Times New Roman" w:eastAsiaTheme="minorEastAsia" w:hAnsi="Times New Roman" w:cs="Times New Roman"/>
                <w:sz w:val="22"/>
              </w:rPr>
              <w:t>4</w:t>
            </w:r>
          </w:p>
        </w:tc>
        <w:tc>
          <w:tcPr>
            <w:tcW w:w="4320" w:type="dxa"/>
          </w:tcPr>
          <w:p w:rsidR="00C12ABE" w:rsidRPr="00BF4E16" w:rsidRDefault="00267CE7" w:rsidP="00DF3724">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Access Bank</w:t>
            </w:r>
          </w:p>
        </w:tc>
        <w:tc>
          <w:tcPr>
            <w:tcW w:w="3960" w:type="dxa"/>
          </w:tcPr>
          <w:p w:rsidR="00C12ABE" w:rsidRPr="00BF4E16" w:rsidRDefault="00011A71">
            <w:pPr>
              <w:rPr>
                <w:rFonts w:ascii="Times New Roman" w:eastAsiaTheme="minorEastAsia" w:hAnsi="Times New Roman" w:cs="Times New Roman"/>
                <w:sz w:val="22"/>
              </w:rPr>
            </w:pPr>
            <w:r w:rsidRPr="00BF4E16">
              <w:rPr>
                <w:rFonts w:ascii="Times New Roman" w:eastAsiaTheme="minorEastAsia" w:hAnsi="Times New Roman" w:cs="Times New Roman"/>
                <w:sz w:val="22"/>
              </w:rPr>
              <w:t>1300</w:t>
            </w:r>
          </w:p>
        </w:tc>
      </w:tr>
      <w:tr w:rsidR="00C12ABE" w:rsidRPr="00BF4E16" w:rsidTr="00747592">
        <w:tc>
          <w:tcPr>
            <w:tcW w:w="625" w:type="dxa"/>
          </w:tcPr>
          <w:p w:rsidR="00C12ABE" w:rsidRPr="00BF4E16" w:rsidRDefault="00B62924">
            <w:pPr>
              <w:rPr>
                <w:rFonts w:ascii="Times New Roman" w:eastAsiaTheme="minorEastAsia" w:hAnsi="Times New Roman" w:cs="Times New Roman"/>
                <w:sz w:val="22"/>
              </w:rPr>
            </w:pPr>
            <w:r w:rsidRPr="00BF4E16">
              <w:rPr>
                <w:rFonts w:ascii="Times New Roman" w:eastAsiaTheme="minorEastAsia" w:hAnsi="Times New Roman" w:cs="Times New Roman"/>
                <w:sz w:val="22"/>
              </w:rPr>
              <w:t>5</w:t>
            </w:r>
          </w:p>
        </w:tc>
        <w:tc>
          <w:tcPr>
            <w:tcW w:w="4320" w:type="dxa"/>
          </w:tcPr>
          <w:p w:rsidR="00C12ABE" w:rsidRPr="00BF4E16" w:rsidRDefault="00267CE7" w:rsidP="00DF3724">
            <w:pPr>
              <w:jc w:val="center"/>
              <w:rPr>
                <w:rFonts w:ascii="Times New Roman" w:eastAsiaTheme="minorEastAsia" w:hAnsi="Times New Roman" w:cs="Times New Roman"/>
                <w:sz w:val="22"/>
              </w:rPr>
            </w:pPr>
            <w:r w:rsidRPr="00BF4E16">
              <w:rPr>
                <w:rFonts w:ascii="Times New Roman" w:eastAsiaTheme="minorEastAsia" w:hAnsi="Times New Roman" w:cs="Times New Roman"/>
                <w:sz w:val="22"/>
              </w:rPr>
              <w:t>Zenith</w:t>
            </w:r>
          </w:p>
        </w:tc>
        <w:tc>
          <w:tcPr>
            <w:tcW w:w="3960" w:type="dxa"/>
          </w:tcPr>
          <w:p w:rsidR="00C12ABE" w:rsidRPr="00BF4E16" w:rsidRDefault="00011A71">
            <w:pPr>
              <w:rPr>
                <w:rFonts w:ascii="Times New Roman" w:eastAsiaTheme="minorEastAsia" w:hAnsi="Times New Roman" w:cs="Times New Roman"/>
                <w:sz w:val="22"/>
              </w:rPr>
            </w:pPr>
            <w:r w:rsidRPr="00BF4E16">
              <w:rPr>
                <w:rFonts w:ascii="Times New Roman" w:eastAsiaTheme="minorEastAsia" w:hAnsi="Times New Roman" w:cs="Times New Roman"/>
                <w:sz w:val="22"/>
              </w:rPr>
              <w:t>2000</w:t>
            </w:r>
          </w:p>
        </w:tc>
      </w:tr>
      <w:tr w:rsidR="00267CE7" w:rsidRPr="00BF4E16" w:rsidTr="00747592">
        <w:tc>
          <w:tcPr>
            <w:tcW w:w="4945" w:type="dxa"/>
            <w:gridSpan w:val="2"/>
          </w:tcPr>
          <w:p w:rsidR="00267CE7" w:rsidRPr="00BF4E16" w:rsidRDefault="00844393" w:rsidP="00DF3724">
            <w:pPr>
              <w:jc w:val="cente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TOTAL</w:t>
            </w:r>
          </w:p>
        </w:tc>
        <w:tc>
          <w:tcPr>
            <w:tcW w:w="3960" w:type="dxa"/>
          </w:tcPr>
          <w:p w:rsidR="00267CE7" w:rsidRPr="00BF4E16" w:rsidRDefault="00011A71">
            <w:pPr>
              <w:rPr>
                <w:rFonts w:ascii="Times New Roman" w:eastAsiaTheme="minorEastAsia" w:hAnsi="Times New Roman" w:cs="Times New Roman"/>
                <w:b/>
                <w:bCs/>
                <w:sz w:val="22"/>
              </w:rPr>
            </w:pPr>
            <w:r w:rsidRPr="00BF4E16">
              <w:rPr>
                <w:rFonts w:ascii="Times New Roman" w:eastAsiaTheme="minorEastAsia" w:hAnsi="Times New Roman" w:cs="Times New Roman"/>
                <w:b/>
                <w:bCs/>
                <w:sz w:val="22"/>
              </w:rPr>
              <w:t>10,500</w:t>
            </w:r>
          </w:p>
        </w:tc>
      </w:tr>
    </w:tbl>
    <w:p w:rsidR="00BC78DA" w:rsidRPr="00BF4E16" w:rsidRDefault="00BC78DA">
      <w:pPr>
        <w:rPr>
          <w:rFonts w:ascii="Times New Roman" w:eastAsiaTheme="minorEastAsia" w:hAnsi="Times New Roman" w:cs="Times New Roman"/>
          <w:sz w:val="22"/>
        </w:rPr>
      </w:pPr>
    </w:p>
    <w:p w:rsidR="00C90258" w:rsidRPr="00BF4E16" w:rsidRDefault="00C90258" w:rsidP="00C90258">
      <w:pPr>
        <w:spacing w:after="0" w:line="360" w:lineRule="auto"/>
        <w:jc w:val="both"/>
        <w:rPr>
          <w:rFonts w:ascii="Times New Roman" w:eastAsia="Times New Roman" w:hAnsi="Times New Roman" w:cs="Times New Roman"/>
          <w:sz w:val="22"/>
        </w:rPr>
      </w:pPr>
      <w:r w:rsidRPr="00BF4E16">
        <w:rPr>
          <w:rFonts w:ascii="Times New Roman" w:hAnsi="Times New Roman" w:cs="Times New Roman"/>
          <w:sz w:val="22"/>
        </w:rPr>
        <w:t xml:space="preserve">Yamane (1967) developed a statistical formula that is generally acceptable for the determination of sample size in relation to the population under study so that inferences and conclusions reached after the survey can be generalized to the entire population from which the sample is got. </w:t>
      </w:r>
      <w:r w:rsidR="00747592" w:rsidRPr="00BF4E16">
        <w:rPr>
          <w:rFonts w:ascii="Times New Roman" w:hAnsi="Times New Roman" w:cs="Times New Roman"/>
          <w:sz w:val="22"/>
        </w:rPr>
        <w:t xml:space="preserve">The total population of the five </w:t>
      </w:r>
      <w:r w:rsidR="00577017" w:rsidRPr="00BF4E16">
        <w:rPr>
          <w:rFonts w:ascii="Times New Roman" w:hAnsi="Times New Roman" w:cs="Times New Roman"/>
          <w:sz w:val="22"/>
        </w:rPr>
        <w:t xml:space="preserve">chosen </w:t>
      </w:r>
      <w:r w:rsidR="00747592" w:rsidRPr="00BF4E16">
        <w:rPr>
          <w:rFonts w:ascii="Times New Roman" w:hAnsi="Times New Roman" w:cs="Times New Roman"/>
          <w:sz w:val="22"/>
        </w:rPr>
        <w:t xml:space="preserve">banks is </w:t>
      </w:r>
      <w:r w:rsidR="00533EF8" w:rsidRPr="00BF4E16">
        <w:rPr>
          <w:rFonts w:ascii="Times New Roman" w:eastAsia="Times New Roman" w:hAnsi="Times New Roman" w:cs="Times New Roman"/>
          <w:bCs/>
          <w:sz w:val="22"/>
        </w:rPr>
        <w:t>1</w:t>
      </w:r>
      <w:r w:rsidR="00011A71" w:rsidRPr="00BF4E16">
        <w:rPr>
          <w:rFonts w:ascii="Times New Roman" w:eastAsia="Times New Roman" w:hAnsi="Times New Roman" w:cs="Times New Roman"/>
          <w:bCs/>
          <w:sz w:val="22"/>
        </w:rPr>
        <w:t>0,500</w:t>
      </w:r>
      <w:r w:rsidRPr="00BF4E16">
        <w:rPr>
          <w:rFonts w:ascii="Times New Roman" w:eastAsia="Times New Roman" w:hAnsi="Times New Roman" w:cs="Times New Roman"/>
          <w:bCs/>
          <w:sz w:val="22"/>
        </w:rPr>
        <w:t xml:space="preserve"> </w:t>
      </w:r>
      <w:r w:rsidRPr="00BF4E16">
        <w:rPr>
          <w:rFonts w:ascii="Times New Roman" w:eastAsia="Times New Roman" w:hAnsi="Times New Roman" w:cs="Times New Roman"/>
          <w:sz w:val="22"/>
        </w:rPr>
        <w:t>(see Table</w:t>
      </w:r>
      <w:r w:rsidR="00533EF8" w:rsidRPr="00BF4E16">
        <w:rPr>
          <w:rFonts w:ascii="Times New Roman" w:eastAsia="Times New Roman" w:hAnsi="Times New Roman" w:cs="Times New Roman"/>
          <w:sz w:val="22"/>
        </w:rPr>
        <w:t xml:space="preserve"> </w:t>
      </w:r>
      <w:r w:rsidRPr="00BF4E16">
        <w:rPr>
          <w:rFonts w:ascii="Times New Roman" w:eastAsia="Times New Roman" w:hAnsi="Times New Roman" w:cs="Times New Roman"/>
          <w:sz w:val="22"/>
        </w:rPr>
        <w:t xml:space="preserve">1). </w:t>
      </w:r>
    </w:p>
    <w:p w:rsidR="00C90258" w:rsidRPr="00BF4E16" w:rsidRDefault="00C90258" w:rsidP="00C90258">
      <w:pPr>
        <w:spacing w:after="0" w:line="360" w:lineRule="auto"/>
        <w:jc w:val="both"/>
        <w:rPr>
          <w:rFonts w:ascii="Times New Roman" w:eastAsia="Times New Roman" w:hAnsi="Times New Roman" w:cs="Times New Roman"/>
          <w:sz w:val="22"/>
        </w:rPr>
      </w:pPr>
    </w:p>
    <w:p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The Taro Yamane statistical formula is given thus:</w:t>
      </w:r>
    </w:p>
    <w:p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n =   N/1+ N(e)</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w:t>
      </w:r>
      <w:r w:rsidR="00C86A26">
        <w:rPr>
          <w:rFonts w:ascii="Times New Roman" w:hAnsi="Times New Roman" w:cs="Times New Roman"/>
          <w:sz w:val="22"/>
        </w:rPr>
        <w:t xml:space="preserve">         equation 1.</w:t>
      </w:r>
    </w:p>
    <w:p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Where n = required sample size from the population under study </w:t>
      </w:r>
    </w:p>
    <w:p w:rsidR="00C90258"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lastRenderedPageBreak/>
        <w:tab/>
      </w:r>
      <w:proofErr w:type="gramStart"/>
      <w:r w:rsidRPr="00BF4E16">
        <w:rPr>
          <w:rFonts w:ascii="Times New Roman" w:hAnsi="Times New Roman" w:cs="Times New Roman"/>
          <w:sz w:val="22"/>
        </w:rPr>
        <w:t>N  =</w:t>
      </w:r>
      <w:proofErr w:type="gramEnd"/>
      <w:r w:rsidRPr="00BF4E16">
        <w:rPr>
          <w:rFonts w:ascii="Times New Roman" w:hAnsi="Times New Roman" w:cs="Times New Roman"/>
          <w:sz w:val="22"/>
        </w:rPr>
        <w:t xml:space="preserve"> total population under study  </w:t>
      </w:r>
    </w:p>
    <w:p w:rsidR="00747592" w:rsidRPr="00BF4E16" w:rsidRDefault="00C90258" w:rsidP="00C90258">
      <w:pPr>
        <w:spacing w:line="360" w:lineRule="auto"/>
        <w:jc w:val="both"/>
        <w:rPr>
          <w:rFonts w:ascii="Times New Roman" w:hAnsi="Times New Roman" w:cs="Times New Roman"/>
          <w:sz w:val="22"/>
        </w:rPr>
      </w:pPr>
      <w:r w:rsidRPr="00BF4E16">
        <w:rPr>
          <w:rFonts w:ascii="Times New Roman" w:hAnsi="Times New Roman" w:cs="Times New Roman"/>
          <w:sz w:val="22"/>
        </w:rPr>
        <w:tab/>
        <w:t>e = precision or sampling error (0.05)</w:t>
      </w:r>
    </w:p>
    <w:p w:rsidR="00747592" w:rsidRPr="00BF4E16" w:rsidRDefault="00C90258" w:rsidP="00747592">
      <w:pPr>
        <w:spacing w:line="360" w:lineRule="auto"/>
        <w:ind w:firstLine="720"/>
        <w:jc w:val="both"/>
        <w:rPr>
          <w:rFonts w:ascii="Times New Roman" w:hAnsi="Times New Roman" w:cs="Times New Roman"/>
          <w:sz w:val="22"/>
          <w:u w:val="single"/>
        </w:rPr>
      </w:pPr>
      <w:r w:rsidRPr="00BF4E16">
        <w:rPr>
          <w:rFonts w:ascii="Times New Roman" w:hAnsi="Times New Roman" w:cs="Times New Roman"/>
          <w:sz w:val="22"/>
        </w:rPr>
        <w:t xml:space="preserve">n </w:t>
      </w:r>
      <w:proofErr w:type="gramStart"/>
      <w:r w:rsidRPr="00BF4E16">
        <w:rPr>
          <w:rFonts w:ascii="Times New Roman" w:hAnsi="Times New Roman" w:cs="Times New Roman"/>
          <w:sz w:val="22"/>
        </w:rPr>
        <w:t xml:space="preserve">=  </w:t>
      </w:r>
      <w:r w:rsidR="00011A71" w:rsidRPr="00BF4E16">
        <w:rPr>
          <w:rFonts w:ascii="Times New Roman" w:hAnsi="Times New Roman" w:cs="Times New Roman"/>
          <w:sz w:val="22"/>
          <w:u w:val="single"/>
        </w:rPr>
        <w:t>10,500</w:t>
      </w:r>
      <w:proofErr w:type="gramEnd"/>
    </w:p>
    <w:p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1+(1</w:t>
      </w:r>
      <w:r w:rsidR="00011A71" w:rsidRPr="00BF4E16">
        <w:rPr>
          <w:rFonts w:ascii="Times New Roman" w:hAnsi="Times New Roman" w:cs="Times New Roman"/>
          <w:sz w:val="22"/>
        </w:rPr>
        <w:t>0,500</w:t>
      </w:r>
      <w:r w:rsidRPr="00BF4E16">
        <w:rPr>
          <w:rFonts w:ascii="Times New Roman" w:hAnsi="Times New Roman" w:cs="Times New Roman"/>
          <w:sz w:val="22"/>
        </w:rPr>
        <w:t xml:space="preserve"> x 0.0025)</w:t>
      </w:r>
    </w:p>
    <w:p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w:t>
      </w:r>
      <w:r w:rsidRPr="00BF4E16">
        <w:rPr>
          <w:rFonts w:ascii="Times New Roman" w:hAnsi="Times New Roman" w:cs="Times New Roman"/>
          <w:sz w:val="22"/>
          <w:u w:val="single"/>
        </w:rPr>
        <w:t>1</w:t>
      </w:r>
      <w:r w:rsidR="00011A71" w:rsidRPr="00BF4E16">
        <w:rPr>
          <w:rFonts w:ascii="Times New Roman" w:hAnsi="Times New Roman" w:cs="Times New Roman"/>
          <w:sz w:val="22"/>
          <w:u w:val="single"/>
        </w:rPr>
        <w:t>0,500</w:t>
      </w:r>
    </w:p>
    <w:p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      1+ </w:t>
      </w:r>
      <w:r w:rsidR="00011A71" w:rsidRPr="00BF4E16">
        <w:rPr>
          <w:rFonts w:ascii="Times New Roman" w:hAnsi="Times New Roman" w:cs="Times New Roman"/>
          <w:sz w:val="22"/>
        </w:rPr>
        <w:t>26.25</w:t>
      </w:r>
    </w:p>
    <w:p w:rsidR="00C90258" w:rsidRPr="00BF4E16" w:rsidRDefault="00C90258" w:rsidP="00C90258">
      <w:pPr>
        <w:spacing w:line="360" w:lineRule="auto"/>
        <w:ind w:left="720"/>
        <w:jc w:val="both"/>
        <w:rPr>
          <w:rFonts w:ascii="Times New Roman" w:hAnsi="Times New Roman" w:cs="Times New Roman"/>
          <w:sz w:val="22"/>
        </w:rPr>
      </w:pPr>
      <w:r w:rsidRPr="00BF4E16">
        <w:rPr>
          <w:rFonts w:ascii="Times New Roman" w:hAnsi="Times New Roman" w:cs="Times New Roman"/>
          <w:sz w:val="22"/>
        </w:rPr>
        <w:t xml:space="preserve">n =   </w:t>
      </w:r>
      <w:r w:rsidR="00EA00AC" w:rsidRPr="00BF4E16">
        <w:rPr>
          <w:rFonts w:ascii="Times New Roman" w:hAnsi="Times New Roman" w:cs="Times New Roman"/>
          <w:sz w:val="22"/>
          <w:u w:val="single"/>
        </w:rPr>
        <w:t>10,500</w:t>
      </w:r>
      <w:r w:rsidRPr="00BF4E16">
        <w:rPr>
          <w:rFonts w:ascii="Times New Roman" w:hAnsi="Times New Roman" w:cs="Times New Roman"/>
          <w:sz w:val="22"/>
        </w:rPr>
        <w:t xml:space="preserve">                                                                             </w:t>
      </w:r>
    </w:p>
    <w:p w:rsidR="00C90258" w:rsidRPr="00BF4E16" w:rsidRDefault="00C90258" w:rsidP="00C90258">
      <w:pPr>
        <w:spacing w:line="360" w:lineRule="auto"/>
        <w:ind w:left="720"/>
        <w:jc w:val="both"/>
        <w:rPr>
          <w:rFonts w:ascii="Times New Roman" w:hAnsi="Times New Roman" w:cs="Times New Roman"/>
          <w:sz w:val="22"/>
        </w:rPr>
      </w:pPr>
      <w:r w:rsidRPr="00BF4E16">
        <w:rPr>
          <w:rFonts w:ascii="Times New Roman" w:hAnsi="Times New Roman" w:cs="Times New Roman"/>
          <w:sz w:val="22"/>
        </w:rPr>
        <w:t xml:space="preserve">         </w:t>
      </w:r>
      <w:r w:rsidR="00EA00AC" w:rsidRPr="00BF4E16">
        <w:rPr>
          <w:rFonts w:ascii="Times New Roman" w:hAnsi="Times New Roman" w:cs="Times New Roman"/>
          <w:sz w:val="22"/>
        </w:rPr>
        <w:t>27.25</w:t>
      </w:r>
      <w:r w:rsidRPr="00BF4E16">
        <w:rPr>
          <w:rFonts w:ascii="Times New Roman" w:hAnsi="Times New Roman" w:cs="Times New Roman"/>
          <w:sz w:val="22"/>
        </w:rPr>
        <w:t xml:space="preserve">                                                                                                                            </w:t>
      </w:r>
    </w:p>
    <w:p w:rsidR="00C90258" w:rsidRPr="00BF4E16" w:rsidRDefault="00C90258" w:rsidP="00C90258">
      <w:pPr>
        <w:spacing w:line="360" w:lineRule="auto"/>
        <w:ind w:firstLine="720"/>
        <w:jc w:val="both"/>
        <w:rPr>
          <w:rFonts w:ascii="Times New Roman" w:hAnsi="Times New Roman" w:cs="Times New Roman"/>
          <w:sz w:val="22"/>
        </w:rPr>
      </w:pPr>
      <w:r w:rsidRPr="00BF4E16">
        <w:rPr>
          <w:rFonts w:ascii="Times New Roman" w:hAnsi="Times New Roman" w:cs="Times New Roman"/>
          <w:sz w:val="22"/>
        </w:rPr>
        <w:t xml:space="preserve">n </w:t>
      </w:r>
      <w:proofErr w:type="gramStart"/>
      <w:r w:rsidRPr="00BF4E16">
        <w:rPr>
          <w:rFonts w:ascii="Times New Roman" w:hAnsi="Times New Roman" w:cs="Times New Roman"/>
          <w:sz w:val="22"/>
        </w:rPr>
        <w:t xml:space="preserve">=  </w:t>
      </w:r>
      <w:r w:rsidR="00747592" w:rsidRPr="00BF4E16">
        <w:rPr>
          <w:rFonts w:ascii="Times New Roman" w:hAnsi="Times New Roman" w:cs="Times New Roman"/>
          <w:sz w:val="22"/>
        </w:rPr>
        <w:t>3</w:t>
      </w:r>
      <w:r w:rsidR="00EA00AC" w:rsidRPr="00BF4E16">
        <w:rPr>
          <w:rFonts w:ascii="Times New Roman" w:hAnsi="Times New Roman" w:cs="Times New Roman"/>
          <w:sz w:val="22"/>
        </w:rPr>
        <w:t>85.3</w:t>
      </w:r>
      <w:proofErr w:type="gramEnd"/>
      <w:r w:rsidRPr="00BF4E16">
        <w:rPr>
          <w:rFonts w:ascii="Times New Roman" w:hAnsi="Times New Roman" w:cs="Times New Roman"/>
          <w:sz w:val="22"/>
        </w:rPr>
        <w:t xml:space="preserve"> approximately </w:t>
      </w:r>
      <w:r w:rsidR="00DE0697" w:rsidRPr="00BF4E16">
        <w:rPr>
          <w:rFonts w:ascii="Times New Roman" w:hAnsi="Times New Roman" w:cs="Times New Roman"/>
          <w:sz w:val="22"/>
        </w:rPr>
        <w:t>3</w:t>
      </w:r>
      <w:r w:rsidR="00EA00AC" w:rsidRPr="00BF4E16">
        <w:rPr>
          <w:rFonts w:ascii="Times New Roman" w:hAnsi="Times New Roman" w:cs="Times New Roman"/>
          <w:sz w:val="22"/>
        </w:rPr>
        <w:t>85</w:t>
      </w:r>
      <w:r w:rsidRPr="00BF4E16">
        <w:rPr>
          <w:rFonts w:ascii="Times New Roman" w:hAnsi="Times New Roman" w:cs="Times New Roman"/>
          <w:sz w:val="22"/>
        </w:rPr>
        <w:t xml:space="preserve"> respondents</w:t>
      </w:r>
    </w:p>
    <w:p w:rsidR="006460A1" w:rsidRPr="00BF4E16" w:rsidRDefault="00C90258" w:rsidP="00FB506A">
      <w:pPr>
        <w:spacing w:line="360" w:lineRule="auto"/>
        <w:jc w:val="both"/>
        <w:rPr>
          <w:rFonts w:ascii="Times New Roman" w:eastAsiaTheme="minorEastAsia" w:hAnsi="Times New Roman" w:cs="Times New Roman"/>
          <w:sz w:val="22"/>
        </w:rPr>
      </w:pPr>
      <w:r w:rsidRPr="00BF4E16">
        <w:rPr>
          <w:rFonts w:ascii="Times New Roman" w:hAnsi="Times New Roman" w:cs="Times New Roman"/>
          <w:sz w:val="22"/>
        </w:rPr>
        <w:t xml:space="preserve">A sample size of </w:t>
      </w:r>
      <w:r w:rsidR="00747592" w:rsidRPr="00BF4E16">
        <w:rPr>
          <w:rFonts w:ascii="Times New Roman" w:hAnsi="Times New Roman" w:cs="Times New Roman"/>
          <w:sz w:val="22"/>
        </w:rPr>
        <w:t>3</w:t>
      </w:r>
      <w:r w:rsidR="00EA00AC" w:rsidRPr="00BF4E16">
        <w:rPr>
          <w:rFonts w:ascii="Times New Roman" w:hAnsi="Times New Roman" w:cs="Times New Roman"/>
          <w:sz w:val="22"/>
        </w:rPr>
        <w:t>85</w:t>
      </w:r>
      <w:r w:rsidRPr="00BF4E16">
        <w:rPr>
          <w:rFonts w:ascii="Times New Roman" w:hAnsi="Times New Roman" w:cs="Times New Roman"/>
          <w:sz w:val="22"/>
        </w:rPr>
        <w:t xml:space="preserve"> respondents out of the entire population of </w:t>
      </w:r>
      <w:r w:rsidR="00EA00AC" w:rsidRPr="00BF4E16">
        <w:rPr>
          <w:rFonts w:ascii="Times New Roman" w:hAnsi="Times New Roman" w:cs="Times New Roman"/>
          <w:sz w:val="22"/>
        </w:rPr>
        <w:t>10,500</w:t>
      </w:r>
      <w:r w:rsidRPr="00BF4E16">
        <w:rPr>
          <w:rFonts w:ascii="Times New Roman" w:hAnsi="Times New Roman" w:cs="Times New Roman"/>
          <w:sz w:val="22"/>
        </w:rPr>
        <w:t xml:space="preserve"> people would be the lowest acceptable number of respondents to maintain a 95% confidence level. </w:t>
      </w:r>
      <w:r w:rsidRPr="00BF4E16">
        <w:rPr>
          <w:rFonts w:ascii="Times New Roman" w:eastAsia="Times New Roman" w:hAnsi="Times New Roman" w:cs="Times New Roman"/>
          <w:sz w:val="22"/>
        </w:rPr>
        <w:t>The rationale for the administration of 40</w:t>
      </w:r>
      <w:r w:rsidR="00BA3B55" w:rsidRPr="00BF4E16">
        <w:rPr>
          <w:rFonts w:ascii="Times New Roman" w:eastAsia="Times New Roman" w:hAnsi="Times New Roman" w:cs="Times New Roman"/>
          <w:sz w:val="22"/>
        </w:rPr>
        <w:t>5</w:t>
      </w:r>
      <w:r w:rsidRPr="00BF4E16">
        <w:rPr>
          <w:rFonts w:ascii="Times New Roman" w:eastAsia="Times New Roman" w:hAnsi="Times New Roman" w:cs="Times New Roman"/>
          <w:sz w:val="22"/>
        </w:rPr>
        <w:t xml:space="preserve"> questionnaires owed to the fact that the level of confidence </w:t>
      </w:r>
      <w:r w:rsidR="00F14C54" w:rsidRPr="00BF4E16">
        <w:rPr>
          <w:rFonts w:ascii="Times New Roman" w:eastAsia="Times New Roman" w:hAnsi="Times New Roman" w:cs="Times New Roman"/>
          <w:sz w:val="22"/>
        </w:rPr>
        <w:t xml:space="preserve">and accuracy </w:t>
      </w:r>
      <w:r w:rsidRPr="00BF4E16">
        <w:rPr>
          <w:rFonts w:ascii="Times New Roman" w:eastAsia="Times New Roman" w:hAnsi="Times New Roman" w:cs="Times New Roman"/>
          <w:sz w:val="22"/>
        </w:rPr>
        <w:t xml:space="preserve">increases with the number while the minimum must be </w:t>
      </w:r>
      <w:r w:rsidR="00747592" w:rsidRPr="00BF4E16">
        <w:rPr>
          <w:rFonts w:ascii="Times New Roman" w:eastAsia="Times New Roman" w:hAnsi="Times New Roman" w:cs="Times New Roman"/>
          <w:sz w:val="22"/>
        </w:rPr>
        <w:t>3</w:t>
      </w:r>
      <w:r w:rsidR="00EA00AC" w:rsidRPr="00BF4E16">
        <w:rPr>
          <w:rFonts w:ascii="Times New Roman" w:eastAsia="Times New Roman" w:hAnsi="Times New Roman" w:cs="Times New Roman"/>
          <w:sz w:val="22"/>
        </w:rPr>
        <w:t>85</w:t>
      </w:r>
      <w:r w:rsidRPr="00BF4E16">
        <w:rPr>
          <w:rFonts w:ascii="Times New Roman" w:eastAsia="Times New Roman" w:hAnsi="Times New Roman" w:cs="Times New Roman"/>
          <w:sz w:val="22"/>
        </w:rPr>
        <w:t xml:space="preserve"> respondents. Table </w:t>
      </w:r>
      <w:r w:rsidR="00FB506A" w:rsidRPr="00BF4E16">
        <w:rPr>
          <w:rFonts w:ascii="Times New Roman" w:eastAsia="Times New Roman" w:hAnsi="Times New Roman" w:cs="Times New Roman"/>
          <w:sz w:val="22"/>
        </w:rPr>
        <w:t>2</w:t>
      </w:r>
      <w:r w:rsidRPr="00BF4E16">
        <w:rPr>
          <w:rFonts w:ascii="Times New Roman" w:eastAsia="Times New Roman" w:hAnsi="Times New Roman" w:cs="Times New Roman"/>
          <w:sz w:val="22"/>
        </w:rPr>
        <w:t xml:space="preserve"> shows the various sources of population and the sample</w:t>
      </w:r>
      <w:r w:rsidR="00EA00AC" w:rsidRPr="00BF4E16">
        <w:rPr>
          <w:rFonts w:ascii="Times New Roman" w:eastAsia="Times New Roman" w:hAnsi="Times New Roman" w:cs="Times New Roman"/>
          <w:sz w:val="22"/>
        </w:rPr>
        <w:t xml:space="preserve"> size randomly distributed to the respondents</w:t>
      </w:r>
      <w:r w:rsidRPr="00BF4E16">
        <w:rPr>
          <w:rFonts w:ascii="Times New Roman" w:eastAsia="Times New Roman" w:hAnsi="Times New Roman" w:cs="Times New Roman"/>
          <w:sz w:val="22"/>
        </w:rPr>
        <w:t xml:space="preserve"> </w:t>
      </w:r>
      <w:r w:rsidR="00EA00AC" w:rsidRPr="00BF4E16">
        <w:rPr>
          <w:rFonts w:ascii="Times New Roman" w:eastAsia="Times New Roman" w:hAnsi="Times New Roman" w:cs="Times New Roman"/>
          <w:sz w:val="22"/>
        </w:rPr>
        <w:t xml:space="preserve">in </w:t>
      </w:r>
      <w:r w:rsidRPr="00BF4E16">
        <w:rPr>
          <w:rFonts w:ascii="Times New Roman" w:eastAsia="Times New Roman" w:hAnsi="Times New Roman" w:cs="Times New Roman"/>
          <w:sz w:val="22"/>
        </w:rPr>
        <w:t>the study area.</w:t>
      </w:r>
      <w:r w:rsidR="00EA00AC" w:rsidRPr="00BF4E16">
        <w:rPr>
          <w:rFonts w:ascii="Times New Roman" w:eastAsia="Times New Roman" w:hAnsi="Times New Roman" w:cs="Times New Roman"/>
          <w:sz w:val="22"/>
        </w:rPr>
        <w:t xml:space="preserve"> The </w:t>
      </w:r>
      <w:r w:rsidR="002673A1" w:rsidRPr="00BF4E16">
        <w:rPr>
          <w:rFonts w:ascii="Times New Roman" w:eastAsia="Times New Roman" w:hAnsi="Times New Roman" w:cs="Times New Roman"/>
          <w:sz w:val="22"/>
        </w:rPr>
        <w:t>proportion of each samp</w:t>
      </w:r>
      <w:r w:rsidR="001735B7" w:rsidRPr="00BF4E16">
        <w:rPr>
          <w:rFonts w:ascii="Times New Roman" w:eastAsia="Times New Roman" w:hAnsi="Times New Roman" w:cs="Times New Roman"/>
          <w:sz w:val="22"/>
        </w:rPr>
        <w:t xml:space="preserve">le size is got from the percentage of each population multiplied by </w:t>
      </w:r>
      <w:r w:rsidR="00EA00AC" w:rsidRPr="00BF4E16">
        <w:rPr>
          <w:rFonts w:ascii="Times New Roman" w:eastAsia="Times New Roman" w:hAnsi="Times New Roman" w:cs="Times New Roman"/>
          <w:sz w:val="22"/>
        </w:rPr>
        <w:t>405 questionnaires</w:t>
      </w:r>
      <w:r w:rsidR="0087705D" w:rsidRPr="00BF4E16">
        <w:rPr>
          <w:rFonts w:ascii="Times New Roman" w:eastAsia="Times New Roman" w:hAnsi="Times New Roman" w:cs="Times New Roman"/>
          <w:sz w:val="22"/>
        </w:rPr>
        <w:t xml:space="preserve"> for the 5 chosen banks</w:t>
      </w:r>
      <w:r w:rsidR="00EA00AC" w:rsidRPr="00BF4E16">
        <w:rPr>
          <w:rFonts w:ascii="Times New Roman" w:eastAsia="Times New Roman" w:hAnsi="Times New Roman" w:cs="Times New Roman"/>
          <w:sz w:val="22"/>
        </w:rPr>
        <w:t>.</w:t>
      </w:r>
      <w:r w:rsidR="001735B7" w:rsidRPr="00BF4E16">
        <w:rPr>
          <w:rFonts w:ascii="Times New Roman" w:eastAsia="Times New Roman" w:hAnsi="Times New Roman" w:cs="Times New Roman"/>
          <w:sz w:val="22"/>
        </w:rPr>
        <w:t xml:space="preserve"> The calculated</w:t>
      </w:r>
      <w:r w:rsidR="00EA00AC" w:rsidRPr="00BF4E16">
        <w:rPr>
          <w:rFonts w:ascii="Times New Roman" w:eastAsia="Times New Roman" w:hAnsi="Times New Roman" w:cs="Times New Roman"/>
          <w:sz w:val="22"/>
        </w:rPr>
        <w:t xml:space="preserve"> questionnaires were distributed randomly to </w:t>
      </w:r>
      <w:r w:rsidR="0087705D" w:rsidRPr="00BF4E16">
        <w:rPr>
          <w:rFonts w:ascii="Times New Roman" w:eastAsia="Times New Roman" w:hAnsi="Times New Roman" w:cs="Times New Roman"/>
          <w:sz w:val="22"/>
        </w:rPr>
        <w:t xml:space="preserve">the </w:t>
      </w:r>
      <w:r w:rsidR="00EA00AC" w:rsidRPr="00BF4E16">
        <w:rPr>
          <w:rFonts w:ascii="Times New Roman" w:eastAsia="Times New Roman" w:hAnsi="Times New Roman" w:cs="Times New Roman"/>
          <w:sz w:val="22"/>
        </w:rPr>
        <w:t xml:space="preserve">members of staff of each of the banks selected.   </w:t>
      </w:r>
    </w:p>
    <w:p w:rsidR="00FB506A" w:rsidRPr="00BF4E16" w:rsidRDefault="00FB506A" w:rsidP="00FB506A">
      <w:pPr>
        <w:spacing w:line="360" w:lineRule="auto"/>
        <w:jc w:val="both"/>
        <w:rPr>
          <w:rFonts w:ascii="Times New Roman" w:eastAsia="Times New Roman" w:hAnsi="Times New Roman" w:cs="Times New Roman"/>
          <w:sz w:val="22"/>
        </w:rPr>
      </w:pPr>
      <w:r w:rsidRPr="00BF4E16">
        <w:rPr>
          <w:rFonts w:ascii="Times New Roman" w:hAnsi="Times New Roman" w:cs="Times New Roman"/>
          <w:bCs/>
          <w:sz w:val="22"/>
        </w:rPr>
        <w:t>Table 2:</w:t>
      </w:r>
      <w:r w:rsidRPr="00BF4E16">
        <w:rPr>
          <w:rFonts w:ascii="Times New Roman" w:hAnsi="Times New Roman" w:cs="Times New Roman"/>
          <w:b/>
          <w:sz w:val="22"/>
        </w:rPr>
        <w:t xml:space="preserve"> </w:t>
      </w:r>
      <w:bookmarkStart w:id="0" w:name="_Hlk222736600"/>
      <w:r w:rsidRPr="00BF4E16">
        <w:rPr>
          <w:rFonts w:ascii="Times New Roman" w:eastAsia="Times New Roman" w:hAnsi="Times New Roman" w:cs="Times New Roman"/>
          <w:sz w:val="22"/>
        </w:rPr>
        <w:t>The various sources of population and the sample</w:t>
      </w:r>
      <w:bookmarkEnd w:id="0"/>
      <w:r w:rsidRPr="00BF4E16">
        <w:rPr>
          <w:rFonts w:ascii="Times New Roman" w:eastAsia="Times New Roman" w:hAnsi="Times New Roman" w:cs="Times New Roman"/>
          <w:sz w:val="22"/>
        </w:rPr>
        <w:t xml:space="preserve"> from the study area. </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55"/>
        <w:gridCol w:w="2603"/>
        <w:gridCol w:w="2391"/>
        <w:gridCol w:w="3806"/>
      </w:tblGrid>
      <w:tr w:rsidR="001735B7" w:rsidRPr="00BF4E16" w:rsidTr="001735B7">
        <w:trPr>
          <w:trHeight w:val="68"/>
        </w:trPr>
        <w:tc>
          <w:tcPr>
            <w:tcW w:w="555" w:type="dxa"/>
          </w:tcPr>
          <w:p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S/N</w:t>
            </w:r>
          </w:p>
        </w:tc>
        <w:tc>
          <w:tcPr>
            <w:tcW w:w="2603" w:type="dxa"/>
          </w:tcPr>
          <w:p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Respondents</w:t>
            </w:r>
          </w:p>
        </w:tc>
        <w:tc>
          <w:tcPr>
            <w:tcW w:w="2391" w:type="dxa"/>
          </w:tcPr>
          <w:p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Population</w:t>
            </w:r>
          </w:p>
        </w:tc>
        <w:tc>
          <w:tcPr>
            <w:tcW w:w="3806" w:type="dxa"/>
          </w:tcPr>
          <w:p w:rsidR="001735B7" w:rsidRPr="00BF4E16" w:rsidRDefault="001735B7"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 xml:space="preserve">Proportion of the sample size </w:t>
            </w:r>
          </w:p>
        </w:tc>
      </w:tr>
      <w:tr w:rsidR="001735B7" w:rsidRPr="00BF4E16" w:rsidTr="001735B7">
        <w:trPr>
          <w:trHeight w:val="842"/>
        </w:trPr>
        <w:tc>
          <w:tcPr>
            <w:tcW w:w="555"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w:t>
            </w: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First Bank PLC</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3,000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116</w:t>
            </w:r>
          </w:p>
        </w:tc>
      </w:tr>
      <w:tr w:rsidR="001735B7" w:rsidRPr="00BF4E16" w:rsidTr="001735B7">
        <w:trPr>
          <w:trHeight w:val="515"/>
        </w:trPr>
        <w:tc>
          <w:tcPr>
            <w:tcW w:w="555"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w:t>
            </w: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UBA PLC</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3,500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135</w:t>
            </w:r>
          </w:p>
        </w:tc>
      </w:tr>
      <w:tr w:rsidR="001735B7" w:rsidRPr="00BF4E16" w:rsidTr="001735B7">
        <w:trPr>
          <w:trHeight w:val="527"/>
        </w:trPr>
        <w:tc>
          <w:tcPr>
            <w:tcW w:w="555"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3</w:t>
            </w: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GTB PLC</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700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27</w:t>
            </w:r>
          </w:p>
        </w:tc>
      </w:tr>
      <w:tr w:rsidR="001735B7" w:rsidRPr="00BF4E16" w:rsidTr="001735B7">
        <w:trPr>
          <w:trHeight w:val="515"/>
        </w:trPr>
        <w:tc>
          <w:tcPr>
            <w:tcW w:w="555"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4</w:t>
            </w: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Access Bank PLC</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1,300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50</w:t>
            </w:r>
          </w:p>
        </w:tc>
      </w:tr>
      <w:tr w:rsidR="001735B7" w:rsidRPr="00BF4E16" w:rsidTr="001735B7">
        <w:trPr>
          <w:trHeight w:val="515"/>
        </w:trPr>
        <w:tc>
          <w:tcPr>
            <w:tcW w:w="555"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5</w:t>
            </w: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Zenith Bank PLC</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2,000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77</w:t>
            </w:r>
          </w:p>
        </w:tc>
      </w:tr>
      <w:tr w:rsidR="001735B7" w:rsidRPr="00BF4E16" w:rsidTr="001735B7">
        <w:trPr>
          <w:trHeight w:val="527"/>
        </w:trPr>
        <w:tc>
          <w:tcPr>
            <w:tcW w:w="555" w:type="dxa"/>
          </w:tcPr>
          <w:p w:rsidR="001735B7" w:rsidRPr="00BF4E16" w:rsidRDefault="001735B7" w:rsidP="0041651D">
            <w:pPr>
              <w:spacing w:line="360" w:lineRule="auto"/>
              <w:jc w:val="both"/>
              <w:rPr>
                <w:rFonts w:ascii="Times New Roman" w:hAnsi="Times New Roman" w:cs="Times New Roman"/>
                <w:b/>
                <w:sz w:val="22"/>
              </w:rPr>
            </w:pPr>
          </w:p>
        </w:tc>
        <w:tc>
          <w:tcPr>
            <w:tcW w:w="2603"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b/>
                <w:sz w:val="22"/>
              </w:rPr>
              <w:t xml:space="preserve">Total </w:t>
            </w:r>
          </w:p>
        </w:tc>
        <w:tc>
          <w:tcPr>
            <w:tcW w:w="2391"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10,500</w:t>
            </w:r>
          </w:p>
        </w:tc>
        <w:tc>
          <w:tcPr>
            <w:tcW w:w="3806" w:type="dxa"/>
          </w:tcPr>
          <w:p w:rsidR="001735B7"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405</w:t>
            </w:r>
          </w:p>
        </w:tc>
      </w:tr>
    </w:tbl>
    <w:p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Researcher’s field survey, (2025)</w:t>
      </w:r>
    </w:p>
    <w:p w:rsidR="0083060B" w:rsidRDefault="0083060B" w:rsidP="00DC691A">
      <w:pPr>
        <w:spacing w:line="360" w:lineRule="auto"/>
        <w:jc w:val="both"/>
        <w:rPr>
          <w:rFonts w:ascii="Times New Roman" w:hAnsi="Times New Roman" w:cs="Times New Roman"/>
          <w:bCs/>
          <w:sz w:val="22"/>
        </w:rPr>
      </w:pPr>
    </w:p>
    <w:p w:rsidR="0083060B" w:rsidRDefault="0083060B" w:rsidP="00DC691A">
      <w:pPr>
        <w:spacing w:line="360" w:lineRule="auto"/>
        <w:jc w:val="both"/>
        <w:rPr>
          <w:rFonts w:ascii="Times New Roman" w:hAnsi="Times New Roman" w:cs="Times New Roman"/>
          <w:bCs/>
          <w:sz w:val="22"/>
        </w:rPr>
      </w:pPr>
    </w:p>
    <w:p w:rsidR="0083060B" w:rsidRDefault="0083060B" w:rsidP="00DC691A">
      <w:pPr>
        <w:spacing w:line="360" w:lineRule="auto"/>
        <w:jc w:val="both"/>
        <w:rPr>
          <w:rFonts w:ascii="Times New Roman" w:hAnsi="Times New Roman" w:cs="Times New Roman"/>
          <w:bCs/>
          <w:sz w:val="22"/>
        </w:rPr>
      </w:pPr>
    </w:p>
    <w:p w:rsidR="00DC691A" w:rsidRPr="00BF4E16" w:rsidRDefault="00DC691A" w:rsidP="00DC691A">
      <w:pPr>
        <w:spacing w:line="360" w:lineRule="auto"/>
        <w:jc w:val="both"/>
        <w:rPr>
          <w:rFonts w:ascii="Times New Roman" w:hAnsi="Times New Roman" w:cs="Times New Roman"/>
          <w:b/>
          <w:sz w:val="22"/>
        </w:rPr>
      </w:pPr>
      <w:r w:rsidRPr="00BF4E16">
        <w:rPr>
          <w:rFonts w:ascii="Times New Roman" w:hAnsi="Times New Roman" w:cs="Times New Roman"/>
          <w:bCs/>
          <w:sz w:val="22"/>
        </w:rPr>
        <w:t>Table 3:</w:t>
      </w:r>
      <w:r w:rsidRPr="00BF4E16">
        <w:rPr>
          <w:rFonts w:ascii="Times New Roman" w:hAnsi="Times New Roman" w:cs="Times New Roman"/>
          <w:b/>
          <w:sz w:val="22"/>
        </w:rPr>
        <w:t xml:space="preserve"> </w:t>
      </w:r>
      <w:r w:rsidRPr="00BF4E16">
        <w:rPr>
          <w:rFonts w:ascii="Times New Roman" w:hAnsi="Times New Roman" w:cs="Times New Roman"/>
          <w:sz w:val="22"/>
        </w:rPr>
        <w:t>Analyses of Questionnaires Distributed in the Study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3150"/>
        <w:gridCol w:w="1800"/>
        <w:gridCol w:w="1800"/>
        <w:gridCol w:w="1710"/>
      </w:tblGrid>
      <w:tr w:rsidR="00DC691A" w:rsidRPr="00BF4E16" w:rsidTr="0041651D">
        <w:trPr>
          <w:trHeight w:val="70"/>
        </w:trPr>
        <w:tc>
          <w:tcPr>
            <w:tcW w:w="648" w:type="dxa"/>
          </w:tcPr>
          <w:p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S/N</w:t>
            </w:r>
          </w:p>
        </w:tc>
        <w:tc>
          <w:tcPr>
            <w:tcW w:w="3150" w:type="dxa"/>
          </w:tcPr>
          <w:p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Respondents</w:t>
            </w:r>
          </w:p>
        </w:tc>
        <w:tc>
          <w:tcPr>
            <w:tcW w:w="1800" w:type="dxa"/>
          </w:tcPr>
          <w:p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Questionnaires distributed</w:t>
            </w:r>
          </w:p>
        </w:tc>
        <w:tc>
          <w:tcPr>
            <w:tcW w:w="1800" w:type="dxa"/>
          </w:tcPr>
          <w:p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Questionnaires returned</w:t>
            </w:r>
          </w:p>
        </w:tc>
        <w:tc>
          <w:tcPr>
            <w:tcW w:w="1710" w:type="dxa"/>
          </w:tcPr>
          <w:p w:rsidR="00DC691A" w:rsidRPr="00BF4E16" w:rsidRDefault="00DC691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Percentage returned (%)</w:t>
            </w:r>
          </w:p>
        </w:tc>
      </w:tr>
      <w:tr w:rsidR="00DC691A" w:rsidRPr="00BF4E16" w:rsidTr="0041651D">
        <w:trPr>
          <w:trHeight w:val="863"/>
        </w:trPr>
        <w:tc>
          <w:tcPr>
            <w:tcW w:w="648"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1</w:t>
            </w: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First Bank PLC</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w:t>
            </w:r>
            <w:r w:rsidR="00DC691A" w:rsidRPr="00BF4E16">
              <w:rPr>
                <w:rFonts w:ascii="Times New Roman" w:hAnsi="Times New Roman" w:cs="Times New Roman"/>
                <w:sz w:val="22"/>
              </w:rPr>
              <w:t>1</w:t>
            </w:r>
            <w:r w:rsidRPr="00BF4E16">
              <w:rPr>
                <w:rFonts w:ascii="Times New Roman" w:hAnsi="Times New Roman" w:cs="Times New Roman"/>
                <w:sz w:val="22"/>
              </w:rPr>
              <w:t>6</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97</w:t>
            </w:r>
          </w:p>
        </w:tc>
        <w:tc>
          <w:tcPr>
            <w:tcW w:w="1710" w:type="dxa"/>
          </w:tcPr>
          <w:p w:rsidR="00DC691A" w:rsidRPr="00BF4E16" w:rsidRDefault="00874424" w:rsidP="0041651D">
            <w:pPr>
              <w:spacing w:line="360" w:lineRule="auto"/>
              <w:jc w:val="both"/>
              <w:rPr>
                <w:rFonts w:ascii="Times New Roman" w:hAnsi="Times New Roman" w:cs="Times New Roman"/>
                <w:sz w:val="22"/>
              </w:rPr>
            </w:pPr>
            <w:r w:rsidRPr="00BF4E16">
              <w:rPr>
                <w:rFonts w:ascii="Times New Roman" w:hAnsi="Times New Roman" w:cs="Times New Roman"/>
                <w:sz w:val="22"/>
              </w:rPr>
              <w:t>8</w:t>
            </w:r>
            <w:r w:rsidR="00A1326E" w:rsidRPr="00BF4E16">
              <w:rPr>
                <w:rFonts w:ascii="Times New Roman" w:hAnsi="Times New Roman" w:cs="Times New Roman"/>
                <w:sz w:val="22"/>
              </w:rPr>
              <w:t>3.6</w:t>
            </w:r>
          </w:p>
        </w:tc>
      </w:tr>
      <w:tr w:rsidR="00DC691A" w:rsidRPr="00BF4E16" w:rsidTr="0041651D">
        <w:tc>
          <w:tcPr>
            <w:tcW w:w="648"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2</w:t>
            </w: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UBA PLC</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135</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126</w:t>
            </w:r>
          </w:p>
        </w:tc>
        <w:tc>
          <w:tcPr>
            <w:tcW w:w="1710" w:type="dxa"/>
          </w:tcPr>
          <w:p w:rsidR="00DC691A" w:rsidRPr="00BF4E16" w:rsidRDefault="00A1326E" w:rsidP="0041651D">
            <w:pPr>
              <w:spacing w:line="360" w:lineRule="auto"/>
              <w:jc w:val="both"/>
              <w:rPr>
                <w:rFonts w:ascii="Times New Roman" w:hAnsi="Times New Roman" w:cs="Times New Roman"/>
                <w:sz w:val="22"/>
              </w:rPr>
            </w:pPr>
            <w:r w:rsidRPr="00BF4E16">
              <w:rPr>
                <w:rFonts w:ascii="Times New Roman" w:hAnsi="Times New Roman" w:cs="Times New Roman"/>
                <w:sz w:val="22"/>
              </w:rPr>
              <w:t>93.3</w:t>
            </w:r>
          </w:p>
        </w:tc>
      </w:tr>
      <w:tr w:rsidR="00DC691A" w:rsidRPr="00BF4E16" w:rsidTr="0041651D">
        <w:tc>
          <w:tcPr>
            <w:tcW w:w="648"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3</w:t>
            </w: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Guaranty Trust Bank PLC</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27</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710" w:type="dxa"/>
          </w:tcPr>
          <w:p w:rsidR="00DC691A" w:rsidRPr="00BF4E16" w:rsidRDefault="00A1326E" w:rsidP="0041651D">
            <w:pPr>
              <w:spacing w:line="360" w:lineRule="auto"/>
              <w:jc w:val="both"/>
              <w:rPr>
                <w:rFonts w:ascii="Times New Roman" w:hAnsi="Times New Roman" w:cs="Times New Roman"/>
                <w:sz w:val="22"/>
              </w:rPr>
            </w:pPr>
            <w:r w:rsidRPr="00BF4E16">
              <w:rPr>
                <w:rFonts w:ascii="Times New Roman" w:hAnsi="Times New Roman" w:cs="Times New Roman"/>
                <w:sz w:val="22"/>
              </w:rPr>
              <w:t>81.5</w:t>
            </w:r>
          </w:p>
        </w:tc>
      </w:tr>
      <w:tr w:rsidR="00DC691A" w:rsidRPr="00BF4E16" w:rsidTr="0041651D">
        <w:tc>
          <w:tcPr>
            <w:tcW w:w="648"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4</w:t>
            </w: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Access Bank PLC</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50</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45</w:t>
            </w:r>
          </w:p>
        </w:tc>
        <w:tc>
          <w:tcPr>
            <w:tcW w:w="1710" w:type="dxa"/>
          </w:tcPr>
          <w:p w:rsidR="00DC691A" w:rsidRPr="00BF4E16" w:rsidRDefault="00A1326E" w:rsidP="0041651D">
            <w:pPr>
              <w:spacing w:line="360" w:lineRule="auto"/>
              <w:jc w:val="both"/>
              <w:rPr>
                <w:rFonts w:ascii="Times New Roman" w:hAnsi="Times New Roman" w:cs="Times New Roman"/>
                <w:sz w:val="22"/>
              </w:rPr>
            </w:pPr>
            <w:r w:rsidRPr="00BF4E16">
              <w:rPr>
                <w:rFonts w:ascii="Times New Roman" w:hAnsi="Times New Roman" w:cs="Times New Roman"/>
                <w:sz w:val="22"/>
              </w:rPr>
              <w:t>90.0</w:t>
            </w:r>
          </w:p>
        </w:tc>
      </w:tr>
      <w:tr w:rsidR="00DC691A" w:rsidRPr="00BF4E16" w:rsidTr="0041651D">
        <w:tc>
          <w:tcPr>
            <w:tcW w:w="648"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5</w:t>
            </w: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Zenith Bank PLC</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77</w:t>
            </w:r>
          </w:p>
        </w:tc>
        <w:tc>
          <w:tcPr>
            <w:tcW w:w="1800" w:type="dxa"/>
          </w:tcPr>
          <w:p w:rsidR="00DC691A" w:rsidRPr="00BF4E16" w:rsidRDefault="001735B7" w:rsidP="0041651D">
            <w:pPr>
              <w:spacing w:line="360" w:lineRule="auto"/>
              <w:jc w:val="both"/>
              <w:rPr>
                <w:rFonts w:ascii="Times New Roman" w:hAnsi="Times New Roman" w:cs="Times New Roman"/>
                <w:sz w:val="22"/>
              </w:rPr>
            </w:pPr>
            <w:r w:rsidRPr="00BF4E16">
              <w:rPr>
                <w:rFonts w:ascii="Times New Roman" w:hAnsi="Times New Roman" w:cs="Times New Roman"/>
                <w:sz w:val="22"/>
              </w:rPr>
              <w:t>68</w:t>
            </w:r>
          </w:p>
        </w:tc>
        <w:tc>
          <w:tcPr>
            <w:tcW w:w="1710" w:type="dxa"/>
          </w:tcPr>
          <w:p w:rsidR="00DC691A" w:rsidRPr="00BF4E16" w:rsidRDefault="00A1326E" w:rsidP="0041651D">
            <w:pPr>
              <w:spacing w:line="360" w:lineRule="auto"/>
              <w:jc w:val="both"/>
              <w:rPr>
                <w:rFonts w:ascii="Times New Roman" w:hAnsi="Times New Roman" w:cs="Times New Roman"/>
                <w:sz w:val="22"/>
              </w:rPr>
            </w:pPr>
            <w:r w:rsidRPr="00BF4E16">
              <w:rPr>
                <w:rFonts w:ascii="Times New Roman" w:hAnsi="Times New Roman" w:cs="Times New Roman"/>
                <w:sz w:val="22"/>
              </w:rPr>
              <w:t>88.3</w:t>
            </w:r>
          </w:p>
        </w:tc>
      </w:tr>
      <w:tr w:rsidR="00DC691A" w:rsidRPr="00BF4E16" w:rsidTr="0041651D">
        <w:tc>
          <w:tcPr>
            <w:tcW w:w="648" w:type="dxa"/>
          </w:tcPr>
          <w:p w:rsidR="00DC691A" w:rsidRPr="00BF4E16" w:rsidRDefault="00DC691A" w:rsidP="0041651D">
            <w:pPr>
              <w:spacing w:line="360" w:lineRule="auto"/>
              <w:jc w:val="both"/>
              <w:rPr>
                <w:rFonts w:ascii="Times New Roman" w:hAnsi="Times New Roman" w:cs="Times New Roman"/>
                <w:b/>
                <w:sz w:val="22"/>
              </w:rPr>
            </w:pPr>
          </w:p>
        </w:tc>
        <w:tc>
          <w:tcPr>
            <w:tcW w:w="315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b/>
                <w:sz w:val="22"/>
              </w:rPr>
              <w:t xml:space="preserve">Total </w:t>
            </w:r>
          </w:p>
        </w:tc>
        <w:tc>
          <w:tcPr>
            <w:tcW w:w="180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405</w:t>
            </w:r>
          </w:p>
        </w:tc>
        <w:tc>
          <w:tcPr>
            <w:tcW w:w="180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358</w:t>
            </w:r>
          </w:p>
        </w:tc>
        <w:tc>
          <w:tcPr>
            <w:tcW w:w="1710" w:type="dxa"/>
          </w:tcPr>
          <w:p w:rsidR="00DC691A" w:rsidRPr="00BF4E16" w:rsidRDefault="00DC691A" w:rsidP="0041651D">
            <w:pPr>
              <w:spacing w:line="360" w:lineRule="auto"/>
              <w:jc w:val="both"/>
              <w:rPr>
                <w:rFonts w:ascii="Times New Roman" w:hAnsi="Times New Roman" w:cs="Times New Roman"/>
                <w:sz w:val="22"/>
              </w:rPr>
            </w:pPr>
            <w:r w:rsidRPr="00BF4E16">
              <w:rPr>
                <w:rFonts w:ascii="Times New Roman" w:hAnsi="Times New Roman" w:cs="Times New Roman"/>
                <w:sz w:val="22"/>
              </w:rPr>
              <w:t>88</w:t>
            </w:r>
            <w:r w:rsidR="00874424" w:rsidRPr="00BF4E16">
              <w:rPr>
                <w:rFonts w:ascii="Times New Roman" w:hAnsi="Times New Roman" w:cs="Times New Roman"/>
                <w:sz w:val="22"/>
              </w:rPr>
              <w:t>.4</w:t>
            </w:r>
          </w:p>
        </w:tc>
      </w:tr>
    </w:tbl>
    <w:p w:rsidR="00DC691A" w:rsidRPr="00BF4E16" w:rsidRDefault="00DC691A" w:rsidP="00DC691A">
      <w:pPr>
        <w:spacing w:line="360" w:lineRule="auto"/>
        <w:jc w:val="both"/>
        <w:rPr>
          <w:rFonts w:ascii="Times New Roman" w:hAnsi="Times New Roman" w:cs="Times New Roman"/>
          <w:sz w:val="22"/>
        </w:rPr>
      </w:pPr>
      <w:r w:rsidRPr="00BF4E16">
        <w:rPr>
          <w:rFonts w:ascii="Times New Roman" w:hAnsi="Times New Roman" w:cs="Times New Roman"/>
          <w:sz w:val="22"/>
        </w:rPr>
        <w:t>Researcher’s field survey, (2025)</w:t>
      </w:r>
    </w:p>
    <w:p w:rsidR="00DC691A" w:rsidRPr="00BF4E16" w:rsidRDefault="00DC691A" w:rsidP="00DC691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3</w:t>
      </w:r>
      <w:r w:rsidRPr="00BF4E16">
        <w:rPr>
          <w:rFonts w:ascii="Times New Roman" w:hAnsi="Times New Roman" w:cs="Times New Roman"/>
          <w:sz w:val="22"/>
        </w:rPr>
        <w:t xml:space="preserve"> reveals that a total of 40</w:t>
      </w:r>
      <w:r w:rsidR="00874424" w:rsidRPr="00BF4E16">
        <w:rPr>
          <w:rFonts w:ascii="Times New Roman" w:hAnsi="Times New Roman" w:cs="Times New Roman"/>
          <w:sz w:val="22"/>
        </w:rPr>
        <w:t>5</w:t>
      </w:r>
      <w:r w:rsidRPr="00BF4E16">
        <w:rPr>
          <w:rFonts w:ascii="Times New Roman" w:hAnsi="Times New Roman" w:cs="Times New Roman"/>
          <w:sz w:val="22"/>
        </w:rPr>
        <w:t xml:space="preserve"> questionnaires distributed. Out of the total number distributed, only 358 copies of the questionnaires </w:t>
      </w:r>
      <w:r w:rsidR="00874424" w:rsidRPr="00BF4E16">
        <w:rPr>
          <w:rFonts w:ascii="Times New Roman" w:hAnsi="Times New Roman" w:cs="Times New Roman"/>
          <w:sz w:val="22"/>
        </w:rPr>
        <w:t>we</w:t>
      </w:r>
      <w:r w:rsidRPr="00BF4E16">
        <w:rPr>
          <w:rFonts w:ascii="Times New Roman" w:hAnsi="Times New Roman" w:cs="Times New Roman"/>
          <w:sz w:val="22"/>
        </w:rPr>
        <w:t>re properly filled and returned and this makes up 88</w:t>
      </w:r>
      <w:r w:rsidR="00874424" w:rsidRPr="00BF4E16">
        <w:rPr>
          <w:rFonts w:ascii="Times New Roman" w:hAnsi="Times New Roman" w:cs="Times New Roman"/>
          <w:sz w:val="22"/>
        </w:rPr>
        <w:t>.4</w:t>
      </w:r>
      <w:r w:rsidRPr="00BF4E16">
        <w:rPr>
          <w:rFonts w:ascii="Times New Roman" w:hAnsi="Times New Roman" w:cs="Times New Roman"/>
          <w:sz w:val="22"/>
        </w:rPr>
        <w:t xml:space="preserve">% of the total questionnaires distributed </w:t>
      </w:r>
      <w:r w:rsidR="00874424" w:rsidRPr="00BF4E16">
        <w:rPr>
          <w:rFonts w:ascii="Times New Roman" w:hAnsi="Times New Roman" w:cs="Times New Roman"/>
          <w:sz w:val="22"/>
        </w:rPr>
        <w:t>amongst the randomly selected members of staff of the 5</w:t>
      </w:r>
      <w:r w:rsidRPr="00BF4E16">
        <w:rPr>
          <w:rFonts w:ascii="Times New Roman" w:hAnsi="Times New Roman" w:cs="Times New Roman"/>
          <w:sz w:val="22"/>
        </w:rPr>
        <w:t xml:space="preserve"> banking institutions. </w:t>
      </w:r>
    </w:p>
    <w:p w:rsidR="00FB506A" w:rsidRPr="00BF4E16" w:rsidRDefault="00DC691A" w:rsidP="00874424">
      <w:pPr>
        <w:spacing w:line="360" w:lineRule="auto"/>
        <w:jc w:val="both"/>
        <w:rPr>
          <w:rFonts w:ascii="Times New Roman" w:eastAsia="Times New Roman" w:hAnsi="Times New Roman" w:cs="Times New Roman"/>
          <w:b/>
          <w:bCs/>
          <w:sz w:val="22"/>
        </w:rPr>
      </w:pPr>
      <w:r w:rsidRPr="00BF4E16">
        <w:rPr>
          <w:rFonts w:ascii="Times New Roman" w:hAnsi="Times New Roman" w:cs="Times New Roman"/>
          <w:sz w:val="22"/>
        </w:rPr>
        <w:t xml:space="preserve"> </w:t>
      </w:r>
      <w:r w:rsidR="00FB506A" w:rsidRPr="00BF4E16">
        <w:rPr>
          <w:rFonts w:ascii="Times New Roman" w:eastAsia="Times New Roman" w:hAnsi="Times New Roman" w:cs="Times New Roman"/>
          <w:b/>
          <w:bCs/>
          <w:sz w:val="22"/>
        </w:rPr>
        <w:t>3.</w:t>
      </w:r>
      <w:r w:rsidR="00BA3B55" w:rsidRPr="00BF4E16">
        <w:rPr>
          <w:rFonts w:ascii="Times New Roman" w:eastAsia="Times New Roman" w:hAnsi="Times New Roman" w:cs="Times New Roman"/>
          <w:b/>
          <w:bCs/>
          <w:sz w:val="22"/>
        </w:rPr>
        <w:t>2</w:t>
      </w:r>
      <w:r w:rsidR="00FB506A" w:rsidRPr="00BF4E16">
        <w:rPr>
          <w:rFonts w:ascii="Times New Roman" w:eastAsia="Times New Roman" w:hAnsi="Times New Roman" w:cs="Times New Roman"/>
          <w:b/>
          <w:bCs/>
          <w:sz w:val="22"/>
        </w:rPr>
        <w:t xml:space="preserve"> Sources of Data</w:t>
      </w:r>
    </w:p>
    <w:p w:rsidR="00FB506A" w:rsidRPr="00BF4E16" w:rsidRDefault="00FB506A" w:rsidP="00F14C54">
      <w:pPr>
        <w:numPr>
          <w:ilvl w:val="0"/>
          <w:numId w:val="6"/>
        </w:numPr>
        <w:spacing w:after="0" w:line="360" w:lineRule="auto"/>
        <w:rPr>
          <w:rFonts w:ascii="Times New Roman" w:eastAsia="Times New Roman" w:hAnsi="Times New Roman" w:cs="Times New Roman"/>
          <w:sz w:val="22"/>
        </w:rPr>
      </w:pPr>
      <w:r w:rsidRPr="00BF4E16">
        <w:rPr>
          <w:rFonts w:ascii="Times New Roman" w:eastAsia="Times New Roman" w:hAnsi="Times New Roman" w:cs="Times New Roman"/>
          <w:b/>
          <w:bCs/>
          <w:sz w:val="22"/>
        </w:rPr>
        <w:t>Primary Data</w:t>
      </w:r>
      <w:r w:rsidRPr="00BF4E16">
        <w:rPr>
          <w:rFonts w:ascii="Times New Roman" w:eastAsia="Times New Roman" w:hAnsi="Times New Roman" w:cs="Times New Roman"/>
          <w:sz w:val="22"/>
        </w:rPr>
        <w:br/>
        <w:t xml:space="preserve">Primary data such as </w:t>
      </w:r>
      <w:r w:rsidRPr="00BF4E16">
        <w:rPr>
          <w:rFonts w:ascii="Times New Roman" w:hAnsi="Times New Roman" w:cs="Times New Roman"/>
          <w:sz w:val="22"/>
        </w:rPr>
        <w:t>age, sex, educational qualification, and population of the study area</w:t>
      </w:r>
      <w:r w:rsidRPr="00BF4E16">
        <w:rPr>
          <w:rFonts w:ascii="Times New Roman" w:eastAsia="Times New Roman" w:hAnsi="Times New Roman" w:cs="Times New Roman"/>
          <w:sz w:val="22"/>
        </w:rPr>
        <w:t xml:space="preserve"> were obtained through structured </w:t>
      </w:r>
      <w:r w:rsidRPr="00BF4E16">
        <w:rPr>
          <w:rFonts w:ascii="Times New Roman" w:eastAsia="Times New Roman" w:hAnsi="Times New Roman" w:cs="Times New Roman"/>
          <w:bCs/>
          <w:sz w:val="22"/>
        </w:rPr>
        <w:t>questionnaires</w:t>
      </w:r>
      <w:r w:rsidRPr="00BF4E16">
        <w:rPr>
          <w:rFonts w:ascii="Times New Roman" w:eastAsia="Times New Roman" w:hAnsi="Times New Roman" w:cs="Times New Roman"/>
          <w:sz w:val="22"/>
        </w:rPr>
        <w:t xml:space="preserve"> and distributed electronically and physically to the staff of selected banks.</w:t>
      </w:r>
    </w:p>
    <w:p w:rsidR="00FB506A" w:rsidRPr="00BF4E16" w:rsidRDefault="00FB506A" w:rsidP="00F14C54">
      <w:pPr>
        <w:numPr>
          <w:ilvl w:val="0"/>
          <w:numId w:val="6"/>
        </w:numPr>
        <w:spacing w:after="0" w:line="360" w:lineRule="auto"/>
        <w:rPr>
          <w:rFonts w:ascii="Times New Roman" w:eastAsia="Times New Roman" w:hAnsi="Times New Roman" w:cs="Times New Roman"/>
          <w:sz w:val="22"/>
        </w:rPr>
      </w:pPr>
      <w:r w:rsidRPr="00BF4E16">
        <w:rPr>
          <w:rFonts w:ascii="Times New Roman" w:eastAsia="Times New Roman" w:hAnsi="Times New Roman" w:cs="Times New Roman"/>
          <w:b/>
          <w:bCs/>
          <w:sz w:val="22"/>
        </w:rPr>
        <w:t>Secondary Data</w:t>
      </w:r>
      <w:r w:rsidRPr="00BF4E16">
        <w:rPr>
          <w:rFonts w:ascii="Times New Roman" w:eastAsia="Times New Roman" w:hAnsi="Times New Roman" w:cs="Times New Roman"/>
          <w:sz w:val="22"/>
        </w:rPr>
        <w:br/>
        <w:t>Secondary data were collected from annual reports, sustainability disclosures, ESG performance rankings, CBN publications, and reports from regulatory bodies such as the NGX and UNDP.</w:t>
      </w:r>
    </w:p>
    <w:p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BA3B55" w:rsidRPr="00BF4E16">
        <w:rPr>
          <w:rFonts w:ascii="Times New Roman" w:eastAsia="Times New Roman" w:hAnsi="Times New Roman" w:cs="Times New Roman"/>
          <w:b/>
          <w:bCs/>
          <w:sz w:val="22"/>
        </w:rPr>
        <w:t>3</w:t>
      </w:r>
      <w:r w:rsidRPr="00BF4E16">
        <w:rPr>
          <w:rFonts w:ascii="Times New Roman" w:eastAsia="Times New Roman" w:hAnsi="Times New Roman" w:cs="Times New Roman"/>
          <w:b/>
          <w:bCs/>
          <w:sz w:val="22"/>
        </w:rPr>
        <w:t xml:space="preserve"> Research Instrument</w:t>
      </w:r>
    </w:p>
    <w:p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The main research instrument was a set of </w:t>
      </w:r>
      <w:r w:rsidRPr="00BF4E16">
        <w:rPr>
          <w:rFonts w:ascii="Times New Roman" w:eastAsia="Times New Roman" w:hAnsi="Times New Roman" w:cs="Times New Roman"/>
          <w:bCs/>
          <w:sz w:val="22"/>
        </w:rPr>
        <w:t>structured questionnaires</w:t>
      </w:r>
      <w:r w:rsidRPr="00BF4E16">
        <w:rPr>
          <w:rFonts w:ascii="Times New Roman" w:eastAsia="Times New Roman" w:hAnsi="Times New Roman" w:cs="Times New Roman"/>
          <w:sz w:val="22"/>
        </w:rPr>
        <w:t xml:space="preserve"> divided into four sections:</w:t>
      </w:r>
    </w:p>
    <w:p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Demographic Profile of Respondents</w:t>
      </w:r>
    </w:p>
    <w:p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Awareness and Implementation of ESG Practices</w:t>
      </w:r>
    </w:p>
    <w:p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lastRenderedPageBreak/>
        <w:t>Impact of ESG on Environmental Sustainability</w:t>
      </w:r>
    </w:p>
    <w:p w:rsidR="00FB506A" w:rsidRPr="00BF4E16" w:rsidRDefault="00FB506A" w:rsidP="00FB506A">
      <w:pPr>
        <w:numPr>
          <w:ilvl w:val="0"/>
          <w:numId w:val="7"/>
        </w:num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Perceived Barriers and Opportunities in ESG Integration</w:t>
      </w:r>
    </w:p>
    <w:p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A </w:t>
      </w:r>
      <w:r w:rsidRPr="00BF4E16">
        <w:rPr>
          <w:rFonts w:ascii="Times New Roman" w:eastAsia="Times New Roman" w:hAnsi="Times New Roman" w:cs="Times New Roman"/>
          <w:bCs/>
          <w:sz w:val="22"/>
        </w:rPr>
        <w:t>5-point Likert scale</w:t>
      </w:r>
      <w:r w:rsidRPr="00BF4E16">
        <w:rPr>
          <w:rFonts w:ascii="Times New Roman" w:eastAsia="Times New Roman" w:hAnsi="Times New Roman" w:cs="Times New Roman"/>
          <w:sz w:val="22"/>
        </w:rPr>
        <w:t xml:space="preserve"> ranging from “Strongly Disagree” to “Strongly Agree” was used for most questions.</w:t>
      </w:r>
    </w:p>
    <w:p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CD6B73" w:rsidRPr="00BF4E16">
        <w:rPr>
          <w:rFonts w:ascii="Times New Roman" w:eastAsia="Times New Roman" w:hAnsi="Times New Roman" w:cs="Times New Roman"/>
          <w:b/>
          <w:bCs/>
          <w:sz w:val="22"/>
        </w:rPr>
        <w:t>4</w:t>
      </w:r>
      <w:r w:rsidRPr="00BF4E16">
        <w:rPr>
          <w:rFonts w:ascii="Times New Roman" w:eastAsia="Times New Roman" w:hAnsi="Times New Roman" w:cs="Times New Roman"/>
          <w:b/>
          <w:bCs/>
          <w:sz w:val="22"/>
        </w:rPr>
        <w:t xml:space="preserve"> Validity and Reliability of the Instrument</w:t>
      </w:r>
    </w:p>
    <w:p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To ensure </w:t>
      </w:r>
      <w:r w:rsidRPr="00BF4E16">
        <w:rPr>
          <w:rFonts w:ascii="Times New Roman" w:eastAsia="Times New Roman" w:hAnsi="Times New Roman" w:cs="Times New Roman"/>
          <w:bCs/>
          <w:sz w:val="22"/>
        </w:rPr>
        <w:t>content validity</w:t>
      </w:r>
      <w:r w:rsidRPr="00BF4E16">
        <w:rPr>
          <w:rFonts w:ascii="Times New Roman" w:eastAsia="Times New Roman" w:hAnsi="Times New Roman" w:cs="Times New Roman"/>
          <w:sz w:val="22"/>
        </w:rPr>
        <w:t xml:space="preserve">, the questionnaire was reviewed by the supervisors and other academic experts in sustainability and banking. </w:t>
      </w:r>
    </w:p>
    <w:p w:rsidR="00FB506A" w:rsidRPr="00BF4E16" w:rsidRDefault="00FB506A" w:rsidP="00FB506A">
      <w:pPr>
        <w:spacing w:after="0" w:line="360" w:lineRule="auto"/>
        <w:jc w:val="both"/>
        <w:outlineLvl w:val="2"/>
        <w:rPr>
          <w:rFonts w:ascii="Times New Roman" w:eastAsia="Times New Roman" w:hAnsi="Times New Roman" w:cs="Times New Roman"/>
          <w:b/>
          <w:bCs/>
          <w:sz w:val="22"/>
        </w:rPr>
      </w:pPr>
      <w:r w:rsidRPr="00BF4E16">
        <w:rPr>
          <w:rFonts w:ascii="Times New Roman" w:eastAsia="Times New Roman" w:hAnsi="Times New Roman" w:cs="Times New Roman"/>
          <w:b/>
          <w:bCs/>
          <w:sz w:val="22"/>
        </w:rPr>
        <w:t>3.</w:t>
      </w:r>
      <w:r w:rsidR="00CD6B73" w:rsidRPr="00BF4E16">
        <w:rPr>
          <w:rFonts w:ascii="Times New Roman" w:eastAsia="Times New Roman" w:hAnsi="Times New Roman" w:cs="Times New Roman"/>
          <w:b/>
          <w:bCs/>
          <w:sz w:val="22"/>
        </w:rPr>
        <w:t>5</w:t>
      </w:r>
      <w:r w:rsidRPr="00BF4E16">
        <w:rPr>
          <w:rFonts w:ascii="Times New Roman" w:eastAsia="Times New Roman" w:hAnsi="Times New Roman" w:cs="Times New Roman"/>
          <w:b/>
          <w:bCs/>
          <w:sz w:val="22"/>
        </w:rPr>
        <w:t xml:space="preserve"> Method of Data Analysis</w:t>
      </w:r>
    </w:p>
    <w:p w:rsidR="00FB506A" w:rsidRPr="00BF4E16" w:rsidRDefault="00FB506A" w:rsidP="00FB506A">
      <w:pPr>
        <w:spacing w:after="0" w:line="360" w:lineRule="auto"/>
        <w:jc w:val="both"/>
        <w:rPr>
          <w:rFonts w:ascii="Times New Roman" w:eastAsia="Times New Roman" w:hAnsi="Times New Roman" w:cs="Times New Roman"/>
          <w:sz w:val="22"/>
        </w:rPr>
      </w:pPr>
      <w:r w:rsidRPr="00BF4E16">
        <w:rPr>
          <w:rFonts w:ascii="Times New Roman" w:eastAsia="Times New Roman" w:hAnsi="Times New Roman" w:cs="Times New Roman"/>
          <w:sz w:val="22"/>
        </w:rPr>
        <w:t xml:space="preserve">Descriptive statistics such as </w:t>
      </w:r>
      <w:r w:rsidRPr="00BF4E16">
        <w:rPr>
          <w:rFonts w:ascii="Times New Roman" w:eastAsia="Times New Roman" w:hAnsi="Times New Roman" w:cs="Times New Roman"/>
          <w:bCs/>
          <w:sz w:val="22"/>
        </w:rPr>
        <w:t>frequencies, percentages, and means</w:t>
      </w:r>
      <w:r w:rsidRPr="00BF4E16">
        <w:rPr>
          <w:rFonts w:ascii="Times New Roman" w:eastAsia="Times New Roman" w:hAnsi="Times New Roman" w:cs="Times New Roman"/>
          <w:sz w:val="22"/>
        </w:rPr>
        <w:t xml:space="preserve"> were used to summarize data. </w:t>
      </w:r>
      <w:r w:rsidRPr="00BF4E16">
        <w:rPr>
          <w:rFonts w:ascii="Times New Roman" w:eastAsia="Times New Roman" w:hAnsi="Times New Roman" w:cs="Times New Roman"/>
          <w:bCs/>
          <w:sz w:val="22"/>
        </w:rPr>
        <w:t>2-Factor ANOVA was adopted to validate null hypothesis 1 (H</w:t>
      </w:r>
      <w:r w:rsidRPr="00BF4E16">
        <w:rPr>
          <w:rFonts w:ascii="Times New Roman" w:eastAsia="Times New Roman" w:hAnsi="Times New Roman" w:cs="Times New Roman"/>
          <w:bCs/>
          <w:sz w:val="22"/>
          <w:vertAlign w:val="subscript"/>
        </w:rPr>
        <w:t>0</w:t>
      </w:r>
      <w:r w:rsidRPr="00BF4E16">
        <w:rPr>
          <w:rFonts w:ascii="Times New Roman" w:eastAsia="Times New Roman" w:hAnsi="Times New Roman" w:cs="Times New Roman"/>
          <w:bCs/>
          <w:sz w:val="22"/>
        </w:rPr>
        <w:t>1)</w:t>
      </w:r>
      <w:r w:rsidRPr="00BF4E16">
        <w:rPr>
          <w:rFonts w:ascii="Times New Roman" w:eastAsia="Times New Roman" w:hAnsi="Times New Roman" w:cs="Times New Roman"/>
          <w:sz w:val="22"/>
        </w:rPr>
        <w:t xml:space="preserve">. </w:t>
      </w:r>
    </w:p>
    <w:p w:rsidR="00FB506A" w:rsidRPr="00BF4E16" w:rsidRDefault="00FB506A" w:rsidP="00FB506A">
      <w:pPr>
        <w:jc w:val="both"/>
        <w:rPr>
          <w:rFonts w:ascii="Times New Roman" w:hAnsi="Times New Roman" w:cs="Times New Roman"/>
          <w:sz w:val="22"/>
        </w:rPr>
      </w:pPr>
    </w:p>
    <w:p w:rsidR="00FB506A" w:rsidRPr="00BF4E16" w:rsidRDefault="009977DB" w:rsidP="00FB506A">
      <w:pPr>
        <w:tabs>
          <w:tab w:val="left" w:pos="924"/>
        </w:tabs>
        <w:spacing w:line="360" w:lineRule="auto"/>
        <w:jc w:val="both"/>
        <w:rPr>
          <w:rFonts w:ascii="Times New Roman" w:hAnsi="Times New Roman" w:cs="Times New Roman"/>
          <w:bCs/>
          <w:sz w:val="22"/>
        </w:rPr>
      </w:pPr>
      <w:r w:rsidRPr="00BF4E16">
        <w:rPr>
          <w:rFonts w:ascii="Times New Roman" w:hAnsi="Times New Roman" w:cs="Times New Roman"/>
          <w:b/>
          <w:sz w:val="22"/>
        </w:rPr>
        <w:t>4.0</w:t>
      </w:r>
      <w:r w:rsidR="00FB506A" w:rsidRPr="00BF4E16">
        <w:rPr>
          <w:rFonts w:ascii="Times New Roman" w:hAnsi="Times New Roman" w:cs="Times New Roman"/>
          <w:b/>
          <w:sz w:val="22"/>
        </w:rPr>
        <w:t xml:space="preserve"> Test of null hypothesis 1 (H</w:t>
      </w:r>
      <w:r w:rsidR="00FB506A" w:rsidRPr="00BF4E16">
        <w:rPr>
          <w:rFonts w:ascii="Times New Roman" w:hAnsi="Times New Roman" w:cs="Times New Roman"/>
          <w:b/>
          <w:sz w:val="22"/>
          <w:vertAlign w:val="subscript"/>
        </w:rPr>
        <w:t>0</w:t>
      </w:r>
      <w:r w:rsidR="00FB506A" w:rsidRPr="00BF4E16">
        <w:rPr>
          <w:rFonts w:ascii="Times New Roman" w:hAnsi="Times New Roman" w:cs="Times New Roman"/>
          <w:b/>
          <w:sz w:val="22"/>
        </w:rPr>
        <w:t>1)</w:t>
      </w:r>
    </w:p>
    <w:p w:rsidR="00FB506A" w:rsidRPr="00BF4E16" w:rsidRDefault="00FB506A" w:rsidP="00FB506A">
      <w:pPr>
        <w:spacing w:line="360" w:lineRule="auto"/>
        <w:jc w:val="both"/>
        <w:rPr>
          <w:rFonts w:ascii="Times New Roman" w:hAnsi="Times New Roman" w:cs="Times New Roman"/>
          <w:sz w:val="22"/>
        </w:rPr>
      </w:pPr>
      <w:r w:rsidRPr="00BF4E16">
        <w:rPr>
          <w:rFonts w:ascii="Times New Roman" w:eastAsia="Times New Roman" w:hAnsi="Times New Roman" w:cs="Times New Roman"/>
          <w:bCs/>
          <w:sz w:val="22"/>
        </w:rPr>
        <w:t>H₀1:</w:t>
      </w:r>
      <w:r w:rsidRPr="00BF4E16">
        <w:rPr>
          <w:rFonts w:ascii="Times New Roman" w:eastAsia="Times New Roman" w:hAnsi="Times New Roman" w:cs="Times New Roman"/>
          <w:sz w:val="22"/>
        </w:rPr>
        <w:t xml:space="preserve"> There is no significant relationship between the perception of the positive impact of the adoption of ESG practices and the promotion of sustainable environments by Nigerian banks.</w:t>
      </w:r>
      <w:r w:rsidRPr="00BF4E16">
        <w:rPr>
          <w:rFonts w:ascii="Times New Roman" w:eastAsia="Times New Roman" w:hAnsi="Times New Roman" w:cs="Times New Roman"/>
          <w:sz w:val="22"/>
        </w:rPr>
        <w:br/>
      </w:r>
      <w:r w:rsidRPr="00BF4E16">
        <w:rPr>
          <w:rFonts w:ascii="Times New Roman" w:hAnsi="Times New Roman" w:cs="Times New Roman"/>
          <w:sz w:val="22"/>
        </w:rPr>
        <w:t>Statistical technique:  2-Factor Analysis of Variance (ANOVA) was used in testing null hypothesis 1 (H</w:t>
      </w:r>
      <w:r w:rsidRPr="00BF4E16">
        <w:rPr>
          <w:rFonts w:ascii="Times New Roman" w:hAnsi="Times New Roman" w:cs="Times New Roman"/>
          <w:sz w:val="22"/>
          <w:vertAlign w:val="subscript"/>
        </w:rPr>
        <w:t>0</w:t>
      </w:r>
      <w:r w:rsidRPr="00BF4E16">
        <w:rPr>
          <w:rFonts w:ascii="Times New Roman" w:hAnsi="Times New Roman" w:cs="Times New Roman"/>
          <w:sz w:val="22"/>
        </w:rPr>
        <w:t xml:space="preserve">1). Factor 1 showed the promotion of sustainable environment through ESG by Nigerian banks while Factor II showed the 5-year perception of the positive impact of the adoption of ESG by Nigerian banks from October 2015 and October 2020. The test was carried out at 95% level of confidence. </w:t>
      </w:r>
      <w:r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4</w:t>
      </w:r>
      <w:r w:rsidRPr="00BF4E16">
        <w:rPr>
          <w:rFonts w:ascii="Times New Roman" w:hAnsi="Times New Roman" w:cs="Times New Roman"/>
          <w:bCs/>
          <w:sz w:val="22"/>
        </w:rPr>
        <w:t xml:space="preserve"> is the table though which computations for Table </w:t>
      </w:r>
      <w:r w:rsidR="00874424" w:rsidRPr="00BF4E16">
        <w:rPr>
          <w:rFonts w:ascii="Times New Roman" w:hAnsi="Times New Roman" w:cs="Times New Roman"/>
          <w:bCs/>
          <w:sz w:val="22"/>
        </w:rPr>
        <w:t>5</w:t>
      </w:r>
      <w:r w:rsidRPr="00BF4E16">
        <w:rPr>
          <w:rFonts w:ascii="Times New Roman" w:hAnsi="Times New Roman" w:cs="Times New Roman"/>
          <w:bCs/>
          <w:sz w:val="22"/>
        </w:rPr>
        <w:t xml:space="preserve">A (factor 1) and table </w:t>
      </w:r>
      <w:r w:rsidR="00874424" w:rsidRPr="00BF4E16">
        <w:rPr>
          <w:rFonts w:ascii="Times New Roman" w:hAnsi="Times New Roman" w:cs="Times New Roman"/>
          <w:bCs/>
          <w:sz w:val="22"/>
        </w:rPr>
        <w:t>5</w:t>
      </w:r>
      <w:r w:rsidRPr="00BF4E16">
        <w:rPr>
          <w:rFonts w:ascii="Times New Roman" w:hAnsi="Times New Roman" w:cs="Times New Roman"/>
          <w:bCs/>
          <w:sz w:val="22"/>
        </w:rPr>
        <w:t>.B (factor 2) were done.</w:t>
      </w:r>
      <w:r w:rsidRPr="00BF4E16">
        <w:rPr>
          <w:rFonts w:ascii="Times New Roman" w:eastAsia="Times New Roman" w:hAnsi="Times New Roman" w:cs="Times New Roman"/>
          <w:b/>
          <w:bCs/>
          <w:sz w:val="22"/>
        </w:rPr>
        <w:t xml:space="preserve"> </w:t>
      </w:r>
    </w:p>
    <w:p w:rsidR="00FB506A" w:rsidRPr="00BF4E16" w:rsidRDefault="00FB506A" w:rsidP="00FB506A">
      <w:pPr>
        <w:spacing w:line="360" w:lineRule="auto"/>
        <w:ind w:left="-90"/>
        <w:jc w:val="both"/>
        <w:rPr>
          <w:rFonts w:ascii="Times New Roman" w:hAnsi="Times New Roman" w:cs="Times New Roman"/>
          <w:bCs/>
          <w:sz w:val="22"/>
        </w:rPr>
      </w:pPr>
      <w:r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4</w:t>
      </w:r>
      <w:r w:rsidRPr="00BF4E16">
        <w:rPr>
          <w:rFonts w:ascii="Times New Roman" w:hAnsi="Times New Roman" w:cs="Times New Roman"/>
          <w:bCs/>
          <w:sz w:val="22"/>
        </w:rPr>
        <w:t xml:space="preserve">: </w:t>
      </w:r>
      <w:r w:rsidRPr="00BF4E16">
        <w:rPr>
          <w:rFonts w:ascii="Times New Roman" w:eastAsia="Times New Roman" w:hAnsi="Times New Roman" w:cs="Times New Roman"/>
          <w:bCs/>
          <w:sz w:val="22"/>
        </w:rPr>
        <w:t xml:space="preserve">Impact of ESG on Environmental Sustainability </w:t>
      </w:r>
    </w:p>
    <w:tbl>
      <w:tblPr>
        <w:tblW w:w="9453"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35"/>
        <w:gridCol w:w="1440"/>
        <w:gridCol w:w="1170"/>
        <w:gridCol w:w="1350"/>
        <w:gridCol w:w="1170"/>
        <w:gridCol w:w="1103"/>
        <w:gridCol w:w="885"/>
      </w:tblGrid>
      <w:tr w:rsidR="00FB506A" w:rsidRPr="00BF4E16" w:rsidTr="0041651D">
        <w:trPr>
          <w:trHeight w:val="447"/>
        </w:trPr>
        <w:tc>
          <w:tcPr>
            <w:tcW w:w="2335" w:type="dxa"/>
          </w:tcPr>
          <w:p w:rsidR="00FB506A" w:rsidRPr="00BF4E16" w:rsidRDefault="00FB506A" w:rsidP="0041651D">
            <w:pPr>
              <w:spacing w:after="0"/>
              <w:jc w:val="both"/>
              <w:rPr>
                <w:rFonts w:ascii="Times New Roman" w:hAnsi="Times New Roman" w:cs="Times New Roman"/>
                <w:b/>
                <w:sz w:val="22"/>
              </w:rPr>
            </w:pPr>
            <w:r w:rsidRPr="00BF4E16">
              <w:rPr>
                <w:rFonts w:ascii="Times New Roman" w:hAnsi="Times New Roman" w:cs="Times New Roman"/>
                <w:b/>
                <w:sz w:val="22"/>
              </w:rPr>
              <w:t>Impacts</w:t>
            </w:r>
          </w:p>
        </w:tc>
        <w:tc>
          <w:tcPr>
            <w:tcW w:w="1440"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Strongly disagree</w:t>
            </w:r>
          </w:p>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1</w:t>
            </w:r>
          </w:p>
        </w:tc>
        <w:tc>
          <w:tcPr>
            <w:tcW w:w="1170"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Disagree</w:t>
            </w:r>
          </w:p>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2</w:t>
            </w:r>
          </w:p>
        </w:tc>
        <w:tc>
          <w:tcPr>
            <w:tcW w:w="1350"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 xml:space="preserve">Neutral </w:t>
            </w:r>
          </w:p>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3</w:t>
            </w:r>
          </w:p>
        </w:tc>
        <w:tc>
          <w:tcPr>
            <w:tcW w:w="1170"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Strongly agree</w:t>
            </w:r>
          </w:p>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4</w:t>
            </w:r>
          </w:p>
        </w:tc>
        <w:tc>
          <w:tcPr>
            <w:tcW w:w="1103"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Agree</w:t>
            </w:r>
          </w:p>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5</w:t>
            </w:r>
          </w:p>
        </w:tc>
        <w:tc>
          <w:tcPr>
            <w:tcW w:w="885" w:type="dxa"/>
          </w:tcPr>
          <w:p w:rsidR="00FB506A" w:rsidRPr="00BF4E16" w:rsidRDefault="00FB506A" w:rsidP="0041651D">
            <w:pPr>
              <w:spacing w:after="0"/>
              <w:jc w:val="both"/>
              <w:rPr>
                <w:rFonts w:ascii="Times New Roman" w:hAnsi="Times New Roman" w:cs="Times New Roman"/>
                <w:b/>
                <w:bCs/>
                <w:sz w:val="22"/>
              </w:rPr>
            </w:pPr>
            <w:r w:rsidRPr="00BF4E16">
              <w:rPr>
                <w:rFonts w:ascii="Times New Roman" w:hAnsi="Times New Roman" w:cs="Times New Roman"/>
                <w:b/>
                <w:bCs/>
                <w:sz w:val="22"/>
              </w:rPr>
              <w:t>Total</w:t>
            </w:r>
          </w:p>
        </w:tc>
      </w:tr>
      <w:tr w:rsidR="00FB506A" w:rsidRPr="00BF4E16" w:rsidTr="0041651D">
        <w:trPr>
          <w:trHeight w:val="349"/>
        </w:trPr>
        <w:tc>
          <w:tcPr>
            <w:tcW w:w="2335" w:type="dxa"/>
            <w:vAlign w:val="center"/>
          </w:tcPr>
          <w:p w:rsidR="00FB506A" w:rsidRPr="00BF4E16" w:rsidRDefault="00FB506A" w:rsidP="0041651D">
            <w:pPr>
              <w:spacing w:after="0" w:line="360" w:lineRule="auto"/>
              <w:jc w:val="both"/>
              <w:rPr>
                <w:rFonts w:ascii="Times New Roman" w:hAnsi="Times New Roman" w:cs="Times New Roman"/>
                <w:sz w:val="22"/>
              </w:rPr>
            </w:pPr>
            <w:r w:rsidRPr="00BF4E16">
              <w:rPr>
                <w:rFonts w:ascii="Times New Roman" w:eastAsia="Times New Roman" w:hAnsi="Times New Roman" w:cs="Times New Roman"/>
                <w:sz w:val="22"/>
              </w:rPr>
              <w:t>ESG banking practices have helped reduce environmental degradation</w:t>
            </w:r>
          </w:p>
        </w:tc>
        <w:tc>
          <w:tcPr>
            <w:tcW w:w="144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28</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33</w:t>
            </w:r>
          </w:p>
        </w:tc>
        <w:tc>
          <w:tcPr>
            <w:tcW w:w="135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 xml:space="preserve"> 21</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159</w:t>
            </w:r>
          </w:p>
        </w:tc>
        <w:tc>
          <w:tcPr>
            <w:tcW w:w="1103"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107</w:t>
            </w:r>
          </w:p>
        </w:tc>
        <w:tc>
          <w:tcPr>
            <w:tcW w:w="885"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rsidTr="0041651D">
        <w:trPr>
          <w:trHeight w:val="349"/>
        </w:trPr>
        <w:tc>
          <w:tcPr>
            <w:tcW w:w="2335" w:type="dxa"/>
            <w:vAlign w:val="center"/>
          </w:tcPr>
          <w:p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My bank finances environmentally friendly projects</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17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29</w:t>
            </w:r>
          </w:p>
        </w:tc>
        <w:tc>
          <w:tcPr>
            <w:tcW w:w="135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17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162</w:t>
            </w:r>
          </w:p>
        </w:tc>
        <w:tc>
          <w:tcPr>
            <w:tcW w:w="1103"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106</w:t>
            </w:r>
          </w:p>
        </w:tc>
        <w:tc>
          <w:tcPr>
            <w:tcW w:w="885"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rsidTr="0041651D">
        <w:trPr>
          <w:trHeight w:val="344"/>
        </w:trPr>
        <w:tc>
          <w:tcPr>
            <w:tcW w:w="2335" w:type="dxa"/>
            <w:vAlign w:val="center"/>
          </w:tcPr>
          <w:p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Our ESG initiatives contribute to climate change mitigation</w:t>
            </w:r>
          </w:p>
        </w:tc>
        <w:tc>
          <w:tcPr>
            <w:tcW w:w="144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21</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22</w:t>
            </w:r>
          </w:p>
        </w:tc>
        <w:tc>
          <w:tcPr>
            <w:tcW w:w="135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28</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137</w:t>
            </w:r>
          </w:p>
        </w:tc>
        <w:tc>
          <w:tcPr>
            <w:tcW w:w="1103"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149</w:t>
            </w:r>
          </w:p>
        </w:tc>
        <w:tc>
          <w:tcPr>
            <w:tcW w:w="885"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rsidTr="0041651D">
        <w:trPr>
          <w:trHeight w:val="349"/>
        </w:trPr>
        <w:tc>
          <w:tcPr>
            <w:tcW w:w="2335" w:type="dxa"/>
            <w:vAlign w:val="center"/>
          </w:tcPr>
          <w:p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ESG has improved our corporate image in the public eye</w:t>
            </w:r>
          </w:p>
        </w:tc>
        <w:tc>
          <w:tcPr>
            <w:tcW w:w="144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17</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26</w:t>
            </w:r>
          </w:p>
        </w:tc>
        <w:tc>
          <w:tcPr>
            <w:tcW w:w="135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48</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135</w:t>
            </w:r>
          </w:p>
        </w:tc>
        <w:tc>
          <w:tcPr>
            <w:tcW w:w="1103"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122</w:t>
            </w:r>
          </w:p>
        </w:tc>
        <w:tc>
          <w:tcPr>
            <w:tcW w:w="885"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r w:rsidR="00FB506A" w:rsidRPr="00BF4E16" w:rsidTr="0041651D">
        <w:trPr>
          <w:trHeight w:val="349"/>
        </w:trPr>
        <w:tc>
          <w:tcPr>
            <w:tcW w:w="2335" w:type="dxa"/>
          </w:tcPr>
          <w:p w:rsidR="00FB506A" w:rsidRPr="00BF4E16" w:rsidRDefault="00FB506A" w:rsidP="0041651D">
            <w:pPr>
              <w:pStyle w:val="ListParagraph"/>
              <w:spacing w:after="0" w:line="240" w:lineRule="auto"/>
              <w:ind w:left="0"/>
              <w:jc w:val="both"/>
              <w:rPr>
                <w:rFonts w:ascii="Times New Roman" w:hAnsi="Times New Roman" w:cs="Times New Roman"/>
                <w:sz w:val="22"/>
                <w:szCs w:val="22"/>
              </w:rPr>
            </w:pPr>
            <w:r w:rsidRPr="00BF4E16">
              <w:rPr>
                <w:rFonts w:ascii="Times New Roman" w:eastAsia="Times New Roman" w:hAnsi="Times New Roman" w:cs="Times New Roman"/>
                <w:sz w:val="22"/>
                <w:szCs w:val="22"/>
              </w:rPr>
              <w:t xml:space="preserve">Our bank promotes </w:t>
            </w:r>
            <w:r w:rsidRPr="00BF4E16">
              <w:rPr>
                <w:rFonts w:ascii="Times New Roman" w:eastAsia="Times New Roman" w:hAnsi="Times New Roman" w:cs="Times New Roman"/>
                <w:sz w:val="22"/>
                <w:szCs w:val="22"/>
              </w:rPr>
              <w:lastRenderedPageBreak/>
              <w:t>energy-saving and waste-reduction policies</w:t>
            </w:r>
          </w:p>
        </w:tc>
        <w:tc>
          <w:tcPr>
            <w:tcW w:w="144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lastRenderedPageBreak/>
              <w:t>21</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36</w:t>
            </w:r>
          </w:p>
        </w:tc>
        <w:tc>
          <w:tcPr>
            <w:tcW w:w="135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72</w:t>
            </w:r>
          </w:p>
        </w:tc>
        <w:tc>
          <w:tcPr>
            <w:tcW w:w="1170"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116</w:t>
            </w:r>
          </w:p>
        </w:tc>
        <w:tc>
          <w:tcPr>
            <w:tcW w:w="1103"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113</w:t>
            </w:r>
          </w:p>
        </w:tc>
        <w:tc>
          <w:tcPr>
            <w:tcW w:w="885" w:type="dxa"/>
          </w:tcPr>
          <w:p w:rsidR="00FB506A" w:rsidRPr="00BF4E16" w:rsidRDefault="00FB506A" w:rsidP="0041651D">
            <w:pPr>
              <w:spacing w:after="0" w:line="240" w:lineRule="auto"/>
              <w:jc w:val="both"/>
              <w:rPr>
                <w:rFonts w:ascii="Times New Roman" w:hAnsi="Times New Roman" w:cs="Times New Roman"/>
                <w:sz w:val="22"/>
              </w:rPr>
            </w:pPr>
            <w:r w:rsidRPr="00BF4E16">
              <w:rPr>
                <w:rFonts w:ascii="Times New Roman" w:hAnsi="Times New Roman" w:cs="Times New Roman"/>
                <w:sz w:val="22"/>
              </w:rPr>
              <w:t>358</w:t>
            </w:r>
          </w:p>
        </w:tc>
      </w:tr>
    </w:tbl>
    <w:p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lastRenderedPageBreak/>
        <w:t xml:space="preserve">Source: Researcher’s field survey (2025) </w:t>
      </w:r>
    </w:p>
    <w:p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A represents Factor 1 that shows the promotion of sustainable environment through ESG by Nigerian banks while Factor II shows the 5-year perception of the positive impact of the adoption of ESG by Nigerian banks (October 2015 to September 2020). </w:t>
      </w:r>
    </w:p>
    <w:p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B represents Factor 1 that shows the promotion of sustainable environment through ESG by Nigerian banks while Factor II shows the bi-annual perception of the positive impact of the adoption of ESG by Nigerian </w:t>
      </w:r>
      <w:proofErr w:type="gramStart"/>
      <w:r w:rsidRPr="00BF4E16">
        <w:rPr>
          <w:rFonts w:ascii="Times New Roman" w:hAnsi="Times New Roman" w:cs="Times New Roman"/>
          <w:sz w:val="22"/>
        </w:rPr>
        <w:t>banks  (</w:t>
      </w:r>
      <w:proofErr w:type="gramEnd"/>
      <w:r w:rsidRPr="00BF4E16">
        <w:rPr>
          <w:rFonts w:ascii="Times New Roman" w:hAnsi="Times New Roman" w:cs="Times New Roman"/>
          <w:sz w:val="22"/>
        </w:rPr>
        <w:t xml:space="preserve">October 2020 to August 2025). </w:t>
      </w:r>
    </w:p>
    <w:p w:rsidR="00FB506A" w:rsidRPr="00BF4E16" w:rsidRDefault="00FB506A" w:rsidP="00FB506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A</w:t>
      </w:r>
      <w:r w:rsidR="00EA410A" w:rsidRPr="00BF4E16">
        <w:rPr>
          <w:rFonts w:ascii="Times New Roman" w:hAnsi="Times New Roman" w:cs="Times New Roman"/>
          <w:sz w:val="22"/>
        </w:rPr>
        <w:t xml:space="preserve">: </w:t>
      </w:r>
      <w:r w:rsidRPr="00BF4E16">
        <w:rPr>
          <w:rFonts w:ascii="Times New Roman" w:hAnsi="Times New Roman" w:cs="Times New Roman"/>
          <w:sz w:val="22"/>
        </w:rPr>
        <w:t xml:space="preserve">Factor 1 that shows the promotion of sustainable environment through ESG by Nigerian banks </w:t>
      </w:r>
      <w:r w:rsidR="00EA410A" w:rsidRPr="00BF4E16">
        <w:rPr>
          <w:rFonts w:ascii="Times New Roman" w:hAnsi="Times New Roman" w:cs="Times New Roman"/>
          <w:sz w:val="22"/>
        </w:rPr>
        <w:t>and</w:t>
      </w:r>
      <w:r w:rsidRPr="00BF4E16">
        <w:rPr>
          <w:rFonts w:ascii="Times New Roman" w:hAnsi="Times New Roman" w:cs="Times New Roman"/>
          <w:sz w:val="22"/>
        </w:rPr>
        <w:t xml:space="preserve"> Factor II </w:t>
      </w:r>
      <w:r w:rsidR="00EA410A" w:rsidRPr="00BF4E16">
        <w:rPr>
          <w:rFonts w:ascii="Times New Roman" w:hAnsi="Times New Roman" w:cs="Times New Roman"/>
          <w:sz w:val="22"/>
        </w:rPr>
        <w:t xml:space="preserve">that </w:t>
      </w:r>
      <w:r w:rsidRPr="00BF4E16">
        <w:rPr>
          <w:rFonts w:ascii="Times New Roman" w:hAnsi="Times New Roman" w:cs="Times New Roman"/>
          <w:sz w:val="22"/>
        </w:rPr>
        <w:t xml:space="preserve">shows the 5-year perception of the positive impact of the adoption of ESG by Nigerian banks severity (October 2015 to September 2020). </w:t>
      </w:r>
    </w:p>
    <w:tbl>
      <w:tblPr>
        <w:tblStyle w:val="TableGrid"/>
        <w:tblW w:w="9900" w:type="dxa"/>
        <w:tblInd w:w="-545" w:type="dxa"/>
        <w:tblLayout w:type="fixed"/>
        <w:tblLook w:val="04A0"/>
      </w:tblPr>
      <w:tblGrid>
        <w:gridCol w:w="1260"/>
        <w:gridCol w:w="1440"/>
        <w:gridCol w:w="1800"/>
        <w:gridCol w:w="1440"/>
        <w:gridCol w:w="1530"/>
        <w:gridCol w:w="1620"/>
        <w:gridCol w:w="810"/>
      </w:tblGrid>
      <w:tr w:rsidR="00FB506A" w:rsidRPr="00BF4E16" w:rsidTr="0041651D">
        <w:trPr>
          <w:trHeight w:val="2609"/>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1</w:t>
            </w:r>
          </w:p>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Positive</w:t>
            </w:r>
          </w:p>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Impacts</w:t>
            </w:r>
          </w:p>
          <w:p w:rsidR="00FB506A" w:rsidRPr="00BF4E16" w:rsidRDefault="00FB506A" w:rsidP="0041651D">
            <w:pPr>
              <w:spacing w:line="360" w:lineRule="auto"/>
              <w:jc w:val="both"/>
              <w:rPr>
                <w:rFonts w:ascii="Times New Roman" w:hAnsi="Times New Roman" w:cs="Times New Roman"/>
                <w:sz w:val="22"/>
              </w:rPr>
            </w:pPr>
          </w:p>
          <w:p w:rsidR="00FB506A" w:rsidRPr="00BF4E16" w:rsidRDefault="00FB506A" w:rsidP="0041651D">
            <w:pPr>
              <w:spacing w:line="360" w:lineRule="auto"/>
              <w:jc w:val="both"/>
              <w:rPr>
                <w:rFonts w:ascii="Times New Roman" w:hAnsi="Times New Roman" w:cs="Times New Roman"/>
                <w:b/>
                <w:bCs/>
                <w:sz w:val="22"/>
              </w:rPr>
            </w:pPr>
          </w:p>
          <w:p w:rsidR="00FB506A" w:rsidRPr="00BF4E16" w:rsidRDefault="00FB506A" w:rsidP="0041651D">
            <w:pPr>
              <w:spacing w:line="360" w:lineRule="auto"/>
              <w:jc w:val="both"/>
              <w:rPr>
                <w:rFonts w:ascii="Times New Roman" w:hAnsi="Times New Roman" w:cs="Times New Roman"/>
                <w:b/>
                <w:bCs/>
                <w:sz w:val="22"/>
              </w:rPr>
            </w:pPr>
          </w:p>
        </w:tc>
        <w:tc>
          <w:tcPr>
            <w:tcW w:w="144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ESG banking practices have helped reduce environmental degradation</w:t>
            </w:r>
          </w:p>
        </w:tc>
        <w:tc>
          <w:tcPr>
            <w:tcW w:w="180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My bank finances environmentally friendly projects </w:t>
            </w:r>
          </w:p>
        </w:tc>
        <w:tc>
          <w:tcPr>
            <w:tcW w:w="144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Our ESG initiatives contribute to climate change mitigation</w:t>
            </w:r>
          </w:p>
        </w:tc>
        <w:tc>
          <w:tcPr>
            <w:tcW w:w="153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ESG has improved our corporate image in the public eye </w:t>
            </w:r>
          </w:p>
        </w:tc>
        <w:tc>
          <w:tcPr>
            <w:tcW w:w="162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Our bank promotes energy-saving and waste-reduction policies </w:t>
            </w:r>
          </w:p>
        </w:tc>
        <w:tc>
          <w:tcPr>
            <w:tcW w:w="810" w:type="dxa"/>
            <w:vMerge w:val="restart"/>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j</w:t>
            </w:r>
            <w:proofErr w:type="spellEnd"/>
            <w:r w:rsidRPr="00BF4E16">
              <w:rPr>
                <w:rFonts w:ascii="Times New Roman" w:hAnsi="Times New Roman" w:cs="Times New Roman"/>
                <w:b/>
                <w:sz w:val="22"/>
              </w:rPr>
              <w:t>)</w:t>
            </w:r>
          </w:p>
          <w:p w:rsidR="00FB506A" w:rsidRPr="00BF4E16" w:rsidRDefault="00FB506A" w:rsidP="0041651D">
            <w:pPr>
              <w:spacing w:line="360" w:lineRule="auto"/>
              <w:jc w:val="both"/>
              <w:rPr>
                <w:rFonts w:ascii="Times New Roman" w:hAnsi="Times New Roman" w:cs="Times New Roman"/>
                <w:b/>
                <w:bCs/>
                <w:sz w:val="22"/>
              </w:rPr>
            </w:pPr>
          </w:p>
        </w:tc>
      </w:tr>
      <w:tr w:rsidR="00FB506A" w:rsidRPr="00BF4E16" w:rsidTr="0041651D">
        <w:trPr>
          <w:trHeight w:val="980"/>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II</w:t>
            </w:r>
          </w:p>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Perception</w:t>
            </w:r>
          </w:p>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Oct. 2015 to Sept. 2020</w:t>
            </w:r>
          </w:p>
          <w:p w:rsidR="00FB506A" w:rsidRPr="00BF4E16" w:rsidRDefault="00FB506A" w:rsidP="0041651D">
            <w:pPr>
              <w:spacing w:line="360" w:lineRule="auto"/>
              <w:jc w:val="both"/>
              <w:rPr>
                <w:rFonts w:ascii="Times New Roman" w:hAnsi="Times New Roman" w:cs="Times New Roman"/>
                <w:b/>
                <w:bCs/>
                <w:sz w:val="22"/>
              </w:rPr>
            </w:pPr>
          </w:p>
        </w:tc>
        <w:tc>
          <w:tcPr>
            <w:tcW w:w="1440" w:type="dxa"/>
            <w:vMerge/>
          </w:tcPr>
          <w:p w:rsidR="00FB506A" w:rsidRPr="00BF4E16" w:rsidRDefault="00FB506A" w:rsidP="0041651D">
            <w:pPr>
              <w:spacing w:line="360" w:lineRule="auto"/>
              <w:jc w:val="both"/>
              <w:rPr>
                <w:rFonts w:ascii="Times New Roman" w:eastAsia="Times New Roman" w:hAnsi="Times New Roman" w:cs="Times New Roman"/>
                <w:sz w:val="22"/>
              </w:rPr>
            </w:pPr>
          </w:p>
        </w:tc>
        <w:tc>
          <w:tcPr>
            <w:tcW w:w="1800" w:type="dxa"/>
            <w:vMerge/>
          </w:tcPr>
          <w:p w:rsidR="00FB506A" w:rsidRPr="00BF4E16" w:rsidRDefault="00FB506A" w:rsidP="0041651D">
            <w:pPr>
              <w:spacing w:line="360" w:lineRule="auto"/>
              <w:jc w:val="both"/>
              <w:rPr>
                <w:rFonts w:ascii="Times New Roman" w:eastAsia="Times New Roman" w:hAnsi="Times New Roman" w:cs="Times New Roman"/>
                <w:sz w:val="22"/>
              </w:rPr>
            </w:pPr>
          </w:p>
        </w:tc>
        <w:tc>
          <w:tcPr>
            <w:tcW w:w="1440" w:type="dxa"/>
            <w:vMerge/>
          </w:tcPr>
          <w:p w:rsidR="00FB506A" w:rsidRPr="00BF4E16" w:rsidRDefault="00FB506A" w:rsidP="0041651D">
            <w:pPr>
              <w:spacing w:line="360" w:lineRule="auto"/>
              <w:jc w:val="both"/>
              <w:rPr>
                <w:rFonts w:ascii="Times New Roman" w:eastAsia="Times New Roman" w:hAnsi="Times New Roman" w:cs="Times New Roman"/>
                <w:sz w:val="22"/>
              </w:rPr>
            </w:pPr>
          </w:p>
        </w:tc>
        <w:tc>
          <w:tcPr>
            <w:tcW w:w="1530" w:type="dxa"/>
            <w:vMerge/>
          </w:tcPr>
          <w:p w:rsidR="00FB506A" w:rsidRPr="00BF4E16" w:rsidRDefault="00FB506A" w:rsidP="0041651D">
            <w:pPr>
              <w:spacing w:line="360" w:lineRule="auto"/>
              <w:jc w:val="both"/>
              <w:rPr>
                <w:rFonts w:ascii="Times New Roman" w:eastAsia="Times New Roman" w:hAnsi="Times New Roman" w:cs="Times New Roman"/>
                <w:sz w:val="22"/>
              </w:rPr>
            </w:pPr>
          </w:p>
        </w:tc>
        <w:tc>
          <w:tcPr>
            <w:tcW w:w="1620" w:type="dxa"/>
            <w:vMerge/>
          </w:tcPr>
          <w:p w:rsidR="00FB506A" w:rsidRPr="00BF4E16" w:rsidRDefault="00FB506A" w:rsidP="0041651D">
            <w:pPr>
              <w:spacing w:line="360" w:lineRule="auto"/>
              <w:jc w:val="both"/>
              <w:rPr>
                <w:rFonts w:ascii="Times New Roman" w:eastAsia="Times New Roman" w:hAnsi="Times New Roman" w:cs="Times New Roman"/>
                <w:sz w:val="22"/>
              </w:rPr>
            </w:pPr>
          </w:p>
        </w:tc>
        <w:tc>
          <w:tcPr>
            <w:tcW w:w="810" w:type="dxa"/>
            <w:vMerge/>
          </w:tcPr>
          <w:p w:rsidR="00FB506A" w:rsidRPr="00BF4E16" w:rsidRDefault="00FB506A" w:rsidP="0041651D">
            <w:pPr>
              <w:spacing w:line="360" w:lineRule="auto"/>
              <w:jc w:val="both"/>
              <w:rPr>
                <w:rFonts w:ascii="Times New Roman" w:hAnsi="Times New Roman" w:cs="Times New Roman"/>
                <w:b/>
                <w:bCs/>
                <w:sz w:val="22"/>
              </w:rPr>
            </w:pPr>
          </w:p>
        </w:tc>
      </w:tr>
      <w:tr w:rsidR="00FB506A" w:rsidRPr="00BF4E16" w:rsidTr="0041651D">
        <w:trPr>
          <w:trHeight w:val="1173"/>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Strongly Disagree</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80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32</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53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38</w:t>
            </w:r>
          </w:p>
        </w:tc>
        <w:tc>
          <w:tcPr>
            <w:tcW w:w="162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81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181</w:t>
            </w:r>
          </w:p>
        </w:tc>
      </w:tr>
      <w:tr w:rsidR="00FB506A" w:rsidRPr="00BF4E16" w:rsidTr="0041651D">
        <w:trPr>
          <w:trHeight w:val="704"/>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Disagree</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80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31</w:t>
            </w:r>
          </w:p>
        </w:tc>
        <w:tc>
          <w:tcPr>
            <w:tcW w:w="153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37</w:t>
            </w:r>
          </w:p>
        </w:tc>
        <w:tc>
          <w:tcPr>
            <w:tcW w:w="162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46</w:t>
            </w:r>
          </w:p>
        </w:tc>
        <w:tc>
          <w:tcPr>
            <w:tcW w:w="81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186</w:t>
            </w:r>
          </w:p>
        </w:tc>
      </w:tr>
      <w:tr w:rsidR="00FB506A" w:rsidRPr="00BF4E16" w:rsidTr="0041651D">
        <w:trPr>
          <w:trHeight w:val="704"/>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lastRenderedPageBreak/>
              <w:t>Neutral</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47</w:t>
            </w:r>
          </w:p>
        </w:tc>
        <w:tc>
          <w:tcPr>
            <w:tcW w:w="180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91</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61</w:t>
            </w:r>
          </w:p>
        </w:tc>
        <w:tc>
          <w:tcPr>
            <w:tcW w:w="153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79</w:t>
            </w:r>
          </w:p>
        </w:tc>
        <w:tc>
          <w:tcPr>
            <w:tcW w:w="162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72</w:t>
            </w:r>
          </w:p>
        </w:tc>
        <w:tc>
          <w:tcPr>
            <w:tcW w:w="81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350</w:t>
            </w:r>
          </w:p>
        </w:tc>
      </w:tr>
      <w:tr w:rsidR="00FB506A" w:rsidRPr="00BF4E16" w:rsidTr="0041651D">
        <w:trPr>
          <w:trHeight w:val="704"/>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Strongly Agree</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122</w:t>
            </w:r>
          </w:p>
        </w:tc>
        <w:tc>
          <w:tcPr>
            <w:tcW w:w="180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102</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125</w:t>
            </w:r>
          </w:p>
        </w:tc>
        <w:tc>
          <w:tcPr>
            <w:tcW w:w="153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93</w:t>
            </w:r>
          </w:p>
        </w:tc>
        <w:tc>
          <w:tcPr>
            <w:tcW w:w="162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99</w:t>
            </w:r>
          </w:p>
        </w:tc>
        <w:tc>
          <w:tcPr>
            <w:tcW w:w="81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541</w:t>
            </w:r>
          </w:p>
        </w:tc>
      </w:tr>
      <w:tr w:rsidR="00FB506A" w:rsidRPr="00BF4E16" w:rsidTr="0041651D">
        <w:trPr>
          <w:trHeight w:val="704"/>
        </w:trPr>
        <w:tc>
          <w:tcPr>
            <w:tcW w:w="126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Agree</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80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94</w:t>
            </w:r>
          </w:p>
        </w:tc>
        <w:tc>
          <w:tcPr>
            <w:tcW w:w="144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53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111</w:t>
            </w:r>
          </w:p>
        </w:tc>
        <w:tc>
          <w:tcPr>
            <w:tcW w:w="162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102</w:t>
            </w:r>
          </w:p>
        </w:tc>
        <w:tc>
          <w:tcPr>
            <w:tcW w:w="810" w:type="dxa"/>
          </w:tcPr>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521</w:t>
            </w:r>
          </w:p>
        </w:tc>
      </w:tr>
      <w:tr w:rsidR="00FB506A" w:rsidRPr="00BF4E16" w:rsidTr="0041651D">
        <w:trPr>
          <w:trHeight w:val="704"/>
        </w:trPr>
        <w:tc>
          <w:tcPr>
            <w:tcW w:w="1260" w:type="dxa"/>
          </w:tcPr>
          <w:p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 xml:space="preserve">Total </w:t>
            </w: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i</w:t>
            </w:r>
            <w:proofErr w:type="spellEnd"/>
            <w:r w:rsidRPr="00BF4E16">
              <w:rPr>
                <w:rFonts w:ascii="Times New Roman" w:hAnsi="Times New Roman" w:cs="Times New Roman"/>
                <w:b/>
                <w:sz w:val="22"/>
              </w:rPr>
              <w:t>)</w:t>
            </w:r>
          </w:p>
          <w:p w:rsidR="00FB506A" w:rsidRPr="00BF4E16" w:rsidRDefault="00FB506A" w:rsidP="0041651D">
            <w:pPr>
              <w:spacing w:line="360" w:lineRule="auto"/>
              <w:jc w:val="both"/>
              <w:rPr>
                <w:rFonts w:ascii="Times New Roman" w:hAnsi="Times New Roman" w:cs="Times New Roman"/>
                <w:b/>
                <w:bCs/>
                <w:sz w:val="22"/>
              </w:rPr>
            </w:pPr>
          </w:p>
        </w:tc>
        <w:tc>
          <w:tcPr>
            <w:tcW w:w="1440" w:type="dxa"/>
          </w:tcPr>
          <w:p w:rsidR="00FB506A" w:rsidRPr="00BF4E16" w:rsidRDefault="00FB506A" w:rsidP="0041651D">
            <w:pPr>
              <w:spacing w:line="360" w:lineRule="auto"/>
              <w:jc w:val="both"/>
              <w:rPr>
                <w:rFonts w:ascii="Times New Roman" w:hAnsi="Times New Roman" w:cs="Times New Roman"/>
                <w:sz w:val="22"/>
              </w:rPr>
            </w:pPr>
          </w:p>
        </w:tc>
        <w:tc>
          <w:tcPr>
            <w:tcW w:w="1800" w:type="dxa"/>
          </w:tcPr>
          <w:p w:rsidR="00FB506A" w:rsidRPr="00BF4E16" w:rsidRDefault="00FB506A" w:rsidP="0041651D">
            <w:pPr>
              <w:spacing w:line="360" w:lineRule="auto"/>
              <w:jc w:val="both"/>
              <w:rPr>
                <w:rFonts w:ascii="Times New Roman" w:hAnsi="Times New Roman" w:cs="Times New Roman"/>
                <w:sz w:val="22"/>
              </w:rPr>
            </w:pPr>
          </w:p>
        </w:tc>
        <w:tc>
          <w:tcPr>
            <w:tcW w:w="1440" w:type="dxa"/>
          </w:tcPr>
          <w:p w:rsidR="00FB506A" w:rsidRPr="00BF4E16" w:rsidRDefault="00FB506A" w:rsidP="0041651D">
            <w:pPr>
              <w:spacing w:line="360" w:lineRule="auto"/>
              <w:jc w:val="both"/>
              <w:rPr>
                <w:rFonts w:ascii="Times New Roman" w:hAnsi="Times New Roman" w:cs="Times New Roman"/>
                <w:sz w:val="22"/>
              </w:rPr>
            </w:pPr>
          </w:p>
        </w:tc>
        <w:tc>
          <w:tcPr>
            <w:tcW w:w="1530" w:type="dxa"/>
          </w:tcPr>
          <w:p w:rsidR="00FB506A" w:rsidRPr="00BF4E16" w:rsidRDefault="00FB506A" w:rsidP="0041651D">
            <w:pPr>
              <w:spacing w:line="360" w:lineRule="auto"/>
              <w:jc w:val="both"/>
              <w:rPr>
                <w:rFonts w:ascii="Times New Roman" w:hAnsi="Times New Roman" w:cs="Times New Roman"/>
                <w:sz w:val="22"/>
              </w:rPr>
            </w:pPr>
          </w:p>
        </w:tc>
        <w:tc>
          <w:tcPr>
            <w:tcW w:w="1620" w:type="dxa"/>
          </w:tcPr>
          <w:p w:rsidR="00FB506A" w:rsidRPr="00BF4E16" w:rsidRDefault="00FB506A" w:rsidP="0041651D">
            <w:pPr>
              <w:spacing w:line="360" w:lineRule="auto"/>
              <w:jc w:val="both"/>
              <w:rPr>
                <w:rFonts w:ascii="Times New Roman" w:hAnsi="Times New Roman" w:cs="Times New Roman"/>
                <w:sz w:val="22"/>
              </w:rPr>
            </w:pPr>
          </w:p>
        </w:tc>
        <w:tc>
          <w:tcPr>
            <w:tcW w:w="810" w:type="dxa"/>
          </w:tcPr>
          <w:p w:rsidR="00FB506A" w:rsidRPr="00BF4E16" w:rsidRDefault="00FB506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rsidR="00FB506A" w:rsidRPr="00BF4E16" w:rsidRDefault="00FB506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j</w:t>
            </w:r>
            <w:proofErr w:type="spellEnd"/>
            <w:r w:rsidRPr="00BF4E16">
              <w:rPr>
                <w:rFonts w:ascii="Times New Roman" w:hAnsi="Times New Roman" w:cs="Times New Roman"/>
                <w:b/>
                <w:sz w:val="22"/>
              </w:rPr>
              <w:t>)</w:t>
            </w:r>
          </w:p>
          <w:p w:rsidR="00FB506A" w:rsidRPr="00BF4E16" w:rsidRDefault="00FB506A" w:rsidP="0041651D">
            <w:pPr>
              <w:spacing w:line="360" w:lineRule="auto"/>
              <w:jc w:val="both"/>
              <w:rPr>
                <w:rFonts w:ascii="Times New Roman" w:hAnsi="Times New Roman" w:cs="Times New Roman"/>
                <w:sz w:val="22"/>
              </w:rPr>
            </w:pPr>
            <w:r w:rsidRPr="00BF4E16">
              <w:rPr>
                <w:rFonts w:ascii="Times New Roman" w:hAnsi="Times New Roman" w:cs="Times New Roman"/>
                <w:sz w:val="22"/>
              </w:rPr>
              <w:t>= 1,779</w:t>
            </w:r>
          </w:p>
        </w:tc>
      </w:tr>
    </w:tbl>
    <w:p w:rsidR="00FB506A" w:rsidRPr="006D4132" w:rsidRDefault="006D4132" w:rsidP="00FB506A">
      <w:pPr>
        <w:spacing w:line="360" w:lineRule="auto"/>
        <w:jc w:val="both"/>
        <w:rPr>
          <w:rFonts w:ascii="Times New Roman" w:hAnsi="Times New Roman" w:cs="Times New Roman"/>
          <w:sz w:val="22"/>
        </w:rPr>
      </w:pPr>
      <w:r w:rsidRPr="006D4132">
        <w:rPr>
          <w:rFonts w:ascii="Times New Roman" w:hAnsi="Times New Roman" w:cs="Times New Roman"/>
          <w:sz w:val="22"/>
        </w:rPr>
        <w:t xml:space="preserve">Sources: </w:t>
      </w:r>
      <w:proofErr w:type="spellStart"/>
      <w:r w:rsidRPr="006D4132">
        <w:rPr>
          <w:rFonts w:ascii="Times New Roman" w:hAnsi="Times New Roman" w:cs="Times New Roman"/>
          <w:sz w:val="22"/>
        </w:rPr>
        <w:t>Lawal</w:t>
      </w:r>
      <w:proofErr w:type="spellEnd"/>
      <w:r w:rsidRPr="006D4132">
        <w:rPr>
          <w:rFonts w:ascii="Times New Roman" w:hAnsi="Times New Roman" w:cs="Times New Roman"/>
          <w:sz w:val="22"/>
        </w:rPr>
        <w:t xml:space="preserve">, </w:t>
      </w:r>
      <w:proofErr w:type="spellStart"/>
      <w:r w:rsidRPr="006D4132">
        <w:rPr>
          <w:rFonts w:ascii="Times New Roman" w:hAnsi="Times New Roman" w:cs="Times New Roman"/>
          <w:sz w:val="22"/>
        </w:rPr>
        <w:t>Nageri</w:t>
      </w:r>
      <w:proofErr w:type="spellEnd"/>
      <w:r w:rsidRPr="006D4132">
        <w:rPr>
          <w:rFonts w:ascii="Times New Roman" w:hAnsi="Times New Roman" w:cs="Times New Roman"/>
          <w:sz w:val="22"/>
        </w:rPr>
        <w:t xml:space="preserve">, &amp; </w:t>
      </w:r>
      <w:proofErr w:type="spellStart"/>
      <w:r w:rsidRPr="006D4132">
        <w:rPr>
          <w:rFonts w:ascii="Times New Roman" w:hAnsi="Times New Roman" w:cs="Times New Roman"/>
          <w:sz w:val="22"/>
        </w:rPr>
        <w:t>Olanipekun</w:t>
      </w:r>
      <w:proofErr w:type="spellEnd"/>
      <w:r w:rsidRPr="006D4132">
        <w:rPr>
          <w:rFonts w:ascii="Times New Roman" w:hAnsi="Times New Roman" w:cs="Times New Roman"/>
          <w:sz w:val="22"/>
        </w:rPr>
        <w:t xml:space="preserve">, (2020), </w:t>
      </w:r>
      <w:proofErr w:type="spellStart"/>
      <w:r w:rsidRPr="006D4132">
        <w:rPr>
          <w:rStyle w:val="Strong"/>
          <w:rFonts w:ascii="Times New Roman" w:hAnsi="Times New Roman" w:cs="Times New Roman"/>
          <w:b w:val="0"/>
          <w:bCs w:val="0"/>
          <w:sz w:val="22"/>
        </w:rPr>
        <w:t>Shakil</w:t>
      </w:r>
      <w:proofErr w:type="spellEnd"/>
      <w:r w:rsidRPr="006D4132">
        <w:rPr>
          <w:rStyle w:val="Strong"/>
          <w:rFonts w:ascii="Times New Roman" w:hAnsi="Times New Roman" w:cs="Times New Roman"/>
          <w:b w:val="0"/>
          <w:bCs w:val="0"/>
          <w:sz w:val="22"/>
        </w:rPr>
        <w:t xml:space="preserve">, </w:t>
      </w:r>
      <w:proofErr w:type="spellStart"/>
      <w:r w:rsidRPr="006D4132">
        <w:rPr>
          <w:rStyle w:val="Strong"/>
          <w:rFonts w:ascii="Times New Roman" w:hAnsi="Times New Roman" w:cs="Times New Roman"/>
          <w:b w:val="0"/>
          <w:bCs w:val="0"/>
          <w:sz w:val="22"/>
        </w:rPr>
        <w:t>Mahmood</w:t>
      </w:r>
      <w:proofErr w:type="spellEnd"/>
      <w:r w:rsidRPr="006D4132">
        <w:rPr>
          <w:rStyle w:val="Strong"/>
          <w:rFonts w:ascii="Times New Roman" w:hAnsi="Times New Roman" w:cs="Times New Roman"/>
          <w:b w:val="0"/>
          <w:bCs w:val="0"/>
          <w:sz w:val="22"/>
        </w:rPr>
        <w:t xml:space="preserve">, </w:t>
      </w:r>
      <w:proofErr w:type="spellStart"/>
      <w:r w:rsidRPr="006D4132">
        <w:rPr>
          <w:rStyle w:val="Strong"/>
          <w:rFonts w:ascii="Times New Roman" w:hAnsi="Times New Roman" w:cs="Times New Roman"/>
          <w:b w:val="0"/>
          <w:bCs w:val="0"/>
          <w:sz w:val="22"/>
        </w:rPr>
        <w:t>Tasnia</w:t>
      </w:r>
      <w:proofErr w:type="spellEnd"/>
      <w:r w:rsidRPr="006D4132">
        <w:rPr>
          <w:rStyle w:val="Strong"/>
          <w:rFonts w:ascii="Times New Roman" w:hAnsi="Times New Roman" w:cs="Times New Roman"/>
          <w:b w:val="0"/>
          <w:bCs w:val="0"/>
          <w:sz w:val="22"/>
        </w:rPr>
        <w:t xml:space="preserve">, &amp; </w:t>
      </w:r>
      <w:proofErr w:type="spellStart"/>
      <w:r w:rsidRPr="006D4132">
        <w:rPr>
          <w:rStyle w:val="Strong"/>
          <w:rFonts w:ascii="Times New Roman" w:hAnsi="Times New Roman" w:cs="Times New Roman"/>
          <w:b w:val="0"/>
          <w:bCs w:val="0"/>
          <w:sz w:val="22"/>
        </w:rPr>
        <w:t>Munim</w:t>
      </w:r>
      <w:proofErr w:type="spellEnd"/>
      <w:r w:rsidRPr="006D4132">
        <w:rPr>
          <w:rStyle w:val="Strong"/>
          <w:rFonts w:ascii="Times New Roman" w:hAnsi="Times New Roman" w:cs="Times New Roman"/>
          <w:b w:val="0"/>
          <w:bCs w:val="0"/>
          <w:sz w:val="22"/>
        </w:rPr>
        <w:t xml:space="preserve">, </w:t>
      </w:r>
      <w:r w:rsidRPr="006D4132">
        <w:rPr>
          <w:rFonts w:ascii="Times New Roman" w:hAnsi="Times New Roman" w:cs="Times New Roman"/>
          <w:sz w:val="22"/>
        </w:rPr>
        <w:t>(2021).</w:t>
      </w:r>
    </w:p>
    <w:p w:rsidR="009977DB" w:rsidRPr="00BF4E16" w:rsidRDefault="00FB506A" w:rsidP="009977DB">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w:t>
      </w:r>
      <w:r w:rsidR="00874424" w:rsidRPr="00BF4E16">
        <w:rPr>
          <w:rFonts w:ascii="Times New Roman" w:hAnsi="Times New Roman" w:cs="Times New Roman"/>
          <w:sz w:val="22"/>
        </w:rPr>
        <w:t>5</w:t>
      </w:r>
      <w:r w:rsidRPr="00BF4E16">
        <w:rPr>
          <w:rFonts w:ascii="Times New Roman" w:hAnsi="Times New Roman" w:cs="Times New Roman"/>
          <w:sz w:val="22"/>
        </w:rPr>
        <w:t xml:space="preserve">B represents Factor 1 that shows the promotion of sustainable environment through ESG by Nigerian banks while Factor II shows the 5-year perception of the positive impact </w:t>
      </w:r>
      <w:r w:rsidR="009977DB" w:rsidRPr="00BF4E16">
        <w:rPr>
          <w:rFonts w:ascii="Times New Roman" w:hAnsi="Times New Roman" w:cs="Times New Roman"/>
          <w:sz w:val="22"/>
        </w:rPr>
        <w:t>of the adoption of ESG by Nigerian banks severity (October 2020 to August 2025)</w:t>
      </w:r>
      <w:r w:rsidR="00CD6B73" w:rsidRPr="00BF4E16">
        <w:rPr>
          <w:rFonts w:ascii="Times New Roman" w:hAnsi="Times New Roman" w:cs="Times New Roman"/>
          <w:sz w:val="22"/>
        </w:rPr>
        <w:t>.</w:t>
      </w:r>
      <w:r w:rsidRPr="00BF4E16">
        <w:rPr>
          <w:rFonts w:ascii="Times New Roman" w:hAnsi="Times New Roman" w:cs="Times New Roman"/>
          <w:sz w:val="22"/>
        </w:rPr>
        <w:t xml:space="preserve"> </w:t>
      </w:r>
    </w:p>
    <w:p w:rsidR="00EA410A" w:rsidRPr="00BF4E16" w:rsidRDefault="00EA410A" w:rsidP="00EA410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Table 5B: Factor 1 that shows the promotion of sustainable environment through ESG by Nigerian banks and Factor II that shows the 5-year perception of the positive impact of the adoption of ESG by Nigerian banks severity (October 2020 to August 2025). </w:t>
      </w:r>
    </w:p>
    <w:tbl>
      <w:tblPr>
        <w:tblStyle w:val="TableGrid"/>
        <w:tblW w:w="9900" w:type="dxa"/>
        <w:tblInd w:w="-545" w:type="dxa"/>
        <w:tblLayout w:type="fixed"/>
        <w:tblLook w:val="04A0"/>
      </w:tblPr>
      <w:tblGrid>
        <w:gridCol w:w="1170"/>
        <w:gridCol w:w="1530"/>
        <w:gridCol w:w="1800"/>
        <w:gridCol w:w="1440"/>
        <w:gridCol w:w="1530"/>
        <w:gridCol w:w="1620"/>
        <w:gridCol w:w="810"/>
      </w:tblGrid>
      <w:tr w:rsidR="00EA410A" w:rsidRPr="00BF4E16" w:rsidTr="0041651D">
        <w:trPr>
          <w:trHeight w:val="2609"/>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1</w:t>
            </w:r>
          </w:p>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Positive</w:t>
            </w:r>
          </w:p>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Impacts</w:t>
            </w:r>
          </w:p>
          <w:p w:rsidR="00EA410A" w:rsidRPr="00BF4E16" w:rsidRDefault="00EA410A" w:rsidP="0041651D">
            <w:pPr>
              <w:spacing w:line="360" w:lineRule="auto"/>
              <w:jc w:val="both"/>
              <w:rPr>
                <w:rFonts w:ascii="Times New Roman" w:hAnsi="Times New Roman" w:cs="Times New Roman"/>
                <w:sz w:val="22"/>
              </w:rPr>
            </w:pPr>
          </w:p>
          <w:p w:rsidR="00EA410A" w:rsidRPr="00BF4E16" w:rsidRDefault="00EA410A" w:rsidP="0041651D">
            <w:pPr>
              <w:spacing w:line="360" w:lineRule="auto"/>
              <w:jc w:val="both"/>
              <w:rPr>
                <w:rFonts w:ascii="Times New Roman" w:hAnsi="Times New Roman" w:cs="Times New Roman"/>
                <w:b/>
                <w:bCs/>
                <w:sz w:val="22"/>
              </w:rPr>
            </w:pPr>
          </w:p>
          <w:p w:rsidR="00EA410A" w:rsidRPr="00BF4E16" w:rsidRDefault="00EA410A" w:rsidP="0041651D">
            <w:pPr>
              <w:spacing w:line="360" w:lineRule="auto"/>
              <w:jc w:val="both"/>
              <w:rPr>
                <w:rFonts w:ascii="Times New Roman" w:hAnsi="Times New Roman" w:cs="Times New Roman"/>
                <w:b/>
                <w:bCs/>
                <w:sz w:val="22"/>
              </w:rPr>
            </w:pPr>
          </w:p>
        </w:tc>
        <w:tc>
          <w:tcPr>
            <w:tcW w:w="153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ESG banking practices have helped reduce environmental degradation</w:t>
            </w:r>
          </w:p>
        </w:tc>
        <w:tc>
          <w:tcPr>
            <w:tcW w:w="180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My bank finances environmentally friendly projects </w:t>
            </w:r>
          </w:p>
        </w:tc>
        <w:tc>
          <w:tcPr>
            <w:tcW w:w="144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Our ESG initiatives contribute to climate change mitigation</w:t>
            </w:r>
          </w:p>
        </w:tc>
        <w:tc>
          <w:tcPr>
            <w:tcW w:w="153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ESG has improved our corporate image in the public eye </w:t>
            </w:r>
          </w:p>
        </w:tc>
        <w:tc>
          <w:tcPr>
            <w:tcW w:w="162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eastAsia="Times New Roman" w:hAnsi="Times New Roman" w:cs="Times New Roman"/>
                <w:sz w:val="22"/>
              </w:rPr>
              <w:t xml:space="preserve">Our bank promotes energy-saving and waste-reduction policies </w:t>
            </w:r>
          </w:p>
        </w:tc>
        <w:tc>
          <w:tcPr>
            <w:tcW w:w="810" w:type="dxa"/>
            <w:vMerge w:val="restart"/>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j</w:t>
            </w:r>
            <w:proofErr w:type="spellEnd"/>
            <w:r w:rsidRPr="00BF4E16">
              <w:rPr>
                <w:rFonts w:ascii="Times New Roman" w:hAnsi="Times New Roman" w:cs="Times New Roman"/>
                <w:b/>
                <w:sz w:val="22"/>
              </w:rPr>
              <w:t>)</w:t>
            </w:r>
          </w:p>
          <w:p w:rsidR="00EA410A" w:rsidRPr="00BF4E16" w:rsidRDefault="00EA410A" w:rsidP="0041651D">
            <w:pPr>
              <w:spacing w:line="360" w:lineRule="auto"/>
              <w:jc w:val="both"/>
              <w:rPr>
                <w:rFonts w:ascii="Times New Roman" w:hAnsi="Times New Roman" w:cs="Times New Roman"/>
                <w:b/>
                <w:bCs/>
                <w:sz w:val="22"/>
              </w:rPr>
            </w:pPr>
          </w:p>
        </w:tc>
      </w:tr>
      <w:tr w:rsidR="00EA410A" w:rsidRPr="00BF4E16" w:rsidTr="0041651D">
        <w:trPr>
          <w:trHeight w:val="980"/>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Factor II</w:t>
            </w:r>
          </w:p>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Perception</w:t>
            </w:r>
          </w:p>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Oct. 2020 to Aug. 2025</w:t>
            </w:r>
          </w:p>
          <w:p w:rsidR="00EA410A" w:rsidRPr="00BF4E16" w:rsidRDefault="00EA410A" w:rsidP="0041651D">
            <w:pPr>
              <w:spacing w:line="360" w:lineRule="auto"/>
              <w:jc w:val="both"/>
              <w:rPr>
                <w:rFonts w:ascii="Times New Roman" w:hAnsi="Times New Roman" w:cs="Times New Roman"/>
                <w:b/>
                <w:bCs/>
                <w:sz w:val="22"/>
              </w:rPr>
            </w:pPr>
          </w:p>
        </w:tc>
        <w:tc>
          <w:tcPr>
            <w:tcW w:w="1530" w:type="dxa"/>
            <w:vMerge/>
          </w:tcPr>
          <w:p w:rsidR="00EA410A" w:rsidRPr="00BF4E16" w:rsidRDefault="00EA410A" w:rsidP="0041651D">
            <w:pPr>
              <w:spacing w:line="360" w:lineRule="auto"/>
              <w:jc w:val="both"/>
              <w:rPr>
                <w:rFonts w:ascii="Times New Roman" w:eastAsia="Times New Roman" w:hAnsi="Times New Roman" w:cs="Times New Roman"/>
                <w:sz w:val="22"/>
              </w:rPr>
            </w:pPr>
          </w:p>
        </w:tc>
        <w:tc>
          <w:tcPr>
            <w:tcW w:w="1800" w:type="dxa"/>
            <w:vMerge/>
          </w:tcPr>
          <w:p w:rsidR="00EA410A" w:rsidRPr="00BF4E16" w:rsidRDefault="00EA410A" w:rsidP="0041651D">
            <w:pPr>
              <w:spacing w:line="360" w:lineRule="auto"/>
              <w:jc w:val="both"/>
              <w:rPr>
                <w:rFonts w:ascii="Times New Roman" w:eastAsia="Times New Roman" w:hAnsi="Times New Roman" w:cs="Times New Roman"/>
                <w:sz w:val="22"/>
              </w:rPr>
            </w:pPr>
          </w:p>
        </w:tc>
        <w:tc>
          <w:tcPr>
            <w:tcW w:w="1440" w:type="dxa"/>
            <w:vMerge/>
          </w:tcPr>
          <w:p w:rsidR="00EA410A" w:rsidRPr="00BF4E16" w:rsidRDefault="00EA410A" w:rsidP="0041651D">
            <w:pPr>
              <w:spacing w:line="360" w:lineRule="auto"/>
              <w:jc w:val="both"/>
              <w:rPr>
                <w:rFonts w:ascii="Times New Roman" w:eastAsia="Times New Roman" w:hAnsi="Times New Roman" w:cs="Times New Roman"/>
                <w:sz w:val="22"/>
              </w:rPr>
            </w:pPr>
          </w:p>
        </w:tc>
        <w:tc>
          <w:tcPr>
            <w:tcW w:w="1530" w:type="dxa"/>
            <w:vMerge/>
          </w:tcPr>
          <w:p w:rsidR="00EA410A" w:rsidRPr="00BF4E16" w:rsidRDefault="00EA410A" w:rsidP="0041651D">
            <w:pPr>
              <w:spacing w:line="360" w:lineRule="auto"/>
              <w:jc w:val="both"/>
              <w:rPr>
                <w:rFonts w:ascii="Times New Roman" w:eastAsia="Times New Roman" w:hAnsi="Times New Roman" w:cs="Times New Roman"/>
                <w:sz w:val="22"/>
              </w:rPr>
            </w:pPr>
          </w:p>
        </w:tc>
        <w:tc>
          <w:tcPr>
            <w:tcW w:w="1620" w:type="dxa"/>
            <w:vMerge/>
          </w:tcPr>
          <w:p w:rsidR="00EA410A" w:rsidRPr="00BF4E16" w:rsidRDefault="00EA410A" w:rsidP="0041651D">
            <w:pPr>
              <w:spacing w:line="360" w:lineRule="auto"/>
              <w:jc w:val="both"/>
              <w:rPr>
                <w:rFonts w:ascii="Times New Roman" w:eastAsia="Times New Roman" w:hAnsi="Times New Roman" w:cs="Times New Roman"/>
                <w:sz w:val="22"/>
              </w:rPr>
            </w:pPr>
          </w:p>
        </w:tc>
        <w:tc>
          <w:tcPr>
            <w:tcW w:w="810" w:type="dxa"/>
            <w:vMerge/>
          </w:tcPr>
          <w:p w:rsidR="00EA410A" w:rsidRPr="00BF4E16" w:rsidRDefault="00EA410A" w:rsidP="0041651D">
            <w:pPr>
              <w:spacing w:line="360" w:lineRule="auto"/>
              <w:jc w:val="both"/>
              <w:rPr>
                <w:rFonts w:ascii="Times New Roman" w:hAnsi="Times New Roman" w:cs="Times New Roman"/>
                <w:b/>
                <w:bCs/>
                <w:sz w:val="22"/>
              </w:rPr>
            </w:pPr>
          </w:p>
        </w:tc>
      </w:tr>
      <w:tr w:rsidR="00EA410A" w:rsidRPr="00BF4E16" w:rsidTr="0041651D">
        <w:trPr>
          <w:trHeight w:val="1173"/>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lastRenderedPageBreak/>
              <w:t>Strongly Disagree</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28</w:t>
            </w:r>
          </w:p>
        </w:tc>
        <w:tc>
          <w:tcPr>
            <w:tcW w:w="180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44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17</w:t>
            </w:r>
          </w:p>
        </w:tc>
        <w:tc>
          <w:tcPr>
            <w:tcW w:w="162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81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109</w:t>
            </w:r>
          </w:p>
        </w:tc>
      </w:tr>
      <w:tr w:rsidR="00EA410A" w:rsidRPr="00BF4E16" w:rsidTr="0041651D">
        <w:trPr>
          <w:trHeight w:val="704"/>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Disagree</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33</w:t>
            </w:r>
          </w:p>
        </w:tc>
        <w:tc>
          <w:tcPr>
            <w:tcW w:w="180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29</w:t>
            </w:r>
          </w:p>
        </w:tc>
        <w:tc>
          <w:tcPr>
            <w:tcW w:w="144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22</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26</w:t>
            </w:r>
          </w:p>
        </w:tc>
        <w:tc>
          <w:tcPr>
            <w:tcW w:w="162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36</w:t>
            </w:r>
          </w:p>
        </w:tc>
        <w:tc>
          <w:tcPr>
            <w:tcW w:w="81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146</w:t>
            </w:r>
          </w:p>
        </w:tc>
      </w:tr>
      <w:tr w:rsidR="00EA410A" w:rsidRPr="00BF4E16" w:rsidTr="0041651D">
        <w:trPr>
          <w:trHeight w:val="704"/>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Neutral</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21</w:t>
            </w:r>
          </w:p>
        </w:tc>
        <w:tc>
          <w:tcPr>
            <w:tcW w:w="180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39</w:t>
            </w:r>
          </w:p>
        </w:tc>
        <w:tc>
          <w:tcPr>
            <w:tcW w:w="144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28</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48</w:t>
            </w:r>
          </w:p>
        </w:tc>
        <w:tc>
          <w:tcPr>
            <w:tcW w:w="162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72</w:t>
            </w:r>
          </w:p>
        </w:tc>
        <w:tc>
          <w:tcPr>
            <w:tcW w:w="81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208</w:t>
            </w:r>
          </w:p>
        </w:tc>
      </w:tr>
      <w:tr w:rsidR="00EA410A" w:rsidRPr="00BF4E16" w:rsidTr="0041651D">
        <w:trPr>
          <w:trHeight w:val="704"/>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Strongly Agree</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159</w:t>
            </w:r>
          </w:p>
        </w:tc>
        <w:tc>
          <w:tcPr>
            <w:tcW w:w="180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162</w:t>
            </w:r>
          </w:p>
        </w:tc>
        <w:tc>
          <w:tcPr>
            <w:tcW w:w="144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137</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135</w:t>
            </w:r>
          </w:p>
        </w:tc>
        <w:tc>
          <w:tcPr>
            <w:tcW w:w="162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116</w:t>
            </w:r>
          </w:p>
        </w:tc>
        <w:tc>
          <w:tcPr>
            <w:tcW w:w="81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709</w:t>
            </w:r>
          </w:p>
        </w:tc>
      </w:tr>
      <w:tr w:rsidR="00EA410A" w:rsidRPr="00BF4E16" w:rsidTr="0041651D">
        <w:trPr>
          <w:trHeight w:val="704"/>
        </w:trPr>
        <w:tc>
          <w:tcPr>
            <w:tcW w:w="117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Agree</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107</w:t>
            </w:r>
          </w:p>
        </w:tc>
        <w:tc>
          <w:tcPr>
            <w:tcW w:w="180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106</w:t>
            </w:r>
          </w:p>
        </w:tc>
        <w:tc>
          <w:tcPr>
            <w:tcW w:w="144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149</w:t>
            </w:r>
          </w:p>
        </w:tc>
        <w:tc>
          <w:tcPr>
            <w:tcW w:w="153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122</w:t>
            </w:r>
          </w:p>
        </w:tc>
        <w:tc>
          <w:tcPr>
            <w:tcW w:w="162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113</w:t>
            </w:r>
          </w:p>
        </w:tc>
        <w:tc>
          <w:tcPr>
            <w:tcW w:w="810" w:type="dxa"/>
          </w:tcPr>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597</w:t>
            </w:r>
          </w:p>
        </w:tc>
      </w:tr>
      <w:tr w:rsidR="00EA410A" w:rsidRPr="00BF4E16" w:rsidTr="0041651D">
        <w:trPr>
          <w:trHeight w:val="704"/>
        </w:trPr>
        <w:tc>
          <w:tcPr>
            <w:tcW w:w="1170" w:type="dxa"/>
          </w:tcPr>
          <w:p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 xml:space="preserve">Total </w:t>
            </w: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i</w:t>
            </w:r>
            <w:proofErr w:type="spellEnd"/>
            <w:r w:rsidRPr="00BF4E16">
              <w:rPr>
                <w:rFonts w:ascii="Times New Roman" w:hAnsi="Times New Roman" w:cs="Times New Roman"/>
                <w:b/>
                <w:sz w:val="22"/>
              </w:rPr>
              <w:t>)</w:t>
            </w:r>
          </w:p>
          <w:p w:rsidR="00EA410A" w:rsidRPr="00BF4E16" w:rsidRDefault="00EA410A" w:rsidP="0041651D">
            <w:pPr>
              <w:spacing w:line="360" w:lineRule="auto"/>
              <w:jc w:val="both"/>
              <w:rPr>
                <w:rFonts w:ascii="Times New Roman" w:hAnsi="Times New Roman" w:cs="Times New Roman"/>
                <w:b/>
                <w:bCs/>
                <w:sz w:val="22"/>
              </w:rPr>
            </w:pPr>
          </w:p>
        </w:tc>
        <w:tc>
          <w:tcPr>
            <w:tcW w:w="1530" w:type="dxa"/>
          </w:tcPr>
          <w:p w:rsidR="00EA410A" w:rsidRPr="00BF4E16" w:rsidRDefault="00EA410A" w:rsidP="0041651D">
            <w:pPr>
              <w:spacing w:line="360" w:lineRule="auto"/>
              <w:jc w:val="both"/>
              <w:rPr>
                <w:rFonts w:ascii="Times New Roman" w:hAnsi="Times New Roman" w:cs="Times New Roman"/>
                <w:sz w:val="22"/>
              </w:rPr>
            </w:pPr>
          </w:p>
        </w:tc>
        <w:tc>
          <w:tcPr>
            <w:tcW w:w="1800" w:type="dxa"/>
          </w:tcPr>
          <w:p w:rsidR="00EA410A" w:rsidRPr="00BF4E16" w:rsidRDefault="00EA410A" w:rsidP="0041651D">
            <w:pPr>
              <w:spacing w:line="360" w:lineRule="auto"/>
              <w:jc w:val="both"/>
              <w:rPr>
                <w:rFonts w:ascii="Times New Roman" w:hAnsi="Times New Roman" w:cs="Times New Roman"/>
                <w:sz w:val="22"/>
              </w:rPr>
            </w:pPr>
          </w:p>
        </w:tc>
        <w:tc>
          <w:tcPr>
            <w:tcW w:w="1440" w:type="dxa"/>
          </w:tcPr>
          <w:p w:rsidR="00EA410A" w:rsidRPr="00BF4E16" w:rsidRDefault="00EA410A" w:rsidP="0041651D">
            <w:pPr>
              <w:spacing w:line="360" w:lineRule="auto"/>
              <w:jc w:val="both"/>
              <w:rPr>
                <w:rFonts w:ascii="Times New Roman" w:hAnsi="Times New Roman" w:cs="Times New Roman"/>
                <w:sz w:val="22"/>
              </w:rPr>
            </w:pPr>
          </w:p>
        </w:tc>
        <w:tc>
          <w:tcPr>
            <w:tcW w:w="1530" w:type="dxa"/>
          </w:tcPr>
          <w:p w:rsidR="00EA410A" w:rsidRPr="00BF4E16" w:rsidRDefault="00EA410A" w:rsidP="0041651D">
            <w:pPr>
              <w:spacing w:line="360" w:lineRule="auto"/>
              <w:jc w:val="both"/>
              <w:rPr>
                <w:rFonts w:ascii="Times New Roman" w:hAnsi="Times New Roman" w:cs="Times New Roman"/>
                <w:sz w:val="22"/>
              </w:rPr>
            </w:pPr>
          </w:p>
        </w:tc>
        <w:tc>
          <w:tcPr>
            <w:tcW w:w="1620" w:type="dxa"/>
          </w:tcPr>
          <w:p w:rsidR="00EA410A" w:rsidRPr="00BF4E16" w:rsidRDefault="00EA410A" w:rsidP="0041651D">
            <w:pPr>
              <w:spacing w:line="360" w:lineRule="auto"/>
              <w:jc w:val="both"/>
              <w:rPr>
                <w:rFonts w:ascii="Times New Roman" w:hAnsi="Times New Roman" w:cs="Times New Roman"/>
                <w:sz w:val="22"/>
              </w:rPr>
            </w:pPr>
          </w:p>
        </w:tc>
        <w:tc>
          <w:tcPr>
            <w:tcW w:w="810" w:type="dxa"/>
          </w:tcPr>
          <w:p w:rsidR="00EA410A" w:rsidRPr="00BF4E16" w:rsidRDefault="00EA410A" w:rsidP="0041651D">
            <w:pPr>
              <w:spacing w:line="360" w:lineRule="auto"/>
              <w:jc w:val="both"/>
              <w:rPr>
                <w:rFonts w:ascii="Times New Roman" w:hAnsi="Times New Roman" w:cs="Times New Roman"/>
                <w:b/>
                <w:bCs/>
                <w:sz w:val="22"/>
              </w:rPr>
            </w:pPr>
            <w:r w:rsidRPr="00BF4E16">
              <w:rPr>
                <w:rFonts w:ascii="Times New Roman" w:hAnsi="Times New Roman" w:cs="Times New Roman"/>
                <w:b/>
                <w:bCs/>
                <w:sz w:val="22"/>
              </w:rPr>
              <w:t>Total</w:t>
            </w:r>
          </w:p>
          <w:p w:rsidR="00EA410A" w:rsidRPr="00BF4E16" w:rsidRDefault="00EA410A"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j</w:t>
            </w:r>
            <w:proofErr w:type="spellEnd"/>
            <w:r w:rsidRPr="00BF4E16">
              <w:rPr>
                <w:rFonts w:ascii="Times New Roman" w:hAnsi="Times New Roman" w:cs="Times New Roman"/>
                <w:b/>
                <w:sz w:val="22"/>
              </w:rPr>
              <w:t>)</w:t>
            </w:r>
          </w:p>
          <w:p w:rsidR="00EA410A" w:rsidRPr="00BF4E16" w:rsidRDefault="00EA410A" w:rsidP="0041651D">
            <w:pPr>
              <w:spacing w:line="360" w:lineRule="auto"/>
              <w:jc w:val="both"/>
              <w:rPr>
                <w:rFonts w:ascii="Times New Roman" w:hAnsi="Times New Roman" w:cs="Times New Roman"/>
                <w:sz w:val="22"/>
              </w:rPr>
            </w:pPr>
            <w:r w:rsidRPr="00BF4E16">
              <w:rPr>
                <w:rFonts w:ascii="Times New Roman" w:hAnsi="Times New Roman" w:cs="Times New Roman"/>
                <w:sz w:val="22"/>
              </w:rPr>
              <w:t>= 1,769</w:t>
            </w:r>
          </w:p>
        </w:tc>
      </w:tr>
    </w:tbl>
    <w:p w:rsidR="00EA410A" w:rsidRPr="00BF4E16" w:rsidRDefault="00EA410A" w:rsidP="00EA410A">
      <w:pPr>
        <w:spacing w:line="360" w:lineRule="auto"/>
        <w:jc w:val="both"/>
        <w:rPr>
          <w:rFonts w:ascii="Times New Roman" w:hAnsi="Times New Roman" w:cs="Times New Roman"/>
          <w:sz w:val="22"/>
        </w:rPr>
      </w:pPr>
      <w:r w:rsidRPr="00BF4E16">
        <w:rPr>
          <w:rFonts w:ascii="Times New Roman" w:hAnsi="Times New Roman" w:cs="Times New Roman"/>
          <w:sz w:val="22"/>
        </w:rPr>
        <w:t xml:space="preserve">Source: Researcher’s Computation (2025) </w:t>
      </w:r>
    </w:p>
    <w:p w:rsidR="009977DB" w:rsidRPr="00BF4E16" w:rsidRDefault="00EA410A" w:rsidP="009977DB">
      <w:pPr>
        <w:spacing w:line="360" w:lineRule="auto"/>
        <w:jc w:val="both"/>
        <w:rPr>
          <w:rFonts w:ascii="Times New Roman" w:hAnsi="Times New Roman" w:cs="Times New Roman"/>
          <w:bCs/>
          <w:sz w:val="22"/>
        </w:rPr>
      </w:pPr>
      <w:r w:rsidRPr="00BF4E16">
        <w:rPr>
          <w:rFonts w:ascii="Times New Roman" w:hAnsi="Times New Roman" w:cs="Times New Roman"/>
          <w:sz w:val="22"/>
        </w:rPr>
        <w:t xml:space="preserve"> </w:t>
      </w:r>
      <w:r w:rsidR="009977DB" w:rsidRPr="00BF4E16">
        <w:rPr>
          <w:rFonts w:ascii="Times New Roman" w:hAnsi="Times New Roman" w:cs="Times New Roman"/>
          <w:bCs/>
          <w:sz w:val="22"/>
        </w:rPr>
        <w:t xml:space="preserve">Table </w:t>
      </w:r>
      <w:r w:rsidR="00874424" w:rsidRPr="00BF4E16">
        <w:rPr>
          <w:rFonts w:ascii="Times New Roman" w:hAnsi="Times New Roman" w:cs="Times New Roman"/>
          <w:bCs/>
          <w:sz w:val="22"/>
        </w:rPr>
        <w:t>5</w:t>
      </w:r>
      <w:r w:rsidR="009977DB" w:rsidRPr="00BF4E16">
        <w:rPr>
          <w:rFonts w:ascii="Times New Roman" w:hAnsi="Times New Roman" w:cs="Times New Roman"/>
          <w:bCs/>
          <w:sz w:val="22"/>
        </w:rPr>
        <w:t xml:space="preserve">C: 2-Factor ANOVA Table of the promotion of sustainable environment through ESG by Nigerian banks in relation to the perception of the positive impact of the adoption of ESG by Nigerian banks severity  </w:t>
      </w:r>
    </w:p>
    <w:p w:rsidR="00C86A26" w:rsidRPr="00BF4E16" w:rsidRDefault="00C86A26" w:rsidP="00C86A26">
      <w:pPr>
        <w:spacing w:line="360" w:lineRule="auto"/>
        <w:jc w:val="both"/>
        <w:rPr>
          <w:rFonts w:ascii="Times New Roman" w:hAnsi="Times New Roman" w:cs="Times New Roman"/>
          <w:sz w:val="22"/>
        </w:rPr>
      </w:pPr>
      <w:r w:rsidRPr="00BF4E16">
        <w:rPr>
          <w:rFonts w:ascii="Times New Roman" w:hAnsi="Times New Roman" w:cs="Times New Roman"/>
          <w:sz w:val="22"/>
        </w:rPr>
        <w:t>Source: Researcher’s Computation (2025)</w:t>
      </w:r>
    </w:p>
    <w:p w:rsidR="00CD6B73" w:rsidRPr="00BF4E16" w:rsidRDefault="00C86A26" w:rsidP="00CD6B73">
      <w:pPr>
        <w:spacing w:line="360" w:lineRule="auto"/>
        <w:jc w:val="both"/>
        <w:rPr>
          <w:rFonts w:ascii="Times New Roman" w:hAnsi="Times New Roman" w:cs="Times New Roman"/>
          <w:sz w:val="22"/>
        </w:rPr>
      </w:pPr>
      <w:r>
        <w:rPr>
          <w:rFonts w:ascii="Times New Roman" w:hAnsi="Times New Roman" w:cs="Times New Roman"/>
          <w:sz w:val="22"/>
        </w:rPr>
        <w:t xml:space="preserve"> </w:t>
      </w:r>
    </w:p>
    <w:tbl>
      <w:tblPr>
        <w:tblpPr w:leftFromText="180" w:rightFromText="180" w:horzAnchor="margin" w:tblpY="732"/>
        <w:tblW w:w="0" w:type="auto"/>
        <w:tblCellSpacing w:w="15" w:type="dxa"/>
        <w:tblCellMar>
          <w:top w:w="15" w:type="dxa"/>
          <w:left w:w="15" w:type="dxa"/>
          <w:bottom w:w="15" w:type="dxa"/>
          <w:right w:w="15" w:type="dxa"/>
        </w:tblCellMar>
        <w:tblLook w:val="04A0"/>
      </w:tblPr>
      <w:tblGrid>
        <w:gridCol w:w="109"/>
        <w:gridCol w:w="154"/>
        <w:gridCol w:w="1260"/>
        <w:gridCol w:w="1561"/>
        <w:gridCol w:w="1236"/>
        <w:gridCol w:w="1398"/>
        <w:gridCol w:w="1138"/>
        <w:gridCol w:w="1082"/>
        <w:gridCol w:w="1422"/>
      </w:tblGrid>
      <w:tr w:rsidR="00CD6B73" w:rsidRPr="00BF4E16" w:rsidTr="0041651D">
        <w:trPr>
          <w:gridAfter w:val="8"/>
          <w:wAfter w:w="9206" w:type="dxa"/>
          <w:tblCellSpacing w:w="15" w:type="dxa"/>
        </w:trPr>
        <w:tc>
          <w:tcPr>
            <w:tcW w:w="64"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rsidTr="0041651D">
        <w:trPr>
          <w:gridAfter w:val="8"/>
          <w:wAfter w:w="9206" w:type="dxa"/>
          <w:tblCellSpacing w:w="15" w:type="dxa"/>
        </w:trPr>
        <w:tc>
          <w:tcPr>
            <w:tcW w:w="64"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rsidTr="0041651D">
        <w:trPr>
          <w:gridAfter w:val="8"/>
          <w:wAfter w:w="9206" w:type="dxa"/>
          <w:tblCellSpacing w:w="15" w:type="dxa"/>
        </w:trPr>
        <w:tc>
          <w:tcPr>
            <w:tcW w:w="64"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rsidTr="0041651D">
        <w:trPr>
          <w:gridAfter w:val="8"/>
          <w:wAfter w:w="9206" w:type="dxa"/>
          <w:tblCellSpacing w:w="15" w:type="dxa"/>
        </w:trPr>
        <w:tc>
          <w:tcPr>
            <w:tcW w:w="64"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rsidTr="0041651D">
        <w:trPr>
          <w:gridAfter w:val="8"/>
          <w:wAfter w:w="9206" w:type="dxa"/>
          <w:tblCellSpacing w:w="15" w:type="dxa"/>
        </w:trPr>
        <w:tc>
          <w:tcPr>
            <w:tcW w:w="64"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r w:rsidR="00CD6B73" w:rsidRPr="00BF4E16"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YEAR</w:t>
            </w:r>
          </w:p>
          <w:p w:rsidR="00CD6B73" w:rsidRPr="00BF4E16" w:rsidRDefault="00CD6B73" w:rsidP="0041651D">
            <w:pPr>
              <w:spacing w:line="360" w:lineRule="auto"/>
              <w:jc w:val="both"/>
              <w:rPr>
                <w:rFonts w:ascii="Times New Roman" w:hAnsi="Times New Roman" w:cs="Times New Roman"/>
                <w:sz w:val="22"/>
              </w:rPr>
            </w:pPr>
          </w:p>
        </w:tc>
        <w:tc>
          <w:tcPr>
            <w:tcW w:w="6385" w:type="dxa"/>
            <w:gridSpan w:val="5"/>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sz w:val="22"/>
              </w:rPr>
              <w:t xml:space="preserve">                              </w:t>
            </w:r>
            <w:r w:rsidRPr="00BF4E16">
              <w:rPr>
                <w:rFonts w:ascii="Times New Roman" w:hAnsi="Times New Roman" w:cs="Times New Roman"/>
                <w:b/>
                <w:sz w:val="22"/>
              </w:rPr>
              <w:t xml:space="preserve"> FACTOR 1</w:t>
            </w:r>
          </w:p>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bCs/>
                <w:sz w:val="22"/>
              </w:rPr>
              <w:t>The promotion of sustainable environment through ESG by Nigerian banks</w:t>
            </w:r>
            <w:r w:rsidRPr="00BF4E16">
              <w:rPr>
                <w:rFonts w:ascii="Times New Roman" w:hAnsi="Times New Roman" w:cs="Times New Roman"/>
                <w:sz w:val="22"/>
              </w:rPr>
              <w:t xml:space="preserve"> (Reduction of environmental degradation, environmentally-friendly projects, Climate change mitigation, reputation of the corporate image, energy-saving and waste reduction)</w:t>
            </w:r>
          </w:p>
        </w:tc>
        <w:tc>
          <w:tcPr>
            <w:tcW w:w="1377" w:type="dxa"/>
            <w:vMerge w:val="restart"/>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j</w:t>
            </w:r>
            <w:proofErr w:type="spellEnd"/>
            <w:r w:rsidRPr="00BF4E16">
              <w:rPr>
                <w:rFonts w:ascii="Times New Roman" w:hAnsi="Times New Roman" w:cs="Times New Roman"/>
                <w:b/>
                <w:sz w:val="22"/>
              </w:rPr>
              <w:t>)</w:t>
            </w:r>
          </w:p>
          <w:p w:rsidR="00CD6B73" w:rsidRPr="00BF4E16" w:rsidRDefault="00CD6B73" w:rsidP="0041651D">
            <w:pPr>
              <w:spacing w:line="360" w:lineRule="auto"/>
              <w:jc w:val="both"/>
              <w:rPr>
                <w:rFonts w:ascii="Times New Roman" w:hAnsi="Times New Roman" w:cs="Times New Roman"/>
                <w:b/>
                <w:sz w:val="22"/>
              </w:rPr>
            </w:pPr>
          </w:p>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TOTAL</w:t>
            </w:r>
          </w:p>
        </w:tc>
      </w:tr>
      <w:tr w:rsidR="00CD6B73" w:rsidRPr="00BF4E16"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 xml:space="preserve">FACTOR 2 </w:t>
            </w:r>
          </w:p>
        </w:tc>
        <w:tc>
          <w:tcPr>
            <w:tcW w:w="1531"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Strongly Disagree</w:t>
            </w:r>
          </w:p>
        </w:tc>
        <w:tc>
          <w:tcPr>
            <w:tcW w:w="1206"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Disagree</w:t>
            </w:r>
          </w:p>
        </w:tc>
        <w:tc>
          <w:tcPr>
            <w:tcW w:w="1368"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Neutral</w:t>
            </w:r>
          </w:p>
        </w:tc>
        <w:tc>
          <w:tcPr>
            <w:tcW w:w="1108"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Strongly Agree</w:t>
            </w:r>
          </w:p>
        </w:tc>
        <w:tc>
          <w:tcPr>
            <w:tcW w:w="1052"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Agree</w:t>
            </w:r>
          </w:p>
        </w:tc>
        <w:tc>
          <w:tcPr>
            <w:tcW w:w="1377" w:type="dxa"/>
            <w:vMerge/>
          </w:tcPr>
          <w:p w:rsidR="00CD6B73" w:rsidRPr="00BF4E16" w:rsidRDefault="00CD6B73" w:rsidP="0041651D">
            <w:pPr>
              <w:spacing w:line="360" w:lineRule="auto"/>
              <w:jc w:val="both"/>
              <w:rPr>
                <w:rFonts w:ascii="Times New Roman" w:hAnsi="Times New Roman" w:cs="Times New Roman"/>
                <w:b/>
                <w:sz w:val="22"/>
              </w:rPr>
            </w:pPr>
          </w:p>
        </w:tc>
      </w:tr>
      <w:tr w:rsidR="00CD6B73" w:rsidRPr="00BF4E16"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Oct. 2015 to Sept. 2020</w:t>
            </w:r>
          </w:p>
        </w:tc>
        <w:tc>
          <w:tcPr>
            <w:tcW w:w="1531"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181</w:t>
            </w:r>
          </w:p>
        </w:tc>
        <w:tc>
          <w:tcPr>
            <w:tcW w:w="1206"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186</w:t>
            </w:r>
          </w:p>
        </w:tc>
        <w:tc>
          <w:tcPr>
            <w:tcW w:w="136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350</w:t>
            </w:r>
          </w:p>
        </w:tc>
        <w:tc>
          <w:tcPr>
            <w:tcW w:w="110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541</w:t>
            </w:r>
          </w:p>
        </w:tc>
        <w:tc>
          <w:tcPr>
            <w:tcW w:w="1052" w:type="dxa"/>
          </w:tcPr>
          <w:p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521</w:t>
            </w:r>
          </w:p>
        </w:tc>
        <w:tc>
          <w:tcPr>
            <w:tcW w:w="1377"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1779</w:t>
            </w:r>
          </w:p>
        </w:tc>
      </w:tr>
      <w:tr w:rsidR="00CD6B73" w:rsidRPr="00BF4E16"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Oct. 2020 to Aug. 2025</w:t>
            </w:r>
          </w:p>
        </w:tc>
        <w:tc>
          <w:tcPr>
            <w:tcW w:w="1531"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109</w:t>
            </w:r>
          </w:p>
        </w:tc>
        <w:tc>
          <w:tcPr>
            <w:tcW w:w="1206"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146</w:t>
            </w:r>
          </w:p>
        </w:tc>
        <w:tc>
          <w:tcPr>
            <w:tcW w:w="136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208</w:t>
            </w:r>
          </w:p>
        </w:tc>
        <w:tc>
          <w:tcPr>
            <w:tcW w:w="110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709</w:t>
            </w:r>
          </w:p>
        </w:tc>
        <w:tc>
          <w:tcPr>
            <w:tcW w:w="1052" w:type="dxa"/>
          </w:tcPr>
          <w:p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597</w:t>
            </w:r>
          </w:p>
        </w:tc>
        <w:tc>
          <w:tcPr>
            <w:tcW w:w="1377"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1769</w:t>
            </w:r>
          </w:p>
        </w:tc>
      </w:tr>
      <w:tr w:rsidR="00CD6B73" w:rsidRPr="00BF4E16" w:rsidTr="0041651D">
        <w:tblPrEx>
          <w:tblCellSpacing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2"/>
          <w:wBefore w:w="218" w:type="dxa"/>
        </w:trPr>
        <w:tc>
          <w:tcPr>
            <w:tcW w:w="1230"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TOTAL (</w:t>
            </w:r>
            <w:proofErr w:type="spellStart"/>
            <w:r w:rsidRPr="00BF4E16">
              <w:rPr>
                <w:rFonts w:ascii="Times New Roman" w:hAnsi="Times New Roman" w:cs="Times New Roman"/>
                <w:b/>
                <w:sz w:val="22"/>
              </w:rPr>
              <w:t>y</w:t>
            </w:r>
            <w:r w:rsidRPr="00BF4E16">
              <w:rPr>
                <w:rFonts w:ascii="Times New Roman" w:hAnsi="Times New Roman" w:cs="Times New Roman"/>
                <w:b/>
                <w:sz w:val="22"/>
                <w:vertAlign w:val="subscript"/>
              </w:rPr>
              <w:t>i</w:t>
            </w:r>
            <w:proofErr w:type="spellEnd"/>
            <w:r w:rsidRPr="00BF4E16">
              <w:rPr>
                <w:rFonts w:ascii="Times New Roman" w:hAnsi="Times New Roman" w:cs="Times New Roman"/>
                <w:b/>
                <w:sz w:val="22"/>
              </w:rPr>
              <w:t xml:space="preserve">) </w:t>
            </w:r>
          </w:p>
        </w:tc>
        <w:tc>
          <w:tcPr>
            <w:tcW w:w="1531"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290</w:t>
            </w:r>
          </w:p>
        </w:tc>
        <w:tc>
          <w:tcPr>
            <w:tcW w:w="1206"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332</w:t>
            </w:r>
          </w:p>
        </w:tc>
        <w:tc>
          <w:tcPr>
            <w:tcW w:w="136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558</w:t>
            </w:r>
          </w:p>
        </w:tc>
        <w:tc>
          <w:tcPr>
            <w:tcW w:w="110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1250</w:t>
            </w:r>
          </w:p>
        </w:tc>
        <w:tc>
          <w:tcPr>
            <w:tcW w:w="1052" w:type="dxa"/>
          </w:tcPr>
          <w:p w:rsidR="00CD6B73" w:rsidRPr="00BF4E16" w:rsidRDefault="00CD6B73" w:rsidP="0041651D">
            <w:pPr>
              <w:spacing w:line="360" w:lineRule="auto"/>
              <w:jc w:val="both"/>
              <w:rPr>
                <w:rFonts w:ascii="Times New Roman" w:hAnsi="Times New Roman" w:cs="Times New Roman"/>
                <w:bCs/>
                <w:sz w:val="22"/>
              </w:rPr>
            </w:pPr>
            <w:r w:rsidRPr="00BF4E16">
              <w:rPr>
                <w:rFonts w:ascii="Times New Roman" w:hAnsi="Times New Roman" w:cs="Times New Roman"/>
                <w:bCs/>
                <w:sz w:val="22"/>
              </w:rPr>
              <w:t>1118</w:t>
            </w:r>
          </w:p>
        </w:tc>
        <w:tc>
          <w:tcPr>
            <w:tcW w:w="1377" w:type="dxa"/>
          </w:tcPr>
          <w:p w:rsidR="00CD6B73" w:rsidRPr="00BF4E16" w:rsidRDefault="00CD6B73" w:rsidP="0041651D">
            <w:pPr>
              <w:spacing w:line="360" w:lineRule="auto"/>
              <w:jc w:val="both"/>
              <w:rPr>
                <w:rFonts w:ascii="Times New Roman" w:hAnsi="Times New Roman" w:cs="Times New Roman"/>
                <w:b/>
                <w:sz w:val="22"/>
              </w:rPr>
            </w:pPr>
            <w:r w:rsidRPr="00BF4E16">
              <w:rPr>
                <w:rFonts w:ascii="Times New Roman" w:hAnsi="Times New Roman" w:cs="Times New Roman"/>
                <w:b/>
                <w:sz w:val="22"/>
              </w:rPr>
              <w:t>3548</w:t>
            </w:r>
          </w:p>
        </w:tc>
      </w:tr>
    </w:tbl>
    <w:p w:rsidR="00CD6B73" w:rsidRPr="00BF4E16" w:rsidRDefault="00CD6B73" w:rsidP="00CD6B73">
      <w:pPr>
        <w:spacing w:line="360" w:lineRule="auto"/>
        <w:jc w:val="both"/>
        <w:rPr>
          <w:rFonts w:ascii="Times New Roman" w:hAnsi="Times New Roman" w:cs="Times New Roman"/>
          <w:sz w:val="22"/>
        </w:rPr>
      </w:pPr>
    </w:p>
    <w:tbl>
      <w:tblPr>
        <w:tblpPr w:leftFromText="180" w:rightFromText="180" w:horzAnchor="margin" w:tblpY="732"/>
        <w:tblW w:w="0" w:type="auto"/>
        <w:tblCellSpacing w:w="15" w:type="dxa"/>
        <w:tblCellMar>
          <w:top w:w="15" w:type="dxa"/>
          <w:left w:w="15" w:type="dxa"/>
          <w:bottom w:w="15" w:type="dxa"/>
          <w:right w:w="15" w:type="dxa"/>
        </w:tblCellMar>
        <w:tblLook w:val="04A0"/>
      </w:tblPr>
      <w:tblGrid>
        <w:gridCol w:w="96"/>
      </w:tblGrid>
      <w:tr w:rsidR="00CD6B73" w:rsidRPr="00BF4E16" w:rsidTr="0041651D">
        <w:trPr>
          <w:trHeight w:val="9495"/>
          <w:tblCellSpacing w:w="15" w:type="dxa"/>
        </w:trPr>
        <w:tc>
          <w:tcPr>
            <w:tcW w:w="21" w:type="dxa"/>
            <w:vAlign w:val="center"/>
          </w:tcPr>
          <w:p w:rsidR="00CD6B73" w:rsidRPr="00BF4E16" w:rsidRDefault="00CD6B73" w:rsidP="0041651D">
            <w:pPr>
              <w:spacing w:after="0" w:line="240" w:lineRule="auto"/>
              <w:jc w:val="both"/>
              <w:rPr>
                <w:rFonts w:ascii="Times New Roman" w:eastAsia="Times New Roman" w:hAnsi="Times New Roman" w:cs="Times New Roman"/>
                <w:sz w:val="22"/>
              </w:rPr>
            </w:pPr>
          </w:p>
        </w:tc>
      </w:tr>
    </w:tbl>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SST – 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SS</w:t>
      </w:r>
      <w:r w:rsidRPr="00BF4E16">
        <w:rPr>
          <w:rFonts w:ascii="Times New Roman" w:hAnsi="Times New Roman" w:cs="Times New Roman"/>
          <w:sz w:val="22"/>
          <w:vertAlign w:val="subscript"/>
        </w:rPr>
        <w:t>trt2</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SST = Total Sum of Squares </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Sum of squared errors</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Sum of squares for treatment factor 1</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Sum of squares for treatment factor 2</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d.f</w:t>
      </w:r>
      <w:r w:rsidRPr="00BF4E16">
        <w:rPr>
          <w:rFonts w:ascii="Times New Roman" w:hAnsi="Times New Roman" w:cs="Times New Roman"/>
          <w:sz w:val="22"/>
          <w:vertAlign w:val="subscript"/>
        </w:rPr>
        <w:t>1</w:t>
      </w:r>
      <w:r w:rsidRPr="00BF4E16">
        <w:rPr>
          <w:rFonts w:ascii="Times New Roman" w:hAnsi="Times New Roman" w:cs="Times New Roman"/>
          <w:sz w:val="22"/>
        </w:rPr>
        <w:t xml:space="preserve"> = degree of freedom for treatment 1 = t-1 = 5 – 1 = 4</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t = number of columns = 5</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d.f</w:t>
      </w:r>
      <w:r w:rsidRPr="00BF4E16">
        <w:rPr>
          <w:rFonts w:ascii="Times New Roman" w:hAnsi="Times New Roman" w:cs="Times New Roman"/>
          <w:sz w:val="22"/>
          <w:vertAlign w:val="subscript"/>
        </w:rPr>
        <w:t>2</w:t>
      </w:r>
      <w:r w:rsidRPr="00BF4E16">
        <w:rPr>
          <w:rFonts w:ascii="Times New Roman" w:hAnsi="Times New Roman" w:cs="Times New Roman"/>
          <w:sz w:val="22"/>
        </w:rPr>
        <w:t xml:space="preserve"> = degree of freedom for treatment 2 = k-1 = 2 – 1 = 1</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lastRenderedPageBreak/>
        <w:t>k = number of rows = 2</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SST = </w:t>
      </w:r>
      <w:r w:rsidRPr="00BF4E16">
        <w:rPr>
          <w:rFonts w:ascii="Times New Roman" w:hAnsi="Times New Roman" w:cs="Times New Roman"/>
          <w:b/>
          <w:sz w:val="22"/>
        </w:rPr>
        <w:t>∑</w:t>
      </w:r>
      <w:r w:rsidRPr="00BF4E16">
        <w:rPr>
          <w:rFonts w:ascii="Times New Roman" w:hAnsi="Times New Roman" w:cs="Times New Roman"/>
          <w:sz w:val="22"/>
        </w:rPr>
        <w:t xml:space="preserve"> y</w:t>
      </w:r>
      <w:r w:rsidRPr="00BF4E16">
        <w:rPr>
          <w:rFonts w:ascii="Times New Roman" w:hAnsi="Times New Roman" w:cs="Times New Roman"/>
          <w:sz w:val="22"/>
          <w:vertAlign w:val="superscript"/>
        </w:rPr>
        <w:t>2</w:t>
      </w:r>
      <w:r w:rsidRPr="00BF4E16">
        <w:rPr>
          <w:rFonts w:ascii="Times New Roman" w:hAnsi="Times New Roman" w:cs="Times New Roman"/>
          <w:sz w:val="22"/>
        </w:rPr>
        <w:t>ij – y</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/kt = </w:t>
      </w:r>
      <w:proofErr w:type="gramStart"/>
      <w:r w:rsidRPr="00BF4E16">
        <w:rPr>
          <w:rFonts w:ascii="Times New Roman" w:hAnsi="Times New Roman" w:cs="Times New Roman"/>
          <w:sz w:val="22"/>
        </w:rPr>
        <w:t>{ (</w:t>
      </w:r>
      <w:proofErr w:type="gramEnd"/>
      <w:r w:rsidRPr="00BF4E16">
        <w:rPr>
          <w:rFonts w:ascii="Times New Roman" w:hAnsi="Times New Roman" w:cs="Times New Roman"/>
          <w:sz w:val="22"/>
        </w:rPr>
        <w:t>181)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(109)</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(186)</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(146)</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(350)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(208)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(541)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(709)</w:t>
      </w:r>
      <w:r w:rsidRPr="00BF4E16">
        <w:rPr>
          <w:rFonts w:ascii="Times New Roman" w:hAnsi="Times New Roman" w:cs="Times New Roman"/>
          <w:sz w:val="22"/>
          <w:vertAlign w:val="superscript"/>
        </w:rPr>
        <w:t xml:space="preserve">2 </w:t>
      </w:r>
      <w:r w:rsidRPr="00BF4E16">
        <w:rPr>
          <w:rFonts w:ascii="Times New Roman" w:hAnsi="Times New Roman" w:cs="Times New Roman"/>
          <w:sz w:val="22"/>
        </w:rPr>
        <w:t>+ (521)</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(597)</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 (3548)</w:t>
      </w:r>
      <w:r w:rsidRPr="00BF4E16">
        <w:rPr>
          <w:rFonts w:ascii="Times New Roman" w:hAnsi="Times New Roman" w:cs="Times New Roman"/>
          <w:sz w:val="22"/>
          <w:vertAlign w:val="superscript"/>
        </w:rPr>
        <w:t>2</w:t>
      </w:r>
      <w:r w:rsidRPr="00BF4E16">
        <w:rPr>
          <w:rFonts w:ascii="Times New Roman" w:hAnsi="Times New Roman" w:cs="Times New Roman"/>
          <w:sz w:val="22"/>
        </w:rPr>
        <w:t>/2*5</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 32761 + 11881 + 34596 + 21316 + 122500 + 43264 + 292681 + 502681 + 271441 + </w:t>
      </w:r>
      <w:proofErr w:type="gramStart"/>
      <w:r w:rsidRPr="00BF4E16">
        <w:rPr>
          <w:rFonts w:ascii="Times New Roman" w:hAnsi="Times New Roman" w:cs="Times New Roman"/>
          <w:sz w:val="22"/>
        </w:rPr>
        <w:t>356409  –</w:t>
      </w:r>
      <w:proofErr w:type="gramEnd"/>
      <w:r w:rsidRPr="00BF4E16">
        <w:rPr>
          <w:rFonts w:ascii="Times New Roman" w:hAnsi="Times New Roman" w:cs="Times New Roman"/>
          <w:sz w:val="22"/>
        </w:rPr>
        <w:t xml:space="preserve"> (12588304/10)</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SST = 1689530 – 1258830.4</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SST = 430,699.6</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1/k </w:t>
      </w:r>
      <w:r w:rsidRPr="00BF4E16">
        <w:rPr>
          <w:rFonts w:ascii="Times New Roman" w:hAnsi="Times New Roman" w:cs="Times New Roman"/>
          <w:b/>
          <w:sz w:val="22"/>
        </w:rPr>
        <w:t xml:space="preserve">∑ </w:t>
      </w:r>
      <w:r w:rsidRPr="00BF4E16">
        <w:rPr>
          <w:rFonts w:ascii="Times New Roman" w:hAnsi="Times New Roman" w:cs="Times New Roman"/>
          <w:sz w:val="22"/>
        </w:rPr>
        <w:t>y</w:t>
      </w:r>
      <w:r w:rsidRPr="00BF4E16">
        <w:rPr>
          <w:rFonts w:ascii="Times New Roman" w:hAnsi="Times New Roman" w:cs="Times New Roman"/>
          <w:sz w:val="22"/>
          <w:vertAlign w:val="superscript"/>
        </w:rPr>
        <w:t>2</w:t>
      </w:r>
      <w:r w:rsidRPr="00BF4E16">
        <w:rPr>
          <w:rFonts w:ascii="Times New Roman" w:hAnsi="Times New Roman" w:cs="Times New Roman"/>
          <w:sz w:val="22"/>
        </w:rPr>
        <w:t>i - y</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/kt </w:t>
      </w:r>
      <w:proofErr w:type="gramStart"/>
      <w:r w:rsidRPr="00BF4E16">
        <w:rPr>
          <w:rFonts w:ascii="Times New Roman" w:hAnsi="Times New Roman" w:cs="Times New Roman"/>
          <w:sz w:val="22"/>
        </w:rPr>
        <w:t>=  1</w:t>
      </w:r>
      <w:proofErr w:type="gramEnd"/>
      <w:r w:rsidRPr="00BF4E16">
        <w:rPr>
          <w:rFonts w:ascii="Times New Roman" w:hAnsi="Times New Roman" w:cs="Times New Roman"/>
          <w:sz w:val="22"/>
        </w:rPr>
        <w:t>/2{ (290)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(332)</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(558)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(1250)</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(1118)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 } – (3548)</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/2*5 </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(84100 + 110224 + 311364 + 1562500 + 1249924)/</w:t>
      </w:r>
      <w:proofErr w:type="gramStart"/>
      <w:r w:rsidRPr="00BF4E16">
        <w:rPr>
          <w:rFonts w:ascii="Times New Roman" w:hAnsi="Times New Roman" w:cs="Times New Roman"/>
          <w:sz w:val="22"/>
        </w:rPr>
        <w:t>2  –</w:t>
      </w:r>
      <w:proofErr w:type="gramEnd"/>
      <w:r w:rsidRPr="00BF4E16">
        <w:rPr>
          <w:rFonts w:ascii="Times New Roman" w:hAnsi="Times New Roman" w:cs="Times New Roman"/>
          <w:sz w:val="22"/>
        </w:rPr>
        <w:t xml:space="preserve"> 1258830.4</w:t>
      </w:r>
    </w:p>
    <w:p w:rsidR="00CD6B73" w:rsidRPr="00BF4E16" w:rsidRDefault="00CD6B73" w:rsidP="00CD6B73">
      <w:pPr>
        <w:spacing w:line="360" w:lineRule="auto"/>
        <w:ind w:left="90"/>
        <w:jc w:val="both"/>
        <w:rPr>
          <w:rFonts w:ascii="Times New Roman" w:hAnsi="Times New Roman" w:cs="Times New Roman"/>
          <w:sz w:val="22"/>
        </w:rPr>
      </w:pP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xml:space="preserve">= (3318112/2) – 1258830.4 </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xml:space="preserve">= 1659056 – 1258830.4 </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 xml:space="preserve">trt1 </w:t>
      </w:r>
      <w:r w:rsidRPr="00BF4E16">
        <w:rPr>
          <w:rFonts w:ascii="Times New Roman" w:hAnsi="Times New Roman" w:cs="Times New Roman"/>
          <w:sz w:val="22"/>
        </w:rPr>
        <w:t>= 400,226</w:t>
      </w:r>
    </w:p>
    <w:p w:rsidR="00CD6B73" w:rsidRPr="00BF4E16" w:rsidRDefault="00CD6B73" w:rsidP="00CD6B73">
      <w:pPr>
        <w:spacing w:line="360" w:lineRule="auto"/>
        <w:ind w:left="90"/>
        <w:jc w:val="both"/>
        <w:rPr>
          <w:rFonts w:ascii="Times New Roman" w:hAnsi="Times New Roman" w:cs="Times New Roman"/>
          <w:sz w:val="22"/>
        </w:rPr>
      </w:pP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1/t </w:t>
      </w:r>
      <w:r w:rsidRPr="00BF4E16">
        <w:rPr>
          <w:rFonts w:ascii="Times New Roman" w:hAnsi="Times New Roman" w:cs="Times New Roman"/>
          <w:b/>
          <w:sz w:val="22"/>
        </w:rPr>
        <w:t xml:space="preserve">∑ </w:t>
      </w:r>
      <w:r w:rsidRPr="00BF4E16">
        <w:rPr>
          <w:rFonts w:ascii="Times New Roman" w:hAnsi="Times New Roman" w:cs="Times New Roman"/>
          <w:sz w:val="22"/>
        </w:rPr>
        <w:t>y</w:t>
      </w:r>
      <w:r w:rsidRPr="00BF4E16">
        <w:rPr>
          <w:rFonts w:ascii="Times New Roman" w:hAnsi="Times New Roman" w:cs="Times New Roman"/>
          <w:sz w:val="22"/>
          <w:vertAlign w:val="superscript"/>
        </w:rPr>
        <w:t>2</w:t>
      </w:r>
      <w:r w:rsidRPr="00BF4E16">
        <w:rPr>
          <w:rFonts w:ascii="Times New Roman" w:hAnsi="Times New Roman" w:cs="Times New Roman"/>
          <w:sz w:val="22"/>
        </w:rPr>
        <w:t>j - y</w:t>
      </w:r>
      <w:r w:rsidRPr="00BF4E16">
        <w:rPr>
          <w:rFonts w:ascii="Times New Roman" w:hAnsi="Times New Roman" w:cs="Times New Roman"/>
          <w:sz w:val="22"/>
          <w:vertAlign w:val="superscript"/>
        </w:rPr>
        <w:t>2</w:t>
      </w:r>
      <w:r w:rsidRPr="00BF4E16">
        <w:rPr>
          <w:rFonts w:ascii="Times New Roman" w:hAnsi="Times New Roman" w:cs="Times New Roman"/>
          <w:sz w:val="22"/>
        </w:rPr>
        <w:t xml:space="preserve">/kt </w:t>
      </w:r>
      <w:proofErr w:type="gramStart"/>
      <w:r w:rsidRPr="00BF4E16">
        <w:rPr>
          <w:rFonts w:ascii="Times New Roman" w:hAnsi="Times New Roman" w:cs="Times New Roman"/>
          <w:sz w:val="22"/>
        </w:rPr>
        <w:t>=  1</w:t>
      </w:r>
      <w:proofErr w:type="gramEnd"/>
      <w:r w:rsidRPr="00BF4E16">
        <w:rPr>
          <w:rFonts w:ascii="Times New Roman" w:hAnsi="Times New Roman" w:cs="Times New Roman"/>
          <w:sz w:val="22"/>
        </w:rPr>
        <w:t>/4{ (</w:t>
      </w:r>
      <w:r w:rsidRPr="00BF4E16">
        <w:rPr>
          <w:rFonts w:ascii="Times New Roman" w:hAnsi="Times New Roman" w:cs="Times New Roman"/>
          <w:bCs/>
          <w:sz w:val="22"/>
        </w:rPr>
        <w:t>1779)</w:t>
      </w:r>
      <w:r w:rsidRPr="00BF4E16">
        <w:rPr>
          <w:rFonts w:ascii="Times New Roman" w:hAnsi="Times New Roman" w:cs="Times New Roman"/>
          <w:bCs/>
          <w:sz w:val="22"/>
          <w:vertAlign w:val="superscript"/>
        </w:rPr>
        <w:t>2</w:t>
      </w:r>
      <w:r w:rsidRPr="00BF4E16">
        <w:rPr>
          <w:rFonts w:ascii="Times New Roman" w:hAnsi="Times New Roman" w:cs="Times New Roman"/>
          <w:bCs/>
          <w:sz w:val="22"/>
        </w:rPr>
        <w:t xml:space="preserve"> + (1769)</w:t>
      </w:r>
      <w:r w:rsidRPr="00BF4E16">
        <w:rPr>
          <w:rFonts w:ascii="Times New Roman" w:hAnsi="Times New Roman" w:cs="Times New Roman"/>
          <w:bCs/>
          <w:sz w:val="22"/>
          <w:vertAlign w:val="superscript"/>
        </w:rPr>
        <w:t>2</w:t>
      </w:r>
      <w:r w:rsidRPr="00BF4E16">
        <w:rPr>
          <w:rFonts w:ascii="Times New Roman" w:hAnsi="Times New Roman" w:cs="Times New Roman"/>
          <w:bCs/>
          <w:sz w:val="22"/>
        </w:rPr>
        <w:t xml:space="preserve"> } – (3548)</w:t>
      </w:r>
      <w:r w:rsidRPr="00BF4E16">
        <w:rPr>
          <w:rFonts w:ascii="Times New Roman" w:hAnsi="Times New Roman" w:cs="Times New Roman"/>
          <w:bCs/>
          <w:sz w:val="22"/>
          <w:vertAlign w:val="superscript"/>
        </w:rPr>
        <w:t>2</w:t>
      </w:r>
      <w:r w:rsidRPr="00BF4E16">
        <w:rPr>
          <w:rFonts w:ascii="Times New Roman" w:hAnsi="Times New Roman" w:cs="Times New Roman"/>
          <w:bCs/>
          <w:sz w:val="22"/>
        </w:rPr>
        <w:t>/</w:t>
      </w:r>
      <w:r w:rsidRPr="00BF4E16">
        <w:rPr>
          <w:rFonts w:ascii="Times New Roman" w:hAnsi="Times New Roman" w:cs="Times New Roman"/>
          <w:sz w:val="22"/>
        </w:rPr>
        <w:t xml:space="preserve">2*5 </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(3164841 + 3129361)/4 – 1258830.4</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(6294202)/5 – 1258830.4</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1258840 – 1258830.4</w:t>
      </w:r>
    </w:p>
    <w:p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SS</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9.6</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SSE = SST – SS</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SS</w:t>
      </w:r>
      <w:r w:rsidRPr="00BF4E16">
        <w:rPr>
          <w:rFonts w:ascii="Times New Roman" w:hAnsi="Times New Roman" w:cs="Times New Roman"/>
          <w:sz w:val="22"/>
          <w:vertAlign w:val="subscript"/>
        </w:rPr>
        <w:t>trt2</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sz w:val="22"/>
        </w:rPr>
        <w:t xml:space="preserve"> SSE = 430699.6 – 400,226.0 – 9.6 </w:t>
      </w:r>
    </w:p>
    <w:p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 xml:space="preserve">  SSE = 30,464</w:t>
      </w:r>
    </w:p>
    <w:p w:rsidR="00CD6B73" w:rsidRPr="00BF4E16" w:rsidRDefault="00CD6B73" w:rsidP="00CD6B73">
      <w:pPr>
        <w:spacing w:line="360" w:lineRule="auto"/>
        <w:ind w:left="90"/>
        <w:jc w:val="both"/>
        <w:rPr>
          <w:rFonts w:ascii="Times New Roman" w:hAnsi="Times New Roman" w:cs="Times New Roman"/>
          <w:b/>
          <w:sz w:val="22"/>
        </w:rPr>
      </w:pPr>
      <w:r w:rsidRPr="00BF4E16">
        <w:rPr>
          <w:rFonts w:ascii="Times New Roman" w:hAnsi="Times New Roman" w:cs="Times New Roman"/>
          <w:b/>
          <w:sz w:val="22"/>
        </w:rPr>
        <w:t xml:space="preserve">Table </w:t>
      </w:r>
      <w:r w:rsidR="003316B0" w:rsidRPr="00BF4E16">
        <w:rPr>
          <w:rFonts w:ascii="Times New Roman" w:hAnsi="Times New Roman" w:cs="Times New Roman"/>
          <w:b/>
          <w:sz w:val="22"/>
        </w:rPr>
        <w:t>6</w:t>
      </w:r>
      <w:r w:rsidRPr="00BF4E16">
        <w:rPr>
          <w:rFonts w:ascii="Times New Roman" w:hAnsi="Times New Roman" w:cs="Times New Roman"/>
          <w:b/>
          <w:sz w:val="22"/>
        </w:rPr>
        <w:t>: 2-Factor ANOVA Table showing the mean squares and observed frequencies for Factor 1 and Factor 2.</w:t>
      </w: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98"/>
        <w:gridCol w:w="1980"/>
        <w:gridCol w:w="1890"/>
        <w:gridCol w:w="2250"/>
      </w:tblGrid>
      <w:tr w:rsidR="00CD6B73" w:rsidRPr="00BF4E16" w:rsidTr="0041651D">
        <w:tc>
          <w:tcPr>
            <w:tcW w:w="289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Degrees of freedom (</w:t>
            </w:r>
            <w:proofErr w:type="spellStart"/>
            <w:r w:rsidRPr="00BF4E16">
              <w:rPr>
                <w:rFonts w:ascii="Times New Roman" w:hAnsi="Times New Roman" w:cs="Times New Roman"/>
                <w:sz w:val="22"/>
              </w:rPr>
              <w:t>df</w:t>
            </w:r>
            <w:proofErr w:type="spellEnd"/>
            <w:r w:rsidRPr="00BF4E16">
              <w:rPr>
                <w:rFonts w:ascii="Times New Roman" w:hAnsi="Times New Roman" w:cs="Times New Roman"/>
                <w:sz w:val="22"/>
              </w:rPr>
              <w:t>)</w:t>
            </w:r>
          </w:p>
        </w:tc>
        <w:tc>
          <w:tcPr>
            <w:tcW w:w="198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Sum of Squares (SS)</w:t>
            </w:r>
          </w:p>
        </w:tc>
        <w:tc>
          <w:tcPr>
            <w:tcW w:w="189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Mean Squares (MS)</w:t>
            </w:r>
          </w:p>
        </w:tc>
        <w:tc>
          <w:tcPr>
            <w:tcW w:w="225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Observed Frequency      (FO)</w:t>
            </w:r>
          </w:p>
        </w:tc>
      </w:tr>
      <w:tr w:rsidR="00CD6B73" w:rsidRPr="00BF4E16" w:rsidTr="0041651D">
        <w:tc>
          <w:tcPr>
            <w:tcW w:w="289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lastRenderedPageBreak/>
              <w:t>Factor 1 = (t - 1) = 4</w:t>
            </w:r>
          </w:p>
        </w:tc>
        <w:tc>
          <w:tcPr>
            <w:tcW w:w="198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400,226.0</w:t>
            </w:r>
          </w:p>
        </w:tc>
        <w:tc>
          <w:tcPr>
            <w:tcW w:w="189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100,056.5</w:t>
            </w:r>
          </w:p>
        </w:tc>
        <w:tc>
          <w:tcPr>
            <w:tcW w:w="225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13.14</w:t>
            </w:r>
          </w:p>
        </w:tc>
      </w:tr>
      <w:tr w:rsidR="00CD6B73" w:rsidRPr="00BF4E16" w:rsidTr="0041651D">
        <w:tc>
          <w:tcPr>
            <w:tcW w:w="289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Factor 2 = (k - 1) = 1</w:t>
            </w:r>
          </w:p>
        </w:tc>
        <w:tc>
          <w:tcPr>
            <w:tcW w:w="198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9.6</w:t>
            </w:r>
          </w:p>
        </w:tc>
        <w:tc>
          <w:tcPr>
            <w:tcW w:w="189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9.6</w:t>
            </w:r>
          </w:p>
        </w:tc>
        <w:tc>
          <w:tcPr>
            <w:tcW w:w="225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0.0013</w:t>
            </w:r>
          </w:p>
        </w:tc>
      </w:tr>
      <w:tr w:rsidR="00CD6B73" w:rsidRPr="00BF4E16" w:rsidTr="0041651D">
        <w:tc>
          <w:tcPr>
            <w:tcW w:w="289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Error (k – 1) (t – 1) = 4</w:t>
            </w:r>
          </w:p>
        </w:tc>
        <w:tc>
          <w:tcPr>
            <w:tcW w:w="198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30,464</w:t>
            </w:r>
          </w:p>
        </w:tc>
        <w:tc>
          <w:tcPr>
            <w:tcW w:w="189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7,616</w:t>
            </w:r>
          </w:p>
        </w:tc>
        <w:tc>
          <w:tcPr>
            <w:tcW w:w="2250" w:type="dxa"/>
          </w:tcPr>
          <w:p w:rsidR="00CD6B73" w:rsidRPr="00BF4E16" w:rsidRDefault="00CD6B73" w:rsidP="0041651D">
            <w:pPr>
              <w:spacing w:line="360" w:lineRule="auto"/>
              <w:jc w:val="both"/>
              <w:rPr>
                <w:rFonts w:ascii="Times New Roman" w:hAnsi="Times New Roman" w:cs="Times New Roman"/>
                <w:sz w:val="22"/>
              </w:rPr>
            </w:pPr>
          </w:p>
        </w:tc>
      </w:tr>
      <w:tr w:rsidR="00CD6B73" w:rsidRPr="00BF4E16" w:rsidTr="0041651D">
        <w:tc>
          <w:tcPr>
            <w:tcW w:w="2898"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Total = 9</w:t>
            </w:r>
          </w:p>
        </w:tc>
        <w:tc>
          <w:tcPr>
            <w:tcW w:w="1980" w:type="dxa"/>
          </w:tcPr>
          <w:p w:rsidR="00CD6B73" w:rsidRPr="00BF4E16" w:rsidRDefault="00CD6B73" w:rsidP="0041651D">
            <w:pPr>
              <w:spacing w:line="360" w:lineRule="auto"/>
              <w:jc w:val="both"/>
              <w:rPr>
                <w:rFonts w:ascii="Times New Roman" w:hAnsi="Times New Roman" w:cs="Times New Roman"/>
                <w:sz w:val="22"/>
              </w:rPr>
            </w:pPr>
            <w:r w:rsidRPr="00BF4E16">
              <w:rPr>
                <w:rFonts w:ascii="Times New Roman" w:hAnsi="Times New Roman" w:cs="Times New Roman"/>
                <w:sz w:val="22"/>
              </w:rPr>
              <w:t xml:space="preserve">430,699.6 </w:t>
            </w:r>
          </w:p>
        </w:tc>
        <w:tc>
          <w:tcPr>
            <w:tcW w:w="1890" w:type="dxa"/>
          </w:tcPr>
          <w:p w:rsidR="00CD6B73" w:rsidRPr="00BF4E16" w:rsidRDefault="00CD6B73" w:rsidP="0041651D">
            <w:pPr>
              <w:spacing w:line="360" w:lineRule="auto"/>
              <w:jc w:val="both"/>
              <w:rPr>
                <w:rFonts w:ascii="Times New Roman" w:hAnsi="Times New Roman" w:cs="Times New Roman"/>
                <w:sz w:val="22"/>
              </w:rPr>
            </w:pPr>
          </w:p>
        </w:tc>
        <w:tc>
          <w:tcPr>
            <w:tcW w:w="2250" w:type="dxa"/>
          </w:tcPr>
          <w:p w:rsidR="00CD6B73" w:rsidRPr="00BF4E16" w:rsidRDefault="00CD6B73" w:rsidP="0041651D">
            <w:pPr>
              <w:spacing w:line="360" w:lineRule="auto"/>
              <w:jc w:val="both"/>
              <w:rPr>
                <w:rFonts w:ascii="Times New Roman" w:hAnsi="Times New Roman" w:cs="Times New Roman"/>
                <w:sz w:val="22"/>
              </w:rPr>
            </w:pPr>
          </w:p>
        </w:tc>
      </w:tr>
    </w:tbl>
    <w:p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Source: Researcher’s computation (2025)</w:t>
      </w:r>
    </w:p>
    <w:p w:rsidR="00CD6B73" w:rsidRPr="00BF4E16" w:rsidRDefault="00CD6B73" w:rsidP="00CD6B73">
      <w:pPr>
        <w:pStyle w:val="NormalWeb"/>
        <w:spacing w:line="360" w:lineRule="auto"/>
        <w:jc w:val="both"/>
        <w:rPr>
          <w:sz w:val="22"/>
          <w:szCs w:val="22"/>
        </w:rPr>
      </w:pPr>
      <w:r w:rsidRPr="00BF4E16">
        <w:rPr>
          <w:sz w:val="22"/>
          <w:szCs w:val="22"/>
        </w:rPr>
        <w:t xml:space="preserve">To determine if Factor 1 or Factor 2 is statistically significant, you would compare the F₀ values to the critical F-value from an F-distribution table at a chosen significance level (0.05) based on the </w:t>
      </w:r>
      <w:proofErr w:type="spellStart"/>
      <w:r w:rsidRPr="00BF4E16">
        <w:rPr>
          <w:sz w:val="22"/>
          <w:szCs w:val="22"/>
        </w:rPr>
        <w:t>df</w:t>
      </w:r>
      <w:proofErr w:type="spellEnd"/>
      <w:r w:rsidRPr="00BF4E16">
        <w:rPr>
          <w:sz w:val="22"/>
          <w:szCs w:val="22"/>
        </w:rPr>
        <w:t xml:space="preserve"> values. Typically, a larger F₀ suggests a significant effect if it exceeds the critical value.</w:t>
      </w:r>
    </w:p>
    <w:p w:rsidR="00CD6B73" w:rsidRPr="00BF4E16" w:rsidRDefault="00CD6B73" w:rsidP="00CD6B73">
      <w:pPr>
        <w:spacing w:line="360" w:lineRule="auto"/>
        <w:ind w:left="90"/>
        <w:jc w:val="both"/>
        <w:rPr>
          <w:rFonts w:ascii="Times New Roman" w:hAnsi="Times New Roman" w:cs="Times New Roman"/>
          <w:sz w:val="22"/>
        </w:rPr>
      </w:pPr>
      <w:r w:rsidRPr="00BF4E16">
        <w:rPr>
          <w:rFonts w:ascii="Times New Roman" w:hAnsi="Times New Roman" w:cs="Times New Roman"/>
          <w:bCs/>
          <w:sz w:val="22"/>
        </w:rPr>
        <w:t xml:space="preserve"> </w:t>
      </w:r>
      <w:r w:rsidRPr="00BF4E16">
        <w:rPr>
          <w:rFonts w:ascii="Times New Roman" w:hAnsi="Times New Roman" w:cs="Times New Roman"/>
          <w:sz w:val="22"/>
        </w:rPr>
        <w:t>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 </w:t>
      </w:r>
      <w:r w:rsidRPr="00BF4E16">
        <w:rPr>
          <w:rStyle w:val="katex-mathml"/>
          <w:rFonts w:ascii="Times New Roman" w:hAnsi="Times New Roman" w:cs="Times New Roman"/>
          <w:sz w:val="22"/>
        </w:rPr>
        <w:t xml:space="preserve">13.14 </w:t>
      </w:r>
      <w:r w:rsidRPr="00BF4E16">
        <w:rPr>
          <w:rFonts w:ascii="Times New Roman" w:hAnsi="Times New Roman" w:cs="Times New Roman"/>
          <w:sz w:val="22"/>
        </w:rPr>
        <w:t>&gt;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(6.39) at (0.05; 4, 4),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0.0013 ˂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(224.58) at (0.05; 1, 4) </w:t>
      </w:r>
    </w:p>
    <w:p w:rsidR="00CD6B73" w:rsidRPr="00BF4E16" w:rsidRDefault="00CD6B73" w:rsidP="00CD6B73">
      <w:pPr>
        <w:spacing w:line="360" w:lineRule="auto"/>
        <w:jc w:val="both"/>
        <w:rPr>
          <w:rFonts w:ascii="Times New Roman" w:hAnsi="Times New Roman" w:cs="Times New Roman"/>
          <w:sz w:val="22"/>
        </w:rPr>
      </w:pPr>
      <w:r w:rsidRPr="00BF4E16">
        <w:rPr>
          <w:rFonts w:ascii="Times New Roman" w:hAnsi="Times New Roman" w:cs="Times New Roman"/>
          <w:sz w:val="22"/>
        </w:rPr>
        <w:t>On the basis of the above calculation, we reject the null hypothesis H</w:t>
      </w:r>
      <w:r w:rsidRPr="00BF4E16">
        <w:rPr>
          <w:rFonts w:ascii="Times New Roman" w:hAnsi="Times New Roman" w:cs="Times New Roman"/>
          <w:sz w:val="22"/>
          <w:vertAlign w:val="subscript"/>
        </w:rPr>
        <w:t>0</w:t>
      </w:r>
      <w:r w:rsidRPr="00BF4E16">
        <w:rPr>
          <w:rFonts w:ascii="Times New Roman" w:hAnsi="Times New Roman" w:cs="Times New Roman"/>
          <w:sz w:val="22"/>
        </w:rPr>
        <w:t>1and accept the alternative hypothesis H</w:t>
      </w:r>
      <w:r w:rsidRPr="00BF4E16">
        <w:rPr>
          <w:rFonts w:ascii="Times New Roman" w:hAnsi="Times New Roman" w:cs="Times New Roman"/>
          <w:sz w:val="22"/>
          <w:vertAlign w:val="subscript"/>
        </w:rPr>
        <w:t>1</w:t>
      </w:r>
      <w:r w:rsidRPr="00BF4E16">
        <w:rPr>
          <w:rFonts w:ascii="Times New Roman" w:hAnsi="Times New Roman" w:cs="Times New Roman"/>
          <w:sz w:val="22"/>
        </w:rPr>
        <w:t>1 since the calculated value FO</w:t>
      </w:r>
      <w:r w:rsidRPr="00BF4E16">
        <w:rPr>
          <w:rFonts w:ascii="Times New Roman" w:hAnsi="Times New Roman" w:cs="Times New Roman"/>
          <w:sz w:val="22"/>
          <w:vertAlign w:val="subscript"/>
        </w:rPr>
        <w:t>trt1</w:t>
      </w:r>
      <w:r w:rsidRPr="00BF4E16">
        <w:rPr>
          <w:rFonts w:ascii="Times New Roman" w:hAnsi="Times New Roman" w:cs="Times New Roman"/>
          <w:sz w:val="22"/>
        </w:rPr>
        <w:t xml:space="preserve"> calculated which is 13.14 is greater than the table value FO</w:t>
      </w:r>
      <w:r w:rsidRPr="00BF4E16">
        <w:rPr>
          <w:rFonts w:ascii="Times New Roman" w:hAnsi="Times New Roman" w:cs="Times New Roman"/>
          <w:sz w:val="22"/>
          <w:vertAlign w:val="subscript"/>
        </w:rPr>
        <w:t>trt1</w:t>
      </w:r>
      <w:r w:rsidRPr="00BF4E16">
        <w:rPr>
          <w:rFonts w:ascii="Times New Roman" w:hAnsi="Times New Roman" w:cs="Times New Roman"/>
          <w:sz w:val="22"/>
        </w:rPr>
        <w:t>(table value which is 6.39. and the calculated FO</w:t>
      </w:r>
      <w:r w:rsidRPr="00BF4E16">
        <w:rPr>
          <w:rFonts w:ascii="Times New Roman" w:hAnsi="Times New Roman" w:cs="Times New Roman"/>
          <w:sz w:val="22"/>
          <w:vertAlign w:val="subscript"/>
        </w:rPr>
        <w:t>trt2</w:t>
      </w:r>
      <w:r w:rsidRPr="00BF4E16">
        <w:rPr>
          <w:rFonts w:ascii="Times New Roman" w:hAnsi="Times New Roman" w:cs="Times New Roman"/>
          <w:sz w:val="22"/>
        </w:rPr>
        <w:t xml:space="preserve"> = 0.013 ˂ FO</w:t>
      </w:r>
      <w:r w:rsidRPr="00BF4E16">
        <w:rPr>
          <w:rFonts w:ascii="Times New Roman" w:hAnsi="Times New Roman" w:cs="Times New Roman"/>
          <w:sz w:val="22"/>
          <w:vertAlign w:val="subscript"/>
        </w:rPr>
        <w:t xml:space="preserve">trt2 </w:t>
      </w:r>
      <w:r w:rsidRPr="00BF4E16">
        <w:rPr>
          <w:rFonts w:ascii="Times New Roman" w:hAnsi="Times New Roman" w:cs="Times New Roman"/>
          <w:sz w:val="22"/>
        </w:rPr>
        <w:t xml:space="preserve">table value (224.58) at (0.05; 1, 4). It is concluded that factor 1 which is the promotion of sustainable environment through ESG by Nigerian banks </w:t>
      </w:r>
      <w:r w:rsidRPr="00BF4E16">
        <w:rPr>
          <w:rFonts w:ascii="Times New Roman" w:eastAsia="Times New Roman" w:hAnsi="Times New Roman" w:cs="Times New Roman"/>
          <w:sz w:val="22"/>
        </w:rPr>
        <w:t xml:space="preserve">significantly affects factor 2 which is the perception of the positive impact of the adoption of ESG practices </w:t>
      </w:r>
      <w:r w:rsidRPr="00BF4E16">
        <w:rPr>
          <w:rFonts w:ascii="Times New Roman" w:hAnsi="Times New Roman" w:cs="Times New Roman"/>
          <w:sz w:val="22"/>
        </w:rPr>
        <w:t>in the study area.</w:t>
      </w:r>
    </w:p>
    <w:p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5.0 Summary of findings</w:t>
      </w:r>
    </w:p>
    <w:p w:rsidR="00CD6B73" w:rsidRPr="00BF4E16" w:rsidRDefault="00CD6B73" w:rsidP="00CD6B73">
      <w:pPr>
        <w:spacing w:line="360" w:lineRule="auto"/>
        <w:ind w:left="90"/>
        <w:jc w:val="both"/>
        <w:rPr>
          <w:rFonts w:ascii="Times New Roman" w:hAnsi="Times New Roman" w:cs="Times New Roman"/>
          <w:bCs/>
          <w:sz w:val="22"/>
        </w:rPr>
      </w:pPr>
      <w:r w:rsidRPr="00BF4E16">
        <w:rPr>
          <w:rFonts w:ascii="Times New Roman" w:hAnsi="Times New Roman" w:cs="Times New Roman"/>
          <w:bCs/>
          <w:sz w:val="22"/>
        </w:rPr>
        <w:t xml:space="preserve">The study revealed that </w:t>
      </w:r>
      <w:r w:rsidRPr="00BF4E16">
        <w:rPr>
          <w:rFonts w:ascii="Times New Roman" w:eastAsia="Times New Roman" w:hAnsi="Times New Roman" w:cs="Times New Roman"/>
          <w:sz w:val="22"/>
        </w:rPr>
        <w:t xml:space="preserve">the perception of the positive impact of the adoption of ESG practices </w:t>
      </w:r>
      <w:r w:rsidRPr="00BF4E16">
        <w:rPr>
          <w:rFonts w:ascii="Times New Roman" w:hAnsi="Times New Roman" w:cs="Times New Roman"/>
          <w:sz w:val="22"/>
        </w:rPr>
        <w:t>in the study area increases as the promotion of sustainable environment through ESG by Nigerian banks increases.</w:t>
      </w:r>
      <w:r w:rsidRPr="00BF4E16">
        <w:rPr>
          <w:rFonts w:ascii="Times New Roman" w:hAnsi="Times New Roman" w:cs="Times New Roman"/>
          <w:bCs/>
          <w:sz w:val="22"/>
        </w:rPr>
        <w:t xml:space="preserve"> The evidence was the span of 10 years surveys conducted in two fragments (October 2015 to September 2020) and (October 2020 to August 2025). It is also revealed that the </w:t>
      </w:r>
      <w:r w:rsidRPr="00BF4E16">
        <w:rPr>
          <w:rFonts w:ascii="Times New Roman" w:eastAsia="Times New Roman" w:hAnsi="Times New Roman" w:cs="Times New Roman"/>
          <w:sz w:val="22"/>
        </w:rPr>
        <w:t>ESG-related initiatives implemented by Nigerian banks are significantly related to the environmental sustainability in the study area.</w:t>
      </w:r>
    </w:p>
    <w:p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5.1 Conclusion</w:t>
      </w:r>
    </w:p>
    <w:p w:rsidR="00CD6B73" w:rsidRPr="00BF4E16" w:rsidRDefault="00CD6B73" w:rsidP="00CD6B73">
      <w:pPr>
        <w:spacing w:line="360" w:lineRule="auto"/>
        <w:jc w:val="both"/>
        <w:rPr>
          <w:rFonts w:ascii="Times New Roman" w:eastAsia="Times New Roman" w:hAnsi="Times New Roman" w:cs="Times New Roman"/>
          <w:sz w:val="22"/>
        </w:rPr>
      </w:pPr>
      <w:r w:rsidRPr="00BF4E16">
        <w:rPr>
          <w:rFonts w:ascii="Times New Roman" w:hAnsi="Times New Roman" w:cs="Times New Roman"/>
          <w:sz w:val="22"/>
        </w:rPr>
        <w:t xml:space="preserve">It was concluded that regular participation in the ESG activities by the banking institutions is of paramount importance in the protection of the natural ecosystem, asset protection and the sustainability of the environment in the study areas. </w:t>
      </w:r>
    </w:p>
    <w:p w:rsidR="00CD6B73" w:rsidRPr="00BF4E16" w:rsidRDefault="00CD6B73" w:rsidP="00CD6B73">
      <w:pPr>
        <w:spacing w:line="360" w:lineRule="auto"/>
        <w:jc w:val="both"/>
        <w:rPr>
          <w:rFonts w:ascii="Times New Roman" w:hAnsi="Times New Roman" w:cs="Times New Roman"/>
          <w:b/>
          <w:bCs/>
          <w:sz w:val="22"/>
        </w:rPr>
      </w:pPr>
      <w:r w:rsidRPr="00BF4E16">
        <w:rPr>
          <w:rFonts w:ascii="Times New Roman" w:hAnsi="Times New Roman" w:cs="Times New Roman"/>
          <w:b/>
          <w:bCs/>
          <w:sz w:val="22"/>
        </w:rPr>
        <w:t>5.2 Recommendations</w:t>
      </w:r>
    </w:p>
    <w:p w:rsidR="00CD6B73" w:rsidRPr="00BF4E16" w:rsidRDefault="00CD6B73" w:rsidP="00CD6B73">
      <w:pPr>
        <w:spacing w:line="360" w:lineRule="auto"/>
        <w:jc w:val="both"/>
        <w:rPr>
          <w:rFonts w:ascii="Times New Roman" w:hAnsi="Times New Roman" w:cs="Times New Roman"/>
          <w:bCs/>
          <w:sz w:val="22"/>
        </w:rPr>
      </w:pPr>
      <w:r w:rsidRPr="00BF4E16">
        <w:rPr>
          <w:rFonts w:ascii="Times New Roman" w:hAnsi="Times New Roman" w:cs="Times New Roman"/>
          <w:bCs/>
          <w:sz w:val="22"/>
        </w:rPr>
        <w:t>The following recommendations were made for the sustainability of the environment in the study area:</w:t>
      </w:r>
    </w:p>
    <w:p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color w:val="000000"/>
          <w:sz w:val="22"/>
          <w:szCs w:val="22"/>
        </w:rPr>
        <w:lastRenderedPageBreak/>
        <w:t>Reviewing of the environmental laws and ensuring the collective responsibilities of the banking institutions, government and host community members in ESG activities.</w:t>
      </w:r>
    </w:p>
    <w:p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sz w:val="22"/>
          <w:szCs w:val="22"/>
        </w:rPr>
        <w:t>Integration of Environmental Management into the business plan to ensure adequate protection of host community and enforcement,</w:t>
      </w:r>
    </w:p>
    <w:p w:rsidR="00CD6B73" w:rsidRPr="00BF4E16" w:rsidRDefault="00CD6B73" w:rsidP="00CD6B73">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sz w:val="22"/>
          <w:szCs w:val="22"/>
        </w:rPr>
        <w:t>Regular conduction of environmental management workshop, environmental management gap analysis, and enforcement of best work practice, and</w:t>
      </w:r>
    </w:p>
    <w:p w:rsidR="00AE49DB" w:rsidRPr="00BF4E16" w:rsidRDefault="00CD6B73" w:rsidP="00023A5B">
      <w:pPr>
        <w:pStyle w:val="ListParagraph"/>
        <w:numPr>
          <w:ilvl w:val="0"/>
          <w:numId w:val="8"/>
        </w:numPr>
        <w:spacing w:line="360" w:lineRule="auto"/>
        <w:jc w:val="both"/>
        <w:rPr>
          <w:rFonts w:ascii="Times New Roman" w:hAnsi="Times New Roman" w:cs="Times New Roman"/>
          <w:bCs/>
          <w:sz w:val="22"/>
          <w:szCs w:val="22"/>
        </w:rPr>
      </w:pPr>
      <w:r w:rsidRPr="00BF4E16">
        <w:rPr>
          <w:rFonts w:ascii="Times New Roman" w:hAnsi="Times New Roman" w:cs="Times New Roman"/>
          <w:bCs/>
          <w:sz w:val="22"/>
          <w:szCs w:val="22"/>
        </w:rPr>
        <w:t xml:space="preserve">Increased participation of host community members in </w:t>
      </w:r>
      <w:r w:rsidRPr="00BF4E16">
        <w:rPr>
          <w:rFonts w:ascii="Times New Roman" w:hAnsi="Times New Roman" w:cs="Times New Roman"/>
          <w:sz w:val="22"/>
          <w:szCs w:val="22"/>
        </w:rPr>
        <w:t>environmental management</w:t>
      </w:r>
      <w:r w:rsidRPr="00BF4E16">
        <w:rPr>
          <w:rFonts w:ascii="Times New Roman" w:hAnsi="Times New Roman" w:cs="Times New Roman"/>
          <w:bCs/>
          <w:sz w:val="22"/>
          <w:szCs w:val="22"/>
        </w:rPr>
        <w:t>.</w:t>
      </w:r>
    </w:p>
    <w:p w:rsidR="00BD4355" w:rsidRPr="00BF4E16" w:rsidRDefault="00BD4355">
      <w:pPr>
        <w:rPr>
          <w:rFonts w:ascii="Times New Roman" w:hAnsi="Times New Roman" w:cs="Times New Roman"/>
          <w:sz w:val="22"/>
        </w:rPr>
      </w:pPr>
    </w:p>
    <w:p w:rsidR="00C86A26" w:rsidRPr="00C86A26" w:rsidRDefault="006E36F8" w:rsidP="00C86A26">
      <w:pPr>
        <w:spacing w:line="360" w:lineRule="auto"/>
        <w:rPr>
          <w:rFonts w:ascii="Times New Roman" w:hAnsi="Times New Roman" w:cs="Times New Roman"/>
          <w:b/>
          <w:bCs/>
          <w:sz w:val="22"/>
        </w:rPr>
      </w:pPr>
      <w:r w:rsidRPr="00BF4E16">
        <w:rPr>
          <w:rFonts w:ascii="Times New Roman" w:hAnsi="Times New Roman" w:cs="Times New Roman"/>
          <w:b/>
          <w:bCs/>
          <w:sz w:val="22"/>
        </w:rPr>
        <w:t>References</w:t>
      </w:r>
    </w:p>
    <w:p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rsidR="0083060B" w:rsidRDefault="00C86A26"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Agbakwuru</w:t>
      </w:r>
      <w:proofErr w:type="spellEnd"/>
      <w:r w:rsidRPr="00BF4E16">
        <w:rPr>
          <w:rFonts w:ascii="Times New Roman" w:hAnsi="Times New Roman" w:cs="Times New Roman"/>
          <w:sz w:val="22"/>
        </w:rPr>
        <w:t xml:space="preserve">, V. (2024). A Comparative Analysis of ESG Reporting in Nigeria and Other African Countries. </w:t>
      </w:r>
      <w:r w:rsidRPr="0083060B">
        <w:rPr>
          <w:rFonts w:ascii="Times New Roman" w:hAnsi="Times New Roman" w:cs="Times New Roman"/>
          <w:i/>
          <w:iCs/>
          <w:sz w:val="22"/>
        </w:rPr>
        <w:t>Penn State Journal of Law &amp; International Affairs, 13(1), 1-49</w:t>
      </w:r>
      <w:r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Pr="00BF4E16"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Ariyibi</w:t>
      </w:r>
      <w:proofErr w:type="spellEnd"/>
      <w:r w:rsidRPr="00BF4E16">
        <w:rPr>
          <w:rFonts w:ascii="Times New Roman" w:hAnsi="Times New Roman" w:cs="Times New Roman"/>
          <w:sz w:val="22"/>
        </w:rPr>
        <w:t xml:space="preserve">, M.E., </w:t>
      </w:r>
      <w:proofErr w:type="spellStart"/>
      <w:r w:rsidRPr="00BF4E16">
        <w:rPr>
          <w:rFonts w:ascii="Times New Roman" w:hAnsi="Times New Roman" w:cs="Times New Roman"/>
          <w:sz w:val="22"/>
        </w:rPr>
        <w:t>Bilewu</w:t>
      </w:r>
      <w:proofErr w:type="spellEnd"/>
      <w:r w:rsidRPr="00BF4E16">
        <w:rPr>
          <w:rFonts w:ascii="Times New Roman" w:hAnsi="Times New Roman" w:cs="Times New Roman"/>
          <w:sz w:val="22"/>
        </w:rPr>
        <w:t xml:space="preserve">, O.A., </w:t>
      </w:r>
      <w:proofErr w:type="spellStart"/>
      <w:r w:rsidRPr="00BF4E16">
        <w:rPr>
          <w:rFonts w:ascii="Times New Roman" w:hAnsi="Times New Roman" w:cs="Times New Roman"/>
          <w:sz w:val="22"/>
        </w:rPr>
        <w:t>Olaiya</w:t>
      </w:r>
      <w:proofErr w:type="spellEnd"/>
      <w:r w:rsidRPr="00BF4E16">
        <w:rPr>
          <w:rFonts w:ascii="Times New Roman" w:hAnsi="Times New Roman" w:cs="Times New Roman"/>
          <w:sz w:val="22"/>
        </w:rPr>
        <w:t>, K.I., and Adebayo, O.E. (2024). Corporate social responsibility and financial performance of deposit money banks in Nigeria</w:t>
      </w:r>
      <w:r>
        <w:rPr>
          <w:rFonts w:ascii="Times New Roman" w:hAnsi="Times New Roman" w:cs="Times New Roman"/>
          <w:sz w:val="22"/>
        </w:rPr>
        <w:t xml:space="preserve">. </w:t>
      </w:r>
      <w:r w:rsidRPr="0083060B">
        <w:rPr>
          <w:rFonts w:ascii="Times New Roman" w:hAnsi="Times New Roman" w:cs="Times New Roman"/>
          <w:i/>
          <w:iCs/>
          <w:sz w:val="22"/>
        </w:rPr>
        <w:t xml:space="preserve">Journal TRIPUTRA </w:t>
      </w:r>
      <w:proofErr w:type="spellStart"/>
      <w:r w:rsidRPr="0083060B">
        <w:rPr>
          <w:rFonts w:ascii="Times New Roman" w:hAnsi="Times New Roman" w:cs="Times New Roman"/>
          <w:i/>
          <w:iCs/>
          <w:sz w:val="22"/>
        </w:rPr>
        <w:t>Ekonomi</w:t>
      </w:r>
      <w:proofErr w:type="spellEnd"/>
      <w:r w:rsidRPr="0083060B">
        <w:rPr>
          <w:rFonts w:ascii="Times New Roman" w:hAnsi="Times New Roman" w:cs="Times New Roman"/>
          <w:i/>
          <w:iCs/>
          <w:sz w:val="22"/>
        </w:rPr>
        <w:t xml:space="preserve">, </w:t>
      </w:r>
      <w:proofErr w:type="spellStart"/>
      <w:r w:rsidRPr="0083060B">
        <w:rPr>
          <w:rFonts w:ascii="Times New Roman" w:hAnsi="Times New Roman" w:cs="Times New Roman"/>
          <w:i/>
          <w:iCs/>
          <w:sz w:val="22"/>
        </w:rPr>
        <w:t>Sosial</w:t>
      </w:r>
      <w:proofErr w:type="spellEnd"/>
      <w:r w:rsidRPr="0083060B">
        <w:rPr>
          <w:rFonts w:ascii="Times New Roman" w:hAnsi="Times New Roman" w:cs="Times New Roman"/>
          <w:i/>
          <w:iCs/>
          <w:sz w:val="22"/>
        </w:rPr>
        <w:t xml:space="preserve"> </w:t>
      </w:r>
      <w:proofErr w:type="spellStart"/>
      <w:r w:rsidRPr="0083060B">
        <w:rPr>
          <w:rFonts w:ascii="Times New Roman" w:hAnsi="Times New Roman" w:cs="Times New Roman"/>
          <w:i/>
          <w:iCs/>
          <w:sz w:val="22"/>
        </w:rPr>
        <w:t>dan</w:t>
      </w:r>
      <w:proofErr w:type="spellEnd"/>
      <w:r w:rsidRPr="0083060B">
        <w:rPr>
          <w:rFonts w:ascii="Times New Roman" w:hAnsi="Times New Roman" w:cs="Times New Roman"/>
          <w:i/>
          <w:iCs/>
          <w:sz w:val="22"/>
        </w:rPr>
        <w:t xml:space="preserve"> </w:t>
      </w:r>
      <w:proofErr w:type="spellStart"/>
      <w:r w:rsidRPr="0083060B">
        <w:rPr>
          <w:rFonts w:ascii="Times New Roman" w:hAnsi="Times New Roman" w:cs="Times New Roman"/>
          <w:i/>
          <w:iCs/>
          <w:sz w:val="22"/>
        </w:rPr>
        <w:t>Hukum</w:t>
      </w:r>
      <w:proofErr w:type="spellEnd"/>
      <w:r w:rsidRPr="0083060B">
        <w:rPr>
          <w:rFonts w:ascii="Times New Roman" w:hAnsi="Times New Roman" w:cs="Times New Roman"/>
          <w:i/>
          <w:iCs/>
          <w:sz w:val="22"/>
        </w:rPr>
        <w:t>, 1(2), 42–53</w:t>
      </w:r>
      <w:r w:rsidRPr="00BF4E16">
        <w:rPr>
          <w:rFonts w:ascii="Times New Roman" w:hAnsi="Times New Roman" w:cs="Times New Roman"/>
          <w:sz w:val="22"/>
        </w:rPr>
        <w:t>.</w:t>
      </w:r>
    </w:p>
    <w:p w:rsidR="0083060B" w:rsidRDefault="0083060B" w:rsidP="00C86A26">
      <w:pPr>
        <w:autoSpaceDE w:val="0"/>
        <w:autoSpaceDN w:val="0"/>
        <w:adjustRightInd w:val="0"/>
        <w:spacing w:after="0" w:line="240" w:lineRule="auto"/>
        <w:ind w:left="810" w:hanging="810"/>
        <w:jc w:val="both"/>
        <w:rPr>
          <w:rFonts w:ascii="Times New Roman" w:hAnsi="Times New Roman"/>
          <w:sz w:val="24"/>
          <w:szCs w:val="24"/>
        </w:rPr>
      </w:pPr>
    </w:p>
    <w:p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rsidR="0083060B" w:rsidRDefault="009107BD"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Central Bank of Nigeria</w:t>
      </w:r>
      <w:r w:rsidR="0081185E" w:rsidRPr="00BF4E16">
        <w:rPr>
          <w:rFonts w:ascii="Times New Roman" w:hAnsi="Times New Roman" w:cs="Times New Roman"/>
          <w:sz w:val="22"/>
        </w:rPr>
        <w:t>. (2012). Implementation of sustainable banking principles by banks, discount houses</w:t>
      </w:r>
      <w:r w:rsidR="00127DAB" w:rsidRPr="00BF4E16">
        <w:rPr>
          <w:rFonts w:ascii="Times New Roman" w:hAnsi="Times New Roman" w:cs="Times New Roman"/>
          <w:sz w:val="22"/>
        </w:rPr>
        <w:t>,</w:t>
      </w:r>
      <w:r w:rsidR="0081185E" w:rsidRPr="00BF4E16">
        <w:rPr>
          <w:rFonts w:ascii="Times New Roman" w:hAnsi="Times New Roman" w:cs="Times New Roman"/>
          <w:sz w:val="22"/>
        </w:rPr>
        <w:t xml:space="preserve"> and development finance institutions in Nigeria (Ref No. FPR/DIR/CIR/GEN/03/33). Central Bank of Nigeria.</w:t>
      </w:r>
      <w:r w:rsidR="0016566B" w:rsidRPr="00BF4E16">
        <w:rPr>
          <w:rFonts w:ascii="Times New Roman" w:hAnsi="Times New Roman" w:cs="Times New Roman"/>
          <w:sz w:val="22"/>
        </w:rPr>
        <w:t xml:space="preserve"> </w:t>
      </w:r>
      <w:r w:rsidR="00D70E9B" w:rsidRPr="00BF4E16">
        <w:rPr>
          <w:rFonts w:ascii="Times New Roman" w:hAnsi="Times New Roman" w:cs="Times New Roman"/>
          <w:sz w:val="22"/>
        </w:rPr>
        <w:t>[</w:t>
      </w:r>
      <w:r w:rsidR="00886981" w:rsidRPr="00BF4E16">
        <w:rPr>
          <w:rFonts w:ascii="Times New Roman" w:hAnsi="Times New Roman" w:cs="Times New Roman"/>
          <w:sz w:val="22"/>
        </w:rPr>
        <w:t>Online</w:t>
      </w:r>
      <w:r w:rsidR="00D70E9B" w:rsidRPr="00BF4E16">
        <w:rPr>
          <w:rFonts w:ascii="Times New Roman" w:hAnsi="Times New Roman" w:cs="Times New Roman"/>
          <w:sz w:val="22"/>
        </w:rPr>
        <w:t>]</w:t>
      </w:r>
      <w:r w:rsidR="00325D72" w:rsidRPr="00BF4E16">
        <w:rPr>
          <w:rFonts w:ascii="Times New Roman" w:hAnsi="Times New Roman" w:cs="Times New Roman"/>
          <w:sz w:val="22"/>
        </w:rPr>
        <w:t>, Available at:</w:t>
      </w:r>
      <w:r w:rsidR="00886981" w:rsidRPr="00BF4E16">
        <w:rPr>
          <w:rFonts w:ascii="Times New Roman" w:hAnsi="Times New Roman" w:cs="Times New Roman"/>
          <w:sz w:val="22"/>
        </w:rPr>
        <w:t xml:space="preserve"> </w:t>
      </w:r>
      <w:hyperlink r:id="rId6" w:history="1">
        <w:r w:rsidR="00886981" w:rsidRPr="00BF4E16">
          <w:rPr>
            <w:rStyle w:val="Hyperlink"/>
            <w:rFonts w:ascii="Times New Roman" w:hAnsi="Times New Roman" w:cs="Times New Roman"/>
            <w:color w:val="auto"/>
            <w:sz w:val="22"/>
          </w:rPr>
          <w:t>https://www.cbn.gov.ng/out/2012/ccd/circular-nsbp.pdf</w:t>
        </w:r>
      </w:hyperlink>
      <w:r w:rsidR="00526725" w:rsidRPr="00BF4E16">
        <w:rPr>
          <w:rFonts w:ascii="Times New Roman" w:hAnsi="Times New Roman" w:cs="Times New Roman"/>
          <w:sz w:val="22"/>
        </w:rPr>
        <w:t xml:space="preserve"> [</w:t>
      </w:r>
      <w:r w:rsidR="00F50E70" w:rsidRPr="00BF4E16">
        <w:rPr>
          <w:rFonts w:ascii="Times New Roman" w:hAnsi="Times New Roman" w:cs="Times New Roman"/>
          <w:sz w:val="22"/>
        </w:rPr>
        <w:t xml:space="preserve">Accessed </w:t>
      </w:r>
      <w:r w:rsidR="00EF24D4" w:rsidRPr="00BF4E16">
        <w:rPr>
          <w:rFonts w:ascii="Times New Roman" w:hAnsi="Times New Roman" w:cs="Times New Roman"/>
          <w:sz w:val="22"/>
        </w:rPr>
        <w:t>May 18, 2026</w:t>
      </w:r>
      <w:r w:rsidR="00526725"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Pr="00BF4E16"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Chijuka</w:t>
      </w:r>
      <w:proofErr w:type="spellEnd"/>
      <w:r w:rsidRPr="00BF4E16">
        <w:rPr>
          <w:rFonts w:ascii="Times New Roman" w:hAnsi="Times New Roman" w:cs="Times New Roman"/>
          <w:sz w:val="22"/>
        </w:rPr>
        <w:t xml:space="preserve">, I. M. and </w:t>
      </w:r>
      <w:proofErr w:type="spellStart"/>
      <w:r w:rsidRPr="00BF4E16">
        <w:rPr>
          <w:rFonts w:ascii="Times New Roman" w:hAnsi="Times New Roman" w:cs="Times New Roman"/>
          <w:sz w:val="22"/>
        </w:rPr>
        <w:t>Obahiagbon</w:t>
      </w:r>
      <w:proofErr w:type="spellEnd"/>
      <w:r w:rsidRPr="00BF4E16">
        <w:rPr>
          <w:rFonts w:ascii="Times New Roman" w:hAnsi="Times New Roman" w:cs="Times New Roman"/>
          <w:sz w:val="22"/>
        </w:rPr>
        <w:t xml:space="preserve">, A. (2025). Do ESG Commitments Drive Financial Returns? Evidence From the Nigerian Banking Sector. </w:t>
      </w:r>
      <w:r w:rsidRPr="0083060B">
        <w:rPr>
          <w:rFonts w:ascii="Times New Roman" w:hAnsi="Times New Roman" w:cs="Times New Roman"/>
          <w:i/>
          <w:iCs/>
          <w:sz w:val="22"/>
        </w:rPr>
        <w:t>Journal of Academic Research in Economics, 17(3), 825-843</w:t>
      </w:r>
      <w:r w:rsidRPr="00BF4E16">
        <w:rPr>
          <w:rFonts w:ascii="Times New Roman" w:hAnsi="Times New Roman" w:cs="Times New Roman"/>
          <w:sz w:val="22"/>
        </w:rPr>
        <w:t>.</w:t>
      </w:r>
    </w:p>
    <w:p w:rsidR="0083060B" w:rsidRDefault="0083060B" w:rsidP="00C86A26">
      <w:pPr>
        <w:autoSpaceDE w:val="0"/>
        <w:autoSpaceDN w:val="0"/>
        <w:adjustRightInd w:val="0"/>
        <w:spacing w:after="0" w:line="240" w:lineRule="auto"/>
        <w:ind w:left="810" w:hanging="810"/>
        <w:jc w:val="both"/>
        <w:rPr>
          <w:rFonts w:ascii="Times New Roman" w:hAnsi="Times New Roman"/>
          <w:sz w:val="24"/>
          <w:szCs w:val="24"/>
        </w:rPr>
      </w:pPr>
      <w:r>
        <w:rPr>
          <w:rFonts w:ascii="Times New Roman" w:hAnsi="Times New Roman"/>
          <w:sz w:val="24"/>
          <w:szCs w:val="24"/>
        </w:rPr>
        <w:t xml:space="preserve"> </w:t>
      </w:r>
    </w:p>
    <w:p w:rsidR="00C86A26" w:rsidRDefault="00C86A26" w:rsidP="00C86A26">
      <w:pPr>
        <w:autoSpaceDE w:val="0"/>
        <w:autoSpaceDN w:val="0"/>
        <w:adjustRightInd w:val="0"/>
        <w:spacing w:after="0" w:line="240" w:lineRule="auto"/>
        <w:ind w:left="810" w:hanging="810"/>
        <w:jc w:val="both"/>
        <w:rPr>
          <w:rFonts w:ascii="Times New Roman" w:hAnsi="Times New Roman"/>
          <w:sz w:val="24"/>
          <w:szCs w:val="24"/>
        </w:rPr>
      </w:pPr>
    </w:p>
    <w:p w:rsidR="0083060B" w:rsidRDefault="00C909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ESG Advisory Associates (2018). Sustainability in the Nigerian Banking Industry: The Journey So Far. A Review of the Nigerian Sustainable Banking Principles (2012–2018). Lagos: Bankers’ Committee.</w:t>
      </w:r>
      <w:r w:rsidR="00232786" w:rsidRPr="00BF4E16">
        <w:rPr>
          <w:rFonts w:ascii="Times New Roman" w:hAnsi="Times New Roman" w:cs="Times New Roman"/>
          <w:sz w:val="22"/>
        </w:rPr>
        <w:t xml:space="preserve"> </w:t>
      </w:r>
      <w:r w:rsidR="008A646E" w:rsidRPr="00BF4E16">
        <w:rPr>
          <w:rFonts w:ascii="Times New Roman" w:hAnsi="Times New Roman" w:cs="Times New Roman"/>
          <w:sz w:val="22"/>
        </w:rPr>
        <w:t xml:space="preserve">[Online], Available at: </w:t>
      </w:r>
      <w:hyperlink r:id="rId7" w:history="1">
        <w:r w:rsidR="00FE5B5A" w:rsidRPr="00BF4E16">
          <w:rPr>
            <w:rStyle w:val="Hyperlink"/>
            <w:rFonts w:ascii="Times New Roman" w:hAnsi="Times New Roman" w:cs="Times New Roman"/>
            <w:color w:val="auto"/>
            <w:sz w:val="22"/>
          </w:rPr>
          <w:t>https://www.accessbankplc.com/AccessBankGroup/media/Documents/Sustainable%20Reports/NSBP-at-5-Industry-Report.pdf</w:t>
        </w:r>
      </w:hyperlink>
      <w:r w:rsidR="00000531" w:rsidRPr="00BF4E16">
        <w:rPr>
          <w:rFonts w:ascii="Times New Roman" w:hAnsi="Times New Roman" w:cs="Times New Roman"/>
          <w:sz w:val="22"/>
        </w:rPr>
        <w:t xml:space="preserve"> </w:t>
      </w:r>
      <w:r w:rsidR="00060FA2" w:rsidRPr="00BF4E16">
        <w:rPr>
          <w:rFonts w:ascii="Times New Roman" w:hAnsi="Times New Roman" w:cs="Times New Roman"/>
          <w:sz w:val="22"/>
        </w:rPr>
        <w:t>[Accessed May 18, 2026</w:t>
      </w:r>
      <w:r w:rsidR="0083060B">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Kaoje</w:t>
      </w:r>
      <w:proofErr w:type="spellEnd"/>
      <w:r w:rsidRPr="00BF4E16">
        <w:rPr>
          <w:rFonts w:ascii="Times New Roman" w:hAnsi="Times New Roman" w:cs="Times New Roman"/>
          <w:sz w:val="22"/>
        </w:rPr>
        <w:t xml:space="preserve">, B.S. and </w:t>
      </w:r>
      <w:proofErr w:type="spellStart"/>
      <w:r w:rsidRPr="00BF4E16">
        <w:rPr>
          <w:rFonts w:ascii="Times New Roman" w:hAnsi="Times New Roman" w:cs="Times New Roman"/>
          <w:sz w:val="22"/>
        </w:rPr>
        <w:t>Adeniyi</w:t>
      </w:r>
      <w:proofErr w:type="spellEnd"/>
      <w:r w:rsidRPr="00BF4E16">
        <w:rPr>
          <w:rFonts w:ascii="Times New Roman" w:hAnsi="Times New Roman" w:cs="Times New Roman"/>
          <w:sz w:val="22"/>
        </w:rPr>
        <w:t xml:space="preserve">, S. (2025). Evaluating the Extent and Impact of Environmental, Social, and Governance (ESG) Principles Integration in Nigerian Financial Institutions: A Sustainability Perspective. </w:t>
      </w:r>
      <w:r w:rsidRPr="0083060B">
        <w:rPr>
          <w:rFonts w:ascii="Times New Roman" w:hAnsi="Times New Roman" w:cs="Times New Roman"/>
          <w:i/>
          <w:iCs/>
          <w:sz w:val="22"/>
        </w:rPr>
        <w:t>Euro Afro Studies International Journal, 7(12), 24-40</w:t>
      </w:r>
      <w:r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2E7505"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Kuwa</w:t>
      </w:r>
      <w:proofErr w:type="spellEnd"/>
      <w:r w:rsidR="008D287A" w:rsidRPr="00BF4E16">
        <w:rPr>
          <w:rFonts w:ascii="Times New Roman" w:hAnsi="Times New Roman" w:cs="Times New Roman"/>
          <w:sz w:val="22"/>
        </w:rPr>
        <w:t xml:space="preserve">, S.A. and </w:t>
      </w:r>
      <w:proofErr w:type="spellStart"/>
      <w:r w:rsidR="00434B3A" w:rsidRPr="00BF4E16">
        <w:rPr>
          <w:rFonts w:ascii="Times New Roman" w:hAnsi="Times New Roman" w:cs="Times New Roman"/>
          <w:sz w:val="22"/>
        </w:rPr>
        <w:t>Modibbo</w:t>
      </w:r>
      <w:proofErr w:type="spellEnd"/>
      <w:r w:rsidR="008D287A" w:rsidRPr="00BF4E16">
        <w:rPr>
          <w:rFonts w:ascii="Times New Roman" w:hAnsi="Times New Roman" w:cs="Times New Roman"/>
          <w:sz w:val="22"/>
        </w:rPr>
        <w:t xml:space="preserve">, A., 2025. Environmental, Social, and Governance (ESG) Practices and Financial Performance of Listed Deposit Money Banks in Nigeria. </w:t>
      </w:r>
      <w:r w:rsidR="008D287A" w:rsidRPr="0083060B">
        <w:rPr>
          <w:rFonts w:ascii="Times New Roman" w:hAnsi="Times New Roman" w:cs="Times New Roman"/>
          <w:i/>
          <w:iCs/>
          <w:sz w:val="22"/>
        </w:rPr>
        <w:t>International Journal of African Research Sustainability Studies.</w:t>
      </w:r>
      <w:r w:rsidR="00AE08FC" w:rsidRPr="0083060B">
        <w:rPr>
          <w:rFonts w:ascii="Times New Roman" w:hAnsi="Times New Roman" w:cs="Times New Roman"/>
          <w:i/>
          <w:iCs/>
          <w:sz w:val="22"/>
        </w:rPr>
        <w:t xml:space="preserve"> 9(2)</w:t>
      </w:r>
      <w:r w:rsidR="00982F03" w:rsidRPr="0083060B">
        <w:rPr>
          <w:rFonts w:ascii="Times New Roman" w:hAnsi="Times New Roman" w:cs="Times New Roman"/>
          <w:i/>
          <w:iCs/>
          <w:sz w:val="22"/>
        </w:rPr>
        <w:t>, 123-150</w:t>
      </w:r>
      <w:r w:rsidR="00AE08FC" w:rsidRPr="00BF4E16">
        <w:rPr>
          <w:rFonts w:ascii="Times New Roman" w:hAnsi="Times New Roman" w:cs="Times New Roman"/>
          <w:sz w:val="22"/>
        </w:rPr>
        <w:t>.</w:t>
      </w:r>
    </w:p>
    <w:p w:rsid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P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r w:rsidRPr="006D4132">
        <w:rPr>
          <w:rFonts w:ascii="Times New Roman" w:hAnsi="Times New Roman" w:cs="Times New Roman"/>
          <w:sz w:val="22"/>
        </w:rPr>
        <w:lastRenderedPageBreak/>
        <w:t xml:space="preserve">Lawal, A. T., </w:t>
      </w:r>
      <w:proofErr w:type="spellStart"/>
      <w:r w:rsidRPr="006D4132">
        <w:rPr>
          <w:rFonts w:ascii="Times New Roman" w:hAnsi="Times New Roman" w:cs="Times New Roman"/>
          <w:sz w:val="22"/>
        </w:rPr>
        <w:t>Nageri</w:t>
      </w:r>
      <w:proofErr w:type="spellEnd"/>
      <w:r w:rsidRPr="006D4132">
        <w:rPr>
          <w:rFonts w:ascii="Times New Roman" w:hAnsi="Times New Roman" w:cs="Times New Roman"/>
          <w:sz w:val="22"/>
        </w:rPr>
        <w:t xml:space="preserve">, K. I., &amp; </w:t>
      </w:r>
      <w:proofErr w:type="spellStart"/>
      <w:r w:rsidRPr="006D4132">
        <w:rPr>
          <w:rFonts w:ascii="Times New Roman" w:hAnsi="Times New Roman" w:cs="Times New Roman"/>
          <w:sz w:val="22"/>
        </w:rPr>
        <w:t>Olanipekun</w:t>
      </w:r>
      <w:proofErr w:type="spellEnd"/>
      <w:r w:rsidRPr="006D4132">
        <w:rPr>
          <w:rFonts w:ascii="Times New Roman" w:hAnsi="Times New Roman" w:cs="Times New Roman"/>
          <w:sz w:val="22"/>
        </w:rPr>
        <w:t xml:space="preserve">, W. D. (2020). Corporate social responsibility implementation and development of host communities: A study of deposit money banks in Nigeria. </w:t>
      </w:r>
      <w:r w:rsidRPr="006D4132">
        <w:rPr>
          <w:rStyle w:val="Emphasis"/>
          <w:rFonts w:ascii="Times New Roman" w:hAnsi="Times New Roman" w:cs="Times New Roman"/>
          <w:sz w:val="22"/>
        </w:rPr>
        <w:t>Amity Journal of Corporate Governance, 3</w:t>
      </w:r>
      <w:r w:rsidRPr="006D4132">
        <w:rPr>
          <w:rFonts w:ascii="Times New Roman" w:hAnsi="Times New Roman" w:cs="Times New Roman"/>
          <w:sz w:val="22"/>
        </w:rPr>
        <w:t>(2), 11–28</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Odewole</w:t>
      </w:r>
      <w:proofErr w:type="spellEnd"/>
      <w:r w:rsidRPr="00BF4E16">
        <w:rPr>
          <w:rFonts w:ascii="Times New Roman" w:hAnsi="Times New Roman" w:cs="Times New Roman"/>
          <w:sz w:val="22"/>
        </w:rPr>
        <w:t xml:space="preserve">, P. O., Adesanya, R. O., and </w:t>
      </w:r>
      <w:proofErr w:type="spellStart"/>
      <w:r w:rsidRPr="00BF4E16">
        <w:rPr>
          <w:rFonts w:ascii="Times New Roman" w:hAnsi="Times New Roman" w:cs="Times New Roman"/>
          <w:sz w:val="22"/>
        </w:rPr>
        <w:t>Fapohunda</w:t>
      </w:r>
      <w:proofErr w:type="spellEnd"/>
      <w:r w:rsidRPr="00BF4E16">
        <w:rPr>
          <w:rFonts w:ascii="Times New Roman" w:hAnsi="Times New Roman" w:cs="Times New Roman"/>
          <w:sz w:val="22"/>
        </w:rPr>
        <w:t xml:space="preserve">, F. M. (2025). ESG considerations and capital structure of listed deposit money banks in Nigeria. </w:t>
      </w:r>
      <w:r w:rsidRPr="0083060B">
        <w:rPr>
          <w:rFonts w:ascii="Times New Roman" w:hAnsi="Times New Roman" w:cs="Times New Roman"/>
          <w:i/>
          <w:iCs/>
          <w:sz w:val="22"/>
        </w:rPr>
        <w:t>Economics and Management, 22(2), 12-31</w:t>
      </w:r>
      <w:r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7B188E"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Ogboi</w:t>
      </w:r>
      <w:proofErr w:type="spellEnd"/>
      <w:r w:rsidRPr="00BF4E16">
        <w:rPr>
          <w:rFonts w:ascii="Times New Roman" w:hAnsi="Times New Roman" w:cs="Times New Roman"/>
          <w:sz w:val="22"/>
        </w:rPr>
        <w:t xml:space="preserve">, C., </w:t>
      </w:r>
      <w:proofErr w:type="spellStart"/>
      <w:r w:rsidRPr="00BF4E16">
        <w:rPr>
          <w:rFonts w:ascii="Times New Roman" w:hAnsi="Times New Roman" w:cs="Times New Roman"/>
          <w:sz w:val="22"/>
        </w:rPr>
        <w:t>Alalade</w:t>
      </w:r>
      <w:proofErr w:type="spellEnd"/>
      <w:r w:rsidRPr="00BF4E16">
        <w:rPr>
          <w:rFonts w:ascii="Times New Roman" w:hAnsi="Times New Roman" w:cs="Times New Roman"/>
          <w:sz w:val="22"/>
        </w:rPr>
        <w:t xml:space="preserve">, Y.S., </w:t>
      </w:r>
      <w:proofErr w:type="spellStart"/>
      <w:r w:rsidRPr="00BF4E16">
        <w:rPr>
          <w:rFonts w:ascii="Times New Roman" w:hAnsi="Times New Roman" w:cs="Times New Roman"/>
          <w:sz w:val="22"/>
        </w:rPr>
        <w:t>Oliyide</w:t>
      </w:r>
      <w:proofErr w:type="spellEnd"/>
      <w:r w:rsidRPr="00BF4E16">
        <w:rPr>
          <w:rFonts w:ascii="Times New Roman" w:hAnsi="Times New Roman" w:cs="Times New Roman"/>
          <w:sz w:val="22"/>
        </w:rPr>
        <w:t xml:space="preserve">, O.R. and </w:t>
      </w:r>
      <w:proofErr w:type="spellStart"/>
      <w:r w:rsidRPr="00BF4E16">
        <w:rPr>
          <w:rFonts w:ascii="Times New Roman" w:hAnsi="Times New Roman" w:cs="Times New Roman"/>
          <w:sz w:val="22"/>
        </w:rPr>
        <w:t>Momah</w:t>
      </w:r>
      <w:proofErr w:type="spellEnd"/>
      <w:r w:rsidRPr="00BF4E16">
        <w:rPr>
          <w:rFonts w:ascii="Times New Roman" w:hAnsi="Times New Roman" w:cs="Times New Roman"/>
          <w:sz w:val="22"/>
        </w:rPr>
        <w:t xml:space="preserve">, S.N. </w:t>
      </w:r>
      <w:r w:rsidR="006603CE" w:rsidRPr="00BF4E16">
        <w:rPr>
          <w:rFonts w:ascii="Times New Roman" w:hAnsi="Times New Roman" w:cs="Times New Roman"/>
          <w:sz w:val="22"/>
        </w:rPr>
        <w:t>(</w:t>
      </w:r>
      <w:r w:rsidRPr="00BF4E16">
        <w:rPr>
          <w:rFonts w:ascii="Times New Roman" w:hAnsi="Times New Roman" w:cs="Times New Roman"/>
          <w:sz w:val="22"/>
        </w:rPr>
        <w:t>2024</w:t>
      </w:r>
      <w:r w:rsidR="006603CE" w:rsidRPr="00BF4E16">
        <w:rPr>
          <w:rFonts w:ascii="Times New Roman" w:hAnsi="Times New Roman" w:cs="Times New Roman"/>
          <w:sz w:val="22"/>
        </w:rPr>
        <w:t>)</w:t>
      </w:r>
      <w:r w:rsidRPr="00BF4E16">
        <w:rPr>
          <w:rFonts w:ascii="Times New Roman" w:hAnsi="Times New Roman" w:cs="Times New Roman"/>
          <w:sz w:val="22"/>
        </w:rPr>
        <w:t xml:space="preserve">. ESG reporting and financial performance of deposit money banks in Nigeria. </w:t>
      </w:r>
      <w:r w:rsidRPr="00BF4E16">
        <w:rPr>
          <w:rFonts w:ascii="Times New Roman" w:hAnsi="Times New Roman" w:cs="Times New Roman"/>
          <w:i/>
          <w:iCs/>
          <w:sz w:val="22"/>
        </w:rPr>
        <w:t>Seybold Report Journal</w:t>
      </w:r>
      <w:r w:rsidRPr="00BF4E16">
        <w:rPr>
          <w:rFonts w:ascii="Times New Roman" w:hAnsi="Times New Roman" w:cs="Times New Roman"/>
          <w:sz w:val="22"/>
        </w:rPr>
        <w:t xml:space="preserve">, </w:t>
      </w:r>
      <w:r w:rsidRPr="00BF4E16">
        <w:rPr>
          <w:rFonts w:ascii="Times New Roman" w:hAnsi="Times New Roman" w:cs="Times New Roman"/>
          <w:i/>
          <w:iCs/>
          <w:sz w:val="22"/>
        </w:rPr>
        <w:t>19</w:t>
      </w:r>
      <w:r w:rsidRPr="00BF4E16">
        <w:rPr>
          <w:rFonts w:ascii="Times New Roman" w:hAnsi="Times New Roman" w:cs="Times New Roman"/>
          <w:sz w:val="22"/>
        </w:rPr>
        <w:t xml:space="preserve">(2), </w:t>
      </w:r>
      <w:r w:rsidRPr="0083060B">
        <w:rPr>
          <w:rFonts w:ascii="Times New Roman" w:hAnsi="Times New Roman" w:cs="Times New Roman"/>
          <w:i/>
          <w:iCs/>
          <w:sz w:val="22"/>
        </w:rPr>
        <w:t>49-73</w:t>
      </w:r>
      <w:r w:rsidR="0083060B" w:rsidRPr="0083060B">
        <w:rPr>
          <w:rFonts w:ascii="Times New Roman" w:hAnsi="Times New Roman" w:cs="Times New Roman"/>
          <w:i/>
          <w:iCs/>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BD18BA"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Ogunmola</w:t>
      </w:r>
      <w:proofErr w:type="spellEnd"/>
      <w:r w:rsidRPr="00BF4E16">
        <w:rPr>
          <w:rFonts w:ascii="Times New Roman" w:hAnsi="Times New Roman" w:cs="Times New Roman"/>
          <w:sz w:val="22"/>
        </w:rPr>
        <w:t>, T.</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S., </w:t>
      </w:r>
      <w:proofErr w:type="spellStart"/>
      <w:r w:rsidRPr="00BF4E16">
        <w:rPr>
          <w:rFonts w:ascii="Times New Roman" w:hAnsi="Times New Roman" w:cs="Times New Roman"/>
          <w:sz w:val="22"/>
        </w:rPr>
        <w:t>Ogundele</w:t>
      </w:r>
      <w:proofErr w:type="spellEnd"/>
      <w:r w:rsidRPr="00BF4E16">
        <w:rPr>
          <w:rFonts w:ascii="Times New Roman" w:hAnsi="Times New Roman" w:cs="Times New Roman"/>
          <w:sz w:val="22"/>
        </w:rPr>
        <w:t>, A.</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T., </w:t>
      </w:r>
      <w:proofErr w:type="spellStart"/>
      <w:r w:rsidRPr="00BF4E16">
        <w:rPr>
          <w:rFonts w:ascii="Times New Roman" w:hAnsi="Times New Roman" w:cs="Times New Roman"/>
          <w:sz w:val="22"/>
        </w:rPr>
        <w:t>Jimba</w:t>
      </w:r>
      <w:proofErr w:type="spellEnd"/>
      <w:r w:rsidRPr="00BF4E16">
        <w:rPr>
          <w:rFonts w:ascii="Times New Roman" w:hAnsi="Times New Roman" w:cs="Times New Roman"/>
          <w:sz w:val="22"/>
        </w:rPr>
        <w:t>, I.</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K., </w:t>
      </w:r>
      <w:proofErr w:type="spellStart"/>
      <w:r w:rsidRPr="00BF4E16">
        <w:rPr>
          <w:rFonts w:ascii="Times New Roman" w:hAnsi="Times New Roman" w:cs="Times New Roman"/>
          <w:sz w:val="22"/>
        </w:rPr>
        <w:t>Olutoye</w:t>
      </w:r>
      <w:proofErr w:type="spellEnd"/>
      <w:r w:rsidRPr="00BF4E16">
        <w:rPr>
          <w:rFonts w:ascii="Times New Roman" w:hAnsi="Times New Roman" w:cs="Times New Roman"/>
          <w:sz w:val="22"/>
        </w:rPr>
        <w:t>, E.</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A., </w:t>
      </w:r>
      <w:proofErr w:type="spellStart"/>
      <w:r w:rsidRPr="00BF4E16">
        <w:rPr>
          <w:rFonts w:ascii="Times New Roman" w:hAnsi="Times New Roman" w:cs="Times New Roman"/>
          <w:sz w:val="22"/>
        </w:rPr>
        <w:t>Ibitoye</w:t>
      </w:r>
      <w:proofErr w:type="spellEnd"/>
      <w:r w:rsidRPr="00BF4E16">
        <w:rPr>
          <w:rFonts w:ascii="Times New Roman" w:hAnsi="Times New Roman" w:cs="Times New Roman"/>
          <w:sz w:val="22"/>
        </w:rPr>
        <w:t>, O.</w:t>
      </w:r>
      <w:r w:rsidR="001E7E3D" w:rsidRPr="00BF4E16">
        <w:rPr>
          <w:rFonts w:ascii="Times New Roman" w:hAnsi="Times New Roman" w:cs="Times New Roman"/>
          <w:sz w:val="22"/>
        </w:rPr>
        <w:t xml:space="preserve"> </w:t>
      </w:r>
      <w:r w:rsidRPr="00BF4E16">
        <w:rPr>
          <w:rFonts w:ascii="Times New Roman" w:hAnsi="Times New Roman" w:cs="Times New Roman"/>
          <w:sz w:val="22"/>
        </w:rPr>
        <w:t>A.</w:t>
      </w:r>
      <w:r w:rsidR="001E7E3D" w:rsidRPr="00BF4E16">
        <w:rPr>
          <w:rFonts w:ascii="Times New Roman" w:hAnsi="Times New Roman" w:cs="Times New Roman"/>
          <w:sz w:val="22"/>
        </w:rPr>
        <w:t xml:space="preserve"> </w:t>
      </w:r>
      <w:r w:rsidRPr="00BF4E16">
        <w:rPr>
          <w:rFonts w:ascii="Times New Roman" w:hAnsi="Times New Roman" w:cs="Times New Roman"/>
          <w:sz w:val="22"/>
        </w:rPr>
        <w:t>I.</w:t>
      </w:r>
      <w:r w:rsidR="000E3F54" w:rsidRPr="00BF4E16">
        <w:rPr>
          <w:rFonts w:ascii="Times New Roman" w:hAnsi="Times New Roman" w:cs="Times New Roman"/>
          <w:sz w:val="22"/>
        </w:rPr>
        <w:t>,</w:t>
      </w:r>
      <w:r w:rsidRPr="00BF4E16">
        <w:rPr>
          <w:rFonts w:ascii="Times New Roman" w:hAnsi="Times New Roman" w:cs="Times New Roman"/>
          <w:sz w:val="22"/>
        </w:rPr>
        <w:t xml:space="preserve"> and </w:t>
      </w:r>
      <w:proofErr w:type="spellStart"/>
      <w:r w:rsidRPr="00BF4E16">
        <w:rPr>
          <w:rFonts w:ascii="Times New Roman" w:hAnsi="Times New Roman" w:cs="Times New Roman"/>
          <w:sz w:val="22"/>
        </w:rPr>
        <w:t>Ejemezu</w:t>
      </w:r>
      <w:proofErr w:type="spellEnd"/>
      <w:r w:rsidRPr="00BF4E16">
        <w:rPr>
          <w:rFonts w:ascii="Times New Roman" w:hAnsi="Times New Roman" w:cs="Times New Roman"/>
          <w:sz w:val="22"/>
        </w:rPr>
        <w:t>, C.</w:t>
      </w:r>
      <w:r w:rsidR="001E7E3D" w:rsidRPr="00BF4E16">
        <w:rPr>
          <w:rFonts w:ascii="Times New Roman" w:hAnsi="Times New Roman" w:cs="Times New Roman"/>
          <w:sz w:val="22"/>
        </w:rPr>
        <w:t xml:space="preserve"> </w:t>
      </w:r>
      <w:r w:rsidRPr="00BF4E16">
        <w:rPr>
          <w:rFonts w:ascii="Times New Roman" w:hAnsi="Times New Roman" w:cs="Times New Roman"/>
          <w:sz w:val="22"/>
        </w:rPr>
        <w:t xml:space="preserve">I. </w:t>
      </w:r>
      <w:r w:rsidR="001E7E3D" w:rsidRPr="00BF4E16">
        <w:rPr>
          <w:rFonts w:ascii="Times New Roman" w:hAnsi="Times New Roman" w:cs="Times New Roman"/>
          <w:sz w:val="22"/>
        </w:rPr>
        <w:t>(</w:t>
      </w:r>
      <w:r w:rsidRPr="00BF4E16">
        <w:rPr>
          <w:rFonts w:ascii="Times New Roman" w:hAnsi="Times New Roman" w:cs="Times New Roman"/>
          <w:sz w:val="22"/>
        </w:rPr>
        <w:t>2026</w:t>
      </w:r>
      <w:r w:rsidR="001E7E3D" w:rsidRPr="00BF4E16">
        <w:rPr>
          <w:rFonts w:ascii="Times New Roman" w:hAnsi="Times New Roman" w:cs="Times New Roman"/>
          <w:sz w:val="22"/>
        </w:rPr>
        <w:t>)</w:t>
      </w:r>
      <w:r w:rsidRPr="00BF4E16">
        <w:rPr>
          <w:rFonts w:ascii="Times New Roman" w:hAnsi="Times New Roman" w:cs="Times New Roman"/>
          <w:sz w:val="22"/>
        </w:rPr>
        <w:t xml:space="preserve">. Green Policy Frameworks and Environmental Performance of Listed Deposit Money Banks in Nigeria. </w:t>
      </w:r>
      <w:r w:rsidRPr="0083060B">
        <w:rPr>
          <w:rFonts w:ascii="Times New Roman" w:hAnsi="Times New Roman" w:cs="Times New Roman"/>
          <w:i/>
          <w:iCs/>
          <w:sz w:val="22"/>
        </w:rPr>
        <w:t>African Journal of Stability and Development (AJSD), 18(1),</w:t>
      </w:r>
      <w:r w:rsidR="0083060B" w:rsidRPr="0083060B">
        <w:rPr>
          <w:rFonts w:ascii="Times New Roman" w:hAnsi="Times New Roman" w:cs="Times New Roman"/>
          <w:i/>
          <w:iCs/>
          <w:sz w:val="22"/>
        </w:rPr>
        <w:t xml:space="preserve"> </w:t>
      </w:r>
      <w:r w:rsidRPr="0083060B">
        <w:rPr>
          <w:rFonts w:ascii="Times New Roman" w:hAnsi="Times New Roman" w:cs="Times New Roman"/>
          <w:i/>
          <w:iCs/>
          <w:sz w:val="22"/>
        </w:rPr>
        <w:t>236-258</w:t>
      </w:r>
      <w:r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034381"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Omodu</w:t>
      </w:r>
      <w:proofErr w:type="spellEnd"/>
      <w:r w:rsidRPr="00BF4E16">
        <w:rPr>
          <w:rFonts w:ascii="Times New Roman" w:hAnsi="Times New Roman" w:cs="Times New Roman"/>
          <w:sz w:val="22"/>
        </w:rPr>
        <w:t>, H.</w:t>
      </w:r>
      <w:r w:rsidR="001E7E3D" w:rsidRPr="00BF4E16">
        <w:rPr>
          <w:rFonts w:ascii="Times New Roman" w:hAnsi="Times New Roman" w:cs="Times New Roman"/>
          <w:sz w:val="22"/>
        </w:rPr>
        <w:t xml:space="preserve"> </w:t>
      </w:r>
      <w:r w:rsidRPr="00BF4E16">
        <w:rPr>
          <w:rFonts w:ascii="Times New Roman" w:hAnsi="Times New Roman" w:cs="Times New Roman"/>
          <w:sz w:val="22"/>
        </w:rPr>
        <w:t>P.</w:t>
      </w:r>
      <w:r w:rsidR="001E7E3D" w:rsidRPr="00BF4E16">
        <w:rPr>
          <w:rFonts w:ascii="Times New Roman" w:hAnsi="Times New Roman" w:cs="Times New Roman"/>
          <w:sz w:val="22"/>
        </w:rPr>
        <w:t xml:space="preserve"> </w:t>
      </w:r>
      <w:r w:rsidRPr="00BF4E16">
        <w:rPr>
          <w:rFonts w:ascii="Times New Roman" w:hAnsi="Times New Roman" w:cs="Times New Roman"/>
          <w:sz w:val="22"/>
        </w:rPr>
        <w:t>E. (2026</w:t>
      </w:r>
      <w:r w:rsidR="00EA4B43" w:rsidRPr="00BF4E16">
        <w:rPr>
          <w:rFonts w:ascii="Times New Roman" w:hAnsi="Times New Roman" w:cs="Times New Roman"/>
          <w:sz w:val="22"/>
        </w:rPr>
        <w:t>)</w:t>
      </w:r>
      <w:r w:rsidRPr="00BF4E16">
        <w:rPr>
          <w:rFonts w:ascii="Times New Roman" w:hAnsi="Times New Roman" w:cs="Times New Roman"/>
          <w:sz w:val="22"/>
        </w:rPr>
        <w:t>. Environmental</w:t>
      </w:r>
      <w:r w:rsidR="00EA4B43" w:rsidRPr="00BF4E16">
        <w:rPr>
          <w:rFonts w:ascii="Times New Roman" w:hAnsi="Times New Roman" w:cs="Times New Roman"/>
          <w:sz w:val="22"/>
        </w:rPr>
        <w:t>,</w:t>
      </w:r>
      <w:r w:rsidRPr="00BF4E16">
        <w:rPr>
          <w:rFonts w:ascii="Times New Roman" w:hAnsi="Times New Roman" w:cs="Times New Roman"/>
          <w:sz w:val="22"/>
        </w:rPr>
        <w:t xml:space="preserve"> Social</w:t>
      </w:r>
      <w:r w:rsidR="00EA4B43" w:rsidRPr="00BF4E16">
        <w:rPr>
          <w:rFonts w:ascii="Times New Roman" w:hAnsi="Times New Roman" w:cs="Times New Roman"/>
          <w:sz w:val="22"/>
        </w:rPr>
        <w:t>,</w:t>
      </w:r>
      <w:r w:rsidRPr="00BF4E16">
        <w:rPr>
          <w:rFonts w:ascii="Times New Roman" w:hAnsi="Times New Roman" w:cs="Times New Roman"/>
          <w:sz w:val="22"/>
        </w:rPr>
        <w:t xml:space="preserve"> and Governance: An Evaluation of the Impact of Corporate Social Responsibility on Organizational Performance in United Bank of Africa. </w:t>
      </w:r>
      <w:r w:rsidRPr="0083060B">
        <w:rPr>
          <w:rFonts w:ascii="Times New Roman" w:hAnsi="Times New Roman" w:cs="Times New Roman"/>
          <w:i/>
          <w:iCs/>
          <w:sz w:val="22"/>
        </w:rPr>
        <w:t>International Journal of Research and Innovation in Social Science (IJRISS), 10(2)</w:t>
      </w:r>
      <w:r w:rsidR="001E7E3D" w:rsidRPr="0083060B">
        <w:rPr>
          <w:rFonts w:ascii="Times New Roman" w:hAnsi="Times New Roman" w:cs="Times New Roman"/>
          <w:i/>
          <w:iCs/>
          <w:sz w:val="22"/>
        </w:rPr>
        <w:t>, 3050-3059</w:t>
      </w:r>
      <w:r w:rsidRPr="00BF4E16">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4C4378"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Onwuliri</w:t>
      </w:r>
      <w:proofErr w:type="spellEnd"/>
      <w:r w:rsidRPr="00BF4E16">
        <w:rPr>
          <w:rFonts w:ascii="Times New Roman" w:hAnsi="Times New Roman" w:cs="Times New Roman"/>
          <w:sz w:val="22"/>
        </w:rPr>
        <w:t>, O.</w:t>
      </w:r>
      <w:r w:rsidR="00423312" w:rsidRPr="00BF4E16">
        <w:rPr>
          <w:rFonts w:ascii="Times New Roman" w:hAnsi="Times New Roman" w:cs="Times New Roman"/>
          <w:sz w:val="22"/>
        </w:rPr>
        <w:t xml:space="preserve"> C.</w:t>
      </w:r>
      <w:r w:rsidRPr="00BF4E16">
        <w:rPr>
          <w:rFonts w:ascii="Times New Roman" w:hAnsi="Times New Roman" w:cs="Times New Roman"/>
          <w:sz w:val="22"/>
        </w:rPr>
        <w:t xml:space="preserve">, </w:t>
      </w:r>
      <w:proofErr w:type="spellStart"/>
      <w:r w:rsidRPr="00BF4E16">
        <w:rPr>
          <w:rFonts w:ascii="Times New Roman" w:hAnsi="Times New Roman" w:cs="Times New Roman"/>
          <w:sz w:val="22"/>
        </w:rPr>
        <w:t>Orajekwe</w:t>
      </w:r>
      <w:proofErr w:type="spellEnd"/>
      <w:r w:rsidRPr="00BF4E16">
        <w:rPr>
          <w:rFonts w:ascii="Times New Roman" w:hAnsi="Times New Roman" w:cs="Times New Roman"/>
          <w:sz w:val="22"/>
        </w:rPr>
        <w:t>, J.</w:t>
      </w:r>
      <w:r w:rsidR="00C335B0" w:rsidRPr="00BF4E16">
        <w:rPr>
          <w:rFonts w:ascii="Times New Roman" w:hAnsi="Times New Roman" w:cs="Times New Roman"/>
          <w:sz w:val="22"/>
        </w:rPr>
        <w:t xml:space="preserve"> </w:t>
      </w:r>
      <w:r w:rsidRPr="00BF4E16">
        <w:rPr>
          <w:rFonts w:ascii="Times New Roman" w:hAnsi="Times New Roman" w:cs="Times New Roman"/>
          <w:sz w:val="22"/>
        </w:rPr>
        <w:t xml:space="preserve">C., </w:t>
      </w:r>
      <w:proofErr w:type="spellStart"/>
      <w:r w:rsidR="00F91A17" w:rsidRPr="00BF4E16">
        <w:rPr>
          <w:rFonts w:ascii="Times New Roman" w:hAnsi="Times New Roman" w:cs="Times New Roman"/>
          <w:sz w:val="22"/>
        </w:rPr>
        <w:t>Nwakeze</w:t>
      </w:r>
      <w:proofErr w:type="spellEnd"/>
      <w:r w:rsidR="00F91A17" w:rsidRPr="00BF4E16">
        <w:rPr>
          <w:rFonts w:ascii="Times New Roman" w:hAnsi="Times New Roman" w:cs="Times New Roman"/>
          <w:sz w:val="22"/>
        </w:rPr>
        <w:t>, E.</w:t>
      </w:r>
      <w:r w:rsidR="00C335B0" w:rsidRPr="00BF4E16">
        <w:rPr>
          <w:rFonts w:ascii="Times New Roman" w:hAnsi="Times New Roman" w:cs="Times New Roman"/>
          <w:sz w:val="22"/>
        </w:rPr>
        <w:t xml:space="preserve"> </w:t>
      </w:r>
      <w:r w:rsidR="00F91A17" w:rsidRPr="00BF4E16">
        <w:rPr>
          <w:rFonts w:ascii="Times New Roman" w:hAnsi="Times New Roman" w:cs="Times New Roman"/>
          <w:sz w:val="22"/>
        </w:rPr>
        <w:t xml:space="preserve">O., and </w:t>
      </w:r>
      <w:r w:rsidR="00134343" w:rsidRPr="00BF4E16">
        <w:rPr>
          <w:rFonts w:ascii="Times New Roman" w:hAnsi="Times New Roman" w:cs="Times New Roman"/>
          <w:sz w:val="22"/>
        </w:rPr>
        <w:t>Okorie</w:t>
      </w:r>
      <w:r w:rsidR="00F91A17" w:rsidRPr="00BF4E16">
        <w:rPr>
          <w:rFonts w:ascii="Times New Roman" w:hAnsi="Times New Roman" w:cs="Times New Roman"/>
          <w:sz w:val="22"/>
        </w:rPr>
        <w:t>, I.</w:t>
      </w:r>
      <w:r w:rsidR="00C335B0" w:rsidRPr="00BF4E16">
        <w:rPr>
          <w:rFonts w:ascii="Times New Roman" w:hAnsi="Times New Roman" w:cs="Times New Roman"/>
          <w:sz w:val="22"/>
        </w:rPr>
        <w:t xml:space="preserve"> </w:t>
      </w:r>
      <w:r w:rsidR="00F91A17" w:rsidRPr="00BF4E16">
        <w:rPr>
          <w:rFonts w:ascii="Times New Roman" w:hAnsi="Times New Roman" w:cs="Times New Roman"/>
          <w:sz w:val="22"/>
        </w:rPr>
        <w:t xml:space="preserve">C. </w:t>
      </w:r>
      <w:r w:rsidR="00134343" w:rsidRPr="00BF4E16">
        <w:rPr>
          <w:rFonts w:ascii="Times New Roman" w:hAnsi="Times New Roman" w:cs="Times New Roman"/>
          <w:sz w:val="22"/>
        </w:rPr>
        <w:t>(</w:t>
      </w:r>
      <w:r w:rsidR="00F91A17" w:rsidRPr="00BF4E16">
        <w:rPr>
          <w:rFonts w:ascii="Times New Roman" w:hAnsi="Times New Roman" w:cs="Times New Roman"/>
          <w:sz w:val="22"/>
        </w:rPr>
        <w:t>2025</w:t>
      </w:r>
      <w:r w:rsidR="00134343" w:rsidRPr="00BF4E16">
        <w:rPr>
          <w:rFonts w:ascii="Times New Roman" w:hAnsi="Times New Roman" w:cs="Times New Roman"/>
          <w:sz w:val="22"/>
        </w:rPr>
        <w:t>)</w:t>
      </w:r>
      <w:r w:rsidR="00F91A17" w:rsidRPr="00BF4E16">
        <w:rPr>
          <w:rFonts w:ascii="Times New Roman" w:hAnsi="Times New Roman" w:cs="Times New Roman"/>
          <w:sz w:val="22"/>
        </w:rPr>
        <w:t xml:space="preserve">. Examining the Extent of ESG Practices of Nigerian Money-Deposit Banking Sector In S&amp;P Global Rating. </w:t>
      </w:r>
      <w:r w:rsidR="009E19A0" w:rsidRPr="0083060B">
        <w:rPr>
          <w:rFonts w:ascii="Times New Roman" w:hAnsi="Times New Roman" w:cs="Times New Roman"/>
          <w:i/>
          <w:iCs/>
          <w:sz w:val="22"/>
        </w:rPr>
        <w:t>IIARD International Journal of Banking and Finance Research</w:t>
      </w:r>
      <w:r w:rsidR="00CA4A2B" w:rsidRPr="0083060B">
        <w:rPr>
          <w:rFonts w:ascii="Times New Roman" w:hAnsi="Times New Roman" w:cs="Times New Roman"/>
          <w:i/>
          <w:iCs/>
          <w:sz w:val="22"/>
        </w:rPr>
        <w:t>, 11</w:t>
      </w:r>
      <w:r w:rsidR="00F82816" w:rsidRPr="0083060B">
        <w:rPr>
          <w:rFonts w:ascii="Times New Roman" w:hAnsi="Times New Roman" w:cs="Times New Roman"/>
          <w:i/>
          <w:iCs/>
          <w:sz w:val="22"/>
        </w:rPr>
        <w:t>(4),</w:t>
      </w:r>
      <w:r w:rsidR="0083060B">
        <w:rPr>
          <w:rFonts w:ascii="Times New Roman" w:hAnsi="Times New Roman" w:cs="Times New Roman"/>
          <w:i/>
          <w:iCs/>
          <w:sz w:val="22"/>
        </w:rPr>
        <w:t xml:space="preserve"> </w:t>
      </w:r>
      <w:r w:rsidR="00F82816" w:rsidRPr="00BF4E16">
        <w:rPr>
          <w:rFonts w:ascii="Times New Roman" w:hAnsi="Times New Roman" w:cs="Times New Roman"/>
          <w:i/>
          <w:iCs/>
          <w:sz w:val="22"/>
        </w:rPr>
        <w:t>141-154</w:t>
      </w:r>
      <w:r w:rsidR="0083060B">
        <w:rPr>
          <w:rFonts w:ascii="Times New Roman" w:hAnsi="Times New Roman" w:cs="Times New Roman"/>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D173ED"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Otseme</w:t>
      </w:r>
      <w:proofErr w:type="spellEnd"/>
      <w:r w:rsidR="00D57F23" w:rsidRPr="00BF4E16">
        <w:rPr>
          <w:rFonts w:ascii="Times New Roman" w:hAnsi="Times New Roman" w:cs="Times New Roman"/>
          <w:sz w:val="22"/>
        </w:rPr>
        <w:t xml:space="preserve">, O. G., </w:t>
      </w:r>
      <w:r w:rsidRPr="00BF4E16">
        <w:rPr>
          <w:rFonts w:ascii="Times New Roman" w:hAnsi="Times New Roman" w:cs="Times New Roman"/>
          <w:sz w:val="22"/>
        </w:rPr>
        <w:t>Adebisi</w:t>
      </w:r>
      <w:r w:rsidR="00D57F23" w:rsidRPr="00BF4E16">
        <w:rPr>
          <w:rFonts w:ascii="Times New Roman" w:hAnsi="Times New Roman" w:cs="Times New Roman"/>
          <w:sz w:val="22"/>
        </w:rPr>
        <w:t>, J.F.</w:t>
      </w:r>
      <w:r w:rsidR="00E604BA" w:rsidRPr="00BF4E16">
        <w:rPr>
          <w:rFonts w:ascii="Times New Roman" w:hAnsi="Times New Roman" w:cs="Times New Roman"/>
          <w:sz w:val="22"/>
        </w:rPr>
        <w:t>,</w:t>
      </w:r>
      <w:r w:rsidR="00D57F23" w:rsidRPr="00BF4E16">
        <w:rPr>
          <w:rFonts w:ascii="Times New Roman" w:hAnsi="Times New Roman" w:cs="Times New Roman"/>
          <w:sz w:val="22"/>
        </w:rPr>
        <w:t xml:space="preserve"> and </w:t>
      </w:r>
      <w:r w:rsidRPr="00BF4E16">
        <w:rPr>
          <w:rFonts w:ascii="Times New Roman" w:hAnsi="Times New Roman" w:cs="Times New Roman"/>
          <w:sz w:val="22"/>
        </w:rPr>
        <w:t>Abubakar</w:t>
      </w:r>
      <w:r w:rsidR="00D57F23" w:rsidRPr="00BF4E16">
        <w:rPr>
          <w:rFonts w:ascii="Times New Roman" w:hAnsi="Times New Roman" w:cs="Times New Roman"/>
          <w:sz w:val="22"/>
        </w:rPr>
        <w:t xml:space="preserve">, S. </w:t>
      </w:r>
      <w:r w:rsidR="00E604BA" w:rsidRPr="00BF4E16">
        <w:rPr>
          <w:rFonts w:ascii="Times New Roman" w:hAnsi="Times New Roman" w:cs="Times New Roman"/>
          <w:sz w:val="22"/>
        </w:rPr>
        <w:t>(</w:t>
      </w:r>
      <w:r w:rsidR="00D57F23" w:rsidRPr="00BF4E16">
        <w:rPr>
          <w:rFonts w:ascii="Times New Roman" w:hAnsi="Times New Roman" w:cs="Times New Roman"/>
          <w:sz w:val="22"/>
        </w:rPr>
        <w:t>2025</w:t>
      </w:r>
      <w:r w:rsidR="00E604BA" w:rsidRPr="00BF4E16">
        <w:rPr>
          <w:rFonts w:ascii="Times New Roman" w:hAnsi="Times New Roman" w:cs="Times New Roman"/>
          <w:sz w:val="22"/>
        </w:rPr>
        <w:t>)</w:t>
      </w:r>
      <w:r w:rsidR="00D57F23" w:rsidRPr="00BF4E16">
        <w:rPr>
          <w:rFonts w:ascii="Times New Roman" w:hAnsi="Times New Roman" w:cs="Times New Roman"/>
          <w:sz w:val="22"/>
        </w:rPr>
        <w:t xml:space="preserve">. </w:t>
      </w:r>
      <w:r w:rsidRPr="00BF4E16">
        <w:rPr>
          <w:rFonts w:ascii="Times New Roman" w:hAnsi="Times New Roman" w:cs="Times New Roman"/>
          <w:sz w:val="22"/>
        </w:rPr>
        <w:t xml:space="preserve">Impact of Environmental, Social, and Governance (ESG) Disclosures on the Financial Performance of Listed Manufacturing Firms in Nigeria. </w:t>
      </w:r>
      <w:proofErr w:type="spellStart"/>
      <w:r w:rsidRPr="0083060B">
        <w:rPr>
          <w:rFonts w:ascii="Times New Roman" w:hAnsi="Times New Roman" w:cs="Times New Roman"/>
          <w:i/>
          <w:iCs/>
          <w:sz w:val="22"/>
        </w:rPr>
        <w:t>Anuk</w:t>
      </w:r>
      <w:proofErr w:type="spellEnd"/>
      <w:r w:rsidR="00D57F23" w:rsidRPr="0083060B">
        <w:rPr>
          <w:rFonts w:ascii="Times New Roman" w:hAnsi="Times New Roman" w:cs="Times New Roman"/>
          <w:i/>
          <w:iCs/>
          <w:sz w:val="22"/>
        </w:rPr>
        <w:t xml:space="preserve"> College of Private Sector Accounting Journal, 2(1), 205-215.</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roofErr w:type="spellStart"/>
      <w:r w:rsidRPr="00BF4E16">
        <w:rPr>
          <w:rFonts w:ascii="Times New Roman" w:hAnsi="Times New Roman" w:cs="Times New Roman"/>
          <w:sz w:val="22"/>
        </w:rPr>
        <w:t>Ozoemena</w:t>
      </w:r>
      <w:proofErr w:type="spellEnd"/>
      <w:r w:rsidRPr="00BF4E16">
        <w:rPr>
          <w:rFonts w:ascii="Times New Roman" w:hAnsi="Times New Roman" w:cs="Times New Roman"/>
          <w:sz w:val="22"/>
        </w:rPr>
        <w:t xml:space="preserve">, C.E., Gide, U.M., and </w:t>
      </w:r>
      <w:proofErr w:type="spellStart"/>
      <w:r w:rsidRPr="00BF4E16">
        <w:rPr>
          <w:rFonts w:ascii="Times New Roman" w:hAnsi="Times New Roman" w:cs="Times New Roman"/>
          <w:sz w:val="22"/>
        </w:rPr>
        <w:t>Akinyebi</w:t>
      </w:r>
      <w:proofErr w:type="spellEnd"/>
      <w:r w:rsidRPr="00BF4E16">
        <w:rPr>
          <w:rFonts w:ascii="Times New Roman" w:hAnsi="Times New Roman" w:cs="Times New Roman"/>
          <w:sz w:val="22"/>
        </w:rPr>
        <w:t xml:space="preserve">, O.D. (2026). Green finance in Nigeria: Policy frameworks, challenges and global comparisons. </w:t>
      </w:r>
      <w:r w:rsidRPr="0083060B">
        <w:rPr>
          <w:rFonts w:ascii="Times New Roman" w:hAnsi="Times New Roman" w:cs="Times New Roman"/>
          <w:i/>
          <w:iCs/>
          <w:sz w:val="22"/>
        </w:rPr>
        <w:t>International Journal of Development and Sustainability. 15(1), 1-19</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PwC Nigeria (2021) ESG and Nigerian Financial Institutions: What’s Happening? Lagos: PricewaterhouseCoopers. [Online], Available at: </w:t>
      </w:r>
      <w:hyperlink r:id="rId8" w:history="1">
        <w:r w:rsidRPr="00BF4E16">
          <w:rPr>
            <w:rStyle w:val="Hyperlink"/>
            <w:rFonts w:ascii="Times New Roman" w:hAnsi="Times New Roman" w:cs="Times New Roman"/>
            <w:color w:val="auto"/>
            <w:sz w:val="22"/>
          </w:rPr>
          <w:t>https://www.pwc.com/ng/en/assets/pdf/esg-and-nigerian-financial-institutions.pdf</w:t>
        </w:r>
      </w:hyperlink>
      <w:r w:rsidRPr="00BF4E16">
        <w:rPr>
          <w:rFonts w:ascii="Times New Roman" w:hAnsi="Times New Roman" w:cs="Times New Roman"/>
          <w:sz w:val="22"/>
        </w:rPr>
        <w:t xml:space="preserve"> [Accessed May 18, 2026]</w:t>
      </w:r>
    </w:p>
    <w:p w:rsidR="006D4132" w:rsidRDefault="006D4132" w:rsidP="006D4132">
      <w:pPr>
        <w:spacing w:after="0" w:line="360" w:lineRule="auto"/>
        <w:ind w:left="720" w:hanging="720"/>
        <w:jc w:val="both"/>
        <w:rPr>
          <w:rStyle w:val="Strong"/>
          <w:rFonts w:ascii="Times New Roman" w:hAnsi="Times New Roman" w:cs="Times New Roman"/>
          <w:b w:val="0"/>
          <w:bCs w:val="0"/>
          <w:sz w:val="24"/>
          <w:szCs w:val="24"/>
        </w:rPr>
      </w:pPr>
    </w:p>
    <w:p w:rsidR="006D4132" w:rsidRPr="006D4132" w:rsidRDefault="006D4132" w:rsidP="006D4132">
      <w:pPr>
        <w:spacing w:after="0" w:line="360" w:lineRule="auto"/>
        <w:ind w:left="720" w:hanging="720"/>
        <w:jc w:val="both"/>
        <w:rPr>
          <w:rStyle w:val="Hyperlink"/>
          <w:rFonts w:ascii="Times New Roman" w:hAnsi="Times New Roman" w:cs="Times New Roman"/>
          <w:color w:val="auto"/>
          <w:sz w:val="22"/>
        </w:rPr>
      </w:pPr>
      <w:r w:rsidRPr="006D4132">
        <w:rPr>
          <w:rStyle w:val="Strong"/>
          <w:rFonts w:ascii="Times New Roman" w:hAnsi="Times New Roman" w:cs="Times New Roman"/>
          <w:b w:val="0"/>
          <w:bCs w:val="0"/>
          <w:sz w:val="22"/>
        </w:rPr>
        <w:t xml:space="preserve">Shakil, M. H., Mahmood, N., </w:t>
      </w:r>
      <w:proofErr w:type="spellStart"/>
      <w:r w:rsidRPr="006D4132">
        <w:rPr>
          <w:rStyle w:val="Strong"/>
          <w:rFonts w:ascii="Times New Roman" w:hAnsi="Times New Roman" w:cs="Times New Roman"/>
          <w:b w:val="0"/>
          <w:bCs w:val="0"/>
          <w:sz w:val="22"/>
        </w:rPr>
        <w:t>Tasnia</w:t>
      </w:r>
      <w:proofErr w:type="spellEnd"/>
      <w:r w:rsidRPr="006D4132">
        <w:rPr>
          <w:rStyle w:val="Strong"/>
          <w:rFonts w:ascii="Times New Roman" w:hAnsi="Times New Roman" w:cs="Times New Roman"/>
          <w:b w:val="0"/>
          <w:bCs w:val="0"/>
          <w:sz w:val="22"/>
        </w:rPr>
        <w:t xml:space="preserve">, M., &amp; </w:t>
      </w:r>
      <w:proofErr w:type="spellStart"/>
      <w:r w:rsidRPr="006D4132">
        <w:rPr>
          <w:rStyle w:val="Strong"/>
          <w:rFonts w:ascii="Times New Roman" w:hAnsi="Times New Roman" w:cs="Times New Roman"/>
          <w:b w:val="0"/>
          <w:bCs w:val="0"/>
          <w:sz w:val="22"/>
        </w:rPr>
        <w:t>Munim</w:t>
      </w:r>
      <w:proofErr w:type="spellEnd"/>
      <w:r w:rsidRPr="006D4132">
        <w:rPr>
          <w:rStyle w:val="Strong"/>
          <w:rFonts w:ascii="Times New Roman" w:hAnsi="Times New Roman" w:cs="Times New Roman"/>
          <w:b w:val="0"/>
          <w:bCs w:val="0"/>
          <w:sz w:val="22"/>
        </w:rPr>
        <w:t>, Z. H.</w:t>
      </w:r>
      <w:r w:rsidRPr="006D4132">
        <w:rPr>
          <w:rFonts w:ascii="Times New Roman" w:hAnsi="Times New Roman" w:cs="Times New Roman"/>
          <w:b/>
          <w:bCs/>
          <w:sz w:val="22"/>
        </w:rPr>
        <w:t xml:space="preserve"> </w:t>
      </w:r>
      <w:r w:rsidRPr="006D4132">
        <w:rPr>
          <w:rFonts w:ascii="Times New Roman" w:hAnsi="Times New Roman" w:cs="Times New Roman"/>
          <w:sz w:val="22"/>
        </w:rPr>
        <w:t xml:space="preserve">(2021). ESG activities and banking performance: International evidence from emerging economies. </w:t>
      </w:r>
      <w:r w:rsidRPr="006D4132">
        <w:rPr>
          <w:rStyle w:val="Emphasis"/>
          <w:rFonts w:ascii="Times New Roman" w:hAnsi="Times New Roman" w:cs="Times New Roman"/>
          <w:sz w:val="22"/>
        </w:rPr>
        <w:t>Journal of International Financial Markets, Institutions and Money, 70</w:t>
      </w:r>
      <w:r w:rsidRPr="006D4132">
        <w:rPr>
          <w:rFonts w:ascii="Times New Roman" w:hAnsi="Times New Roman" w:cs="Times New Roman"/>
          <w:sz w:val="22"/>
        </w:rPr>
        <w:t xml:space="preserve">, 101277. </w:t>
      </w:r>
      <w:hyperlink r:id="rId9" w:tgtFrame="_new" w:history="1">
        <w:r w:rsidRPr="006D4132">
          <w:rPr>
            <w:rStyle w:val="Hyperlink"/>
            <w:rFonts w:ascii="Times New Roman" w:hAnsi="Times New Roman" w:cs="Times New Roman"/>
            <w:color w:val="auto"/>
            <w:sz w:val="22"/>
          </w:rPr>
          <w:t>https://doi.org/10.1016/j.intfin.2020.101277</w:t>
        </w:r>
      </w:hyperlink>
    </w:p>
    <w:p w:rsidR="006D4132" w:rsidRDefault="006D4132"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World Bank (2020) Sustainable Banking Network Global Progress Report: Advancing Sustainable Finance in Emerging Markets. Washington, DC: World Bank.</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83060B" w:rsidRDefault="004D0BD4"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hAnsi="Times New Roman" w:cs="Times New Roman"/>
          <w:sz w:val="22"/>
        </w:rPr>
        <w:t xml:space="preserve">Yahaya, O.A. (2026). Do ESG practices cause better financial performance among listed firms in Nigeria? </w:t>
      </w:r>
      <w:r w:rsidRPr="0083060B">
        <w:rPr>
          <w:rFonts w:ascii="Times New Roman" w:hAnsi="Times New Roman" w:cs="Times New Roman"/>
          <w:i/>
          <w:iCs/>
          <w:sz w:val="22"/>
        </w:rPr>
        <w:t>Journal of Accounting, Finance and Taxation, 19(3), 151-180</w:t>
      </w:r>
      <w:r w:rsidR="0083060B" w:rsidRPr="0083060B">
        <w:rPr>
          <w:rFonts w:ascii="Times New Roman" w:hAnsi="Times New Roman" w:cs="Times New Roman"/>
          <w:i/>
          <w:iCs/>
          <w:sz w:val="22"/>
        </w:rPr>
        <w:t>.</w:t>
      </w:r>
    </w:p>
    <w:p w:rsidR="0083060B" w:rsidRDefault="0083060B" w:rsidP="0083060B">
      <w:pPr>
        <w:autoSpaceDE w:val="0"/>
        <w:autoSpaceDN w:val="0"/>
        <w:adjustRightInd w:val="0"/>
        <w:spacing w:after="0" w:line="240" w:lineRule="auto"/>
        <w:ind w:left="810" w:hanging="810"/>
        <w:jc w:val="both"/>
        <w:rPr>
          <w:rFonts w:ascii="Times New Roman" w:hAnsi="Times New Roman" w:cs="Times New Roman"/>
          <w:sz w:val="22"/>
        </w:rPr>
      </w:pPr>
    </w:p>
    <w:p w:rsidR="00023A5B" w:rsidRPr="0083060B" w:rsidRDefault="00023A5B" w:rsidP="0083060B">
      <w:pPr>
        <w:autoSpaceDE w:val="0"/>
        <w:autoSpaceDN w:val="0"/>
        <w:adjustRightInd w:val="0"/>
        <w:spacing w:after="0" w:line="240" w:lineRule="auto"/>
        <w:ind w:left="810" w:hanging="810"/>
        <w:jc w:val="both"/>
        <w:rPr>
          <w:rFonts w:ascii="Times New Roman" w:hAnsi="Times New Roman" w:cs="Times New Roman"/>
          <w:sz w:val="22"/>
        </w:rPr>
      </w:pPr>
      <w:r w:rsidRPr="00BF4E16">
        <w:rPr>
          <w:rFonts w:ascii="Times New Roman" w:eastAsia="Times New Roman" w:hAnsi="Times New Roman" w:cs="Times New Roman"/>
          <w:sz w:val="22"/>
        </w:rPr>
        <w:t>Yamane, T. (1967), ‘</w:t>
      </w:r>
      <w:r w:rsidRPr="00BF4E16">
        <w:rPr>
          <w:rFonts w:ascii="Times New Roman" w:eastAsia="Times New Roman" w:hAnsi="Times New Roman" w:cs="Times New Roman"/>
          <w:i/>
          <w:sz w:val="22"/>
        </w:rPr>
        <w:t>Statistics: an Introductory Analysis</w:t>
      </w:r>
      <w:r w:rsidRPr="00BF4E16">
        <w:rPr>
          <w:rFonts w:ascii="Times New Roman" w:eastAsia="Times New Roman" w:hAnsi="Times New Roman" w:cs="Times New Roman"/>
          <w:sz w:val="22"/>
        </w:rPr>
        <w:t xml:space="preserve">’, 2nd Ed., </w:t>
      </w:r>
      <w:proofErr w:type="gramStart"/>
      <w:r w:rsidRPr="00BF4E16">
        <w:rPr>
          <w:rFonts w:ascii="Times New Roman" w:eastAsia="Times New Roman" w:hAnsi="Times New Roman" w:cs="Times New Roman"/>
          <w:sz w:val="22"/>
        </w:rPr>
        <w:t>New</w:t>
      </w:r>
      <w:proofErr w:type="gramEnd"/>
      <w:r w:rsidRPr="00BF4E16">
        <w:rPr>
          <w:rFonts w:ascii="Times New Roman" w:eastAsia="Times New Roman" w:hAnsi="Times New Roman" w:cs="Times New Roman"/>
          <w:sz w:val="22"/>
        </w:rPr>
        <w:t xml:space="preserve"> York: Harper and Row Publication.</w:t>
      </w:r>
    </w:p>
    <w:p w:rsidR="00854024" w:rsidRPr="00BF4E16" w:rsidRDefault="00023A5B" w:rsidP="00120BFB">
      <w:pPr>
        <w:spacing w:line="360" w:lineRule="auto"/>
        <w:jc w:val="both"/>
        <w:rPr>
          <w:rFonts w:ascii="Times New Roman" w:hAnsi="Times New Roman" w:cs="Times New Roman"/>
          <w:sz w:val="22"/>
          <w:highlight w:val="yellow"/>
        </w:rPr>
      </w:pPr>
      <w:r w:rsidRPr="00BF4E16">
        <w:rPr>
          <w:rFonts w:ascii="Times New Roman" w:hAnsi="Times New Roman" w:cs="Times New Roman"/>
          <w:sz w:val="22"/>
          <w:highlight w:val="yellow"/>
        </w:rPr>
        <w:t xml:space="preserve"> </w:t>
      </w:r>
    </w:p>
    <w:sectPr w:rsidR="00854024" w:rsidRPr="00BF4E16" w:rsidSect="004341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D060C"/>
    <w:multiLevelType w:val="hybridMultilevel"/>
    <w:tmpl w:val="3A74E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C7557"/>
    <w:multiLevelType w:val="multilevel"/>
    <w:tmpl w:val="103C75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21450AE1"/>
    <w:multiLevelType w:val="multilevel"/>
    <w:tmpl w:val="3AB0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DF6A89"/>
    <w:multiLevelType w:val="multilevel"/>
    <w:tmpl w:val="B11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342456"/>
    <w:multiLevelType w:val="multilevel"/>
    <w:tmpl w:val="2B34245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37631B75"/>
    <w:multiLevelType w:val="multilevel"/>
    <w:tmpl w:val="111C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7837D2E"/>
    <w:multiLevelType w:val="hybridMultilevel"/>
    <w:tmpl w:val="F48C2C84"/>
    <w:lvl w:ilvl="0" w:tplc="F876837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A90E2A"/>
    <w:multiLevelType w:val="multilevel"/>
    <w:tmpl w:val="04F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7"/>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compat/>
  <w:rsids>
    <w:rsidRoot w:val="00D33ED2"/>
    <w:rsid w:val="00000531"/>
    <w:rsid w:val="00000844"/>
    <w:rsid w:val="00010480"/>
    <w:rsid w:val="00011A71"/>
    <w:rsid w:val="00023A5B"/>
    <w:rsid w:val="00034381"/>
    <w:rsid w:val="00035178"/>
    <w:rsid w:val="000400BA"/>
    <w:rsid w:val="000501C3"/>
    <w:rsid w:val="000608EE"/>
    <w:rsid w:val="00060FA2"/>
    <w:rsid w:val="0006130E"/>
    <w:rsid w:val="000764E6"/>
    <w:rsid w:val="00076EB3"/>
    <w:rsid w:val="00091DF5"/>
    <w:rsid w:val="000B09B4"/>
    <w:rsid w:val="000B72F7"/>
    <w:rsid w:val="000C1129"/>
    <w:rsid w:val="000C3597"/>
    <w:rsid w:val="000D6D75"/>
    <w:rsid w:val="000E3F54"/>
    <w:rsid w:val="00103F43"/>
    <w:rsid w:val="0011303F"/>
    <w:rsid w:val="00113767"/>
    <w:rsid w:val="00120BFB"/>
    <w:rsid w:val="00127DAB"/>
    <w:rsid w:val="00134343"/>
    <w:rsid w:val="00142E86"/>
    <w:rsid w:val="0016060C"/>
    <w:rsid w:val="0016566B"/>
    <w:rsid w:val="001735B7"/>
    <w:rsid w:val="001755E2"/>
    <w:rsid w:val="00186C14"/>
    <w:rsid w:val="00194A2E"/>
    <w:rsid w:val="001A4BE7"/>
    <w:rsid w:val="001B21C5"/>
    <w:rsid w:val="001C4EB5"/>
    <w:rsid w:val="001E7E3D"/>
    <w:rsid w:val="00205A65"/>
    <w:rsid w:val="00206D27"/>
    <w:rsid w:val="00220FB4"/>
    <w:rsid w:val="002214FF"/>
    <w:rsid w:val="00232786"/>
    <w:rsid w:val="00236521"/>
    <w:rsid w:val="002501D4"/>
    <w:rsid w:val="00256EB9"/>
    <w:rsid w:val="002673A1"/>
    <w:rsid w:val="00267CE7"/>
    <w:rsid w:val="00283844"/>
    <w:rsid w:val="0028458B"/>
    <w:rsid w:val="002A1596"/>
    <w:rsid w:val="002A65A9"/>
    <w:rsid w:val="002B34BE"/>
    <w:rsid w:val="002B44BA"/>
    <w:rsid w:val="002D48A4"/>
    <w:rsid w:val="002D7609"/>
    <w:rsid w:val="002E5281"/>
    <w:rsid w:val="002E7505"/>
    <w:rsid w:val="0030728C"/>
    <w:rsid w:val="0031085F"/>
    <w:rsid w:val="00310F3A"/>
    <w:rsid w:val="00311DBC"/>
    <w:rsid w:val="00325D72"/>
    <w:rsid w:val="003316B0"/>
    <w:rsid w:val="00335CCC"/>
    <w:rsid w:val="0034042F"/>
    <w:rsid w:val="003418F6"/>
    <w:rsid w:val="0034546D"/>
    <w:rsid w:val="00365234"/>
    <w:rsid w:val="003678C5"/>
    <w:rsid w:val="00371F6C"/>
    <w:rsid w:val="0037262E"/>
    <w:rsid w:val="00392525"/>
    <w:rsid w:val="003B7758"/>
    <w:rsid w:val="003D4D9A"/>
    <w:rsid w:val="003D64B8"/>
    <w:rsid w:val="00423312"/>
    <w:rsid w:val="00425707"/>
    <w:rsid w:val="004341C2"/>
    <w:rsid w:val="00434B3A"/>
    <w:rsid w:val="00440067"/>
    <w:rsid w:val="00462244"/>
    <w:rsid w:val="004807D2"/>
    <w:rsid w:val="004841EC"/>
    <w:rsid w:val="004A3D1A"/>
    <w:rsid w:val="004B3BC5"/>
    <w:rsid w:val="004C4378"/>
    <w:rsid w:val="004D0BD4"/>
    <w:rsid w:val="004D55DD"/>
    <w:rsid w:val="004E0B20"/>
    <w:rsid w:val="004E285D"/>
    <w:rsid w:val="004E7D00"/>
    <w:rsid w:val="004F26F8"/>
    <w:rsid w:val="00501589"/>
    <w:rsid w:val="005131E3"/>
    <w:rsid w:val="00521D5E"/>
    <w:rsid w:val="00526725"/>
    <w:rsid w:val="00533EF8"/>
    <w:rsid w:val="00560A6B"/>
    <w:rsid w:val="005626FC"/>
    <w:rsid w:val="00577017"/>
    <w:rsid w:val="005A3494"/>
    <w:rsid w:val="005A3B14"/>
    <w:rsid w:val="005A68A5"/>
    <w:rsid w:val="005A6CCD"/>
    <w:rsid w:val="005B7FC3"/>
    <w:rsid w:val="005C7AF6"/>
    <w:rsid w:val="005F11A3"/>
    <w:rsid w:val="00602B05"/>
    <w:rsid w:val="00614B61"/>
    <w:rsid w:val="00630EF8"/>
    <w:rsid w:val="00631722"/>
    <w:rsid w:val="0063508B"/>
    <w:rsid w:val="00643A4D"/>
    <w:rsid w:val="006460A1"/>
    <w:rsid w:val="006547B5"/>
    <w:rsid w:val="006603CE"/>
    <w:rsid w:val="00660400"/>
    <w:rsid w:val="00667703"/>
    <w:rsid w:val="00686B68"/>
    <w:rsid w:val="00696F4E"/>
    <w:rsid w:val="006A0A18"/>
    <w:rsid w:val="006B70C4"/>
    <w:rsid w:val="006C20A6"/>
    <w:rsid w:val="006C6E0E"/>
    <w:rsid w:val="006D186B"/>
    <w:rsid w:val="006D4132"/>
    <w:rsid w:val="006E36F8"/>
    <w:rsid w:val="006E6EEE"/>
    <w:rsid w:val="00700631"/>
    <w:rsid w:val="0073109B"/>
    <w:rsid w:val="00747592"/>
    <w:rsid w:val="00755ED7"/>
    <w:rsid w:val="007564D9"/>
    <w:rsid w:val="00756DC8"/>
    <w:rsid w:val="00775545"/>
    <w:rsid w:val="0078200D"/>
    <w:rsid w:val="007A3A22"/>
    <w:rsid w:val="007A56E1"/>
    <w:rsid w:val="007B188E"/>
    <w:rsid w:val="007B34A5"/>
    <w:rsid w:val="007C51D1"/>
    <w:rsid w:val="007D2A92"/>
    <w:rsid w:val="007E303A"/>
    <w:rsid w:val="007F2716"/>
    <w:rsid w:val="007F6D4E"/>
    <w:rsid w:val="00810FDC"/>
    <w:rsid w:val="0081185E"/>
    <w:rsid w:val="0081328A"/>
    <w:rsid w:val="00813ACC"/>
    <w:rsid w:val="00815D6B"/>
    <w:rsid w:val="00824367"/>
    <w:rsid w:val="0083060B"/>
    <w:rsid w:val="00831C1E"/>
    <w:rsid w:val="00834664"/>
    <w:rsid w:val="00843DDE"/>
    <w:rsid w:val="00844393"/>
    <w:rsid w:val="00847157"/>
    <w:rsid w:val="00854024"/>
    <w:rsid w:val="00857C32"/>
    <w:rsid w:val="00870662"/>
    <w:rsid w:val="00872203"/>
    <w:rsid w:val="00874424"/>
    <w:rsid w:val="0087705D"/>
    <w:rsid w:val="00886981"/>
    <w:rsid w:val="00886C80"/>
    <w:rsid w:val="008A4A0C"/>
    <w:rsid w:val="008A646E"/>
    <w:rsid w:val="008B1D40"/>
    <w:rsid w:val="008B6EB3"/>
    <w:rsid w:val="008C1254"/>
    <w:rsid w:val="008C4B1E"/>
    <w:rsid w:val="008D287A"/>
    <w:rsid w:val="008D511F"/>
    <w:rsid w:val="008E00EF"/>
    <w:rsid w:val="008F1D55"/>
    <w:rsid w:val="008F3ED2"/>
    <w:rsid w:val="008F6C2B"/>
    <w:rsid w:val="009107BD"/>
    <w:rsid w:val="0093044E"/>
    <w:rsid w:val="00930F94"/>
    <w:rsid w:val="00933877"/>
    <w:rsid w:val="0094103C"/>
    <w:rsid w:val="00952CC6"/>
    <w:rsid w:val="00966359"/>
    <w:rsid w:val="00982F03"/>
    <w:rsid w:val="0098374A"/>
    <w:rsid w:val="0099273F"/>
    <w:rsid w:val="009977DB"/>
    <w:rsid w:val="009A4F1A"/>
    <w:rsid w:val="009B2D20"/>
    <w:rsid w:val="009B43D6"/>
    <w:rsid w:val="009C245B"/>
    <w:rsid w:val="009D24B9"/>
    <w:rsid w:val="009E19A0"/>
    <w:rsid w:val="009F0F42"/>
    <w:rsid w:val="00A1326E"/>
    <w:rsid w:val="00A13F46"/>
    <w:rsid w:val="00A145B9"/>
    <w:rsid w:val="00A16BAE"/>
    <w:rsid w:val="00A223AB"/>
    <w:rsid w:val="00A2429E"/>
    <w:rsid w:val="00A320A8"/>
    <w:rsid w:val="00A33F70"/>
    <w:rsid w:val="00A4474E"/>
    <w:rsid w:val="00A601FE"/>
    <w:rsid w:val="00AA6E97"/>
    <w:rsid w:val="00AB7395"/>
    <w:rsid w:val="00AC023D"/>
    <w:rsid w:val="00AC7AA0"/>
    <w:rsid w:val="00AE08FC"/>
    <w:rsid w:val="00AE49DB"/>
    <w:rsid w:val="00AF381B"/>
    <w:rsid w:val="00AF40A3"/>
    <w:rsid w:val="00B00580"/>
    <w:rsid w:val="00B030D4"/>
    <w:rsid w:val="00B06EC3"/>
    <w:rsid w:val="00B17A28"/>
    <w:rsid w:val="00B20263"/>
    <w:rsid w:val="00B25E00"/>
    <w:rsid w:val="00B30FF3"/>
    <w:rsid w:val="00B326DC"/>
    <w:rsid w:val="00B362C6"/>
    <w:rsid w:val="00B62924"/>
    <w:rsid w:val="00B64ADC"/>
    <w:rsid w:val="00B6796A"/>
    <w:rsid w:val="00BA3B55"/>
    <w:rsid w:val="00BB0263"/>
    <w:rsid w:val="00BB2EBE"/>
    <w:rsid w:val="00BC78DA"/>
    <w:rsid w:val="00BD18BA"/>
    <w:rsid w:val="00BD196D"/>
    <w:rsid w:val="00BD2B82"/>
    <w:rsid w:val="00BD4355"/>
    <w:rsid w:val="00BD4793"/>
    <w:rsid w:val="00BD54A5"/>
    <w:rsid w:val="00BE4A1C"/>
    <w:rsid w:val="00BF07B9"/>
    <w:rsid w:val="00BF4E16"/>
    <w:rsid w:val="00BF5D1E"/>
    <w:rsid w:val="00BF669A"/>
    <w:rsid w:val="00C12ABE"/>
    <w:rsid w:val="00C15D07"/>
    <w:rsid w:val="00C335B0"/>
    <w:rsid w:val="00C40ECB"/>
    <w:rsid w:val="00C424AF"/>
    <w:rsid w:val="00C7489F"/>
    <w:rsid w:val="00C84AB2"/>
    <w:rsid w:val="00C86A26"/>
    <w:rsid w:val="00C90258"/>
    <w:rsid w:val="00C9090B"/>
    <w:rsid w:val="00C93C74"/>
    <w:rsid w:val="00C944E0"/>
    <w:rsid w:val="00CA0291"/>
    <w:rsid w:val="00CA0377"/>
    <w:rsid w:val="00CA4A2B"/>
    <w:rsid w:val="00CB5701"/>
    <w:rsid w:val="00CB6C1C"/>
    <w:rsid w:val="00CD2399"/>
    <w:rsid w:val="00CD6B73"/>
    <w:rsid w:val="00CD76A5"/>
    <w:rsid w:val="00CE2523"/>
    <w:rsid w:val="00CE6F21"/>
    <w:rsid w:val="00D021EE"/>
    <w:rsid w:val="00D133C7"/>
    <w:rsid w:val="00D173ED"/>
    <w:rsid w:val="00D22221"/>
    <w:rsid w:val="00D232C2"/>
    <w:rsid w:val="00D33ED2"/>
    <w:rsid w:val="00D47C53"/>
    <w:rsid w:val="00D47FCA"/>
    <w:rsid w:val="00D57E81"/>
    <w:rsid w:val="00D57F23"/>
    <w:rsid w:val="00D66E0D"/>
    <w:rsid w:val="00D7044F"/>
    <w:rsid w:val="00D70E9B"/>
    <w:rsid w:val="00D72575"/>
    <w:rsid w:val="00D975CB"/>
    <w:rsid w:val="00DA013F"/>
    <w:rsid w:val="00DA2DA4"/>
    <w:rsid w:val="00DA6A41"/>
    <w:rsid w:val="00DB1D33"/>
    <w:rsid w:val="00DC691A"/>
    <w:rsid w:val="00DE0697"/>
    <w:rsid w:val="00DE1A40"/>
    <w:rsid w:val="00DE2CBD"/>
    <w:rsid w:val="00DE5BD6"/>
    <w:rsid w:val="00DE77E4"/>
    <w:rsid w:val="00DF2AA0"/>
    <w:rsid w:val="00DF3724"/>
    <w:rsid w:val="00E01D0B"/>
    <w:rsid w:val="00E050B3"/>
    <w:rsid w:val="00E123C5"/>
    <w:rsid w:val="00E13474"/>
    <w:rsid w:val="00E604BA"/>
    <w:rsid w:val="00E60BC8"/>
    <w:rsid w:val="00E7308A"/>
    <w:rsid w:val="00E7515F"/>
    <w:rsid w:val="00E90BBE"/>
    <w:rsid w:val="00E928E6"/>
    <w:rsid w:val="00E9342B"/>
    <w:rsid w:val="00E94653"/>
    <w:rsid w:val="00EA00AC"/>
    <w:rsid w:val="00EA3DAE"/>
    <w:rsid w:val="00EA410A"/>
    <w:rsid w:val="00EA4B43"/>
    <w:rsid w:val="00EB1F70"/>
    <w:rsid w:val="00EB7BB4"/>
    <w:rsid w:val="00ED1991"/>
    <w:rsid w:val="00ED44F9"/>
    <w:rsid w:val="00ED5B7B"/>
    <w:rsid w:val="00EF24D4"/>
    <w:rsid w:val="00F14C54"/>
    <w:rsid w:val="00F423B4"/>
    <w:rsid w:val="00F43B36"/>
    <w:rsid w:val="00F50E70"/>
    <w:rsid w:val="00F523EA"/>
    <w:rsid w:val="00F55185"/>
    <w:rsid w:val="00F5755E"/>
    <w:rsid w:val="00F816F0"/>
    <w:rsid w:val="00F82816"/>
    <w:rsid w:val="00F85F22"/>
    <w:rsid w:val="00F91A17"/>
    <w:rsid w:val="00F92FEC"/>
    <w:rsid w:val="00F95BAB"/>
    <w:rsid w:val="00FA77D7"/>
    <w:rsid w:val="00FB506A"/>
    <w:rsid w:val="00FB5605"/>
    <w:rsid w:val="00FB59FC"/>
    <w:rsid w:val="00FC09F8"/>
    <w:rsid w:val="00FC642F"/>
    <w:rsid w:val="00FD2088"/>
    <w:rsid w:val="00FD2AAD"/>
    <w:rsid w:val="00FE2810"/>
    <w:rsid w:val="00FE41F7"/>
    <w:rsid w:val="00FE5B5A"/>
    <w:rsid w:val="00FF068E"/>
    <w:rsid w:val="00FF296D"/>
    <w:rsid w:val="00FF40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D2"/>
    <w:pPr>
      <w:spacing w:after="120" w:line="240" w:lineRule="atLeast"/>
    </w:pPr>
    <w:rPr>
      <w:rFonts w:ascii="Georgia"/>
      <w:kern w:val="0"/>
      <w:sz w:val="21"/>
      <w:szCs w:val="22"/>
    </w:rPr>
  </w:style>
  <w:style w:type="paragraph" w:styleId="Heading1">
    <w:name w:val="heading 1"/>
    <w:basedOn w:val="Normal"/>
    <w:next w:val="Normal"/>
    <w:link w:val="Heading1Char"/>
    <w:uiPriority w:val="9"/>
    <w:qFormat/>
    <w:rsid w:val="00D33E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D33E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D33ED2"/>
    <w:pPr>
      <w:keepNext/>
      <w:keepLines/>
      <w:spacing w:before="160" w:after="80" w:line="278" w:lineRule="auto"/>
      <w:outlineLvl w:val="2"/>
    </w:pPr>
    <w:rPr>
      <w:rFonts w:asciiTheme="minorHAnsi"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D33ED2"/>
    <w:pPr>
      <w:keepNext/>
      <w:keepLines/>
      <w:spacing w:before="80" w:after="40" w:line="278" w:lineRule="auto"/>
      <w:outlineLvl w:val="3"/>
    </w:pPr>
    <w:rPr>
      <w:rFonts w:asciiTheme="minorHAnsi" w:eastAsiaTheme="majorEastAsia"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D33ED2"/>
    <w:pPr>
      <w:keepNext/>
      <w:keepLines/>
      <w:spacing w:before="80" w:after="40" w:line="278" w:lineRule="auto"/>
      <w:outlineLvl w:val="4"/>
    </w:pPr>
    <w:rPr>
      <w:rFonts w:asciiTheme="minorHAnsi" w:eastAsiaTheme="majorEastAsia"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D33ED2"/>
    <w:pPr>
      <w:keepNext/>
      <w:keepLines/>
      <w:spacing w:before="40" w:after="0" w:line="278" w:lineRule="auto"/>
      <w:outlineLvl w:val="5"/>
    </w:pPr>
    <w:rPr>
      <w:rFonts w:asciiTheme="minorHAnsi"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D33ED2"/>
    <w:pPr>
      <w:keepNext/>
      <w:keepLines/>
      <w:spacing w:before="40" w:after="0" w:line="278" w:lineRule="auto"/>
      <w:outlineLvl w:val="6"/>
    </w:pPr>
    <w:rPr>
      <w:rFonts w:asciiTheme="minorHAnsi"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D33ED2"/>
    <w:pPr>
      <w:keepNext/>
      <w:keepLines/>
      <w:spacing w:after="0" w:line="278" w:lineRule="auto"/>
      <w:outlineLvl w:val="7"/>
    </w:pPr>
    <w:rPr>
      <w:rFonts w:asciiTheme="minorHAnsi"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D33ED2"/>
    <w:pPr>
      <w:keepNext/>
      <w:keepLines/>
      <w:spacing w:after="0" w:line="278" w:lineRule="auto"/>
      <w:outlineLvl w:val="8"/>
    </w:pPr>
    <w:rPr>
      <w:rFonts w:asciiTheme="minorHAnsi"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E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ED2"/>
    <w:rPr>
      <w:rFonts w:eastAsiaTheme="majorEastAsia" w:cstheme="majorBidi"/>
      <w:color w:val="272727" w:themeColor="text1" w:themeTint="D8"/>
    </w:rPr>
  </w:style>
  <w:style w:type="paragraph" w:styleId="Title">
    <w:name w:val="Title"/>
    <w:basedOn w:val="Normal"/>
    <w:next w:val="Normal"/>
    <w:link w:val="TitleChar"/>
    <w:uiPriority w:val="10"/>
    <w:qFormat/>
    <w:rsid w:val="00D33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D2"/>
    <w:pPr>
      <w:numPr>
        <w:ilvl w:val="1"/>
      </w:numPr>
      <w:spacing w:after="160" w:line="278" w:lineRule="auto"/>
    </w:pPr>
    <w:rPr>
      <w:rFonts w:asciiTheme="minorHAnsi"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D33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ED2"/>
    <w:pPr>
      <w:spacing w:before="160" w:after="160" w:line="278" w:lineRule="auto"/>
      <w:jc w:val="center"/>
    </w:pPr>
    <w:rPr>
      <w:rFonts w:asciiTheme="minorHAnsi"/>
      <w:i/>
      <w:iCs/>
      <w:color w:val="404040" w:themeColor="text1" w:themeTint="BF"/>
      <w:kern w:val="2"/>
      <w:sz w:val="24"/>
      <w:szCs w:val="24"/>
    </w:rPr>
  </w:style>
  <w:style w:type="character" w:customStyle="1" w:styleId="QuoteChar">
    <w:name w:val="Quote Char"/>
    <w:basedOn w:val="DefaultParagraphFont"/>
    <w:link w:val="Quote"/>
    <w:uiPriority w:val="29"/>
    <w:rsid w:val="00D33ED2"/>
    <w:rPr>
      <w:i/>
      <w:iCs/>
      <w:color w:val="404040" w:themeColor="text1" w:themeTint="BF"/>
    </w:rPr>
  </w:style>
  <w:style w:type="paragraph" w:styleId="ListParagraph">
    <w:name w:val="List Paragraph"/>
    <w:basedOn w:val="Normal"/>
    <w:uiPriority w:val="34"/>
    <w:qFormat/>
    <w:rsid w:val="00D33ED2"/>
    <w:pPr>
      <w:spacing w:after="160" w:line="278" w:lineRule="auto"/>
      <w:ind w:left="720"/>
      <w:contextualSpacing/>
    </w:pPr>
    <w:rPr>
      <w:rFonts w:asciiTheme="minorHAnsi"/>
      <w:kern w:val="2"/>
      <w:sz w:val="24"/>
      <w:szCs w:val="24"/>
    </w:rPr>
  </w:style>
  <w:style w:type="character" w:styleId="IntenseEmphasis">
    <w:name w:val="Intense Emphasis"/>
    <w:basedOn w:val="DefaultParagraphFont"/>
    <w:uiPriority w:val="21"/>
    <w:qFormat/>
    <w:rsid w:val="00D33ED2"/>
    <w:rPr>
      <w:i/>
      <w:iCs/>
      <w:color w:val="0F4761" w:themeColor="accent1" w:themeShade="BF"/>
    </w:rPr>
  </w:style>
  <w:style w:type="paragraph" w:styleId="IntenseQuote">
    <w:name w:val="Intense Quote"/>
    <w:basedOn w:val="Normal"/>
    <w:next w:val="Normal"/>
    <w:link w:val="IntenseQuoteChar"/>
    <w:uiPriority w:val="30"/>
    <w:qFormat/>
    <w:rsid w:val="00D33ED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D33ED2"/>
    <w:rPr>
      <w:i/>
      <w:iCs/>
      <w:color w:val="0F4761" w:themeColor="accent1" w:themeShade="BF"/>
    </w:rPr>
  </w:style>
  <w:style w:type="character" w:styleId="IntenseReference">
    <w:name w:val="Intense Reference"/>
    <w:basedOn w:val="DefaultParagraphFont"/>
    <w:uiPriority w:val="32"/>
    <w:qFormat/>
    <w:rsid w:val="00D33ED2"/>
    <w:rPr>
      <w:b/>
      <w:bCs/>
      <w:smallCaps/>
      <w:color w:val="0F4761" w:themeColor="accent1" w:themeShade="BF"/>
      <w:spacing w:val="5"/>
    </w:rPr>
  </w:style>
  <w:style w:type="character" w:styleId="Hyperlink">
    <w:name w:val="Hyperlink"/>
    <w:basedOn w:val="DefaultParagraphFont"/>
    <w:uiPriority w:val="99"/>
    <w:unhideWhenUsed/>
    <w:rsid w:val="00D33ED2"/>
    <w:rPr>
      <w:color w:val="467886" w:themeColor="hyperlink"/>
      <w:u w:val="single"/>
    </w:rPr>
  </w:style>
  <w:style w:type="character" w:styleId="FollowedHyperlink">
    <w:name w:val="FollowedHyperlink"/>
    <w:basedOn w:val="DefaultParagraphFont"/>
    <w:uiPriority w:val="99"/>
    <w:semiHidden/>
    <w:unhideWhenUsed/>
    <w:rsid w:val="0016566B"/>
    <w:rPr>
      <w:color w:val="96607D" w:themeColor="followedHyperlink"/>
      <w:u w:val="single"/>
    </w:rPr>
  </w:style>
  <w:style w:type="character" w:customStyle="1" w:styleId="UnresolvedMention">
    <w:name w:val="Unresolved Mention"/>
    <w:basedOn w:val="DefaultParagraphFont"/>
    <w:uiPriority w:val="99"/>
    <w:semiHidden/>
    <w:unhideWhenUsed/>
    <w:rsid w:val="00C9090B"/>
    <w:rPr>
      <w:color w:val="605E5C"/>
      <w:shd w:val="clear" w:color="auto" w:fill="E1DFDD"/>
    </w:rPr>
  </w:style>
  <w:style w:type="character" w:styleId="PlaceholderText">
    <w:name w:val="Placeholder Text"/>
    <w:basedOn w:val="DefaultParagraphFont"/>
    <w:uiPriority w:val="99"/>
    <w:semiHidden/>
    <w:rsid w:val="00824367"/>
    <w:rPr>
      <w:color w:val="666666"/>
    </w:rPr>
  </w:style>
  <w:style w:type="table" w:styleId="TableGrid">
    <w:name w:val="Table Grid"/>
    <w:basedOn w:val="TableNormal"/>
    <w:uiPriority w:val="59"/>
    <w:rsid w:val="00C12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CD6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D6B73"/>
  </w:style>
  <w:style w:type="character" w:styleId="Strong">
    <w:name w:val="Strong"/>
    <w:basedOn w:val="DefaultParagraphFont"/>
    <w:uiPriority w:val="22"/>
    <w:qFormat/>
    <w:rsid w:val="006D4132"/>
    <w:rPr>
      <w:b/>
      <w:bCs/>
    </w:rPr>
  </w:style>
  <w:style w:type="character" w:styleId="Emphasis">
    <w:name w:val="Emphasis"/>
    <w:basedOn w:val="DefaultParagraphFont"/>
    <w:uiPriority w:val="20"/>
    <w:qFormat/>
    <w:rsid w:val="006D4132"/>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wc.com/ng/en/assets/pdf/esg-and-nigerian-financial-institutions.pdf" TargetMode="External"/><Relationship Id="rId3" Type="http://schemas.openxmlformats.org/officeDocument/2006/relationships/styles" Target="styles.xml"/><Relationship Id="rId7" Type="http://schemas.openxmlformats.org/officeDocument/2006/relationships/hyperlink" Target="https://www.accessbankplc.com/AccessBankGroup/media/Documents/Sustainable%20Reports/NSBP-at-5-Industry-Repor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bn.gov.ng/out/2012/ccd/circular-nsbp.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j.intfin.2020.1012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2BF79D7-2B41-40E9-8D43-FB77AF58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5561</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everest agbroko</dc:creator>
  <cp:lastModifiedBy>admin</cp:lastModifiedBy>
  <cp:revision>2</cp:revision>
  <dcterms:created xsi:type="dcterms:W3CDTF">2026-07-01T10:28:00Z</dcterms:created>
  <dcterms:modified xsi:type="dcterms:W3CDTF">2026-07-01T10:28:00Z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2f06a0a5-bf9f-49f4-abfa-38ac9416f528</vt:lpwstr>
  </property>
</Properties>
</file>