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88A3D" w14:textId="78F4D29E" w:rsidR="00DE1E1D" w:rsidRDefault="00DE1E1D" w:rsidP="00C257B2">
      <w:pPr>
        <w:pStyle w:val="NormalWeb"/>
        <w:spacing w:before="0" w:beforeAutospacing="0" w:after="240" w:afterAutospacing="0"/>
        <w:jc w:val="center"/>
        <w:rPr>
          <w:rFonts w:eastAsia="Times New Roman"/>
          <w:b/>
          <w:bCs/>
          <w:sz w:val="36"/>
          <w:szCs w:val="36"/>
        </w:rPr>
      </w:pPr>
      <w:r w:rsidRPr="004311A8">
        <w:rPr>
          <w:rFonts w:eastAsia="Times New Roman"/>
          <w:b/>
          <w:bCs/>
          <w:sz w:val="36"/>
          <w:szCs w:val="36"/>
        </w:rPr>
        <w:t>AI-Native Information Technology Architecture and Emerging Organizational Issues: Cloud Governance, Cybersecurit</w:t>
      </w:r>
      <w:r w:rsidR="00C757F5">
        <w:rPr>
          <w:rFonts w:eastAsia="Times New Roman"/>
          <w:b/>
          <w:bCs/>
          <w:sz w:val="36"/>
          <w:szCs w:val="36"/>
        </w:rPr>
        <w:t>y Resilience</w:t>
      </w:r>
      <w:r w:rsidR="00960F1B">
        <w:rPr>
          <w:rFonts w:eastAsia="Times New Roman"/>
          <w:b/>
          <w:bCs/>
          <w:sz w:val="36"/>
          <w:szCs w:val="36"/>
        </w:rPr>
        <w:t xml:space="preserve"> and Digital Trust</w:t>
      </w:r>
    </w:p>
    <w:p w14:paraId="3A659218" w14:textId="4FD26C74" w:rsidR="004311A8" w:rsidRPr="003F03B7" w:rsidRDefault="003F03B7" w:rsidP="00C257B2">
      <w:pPr>
        <w:pStyle w:val="NormalWeb"/>
        <w:spacing w:before="0" w:beforeAutospacing="0" w:after="240" w:afterAutospacing="0"/>
        <w:jc w:val="center"/>
        <w:rPr>
          <w:rFonts w:eastAsia="Times New Roman"/>
          <w:b/>
          <w:bCs/>
          <w:vertAlign w:val="superscript"/>
        </w:rPr>
      </w:pPr>
      <w:r w:rsidRPr="003F03B7">
        <w:rPr>
          <w:rFonts w:eastAsia="Times New Roman"/>
          <w:b/>
          <w:bCs/>
        </w:rPr>
        <w:t/>
      </w:r>
      <w:r>
        <w:rPr>
          <w:rFonts w:eastAsia="Times New Roman"/>
          <w:b/>
          <w:bCs/>
          <w:vertAlign w:val="superscript"/>
        </w:rPr>
        <w:t/>
      </w:r>
      <w:r w:rsidR="004311A8" w:rsidRPr="008F165D">
        <w:rPr>
          <w:rFonts w:eastAsia="Times New Roman"/>
          <w:b/>
          <w:bCs/>
        </w:rPr>
        <w:t xml:space="preserve"/>
      </w:r>
      <w:r>
        <w:rPr>
          <w:rFonts w:eastAsia="Times New Roman"/>
          <w:b/>
          <w:bCs/>
        </w:rPr>
        <w:t/>
      </w:r>
      <w:r w:rsidR="00370154">
        <w:rPr>
          <w:rFonts w:eastAsia="Times New Roman"/>
          <w:b/>
          <w:bCs/>
          <w:vertAlign w:val="superscript"/>
        </w:rPr>
        <w:t/>
      </w:r>
      <w:r w:rsidR="004311A8" w:rsidRPr="008F165D">
        <w:rPr>
          <w:rFonts w:eastAsia="Times New Roman"/>
          <w:b/>
          <w:bCs/>
        </w:rPr>
        <w:t xml:space="preserve"/>
      </w:r>
      <w:r w:rsidRPr="003F03B7">
        <w:rPr>
          <w:rFonts w:eastAsia="Times New Roman"/>
          <w:b/>
          <w:bCs/>
        </w:rPr>
        <w:t/>
      </w:r>
      <w:r w:rsidR="00370154">
        <w:rPr>
          <w:rFonts w:eastAsia="Times New Roman"/>
          <w:b/>
          <w:bCs/>
          <w:vertAlign w:val="superscript"/>
        </w:rPr>
        <w:t/>
      </w:r>
      <w:r>
        <w:rPr>
          <w:rFonts w:eastAsia="Times New Roman"/>
          <w:b/>
          <w:bCs/>
        </w:rPr>
        <w:t/>
      </w:r>
      <w:r w:rsidR="00370154">
        <w:rPr>
          <w:rFonts w:eastAsia="Times New Roman"/>
          <w:b/>
          <w:bCs/>
          <w:vertAlign w:val="superscript"/>
        </w:rPr>
        <w:t/>
      </w:r>
    </w:p>
    <w:p w14:paraId="2E449969" w14:textId="77777777" w:rsidR="00370154" w:rsidRDefault="00370154" w:rsidP="00C257B2">
      <w:pPr>
        <w:pStyle w:val="NormalWeb"/>
        <w:spacing w:before="0" w:beforeAutospacing="0" w:after="240" w:afterAutospacing="0"/>
        <w:jc w:val="center"/>
        <w:rPr>
          <w:rFonts w:eastAsia="Times New Roman"/>
          <w:b/>
          <w:bCs/>
        </w:rPr>
      </w:pPr>
      <w:r>
        <w:rPr>
          <w:rFonts w:eastAsia="Times New Roman"/>
          <w:b/>
          <w:bCs/>
          <w:vertAlign w:val="superscript"/>
        </w:rPr>
        <w:t/>
      </w:r>
      <w:r>
        <w:rPr>
          <w:rFonts w:eastAsia="Times New Roman"/>
          <w:b/>
          <w:bCs/>
        </w:rPr>
        <w:t/>
      </w:r>
    </w:p>
    <w:p w14:paraId="18BE230B" w14:textId="778B6878" w:rsidR="00370154" w:rsidRPr="004D15A2" w:rsidRDefault="00370154" w:rsidP="00C257B2">
      <w:pPr>
        <w:pStyle w:val="NormalWeb"/>
        <w:spacing w:before="0" w:beforeAutospacing="0" w:after="240" w:afterAutospacing="0"/>
        <w:jc w:val="center"/>
      </w:pPr>
      <w:r w:rsidRPr="00490F70">
        <w:rPr>
          <w:rFonts w:eastAsia="Times New Roman"/>
          <w:b/>
          <w:bCs/>
          <w:vertAlign w:val="superscript"/>
        </w:rPr>
        <w:t/>
      </w:r>
      <w:bookmarkStart w:id="0" w:name="_GoBack"/>
      <w:bookmarkEnd w:id="0"/>
      <w:r w:rsidR="00C257B2" w:rsidRPr="00490F70">
        <w:rPr>
          <w:shd w:val="clear" w:color="auto" w:fill="F2F3F7"/>
        </w:rPr>
        <w:t/>
      </w:r>
      <w:r w:rsidR="00C257B2" w:rsidRPr="00490F70">
        <w:t/>
      </w:r>
      <w:r w:rsidR="00C257B2" w:rsidRPr="00490F70">
        <w:rPr>
          <w:rFonts w:eastAsia="Times New Roman"/>
          <w:b/>
          <w:bCs/>
          <w:vertAlign w:val="superscript"/>
        </w:rPr>
        <w:t xml:space="preserve"/>
      </w:r>
      <w:r w:rsidR="00C257B2" w:rsidRPr="00490F70">
        <w:rPr>
          <w:shd w:val="clear" w:color="auto" w:fill="F2F3F7"/>
        </w:rPr>
        <w:t/>
      </w:r>
      <w:r w:rsidR="00C257B2" w:rsidRPr="00490F70">
        <w:t xml:space="preserve"/>
      </w:r>
      <w:r w:rsidR="00C257B2" w:rsidRPr="00490F70">
        <w:rPr>
          <w:rFonts w:eastAsia="Times New Roman"/>
          <w:b/>
          <w:bCs/>
          <w:vertAlign w:val="superscript"/>
        </w:rPr>
        <w:t/>
      </w:r>
      <w:r w:rsidR="00C257B2" w:rsidRPr="00490F70">
        <w:rPr>
          <w:shd w:val="clear" w:color="auto" w:fill="F2F3F7"/>
        </w:rPr>
        <w:t/>
      </w:r>
      <w:r w:rsidR="00C257B2" w:rsidRPr="00490F70">
        <w:t xml:space="preserve"/>
      </w:r>
      <w:r w:rsidR="00C257B2" w:rsidRPr="00490F70">
        <w:rPr>
          <w:rFonts w:eastAsia="Times New Roman"/>
          <w:b/>
          <w:bCs/>
          <w:vertAlign w:val="superscript"/>
        </w:rPr>
        <w:t/>
      </w:r>
      <w:r w:rsidR="00C257B2" w:rsidRPr="00490F70">
        <w:rPr>
          <w:shd w:val="clear" w:color="auto" w:fill="F2F3F7"/>
        </w:rPr>
        <w:t/>
      </w:r>
    </w:p>
    <w:p w14:paraId="21F199E1" w14:textId="6A5746D3" w:rsidR="008F165D" w:rsidRPr="008F165D" w:rsidRDefault="008F165D" w:rsidP="00800F67">
      <w:pPr>
        <w:pStyle w:val="Heading1"/>
        <w:spacing w:before="240" w:after="240"/>
      </w:pPr>
      <w:r w:rsidRPr="008F165D">
        <w:t>ABSTRACT</w:t>
      </w:r>
    </w:p>
    <w:p w14:paraId="4CAFD561" w14:textId="13F9895F" w:rsidR="00C757F5" w:rsidRDefault="00C757F5" w:rsidP="001072D3">
      <w:r>
        <w:rPr>
          <w:rStyle w:val="citation-63"/>
        </w:rPr>
        <w:t>AI-native Information Technology (IT) architecture is fundamentally reshaping organizational ecosystems</w:t>
      </w:r>
      <w:r>
        <w:t xml:space="preserve">. </w:t>
      </w:r>
      <w:r>
        <w:rPr>
          <w:rStyle w:val="citation-62"/>
        </w:rPr>
        <w:t>This rapid evolution accelerates the shift toward highly decentralized, autonomous and adaptive environments</w:t>
      </w:r>
      <w:r>
        <w:t xml:space="preserve">. </w:t>
      </w:r>
      <w:r>
        <w:rPr>
          <w:rStyle w:val="citation-61"/>
        </w:rPr>
        <w:t>This paradigm shift forces organizations to confront unprecedented vulnerabilities</w:t>
      </w:r>
      <w:r>
        <w:t xml:space="preserve">. </w:t>
      </w:r>
      <w:r>
        <w:rPr>
          <w:rStyle w:val="citation-60"/>
        </w:rPr>
        <w:t>They must now secure interconnected cloud infrastructures, ensure algorithmic accountability and defend against intelligent threat vectors</w:t>
      </w:r>
      <w:r>
        <w:t xml:space="preserve">. </w:t>
      </w:r>
      <w:r>
        <w:rPr>
          <w:rStyle w:val="citation-59"/>
        </w:rPr>
        <w:t>This study provides a systematic literature synthesis (2022–2024) to untangle these complexities</w:t>
      </w:r>
      <w:r>
        <w:t xml:space="preserve">. </w:t>
      </w:r>
      <w:r>
        <w:rPr>
          <w:rStyle w:val="citation-58"/>
        </w:rPr>
        <w:t>It bridges previously fragmented perspectives across three critical domains of cloud governance, cybersecurity resilience and digital trust engineering</w:t>
      </w:r>
      <w:r>
        <w:t xml:space="preserve">. </w:t>
      </w:r>
      <w:r>
        <w:rPr>
          <w:rStyle w:val="citation-57"/>
        </w:rPr>
        <w:t>Mere technological innovation cannot sustain digital transformation</w:t>
      </w:r>
      <w:r>
        <w:t xml:space="preserve">. </w:t>
      </w:r>
      <w:r>
        <w:rPr>
          <w:rStyle w:val="citation-56"/>
        </w:rPr>
        <w:t>Organizations must instead abandon reactive compliance in favour of proactive design time governance</w:t>
      </w:r>
      <w:r>
        <w:t xml:space="preserve">. </w:t>
      </w:r>
      <w:r>
        <w:rPr>
          <w:rStyle w:val="citation-55"/>
        </w:rPr>
        <w:t>This conceptual paper stresses the need for dual-loop governance models alongside policy-as-code frameworks</w:t>
      </w:r>
      <w:r>
        <w:t xml:space="preserve">. </w:t>
      </w:r>
      <w:r>
        <w:rPr>
          <w:rStyle w:val="citation-54"/>
        </w:rPr>
        <w:t>These specific mechanisms guarantee continuous machine-executable operational transparency</w:t>
      </w:r>
      <w:r>
        <w:t xml:space="preserve">. </w:t>
      </w:r>
      <w:r>
        <w:rPr>
          <w:rStyle w:val="citation-53"/>
        </w:rPr>
        <w:t>Cybersecurity must also mature</w:t>
      </w:r>
      <w:r>
        <w:t xml:space="preserve">. </w:t>
      </w:r>
      <w:r>
        <w:rPr>
          <w:rStyle w:val="citation-52"/>
        </w:rPr>
        <w:t>Predictive resilience frameworks driven by Explainable Artificial Intelligence (XAI) are required to cut through algorithmic opacity</w:t>
      </w:r>
      <w:r>
        <w:t xml:space="preserve">. </w:t>
      </w:r>
      <w:r>
        <w:rPr>
          <w:rStyle w:val="citation-51"/>
        </w:rPr>
        <w:t>Strict international regulations like the EU AI Act demand rigid safeguards</w:t>
      </w:r>
      <w:r>
        <w:t xml:space="preserve">. </w:t>
      </w:r>
      <w:r>
        <w:rPr>
          <w:rStyle w:val="citation-50"/>
        </w:rPr>
        <w:t>The study proves that quantitative trust assessment mechanisms and decentralized identity architectures are essential here</w:t>
      </w:r>
      <w:r>
        <w:t xml:space="preserve">. </w:t>
      </w:r>
      <w:r>
        <w:rPr>
          <w:rStyle w:val="citation-49"/>
        </w:rPr>
        <w:t>Ultimately, AI-native enterprises will only survive by adopting a cohesive conceptual architecture</w:t>
      </w:r>
      <w:r>
        <w:t xml:space="preserve">. </w:t>
      </w:r>
      <w:r>
        <w:rPr>
          <w:rStyle w:val="citation-48"/>
        </w:rPr>
        <w:t>They must seamlessly balance autonomous innovation with adaptive security guardrails and measurable stakeholder trust</w:t>
      </w:r>
      <w:r>
        <w:t>.</w:t>
      </w:r>
    </w:p>
    <w:p w14:paraId="223A0DEF" w14:textId="65C83540" w:rsidR="008F165D" w:rsidRPr="005327FE" w:rsidRDefault="00344589" w:rsidP="001072D3">
      <w:r w:rsidRPr="003A128E">
        <w:rPr>
          <w:b/>
        </w:rPr>
        <w:t>Keywords:</w:t>
      </w:r>
      <w:r>
        <w:t xml:space="preserve"> </w:t>
      </w:r>
      <w:r w:rsidR="001072D3">
        <w:t>Technological Change, IT Management, Information and Internet Services, Computer Software, Cyber Law or Information Law</w:t>
      </w:r>
    </w:p>
    <w:p w14:paraId="21A21075" w14:textId="07075857" w:rsidR="00AD5ECC" w:rsidRPr="008F165D" w:rsidRDefault="008F165D" w:rsidP="00800F67">
      <w:pPr>
        <w:pStyle w:val="Heading1"/>
        <w:spacing w:before="240" w:after="240"/>
        <w:rPr>
          <w:rFonts w:eastAsia="Times New Roman"/>
        </w:rPr>
      </w:pPr>
      <w:r w:rsidRPr="008F165D">
        <w:t>INTRODUCTION</w:t>
      </w:r>
    </w:p>
    <w:p w14:paraId="549ABA9C" w14:textId="5D9F0C25" w:rsidR="00BA03BD" w:rsidRDefault="00C757F5" w:rsidP="00BE7B49">
      <w:r>
        <w:t xml:space="preserve">The operational, strategic, and governance landscapes of modern organizations are undergoing a fundamental transformation, driven by the advent of AI-native Information Technology (IT) architecture. The global digital </w:t>
      </w:r>
      <w:r w:rsidR="00D705C2">
        <w:t>ecosystem is transitioning. Now</w:t>
      </w:r>
      <w:r>
        <w:t xml:space="preserve"> the convergence of artificial intelligence (AI), cloud-native computing, cybersecurity resilience frameworks, digital trust mechanisms, Internet of Things (IoT) infrastru</w:t>
      </w:r>
      <w:r w:rsidR="00D705C2">
        <w:t>ctures, blockchain technologies</w:t>
      </w:r>
      <w:r>
        <w:t xml:space="preserve"> and autonomous governance systems actively reshapes</w:t>
      </w:r>
      <w:r w:rsidR="00D705C2">
        <w:t xml:space="preserve"> how enterprises design, manage</w:t>
      </w:r>
      <w:r>
        <w:t xml:space="preserve"> and secure their digital operations </w:t>
      </w:r>
      <w:r w:rsidR="00D22419">
        <w:fldChar w:fldCharType="begin">
          <w:fldData xml:space="preserve">PEVuZE5vdGU+PENpdGU+PEF1dGhvcj5TYWxtYW48L0F1dGhvcj48WWVhcj4yMDI1PC9ZZWFyPjxS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</w:fldData>
        </w:fldChar>
      </w:r>
      <w:r w:rsidR="00DF4F79">
        <w:instrText xml:space="preserve"> ADDIN EN.CITE </w:instrText>
      </w:r>
      <w:r w:rsidR="00DF4F79">
        <w:fldChar w:fldCharType="begin">
          <w:fldData xml:space="preserve">PEVuZE5vdGU+PENpdGU+PEF1dGhvcj5TYWxtYW48L0F1dGhvcj48WWVhcj4yMDI1PC9ZZWFyPjxS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</w:fldData>
        </w:fldChar>
      </w:r>
      <w:r w:rsidR="00DF4F79">
        <w:instrText xml:space="preserve"> ADDIN EN.CITE.DATA </w:instrText>
      </w:r>
      <w:r w:rsidR="00DF4F79">
        <w:fldChar w:fldCharType="end"/>
      </w:r>
      <w:r w:rsidR="00D22419">
        <w:fldChar w:fldCharType="separate"/>
      </w:r>
      <w:r w:rsidR="00012AA5">
        <w:rPr>
          <w:noProof/>
        </w:rPr>
        <w:t>(Ram, 2025; Salman &amp; Salman, 2025; Sultan et al., 2025)</w:t>
      </w:r>
      <w:r w:rsidR="00D22419">
        <w:fldChar w:fldCharType="end"/>
      </w:r>
      <w:r w:rsidR="00A32FEC" w:rsidRPr="00CB40E2">
        <w:t>.</w:t>
      </w:r>
      <w:r w:rsidR="00A32FEC">
        <w:t xml:space="preserve"> </w:t>
      </w:r>
      <w:r w:rsidR="00D705C2">
        <w:t>This transformation extends far beyond mere technological innovation. Instead, it marks the emergence of highly interconnected, intelligent and adaptive organizational ecosystems. These ecosystems are uniquely capable of autonomous decision-making, predictive analytics and real-time operational responsiveness.</w:t>
      </w:r>
    </w:p>
    <w:p w14:paraId="110AC0F4" w14:textId="0741B5B4" w:rsidR="00D705C2" w:rsidRDefault="00D705C2" w:rsidP="00BE7B49">
      <w:r>
        <w:t xml:space="preserve">Enterprise infrastructures are increasingly integrating generative artificial intelligence (GenAI), agentic AI systems and intelligent automation technologies. This shift dramatically accelerates the move from conventional centralized IT architectures toward decentralized cloud-native operational ecosystems. Traditional digital </w:t>
      </w:r>
      <w:r>
        <w:lastRenderedPageBreak/>
        <w:t>transformation initiatives focused heavily on process digitization and basic operational efficiency. AI-native IT architecture introduces autonomous and self-optimizing capabilities. These advancements fundamentally alter organizational governance models, decision-making structures, workforce dynamics and cybersecurity strategies</w:t>
      </w:r>
      <w:r w:rsidR="00BA03BD">
        <w:rPr>
          <w:rStyle w:val="citation-155"/>
        </w:rPr>
        <w:t xml:space="preserve"> </w:t>
      </w:r>
      <w:r w:rsidR="0035555A">
        <w:fldChar w:fldCharType="begin"/>
      </w:r>
      <w:r w:rsidR="00012AA5">
        <w:instrText xml:space="preserve"> ADDIN EN.CITE &lt;EndNote&gt;&lt;Cite&gt;&lt;Author&gt;Tan&lt;/Author&gt;&lt;Year&gt;2021&lt;/Year&gt;&lt;RecNum&gt;34&lt;/RecNum&gt;&lt;DisplayText&gt;(Muneeb et al., 2021; Tan et al., 2021)&lt;/DisplayText&gt;&lt;record&gt;&lt;rec-number&gt;34&lt;/rec-number&gt;&lt;foreign-keys&gt;&lt;key app="EN" db-id="5ezvavpt89dp9vef0w85fzr75p00pavrwet2" timestamp="1779227037" guid="5506d8d3-4910-4cf8-ae21-82686ec8cea5"&gt;34&lt;/key&gt;&lt;/foreign-keys&gt;&lt;ref-type name="Book Section"&gt;5&lt;/ref-type&gt;&lt;contributors&gt;&lt;authors&gt;&lt;author&gt;Tan, Wei Chit&lt;/author&gt;&lt;author&gt;Fu, Weijia&lt;/author&gt;&lt;author&gt;Tan, Shan Zheng&lt;/author&gt;&lt;/authors&gt;&lt;/contributors&gt;&lt;titles&gt;&lt;title&gt;An Implementation of Blockchain Decentralized Application for Industrial IoT Scenarios&lt;/title&gt;&lt;secondary-title&gt;Implementing Industry 4.0: The Model Factory as the Key Enabler for the Future of Manufacturing&lt;/secondary-title&gt;&lt;/titles&gt;&lt;pages&gt;377-398&lt;/pages&gt;&lt;dates&gt;&lt;year&gt;2021&lt;/year&gt;&lt;/dates&gt;&lt;publisher&gt;Springer&lt;/publisher&gt;&lt;urls&gt;&lt;/urls&gt;&lt;/record&gt;&lt;/Cite&gt;&lt;Cite&gt;&lt;Author&gt;Muneeb&lt;/Author&gt;&lt;Year&gt;2021&lt;/Year&gt;&lt;RecNum&gt;35&lt;/RecNum&gt;&lt;record&gt;&lt;rec-number&gt;35&lt;/rec-number&gt;&lt;foreign-keys&gt;&lt;key app="EN" db-id="5ezvavpt89dp9vef0w85fzr75p00pavrwet2" timestamp="1779227406" guid="1cf24f68-c951-42d2-a5fd-8c0407d0c528"&gt;35&lt;/key&gt;&lt;/foreign-keys&gt;&lt;ref-type name="Journal Article"&gt;17&lt;/ref-type&gt;&lt;contributors&gt;&lt;authors&gt;&lt;author&gt;Muneeb, Muhammad&lt;/author&gt;&lt;author&gt;Raza, Zeeshan&lt;/author&gt;&lt;author&gt;Haq, Irfan Ul&lt;/author&gt;&lt;author&gt;Shafiq, Omair&lt;/author&gt;&lt;/authors&gt;&lt;/contributors&gt;&lt;titles&gt;&lt;title&gt;Smartcon: A blockchain-based framework for smart contracts and transaction management&lt;/title&gt;&lt;secondary-title&gt;IEEE Access&lt;/secondary-title&gt;&lt;/titles&gt;&lt;periodical&gt;&lt;full-title&gt;IEEE Access&lt;/full-title&gt;&lt;/periodical&gt;&lt;pages&gt;23687-23699&lt;/pages&gt;&lt;volume&gt;10&lt;/volume&gt;&lt;dates&gt;&lt;year&gt;2021&lt;/year&gt;&lt;/dates&gt;&lt;isbn&gt;2169-3536&lt;/isbn&gt;&lt;urls&gt;&lt;/urls&gt;&lt;/record&gt;&lt;/Cite&gt;&lt;/EndNote&gt;</w:instrText>
      </w:r>
      <w:r w:rsidR="0035555A">
        <w:fldChar w:fldCharType="separate"/>
      </w:r>
      <w:r w:rsidR="00012AA5">
        <w:rPr>
          <w:noProof/>
        </w:rPr>
        <w:t>(Muneeb et al., 2021; Tan et al., 2021)</w:t>
      </w:r>
      <w:r w:rsidR="0035555A">
        <w:fldChar w:fldCharType="end"/>
      </w:r>
      <w:r w:rsidR="00A32FEC">
        <w:t xml:space="preserve">. </w:t>
      </w:r>
      <w:r>
        <w:t>At the same time these developments trigger complex organizational challenges. Enterprises must now navigate thorny issues related to governance transparency, ethical AI deployment, interoperability, data sovereignty, regulatory compliance and algorithmic accountability.</w:t>
      </w:r>
    </w:p>
    <w:p w14:paraId="5CBEE2D0" w14:textId="42A0576A" w:rsidR="00BA03BD" w:rsidRDefault="00D705C2" w:rsidP="00BE7B49">
      <w:r>
        <w:t xml:space="preserve">The strategic significance of cloud governance has sharply increased during this paradigm shift. Enterprises rapidly adopt hybrid multi-cloud and edge-cloud infrastructures to properly support distributed digital operations and AI-intensive applications. Cloud governance frameworks are evolving well beyond traditional resource management. They are becoming intelligent governance ecosystems defined by policy-as-code automation, AI-driven compliance monitoring, adaptive risk management and autonomous orchestration capabilities </w:t>
      </w:r>
      <w:r w:rsidR="00C4688C">
        <w:fldChar w:fldCharType="begin">
          <w:fldData xml:space="preserve">PEVuZE5vdGU+PENpdGU+PEF1dGhvcj5LaW08L0F1dGhvcj48WWVhcj4yMDI1PC9ZZWFyPjxSZWNO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</w:fldData>
        </w:fldChar>
      </w:r>
      <w:r w:rsidR="006F3A8D">
        <w:instrText xml:space="preserve"> ADDIN EN.CITE </w:instrText>
      </w:r>
      <w:r w:rsidR="006F3A8D">
        <w:fldChar w:fldCharType="begin">
          <w:fldData xml:space="preserve">PEVuZE5vdGU+PENpdGU+PEF1dGhvcj5LaW08L0F1dGhvcj48WWVhcj4yMDI1PC9ZZWFyPjxSZWNO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</w:fldData>
        </w:fldChar>
      </w:r>
      <w:r w:rsidR="006F3A8D">
        <w:instrText xml:space="preserve"> ADDIN EN.CITE.DATA </w:instrText>
      </w:r>
      <w:r w:rsidR="006F3A8D">
        <w:fldChar w:fldCharType="end"/>
      </w:r>
      <w:r w:rsidR="00C4688C">
        <w:fldChar w:fldCharType="separate"/>
      </w:r>
      <w:r w:rsidR="006F3A8D">
        <w:rPr>
          <w:noProof/>
        </w:rPr>
        <w:t>(Julakanti et al., 2025; Kabade et al., 2025; G. Kim et al., 2025; Pourmajidi et al., 2025)</w:t>
      </w:r>
      <w:r w:rsidR="00C4688C">
        <w:fldChar w:fldCharType="end"/>
      </w:r>
      <w:r w:rsidR="00A32FEC">
        <w:t xml:space="preserve">. </w:t>
      </w:r>
      <w:r>
        <w:t xml:space="preserve">This mounting complexity across cloud ecosystems amplifies the demand for sophisticated governance models. Leaders require frameworks capable of properly balancing innovation, scalability, security, cost optimization and ethical oversight within decentralized digital environments </w:t>
      </w:r>
      <w:r w:rsidR="00C4688C">
        <w:fldChar w:fldCharType="begin"/>
      </w:r>
      <w:r w:rsidR="00C4688C">
        <w:instrText xml:space="preserve"> ADDIN EN.CITE &lt;EndNote&gt;&lt;Cite&gt;&lt;Author&gt;Evangelista&lt;/Author&gt;&lt;Year&gt;2026&lt;/Year&gt;&lt;RecNum&gt;54&lt;/RecNum&gt;&lt;DisplayText&gt;(Evangelista &amp;amp; Bukhari, 2026; Muhammad et al., 2026)&lt;/DisplayText&gt;&lt;record&gt;&lt;rec-number&gt;54&lt;/rec-number&gt;&lt;foreign-keys&gt;&lt;key app="EN" db-id="5ezvavpt89dp9vef0w85fzr75p00pavrwet2" timestamp="1779256114" guid="80957458-8e57-436b-8f64-1a764145089d"&gt;54&lt;/key&gt;&lt;/foreign-keys&gt;&lt;ref-type name="Journal Article"&gt;17&lt;/ref-type&gt;&lt;contributors&gt;&lt;authors&gt;&lt;author&gt;Evangelista, Edmund&lt;/author&gt;&lt;author&gt;Bukhari, Syed M Salman&lt;/author&gt;&lt;/authors&gt;&lt;/contributors&gt;&lt;titles&gt;&lt;title&gt;From ethical principles to executable governance: A policy-as-code framework for trustworthy AI in higher education&lt;/title&gt;&lt;secondary-title&gt;Computers and Education: Artificial Intelligence&lt;/secondary-title&gt;&lt;/titles&gt;&lt;periodical&gt;&lt;full-title&gt;Computers and Education: Artificial Intelligence&lt;/full-title&gt;&lt;/periodical&gt;&lt;pages&gt;100594&lt;/pages&gt;&lt;dates&gt;&lt;year&gt;2026&lt;/year&gt;&lt;/dates&gt;&lt;isbn&gt;2666-920X&lt;/isbn&gt;&lt;urls&gt;&lt;/urls&gt;&lt;/record&gt;&lt;/Cite&gt;&lt;Cite&gt;&lt;Author&gt;Muhammad&lt;/Author&gt;&lt;Year&gt;2026&lt;/Year&gt;&lt;RecNum&gt;55&lt;/RecNum&gt;&lt;record&gt;&lt;rec-number&gt;55&lt;/rec-number&gt;&lt;foreign-keys&gt;&lt;key app="EN" db-id="5ezvavpt89dp9vef0w85fzr75p00pavrwet2" timestamp="1779256272" guid="32f0c0b5-8567-4a09-b9e0-deb91777906e"&gt;55&lt;/key&gt;&lt;/foreign-keys&gt;&lt;ref-type name="Journal Article"&gt;17&lt;/ref-type&gt;&lt;contributors&gt;&lt;authors&gt;&lt;author&gt;Muhammad, Aoun E&lt;/author&gt;&lt;author&gt;Yow, Kin-Choong&lt;/author&gt;&lt;author&gt;Alsenan, Shrooq&lt;/author&gt;&lt;/authors&gt;&lt;/contributors&gt;&lt;titles&gt;&lt;title&gt;Audit-as-code: a policy-as-code framework for continuous AI assurance&lt;/title&gt;&lt;secondary-title&gt;Frontiers in Artificial Intelligence&lt;/secondary-title&gt;&lt;/titles&gt;&lt;periodical&gt;&lt;full-title&gt;Frontiers in Artificial Intelligence&lt;/full-title&gt;&lt;/periodical&gt;&lt;pages&gt;1759211&lt;/pages&gt;&lt;volume&gt;9&lt;/volume&gt;&lt;dates&gt;&lt;year&gt;2026&lt;/year&gt;&lt;/dates&gt;&lt;urls&gt;&lt;/urls&gt;&lt;/record&gt;&lt;/Cite&gt;&lt;/EndNote&gt;</w:instrText>
      </w:r>
      <w:r w:rsidR="00C4688C">
        <w:fldChar w:fldCharType="separate"/>
      </w:r>
      <w:r w:rsidR="00C4688C">
        <w:rPr>
          <w:noProof/>
        </w:rPr>
        <w:t>(Evangelista &amp; Bukhari, 2026; Muhammad et al., 2026)</w:t>
      </w:r>
      <w:r w:rsidR="00C4688C">
        <w:fldChar w:fldCharType="end"/>
      </w:r>
      <w:r w:rsidR="00A32FEC">
        <w:t>.</w:t>
      </w:r>
      <w:r w:rsidR="00C4688C">
        <w:t xml:space="preserve"> </w:t>
      </w:r>
    </w:p>
    <w:p w14:paraId="7C6A7AFB" w14:textId="152151F8" w:rsidR="00A32FEC" w:rsidRDefault="00D705C2" w:rsidP="00BE7B49">
      <w:r>
        <w:t xml:space="preserve">Cybersecurity resilience has also surfaced as a critical priority within AI-native ecosystems. Cyber threats targeting cloud infrastructures, IoT networks and AI-driven operational systems are growing rapidly in both frequency and sophistication. Consequently, organizations are abandoning reactive cybersecurity models. They are progressively shifting toward predictive, adaptive and autonomous resilience frameworks. These new defences are powered by AI-driven threat intelligence, federated learning systems, adversarial machine learning and zero-trust security architectures </w:t>
      </w:r>
      <w:r w:rsidR="00361C49">
        <w:fldChar w:fldCharType="begin">
          <w:fldData xml:space="preserve">PEVuZE5vdGU+PENpdGU+PEF1dGhvcj5FbGphYWxhPC9BdXRob3I+PFllYXI+MjAyNTwvWWVhcj48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</w:fldData>
        </w:fldChar>
      </w:r>
      <w:r w:rsidR="008D62E6">
        <w:instrText xml:space="preserve"> ADDIN EN.CITE </w:instrText>
      </w:r>
      <w:r w:rsidR="008D62E6">
        <w:fldChar w:fldCharType="begin">
          <w:fldData xml:space="preserve">PEVuZE5vdGU+PENpdGU+PEF1dGhvcj5FbGphYWxhPC9BdXRob3I+PFllYXI+MjAyNTwvWWVhcj48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</w:fldData>
        </w:fldChar>
      </w:r>
      <w:r w:rsidR="008D62E6">
        <w:instrText xml:space="preserve"> ADDIN EN.CITE.DATA </w:instrText>
      </w:r>
      <w:r w:rsidR="008D62E6">
        <w:fldChar w:fldCharType="end"/>
      </w:r>
      <w:r w:rsidR="00361C49">
        <w:fldChar w:fldCharType="separate"/>
      </w:r>
      <w:r w:rsidR="008D62E6">
        <w:rPr>
          <w:noProof/>
        </w:rPr>
        <w:t>(Eljaala et al., 2025; Mushtaq et al., 2025; Roy, 2025)</w:t>
      </w:r>
      <w:r w:rsidR="00361C49">
        <w:fldChar w:fldCharType="end"/>
      </w:r>
      <w:r w:rsidR="00A32FEC">
        <w:t xml:space="preserve">. </w:t>
      </w:r>
      <w:r>
        <w:t xml:space="preserve">Integrating Explainable Artificial Intelligence (XAI) into cybersecurity operations underscores a critical shift. It highlights the escalating need for transparency, interpretability and accountability across AI-driven threat detection and response systems </w:t>
      </w:r>
      <w:r w:rsidR="008D62E6">
        <w:fldChar w:fldCharType="begin"/>
      </w:r>
      <w:r w:rsidR="008D62E6">
        <w:instrText xml:space="preserve"> ADDIN EN.CITE &lt;EndNote&gt;&lt;Cite&gt;&lt;Author&gt;Tsarouhas&lt;/Author&gt;&lt;Year&gt;2025&lt;/Year&gt;&lt;RecNum&gt;82&lt;/RecNum&gt;&lt;DisplayText&gt;(Tsarouhas &amp;amp; Grigoriadis, 2025)&lt;/DisplayText&gt;&lt;record&gt;&lt;rec-number&gt;82&lt;/rec-number&gt;&lt;foreign-keys&gt;&lt;key app="EN" db-id="5ezvavpt89dp9vef0w85fzr75p00pavrwet2" timestamp="1779258270" guid="e85fbc18-9bc6-414f-9a45-db72a88d7d35"&gt;82&lt;/key&gt;&lt;/foreign-keys&gt;&lt;ref-type name="Conference Proceedings"&gt;10&lt;/ref-type&gt;&lt;contributors&gt;&lt;authors&gt;&lt;author&gt;Tsarouhas, Panagiotis&lt;/author&gt;&lt;author&gt;Grigoriadis, Konstantinos&lt;/author&gt;&lt;/authors&gt;&lt;/contributors&gt;&lt;titles&gt;&lt;title&gt;Building trust in AI for public administration: A strategic framework for transparency, XAI, participation, and digital literacy&lt;/title&gt;&lt;secondary-title&gt;2025 7th International Congress on Human-Computer Interaction, Optimization and Robotic Applications (ICHORA)&lt;/secondary-title&gt;&lt;/titles&gt;&lt;pages&gt;1-9&lt;/pages&gt;&lt;dates&gt;&lt;year&gt;2025&lt;/year&gt;&lt;/dates&gt;&lt;publisher&gt;IEEE&lt;/publisher&gt;&lt;isbn&gt;9798331510886&lt;/isbn&gt;&lt;urls&gt;&lt;/urls&gt;&lt;/record&gt;&lt;/Cite&gt;&lt;/EndNote&gt;</w:instrText>
      </w:r>
      <w:r w:rsidR="008D62E6">
        <w:fldChar w:fldCharType="separate"/>
      </w:r>
      <w:r w:rsidR="008D62E6">
        <w:rPr>
          <w:noProof/>
        </w:rPr>
        <w:t>(Tsarouhas &amp; Grigoriadis, 2025)</w:t>
      </w:r>
      <w:r w:rsidR="008D62E6">
        <w:fldChar w:fldCharType="end"/>
      </w:r>
      <w:r w:rsidR="00A32FEC">
        <w:t xml:space="preserve">. </w:t>
      </w:r>
    </w:p>
    <w:p w14:paraId="1BFCEA12" w14:textId="36A30A3F" w:rsidR="00A32FEC" w:rsidRDefault="00D705C2" w:rsidP="00BE7B49">
      <w:r>
        <w:t xml:space="preserve">Digital trust now stands as a foundational determinant of organizational legitimacy. It directly impacts stakeholder confidence and ensures sustainable digital transformation within AI-native environments. Heavy reliance on autonomous AI systems, cloud-based operations and decentralized digital interactions fuels rising concerns. Stakeholders demand better transparency, accountability, privacy, authentication and ethical governance. Operationalizing explicability is absolutely required here to successfully demystify complex black-box models </w:t>
      </w:r>
      <w:r w:rsidR="006F3A8D">
        <w:fldChar w:fldCharType="begin"/>
      </w:r>
      <w:r w:rsidR="006F3A8D">
        <w:instrText xml:space="preserve"> ADDIN EN.CITE &lt;EndNote&gt;&lt;Cite&gt;&lt;Author&gt;Solaimani&lt;/Author&gt;&lt;Year&gt;2025&lt;/Year&gt;&lt;RecNum&gt;42&lt;/RecNum&gt;&lt;DisplayText&gt;(Solaimani &amp;amp; Long, 2025)&lt;/DisplayText&gt;&lt;record&gt;&lt;rec-number&gt;42&lt;/rec-number&gt;&lt;foreign-keys&gt;&lt;key app="EN" db-id="5ezvavpt89dp9vef0w85fzr75p00pavrwet2" timestamp="1779228200" guid="0bad1763-39ac-4714-91a4-0f8400f4c554"&gt;42&lt;/key&gt;&lt;/foreign-keys&gt;&lt;ref-type name="Journal Article"&gt;17&lt;/ref-type&gt;&lt;contributors&gt;&lt;authors&gt;&lt;author&gt;Solaimani, Sam&lt;/author&gt;&lt;author&gt;Long, Phoebe&lt;/author&gt;&lt;/authors&gt;&lt;/contributors&gt;&lt;titles&gt;&lt;title&gt;Beyond the black box: operationalising explicability in artificial intelligence for financial institutions&lt;/title&gt;&lt;secondary-title&gt;International Journal of Business Information Systems&lt;/secondary-title&gt;&lt;/titles&gt;&lt;periodical&gt;&lt;full-title&gt;International Journal of Business Information Systems&lt;/full-title&gt;&lt;/periodical&gt;&lt;pages&gt;1-38&lt;/pages&gt;&lt;volume&gt;49&lt;/volume&gt;&lt;number&gt;5&lt;/number&gt;&lt;dates&gt;&lt;year&gt;2025&lt;/year&gt;&lt;/dates&gt;&lt;isbn&gt;1746-0972&lt;/isbn&gt;&lt;urls&gt;&lt;/urls&gt;&lt;/record&gt;&lt;/Cite&gt;&lt;/EndNote&gt;</w:instrText>
      </w:r>
      <w:r w:rsidR="006F3A8D">
        <w:fldChar w:fldCharType="separate"/>
      </w:r>
      <w:r w:rsidR="006F3A8D">
        <w:rPr>
          <w:noProof/>
        </w:rPr>
        <w:t>(Solaimani &amp; Long, 2025)</w:t>
      </w:r>
      <w:r w:rsidR="006F3A8D">
        <w:fldChar w:fldCharType="end"/>
      </w:r>
      <w:r w:rsidR="00A32FEC">
        <w:t xml:space="preserve">. </w:t>
      </w:r>
      <w:r>
        <w:t xml:space="preserve">To strengthen confidence in these digital ecosystems, organizations are heavily investing in blockchain trust infrastructures and decentralized identity management systems. They also deploy trust-centric governance models and quantitative assessment frameworks like the Trust Stability Index (TSI) </w:t>
      </w:r>
      <w:r w:rsidR="006F3A8D">
        <w:fldChar w:fldCharType="begin"/>
      </w:r>
      <w:r w:rsidR="006F3A8D">
        <w:instrText xml:space="preserve"> ADDIN EN.CITE &lt;EndNote&gt;&lt;Cite&gt;&lt;Author&gt;Le&lt;/Author&gt;&lt;Year&gt;2025&lt;/Year&gt;&lt;RecNum&gt;90&lt;/RecNum&gt;&lt;DisplayText&gt;(Le et al., 2025; Sundaresan et al., 2025)&lt;/DisplayText&gt;&lt;record&gt;&lt;rec-number&gt;90&lt;/rec-number&gt;&lt;foreign-keys&gt;&lt;key app="EN" db-id="5ezvavpt89dp9vef0w85fzr75p00pavrwet2" timestamp="1779258653" guid="e5042521-eb9c-41c6-b1f2-7e3d76dcf5d5"&gt;90&lt;/key&gt;&lt;/foreign-keys&gt;&lt;ref-type name="Journal Article"&gt;17&lt;/ref-type&gt;&lt;contributors&gt;&lt;authors&gt;&lt;author&gt;Le, Hoang Viet Anh&lt;/author&gt;&lt;author&gt;Nguyen, Quoc Duy Nam&lt;/author&gt;&lt;author&gt;Tadashi, Nakano&lt;/author&gt;&lt;author&gt;Tran, Thi Hong&lt;/author&gt;&lt;/authors&gt;&lt;/contributors&gt;&lt;titles&gt;&lt;title&gt;Blockchain-Based Decentralized Identity Management System with AI and Merkle Trees&lt;/title&gt;&lt;secondary-title&gt;Computers&lt;/secondary-title&gt;&lt;/titles&gt;&lt;periodical&gt;&lt;full-title&gt;Computers&lt;/full-title&gt;&lt;/periodical&gt;&lt;pages&gt;289&lt;/pages&gt;&lt;volume&gt;14&lt;/volume&gt;&lt;number&gt;7&lt;/number&gt;&lt;dates&gt;&lt;year&gt;2025&lt;/year&gt;&lt;/dates&gt;&lt;isbn&gt;2073-431X&lt;/isbn&gt;&lt;urls&gt;&lt;/urls&gt;&lt;/record&gt;&lt;/Cite&gt;&lt;Cite&gt;&lt;Author&gt;Sundaresan&lt;/Author&gt;&lt;Year&gt;2025&lt;/Year&gt;&lt;RecNum&gt;91&lt;/RecNum&gt;&lt;record&gt;&lt;rec-number&gt;91&lt;/rec-number&gt;&lt;foreign-keys&gt;&lt;key app="EN" db-id="5ezvavpt89dp9vef0w85fzr75p00pavrwet2" timestamp="1779258700" guid="90de7c6b-acc9-4944-bbcd-760961f43c01"&gt;91&lt;/key&gt;&lt;/foreign-keys&gt;&lt;ref-type name="Conference Proceedings"&gt;10&lt;/ref-type&gt;&lt;contributors&gt;&lt;authors&gt;&lt;author&gt;Sundaresan, Sandeep Shenoy Karanchery&lt;/author&gt;&lt;author&gt;Ulaganathan, Lakiya&lt;/author&gt;&lt;author&gt;Muralinathan, Srinath&lt;/author&gt;&lt;author&gt;Mangharamani, Ruchi&lt;/author&gt;&lt;author&gt;Ahmad, Anzar&lt;/author&gt;&lt;author&gt;Shamoon, Roosha&lt;/author&gt;&lt;/authors&gt;&lt;/contributors&gt;&lt;titles&gt;&lt;title&gt;Blockchain-Enabled Digital Identity Management for Enhanced Safety Systems&lt;/title&gt;&lt;secondary-title&gt;2025 2nd International Conference on New Frontiers in Communication, Automation, Management and Security (ICCAMS)&lt;/secondary-title&gt;&lt;/titles&gt;&lt;pages&gt;1-6&lt;/pages&gt;&lt;dates&gt;&lt;year&gt;2025&lt;/year&gt;&lt;/dates&gt;&lt;publisher&gt;IEEE&lt;/publisher&gt;&lt;isbn&gt;9798331596101&lt;/isbn&gt;&lt;urls&gt;&lt;/urls&gt;&lt;/record&gt;&lt;/Cite&gt;&lt;/EndNote&gt;</w:instrText>
      </w:r>
      <w:r w:rsidR="006F3A8D">
        <w:fldChar w:fldCharType="separate"/>
      </w:r>
      <w:r w:rsidR="006F3A8D">
        <w:rPr>
          <w:noProof/>
        </w:rPr>
        <w:t>(Le et al., 2025; Sundaresan et al., 2025)</w:t>
      </w:r>
      <w:r w:rsidR="006F3A8D">
        <w:fldChar w:fldCharType="end"/>
      </w:r>
      <w:r w:rsidR="00A32FEC">
        <w:t xml:space="preserve">. </w:t>
      </w:r>
      <w:r>
        <w:t xml:space="preserve">Emerging regulatory mandates heavily influence modern governance strategies. Frameworks like the European Union Artificial Intelligence Act (EU AI Act), the General Data Protection Regulation (GDPR) and global AI ethics guidelines impose rigid requirements. These policies demand responsible AI deployment, stringent data governance, algorithmic transparency and strict risk accountability </w:t>
      </w:r>
      <w:r w:rsidR="006F3A8D">
        <w:fldChar w:fldCharType="begin"/>
      </w:r>
      <w:r w:rsidR="006F3A8D">
        <w:instrText xml:space="preserve"> ADDIN EN.CITE &lt;EndNote&gt;&lt;Cite&gt;&lt;Author&gt;Canavese&lt;/Author&gt;&lt;Year&gt;2026&lt;/Year&gt;&lt;RecNum&gt;96&lt;/RecNum&gt;&lt;DisplayText&gt;(Canavese et al., 2026; B.-J. Kim et al., 2025)&lt;/DisplayText&gt;&lt;record&gt;&lt;rec-number&gt;96&lt;/rec-number&gt;&lt;foreign-keys&gt;&lt;key app="EN" db-id="5ezvavpt89dp9vef0w85fzr75p00pavrwet2" timestamp="1779259561" guid="3f845283-19e4-4064-a7b5-0d36e29b3ff6"&gt;96&lt;/key&gt;&lt;/foreign-keys&gt;&lt;ref-type name="Journal Article"&gt;17&lt;/ref-type&gt;&lt;contributors&gt;&lt;authors&gt;&lt;author&gt;Canavese, Daniele&lt;/author&gt;&lt;author&gt;Ferreira, Afonso&lt;/author&gt;&lt;author&gt;Kamm, Liina&lt;/author&gt;&lt;author&gt;Rodriguez, Adrian Quesada&lt;/author&gt;&lt;/authors&gt;&lt;/contributors&gt;&lt;titles&gt;&lt;title&gt;Uncovering challenges of cybersecurity cross-regulation in EU legislation&lt;/title&gt;&lt;secondary-title&gt;Information and Software Technology&lt;/secondary-title&gt;&lt;/titles&gt;&lt;periodical&gt;&lt;full-title&gt;Information and Software Technology&lt;/full-title&gt;&lt;/periodical&gt;&lt;pages&gt;108033&lt;/pages&gt;&lt;dates&gt;&lt;year&gt;2026&lt;/year&gt;&lt;/dates&gt;&lt;isbn&gt;0950-5849&lt;/isbn&gt;&lt;urls&gt;&lt;/urls&gt;&lt;/record&gt;&lt;/Cite&gt;&lt;Cite&gt;&lt;Author&gt;Kim&lt;/Author&gt;&lt;Year&gt;2025&lt;/Year&gt;&lt;RecNum&gt;103&lt;/RecNum&gt;&lt;record&gt;&lt;rec-number&gt;103&lt;/rec-number&gt;&lt;foreign-keys&gt;&lt;key app="EN" db-id="5ezvavpt89dp9vef0w85fzr75p00pavrwet2" timestamp="1779260092" guid="e5b2ada6-84f2-45c1-8edc-da7c25afe637"&gt;103&lt;/key&gt;&lt;/foreign-keys&gt;&lt;ref-type name="Journal Article"&gt;17&lt;/ref-type&gt;&lt;contributors&gt;&lt;authors&gt;&lt;author&gt;Kim, Byeong-Je&lt;/author&gt;&lt;author&gt;Jeong, Seunghoo&lt;/author&gt;&lt;author&gt;Cho, Bong-Kyung&lt;/author&gt;&lt;author&gt;Chung, Jibum&lt;/author&gt;&lt;/authors&gt;&lt;/contributors&gt;&lt;titles&gt;&lt;title&gt;AI Governance in the Context of the EU AI Act&lt;/title&gt;&lt;secondary-title&gt;IEEE Access&lt;/secondary-title&gt;&lt;/titles&gt;&lt;periodical&gt;&lt;full-title&gt;IEEE Access&lt;/full-title&gt;&lt;/periodical&gt;&lt;pages&gt;1-1&lt;/pages&gt;&lt;volume&gt;PP&lt;/volume&gt;&lt;dates&gt;&lt;year&gt;2025&lt;/year&gt;&lt;pub-dates&gt;&lt;date&gt;08/12&lt;/date&gt;&lt;/pub-dates&gt;&lt;/dates&gt;&lt;urls&gt;&lt;/urls&gt;&lt;electronic-resource-num&gt;10.1109/ACCESS.2025.3598023&lt;/electronic-resource-num&gt;&lt;/record&gt;&lt;/Cite&gt;&lt;/EndNote&gt;</w:instrText>
      </w:r>
      <w:r w:rsidR="006F3A8D">
        <w:fldChar w:fldCharType="separate"/>
      </w:r>
      <w:r w:rsidR="006F3A8D">
        <w:rPr>
          <w:noProof/>
        </w:rPr>
        <w:t>(Canavese et al., 2026; B.-J. Kim et al., 2025)</w:t>
      </w:r>
      <w:r w:rsidR="006F3A8D">
        <w:fldChar w:fldCharType="end"/>
      </w:r>
      <w:r w:rsidR="00A32FEC">
        <w:t xml:space="preserve">. </w:t>
      </w:r>
    </w:p>
    <w:p w14:paraId="097CFDE3" w14:textId="67E8A797" w:rsidR="00D705C2" w:rsidRDefault="00D705C2" w:rsidP="00BE7B49">
      <w:r>
        <w:t xml:space="preserve">Despite immense advancements in AI-native IT architecture, organizations still face numerous hurdles. Significant implementation and governance challenges actively threaten the realization of sustainable digital transformation. A persistent limitation plagues the current information systems literature. Prior studies have predominantly examined cloud governance, cybersecurity and digital trust as isolated independent variables rather than as an interconnected triad leaving a critical knowledge gap. This conceptual fragmentation restricts our understanding. It offers remarkably little empirical evidence explaining how these distinct domains dynamically interact within agentic AI ecosystems </w:t>
      </w:r>
      <w:r w:rsidR="009D4461">
        <w:fldChar w:fldCharType="begin"/>
      </w:r>
      <w:r w:rsidR="009D4461">
        <w:instrText xml:space="preserve"> ADDIN EN.CITE &lt;EndNote&gt;&lt;Cite&gt;&lt;Author&gt;Salman&lt;/Author&gt;&lt;Year&gt;2025&lt;/Year&gt;&lt;RecNum&gt;28&lt;/RecNum&gt;&lt;DisplayText&gt;(Salman &amp;amp; Salman, 2025)&lt;/DisplayText&gt;&lt;record&gt;&lt;rec-number&gt;28&lt;/rec-number&gt;&lt;foreign-keys&gt;&lt;key app="EN" db-id="5ezvavpt89dp9vef0w85fzr75p00pavrwet2" timestamp="1779199207" guid="013256de-1534-41eb-8518-b0210c6c3802"&gt;28&lt;/key&gt;&lt;/foreign-keys&gt;&lt;ref-type name="Conference Proceedings"&gt;10&lt;/ref-type&gt;&lt;contributors&gt;&lt;authors&gt;&lt;author&gt;Salman, Nahed&lt;/author&gt;&lt;author&gt;Salman, Wafa&lt;/author&gt;&lt;/authors&gt;&lt;/contributors&gt;&lt;titles&gt;&lt;title&gt;Navigating the Future of Business: A Review of Key Technology New Trends for 2025 and Beyond&lt;/title&gt;&lt;secondary-title&gt;2025 IEEE International Conference on Emerging Trends in Engineering and Computing (ETECOM)&lt;/secondary-title&gt;&lt;/titles&gt;&lt;pages&gt;1-6&lt;/pages&gt;&lt;dates&gt;&lt;year&gt;2025&lt;/year&gt;&lt;/dates&gt;&lt;publisher&gt;IEEE&lt;/publisher&gt;&lt;isbn&gt;9798331566166&lt;/isbn&gt;&lt;urls&gt;&lt;/urls&gt;&lt;/record&gt;&lt;/Cite&gt;&lt;/EndNote&gt;</w:instrText>
      </w:r>
      <w:r w:rsidR="009D4461">
        <w:fldChar w:fldCharType="separate"/>
      </w:r>
      <w:r w:rsidR="009D4461">
        <w:rPr>
          <w:noProof/>
        </w:rPr>
        <w:t>(Salman &amp; Salman, 2025)</w:t>
      </w:r>
      <w:r w:rsidR="009D4461">
        <w:fldChar w:fldCharType="end"/>
      </w:r>
      <w:r w:rsidR="000F78B3">
        <w:t xml:space="preserve">. </w:t>
      </w:r>
      <w:r>
        <w:t xml:space="preserve">When evaluated through the lens </w:t>
      </w:r>
      <w:r>
        <w:lastRenderedPageBreak/>
        <w:t>of Socio-Technical System (STS) theory, the sheer complexity of these challenges becomes obvious. Technological advancement alone cannot guarantee organizational sustainability or resilience. Success requires parallel developments in governance frameworks, cybersecurity strategies, ethical oversight and trust-centered leadership models.</w:t>
      </w:r>
    </w:p>
    <w:p w14:paraId="225B940C" w14:textId="693863F4" w:rsidR="00D705C2" w:rsidRDefault="00D705C2" w:rsidP="00D705C2">
      <w:r>
        <w:t>Against this backdrop, this journal delivers a comprehensive interdisciplinary examination of the organizational issues triggered by AI-Native Information Technology Architecture. It places specific emphasis on cloud governance, cybersecurity resilience and digital trust. By systematically reviewing recent scholarly literature published between 2022 and 2024, the study rigorously evaluates the evolving relationship linking AI-native infrastructures to broad organizational transformation. The journal dissects the evolution of AI-native IT architecture and its strategic implications. It charts the transformation of cloud governance models forced by AI integration and tracks the advancement of cybersecurity resilience via AI-driven, adversarial robust systems alongside the rapid development of digital trust mechanisms across decentralized ecosystems. Ultimately, this journal argues that the future effectiveness and sustainability of organizational ecosystems hinge on seamless integration. Enterprises must unite intelligent cloud governance architectures, resilient cybersecurity infrastructures, ethical AI mechanisms and trust-centered digital transformation strategies. Only this combined approach can balance technological innovation, operational resilience, transparency, accountability, and strict regulatory compliance within highly autonomous digital environments.</w:t>
      </w:r>
    </w:p>
    <w:p w14:paraId="13320183" w14:textId="3A532267" w:rsidR="009D4461" w:rsidRPr="008659E1" w:rsidRDefault="009D4461" w:rsidP="009D4461">
      <w:pPr>
        <w:pStyle w:val="Heading1"/>
        <w:spacing w:before="240" w:after="240"/>
      </w:pPr>
      <w:r w:rsidRPr="008659E1">
        <w:t>LITERATURE REVIEW</w:t>
      </w:r>
    </w:p>
    <w:p w14:paraId="0070AAE0" w14:textId="77777777" w:rsidR="009D4461" w:rsidRPr="008659E1" w:rsidRDefault="009D4461" w:rsidP="009D4461">
      <w:pPr>
        <w:pStyle w:val="Heading2"/>
        <w:spacing w:before="240" w:after="240"/>
      </w:pPr>
      <w:r w:rsidRPr="008659E1">
        <w:t>AI-Native Information Technology Architecture</w:t>
      </w:r>
    </w:p>
    <w:p w14:paraId="370E33B8" w14:textId="07A05F7C" w:rsidR="009D4461" w:rsidRDefault="008653E1" w:rsidP="00BE7B49">
      <w:r>
        <w:t xml:space="preserve">AI-Native Information Technology (IT) architecture marks a profound paradigm shift. It seamlessly fuses artificial intelligence (AI), cloud-native computing platforms, Internet of Things (IoT) ecosystems, blockchain technologies and autonomous operational frameworks directly into core enterprise systems </w:t>
      </w:r>
      <w:r w:rsidR="00311158">
        <w:fldChar w:fldCharType="begin"/>
      </w:r>
      <w:r w:rsidR="00311158">
        <w:instrText xml:space="preserve"> ADDIN EN.CITE &lt;EndNote&gt;&lt;Cite&gt;&lt;Author&gt;Salman&lt;/Author&gt;&lt;Year&gt;2025&lt;/Year&gt;&lt;RecNum&gt;28&lt;/RecNum&gt;&lt;DisplayText&gt;(Naik &amp;amp; Naik, 2025; Salman &amp;amp; Salman, 2025)&lt;/DisplayText&gt;&lt;record&gt;&lt;rec-number&gt;28&lt;/rec-number&gt;&lt;foreign-keys&gt;&lt;key app="EN" db-id="5ezvavpt89dp9vef0w85fzr75p00pavrwet2" timestamp="1779199207" guid="013256de-1534-41eb-8518-b0210c6c3802"&gt;28&lt;/key&gt;&lt;/foreign-keys&gt;&lt;ref-type name="Conference Proceedings"&gt;10&lt;/ref-type&gt;&lt;contributors&gt;&lt;authors&gt;&lt;author&gt;Salman, Nahed&lt;/author&gt;&lt;author&gt;Salman, Wafa&lt;/author&gt;&lt;/authors&gt;&lt;/contributors&gt;&lt;titles&gt;&lt;title&gt;Navigating the Future of Business: A Review of Key Technology New Trends for 2025 and Beyond&lt;/title&gt;&lt;secondary-title&gt;2025 IEEE International Conference on Emerging Trends in Engineering and Computing (ETECOM)&lt;/secondary-title&gt;&lt;/titles&gt;&lt;pages&gt;1-6&lt;/pages&gt;&lt;dates&gt;&lt;year&gt;2025&lt;/year&gt;&lt;/dates&gt;&lt;publisher&gt;IEEE&lt;/publisher&gt;&lt;isbn&gt;9798331566166&lt;/isbn&gt;&lt;urls&gt;&lt;/urls&gt;&lt;/record&gt;&lt;/Cite&gt;&lt;Cite&gt;&lt;Author&gt;Naik&lt;/Author&gt;&lt;Year&gt;2025&lt;/Year&gt;&lt;RecNum&gt;33&lt;/RecNum&gt;&lt;record&gt;&lt;rec-number&gt;33&lt;/rec-number&gt;&lt;foreign-keys&gt;&lt;key app="EN" db-id="5ezvavpt89dp9vef0w85fzr75p00pavrwet2" timestamp="1779226872" guid="d7328d72-44b0-4437-a3af-d76c9da531b8"&gt;33&lt;/key&gt;&lt;/foreign-keys&gt;&lt;ref-type name="Conference Proceedings"&gt;10&lt;/ref-type&gt;&lt;contributors&gt;&lt;authors&gt;&lt;author&gt;Naik, Girish R&lt;/author&gt;&lt;author&gt;Naik, Poornima G&lt;/author&gt;&lt;/authors&gt;&lt;/contributors&gt;&lt;titles&gt;&lt;title&gt;Blockchain, Machine Learning, and IoT Enabled MetaUniversity Framework: Towards a Decentralized Autonomous Model for Education 5.0&lt;/title&gt;&lt;secondary-title&gt;2025 6th International Conference on Smart Electronics and Communication (ICOSEC)&lt;/secondary-title&gt;&lt;/titles&gt;&lt;pages&gt;1247-1254&lt;/pages&gt;&lt;dates&gt;&lt;year&gt;2025&lt;/year&gt;&lt;/dates&gt;&lt;publisher&gt;IEEE&lt;/publisher&gt;&lt;isbn&gt;9798331598594&lt;/isbn&gt;&lt;urls&gt;&lt;/urls&gt;&lt;/record&gt;&lt;/Cite&gt;&lt;/EndNote&gt;</w:instrText>
      </w:r>
      <w:r w:rsidR="00311158">
        <w:fldChar w:fldCharType="separate"/>
      </w:r>
      <w:r w:rsidR="00311158">
        <w:rPr>
          <w:noProof/>
        </w:rPr>
        <w:t>(Naik &amp; Naik, 2025; Salman &amp; Salman, 2025)</w:t>
      </w:r>
      <w:r w:rsidR="00311158">
        <w:fldChar w:fldCharType="end"/>
      </w:r>
      <w:r w:rsidR="009D4461">
        <w:t xml:space="preserve">. </w:t>
      </w:r>
      <w:r>
        <w:t xml:space="preserve">Driving this transformation, current literature consistently points to the rapid emergence of generative artificial intelligence (GenAI) and agentic AI systems </w:t>
      </w:r>
      <w:r w:rsidR="00211248">
        <w:rPr>
          <w:rStyle w:val="citation-564"/>
        </w:rPr>
        <w:fldChar w:fldCharType="begin"/>
      </w:r>
      <w:r w:rsidR="00211248">
        <w:rPr>
          <w:rStyle w:val="citation-564"/>
        </w:rPr>
        <w:instrText xml:space="preserve"> ADDIN EN.CITE &lt;EndNote&gt;&lt;Cite&gt;&lt;Author&gt;Adabara&lt;/Author&gt;&lt;Year&gt;2025&lt;/Year&gt;&lt;RecNum&gt;32&lt;/RecNum&gt;&lt;DisplayText&gt;(Adabara et al., 2025; Panwar &amp;amp; Abdelrahman, 2025)&lt;/DisplayText&gt;&lt;record&gt;&lt;rec-number&gt;32&lt;/rec-number&gt;&lt;foreign-keys&gt;&lt;key app="EN" db-id="5ezvavpt89dp9vef0w85fzr75p00pavrwet2" timestamp="1779226646" guid="5858cdd0-cc9f-4fb9-b37d-957d4607dcff"&gt;32&lt;/key&gt;&lt;/foreign-keys&gt;&lt;ref-type name="Journal Article"&gt;17&lt;/ref-type&gt;&lt;contributors&gt;&lt;authors&gt;&lt;author&gt;Adabara, Ibrahim&lt;/author&gt;&lt;author&gt;Sadiq, Bashir Olaniyi&lt;/author&gt;&lt;author&gt;Shuaibu, Aliyu Nuhu&lt;/author&gt;&lt;author&gt;Danjuma, Yale Ibarahim&lt;/author&gt;&lt;author&gt;Venkateswarlu, Maninti&lt;/author&gt;&lt;/authors&gt;&lt;/contributors&gt;&lt;titles&gt;&lt;title&gt;A Review of Agentic AI in Cybersecurity: Cognitive Autonomy, Ethical Governance, and Quantum-Resilient Defense&lt;/title&gt;&lt;secondary-title&gt;F1000Research&lt;/secondary-title&gt;&lt;/titles&gt;&lt;periodical&gt;&lt;full-title&gt;F1000Research&lt;/full-title&gt;&lt;/periodical&gt;&lt;pages&gt;843&lt;/pages&gt;&lt;volume&gt;14&lt;/volume&gt;&lt;dates&gt;&lt;year&gt;2025&lt;/year&gt;&lt;/dates&gt;&lt;urls&gt;&lt;/urls&gt;&lt;/record&gt;&lt;/Cite&gt;&lt;Cite&gt;&lt;Author&gt;Panwar&lt;/Author&gt;&lt;Year&gt;2025&lt;/Year&gt;&lt;RecNum&gt;61&lt;/RecNum&gt;&lt;record&gt;&lt;rec-number&gt;61&lt;/rec-number&gt;&lt;foreign-keys&gt;&lt;key app="EN" db-id="5ezvavpt89dp9vef0w85fzr75p00pavrwet2" timestamp="1779256682" guid="dc3cccd1-706c-4942-92de-f5276baa2008"&gt;61&lt;/key&gt;&lt;/foreign-keys&gt;&lt;ref-type name="Conference Proceedings"&gt;10&lt;/ref-type&gt;&lt;contributors&gt;&lt;authors&gt;&lt;author&gt;Panwar, Sheily&lt;/author&gt;&lt;author&gt;Abdelrahman, Habiba&lt;/author&gt;&lt;/authors&gt;&lt;/contributors&gt;&lt;titles&gt;&lt;title&gt;Agentic AI in Cybersecurity Review of Autonomous Threat Detection and Adaptive Defense Mechanisms&lt;/title&gt;&lt;secondary-title&gt;2025 International Conference on Computer and Applications (ICCA)&lt;/secondary-title&gt;&lt;/titles&gt;&lt;pages&gt;1-9&lt;/pages&gt;&lt;dates&gt;&lt;year&gt;2025&lt;/year&gt;&lt;/dates&gt;&lt;publisher&gt;IEEE&lt;/publisher&gt;&lt;isbn&gt;9798331599539&lt;/isbn&gt;&lt;urls&gt;&lt;/urls&gt;&lt;/record&gt;&lt;/Cite&gt;&lt;/EndNote&gt;</w:instrText>
      </w:r>
      <w:r w:rsidR="00211248">
        <w:rPr>
          <w:rStyle w:val="citation-564"/>
        </w:rPr>
        <w:fldChar w:fldCharType="separate"/>
      </w:r>
      <w:r w:rsidR="00211248">
        <w:rPr>
          <w:rStyle w:val="citation-564"/>
          <w:noProof/>
        </w:rPr>
        <w:t>(Adabara et al., 2025; Panwar &amp; Abdelrahman, 2025)</w:t>
      </w:r>
      <w:r w:rsidR="00211248">
        <w:rPr>
          <w:rStyle w:val="citation-564"/>
        </w:rPr>
        <w:fldChar w:fldCharType="end"/>
      </w:r>
      <w:r w:rsidR="00211248">
        <w:rPr>
          <w:rStyle w:val="citation-564"/>
        </w:rPr>
        <w:t>.</w:t>
      </w:r>
      <w:r w:rsidR="00211248">
        <w:t xml:space="preserve"> </w:t>
      </w:r>
      <w:r>
        <w:t xml:space="preserve">Enterprises now routinely operationalize large language models (LLMs), retrieval-augmented generation (RAG) frameworks, knowledge graph architectures and multimodal AI systems. These advanced tools actively power automated threat analysis, intelligent workflow orchestration, anomaly detection, predictive maintenance, strategic forecasting and autonomous decision support mechanisms </w:t>
      </w:r>
      <w:r w:rsidR="00B341D3">
        <w:fldChar w:fldCharType="begin">
          <w:fldData xml:space="preserve">PEVuZE5vdGU+PENpdGU+PEF1dGhvcj5CbGVmYXJpPC9BdXRob3I+PFllYXI+MjAyNTwvWWVhcj48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</w:fldData>
        </w:fldChar>
      </w:r>
      <w:r w:rsidR="00B341D3">
        <w:instrText xml:space="preserve"> ADDIN EN.CITE </w:instrText>
      </w:r>
      <w:r w:rsidR="00B341D3">
        <w:fldChar w:fldCharType="begin">
          <w:fldData xml:space="preserve">PEVuZE5vdGU+PENpdGU+PEF1dGhvcj5CbGVmYXJpPC9BdXRob3I+PFllYXI+MjAyNTwvWWVhcj48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</w:fldData>
        </w:fldChar>
      </w:r>
      <w:r w:rsidR="00B341D3">
        <w:instrText xml:space="preserve"> ADDIN EN.CITE.DATA </w:instrText>
      </w:r>
      <w:r w:rsidR="00B341D3">
        <w:fldChar w:fldCharType="end"/>
      </w:r>
      <w:r w:rsidR="00B341D3">
        <w:fldChar w:fldCharType="separate"/>
      </w:r>
      <w:r w:rsidR="00B341D3">
        <w:rPr>
          <w:noProof/>
        </w:rPr>
        <w:t>(Adabara et al., 2025; Amin et al., 2024; Blefari et al., 2025; Panwar &amp; Abdelrahman, 2025; Ram, 2025)</w:t>
      </w:r>
      <w:r w:rsidR="00B341D3">
        <w:fldChar w:fldCharType="end"/>
      </w:r>
      <w:r w:rsidR="009D4461">
        <w:t xml:space="preserve">. </w:t>
      </w:r>
      <w:r>
        <w:t>This deep orchestration dramatically accelerates the push toward self-healing and self-optimizing systems that dynamically adapt to fluctuating operational conditions and active cybersecurity threats</w:t>
      </w:r>
      <w:r w:rsidR="00211248">
        <w:rPr>
          <w:rStyle w:val="citation-562"/>
        </w:rPr>
        <w:t xml:space="preserve"> </w:t>
      </w:r>
      <w:r w:rsidR="00C57072">
        <w:fldChar w:fldCharType="begin"/>
      </w:r>
      <w:r w:rsidR="00C57072">
        <w:instrText xml:space="preserve"> ADDIN EN.CITE &lt;EndNote&gt;&lt;Cite&gt;&lt;Author&gt;Panwar&lt;/Author&gt;&lt;Year&gt;2025&lt;/Year&gt;&lt;RecNum&gt;61&lt;/RecNum&gt;&lt;DisplayText&gt;(Demertzis &amp;amp; Iliadis, 2023; Panwar &amp;amp; Abdelrahman, 2025)&lt;/DisplayText&gt;&lt;record&gt;&lt;rec-number&gt;61&lt;/rec-number&gt;&lt;foreign-keys&gt;&lt;key app="EN" db-id="5ezvavpt89dp9vef0w85fzr75p00pavrwet2" timestamp="1779256682" guid="dc3cccd1-706c-4942-92de-f5276baa2008"&gt;61&lt;/key&gt;&lt;/foreign-keys&gt;&lt;ref-type name="Conference Proceedings"&gt;10&lt;/ref-type&gt;&lt;contributors&gt;&lt;authors&gt;&lt;author&gt;Panwar, Sheily&lt;/author&gt;&lt;author&gt;Abdelrahman, Habiba&lt;/author&gt;&lt;/authors&gt;&lt;/contributors&gt;&lt;titles&gt;&lt;title&gt;Agentic AI in Cybersecurity Review of Autonomous Threat Detection and Adaptive Defense Mechanisms&lt;/title&gt;&lt;secondary-title&gt;2025 International Conference on Computer and Applications (ICCA)&lt;/secondary-title&gt;&lt;/titles&gt;&lt;pages&gt;1-9&lt;/pages&gt;&lt;dates&gt;&lt;year&gt;2025&lt;/year&gt;&lt;/dates&gt;&lt;publisher&gt;IEEE&lt;/publisher&gt;&lt;isbn&gt;9798331599539&lt;/isbn&gt;&lt;urls&gt;&lt;/urls&gt;&lt;/record&gt;&lt;/Cite&gt;&lt;Cite&gt;&lt;Author&gt;Demertzis&lt;/Author&gt;&lt;Year&gt;2023&lt;/Year&gt;&lt;RecNum&gt;72&lt;/RecNum&gt;&lt;record&gt;&lt;rec-number&gt;72&lt;/rec-number&gt;&lt;foreign-keys&gt;&lt;key app="EN" db-id="5ezvavpt89dp9vef0w85fzr75p00pavrwet2" timestamp="1779257682" guid="ee8ebc24-d68d-4d2a-83d0-a30a20051a44"&gt;72&lt;/key&gt;&lt;/foreign-keys&gt;&lt;ref-type name="Conference Proceedings"&gt;10&lt;/ref-type&gt;&lt;contributors&gt;&lt;authors&gt;&lt;author&gt;Demertzis, Konstantinos&lt;/author&gt;&lt;author&gt;Iliadis, Lazaros&lt;/author&gt;&lt;/authors&gt;&lt;/contributors&gt;&lt;titles&gt;&lt;title&gt;An autonomous self-learning and self-adversarial training neural architecture for intelligent and resilient cyber security systems&lt;/title&gt;&lt;secondary-title&gt;International Conference on Engineering Applications of Neural Networks&lt;/secondary-title&gt;&lt;/titles&gt;&lt;pages&gt;461-478&lt;/pages&gt;&lt;dates&gt;&lt;year&gt;2023&lt;/year&gt;&lt;/dates&gt;&lt;publisher&gt;Springer&lt;/publisher&gt;&lt;urls&gt;&lt;/urls&gt;&lt;/record&gt;&lt;/Cite&gt;&lt;/EndNote&gt;</w:instrText>
      </w:r>
      <w:r w:rsidR="00C57072">
        <w:fldChar w:fldCharType="separate"/>
      </w:r>
      <w:r w:rsidR="00C57072">
        <w:rPr>
          <w:noProof/>
        </w:rPr>
        <w:t>(Demertzis &amp; Iliadis, 2023; Panwar &amp; Abdelrahman, 2025)</w:t>
      </w:r>
      <w:r w:rsidR="00C57072">
        <w:fldChar w:fldCharType="end"/>
      </w:r>
      <w:r w:rsidR="009D4461">
        <w:t>.</w:t>
      </w:r>
    </w:p>
    <w:p w14:paraId="36E2F615" w14:textId="7F9A18DC" w:rsidR="009D4461" w:rsidRDefault="008653E1" w:rsidP="00BE7B49">
      <w:r>
        <w:t xml:space="preserve">Shifting from centralized governance structures to decentralized, federated operational ecosystems forms a critical dimension of AI-native IT architecture </w:t>
      </w:r>
      <w:r w:rsidR="008A4425">
        <w:fldChar w:fldCharType="begin"/>
      </w:r>
      <w:r w:rsidR="008A4425">
        <w:instrText xml:space="preserve"> ADDIN EN.CITE &lt;EndNote&gt;&lt;Cite&gt;&lt;Author&gt;Naik&lt;/Author&gt;&lt;Year&gt;2025&lt;/Year&gt;&lt;RecNum&gt;33&lt;/RecNum&gt;&lt;DisplayText&gt;(Naik &amp;amp; Naik, 2025)&lt;/DisplayText&gt;&lt;record&gt;&lt;rec-number&gt;33&lt;/rec-number&gt;&lt;foreign-keys&gt;&lt;key app="EN" db-id="5ezvavpt89dp9vef0w85fzr75p00pavrwet2" timestamp="1779226872" guid="d7328d72-44b0-4437-a3af-d76c9da531b8"&gt;33&lt;/key&gt;&lt;/foreign-keys&gt;&lt;ref-type name="Conference Proceedings"&gt;10&lt;/ref-type&gt;&lt;contributors&gt;&lt;authors&gt;&lt;author&gt;Naik, Girish R&lt;/author&gt;&lt;author&gt;Naik, Poornima G&lt;/author&gt;&lt;/authors&gt;&lt;/contributors&gt;&lt;titles&gt;&lt;title&gt;Blockchain, Machine Learning, and IoT Enabled MetaUniversity Framework: Towards a Decentralized Autonomous Model for Education 5.0&lt;/title&gt;&lt;secondary-title&gt;2025 6th International Conference on Smart Electronics and Communication (ICOSEC)&lt;/secondary-title&gt;&lt;/titles&gt;&lt;pages&gt;1247-1254&lt;/pages&gt;&lt;dates&gt;&lt;year&gt;2025&lt;/year&gt;&lt;/dates&gt;&lt;publisher&gt;IEEE&lt;/publisher&gt;&lt;isbn&gt;9798331598594&lt;/isbn&gt;&lt;urls&gt;&lt;/urls&gt;&lt;/record&gt;&lt;/Cite&gt;&lt;/EndNote&gt;</w:instrText>
      </w:r>
      <w:r w:rsidR="008A4425">
        <w:fldChar w:fldCharType="separate"/>
      </w:r>
      <w:r w:rsidR="008A4425">
        <w:rPr>
          <w:noProof/>
        </w:rPr>
        <w:t>(Naik &amp; Naik, 2025)</w:t>
      </w:r>
      <w:r w:rsidR="008A4425">
        <w:fldChar w:fldCharType="end"/>
      </w:r>
      <w:r w:rsidR="009D4461" w:rsidRPr="008A4425">
        <w:t>.</w:t>
      </w:r>
      <w:r w:rsidR="009D4461">
        <w:t xml:space="preserve"> </w:t>
      </w:r>
      <w:r>
        <w:t xml:space="preserve">Organizations increasingly adopt hybrid governance models to effectively operationalize this autonomy. These models strike a vital balance, pairing centralized strategic oversight with localized operational autonomy across distributed cloud and IoT infrastructures </w:t>
      </w:r>
      <w:r w:rsidR="008A4425">
        <w:fldChar w:fldCharType="begin"/>
      </w:r>
      <w:r w:rsidR="008A4425">
        <w:instrText xml:space="preserve"> ADDIN EN.CITE &lt;EndNote&gt;&lt;Cite&gt;&lt;Author&gt;Kim&lt;/Author&gt;&lt;Year&gt;2025&lt;/Year&gt;&lt;RecNum&gt;49&lt;/RecNum&gt;&lt;DisplayText&gt;(Julakanti et al., 2025; G. Kim et al., 2025)&lt;/DisplayText&gt;&lt;record&gt;&lt;rec-number&gt;49&lt;/rec-number&gt;&lt;foreign-keys&gt;&lt;key app="EN" db-id="5ezvavpt89dp9vef0w85fzr75p00pavrwet2" timestamp="1779228873" guid="654d229f-53a6-49ca-b9b1-e3a2f9221cf6"&gt;49&lt;/key&gt;&lt;/foreign-keys&gt;&lt;ref-type name="Conference Proceedings"&gt;10&lt;/ref-type&gt;&lt;contributors&gt;&lt;authors&gt;&lt;author&gt;Kim, Geonmin&lt;/author&gt;&lt;author&gt;Kim, Yejin&lt;/author&gt;&lt;author&gt;Lee, Eunseong&lt;/author&gt;&lt;author&gt;Jang, Hyeonji&lt;/author&gt;&lt;author&gt;Kim, Kyungbaek&lt;/author&gt;&lt;/authors&gt;&lt;/contributors&gt;&lt;titles&gt;&lt;title&gt;Edge-Based Policy Caching for Low Latency Security Enforcement in Hybrid Clouds&lt;/title&gt;&lt;secondary-title&gt;2025 25th Asia-Pacific Network Operations and Management Symposium (APNOMS)&lt;/secondary-title&gt;&lt;/titles&gt;&lt;pages&gt;1-6&lt;/pages&gt;&lt;dates&gt;&lt;year&gt;2025&lt;/year&gt;&lt;/dates&gt;&lt;publisher&gt;IEEE&lt;/publisher&gt;&lt;isbn&gt;4885523567&lt;/isbn&gt;&lt;urls&gt;&lt;/urls&gt;&lt;/record&gt;&lt;/Cite&gt;&lt;Cite&gt;&lt;Author&gt;Julakanti&lt;/Author&gt;&lt;Year&gt;2025&lt;/Year&gt;&lt;RecNum&gt;51&lt;/RecNum&gt;&lt;record&gt;&lt;rec-number&gt;51&lt;/rec-number&gt;&lt;foreign-keys&gt;&lt;key app="EN" db-id="5ezvavpt89dp9vef0w85fzr75p00pavrwet2" timestamp="1779228988" guid="712a29a6-ec93-47c6-8304-67dc48b0be18"&gt;51&lt;/key&gt;&lt;/foreign-keys&gt;&lt;ref-type name="Conference Proceedings"&gt;10&lt;/ref-type&gt;&lt;contributors&gt;&lt;authors&gt;&lt;author&gt;Julakanti, Ramesh&lt;/author&gt;&lt;author&gt;Bontha, Sumanth&lt;/author&gt;&lt;author&gt;Reddy, Kiran Kumar&lt;/author&gt;&lt;author&gt;Vepala, Tejas&lt;/author&gt;&lt;author&gt;Gade, Sharath Reddy&lt;/author&gt;&lt;author&gt;Medikonda, Narendra Balaji&lt;/author&gt;&lt;/authors&gt;&lt;/contributors&gt;&lt;titles&gt;&lt;title&gt;Designing a Multi-Tier Data Governance Framework for SAP Applications on AWS Hybrid Cloud Infrastructures&lt;/title&gt;&lt;secondary-title&gt;2025 Modern Electronics Devices and Intelligent Communication Systems (MEDCOM)&lt;/secondary-title&gt;&lt;/titles&gt;&lt;pages&gt;958-962&lt;/pages&gt;&lt;dates&gt;&lt;year&gt;2025&lt;/year&gt;&lt;/dates&gt;&lt;publisher&gt;IEEE&lt;/publisher&gt;&lt;isbn&gt;9798331574444&lt;/isbn&gt;&lt;urls&gt;&lt;/urls&gt;&lt;/record&gt;&lt;/Cite&gt;&lt;/EndNote&gt;</w:instrText>
      </w:r>
      <w:r w:rsidR="008A4425">
        <w:fldChar w:fldCharType="separate"/>
      </w:r>
      <w:r w:rsidR="008A4425">
        <w:rPr>
          <w:noProof/>
        </w:rPr>
        <w:t>(Julakanti et al., 2025; G. Kim et al., 2025)</w:t>
      </w:r>
      <w:r w:rsidR="008A4425">
        <w:fldChar w:fldCharType="end"/>
      </w:r>
      <w:r w:rsidR="009D4461">
        <w:t xml:space="preserve">. </w:t>
      </w:r>
      <w:r>
        <w:t>Blockchain-enabled decentralized autonomous organizations (DAOs) stand out here. Backed by smart contracts, tokenized incentive systems and IoT integration, they serve as highly practical governance mechanisms for building transparent, accountable and decentralized digital ecosystems</w:t>
      </w:r>
      <w:r w:rsidR="00064255">
        <w:t xml:space="preserve"> </w:t>
      </w:r>
      <w:r w:rsidR="00656104">
        <w:fldChar w:fldCharType="begin">
          <w:fldData xml:space="preserve">PEVuZE5vdGU+PENpdGU+PEF1dGhvcj5OYWlrPC9BdXRob3I+PFllYXI+MjAyNTwvWWVhcj48UmVj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</w:fldData>
        </w:fldChar>
      </w:r>
      <w:r w:rsidR="00656104">
        <w:instrText xml:space="preserve"> ADDIN EN.CITE </w:instrText>
      </w:r>
      <w:r w:rsidR="00656104">
        <w:fldChar w:fldCharType="begin">
          <w:fldData xml:space="preserve">PEVuZE5vdGU+PENpdGU+PEF1dGhvcj5OYWlrPC9BdXRob3I+PFllYXI+MjAyNTwvWWVhcj48UmVj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</w:fldData>
        </w:fldChar>
      </w:r>
      <w:r w:rsidR="00656104">
        <w:instrText xml:space="preserve"> ADDIN EN.CITE.DATA </w:instrText>
      </w:r>
      <w:r w:rsidR="00656104">
        <w:fldChar w:fldCharType="end"/>
      </w:r>
      <w:r w:rsidR="00656104">
        <w:fldChar w:fldCharType="separate"/>
      </w:r>
      <w:r w:rsidR="00656104">
        <w:rPr>
          <w:noProof/>
        </w:rPr>
        <w:t>(Muneeb et al., 2021; Naik &amp; Naik, 2025; Tan et al., 2021)</w:t>
      </w:r>
      <w:r w:rsidR="00656104">
        <w:fldChar w:fldCharType="end"/>
      </w:r>
      <w:r w:rsidR="009D4461">
        <w:t xml:space="preserve">. </w:t>
      </w:r>
      <w:r>
        <w:t>By leveraging these frameworks, organizations successfully automate complex governance processes, boost stakeholder participation and slash their reliance on centralized administrative controls. This approach naturally extends straight into decentralized identity management frameworks</w:t>
      </w:r>
      <w:r w:rsidR="00656104">
        <w:t xml:space="preserve"> </w:t>
      </w:r>
      <w:r w:rsidR="00656104">
        <w:fldChar w:fldCharType="begin"/>
      </w:r>
      <w:r w:rsidR="00656104">
        <w:instrText xml:space="preserve"> ADDIN EN.CITE &lt;EndNote&gt;&lt;Cite&gt;&lt;Author&gt;Le&lt;/Author&gt;&lt;Year&gt;2025&lt;/Year&gt;&lt;RecNum&gt;90&lt;/RecNum&gt;&lt;DisplayText&gt;(Le et al., 2025; Ramírez-Gordillo et al., 2025)&lt;/DisplayText&gt;&lt;record&gt;&lt;rec-number&gt;90&lt;/rec-number&gt;&lt;foreign-keys&gt;&lt;key app="EN" db-id="5ezvavpt89dp9vef0w85fzr75p00pavrwet2" timestamp="1779258653" guid="e5042521-eb9c-41c6-b1f2-7e3d76dcf5d5"&gt;90&lt;/key&gt;&lt;/foreign-keys&gt;&lt;ref-type name="Journal Article"&gt;17&lt;/ref-type&gt;&lt;contributors&gt;&lt;authors&gt;&lt;author&gt;Le, Hoang Viet Anh&lt;/author&gt;&lt;author&gt;Nguyen, Quoc Duy Nam&lt;/author&gt;&lt;author&gt;Tadashi, Nakano&lt;/author&gt;&lt;author&gt;Tran, Thi Hong&lt;/author&gt;&lt;/authors&gt;&lt;/contributors&gt;&lt;titles&gt;&lt;title&gt;Blockchain-Based Decentralized Identity Management System with AI and Merkle Trees&lt;/title&gt;&lt;secondary-title&gt;Computers&lt;/secondary-title&gt;&lt;/titles&gt;&lt;periodical&gt;&lt;full-title&gt;Computers&lt;/full-title&gt;&lt;/periodical&gt;&lt;pages&gt;289&lt;/pages&gt;&lt;volume&gt;14&lt;/volume&gt;&lt;number&gt;7&lt;/number&gt;&lt;dates&gt;&lt;year&gt;2025&lt;/year&gt;&lt;/dates&gt;&lt;isbn&gt;2073-431X&lt;/isbn&gt;&lt;urls&gt;&lt;/urls&gt;&lt;/record&gt;&lt;/Cite&gt;&lt;Cite&gt;&lt;Author&gt;Ramírez-Gordillo&lt;/Author&gt;&lt;Year&gt;2025&lt;/Year&gt;&lt;RecNum&gt;92&lt;/RecNum&gt;&lt;record&gt;&lt;rec-number&gt;92&lt;/rec-number&gt;&lt;foreign-keys&gt;&lt;key app="EN" db-id="5ezvavpt89dp9vef0w85fzr75p00pavrwet2" timestamp="1779258744" guid="6764b45a-d06b-4090-ac66-980b32f496ed"&gt;92&lt;/key&gt;&lt;/foreign-keys&gt;&lt;ref-type name="Journal Article"&gt;17&lt;/ref-type&gt;&lt;contributors&gt;&lt;authors&gt;&lt;author&gt;Ramírez-Gordillo, Tamai&lt;/author&gt;&lt;author&gt;Maciá-Lillo, Antonio&lt;/author&gt;&lt;author&gt;Pujol, Francisco A&lt;/author&gt;&lt;author&gt;García-D’Urso, Nahuel&lt;/author&gt;&lt;author&gt;Azorín-López, Jorge&lt;/author&gt;&lt;author&gt;Mora, Higinio&lt;/author&gt;&lt;/authors&gt;&lt;/contributors&gt;&lt;titles&gt;&lt;title&gt;Decentralized identity management for Internet of Things (IoT) devices using IOTA blockchain technology&lt;/title&gt;&lt;secondary-title&gt;Future Internet&lt;/secondary-title&gt;&lt;/titles&gt;&lt;periodical&gt;&lt;full-title&gt;Future Internet&lt;/full-title&gt;&lt;/periodical&gt;&lt;pages&gt;49&lt;/pages&gt;&lt;volume&gt;17&lt;/volume&gt;&lt;number&gt;1&lt;/number&gt;&lt;dates&gt;&lt;year&gt;2025&lt;/year&gt;&lt;/dates&gt;&lt;isbn&gt;1999-5903&lt;/isbn&gt;&lt;urls&gt;&lt;/urls&gt;&lt;/record&gt;&lt;/Cite&gt;&lt;/EndNote&gt;</w:instrText>
      </w:r>
      <w:r w:rsidR="00656104">
        <w:fldChar w:fldCharType="separate"/>
      </w:r>
      <w:r w:rsidR="00656104">
        <w:rPr>
          <w:noProof/>
        </w:rPr>
        <w:t>(Le et al., 2025; Ramírez-Gordillo et al., 2025)</w:t>
      </w:r>
      <w:r w:rsidR="00656104">
        <w:fldChar w:fldCharType="end"/>
      </w:r>
      <w:r w:rsidR="009D4461">
        <w:t>.</w:t>
      </w:r>
    </w:p>
    <w:p w14:paraId="49239560" w14:textId="5A7B614A" w:rsidR="009D4461" w:rsidRDefault="008653E1" w:rsidP="00BE7B49">
      <w:r>
        <w:lastRenderedPageBreak/>
        <w:t>At the same time, zero trust architecture (ZTA) now operates as a core cybersecurity principle fundamentally underpinning AI-native digital infrastructures. Current literature labels zero trust models as absolutely essential for managing the sheer complexity and escalating vulnerability inherent to interconnected cloud-native ecosystems</w:t>
      </w:r>
      <w:r w:rsidR="00064255">
        <w:rPr>
          <w:rStyle w:val="citation-556"/>
        </w:rPr>
        <w:t xml:space="preserve"> </w:t>
      </w:r>
      <w:r w:rsidR="00A52A28">
        <w:fldChar w:fldCharType="begin"/>
      </w:r>
      <w:r w:rsidR="00A52A28">
        <w:instrText xml:space="preserve"> ADDIN EN.CITE &lt;EndNote&gt;&lt;Cite&gt;&lt;Author&gt;Mushtaq&lt;/Author&gt;&lt;Year&gt;2025&lt;/Year&gt;&lt;RecNum&gt;39&lt;/RecNum&gt;&lt;DisplayText&gt;(Mushtaq et al., 2025)&lt;/DisplayText&gt;&lt;record&gt;&lt;rec-number&gt;39&lt;/rec-number&gt;&lt;foreign-keys&gt;&lt;key app="EN" db-id="5ezvavpt89dp9vef0w85fzr75p00pavrwet2" timestamp="1779227950" guid="7f783cb9-c238-4766-af87-d8360d65da3b"&gt;39&lt;/key&gt;&lt;/foreign-keys&gt;&lt;ref-type name="Journal Article"&gt;17&lt;/ref-type&gt;&lt;contributors&gt;&lt;authors&gt;&lt;author&gt;Mushtaq, Sadaf&lt;/author&gt;&lt;author&gt;Mohsin, Muhammad&lt;/author&gt;&lt;author&gt;Mushtaq, Muhammad Mujahid&lt;/author&gt;&lt;/authors&gt;&lt;/contributors&gt;&lt;titles&gt;&lt;title&gt;A systematic literature review on the implementation and challenges of zero trust architecture across domains&lt;/title&gt;&lt;secondary-title&gt;Sensors&lt;/secondary-title&gt;&lt;/titles&gt;&lt;periodical&gt;&lt;full-title&gt;Sensors&lt;/full-title&gt;&lt;/periodical&gt;&lt;pages&gt;6118&lt;/pages&gt;&lt;volume&gt;25&lt;/volume&gt;&lt;number&gt;19&lt;/number&gt;&lt;dates&gt;&lt;year&gt;2025&lt;/year&gt;&lt;/dates&gt;&lt;isbn&gt;1424-8220&lt;/isbn&gt;&lt;urls&gt;&lt;/urls&gt;&lt;/record&gt;&lt;/Cite&gt;&lt;/EndNote&gt;</w:instrText>
      </w:r>
      <w:r w:rsidR="00A52A28">
        <w:fldChar w:fldCharType="separate"/>
      </w:r>
      <w:r w:rsidR="00A52A28">
        <w:rPr>
          <w:noProof/>
        </w:rPr>
        <w:t>(Mushtaq et al., 2025)</w:t>
      </w:r>
      <w:r w:rsidR="00A52A28">
        <w:fldChar w:fldCharType="end"/>
      </w:r>
      <w:r w:rsidR="009D4461">
        <w:t xml:space="preserve">. </w:t>
      </w:r>
      <w:r>
        <w:t xml:space="preserve">Traditional perimeter based cybersecurity approaches simply fall short. ZTA frameworks mandate continuous identity verification, least-privilege access control, micro-segmentation and real-time monitoring across every digital interaction and completely independent of network location </w:t>
      </w:r>
      <w:r w:rsidR="00A52A28">
        <w:fldChar w:fldCharType="begin"/>
      </w:r>
      <w:r w:rsidR="00A52A28">
        <w:instrText xml:space="preserve"> ADDIN EN.CITE &lt;EndNote&gt;&lt;Cite&gt;&lt;Author&gt;Roy&lt;/Author&gt;&lt;Year&gt;2025&lt;/Year&gt;&lt;RecNum&gt;48&lt;/RecNum&gt;&lt;DisplayText&gt;(Roy, 2025; Sultan et al., 2025)&lt;/DisplayText&gt;&lt;record&gt;&lt;rec-number&gt;48&lt;/rec-number&gt;&lt;foreign-keys&gt;&lt;key app="EN" db-id="5ezvavpt89dp9vef0w85fzr75p00pavrwet2" timestamp="1779228828" guid="1a27d6ef-1493-47e7-b50e-f741534f7b1b"&gt;48&lt;/key&gt;&lt;/foreign-keys&gt;&lt;ref-type name="Journal Article"&gt;17&lt;/ref-type&gt;&lt;contributors&gt;&lt;authors&gt;&lt;author&gt;Roy, Kumar Sekhar&lt;/author&gt;&lt;/authors&gt;&lt;/contributors&gt;&lt;titles&gt;&lt;title&gt;SECURING THE FUTURE: INTRODUCTION TO ZERO TRUST IN CYBERSECURITY&lt;/title&gt;&lt;/titles&gt;&lt;dates&gt;&lt;year&gt;2025&lt;/year&gt;&lt;/dates&gt;&lt;urls&gt;&lt;/urls&gt;&lt;/record&gt;&lt;/Cite&gt;&lt;Cite&gt;&lt;Author&gt;Sultan&lt;/Author&gt;&lt;Year&gt;2025&lt;/Year&gt;&lt;RecNum&gt;30&lt;/RecNum&gt;&lt;record&gt;&lt;rec-number&gt;30&lt;/rec-number&gt;&lt;foreign-keys&gt;&lt;key app="EN" db-id="5ezvavpt89dp9vef0w85fzr75p00pavrwet2" timestamp="1779226017" guid="372e80a3-9865-4b58-b1fd-c54db8eef29f"&gt;30&lt;/key&gt;&lt;/foreign-keys&gt;&lt;ref-type name="Conference Proceedings"&gt;10&lt;/ref-type&gt;&lt;contributors&gt;&lt;authors&gt;&lt;author&gt;Sultan, Khalid&lt;/author&gt;&lt;author&gt;Madhi, Ahmad Ehab&lt;/author&gt;&lt;author&gt;Mezher, Ali S&lt;/author&gt;&lt;author&gt;Al-Arar, Mohammad Ali&lt;/author&gt;&lt;author&gt;Anabtawi, Mahmoud A&lt;/author&gt;&lt;/authors&gt;&lt;/contributors&gt;&lt;titles&gt;&lt;title&gt;Beyond traditional security: Leveraging emerging technologies for cyber resilience&lt;/title&gt;&lt;secondary-title&gt;IEEE EUROCON 2025-21st International Conference on Smart Technologies&lt;/secondary-title&gt;&lt;/titles&gt;&lt;pages&gt;1-8&lt;/pages&gt;&lt;dates&gt;&lt;year&gt;2025&lt;/year&gt;&lt;/dates&gt;&lt;publisher&gt;IEEE&lt;/publisher&gt;&lt;isbn&gt;9798331508784&lt;/isbn&gt;&lt;urls&gt;&lt;/urls&gt;&lt;/record&gt;&lt;/Cite&gt;&lt;/EndNote&gt;</w:instrText>
      </w:r>
      <w:r w:rsidR="00A52A28">
        <w:fldChar w:fldCharType="separate"/>
      </w:r>
      <w:r w:rsidR="00A52A28">
        <w:rPr>
          <w:noProof/>
        </w:rPr>
        <w:t>(Roy, 2025; Sultan et al., 2025)</w:t>
      </w:r>
      <w:r w:rsidR="00A52A28">
        <w:fldChar w:fldCharType="end"/>
      </w:r>
      <w:r w:rsidR="009D4461">
        <w:t xml:space="preserve">. </w:t>
      </w:r>
      <w:r>
        <w:t xml:space="preserve">Embedding AI-driven behavioral analytics deep within these zero trust environments powerfully amplifies cybersecurity resilience. It unlocks continuous authentication, sharp anomaly detection, adaptive access control and predictive threat mitigation. This rapid convergence triggers severe interoperability limitations across heterogeneous digital ecosystems. It sparks ethical debates over algorithmic bias and autonomous decision-making while complicating data sovereignty and fragmenting governance making transparency and accountability exceptionally difficult to maintain inside increasingly autonomous infrastructures </w:t>
      </w:r>
      <w:r w:rsidR="00A52A28">
        <w:fldChar w:fldCharType="begin"/>
      </w:r>
      <w:r w:rsidR="00A52A28">
        <w:instrText xml:space="preserve"> ADDIN EN.CITE &lt;EndNote&gt;&lt;Cite&gt;&lt;Author&gt;Solaimani&lt;/Author&gt;&lt;Year&gt;2025&lt;/Year&gt;&lt;RecNum&gt;42&lt;/RecNum&gt;&lt;DisplayText&gt;(Chander et al., 2025; Solaimani &amp;amp; Long, 2025)&lt;/DisplayText&gt;&lt;record&gt;&lt;rec-number&gt;42&lt;/rec-number&gt;&lt;foreign-keys&gt;&lt;key app="EN" db-id="5ezvavpt89dp9vef0w85fzr75p00pavrwet2" timestamp="1779228200" guid="0bad1763-39ac-4714-91a4-0f8400f4c554"&gt;42&lt;/key&gt;&lt;/foreign-keys&gt;&lt;ref-type name="Journal Article"&gt;17&lt;/ref-type&gt;&lt;contributors&gt;&lt;authors&gt;&lt;author&gt;Solaimani, Sam&lt;/author&gt;&lt;author&gt;Long, Phoebe&lt;/author&gt;&lt;/authors&gt;&lt;/contributors&gt;&lt;titles&gt;&lt;title&gt;Beyond the black box: operationalising explicability in artificial intelligence for financial institutions&lt;/title&gt;&lt;secondary-title&gt;International Journal of Business Information Systems&lt;/secondary-title&gt;&lt;/titles&gt;&lt;periodical&gt;&lt;full-title&gt;International Journal of Business Information Systems&lt;/full-title&gt;&lt;/periodical&gt;&lt;pages&gt;1-38&lt;/pages&gt;&lt;volume&gt;49&lt;/volume&gt;&lt;number&gt;5&lt;/number&gt;&lt;dates&gt;&lt;year&gt;2025&lt;/year&gt;&lt;/dates&gt;&lt;isbn&gt;1746-0972&lt;/isbn&gt;&lt;urls&gt;&lt;/urls&gt;&lt;/record&gt;&lt;/Cite&gt;&lt;Cite&gt;&lt;Author&gt;Chander&lt;/Author&gt;&lt;Year&gt;2025&lt;/Year&gt;&lt;RecNum&gt;83&lt;/RecNum&gt;&lt;record&gt;&lt;rec-number&gt;83&lt;/rec-number&gt;&lt;foreign-keys&gt;&lt;key app="EN" db-id="5ezvavpt89dp9vef0w85fzr75p00pavrwet2" timestamp="1779258348" guid="4413553e-8e12-46c2-824a-29c000afba83"&gt;83&lt;/key&gt;&lt;/foreign-keys&gt;&lt;ref-type name="Journal Article"&gt;17&lt;/ref-type&gt;&lt;contributors&gt;&lt;authors&gt;&lt;author&gt;Chander, Bhanu&lt;/author&gt;&lt;author&gt;John, Chinju&lt;/author&gt;&lt;author&gt;Warrier, Lekha&lt;/author&gt;&lt;author&gt;Gopalakrishnan, Kumaravelan&lt;/author&gt;&lt;/authors&gt;&lt;/contributors&gt;&lt;titles&gt;&lt;title&gt;Toward trustworthy artificial intelligence (TAI) in the context of explainability and robustness&lt;/title&gt;&lt;secondary-title&gt;ACM Computing Surveys&lt;/secondary-title&gt;&lt;/titles&gt;&lt;periodical&gt;&lt;full-title&gt;ACM Computing Surveys&lt;/full-title&gt;&lt;/periodical&gt;&lt;pages&gt;1-49&lt;/pages&gt;&lt;volume&gt;57&lt;/volume&gt;&lt;number&gt;6&lt;/number&gt;&lt;dates&gt;&lt;year&gt;2025&lt;/year&gt;&lt;/dates&gt;&lt;isbn&gt;0360-0300&lt;/isbn&gt;&lt;urls&gt;&lt;/urls&gt;&lt;/record&gt;&lt;/Cite&gt;&lt;/EndNote&gt;</w:instrText>
      </w:r>
      <w:r w:rsidR="00A52A28">
        <w:fldChar w:fldCharType="separate"/>
      </w:r>
      <w:r w:rsidR="00A52A28">
        <w:rPr>
          <w:noProof/>
        </w:rPr>
        <w:t>(Chander et al., 2025; Solaimani &amp; Long, 2025)</w:t>
      </w:r>
      <w:r w:rsidR="00A52A28">
        <w:fldChar w:fldCharType="end"/>
      </w:r>
      <w:r w:rsidR="009D4461">
        <w:t xml:space="preserve">. </w:t>
      </w:r>
      <w:r>
        <w:t xml:space="preserve">Ultimately, these persistent bottlenecks ranging from mismatched digital ecosystems to unresolved ethical bias of fragmented data oversight and continuously threaten the foundational transparency of these complex self-directed systems </w:t>
      </w:r>
      <w:r w:rsidR="00A52A28">
        <w:fldChar w:fldCharType="begin"/>
      </w:r>
      <w:r w:rsidR="00A52A28">
        <w:instrText xml:space="preserve"> ADDIN EN.CITE &lt;EndNote&gt;&lt;Cite&gt;&lt;Author&gt;Canavese&lt;/Author&gt;&lt;Year&gt;2026&lt;/Year&gt;&lt;RecNum&gt;96&lt;/RecNum&gt;&lt;DisplayText&gt;(Canavese et al., 2026; Tambakhe et al., 2025)&lt;/DisplayText&gt;&lt;record&gt;&lt;rec-number&gt;96&lt;/rec-number&gt;&lt;foreign-keys&gt;&lt;key app="EN" db-id="5ezvavpt89dp9vef0w85fzr75p00pavrwet2" timestamp="1779259561" guid="3f845283-19e4-4064-a7b5-0d36e29b3ff6"&gt;96&lt;/key&gt;&lt;/foreign-keys&gt;&lt;ref-type name="Journal Article"&gt;17&lt;/ref-type&gt;&lt;contributors&gt;&lt;authors&gt;&lt;author&gt;Canavese, Daniele&lt;/author&gt;&lt;author&gt;Ferreira, Afonso&lt;/author&gt;&lt;author&gt;Kamm, Liina&lt;/author&gt;&lt;author&gt;Rodriguez, Adrian Quesada&lt;/author&gt;&lt;/authors&gt;&lt;/contributors&gt;&lt;titles&gt;&lt;title&gt;Uncovering challenges of cybersecurity cross-regulation in EU legislation&lt;/title&gt;&lt;secondary-title&gt;Information and Software Technology&lt;/secondary-title&gt;&lt;/titles&gt;&lt;periodical&gt;&lt;full-title&gt;Information and Software Technology&lt;/full-title&gt;&lt;/periodical&gt;&lt;pages&gt;108033&lt;/pages&gt;&lt;dates&gt;&lt;year&gt;2026&lt;/year&gt;&lt;/dates&gt;&lt;isbn&gt;0950-5849&lt;/isbn&gt;&lt;urls&gt;&lt;/urls&gt;&lt;/record&gt;&lt;/Cite&gt;&lt;Cite&gt;&lt;Author&gt;Tambakhe&lt;/Author&gt;&lt;Year&gt;2025&lt;/Year&gt;&lt;RecNum&gt;71&lt;/RecNum&gt;&lt;record&gt;&lt;rec-number&gt;71&lt;/rec-number&gt;&lt;foreign-keys&gt;&lt;key app="EN" db-id="5ezvavpt89dp9vef0w85fzr75p00pavrwet2" timestamp="1779257538" guid="1d97a53b-47bf-4956-b070-763db2492fe7"&gt;71&lt;/key&gt;&lt;/foreign-keys&gt;&lt;ref-type name="Book Section"&gt;5&lt;/ref-type&gt;&lt;contributors&gt;&lt;authors&gt;&lt;author&gt;Tambakhe, Manoj&lt;/author&gt;&lt;author&gt;Ashok, Wankhede&lt;/author&gt;&lt;author&gt;Pareek, Vaidehi&lt;/author&gt;&lt;author&gt;Lamba, Monica&lt;/author&gt;&lt;author&gt;Wasatkar, N.&lt;/author&gt;&lt;author&gt;Pawade, Sneha&lt;/author&gt;&lt;/authors&gt;&lt;/contributors&gt;&lt;titles&gt;&lt;title&gt;Adversarial Machine Learning in the Context of Cybersecurity&lt;/title&gt;&lt;/titles&gt;&lt;pages&gt;463-473&lt;/pages&gt;&lt;dates&gt;&lt;year&gt;2025&lt;/year&gt;&lt;/dates&gt;&lt;isbn&gt;978-981-96-0146-2&lt;/isbn&gt;&lt;urls&gt;&lt;/urls&gt;&lt;electronic-resource-num&gt;10.1007/978-981-96-0147-9_39&lt;/electronic-resource-num&gt;&lt;/record&gt;&lt;/Cite&gt;&lt;/EndNote&gt;</w:instrText>
      </w:r>
      <w:r w:rsidR="00A52A28">
        <w:fldChar w:fldCharType="separate"/>
      </w:r>
      <w:r w:rsidR="00A52A28">
        <w:rPr>
          <w:noProof/>
        </w:rPr>
        <w:t>(Canavese et al., 2026; Tambakhe et al., 2025)</w:t>
      </w:r>
      <w:r w:rsidR="00A52A28">
        <w:fldChar w:fldCharType="end"/>
      </w:r>
      <w:r w:rsidR="009D4461">
        <w:t xml:space="preserve">. </w:t>
      </w:r>
    </w:p>
    <w:p w14:paraId="5E7E0947" w14:textId="7348ECCA" w:rsidR="009D4461" w:rsidRPr="008659E1" w:rsidRDefault="009D4461" w:rsidP="009D4461">
      <w:pPr>
        <w:pStyle w:val="Heading2"/>
        <w:spacing w:before="240" w:after="240"/>
      </w:pPr>
      <w:r w:rsidRPr="008659E1">
        <w:t>Cloud Governance</w:t>
      </w:r>
      <w:r w:rsidR="00DB2734">
        <w:t xml:space="preserve">, </w:t>
      </w:r>
      <w:r w:rsidR="00DB2734" w:rsidRPr="00DB2734">
        <w:t>Cybersecurity Resilience and Digital Trust</w:t>
      </w:r>
    </w:p>
    <w:p w14:paraId="233D3851" w14:textId="67846F31" w:rsidR="001C5CA7" w:rsidRDefault="001C5CA7" w:rsidP="00064255">
      <w:r>
        <w:t xml:space="preserve">At the governance layer, the sheer complexity, decentralization and intelligence of modern computing infrastructures have forced a massive transformation in how AI-native ecosystems manage the cloud </w:t>
      </w:r>
      <w:r w:rsidR="00A52A28">
        <w:fldChar w:fldCharType="begin"/>
      </w:r>
      <w:r w:rsidR="00A52A28">
        <w:instrText xml:space="preserve"> ADDIN EN.CITE &lt;EndNote&gt;&lt;Cite&gt;&lt;Author&gt;Kabade&lt;/Author&gt;&lt;Year&gt;2025&lt;/Year&gt;&lt;RecNum&gt;36&lt;/RecNum&gt;&lt;DisplayText&gt;(Kabade et al., 2025)&lt;/DisplayText&gt;&lt;record&gt;&lt;rec-number&gt;36&lt;/rec-number&gt;&lt;foreign-keys&gt;&lt;key app="EN" db-id="5ezvavpt89dp9vef0w85fzr75p00pavrwet2" timestamp="1779227567" guid="06b2d8f9-061e-4cc0-871f-c9195ee37023"&gt;36&lt;/key&gt;&lt;/foreign-keys&gt;&lt;ref-type name="Conference Proceedings"&gt;10&lt;/ref-type&gt;&lt;contributors&gt;&lt;authors&gt;&lt;author&gt;Kabade, Satish&lt;/author&gt;&lt;author&gt;Sharma, Akshay&lt;/author&gt;&lt;author&gt;Chaudhari, Bhushan Balkrishna&lt;/author&gt;&lt;/authors&gt;&lt;/contributors&gt;&lt;titles&gt;&lt;title&gt;Tailoring AI and Cloud in Modern Enterprises to Enhance Enterprise Architecture Governance and Compliance&lt;/title&gt;&lt;secondary-title&gt;2025 5th International Conference on Intelligent Technologies (CONIT)&lt;/secondary-title&gt;&lt;/titles&gt;&lt;pages&gt;1-6&lt;/pages&gt;&lt;dates&gt;&lt;year&gt;2025&lt;/year&gt;&lt;/dates&gt;&lt;publisher&gt;IEEE&lt;/publisher&gt;&lt;isbn&gt;9798331522339&lt;/isbn&gt;&lt;urls&gt;&lt;/urls&gt;&lt;/record&gt;&lt;/Cite&gt;&lt;/EndNote&gt;</w:instrText>
      </w:r>
      <w:r w:rsidR="00A52A28">
        <w:fldChar w:fldCharType="separate"/>
      </w:r>
      <w:r w:rsidR="00A52A28">
        <w:rPr>
          <w:noProof/>
        </w:rPr>
        <w:t>(Kabade et al., 2025)</w:t>
      </w:r>
      <w:r w:rsidR="00A52A28">
        <w:fldChar w:fldCharType="end"/>
      </w:r>
      <w:r w:rsidR="009D4461">
        <w:t xml:space="preserve">. </w:t>
      </w:r>
      <w:r>
        <w:t xml:space="preserve">Current research shows enterprises swiftly moving toward intelligent cloud governance frameworks. </w:t>
      </w:r>
      <w:r>
        <w:rPr>
          <w:rStyle w:val="citation-128"/>
        </w:rPr>
        <w:t xml:space="preserve">These advanced systems actively support operational scalability, cybersecurity resilience, regulatory compliance and autonomous system orchestration across hybrid and multi-cloud environments </w:t>
      </w:r>
      <w:r w:rsidR="005B67FE">
        <w:fldChar w:fldCharType="begin"/>
      </w:r>
      <w:r w:rsidR="005B67FE">
        <w:instrText xml:space="preserve"> ADDIN EN.CITE &lt;EndNote&gt;&lt;Cite&gt;&lt;Author&gt;Julakanti&lt;/Author&gt;&lt;Year&gt;2025&lt;/Year&gt;&lt;RecNum&gt;51&lt;/RecNum&gt;&lt;DisplayText&gt;(Julakanti et al., 2025; Pourmajidi et al., 2025)&lt;/DisplayText&gt;&lt;record&gt;&lt;rec-number&gt;51&lt;/rec-number&gt;&lt;foreign-keys&gt;&lt;key app="EN" db-id="5ezvavpt89dp9vef0w85fzr75p00pavrwet2" timestamp="1779228988" guid="712a29a6-ec93-47c6-8304-67dc48b0be18"&gt;51&lt;/key&gt;&lt;/foreign-keys&gt;&lt;ref-type name="Conference Proceedings"&gt;10&lt;/ref-type&gt;&lt;contributors&gt;&lt;authors&gt;&lt;author&gt;Julakanti, Ramesh&lt;/author&gt;&lt;author&gt;Bontha, Sumanth&lt;/author&gt;&lt;author&gt;Reddy, Kiran Kumar&lt;/author&gt;&lt;author&gt;Vepala, Tejas&lt;/author&gt;&lt;author&gt;Gade, Sharath Reddy&lt;/author&gt;&lt;author&gt;Medikonda, Narendra Balaji&lt;/author&gt;&lt;/authors&gt;&lt;/contributors&gt;&lt;titles&gt;&lt;title&gt;Designing a Multi-Tier Data Governance Framework for SAP Applications on AWS Hybrid Cloud Infrastructures&lt;/title&gt;&lt;secondary-title&gt;2025 Modern Electronics Devices and Intelligent Communication Systems (MEDCOM)&lt;/secondary-title&gt;&lt;/titles&gt;&lt;pages&gt;958-962&lt;/pages&gt;&lt;dates&gt;&lt;year&gt;2025&lt;/year&gt;&lt;/dates&gt;&lt;publisher&gt;IEEE&lt;/publisher&gt;&lt;isbn&gt;9798331574444&lt;/isbn&gt;&lt;urls&gt;&lt;/urls&gt;&lt;/record&gt;&lt;/Cite&gt;&lt;Cite&gt;&lt;Author&gt;Pourmajidi&lt;/Author&gt;&lt;Year&gt;2025&lt;/Year&gt;&lt;RecNum&gt;37&lt;/RecNum&gt;&lt;record&gt;&lt;rec-number&gt;37&lt;/rec-number&gt;&lt;foreign-keys&gt;&lt;key app="EN" db-id="5ezvavpt89dp9vef0w85fzr75p00pavrwet2" timestamp="1779227671" guid="90e2081e-f0c3-468b-a873-17f657de319a"&gt;37&lt;/key&gt;&lt;/foreign-keys&gt;&lt;ref-type name="Journal Article"&gt;17&lt;/ref-type&gt;&lt;contributors&gt;&lt;authors&gt;&lt;author&gt;Pourmajidi, William&lt;/author&gt;&lt;author&gt;Zhang, Lei&lt;/author&gt;&lt;author&gt;Steinbacher, John&lt;/author&gt;&lt;author&gt;Erwin, Tony&lt;/author&gt;&lt;author&gt;Miranskyy, Andriy&lt;/author&gt;&lt;/authors&gt;&lt;/contributors&gt;&lt;titles&gt;&lt;title&gt;A reference architecture for governance of cloud native applications&lt;/title&gt;&lt;secondary-title&gt;IEEE Transactions on Cloud Computing&lt;/secondary-title&gt;&lt;/titles&gt;&lt;periodical&gt;&lt;full-title&gt;IEEE Transactions on Cloud Computing&lt;/full-title&gt;&lt;/periodical&gt;&lt;dates&gt;&lt;year&gt;2025&lt;/year&gt;&lt;/dates&gt;&lt;isbn&gt;2168-7161&lt;/isbn&gt;&lt;urls&gt;&lt;/urls&gt;&lt;/record&gt;&lt;/Cite&gt;&lt;/EndNote&gt;</w:instrText>
      </w:r>
      <w:r w:rsidR="005B67FE">
        <w:fldChar w:fldCharType="separate"/>
      </w:r>
      <w:r w:rsidR="005B67FE">
        <w:rPr>
          <w:noProof/>
        </w:rPr>
        <w:t>(Julakanti et al., 2025; Pourmajidi et al., 2025)</w:t>
      </w:r>
      <w:r w:rsidR="005B67FE">
        <w:fldChar w:fldCharType="end"/>
      </w:r>
      <w:r w:rsidR="00A52A28">
        <w:t>.</w:t>
      </w:r>
      <w:r>
        <w:t xml:space="preserve"> The rapid emergence of advanced architectures specifically the Dual-Loop Edge-Cloud Governance Framework stands out as a major milestone in recent studies </w:t>
      </w:r>
      <w:r w:rsidR="005B67FE">
        <w:fldChar w:fldCharType="begin"/>
      </w:r>
      <w:r w:rsidR="005B67FE">
        <w:instrText xml:space="preserve"> ADDIN EN.CITE &lt;EndNote&gt;&lt;Cite&gt;&lt;Author&gt;Yamsani&lt;/Author&gt;&lt;Year&gt;2026&lt;/Year&gt;&lt;RecNum&gt;57&lt;/RecNum&gt;&lt;DisplayText&gt;(G. Kim et al., 2025; Yamsani &amp;amp; P, 2026)&lt;/DisplayText&gt;&lt;record&gt;&lt;rec-number&gt;57&lt;/rec-number&gt;&lt;foreign-keys&gt;&lt;key app="EN" db-id="5ezvavpt89dp9vef0w85fzr75p00pavrwet2" timestamp="1779256389" guid="00cd22ac-785d-42b2-bd3c-53e68ecc2041"&gt;57&lt;/key&gt;&lt;/foreign-keys&gt;&lt;ref-type name="Journal Article"&gt;17&lt;/ref-type&gt;&lt;contributors&gt;&lt;authors&gt;&lt;author&gt;Yamsani, Nagendar&lt;/author&gt;&lt;author&gt;P, Chenna Reddy&lt;/author&gt;&lt;/authors&gt;&lt;/contributors&gt;&lt;titles&gt;&lt;title&gt;SLA aware deep reinforcement learning for adaptive EdgeCloud task scheduling&lt;/title&gt;&lt;secondary-title&gt;Scientific Reports&lt;/secondary-title&gt;&lt;/titles&gt;&lt;periodical&gt;&lt;full-title&gt;Scientific Reports&lt;/full-title&gt;&lt;/periodical&gt;&lt;dates&gt;&lt;year&gt;2026&lt;/year&gt;&lt;/dates&gt;&lt;isbn&gt;2045-2322&lt;/isbn&gt;&lt;urls&gt;&lt;/urls&gt;&lt;/record&gt;&lt;/Cite&gt;&lt;Cite&gt;&lt;Author&gt;Kim&lt;/Author&gt;&lt;Year&gt;2025&lt;/Year&gt;&lt;RecNum&gt;49&lt;/RecNum&gt;&lt;record&gt;&lt;rec-number&gt;49&lt;/rec-number&gt;&lt;foreign-keys&gt;&lt;key app="EN" db-id="5ezvavpt89dp9vef0w85fzr75p00pavrwet2" timestamp="1779228873" guid="654d229f-53a6-49ca-b9b1-e3a2f9221cf6"&gt;49&lt;/key&gt;&lt;/foreign-keys&gt;&lt;ref-type name="Conference Proceedings"&gt;10&lt;/ref-type&gt;&lt;contributors&gt;&lt;authors&gt;&lt;author&gt;Kim, Geonmin&lt;/author&gt;&lt;author&gt;Kim, Yejin&lt;/author&gt;&lt;author&gt;Lee, Eunseong&lt;/author&gt;&lt;author&gt;Jang, Hyeonji&lt;/author&gt;&lt;author&gt;Kim, Kyungbaek&lt;/author&gt;&lt;/authors&gt;&lt;/contributors&gt;&lt;titles&gt;&lt;title&gt;Edge-Based Policy Caching for Low Latency Security Enforcement in Hybrid Clouds&lt;/title&gt;&lt;secondary-title&gt;2025 25th Asia-Pacific Network Operations and Management Symposium (APNOMS)&lt;/secondary-title&gt;&lt;/titles&gt;&lt;pages&gt;1-6&lt;/pages&gt;&lt;dates&gt;&lt;year&gt;2025&lt;/year&gt;&lt;/dates&gt;&lt;publisher&gt;IEEE&lt;/publisher&gt;&lt;isbn&gt;4885523567&lt;/isbn&gt;&lt;urls&gt;&lt;/urls&gt;&lt;/record&gt;&lt;/Cite&gt;&lt;/EndNote&gt;</w:instrText>
      </w:r>
      <w:r w:rsidR="005B67FE">
        <w:fldChar w:fldCharType="separate"/>
      </w:r>
      <w:r w:rsidR="005B67FE">
        <w:rPr>
          <w:noProof/>
        </w:rPr>
        <w:t>(G. Kim et al., 2025; Yamsani &amp; P, 2026)</w:t>
      </w:r>
      <w:r w:rsidR="005B67FE">
        <w:fldChar w:fldCharType="end"/>
      </w:r>
      <w:r w:rsidR="009D4461">
        <w:t xml:space="preserve">. </w:t>
      </w:r>
      <w:r>
        <w:t xml:space="preserve">This specific model deliberately splits cloud governance into two interconnected layers. </w:t>
      </w:r>
      <w:r>
        <w:rPr>
          <w:rStyle w:val="citation-126"/>
        </w:rPr>
        <w:t>It pairs operational edge-level loops with centralized strategic cloud-level loops</w:t>
      </w:r>
      <w:r>
        <w:t xml:space="preserve">. Operating directly at the edge layer, the operational loop drives localized real-time decision-making. </w:t>
      </w:r>
      <w:r>
        <w:rPr>
          <w:rStyle w:val="citation-125"/>
        </w:rPr>
        <w:t>This agility empowers organizations to instantly counter cybersecurity incidents, adapt to fluctuating workloads and meet shifting contextual demands</w:t>
      </w:r>
      <w:r>
        <w:t xml:space="preserve">. Meanwhile, the strategic loop handles centralized oversight. </w:t>
      </w:r>
      <w:r>
        <w:rPr>
          <w:rStyle w:val="citation-124"/>
        </w:rPr>
        <w:t>It strictly dictates policy enforcement, regulatory compliance, resource optimization and long-term organizational alignment</w:t>
      </w:r>
      <w:r>
        <w:t xml:space="preserve">. Together, this dual-loop structure radically boosts agility and scalability. </w:t>
      </w:r>
      <w:r>
        <w:rPr>
          <w:rStyle w:val="citation-123"/>
        </w:rPr>
        <w:t>It ensures rock-solid governance consistency while maintaining adaptive operational control across highly distributed digital ecosystems</w:t>
      </w:r>
      <w:r>
        <w:t xml:space="preserve">. </w:t>
      </w:r>
    </w:p>
    <w:p w14:paraId="7598E850" w14:textId="3AC0807C" w:rsidR="001C5CA7" w:rsidRDefault="001C5CA7" w:rsidP="00BE7B49">
      <w:r>
        <w:t xml:space="preserve">Organizations are now embedding cloud-native governance controls directly into their core applications and deployment pipelines </w:t>
      </w:r>
      <w:r w:rsidR="005B67FE">
        <w:fldChar w:fldCharType="begin"/>
      </w:r>
      <w:r w:rsidR="005B67FE">
        <w:instrText xml:space="preserve"> ADDIN EN.CITE &lt;EndNote&gt;&lt;Cite&gt;&lt;Author&gt;Pourmajidi&lt;/Author&gt;&lt;Year&gt;2025&lt;/Year&gt;&lt;RecNum&gt;37&lt;/RecNum&gt;&lt;DisplayText&gt;(Pourmajidi et al., 2025)&lt;/DisplayText&gt;&lt;record&gt;&lt;rec-number&gt;37&lt;/rec-number&gt;&lt;foreign-keys&gt;&lt;key app="EN" db-id="5ezvavpt89dp9vef0w85fzr75p00pavrwet2" timestamp="1779227671" guid="90e2081e-f0c3-468b-a873-17f657de319a"&gt;37&lt;/key&gt;&lt;/foreign-keys&gt;&lt;ref-type name="Journal Article"&gt;17&lt;/ref-type&gt;&lt;contributors&gt;&lt;authors&gt;&lt;author&gt;Pourmajidi, William&lt;/author&gt;&lt;author&gt;Zhang, Lei&lt;/author&gt;&lt;author&gt;Steinbacher, John&lt;/author&gt;&lt;author&gt;Erwin, Tony&lt;/author&gt;&lt;author&gt;Miranskyy, Andriy&lt;/author&gt;&lt;/authors&gt;&lt;/contributors&gt;&lt;titles&gt;&lt;title&gt;A reference architecture for governance of cloud native applications&lt;/title&gt;&lt;secondary-title&gt;IEEE Transactions on Cloud Computing&lt;/secondary-title&gt;&lt;/titles&gt;&lt;periodical&gt;&lt;full-title&gt;IEEE Transactions on Cloud Computing&lt;/full-title&gt;&lt;/periodical&gt;&lt;dates&gt;&lt;year&gt;2025&lt;/year&gt;&lt;/dates&gt;&lt;isbn&gt;2168-7161&lt;/isbn&gt;&lt;urls&gt;&lt;/urls&gt;&lt;/record&gt;&lt;/Cite&gt;&lt;/EndNote&gt;</w:instrText>
      </w:r>
      <w:r w:rsidR="005B67FE">
        <w:fldChar w:fldCharType="separate"/>
      </w:r>
      <w:r w:rsidR="005B67FE">
        <w:rPr>
          <w:noProof/>
        </w:rPr>
        <w:t>(Pourmajidi et al., 2025)</w:t>
      </w:r>
      <w:r w:rsidR="005B67FE">
        <w:fldChar w:fldCharType="end"/>
      </w:r>
      <w:r w:rsidR="009D4461">
        <w:t xml:space="preserve">. </w:t>
      </w:r>
      <w:r>
        <w:rPr>
          <w:rStyle w:val="citation-121"/>
        </w:rPr>
        <w:t>To streamline management across single, hybrid and multi-cloud infrastructures, developers heavily rely on standardized reference architectures, automated governance templates and AI-enabled compliance frameworks</w:t>
      </w:r>
      <w:r>
        <w:t xml:space="preserve">. DevSecOps methodologies act as critical governance enablers here. </w:t>
      </w:r>
      <w:r>
        <w:rPr>
          <w:rStyle w:val="citation-120"/>
        </w:rPr>
        <w:t xml:space="preserve">They weave security, governance and strict compliance directly into the software development and deployment lifecycles </w:t>
      </w:r>
      <w:r w:rsidR="005B67FE">
        <w:fldChar w:fldCharType="begin"/>
      </w:r>
      <w:r w:rsidR="005B67FE">
        <w:instrText xml:space="preserve"> ADDIN EN.CITE &lt;EndNote&gt;&lt;Cite&gt;&lt;Author&gt;Srivastava&lt;/Author&gt;&lt;Year&gt;2025&lt;/Year&gt;&lt;RecNum&gt;52&lt;/RecNum&gt;&lt;DisplayText&gt;(Butt et al., 2025; Srivastava et al., 2025)&lt;/DisplayText&gt;&lt;record&gt;&lt;rec-number&gt;52&lt;/rec-number&gt;&lt;foreign-keys&gt;&lt;key app="EN" db-id="5ezvavpt89dp9vef0w85fzr75p00pavrwet2" timestamp="1779229167" guid="16f8ceaa-8091-468d-ac9f-e52d6d555d5a"&gt;52&lt;/key&gt;&lt;/foreign-keys&gt;&lt;ref-type name="Conference Proceedings"&gt;10&lt;/ref-type&gt;&lt;contributors&gt;&lt;authors&gt;&lt;author&gt;Srivastava, Saurabh&lt;/author&gt;&lt;author&gt;Nellutla, Nagarjuna&lt;/author&gt;&lt;author&gt;Peddi, Sarvesh&lt;/author&gt;&lt;author&gt;Thaneeru, Anjali&lt;/author&gt;&lt;/authors&gt;&lt;/contributors&gt;&lt;titles&gt;&lt;title&gt;Edge-to-Cloud DevSecOps Workflows: End-to-End Compliance Automation for Enterprise Data Engineering&lt;/title&gt;&lt;secondary-title&gt;2025 IEEE 3rd Global Conference on Wireless Computing and Networking (GCWCN)&lt;/secondary-title&gt;&lt;/titles&gt;&lt;pages&gt;1-7&lt;/pages&gt;&lt;dates&gt;&lt;year&gt;2025&lt;/year&gt;&lt;/dates&gt;&lt;publisher&gt;IEEE&lt;/publisher&gt;&lt;isbn&gt;9798331503352&lt;/isbn&gt;&lt;urls&gt;&lt;/urls&gt;&lt;/record&gt;&lt;/Cite&gt;&lt;Cite&gt;&lt;Author&gt;Butt&lt;/Author&gt;&lt;Year&gt;2025&lt;/Year&gt;&lt;RecNum&gt;53&lt;/RecNum&gt;&lt;record&gt;&lt;rec-number&gt;53&lt;/rec-number&gt;&lt;foreign-keys&gt;&lt;key app="EN" db-id="5ezvavpt89dp9vef0w85fzr75p00pavrwet2" timestamp="1779237874" guid="18b12c89-4f2d-4c5e-b62c-9879d5a731dc"&gt;53&lt;/key&gt;&lt;/foreign-keys&gt;&lt;ref-type name="Journal Article"&gt;17&lt;/ref-type&gt;&lt;contributors&gt;&lt;authors&gt;&lt;author&gt;Butt, Talal Ashraf&lt;/author&gt;&lt;author&gt;Iqbal, Muhammad&lt;/author&gt;&lt;author&gt;Arshad, Noor&lt;/author&gt;&lt;/authors&gt;&lt;/contributors&gt;&lt;titles&gt;&lt;title&gt;From Policy to Pipeline: A Governance Framework for AI Development and Operations Pipelines&lt;/title&gt;&lt;secondary-title&gt;IEEE Access&lt;/secondary-title&gt;&lt;/titles&gt;&lt;periodical&gt;&lt;full-title&gt;IEEE Access&lt;/full-title&gt;&lt;/periodical&gt;&lt;pages&gt;1373-1397&lt;/pages&gt;&lt;volume&gt;14&lt;/volume&gt;&lt;dates&gt;&lt;year&gt;2025&lt;/year&gt;&lt;/dates&gt;&lt;isbn&gt;2169-3536&lt;/isbn&gt;&lt;urls&gt;&lt;/urls&gt;&lt;/record&gt;&lt;/Cite&gt;&lt;/EndNote&gt;</w:instrText>
      </w:r>
      <w:r w:rsidR="005B67FE">
        <w:fldChar w:fldCharType="separate"/>
      </w:r>
      <w:r w:rsidR="005B67FE">
        <w:rPr>
          <w:noProof/>
        </w:rPr>
        <w:t>(Butt et al., 2025; Srivastava et al., 2025)</w:t>
      </w:r>
      <w:r w:rsidR="005B67FE">
        <w:fldChar w:fldCharType="end"/>
      </w:r>
      <w:r w:rsidR="009D4461">
        <w:t xml:space="preserve">. </w:t>
      </w:r>
      <w:r>
        <w:t xml:space="preserve">Continuous integration and continuous deployment (CI/CD) pipelines allow organizations to entirely automate vulnerability detection. </w:t>
      </w:r>
      <w:r>
        <w:rPr>
          <w:rStyle w:val="citation-119"/>
        </w:rPr>
        <w:t>Teams can continuously verify compliance, enforce policy and validate security at every stage of application development</w:t>
      </w:r>
      <w:r>
        <w:t>.</w:t>
      </w:r>
    </w:p>
    <w:p w14:paraId="63241A2A" w14:textId="3B4E7B98" w:rsidR="009D4461" w:rsidRDefault="001C5CA7" w:rsidP="00BE7B49">
      <w:r>
        <w:t xml:space="preserve">Policy-as-code frameworks drive another transformative leap in cloud governance </w:t>
      </w:r>
      <w:r w:rsidR="005B67FE">
        <w:fldChar w:fldCharType="begin"/>
      </w:r>
      <w:r w:rsidR="005B67FE">
        <w:instrText xml:space="preserve"> ADDIN EN.CITE &lt;EndNote&gt;&lt;Cite&gt;&lt;Author&gt;Evangelista&lt;/Author&gt;&lt;Year&gt;2026&lt;/Year&gt;&lt;RecNum&gt;54&lt;/RecNum&gt;&lt;DisplayText&gt;(Evangelista &amp;amp; Bukhari, 2026; Muhammad et al., 2026)&lt;/DisplayText&gt;&lt;record&gt;&lt;rec-number&gt;54&lt;/rec-number&gt;&lt;foreign-keys&gt;&lt;key app="EN" db-id="5ezvavpt89dp9vef0w85fzr75p00pavrwet2" timestamp="1779256114" guid="80957458-8e57-436b-8f64-1a764145089d"&gt;54&lt;/key&gt;&lt;/foreign-keys&gt;&lt;ref-type name="Journal Article"&gt;17&lt;/ref-type&gt;&lt;contributors&gt;&lt;authors&gt;&lt;author&gt;Evangelista, Edmund&lt;/author&gt;&lt;author&gt;Bukhari, Syed M Salman&lt;/author&gt;&lt;/authors&gt;&lt;/contributors&gt;&lt;titles&gt;&lt;title&gt;From ethical principles to executable governance: A policy-as-code framework for trustworthy AI in higher education&lt;/title&gt;&lt;secondary-title&gt;Computers and Education: Artificial Intelligence&lt;/secondary-title&gt;&lt;/titles&gt;&lt;periodical&gt;&lt;full-title&gt;Computers and Education: Artificial Intelligence&lt;/full-title&gt;&lt;/periodical&gt;&lt;pages&gt;100594&lt;/pages&gt;&lt;dates&gt;&lt;year&gt;2026&lt;/year&gt;&lt;/dates&gt;&lt;isbn&gt;2666-920X&lt;/isbn&gt;&lt;urls&gt;&lt;/urls&gt;&lt;/record&gt;&lt;/Cite&gt;&lt;Cite&gt;&lt;Author&gt;Muhammad&lt;/Author&gt;&lt;Year&gt;2026&lt;/Year&gt;&lt;RecNum&gt;55&lt;/RecNum&gt;&lt;record&gt;&lt;rec-number&gt;55&lt;/rec-number&gt;&lt;foreign-keys&gt;&lt;key app="EN" db-id="5ezvavpt89dp9vef0w85fzr75p00pavrwet2" timestamp="1779256272" guid="32f0c0b5-8567-4a09-b9e0-deb91777906e"&gt;55&lt;/key&gt;&lt;/foreign-keys&gt;&lt;ref-type name="Journal Article"&gt;17&lt;/ref-type&gt;&lt;contributors&gt;&lt;authors&gt;&lt;author&gt;Muhammad, Aoun E&lt;/author&gt;&lt;author&gt;Yow, Kin-Choong&lt;/author&gt;&lt;author&gt;Alsenan, Shrooq&lt;/author&gt;&lt;/authors&gt;&lt;/contributors&gt;&lt;titles&gt;&lt;title&gt;Audit-as-code: a policy-as-code framework for continuous AI assurance&lt;/title&gt;&lt;secondary-title&gt;Frontiers in Artificial Intelligence&lt;/secondary-title&gt;&lt;/titles&gt;&lt;periodical&gt;&lt;full-title&gt;Frontiers in Artificial Intelligence&lt;/full-title&gt;&lt;/periodical&gt;&lt;pages&gt;1759211&lt;/pages&gt;&lt;volume&gt;9&lt;/volume&gt;&lt;dates&gt;&lt;year&gt;2026&lt;/year&gt;&lt;/dates&gt;&lt;urls&gt;&lt;/urls&gt;&lt;/record&gt;&lt;/Cite&gt;&lt;/EndNote&gt;</w:instrText>
      </w:r>
      <w:r w:rsidR="005B67FE">
        <w:fldChar w:fldCharType="separate"/>
      </w:r>
      <w:r w:rsidR="005B67FE">
        <w:rPr>
          <w:noProof/>
        </w:rPr>
        <w:t>(Evangelista &amp; Bukhari, 2026; Muhammad et al., 2026)</w:t>
      </w:r>
      <w:r w:rsidR="005B67FE">
        <w:fldChar w:fldCharType="end"/>
      </w:r>
      <w:r w:rsidR="009D4461">
        <w:t xml:space="preserve">. </w:t>
      </w:r>
      <w:r>
        <w:t xml:space="preserve">These systems convert static governance policies into machine-readable auditable code. </w:t>
      </w:r>
      <w:r>
        <w:rPr>
          <w:rStyle w:val="citation-117"/>
        </w:rPr>
        <w:t>Consequently, administrators can automatically enforce rules across deployment pipelines, cloud infrastructures and interconnected AI systems</w:t>
      </w:r>
      <w:r>
        <w:t xml:space="preserve">. AI-driven policy-as-code systems take this a step further. </w:t>
      </w:r>
      <w:r>
        <w:rPr>
          <w:rStyle w:val="citation-116"/>
        </w:rPr>
        <w:t xml:space="preserve">They </w:t>
      </w:r>
      <w:r>
        <w:rPr>
          <w:rStyle w:val="citation-116"/>
        </w:rPr>
        <w:lastRenderedPageBreak/>
        <w:t>massively enhance efficiency by unlocking intelligent policy interpretation, adaptive compliance monitoring, automated remediation and real-time governance reporting</w:t>
      </w:r>
      <w:r>
        <w:t xml:space="preserve">. </w:t>
      </w:r>
      <w:r>
        <w:rPr>
          <w:rStyle w:val="citation-115"/>
        </w:rPr>
        <w:t xml:space="preserve">These specific capabilities prove critical for highly regulated sectors where enterprises face immense pressure to continuously demonstrate compliance with shifting legal, ethical and cybersecurity standards </w:t>
      </w:r>
      <w:r w:rsidR="005B67FE">
        <w:fldChar w:fldCharType="begin"/>
      </w:r>
      <w:r w:rsidR="005B67FE">
        <w:instrText xml:space="preserve"> ADDIN EN.CITE &lt;EndNote&gt;&lt;Cite&gt;&lt;Author&gt;Solaimani&lt;/Author&gt;&lt;Year&gt;2025&lt;/Year&gt;&lt;RecNum&gt;42&lt;/RecNum&gt;&lt;DisplayText&gt;(Goncalves &amp;amp; Correia, 2025; Solaimani &amp;amp; Long, 2025)&lt;/DisplayText&gt;&lt;record&gt;&lt;rec-number&gt;42&lt;/rec-number&gt;&lt;foreign-keys&gt;&lt;key app="EN" db-id="5ezvavpt89dp9vef0w85fzr75p00pavrwet2" timestamp="1779228200" guid="0bad1763-39ac-4714-91a4-0f8400f4c554"&gt;42&lt;/key&gt;&lt;/foreign-keys&gt;&lt;ref-type name="Journal Article"&gt;17&lt;/ref-type&gt;&lt;contributors&gt;&lt;authors&gt;&lt;author&gt;Solaimani, Sam&lt;/author&gt;&lt;author&gt;Long, Phoebe&lt;/author&gt;&lt;/authors&gt;&lt;/contributors&gt;&lt;titles&gt;&lt;title&gt;Beyond the black box: operationalising explicability in artificial intelligence for financial institutions&lt;/title&gt;&lt;secondary-title&gt;International Journal of Business Information Systems&lt;/secondary-title&gt;&lt;/titles&gt;&lt;periodical&gt;&lt;full-title&gt;International Journal of Business Information Systems&lt;/full-title&gt;&lt;/periodical&gt;&lt;pages&gt;1-38&lt;/pages&gt;&lt;volume&gt;49&lt;/volume&gt;&lt;number&gt;5&lt;/number&gt;&lt;dates&gt;&lt;year&gt;2025&lt;/year&gt;&lt;/dates&gt;&lt;isbn&gt;1746-0972&lt;/isbn&gt;&lt;urls&gt;&lt;/urls&gt;&lt;/record&gt;&lt;/Cite&gt;&lt;Cite&gt;&lt;Author&gt;Goncalves&lt;/Author&gt;&lt;Year&gt;2025&lt;/Year&gt;&lt;RecNum&gt;99&lt;/RecNum&gt;&lt;record&gt;&lt;rec-number&gt;99&lt;/rec-number&gt;&lt;foreign-keys&gt;&lt;key app="EN" db-id="5ezvavpt89dp9vef0w85fzr75p00pavrwet2" timestamp="1779259720" guid="58e4c632-db4b-445d-9a93-afa69d9e8d04"&gt;99&lt;/key&gt;&lt;/foreign-keys&gt;&lt;ref-type name="Journal Article"&gt;17&lt;/ref-type&gt;&lt;contributors&gt;&lt;authors&gt;&lt;author&gt;Goncalves, Antonio&lt;/author&gt;&lt;author&gt;Correia, Anacleto&lt;/author&gt;&lt;/authors&gt;&lt;/contributors&gt;&lt;titles&gt;&lt;title&gt;Engineering Explainable AI Systems for GDPR-Aligned Decision Transparency: A Modular Framework for Continuous Compliance&lt;/title&gt;&lt;secondary-title&gt;Journal of Cybersecurity and Privacy&lt;/secondary-title&gt;&lt;/titles&gt;&lt;periodical&gt;&lt;full-title&gt;Journal of Cybersecurity and Privacy&lt;/full-title&gt;&lt;/periodical&gt;&lt;pages&gt;7&lt;/pages&gt;&lt;volume&gt;6&lt;/volume&gt;&lt;dates&gt;&lt;year&gt;2025&lt;/year&gt;&lt;pub-dates&gt;&lt;date&gt;12/30&lt;/date&gt;&lt;/pub-dates&gt;&lt;/dates&gt;&lt;urls&gt;&lt;/urls&gt;&lt;electronic-resource-num&gt;10.3390/jcp6010007&lt;/electronic-resource-num&gt;&lt;/record&gt;&lt;/Cite&gt;&lt;/EndNote&gt;</w:instrText>
      </w:r>
      <w:r w:rsidR="005B67FE">
        <w:fldChar w:fldCharType="separate"/>
      </w:r>
      <w:r w:rsidR="005B67FE">
        <w:rPr>
          <w:noProof/>
        </w:rPr>
        <w:t>(Goncalves &amp; Correia, 2025; Solaimani &amp; Long, 2025)</w:t>
      </w:r>
      <w:r w:rsidR="005B67FE">
        <w:fldChar w:fldCharType="end"/>
      </w:r>
      <w:r w:rsidR="009D4461">
        <w:t>.</w:t>
      </w:r>
    </w:p>
    <w:p w14:paraId="7B0CA2A2" w14:textId="03BC54DD" w:rsidR="009D4461" w:rsidRDefault="001C5CA7" w:rsidP="00BE7B49">
      <w:r>
        <w:rPr>
          <w:rStyle w:val="citation-114"/>
        </w:rPr>
        <w:t>Contemporary cloud governance frameworks also place a heavy emphasis on privacy by design principles</w:t>
      </w:r>
      <w:r>
        <w:t xml:space="preserve">. </w:t>
      </w:r>
      <w:r>
        <w:rPr>
          <w:rStyle w:val="citation-113"/>
        </w:rPr>
        <w:t xml:space="preserve">Instead of treating them as afterthoughts, organizations now integrate privacy protection, data minimization, encryption standards and ethical data governance directly into the foundational cloud architecture design </w:t>
      </w:r>
      <w:r w:rsidR="005B67FE">
        <w:fldChar w:fldCharType="begin"/>
      </w:r>
      <w:r w:rsidR="005B67FE">
        <w:instrText xml:space="preserve"> ADDIN EN.CITE &lt;EndNote&gt;&lt;Cite&gt;&lt;Author&gt;Shaikh&lt;/Author&gt;&lt;Year&gt;2025&lt;/Year&gt;&lt;RecNum&gt;47&lt;/RecNum&gt;&lt;DisplayText&gt;(Babu &amp;amp; Nagendranath, 2025; Shaikh, 2025)&lt;/DisplayText&gt;&lt;record&gt;&lt;rec-number&gt;47&lt;/rec-number&gt;&lt;foreign-keys&gt;&lt;key app="EN" db-id="5ezvavpt89dp9vef0w85fzr75p00pavrwet2" timestamp="1779228706" guid="2f69d011-aff7-4f98-a1ea-2b4ea2915943"&gt;47&lt;/key&gt;&lt;/foreign-keys&gt;&lt;ref-type name="Conference Proceedings"&gt;10&lt;/ref-type&gt;&lt;contributors&gt;&lt;authors&gt;&lt;author&gt;Shaikh, Muneeb Imran&lt;/author&gt;&lt;/authors&gt;&lt;/contributors&gt;&lt;titles&gt;&lt;title&gt;Operationalizing Privacy by Design and Default: A Standards-Aligned Framework for Digital Systems&lt;/title&gt;&lt;secondary-title&gt;2025 IEEE International Conference on Emerging Trends in Engineering and Computing (ETECOM)&lt;/secondary-title&gt;&lt;/titles&gt;&lt;pages&gt;1-7&lt;/pages&gt;&lt;dates&gt;&lt;year&gt;2025&lt;/year&gt;&lt;/dates&gt;&lt;publisher&gt;IEEE&lt;/publisher&gt;&lt;isbn&gt;9798331566166&lt;/isbn&gt;&lt;urls&gt;&lt;/urls&gt;&lt;/record&gt;&lt;/Cite&gt;&lt;Cite&gt;&lt;Author&gt;Babu&lt;/Author&gt;&lt;Year&gt;2025&lt;/Year&gt;&lt;RecNum&gt;69&lt;/RecNum&gt;&lt;record&gt;&lt;rec-number&gt;69&lt;/rec-number&gt;&lt;foreign-keys&gt;&lt;key app="EN" db-id="5ezvavpt89dp9vef0w85fzr75p00pavrwet2" timestamp="1779257424" guid="e3dfc872-3222-4937-b02b-097289153a1d"&gt;69&lt;/key&gt;&lt;/foreign-keys&gt;&lt;ref-type name="Conference Proceedings"&gt;10&lt;/ref-type&gt;&lt;contributors&gt;&lt;authors&gt;&lt;author&gt;Babu, K Mahesh&lt;/author&gt;&lt;author&gt;Nagendranath, MVSS&lt;/author&gt;&lt;/authors&gt;&lt;/contributors&gt;&lt;titles&gt;&lt;title&gt;Privacy Preservation in Distributed Healthcare Systems: A Review of Differential Privacy, Homomorphic Encryption, and Hybrid Approaches&lt;/title&gt;&lt;secondary-title&gt;2025 4th International Conference on Innovative Mechanisms for Industry Applications (ICIMIA)&lt;/secondary-title&gt;&lt;/titles&gt;&lt;pages&gt;976-983&lt;/pages&gt;&lt;dates&gt;&lt;year&gt;2025&lt;/year&gt;&lt;/dates&gt;&lt;publisher&gt;IEEE&lt;/publisher&gt;&lt;isbn&gt;9798331553869&lt;/isbn&gt;&lt;urls&gt;&lt;/urls&gt;&lt;/record&gt;&lt;/Cite&gt;&lt;/EndNote&gt;</w:instrText>
      </w:r>
      <w:r w:rsidR="005B67FE">
        <w:fldChar w:fldCharType="separate"/>
      </w:r>
      <w:r w:rsidR="005B67FE">
        <w:rPr>
          <w:noProof/>
        </w:rPr>
        <w:t>(Babu &amp; Nagendranath, 2025; Shaikh, 2025)</w:t>
      </w:r>
      <w:r w:rsidR="005B67FE">
        <w:fldChar w:fldCharType="end"/>
      </w:r>
      <w:r w:rsidR="009D4461">
        <w:t xml:space="preserve">. </w:t>
      </w:r>
      <w:r>
        <w:t xml:space="preserve">Global regulations like the General Data Protection Regulation (GDPR), ISO/IEC 27701 and distinct sector-specific standards actively shape these strategies. </w:t>
      </w:r>
      <w:r>
        <w:rPr>
          <w:rStyle w:val="citation-112"/>
        </w:rPr>
        <w:t xml:space="preserve">They force enterprises to hardwire privacy, transparency, accountability and user consent into the full lifecycle of their digital services </w:t>
      </w:r>
      <w:r w:rsidR="005B67FE">
        <w:fldChar w:fldCharType="begin"/>
      </w:r>
      <w:r w:rsidR="005B67FE">
        <w:instrText xml:space="preserve"> ADDIN EN.CITE &lt;EndNote&gt;&lt;Cite&gt;&lt;Author&gt;Goncalves&lt;/Author&gt;&lt;Year&gt;2025&lt;/Year&gt;&lt;RecNum&gt;99&lt;/RecNum&gt;&lt;DisplayText&gt;(Goncalves &amp;amp; Correia, 2025)&lt;/DisplayText&gt;&lt;record&gt;&lt;rec-number&gt;99&lt;/rec-number&gt;&lt;foreign-keys&gt;&lt;key app="EN" db-id="5ezvavpt89dp9vef0w85fzr75p00pavrwet2" timestamp="1779259720" guid="58e4c632-db4b-445d-9a93-afa69d9e8d04"&gt;99&lt;/key&gt;&lt;/foreign-keys&gt;&lt;ref-type name="Journal Article"&gt;17&lt;/ref-type&gt;&lt;contributors&gt;&lt;authors&gt;&lt;author&gt;Goncalves, Antonio&lt;/author&gt;&lt;author&gt;Correia, Anacleto&lt;/author&gt;&lt;/authors&gt;&lt;/contributors&gt;&lt;titles&gt;&lt;title&gt;Engineering Explainable AI Systems for GDPR-Aligned Decision Transparency: A Modular Framework for Continuous Compliance&lt;/title&gt;&lt;secondary-title&gt;Journal of Cybersecurity and Privacy&lt;/secondary-title&gt;&lt;/titles&gt;&lt;periodical&gt;&lt;full-title&gt;Journal of Cybersecurity and Privacy&lt;/full-title&gt;&lt;/periodical&gt;&lt;pages&gt;7&lt;/pages&gt;&lt;volume&gt;6&lt;/volume&gt;&lt;dates&gt;&lt;year&gt;2025&lt;/year&gt;&lt;pub-dates&gt;&lt;date&gt;12/30&lt;/date&gt;&lt;/pub-dates&gt;&lt;/dates&gt;&lt;urls&gt;&lt;/urls&gt;&lt;electronic-resource-num&gt;10.3390/jcp6010007&lt;/electronic-resource-num&gt;&lt;/record&gt;&lt;/Cite&gt;&lt;/EndNote&gt;</w:instrText>
      </w:r>
      <w:r w:rsidR="005B67FE">
        <w:fldChar w:fldCharType="separate"/>
      </w:r>
      <w:r w:rsidR="005B67FE">
        <w:rPr>
          <w:noProof/>
        </w:rPr>
        <w:t>(Goncalves &amp; Correia, 2025)</w:t>
      </w:r>
      <w:r w:rsidR="005B67FE">
        <w:fldChar w:fldCharType="end"/>
      </w:r>
      <w:r w:rsidR="009D4461">
        <w:t xml:space="preserve">. </w:t>
      </w:r>
      <w:r>
        <w:t xml:space="preserve">As a result, governance models are abandoning reactive post-deployment auditing. </w:t>
      </w:r>
      <w:r>
        <w:rPr>
          <w:rStyle w:val="citation-111"/>
        </w:rPr>
        <w:t xml:space="preserve">The industry is rapidly pivoting toward proactive design-time compliance frameworks that embed strict governance checks during the earliest stages of system development </w:t>
      </w:r>
      <w:r w:rsidR="005B67FE">
        <w:fldChar w:fldCharType="begin"/>
      </w:r>
      <w:r w:rsidR="005B67FE">
        <w:instrText xml:space="preserve"> ADDIN EN.CITE &lt;EndNote&gt;&lt;Cite&gt;&lt;Author&gt;Butt&lt;/Author&gt;&lt;Year&gt;2025&lt;/Year&gt;&lt;RecNum&gt;53&lt;/RecNum&gt;&lt;DisplayText&gt;(Butt et al., 2025)&lt;/DisplayText&gt;&lt;record&gt;&lt;rec-number&gt;53&lt;/rec-number&gt;&lt;foreign-keys&gt;&lt;key app="EN" db-id="5ezvavpt89dp9vef0w85fzr75p00pavrwet2" timestamp="1779237874" guid="18b12c89-4f2d-4c5e-b62c-9879d5a731dc"&gt;53&lt;/key&gt;&lt;/foreign-keys&gt;&lt;ref-type name="Journal Article"&gt;17&lt;/ref-type&gt;&lt;contributors&gt;&lt;authors&gt;&lt;author&gt;Butt, Talal Ashraf&lt;/author&gt;&lt;author&gt;Iqbal, Muhammad&lt;/author&gt;&lt;author&gt;Arshad, Noor&lt;/author&gt;&lt;/authors&gt;&lt;/contributors&gt;&lt;titles&gt;&lt;title&gt;From Policy to Pipeline: A Governance Framework for AI Development and Operations Pipelines&lt;/title&gt;&lt;secondary-title&gt;IEEE Access&lt;/secondary-title&gt;&lt;/titles&gt;&lt;periodical&gt;&lt;full-title&gt;IEEE Access&lt;/full-title&gt;&lt;/periodical&gt;&lt;pages&gt;1373-1397&lt;/pages&gt;&lt;volume&gt;14&lt;/volume&gt;&lt;dates&gt;&lt;year&gt;2025&lt;/year&gt;&lt;/dates&gt;&lt;isbn&gt;2169-3536&lt;/isbn&gt;&lt;urls&gt;&lt;/urls&gt;&lt;/record&gt;&lt;/Cite&gt;&lt;/EndNote&gt;</w:instrText>
      </w:r>
      <w:r w:rsidR="005B67FE">
        <w:fldChar w:fldCharType="separate"/>
      </w:r>
      <w:r w:rsidR="005B67FE">
        <w:rPr>
          <w:noProof/>
        </w:rPr>
        <w:t>(Butt et al., 2025)</w:t>
      </w:r>
      <w:r w:rsidR="005B67FE">
        <w:fldChar w:fldCharType="end"/>
      </w:r>
      <w:r w:rsidR="009D4461">
        <w:t>.</w:t>
      </w:r>
    </w:p>
    <w:p w14:paraId="2EC817D7" w14:textId="7E72A5C9" w:rsidR="009D4461" w:rsidRDefault="001C5CA7" w:rsidP="00BE7B49">
      <w:r>
        <w:t xml:space="preserve">Cutting-edge technologies also push governance effectiveness forward. </w:t>
      </w:r>
      <w:r>
        <w:rPr>
          <w:rStyle w:val="citation-110"/>
        </w:rPr>
        <w:t>Engineers heavily apply multi-agent deep reinforcement learning (MADRL), service-level objective (SLO) aware predictive auto scaling and AI-driven workload optimization systems</w:t>
      </w:r>
      <w:r>
        <w:t xml:space="preserve">. These intelligent systems allow organizations to dynamically allocate cloud resources and accurately forecast system demand. </w:t>
      </w:r>
      <w:r>
        <w:rPr>
          <w:rStyle w:val="citation-109"/>
        </w:rPr>
        <w:t xml:space="preserve">Furthermore, they instantly optimize workload distribution and enforce adaptive governance policies in real time </w:t>
      </w:r>
      <w:r w:rsidR="005B67FE">
        <w:fldChar w:fldCharType="begin">
          <w:fldData xml:space="preserve">PEVuZE5vdGU+PENpdGU+PEF1dGhvcj5Sb3k8L0F1dGhvcj48WWVhcj4yMDI1PC9ZZWFyPjxSZWNO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</w:fldData>
        </w:fldChar>
      </w:r>
      <w:r w:rsidR="005B67FE">
        <w:instrText xml:space="preserve"> ADDIN EN.CITE </w:instrText>
      </w:r>
      <w:r w:rsidR="005B67FE">
        <w:fldChar w:fldCharType="begin">
          <w:fldData xml:space="preserve">PEVuZE5vdGU+PENpdGU+PEF1dGhvcj5Sb3k8L0F1dGhvcj48WWVhcj4yMDI1PC9ZZWFyPjxSZWNO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</w:fldData>
        </w:fldChar>
      </w:r>
      <w:r w:rsidR="005B67FE">
        <w:instrText xml:space="preserve"> ADDIN EN.CITE.DATA </w:instrText>
      </w:r>
      <w:r w:rsidR="005B67FE">
        <w:fldChar w:fldCharType="end"/>
      </w:r>
      <w:r w:rsidR="005B67FE">
        <w:fldChar w:fldCharType="separate"/>
      </w:r>
      <w:r w:rsidR="005B67FE">
        <w:rPr>
          <w:noProof/>
        </w:rPr>
        <w:t>(Katru et al., 2025; Roy, 2025; Yalamati, 2025)</w:t>
      </w:r>
      <w:r w:rsidR="005B67FE">
        <w:fldChar w:fldCharType="end"/>
      </w:r>
      <w:r w:rsidR="009D4461">
        <w:t xml:space="preserve">. </w:t>
      </w:r>
    </w:p>
    <w:p w14:paraId="4D4757AA" w14:textId="3639E31B" w:rsidR="009D4461" w:rsidRDefault="001C5CA7" w:rsidP="00BE7B49">
      <w:r>
        <w:t xml:space="preserve">The looming shadow of international regulatory developments heavily influences this cloud governance transformation </w:t>
      </w:r>
      <w:r w:rsidR="005B67FE">
        <w:fldChar w:fldCharType="begin"/>
      </w:r>
      <w:r w:rsidR="005B67FE">
        <w:instrText xml:space="preserve"> ADDIN EN.CITE &lt;EndNote&gt;&lt;Cite&gt;&lt;Author&gt;Canavese&lt;/Author&gt;&lt;Year&gt;2026&lt;/Year&gt;&lt;RecNum&gt;96&lt;/RecNum&gt;&lt;DisplayText&gt;(Canavese et al., 2026; B.-J. Kim et al., 2025)&lt;/DisplayText&gt;&lt;record&gt;&lt;rec-number&gt;96&lt;/rec-number&gt;&lt;foreign-keys&gt;&lt;key app="EN" db-id="5ezvavpt89dp9vef0w85fzr75p00pavrwet2" timestamp="1779259561" guid="3f845283-19e4-4064-a7b5-0d36e29b3ff6"&gt;96&lt;/key&gt;&lt;/foreign-keys&gt;&lt;ref-type name="Journal Article"&gt;17&lt;/ref-type&gt;&lt;contributors&gt;&lt;authors&gt;&lt;author&gt;Canavese, Daniele&lt;/author&gt;&lt;author&gt;Ferreira, Afonso&lt;/author&gt;&lt;author&gt;Kamm, Liina&lt;/author&gt;&lt;author&gt;Rodriguez, Adrian Quesada&lt;/author&gt;&lt;/authors&gt;&lt;/contributors&gt;&lt;titles&gt;&lt;title&gt;Uncovering challenges of cybersecurity cross-regulation in EU legislation&lt;/title&gt;&lt;secondary-title&gt;Information and Software Technology&lt;/secondary-title&gt;&lt;/titles&gt;&lt;periodical&gt;&lt;full-title&gt;Information and Software Technology&lt;/full-title&gt;&lt;/periodical&gt;&lt;pages&gt;108033&lt;/pages&gt;&lt;dates&gt;&lt;year&gt;2026&lt;/year&gt;&lt;/dates&gt;&lt;isbn&gt;0950-5849&lt;/isbn&gt;&lt;urls&gt;&lt;/urls&gt;&lt;/record&gt;&lt;/Cite&gt;&lt;Cite&gt;&lt;Author&gt;Kim&lt;/Author&gt;&lt;Year&gt;2025&lt;/Year&gt;&lt;RecNum&gt;103&lt;/RecNum&gt;&lt;record&gt;&lt;rec-number&gt;103&lt;/rec-number&gt;&lt;foreign-keys&gt;&lt;key app="EN" db-id="5ezvavpt89dp9vef0w85fzr75p00pavrwet2" timestamp="1779260092" guid="e5b2ada6-84f2-45c1-8edc-da7c25afe637"&gt;103&lt;/key&gt;&lt;/foreign-keys&gt;&lt;ref-type name="Journal Article"&gt;17&lt;/ref-type&gt;&lt;contributors&gt;&lt;authors&gt;&lt;author&gt;Kim, Byeong-Je&lt;/author&gt;&lt;author&gt;Jeong, Seunghoo&lt;/author&gt;&lt;author&gt;Cho, Bong-Kyung&lt;/author&gt;&lt;author&gt;Chung, Jibum&lt;/author&gt;&lt;/authors&gt;&lt;/contributors&gt;&lt;titles&gt;&lt;title&gt;AI Governance in the Context of the EU AI Act&lt;/title&gt;&lt;secondary-title&gt;IEEE Access&lt;/secondary-title&gt;&lt;/titles&gt;&lt;periodical&gt;&lt;full-title&gt;IEEE Access&lt;/full-title&gt;&lt;/periodical&gt;&lt;pages&gt;1-1&lt;/pages&gt;&lt;volume&gt;PP&lt;/volume&gt;&lt;dates&gt;&lt;year&gt;2025&lt;/year&gt;&lt;pub-dates&gt;&lt;date&gt;08/12&lt;/date&gt;&lt;/pub-dates&gt;&lt;/dates&gt;&lt;urls&gt;&lt;/urls&gt;&lt;electronic-resource-num&gt;10.1109/ACCESS.2025.3598023&lt;/electronic-resource-num&gt;&lt;/record&gt;&lt;/Cite&gt;&lt;/EndNote&gt;</w:instrText>
      </w:r>
      <w:r w:rsidR="005B67FE">
        <w:fldChar w:fldCharType="separate"/>
      </w:r>
      <w:r w:rsidR="005B67FE">
        <w:rPr>
          <w:noProof/>
        </w:rPr>
        <w:t>(Canavese et al., 2026; B.-J. Kim et al., 2025)</w:t>
      </w:r>
      <w:r w:rsidR="005B67FE">
        <w:fldChar w:fldCharType="end"/>
      </w:r>
      <w:r w:rsidR="009D4461">
        <w:t xml:space="preserve">. </w:t>
      </w:r>
      <w:r>
        <w:t xml:space="preserve">Directives like the European Union Artificial Intelligence Act (EU AI Act), the NIST AI Risk Management Framework and broad global AI ethics guidelines mandate urgent action. </w:t>
      </w:r>
      <w:r>
        <w:rPr>
          <w:rStyle w:val="citation-107"/>
        </w:rPr>
        <w:t xml:space="preserve">They rapidly accelerate the adoption of risk-based models focused squarely on transparency, explainability, accountability and cybersecurity resilience </w:t>
      </w:r>
      <w:r w:rsidR="005B67FE">
        <w:fldChar w:fldCharType="begin"/>
      </w:r>
      <w:r w:rsidR="005B67FE">
        <w:instrText xml:space="preserve"> ADDIN EN.CITE &lt;EndNote&gt;&lt;Cite&gt;&lt;Author&gt;Kim&lt;/Author&gt;&lt;Year&gt;2025&lt;/Year&gt;&lt;RecNum&gt;103&lt;/RecNum&gt;&lt;DisplayText&gt;(B.-J. Kim et al., 2025; Obradov &amp;amp; Pavković, 2025)&lt;/DisplayText&gt;&lt;record&gt;&lt;rec-number&gt;103&lt;/rec-number&gt;&lt;foreign-keys&gt;&lt;key app="EN" db-id="5ezvavpt89dp9vef0w85fzr75p00pavrwet2" timestamp="1779260092" guid="e5b2ada6-84f2-45c1-8edc-da7c25afe637"&gt;103&lt;/key&gt;&lt;/foreign-keys&gt;&lt;ref-type name="Journal Article"&gt;17&lt;/ref-type&gt;&lt;contributors&gt;&lt;authors&gt;&lt;author&gt;Kim, Byeong-Je&lt;/author&gt;&lt;author&gt;Jeong, Seunghoo&lt;/author&gt;&lt;author&gt;Cho, Bong-Kyung&lt;/author&gt;&lt;author&gt;Chung, Jibum&lt;/author&gt;&lt;/authors&gt;&lt;/contributors&gt;&lt;titles&gt;&lt;title&gt;AI Governance in the Context of the EU AI Act&lt;/title&gt;&lt;secondary-title&gt;IEEE Access&lt;/secondary-title&gt;&lt;/titles&gt;&lt;periodical&gt;&lt;full-title&gt;IEEE Access&lt;/full-title&gt;&lt;/periodical&gt;&lt;pages&gt;1-1&lt;/pages&gt;&lt;volume&gt;PP&lt;/volume&gt;&lt;dates&gt;&lt;year&gt;2025&lt;/year&gt;&lt;pub-dates&gt;&lt;date&gt;08/12&lt;/date&gt;&lt;/pub-dates&gt;&lt;/dates&gt;&lt;urls&gt;&lt;/urls&gt;&lt;electronic-resource-num&gt;10.1109/ACCESS.2025.3598023&lt;/electronic-resource-num&gt;&lt;/record&gt;&lt;/Cite&gt;&lt;Cite&gt;&lt;Author&gt;Obradov&lt;/Author&gt;&lt;Year&gt;2025&lt;/Year&gt;&lt;RecNum&gt;97&lt;/RecNum&gt;&lt;record&gt;&lt;rec-number&gt;97&lt;/rec-number&gt;&lt;foreign-keys&gt;&lt;key app="EN" db-id="5ezvavpt89dp9vef0w85fzr75p00pavrwet2" timestamp="1779259608" guid="99e901cf-6b96-4134-bd43-232dc8109fb4"&gt;97&lt;/key&gt;&lt;/foreign-keys&gt;&lt;ref-type name="Conference Proceedings"&gt;10&lt;/ref-type&gt;&lt;contributors&gt;&lt;authors&gt;&lt;author&gt;A. Obradov&lt;/author&gt;&lt;author&gt;B. Pavković&lt;/author&gt;&lt;/authors&gt;&lt;/contributors&gt;&lt;titles&gt;&lt;title&gt;Ensuring Compliance of High-Risk AI Systems with the EU AI Act Using Open Source Libraries&lt;/title&gt;&lt;secondary-title&gt;2025 IEEE Zooming Innovation in Consumer Technologies Conference (ZINC)&lt;/secondary-title&gt;&lt;alt-title&gt;2025 IEEE Zooming Innovation in Consumer Technologies Conference (ZINC)&lt;/alt-title&gt;&lt;/titles&gt;&lt;pages&gt;54-59&lt;/pages&gt;&lt;dates&gt;&lt;year&gt;2025&lt;/year&gt;&lt;pub-dates&gt;&lt;date&gt;28-29 May 2025&lt;/date&gt;&lt;/pub-dates&gt;&lt;/dates&gt;&lt;isbn&gt;2995-2689&lt;/isbn&gt;&lt;urls&gt;&lt;/urls&gt;&lt;electronic-resource-num&gt;10.1109/ZINC65316.2025.11103517&lt;/electronic-resource-num&gt;&lt;/record&gt;&lt;/Cite&gt;&lt;/EndNote&gt;</w:instrText>
      </w:r>
      <w:r w:rsidR="005B67FE">
        <w:fldChar w:fldCharType="separate"/>
      </w:r>
      <w:r w:rsidR="005B67FE">
        <w:rPr>
          <w:noProof/>
        </w:rPr>
        <w:t>(B.-J. Kim et al., 2025; Obradov &amp; Pavković, 2025)</w:t>
      </w:r>
      <w:r w:rsidR="005B67FE">
        <w:fldChar w:fldCharType="end"/>
      </w:r>
      <w:r w:rsidR="009D4461">
        <w:t xml:space="preserve">. </w:t>
      </w:r>
      <w:r>
        <w:t xml:space="preserve">Enterprises face mounting pressure to definitively prove that their cloud-deployed AI systems remain compliant. </w:t>
      </w:r>
      <w:r>
        <w:rPr>
          <w:rStyle w:val="citation-106"/>
        </w:rPr>
        <w:t>They must meet rigorous ethical standards, ensure human oversight and fulfill exhaustive risk management obligations throughout the system's operational lifecycle</w:t>
      </w:r>
      <w:r>
        <w:t xml:space="preserve">. These massive regulatory shifts confirm one undeniable reality. </w:t>
      </w:r>
      <w:r>
        <w:rPr>
          <w:rStyle w:val="citation-105"/>
        </w:rPr>
        <w:t xml:space="preserve">Relying entirely on post-deployment compliance is a failing strategy. Modern organizations must wire trust, security and governance directly into the foundation of their cloud-native architectures </w:t>
      </w:r>
      <w:r w:rsidR="00A621EB">
        <w:fldChar w:fldCharType="begin"/>
      </w:r>
      <w:r w:rsidR="00A621EB">
        <w:instrText xml:space="preserve"> ADDIN EN.CITE &lt;EndNote&gt;&lt;Cite&gt;&lt;Author&gt;Goncalves&lt;/Author&gt;&lt;Year&gt;2025&lt;/Year&gt;&lt;RecNum&gt;99&lt;/RecNum&gt;&lt;DisplayText&gt;(Goncalves &amp;amp; Correia, 2025; B.-J. Kim et al., 2025)&lt;/DisplayText&gt;&lt;record&gt;&lt;rec-number&gt;99&lt;/rec-number&gt;&lt;foreign-keys&gt;&lt;key app="EN" db-id="5ezvavpt89dp9vef0w85fzr75p00pavrwet2" timestamp="1779259720" guid="58e4c632-db4b-445d-9a93-afa69d9e8d04"&gt;99&lt;/key&gt;&lt;/foreign-keys&gt;&lt;ref-type name="Journal Article"&gt;17&lt;/ref-type&gt;&lt;contributors&gt;&lt;authors&gt;&lt;author&gt;Goncalves, Antonio&lt;/author&gt;&lt;author&gt;Correia, Anacleto&lt;/author&gt;&lt;/authors&gt;&lt;/contributors&gt;&lt;titles&gt;&lt;title&gt;Engineering Explainable AI Systems for GDPR-Aligned Decision Transparency: A Modular Framework for Continuous Compliance&lt;/title&gt;&lt;secondary-title&gt;Journal of Cybersecurity and Privacy&lt;/secondary-title&gt;&lt;/titles&gt;&lt;periodical&gt;&lt;full-title&gt;Journal of Cybersecurity and Privacy&lt;/full-title&gt;&lt;/periodical&gt;&lt;pages&gt;7&lt;/pages&gt;&lt;volume&gt;6&lt;/volume&gt;&lt;dates&gt;&lt;year&gt;2025&lt;/year&gt;&lt;pub-dates&gt;&lt;date&gt;12/30&lt;/date&gt;&lt;/pub-dates&gt;&lt;/dates&gt;&lt;urls&gt;&lt;/urls&gt;&lt;electronic-resource-num&gt;10.3390/jcp6010007&lt;/electronic-resource-num&gt;&lt;/record&gt;&lt;/Cite&gt;&lt;Cite&gt;&lt;Author&gt;Kim&lt;/Author&gt;&lt;Year&gt;2025&lt;/Year&gt;&lt;RecNum&gt;103&lt;/RecNum&gt;&lt;record&gt;&lt;rec-number&gt;103&lt;/rec-number&gt;&lt;foreign-keys&gt;&lt;key app="EN" db-id="5ezvavpt89dp9vef0w85fzr75p00pavrwet2" timestamp="1779260092" guid="e5b2ada6-84f2-45c1-8edc-da7c25afe637"&gt;103&lt;/key&gt;&lt;/foreign-keys&gt;&lt;ref-type name="Journal Article"&gt;17&lt;/ref-type&gt;&lt;contributors&gt;&lt;authors&gt;&lt;author&gt;Kim, Byeong-Je&lt;/author&gt;&lt;author&gt;Jeong, Seunghoo&lt;/author&gt;&lt;author&gt;Cho, Bong-Kyung&lt;/author&gt;&lt;author&gt;Chung, Jibum&lt;/author&gt;&lt;/authors&gt;&lt;/contributors&gt;&lt;titles&gt;&lt;title&gt;AI Governance in the Context of the EU AI Act&lt;/title&gt;&lt;secondary-title&gt;IEEE Access&lt;/secondary-title&gt;&lt;/titles&gt;&lt;periodical&gt;&lt;full-title&gt;IEEE Access&lt;/full-title&gt;&lt;/periodical&gt;&lt;pages&gt;1-1&lt;/pages&gt;&lt;volume&gt;PP&lt;/volume&gt;&lt;dates&gt;&lt;year&gt;2025&lt;/year&gt;&lt;pub-dates&gt;&lt;date&gt;08/12&lt;/date&gt;&lt;/pub-dates&gt;&lt;/dates&gt;&lt;urls&gt;&lt;/urls&gt;&lt;electronic-resource-num&gt;10.1109/ACCESS.2025.3598023&lt;/electronic-resource-num&gt;&lt;/record&gt;&lt;/Cite&gt;&lt;/EndNote&gt;</w:instrText>
      </w:r>
      <w:r w:rsidR="00A621EB">
        <w:fldChar w:fldCharType="separate"/>
      </w:r>
      <w:r w:rsidR="00A621EB">
        <w:rPr>
          <w:noProof/>
        </w:rPr>
        <w:t>(Goncalves &amp; Correia, 2025; B.-J. Kim et al., 2025)</w:t>
      </w:r>
      <w:r w:rsidR="00A621EB">
        <w:fldChar w:fldCharType="end"/>
      </w:r>
      <w:r w:rsidR="009D4461">
        <w:t>.</w:t>
      </w:r>
    </w:p>
    <w:p w14:paraId="2F61F1C9" w14:textId="496BB9A0" w:rsidR="006F22C7" w:rsidRPr="006F22C7" w:rsidRDefault="006F22C7" w:rsidP="00800F67">
      <w:pPr>
        <w:pStyle w:val="Heading1"/>
        <w:spacing w:before="240" w:after="240"/>
      </w:pPr>
      <w:r w:rsidRPr="0027418C">
        <w:t>METHODOLOGY</w:t>
      </w:r>
    </w:p>
    <w:p w14:paraId="281D4C42" w14:textId="00634297" w:rsidR="006F22C7" w:rsidRPr="006F22C7" w:rsidRDefault="006F22C7" w:rsidP="00800F67">
      <w:pPr>
        <w:pStyle w:val="Heading2"/>
        <w:spacing w:before="240" w:after="240"/>
      </w:pPr>
      <w:r w:rsidRPr="006F22C7">
        <w:t>Research Design</w:t>
      </w:r>
      <w:r w:rsidR="00C02BEF">
        <w:t xml:space="preserve"> and Scope </w:t>
      </w:r>
    </w:p>
    <w:p w14:paraId="4088D898" w14:textId="4DB4B2A2" w:rsidR="00C02BEF" w:rsidRPr="00C02BEF" w:rsidRDefault="005934A2" w:rsidP="005934A2">
      <w:pPr>
        <w:rPr>
          <w:rFonts w:eastAsia="Times New Roman"/>
          <w:lang w:val="en-SG" w:eastAsia="en-SG"/>
        </w:rPr>
      </w:pPr>
      <w:r w:rsidRPr="005934A2">
        <w:rPr>
          <w:rFonts w:eastAsia="Times New Roman"/>
          <w:lang w:val="en-SG" w:eastAsia="en-SG"/>
        </w:rPr>
        <w:t xml:space="preserve">This study executes an exploratory qualitative systematic literature synthesis, integrating a meta-analytical approach to investigate a rapidly emerging convergence. Specifically, it examines the intersection of AI-Native Information Technology (IT) Architecture, cloud governance, cybersecurity resilience, and digital trust. We exclusively targeted scholarly literature published between 2022 and 2024. This tight timeframe guarantees contemporary relevance, accurately capturing the accelerated pace of recent technological and regulatory advancements. We utilized a non-probability purposive sampling method to carefully select the literature corpus, operationalizing this scope with Q1-level transparency. Ultimately, this targeted strategy yielded </w:t>
      </w:r>
      <w:r w:rsidR="0027418C">
        <w:rPr>
          <w:rFonts w:eastAsia="Times New Roman"/>
          <w:lang w:val="en-SG" w:eastAsia="en-SG"/>
        </w:rPr>
        <w:t xml:space="preserve">a finalized </w:t>
      </w:r>
      <w:r w:rsidRPr="005934A2">
        <w:rPr>
          <w:rFonts w:eastAsia="Times New Roman"/>
          <w:lang w:val="en-SG" w:eastAsia="en-SG"/>
        </w:rPr>
        <w:t xml:space="preserve">rigorous corpus of $n=53$ core documents. Reflecting the field's interdisciplinary nature, the sample distribution breaks down into four distinct categories. It comprises approximately 40% from Information Systems and Enterprise Architecture, 30% from Cybersecurity Resilience Engineering, 20% from Corporate Governance and Policy Studies, and 10% from Industry Technical Frameworks. Crucially, these selected texts effectively balance </w:t>
      </w:r>
      <w:r w:rsidRPr="005934A2">
        <w:rPr>
          <w:rFonts w:eastAsia="Times New Roman"/>
          <w:lang w:val="en-SG" w:eastAsia="en-SG"/>
        </w:rPr>
        <w:lastRenderedPageBreak/>
        <w:t>high-level conceptual models against hard empirical data drawn directly from professional deployment scenarios.</w:t>
      </w:r>
    </w:p>
    <w:p w14:paraId="07D9E632" w14:textId="6DEB0EA8" w:rsidR="006F22C7" w:rsidRPr="006F22C7" w:rsidRDefault="006F22C7" w:rsidP="00800F67">
      <w:pPr>
        <w:pStyle w:val="Heading2"/>
        <w:spacing w:before="240" w:after="240"/>
      </w:pPr>
      <w:r w:rsidRPr="006F22C7">
        <w:t xml:space="preserve">Data </w:t>
      </w:r>
      <w:r w:rsidR="00C02BEF">
        <w:t xml:space="preserve">Collection and Analytical Procedures </w:t>
      </w:r>
      <w:r w:rsidR="00BE365D">
        <w:t xml:space="preserve"> </w:t>
      </w:r>
    </w:p>
    <w:p w14:paraId="30E10551" w14:textId="77777777" w:rsidR="005934A2" w:rsidRPr="005934A2" w:rsidRDefault="005934A2" w:rsidP="005934A2">
      <w:pPr>
        <w:rPr>
          <w:rFonts w:eastAsia="Times New Roman"/>
          <w:lang w:val="en-SG" w:eastAsia="en-SG"/>
        </w:rPr>
      </w:pPr>
      <w:r w:rsidRPr="005934A2">
        <w:rPr>
          <w:rFonts w:eastAsia="Times New Roman"/>
          <w:lang w:val="en-SG" w:eastAsia="en-SG"/>
        </w:rPr>
        <w:t xml:space="preserve">Data collection heavily leveraged primary academic databases, specifically Scopus and Web of Science. We supplemented these core sources with critical regulatory policy documents and industry white papers. The Scopus AI reference platform managed all operational search queries, data deduplication, and initial screening stages between October 2024 and February 2026. To systematically process these diverse sources, we developed a customized Data Extraction Protocol alongside a multi-dimensional Thematic Analytical Coding Matrix. The extraction protocol specifically captured broad structural parameters. In contrast, the coding matrix explicitly measured distinct variables tied to architectural autonomy, governance loop mechanisms, zero trust components, and change management friction. Prior to full data extraction, both instruments underwent a rigorous inter-coder agreement review process to firmly guarantee qualitative trustworthiness. </w:t>
      </w:r>
    </w:p>
    <w:p w14:paraId="4395B5C3" w14:textId="77777777" w:rsidR="005934A2" w:rsidRPr="005934A2" w:rsidRDefault="005934A2" w:rsidP="005934A2">
      <w:pPr>
        <w:rPr>
          <w:rFonts w:eastAsia="Times New Roman"/>
          <w:lang w:val="en-SG" w:eastAsia="en-SG"/>
        </w:rPr>
      </w:pPr>
      <w:r w:rsidRPr="005934A2">
        <w:rPr>
          <w:rFonts w:eastAsia="Times New Roman"/>
          <w:lang w:val="en-SG" w:eastAsia="en-SG"/>
        </w:rPr>
        <w:t xml:space="preserve">Researchers subsequently conducted the complex, multi-stage qualitative synthesis using NVivo software, ensuring strict analytical traceability. This deep synthesis required extensive thematic categorization. It also utilized a cross-sectoral comparative review to map the explicit relationships connecting technological innovation to governance transformation across diverse organizational contexts. Throughout the analytical process, the team systematically conducted frequent cross-referencing across all data sources. This essential step guaranteed the absolute reliability and consistency of all resulting interpretations. Finally, this study relied strictly on public secondary data. Regardless, all raw thematic coding sheets and analytical notes were securely archived on a fully encrypted local drive, firmly preserving data confidentiality and academic integrity. </w:t>
      </w:r>
    </w:p>
    <w:p w14:paraId="69901BC9" w14:textId="44CD8576" w:rsidR="00945858" w:rsidRPr="006F22C7" w:rsidRDefault="00945858" w:rsidP="00945858">
      <w:pPr>
        <w:pStyle w:val="Heading2"/>
        <w:spacing w:before="240" w:after="240"/>
      </w:pPr>
      <w:r>
        <w:t>Ethical Consideration</w:t>
      </w:r>
    </w:p>
    <w:p w14:paraId="50416020" w14:textId="77777777" w:rsidR="005934A2" w:rsidRDefault="005934A2" w:rsidP="005934A2">
      <w:r w:rsidRPr="005934A2">
        <w:t>Methodologically, strict principles of selection neutrality, text-mining integrity, and absolute citation fidelity wholly governed the ethical execution of this study. A transparent search framework actively managed all document inclusion parameters to aggressively prevent confirmation bias. This deliberate framework actively sought out contradictory architectural findings, documented operational failures, and heavily conflicting governance paradigms.</w:t>
      </w:r>
      <w:r>
        <w:t xml:space="preserve"> </w:t>
      </w:r>
    </w:p>
    <w:p w14:paraId="6F49C17B" w14:textId="63731033" w:rsidR="004B2EB4" w:rsidRDefault="00BC7912" w:rsidP="00800F67">
      <w:pPr>
        <w:pStyle w:val="Heading1"/>
        <w:spacing w:before="240" w:after="240"/>
      </w:pPr>
      <w:r>
        <w:t>RESULTS,</w:t>
      </w:r>
      <w:r w:rsidR="00E10471">
        <w:t xml:space="preserve"> </w:t>
      </w:r>
      <w:r>
        <w:t>FINDINGS AND DISCUSSION</w:t>
      </w:r>
    </w:p>
    <w:p w14:paraId="49049116" w14:textId="3F9B5261" w:rsidR="00FC310E" w:rsidRDefault="00FC310E" w:rsidP="00FC310E">
      <w:pPr>
        <w:pStyle w:val="Heading2"/>
      </w:pPr>
      <w:r>
        <w:t xml:space="preserve">Conceptual Mapping and Evolutionary Trajectories of AI-Native IT Architecture </w:t>
      </w:r>
    </w:p>
    <w:p w14:paraId="008A58A6" w14:textId="7C9B066B" w:rsidR="00C257B2" w:rsidRDefault="0027418C" w:rsidP="00FC310E">
      <w:r>
        <w:t>At its core, the systematic literature synthesis spanning 2022 to 2024 exposes a fundamental paradigm shift. Organizations are definitively abandoning traditional automated systems in favour of fully autonomous, agentic and self-optimizing structures. Research confirms that AI-native IT architecture no longer acts as a mere auxiliary overlay. It now forms the absolute foundational layer of modern enterprise ecosystems. To clearly visualize this multi-layered shift, Table 1 synthesizes the operational dimensions, key architectural vectors, and corresponding core citations drawn directly from the corpus.</w:t>
      </w:r>
    </w:p>
    <w:p w14:paraId="457C0F56" w14:textId="43652464" w:rsidR="00C257B2" w:rsidRDefault="00C257B2" w:rsidP="00FC310E"/>
    <w:p w14:paraId="1A31FB7A" w14:textId="0A89476C" w:rsidR="00C257B2" w:rsidRDefault="00C257B2" w:rsidP="00FC310E"/>
    <w:p w14:paraId="4F85B461" w14:textId="62524203" w:rsidR="00C257B2" w:rsidRDefault="00C257B2" w:rsidP="00FC310E"/>
    <w:p w14:paraId="08BB52C5" w14:textId="77777777" w:rsidR="0027418C" w:rsidRDefault="0027418C" w:rsidP="00FC310E"/>
    <w:p w14:paraId="31A81EB5" w14:textId="2408D65E" w:rsidR="00FC310E" w:rsidRDefault="00FC310E" w:rsidP="00FC310E">
      <w:pPr>
        <w:rPr>
          <w:b/>
        </w:rPr>
      </w:pPr>
      <w:r w:rsidRPr="00FC310E">
        <w:rPr>
          <w:b/>
        </w:rPr>
        <w:lastRenderedPageBreak/>
        <w:t xml:space="preserve">Table 1. Structural Dimensions of AI-Native IT Architecture </w:t>
      </w:r>
    </w:p>
    <w:tbl>
      <w:tblPr>
        <w:tblW w:w="0" w:type="auto"/>
        <w:tblCellSpacing w:w="15" w:type="dxa"/>
        <w:tblCellMar>
          <w:left w:w="0" w:type="dxa"/>
          <w:right w:w="0" w:type="dxa"/>
        </w:tblCellMar>
        <w:tblLook w:val="04A0" w:firstRow="1" w:lastRow="0" w:firstColumn="1" w:lastColumn="0" w:noHBand="0" w:noVBand="1"/>
      </w:tblPr>
      <w:tblGrid>
        <w:gridCol w:w="2104"/>
        <w:gridCol w:w="2458"/>
        <w:gridCol w:w="3024"/>
        <w:gridCol w:w="3094"/>
      </w:tblGrid>
      <w:tr w:rsidR="00505B8F" w:rsidRPr="00FC310E" w14:paraId="3E93E40B" w14:textId="77777777" w:rsidTr="00FC310E">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80" w:type="dxa"/>
              <w:left w:w="0" w:type="dxa"/>
              <w:bottom w:w="240" w:type="dxa"/>
              <w:right w:w="180" w:type="dxa"/>
            </w:tcMar>
            <w:vAlign w:val="center"/>
            <w:hideMark/>
          </w:tcPr>
          <w:p w14:paraId="228F5B68" w14:textId="77777777" w:rsidR="00FC310E" w:rsidRPr="00FC310E" w:rsidRDefault="00FC310E" w:rsidP="00FC310E">
            <w:pPr>
              <w:spacing w:before="0" w:after="0" w:line="240" w:lineRule="auto"/>
              <w:jc w:val="left"/>
              <w:rPr>
                <w:rFonts w:eastAsia="Times New Roman" w:cs="Times New Roman"/>
                <w:color w:val="1F1F1F"/>
                <w:kern w:val="0"/>
                <w:lang w:val="en-SG" w:eastAsia="en-SG"/>
                <w14:ligatures w14:val="none"/>
              </w:rPr>
            </w:pPr>
            <w:r w:rsidRPr="00FC310E">
              <w:rPr>
                <w:rFonts w:eastAsia="Times New Roman" w:cs="Times New Roman"/>
                <w:b/>
                <w:bCs/>
                <w:color w:val="1F1F1F"/>
                <w:kern w:val="0"/>
                <w:bdr w:val="none" w:sz="0" w:space="0" w:color="auto" w:frame="1"/>
                <w:lang w:val="en-SG" w:eastAsia="en-SG"/>
                <w14:ligatures w14:val="none"/>
              </w:rPr>
              <w:t>Architectural Layer</w:t>
            </w:r>
          </w:p>
        </w:tc>
        <w:tc>
          <w:tcPr>
            <w:tcW w:w="0" w:type="auto"/>
            <w:tcBorders>
              <w:top w:val="single" w:sz="6" w:space="0" w:color="auto"/>
              <w:left w:val="single" w:sz="6" w:space="0" w:color="auto"/>
              <w:bottom w:val="single" w:sz="6" w:space="0" w:color="auto"/>
              <w:right w:val="single" w:sz="6" w:space="0" w:color="auto"/>
            </w:tcBorders>
            <w:tcMar>
              <w:top w:w="180" w:type="dxa"/>
              <w:left w:w="180" w:type="dxa"/>
              <w:bottom w:w="240" w:type="dxa"/>
              <w:right w:w="180" w:type="dxa"/>
            </w:tcMar>
            <w:vAlign w:val="center"/>
            <w:hideMark/>
          </w:tcPr>
          <w:p w14:paraId="70B2758D" w14:textId="77777777" w:rsidR="00FC310E" w:rsidRPr="00FC310E" w:rsidRDefault="00FC310E" w:rsidP="00FC310E">
            <w:pPr>
              <w:spacing w:before="0" w:after="0" w:line="240" w:lineRule="auto"/>
              <w:jc w:val="left"/>
              <w:rPr>
                <w:rFonts w:eastAsia="Times New Roman" w:cs="Times New Roman"/>
                <w:color w:val="1F1F1F"/>
                <w:kern w:val="0"/>
                <w:lang w:val="en-SG" w:eastAsia="en-SG"/>
                <w14:ligatures w14:val="none"/>
              </w:rPr>
            </w:pPr>
            <w:r w:rsidRPr="00FC310E">
              <w:rPr>
                <w:rFonts w:eastAsia="Times New Roman" w:cs="Times New Roman"/>
                <w:b/>
                <w:bCs/>
                <w:color w:val="1F1F1F"/>
                <w:kern w:val="0"/>
                <w:bdr w:val="none" w:sz="0" w:space="0" w:color="auto" w:frame="1"/>
                <w:lang w:val="en-SG" w:eastAsia="en-SG"/>
                <w14:ligatures w14:val="none"/>
              </w:rPr>
              <w:t>Core Operational Vector</w:t>
            </w:r>
          </w:p>
        </w:tc>
        <w:tc>
          <w:tcPr>
            <w:tcW w:w="0" w:type="auto"/>
            <w:tcBorders>
              <w:top w:val="single" w:sz="6" w:space="0" w:color="auto"/>
              <w:left w:val="single" w:sz="6" w:space="0" w:color="auto"/>
              <w:bottom w:val="single" w:sz="6" w:space="0" w:color="auto"/>
              <w:right w:val="single" w:sz="6" w:space="0" w:color="auto"/>
            </w:tcBorders>
            <w:tcMar>
              <w:top w:w="180" w:type="dxa"/>
              <w:left w:w="180" w:type="dxa"/>
              <w:bottom w:w="240" w:type="dxa"/>
              <w:right w:w="180" w:type="dxa"/>
            </w:tcMar>
            <w:vAlign w:val="center"/>
            <w:hideMark/>
          </w:tcPr>
          <w:p w14:paraId="09549B16" w14:textId="5185847C" w:rsidR="00FC310E" w:rsidRPr="00FC310E" w:rsidRDefault="00960F1B" w:rsidP="00960F1B">
            <w:pPr>
              <w:spacing w:before="0" w:after="0" w:line="240" w:lineRule="auto"/>
              <w:jc w:val="left"/>
              <w:rPr>
                <w:rFonts w:eastAsia="Times New Roman" w:cs="Times New Roman"/>
                <w:color w:val="1F1F1F"/>
                <w:kern w:val="0"/>
                <w:lang w:val="en-SG" w:eastAsia="en-SG"/>
                <w14:ligatures w14:val="none"/>
              </w:rPr>
            </w:pPr>
            <w:r>
              <w:rPr>
                <w:rFonts w:eastAsia="Times New Roman" w:cs="Times New Roman"/>
                <w:b/>
                <w:bCs/>
                <w:color w:val="1F1F1F"/>
                <w:kern w:val="0"/>
                <w:bdr w:val="none" w:sz="0" w:space="0" w:color="auto" w:frame="1"/>
                <w:lang w:val="en-SG" w:eastAsia="en-SG"/>
                <w14:ligatures w14:val="none"/>
              </w:rPr>
              <w:t xml:space="preserve">Technical Impact &amp; </w:t>
            </w:r>
            <w:r w:rsidR="00FC310E" w:rsidRPr="00FC310E">
              <w:rPr>
                <w:rFonts w:eastAsia="Times New Roman" w:cs="Times New Roman"/>
                <w:b/>
                <w:bCs/>
                <w:color w:val="1F1F1F"/>
                <w:kern w:val="0"/>
                <w:bdr w:val="none" w:sz="0" w:space="0" w:color="auto" w:frame="1"/>
                <w:lang w:val="en-SG" w:eastAsia="en-SG"/>
                <w14:ligatures w14:val="none"/>
              </w:rPr>
              <w:t>Trajectory</w:t>
            </w:r>
          </w:p>
        </w:tc>
        <w:tc>
          <w:tcPr>
            <w:tcW w:w="0" w:type="auto"/>
            <w:tcBorders>
              <w:top w:val="single" w:sz="6" w:space="0" w:color="auto"/>
              <w:left w:val="single" w:sz="6" w:space="0" w:color="auto"/>
              <w:bottom w:val="single" w:sz="6" w:space="0" w:color="auto"/>
              <w:right w:val="single" w:sz="6" w:space="0" w:color="auto"/>
            </w:tcBorders>
            <w:tcMar>
              <w:top w:w="180" w:type="dxa"/>
              <w:left w:w="180" w:type="dxa"/>
              <w:bottom w:w="240" w:type="dxa"/>
              <w:right w:w="0" w:type="dxa"/>
            </w:tcMar>
            <w:vAlign w:val="center"/>
            <w:hideMark/>
          </w:tcPr>
          <w:p w14:paraId="0DCE4E06" w14:textId="77777777" w:rsidR="00FC310E" w:rsidRPr="00FC310E" w:rsidRDefault="00FC310E" w:rsidP="00FC310E">
            <w:pPr>
              <w:spacing w:before="0" w:after="0" w:line="240" w:lineRule="auto"/>
              <w:jc w:val="left"/>
              <w:rPr>
                <w:rFonts w:eastAsia="Times New Roman" w:cs="Times New Roman"/>
                <w:color w:val="1F1F1F"/>
                <w:kern w:val="0"/>
                <w:lang w:val="en-SG" w:eastAsia="en-SG"/>
                <w14:ligatures w14:val="none"/>
              </w:rPr>
            </w:pPr>
            <w:r w:rsidRPr="00FC310E">
              <w:rPr>
                <w:rFonts w:eastAsia="Times New Roman" w:cs="Times New Roman"/>
                <w:b/>
                <w:bCs/>
                <w:color w:val="1F1F1F"/>
                <w:kern w:val="0"/>
                <w:bdr w:val="none" w:sz="0" w:space="0" w:color="auto" w:frame="1"/>
                <w:lang w:val="en-SG" w:eastAsia="en-SG"/>
                <w14:ligatures w14:val="none"/>
              </w:rPr>
              <w:t>Supporting Citations</w:t>
            </w:r>
          </w:p>
        </w:tc>
      </w:tr>
      <w:tr w:rsidR="00505B8F" w:rsidRPr="00FC310E" w14:paraId="2695BC8A" w14:textId="77777777" w:rsidTr="00FC310E">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AA045C0" w14:textId="1BD9C70A" w:rsidR="00FC310E" w:rsidRPr="00FC310E" w:rsidRDefault="00FC310E" w:rsidP="00505B8F">
            <w:pPr>
              <w:spacing w:before="0" w:after="0" w:line="240" w:lineRule="auto"/>
              <w:jc w:val="left"/>
              <w:rPr>
                <w:rFonts w:eastAsia="Times New Roman" w:cs="Times New Roman"/>
                <w:color w:val="1F1F1F"/>
                <w:kern w:val="0"/>
                <w:lang w:val="en-SG" w:eastAsia="en-SG"/>
                <w14:ligatures w14:val="none"/>
              </w:rPr>
            </w:pPr>
            <w:r w:rsidRPr="00FC310E">
              <w:rPr>
                <w:rFonts w:eastAsia="Times New Roman" w:cs="Times New Roman"/>
                <w:b/>
                <w:bCs/>
                <w:color w:val="1F1F1F"/>
                <w:kern w:val="0"/>
                <w:bdr w:val="none" w:sz="0" w:space="0" w:color="auto" w:frame="1"/>
                <w:lang w:val="en-SG" w:eastAsia="en-SG"/>
                <w14:ligatures w14:val="none"/>
              </w:rPr>
              <w:t xml:space="preserve">Foundation &amp; </w:t>
            </w:r>
            <w:r w:rsidR="00505B8F">
              <w:rPr>
                <w:rFonts w:eastAsia="Times New Roman" w:cs="Times New Roman"/>
                <w:b/>
                <w:bCs/>
                <w:color w:val="1F1F1F"/>
                <w:kern w:val="0"/>
                <w:bdr w:val="none" w:sz="0" w:space="0" w:color="auto" w:frame="1"/>
                <w:lang w:val="en-SG" w:eastAsia="en-SG"/>
                <w14:ligatures w14:val="none"/>
              </w:rPr>
              <w:t xml:space="preserve">Infrastructure Fabric </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01A0A2BB" w14:textId="1B83FE4A" w:rsidR="00FC310E" w:rsidRPr="00FC310E" w:rsidRDefault="00505B8F" w:rsidP="00FC310E">
            <w:pPr>
              <w:spacing w:before="0" w:after="0" w:line="240" w:lineRule="auto"/>
              <w:jc w:val="left"/>
              <w:rPr>
                <w:rFonts w:eastAsia="Times New Roman" w:cs="Times New Roman"/>
                <w:color w:val="1F1F1F"/>
                <w:kern w:val="0"/>
                <w:lang w:val="en-SG" w:eastAsia="en-SG"/>
                <w14:ligatures w14:val="none"/>
              </w:rPr>
            </w:pPr>
            <w:r w:rsidRPr="00505B8F">
              <w:rPr>
                <w:rFonts w:eastAsia="Times New Roman" w:cs="Times New Roman"/>
                <w:color w:val="1F1F1F"/>
                <w:kern w:val="0"/>
                <w:bdr w:val="none" w:sz="0" w:space="0" w:color="auto" w:frame="1"/>
                <w:lang w:val="en-SG" w:eastAsia="en-SG"/>
                <w14:ligatures w14:val="none"/>
              </w:rPr>
              <w:t>Autonomous scheduling, resource allocation, geometric scaling</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0A8F9A75" w14:textId="43A1A7A6" w:rsidR="00FC310E" w:rsidRPr="00FC310E" w:rsidRDefault="00505B8F" w:rsidP="00FC310E">
            <w:pPr>
              <w:spacing w:before="0" w:after="0" w:line="240" w:lineRule="auto"/>
              <w:jc w:val="left"/>
              <w:rPr>
                <w:rFonts w:eastAsia="Times New Roman" w:cs="Times New Roman"/>
                <w:color w:val="1F1F1F"/>
                <w:kern w:val="0"/>
                <w:lang w:val="en-SG" w:eastAsia="en-SG"/>
                <w14:ligatures w14:val="none"/>
              </w:rPr>
            </w:pPr>
            <w:r w:rsidRPr="00505B8F">
              <w:rPr>
                <w:rFonts w:eastAsia="Times New Roman" w:cs="Times New Roman"/>
                <w:color w:val="1F1F1F"/>
                <w:kern w:val="0"/>
                <w:bdr w:val="none" w:sz="0" w:space="0" w:color="auto" w:frame="1"/>
                <w:lang w:val="en-SG" w:eastAsia="en-SG"/>
                <w14:ligatures w14:val="none"/>
              </w:rPr>
              <w:t>Real-time SLA-aware edge cloud optimization and adaptive, self-healing resource management</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422528A9" w14:textId="618D2487" w:rsidR="00FC310E" w:rsidRPr="00FC310E" w:rsidRDefault="00505B8F" w:rsidP="00505B8F">
            <w:pPr>
              <w:spacing w:before="0" w:after="0" w:line="240" w:lineRule="auto"/>
              <w:jc w:val="left"/>
              <w:rPr>
                <w:rFonts w:eastAsia="Times New Roman" w:cs="Times New Roman"/>
                <w:color w:val="1F1F1F"/>
                <w:kern w:val="0"/>
                <w:lang w:val="en-SG" w:eastAsia="en-SG"/>
                <w14:ligatures w14:val="none"/>
              </w:rPr>
            </w:pP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 AuthorYear="1"&gt;&lt;Author&gt;Katru&lt;/Author&gt;&lt;Year&gt;2025&lt;/Year&gt;&lt;RecNum&gt;59&lt;/RecNum&gt;&lt;DisplayText&gt;Katru et al. (2025)&lt;/DisplayText&gt;&lt;record&gt;&lt;rec-number&gt;59&lt;/rec-number&gt;&lt;foreign-keys&gt;&lt;key app="EN" db-id="5ezvavpt89dp9vef0w85fzr75p00pavrwet2" timestamp="1779256489" guid="d8e33a72-6fa1-4a77-b99b-998a15d1d5d2"&gt;59&lt;/key&gt;&lt;/foreign-keys&gt;&lt;ref-type name="Conference Proceedings"&gt;10&lt;/ref-type&gt;&lt;contributors&gt;&lt;authors&gt;&lt;author&gt;Katru, Chandrasekhar Rao&lt;/author&gt;&lt;author&gt;Srinivasan, Sathish&lt;/author&gt;&lt;author&gt;TG, Mohan Kumar&lt;/author&gt;&lt;author&gt;Yadwad, Sunita&lt;/author&gt;&lt;author&gt;Satish, G&lt;/author&gt;&lt;author&gt;Maranan, Ramya&lt;/author&gt;&lt;/authors&gt;&lt;/contributors&gt;&lt;titles&gt;&lt;title&gt;Enhancing Sovereign Allocation of Resources in Cloud Milieus Using a Causal Dilated Geometric Algebra Approach for Dynamic Scalability&lt;/title&gt;&lt;secondary-title&gt;2025 International Conference on Machine Learning and Autonomous Systems (ICMLAS)&lt;/secondary-title&gt;&lt;/titles&gt;&lt;pages&gt;1562-1568&lt;/pages&gt;&lt;dates&gt;&lt;year&gt;2025&lt;/year&gt;&lt;/dates&gt;&lt;publisher&gt;IEEE&lt;/publisher&gt;&lt;isbn&gt;9798331505745&lt;/isbn&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Katru et al. (2025)</w:t>
            </w:r>
            <w:r>
              <w:rPr>
                <w:rFonts w:eastAsia="Times New Roman" w:cs="Times New Roman"/>
                <w:color w:val="1F1F1F"/>
                <w:kern w:val="0"/>
                <w:lang w:val="en-SG" w:eastAsia="en-SG"/>
                <w14:ligatures w14:val="none"/>
              </w:rPr>
              <w:fldChar w:fldCharType="end"/>
            </w:r>
            <w:r>
              <w:rPr>
                <w:rFonts w:eastAsia="Times New Roman" w:cs="Times New Roman"/>
                <w:color w:val="1F1F1F"/>
                <w:kern w:val="0"/>
                <w:lang w:val="en-SG" w:eastAsia="en-SG"/>
                <w14:ligatures w14:val="none"/>
              </w:rPr>
              <w:t>,</w:t>
            </w: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 AuthorYear="1"&gt;&lt;Author&gt;Yalamati&lt;/Author&gt;&lt;Year&gt;2025&lt;/Year&gt;&lt;RecNum&gt;58&lt;/RecNum&gt;&lt;DisplayText&gt;Yalamati (2025)&lt;/DisplayText&gt;&lt;record&gt;&lt;rec-number&gt;58&lt;/rec-number&gt;&lt;foreign-keys&gt;&lt;key app="EN" db-id="5ezvavpt89dp9vef0w85fzr75p00pavrwet2" timestamp="1779256451" guid="6467e0a1-93df-4527-b907-a6fff80d9eb4"&gt;58&lt;/key&gt;&lt;/foreign-keys&gt;&lt;ref-type name="Conference Proceedings"&gt;10&lt;/ref-type&gt;&lt;contributors&gt;&lt;authors&gt;&lt;author&gt;Yalamati, Srinivasu&lt;/author&gt;&lt;/authors&gt;&lt;/contributors&gt;&lt;titles&gt;&lt;title&gt;AI-Augmented Service Fabric for Adaptive Resource Management in Cloud Environments&lt;/title&gt;&lt;secondary-title&gt;2025 5th International Conference on Ubiquitous Computing and Intelligent Information Systems (ICUIS)&lt;/secondary-title&gt;&lt;/titles&gt;&lt;pages&gt;963-968&lt;/pages&gt;&lt;dates&gt;&lt;year&gt;2025&lt;/year&gt;&lt;/dates&gt;&lt;publisher&gt;IEEE&lt;/publisher&gt;&lt;isbn&gt;9798331552848&lt;/isbn&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Yalamati (2025)</w:t>
            </w:r>
            <w:r>
              <w:rPr>
                <w:rFonts w:eastAsia="Times New Roman" w:cs="Times New Roman"/>
                <w:color w:val="1F1F1F"/>
                <w:kern w:val="0"/>
                <w:lang w:val="en-SG" w:eastAsia="en-SG"/>
                <w14:ligatures w14:val="none"/>
              </w:rPr>
              <w:fldChar w:fldCharType="end"/>
            </w:r>
            <w:r>
              <w:rPr>
                <w:rFonts w:eastAsia="Times New Roman" w:cs="Times New Roman"/>
                <w:color w:val="1F1F1F"/>
                <w:kern w:val="0"/>
                <w:lang w:val="en-SG" w:eastAsia="en-SG"/>
                <w14:ligatures w14:val="none"/>
              </w:rPr>
              <w:t xml:space="preserve">, </w:t>
            </w: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 AuthorYear="1"&gt;&lt;Author&gt;Yamsani&lt;/Author&gt;&lt;Year&gt;2026&lt;/Year&gt;&lt;RecNum&gt;57&lt;/RecNum&gt;&lt;DisplayText&gt;Yamsani and P (2026)&lt;/DisplayText&gt;&lt;record&gt;&lt;rec-number&gt;57&lt;/rec-number&gt;&lt;foreign-keys&gt;&lt;key app="EN" db-id="5ezvavpt89dp9vef0w85fzr75p00pavrwet2" timestamp="1779256389" guid="00cd22ac-785d-42b2-bd3c-53e68ecc2041"&gt;57&lt;/key&gt;&lt;/foreign-keys&gt;&lt;ref-type name="Journal Article"&gt;17&lt;/ref-type&gt;&lt;contributors&gt;&lt;authors&gt;&lt;author&gt;Yamsani, Nagendar&lt;/author&gt;&lt;author&gt;P, Chenna Reddy&lt;/author&gt;&lt;/authors&gt;&lt;/contributors&gt;&lt;titles&gt;&lt;title&gt;SLA aware deep reinforcement learning for adaptive EdgeCloud task scheduling&lt;/title&gt;&lt;secondary-title&gt;Scientific Reports&lt;/secondary-title&gt;&lt;/titles&gt;&lt;periodical&gt;&lt;full-title&gt;Scientific Reports&lt;/full-title&gt;&lt;/periodical&gt;&lt;dates&gt;&lt;year&gt;2026&lt;/year&gt;&lt;/dates&gt;&lt;isbn&gt;2045-2322&lt;/isbn&gt;&lt;urls&gt;&lt;/urls&gt;&lt;/record&gt;&lt;/Cite&gt;&lt;/EndNote&gt;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Yamsani and P (2026)</w:t>
            </w:r>
            <w:r>
              <w:rPr>
                <w:rFonts w:eastAsia="Times New Roman" w:cs="Times New Roman"/>
                <w:color w:val="1F1F1F"/>
                <w:kern w:val="0"/>
                <w:lang w:val="en-SG" w:eastAsia="en-SG"/>
                <w14:ligatures w14:val="none"/>
              </w:rPr>
              <w:fldChar w:fldCharType="end"/>
            </w:r>
          </w:p>
        </w:tc>
      </w:tr>
      <w:tr w:rsidR="00505B8F" w:rsidRPr="00FC310E" w14:paraId="0817B4B1" w14:textId="77777777" w:rsidTr="00FC310E">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96ED3E5" w14:textId="77777777" w:rsidR="00FC310E" w:rsidRPr="00FC310E" w:rsidRDefault="00FC310E" w:rsidP="00FC310E">
            <w:pPr>
              <w:spacing w:before="0" w:after="0" w:line="240" w:lineRule="auto"/>
              <w:jc w:val="left"/>
              <w:rPr>
                <w:rFonts w:eastAsia="Times New Roman" w:cs="Times New Roman"/>
                <w:color w:val="1F1F1F"/>
                <w:kern w:val="0"/>
                <w:lang w:val="en-SG" w:eastAsia="en-SG"/>
                <w14:ligatures w14:val="none"/>
              </w:rPr>
            </w:pPr>
            <w:r w:rsidRPr="00FC310E">
              <w:rPr>
                <w:rFonts w:eastAsia="Times New Roman" w:cs="Times New Roman"/>
                <w:b/>
                <w:bCs/>
                <w:color w:val="1F1F1F"/>
                <w:kern w:val="0"/>
                <w:bdr w:val="none" w:sz="0" w:space="0" w:color="auto" w:frame="1"/>
                <w:lang w:val="en-SG" w:eastAsia="en-SG"/>
                <w14:ligatures w14:val="none"/>
              </w:rPr>
              <w:t>Data &amp; Pipeline Management</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0BC3E943" w14:textId="7D4CA1C9" w:rsidR="00FC310E" w:rsidRPr="00FC310E" w:rsidRDefault="00505B8F" w:rsidP="00FC310E">
            <w:pPr>
              <w:spacing w:before="0" w:after="0" w:line="240" w:lineRule="auto"/>
              <w:jc w:val="left"/>
              <w:rPr>
                <w:rFonts w:eastAsia="Times New Roman" w:cs="Times New Roman"/>
                <w:color w:val="1F1F1F"/>
                <w:kern w:val="0"/>
                <w:lang w:val="en-SG" w:eastAsia="en-SG"/>
                <w14:ligatures w14:val="none"/>
              </w:rPr>
            </w:pPr>
            <w:r w:rsidRPr="00505B8F">
              <w:rPr>
                <w:rFonts w:eastAsia="Times New Roman" w:cs="Times New Roman"/>
                <w:color w:val="1F1F1F"/>
                <w:kern w:val="0"/>
                <w:bdr w:val="none" w:sz="0" w:space="0" w:color="auto" w:frame="1"/>
                <w:lang w:val="en-SG" w:eastAsia="en-SG"/>
                <w14:ligatures w14:val="none"/>
              </w:rPr>
              <w:t>RAG frameworks, LLMs, knowledge graphs, stream ingestion</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75D8667C" w14:textId="2C010621" w:rsidR="00FC310E" w:rsidRPr="00FC310E" w:rsidRDefault="00505B8F" w:rsidP="00FC310E">
            <w:pPr>
              <w:spacing w:before="0" w:after="0" w:line="240" w:lineRule="auto"/>
              <w:jc w:val="left"/>
              <w:rPr>
                <w:rFonts w:eastAsia="Times New Roman" w:cs="Times New Roman"/>
                <w:color w:val="1F1F1F"/>
                <w:kern w:val="0"/>
                <w:lang w:val="en-SG" w:eastAsia="en-SG"/>
                <w14:ligatures w14:val="none"/>
              </w:rPr>
            </w:pPr>
            <w:r w:rsidRPr="00505B8F">
              <w:rPr>
                <w:rFonts w:eastAsia="Times New Roman" w:cs="Times New Roman"/>
                <w:color w:val="1F1F1F"/>
                <w:kern w:val="0"/>
                <w:bdr w:val="none" w:sz="0" w:space="0" w:color="auto" w:frame="1"/>
                <w:lang w:val="en-SG" w:eastAsia="en-SG"/>
                <w14:ligatures w14:val="none"/>
              </w:rPr>
              <w:t>Automated cross-silo query orchestration, contextual accuracy, and minimized window latency</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09E09744" w14:textId="40693724" w:rsidR="00FC310E" w:rsidRPr="00FC310E" w:rsidRDefault="00505B8F" w:rsidP="00505B8F">
            <w:pPr>
              <w:spacing w:before="0" w:after="0" w:line="240" w:lineRule="auto"/>
              <w:jc w:val="left"/>
              <w:rPr>
                <w:rFonts w:eastAsia="Times New Roman" w:cs="Times New Roman"/>
                <w:color w:val="1F1F1F"/>
                <w:kern w:val="0"/>
                <w:lang w:val="en-SG" w:eastAsia="en-SG"/>
                <w14:ligatures w14:val="none"/>
              </w:rPr>
            </w:pP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 AuthorYear="1"&gt;&lt;Author&gt;Adabara&lt;/Author&gt;&lt;Year&gt;2025&lt;/Year&gt;&lt;RecNum&gt;32&lt;/RecNum&gt;&lt;DisplayText&gt;Adabara et al. (2025)&lt;/DisplayText&gt;&lt;record&gt;&lt;rec-number&gt;32&lt;/rec-number&gt;&lt;foreign-keys&gt;&lt;key app="EN" db-id="5ezvavpt89dp9vef0w85fzr75p00pavrwet2" timestamp="1779226646" guid="5858cdd0-cc9f-4fb9-b37d-957d4607dcff"&gt;32&lt;/key&gt;&lt;/foreign-keys&gt;&lt;ref-type name="Journal Article"&gt;17&lt;/ref-type&gt;&lt;contributors&gt;&lt;authors&gt;&lt;author&gt;Adabara, Ibrahim&lt;/author&gt;&lt;author&gt;Sadiq, Bashir Olaniyi&lt;/author&gt;&lt;author&gt;Shuaibu, Aliyu Nuhu&lt;/author&gt;&lt;author&gt;Danjuma, Yale Ibarahim&lt;/author&gt;&lt;author&gt;Venkateswarlu, Maninti&lt;/author&gt;&lt;/authors&gt;&lt;/contributors&gt;&lt;titles&gt;&lt;title&gt;A Review of Agentic AI in Cybersecurity: Cognitive Autonomy, Ethical Governance, and Quantum-Resilient Defense&lt;/title&gt;&lt;secondary-title&gt;F1000Research&lt;/secondary-title&gt;&lt;/titles&gt;&lt;periodical&gt;&lt;full-title&gt;F1000Research&lt;/full-title&gt;&lt;/periodical&gt;&lt;pages&gt;843&lt;/pages&gt;&lt;volume&gt;14&lt;/volume&gt;&lt;dates&gt;&lt;year&gt;2025&lt;/year&gt;&lt;/dates&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Adabara et al. (2025)</w:t>
            </w:r>
            <w:r>
              <w:rPr>
                <w:rFonts w:eastAsia="Times New Roman" w:cs="Times New Roman"/>
                <w:color w:val="1F1F1F"/>
                <w:kern w:val="0"/>
                <w:lang w:val="en-SG" w:eastAsia="en-SG"/>
                <w14:ligatures w14:val="none"/>
              </w:rPr>
              <w:fldChar w:fldCharType="end"/>
            </w:r>
            <w:r>
              <w:rPr>
                <w:rFonts w:eastAsia="Times New Roman" w:cs="Times New Roman"/>
                <w:color w:val="1F1F1F"/>
                <w:kern w:val="0"/>
                <w:lang w:val="en-SG" w:eastAsia="en-SG"/>
                <w14:ligatures w14:val="none"/>
              </w:rPr>
              <w:t xml:space="preserve">, </w:t>
            </w: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 AuthorYear="1"&gt;&lt;Author&gt;Amin&lt;/Author&gt;&lt;Year&gt;2024&lt;/Year&gt;&lt;RecNum&gt;40&lt;/RecNum&gt;&lt;DisplayText&gt;Amin et al. (2024)&lt;/DisplayText&gt;&lt;record&gt;&lt;rec-number&gt;40&lt;/rec-number&gt;&lt;foreign-keys&gt;&lt;key app="EN" db-id="5ezvavpt89dp9vef0w85fzr75p00pavrwet2" timestamp="1779227996" guid="94d99072-d24f-4fa7-a15e-5a8ebe6c85ce"&gt;40&lt;/key&gt;&lt;/foreign-keys&gt;&lt;ref-type name="Conference Proceedings"&gt;10&lt;/ref-type&gt;&lt;contributors&gt;&lt;authors&gt;&lt;author&gt;Amin, Qazi Khalid&lt;/author&gt;&lt;author&gt;Gillani, Syed Hussain Ali Shah&lt;/author&gt;&lt;author&gt;Shah, Syed Nasir Mehmood&lt;/author&gt;&lt;author&gt;Hussain, Altaf&lt;/author&gt;&lt;/authors&gt;&lt;/contributors&gt;&lt;titles&gt;&lt;title&gt;A Generative AI-Driven CTI Framework for IDS using Machine Learning and Knowledge Graph&lt;/title&gt;&lt;secondary-title&gt;2024 26th International Multi-Topic Conference (INMIC)&lt;/secondary-title&gt;&lt;/titles&gt;&lt;pages&gt;1-6&lt;/pages&gt;&lt;dates&gt;&lt;year&gt;2024&lt;/year&gt;&lt;/dates&gt;&lt;publisher&gt;IEEE&lt;/publisher&gt;&lt;isbn&gt;9798331507213&lt;/isbn&gt;&lt;urls&gt;&lt;/urls&gt;&lt;/record&gt;&lt;/Cite&gt;&lt;/EndNote&gt;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Amin et al. (2024)</w:t>
            </w:r>
            <w:r>
              <w:rPr>
                <w:rFonts w:eastAsia="Times New Roman" w:cs="Times New Roman"/>
                <w:color w:val="1F1F1F"/>
                <w:kern w:val="0"/>
                <w:lang w:val="en-SG" w:eastAsia="en-SG"/>
                <w14:ligatures w14:val="none"/>
              </w:rPr>
              <w:fldChar w:fldCharType="end"/>
            </w:r>
            <w:r>
              <w:rPr>
                <w:rFonts w:eastAsia="Times New Roman" w:cs="Times New Roman"/>
                <w:color w:val="1F1F1F"/>
                <w:kern w:val="0"/>
                <w:lang w:val="en-SG" w:eastAsia="en-SG"/>
                <w14:ligatures w14:val="none"/>
              </w:rPr>
              <w:t xml:space="preserve">, </w:t>
            </w: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 AuthorYear="1"&gt;&lt;Author&gt;Blefari&lt;/Author&gt;&lt;Year&gt;2025&lt;/Year&gt;&lt;RecNum&gt;41&lt;/RecNum&gt;&lt;DisplayText&gt;Blefari et al. (2025)&lt;/DisplayText&gt;&lt;record&gt;&lt;rec-number&gt;41&lt;/rec-number&gt;&lt;foreign-keys&gt;&lt;key app="EN" db-id="5ezvavpt89dp9vef0w85fzr75p00pavrwet2" timestamp="1779228152" guid="6afec5ae-ede8-40bd-afc5-627ba8de8125"&gt;41&lt;/key&gt;&lt;/foreign-keys&gt;&lt;ref-type name="Journal Article"&gt;17&lt;/ref-type&gt;&lt;contributors&gt;&lt;authors&gt;&lt;author&gt;Blefari, Francesco&lt;/author&gt;&lt;author&gt;Cosentino, Cristian&lt;/author&gt;&lt;author&gt;Pironti, Francesco Aurelio&lt;/author&gt;&lt;author&gt;Furfaro, Angelo&lt;/author&gt;&lt;author&gt;Marozzo, Fabrizio&lt;/author&gt;&lt;/authors&gt;&lt;/contributors&gt;&lt;titles&gt;&lt;title&gt;CyberRAG: An agentic RAG cyber attack classification and reporting tool&lt;/title&gt;&lt;secondary-title&gt;Future Generation Computer Systems&lt;/secondary-title&gt;&lt;/titles&gt;&lt;periodical&gt;&lt;full-title&gt;Future Generation Computer Systems&lt;/full-title&gt;&lt;/periodical&gt;&lt;pages&gt;108186&lt;/pages&gt;&lt;dates&gt;&lt;year&gt;2025&lt;/year&gt;&lt;/dates&gt;&lt;isbn&gt;0167-739X&lt;/isbn&gt;&lt;urls&gt;&lt;/urls&gt;&lt;/record&gt;&lt;/Cite&gt;&lt;/EndNote&gt;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Blefari et al. (2025)</w:t>
            </w:r>
            <w:r>
              <w:rPr>
                <w:rFonts w:eastAsia="Times New Roman" w:cs="Times New Roman"/>
                <w:color w:val="1F1F1F"/>
                <w:kern w:val="0"/>
                <w:lang w:val="en-SG" w:eastAsia="en-SG"/>
                <w14:ligatures w14:val="none"/>
              </w:rPr>
              <w:fldChar w:fldCharType="end"/>
            </w:r>
            <w:r>
              <w:rPr>
                <w:rFonts w:eastAsia="Times New Roman" w:cs="Times New Roman"/>
                <w:color w:val="1F1F1F"/>
                <w:kern w:val="0"/>
                <w:lang w:val="en-SG" w:eastAsia="en-SG"/>
                <w14:ligatures w14:val="none"/>
              </w:rPr>
              <w:t xml:space="preserve">, </w:t>
            </w: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 AuthorYear="1"&gt;&lt;Author&gt;Panwar&lt;/Author&gt;&lt;Year&gt;2025&lt;/Year&gt;&lt;RecNum&gt;61&lt;/RecNum&gt;&lt;DisplayText&gt;Panwar and Abdelrahman (2025)&lt;/DisplayText&gt;&lt;record&gt;&lt;rec-number&gt;61&lt;/rec-number&gt;&lt;foreign-keys&gt;&lt;key app="EN" db-id="5ezvavpt89dp9vef0w85fzr75p00pavrwet2" timestamp="1779256682" guid="dc3cccd1-706c-4942-92de-f5276baa2008"&gt;61&lt;/key&gt;&lt;/foreign-keys&gt;&lt;ref-type name="Conference Proceedings"&gt;10&lt;/ref-type&gt;&lt;contributors&gt;&lt;authors&gt;&lt;author&gt;Panwar, Sheily&lt;/author&gt;&lt;author&gt;Abdelrahman, Habiba&lt;/author&gt;&lt;/authors&gt;&lt;/contributors&gt;&lt;titles&gt;&lt;title&gt;Agentic AI in Cybersecurity Review of Autonomous Threat Detection and Adaptive Defense Mechanisms&lt;/title&gt;&lt;secondary-title&gt;2025 International Conference on Computer and Applications (ICCA)&lt;/secondary-title&gt;&lt;/titles&gt;&lt;pages&gt;1-9&lt;/pages&gt;&lt;dates&gt;&lt;year&gt;2025&lt;/year&gt;&lt;/dates&gt;&lt;publisher&gt;IEEE&lt;/publisher&gt;&lt;isbn&gt;9798331599539&lt;/isbn&gt;&lt;urls&gt;&lt;/urls&gt;&lt;/record&gt;&lt;/Cite&gt;&lt;/EndNote&gt;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Panwar and Abdelrahman (2025)</w:t>
            </w:r>
            <w:r>
              <w:rPr>
                <w:rFonts w:eastAsia="Times New Roman" w:cs="Times New Roman"/>
                <w:color w:val="1F1F1F"/>
                <w:kern w:val="0"/>
                <w:lang w:val="en-SG" w:eastAsia="en-SG"/>
                <w14:ligatures w14:val="none"/>
              </w:rPr>
              <w:fldChar w:fldCharType="end"/>
            </w:r>
          </w:p>
        </w:tc>
      </w:tr>
      <w:tr w:rsidR="00505B8F" w:rsidRPr="00FC310E" w14:paraId="531523C3" w14:textId="77777777" w:rsidTr="00FC310E">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07BAB7E" w14:textId="0DDA0B92" w:rsidR="00FC310E" w:rsidRPr="00FC310E" w:rsidRDefault="00505B8F" w:rsidP="00FC310E">
            <w:pPr>
              <w:spacing w:before="0" w:after="0" w:line="240" w:lineRule="auto"/>
              <w:jc w:val="left"/>
              <w:rPr>
                <w:rFonts w:eastAsia="Times New Roman" w:cs="Times New Roman"/>
                <w:color w:val="1F1F1F"/>
                <w:kern w:val="0"/>
                <w:lang w:val="en-SG" w:eastAsia="en-SG"/>
                <w14:ligatures w14:val="none"/>
              </w:rPr>
            </w:pPr>
            <w:r w:rsidRPr="00505B8F">
              <w:rPr>
                <w:rFonts w:eastAsia="Times New Roman" w:cs="Times New Roman"/>
                <w:b/>
                <w:bCs/>
                <w:color w:val="1F1F1F"/>
                <w:kern w:val="0"/>
                <w:bdr w:val="none" w:sz="0" w:space="0" w:color="auto" w:frame="1"/>
                <w:lang w:val="en-SG" w:eastAsia="en-SG"/>
                <w14:ligatures w14:val="none"/>
              </w:rPr>
              <w:t>Decentralized Core Scaling</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736EB54C" w14:textId="4A276457" w:rsidR="00FC310E" w:rsidRPr="00FC310E" w:rsidRDefault="00505B8F" w:rsidP="00FC310E">
            <w:pPr>
              <w:spacing w:before="0" w:after="0" w:line="240" w:lineRule="auto"/>
              <w:jc w:val="left"/>
              <w:rPr>
                <w:rFonts w:eastAsia="Times New Roman" w:cs="Times New Roman"/>
                <w:color w:val="1F1F1F"/>
                <w:kern w:val="0"/>
                <w:lang w:val="en-SG" w:eastAsia="en-SG"/>
                <w14:ligatures w14:val="none"/>
              </w:rPr>
            </w:pPr>
            <w:r w:rsidRPr="00505B8F">
              <w:rPr>
                <w:rFonts w:eastAsia="Times New Roman" w:cs="Times New Roman"/>
                <w:color w:val="1F1F1F"/>
                <w:kern w:val="0"/>
                <w:bdr w:val="none" w:sz="0" w:space="0" w:color="auto" w:frame="1"/>
                <w:lang w:val="en-SG" w:eastAsia="en-SG"/>
                <w14:ligatures w14:val="none"/>
              </w:rPr>
              <w:t>Self-indexing cognitive blocks, predictive workflows</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792E0B1C" w14:textId="0B0AC893" w:rsidR="00FC310E" w:rsidRPr="00FC310E" w:rsidRDefault="00505B8F" w:rsidP="00FC310E">
            <w:pPr>
              <w:spacing w:before="0" w:after="0" w:line="240" w:lineRule="auto"/>
              <w:jc w:val="left"/>
              <w:rPr>
                <w:rFonts w:eastAsia="Times New Roman" w:cs="Times New Roman"/>
                <w:color w:val="1F1F1F"/>
                <w:kern w:val="0"/>
                <w:lang w:val="en-SG" w:eastAsia="en-SG"/>
                <w14:ligatures w14:val="none"/>
              </w:rPr>
            </w:pPr>
            <w:r>
              <w:t>Transition from passive data containers to active, context-aware environments</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766D1D97" w14:textId="3F6DE65B" w:rsidR="00FC310E" w:rsidRPr="00FC310E" w:rsidRDefault="00DF4F79" w:rsidP="00DF4F79">
            <w:pPr>
              <w:spacing w:before="0" w:after="0" w:line="240" w:lineRule="auto"/>
              <w:jc w:val="left"/>
              <w:rPr>
                <w:rFonts w:eastAsia="Times New Roman" w:cs="Times New Roman"/>
                <w:color w:val="1F1F1F"/>
                <w:kern w:val="0"/>
                <w:lang w:val="en-SG" w:eastAsia="en-SG"/>
                <w14:ligatures w14:val="none"/>
              </w:rPr>
            </w:pP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 AuthorYear="1"&gt;&lt;Author&gt;Nair&lt;/Author&gt;&lt;Year&gt;2025&lt;/Year&gt;&lt;RecNum&gt;62&lt;/RecNum&gt;&lt;DisplayText&gt;Nair and Yadavalli (2025)&lt;/DisplayText&gt;&lt;record&gt;&lt;rec-number&gt;62&lt;/rec-number&gt;&lt;foreign-keys&gt;&lt;key app="EN" db-id="5ezvavpt89dp9vef0w85fzr75p00pavrwet2" timestamp="1779256742" guid="2a30c3e6-b842-4dc6-97ba-2716db7083b6"&gt;62&lt;/key&gt;&lt;/foreign-keys&gt;&lt;ref-type name="Conference Proceedings"&gt;10&lt;/ref-type&gt;&lt;contributors&gt;&lt;authors&gt;&lt;author&gt;Nair, Pranav&lt;/author&gt;&lt;author&gt;Yadavalli, Ramu&lt;/author&gt;&lt;/authors&gt;&lt;/contributors&gt;&lt;titles&gt;&lt;title&gt;Hybrid AI-Driven Resilient Architecture (HADRA) for Adaptive and Autonomous Cybersecurity: Analytical Insights on Emerging Trends and Challenges&lt;/title&gt;&lt;secondary-title&gt;2025 International Conference on Information, Implementation, and Innovation in Technology (I2ITCON)&lt;/secondary-title&gt;&lt;/titles&gt;&lt;pages&gt;1-7&lt;/pages&gt;&lt;dates&gt;&lt;year&gt;2025&lt;/year&gt;&lt;/dates&gt;&lt;publisher&gt;IEEE&lt;/publisher&gt;&lt;isbn&gt;9798331534820&lt;/isbn&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Nair and Yadavalli (2025)</w:t>
            </w:r>
            <w:r>
              <w:rPr>
                <w:rFonts w:eastAsia="Times New Roman" w:cs="Times New Roman"/>
                <w:color w:val="1F1F1F"/>
                <w:kern w:val="0"/>
                <w:lang w:val="en-SG" w:eastAsia="en-SG"/>
                <w14:ligatures w14:val="none"/>
              </w:rPr>
              <w:fldChar w:fldCharType="end"/>
            </w:r>
            <w:r>
              <w:rPr>
                <w:rFonts w:eastAsia="Times New Roman" w:cs="Times New Roman"/>
                <w:color w:val="1F1F1F"/>
                <w:kern w:val="0"/>
                <w:lang w:val="en-SG" w:eastAsia="en-SG"/>
                <w14:ligatures w14:val="none"/>
              </w:rPr>
              <w:t xml:space="preserve">, </w:t>
            </w: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 AuthorYear="1"&gt;&lt;Author&gt;Eljaala&lt;/Author&gt;&lt;Year&gt;2025&lt;/Year&gt;&lt;RecNum&gt;38&lt;/RecNum&gt;&lt;DisplayText&gt;Eljaala et al. (2025)&lt;/DisplayText&gt;&lt;record&gt;&lt;rec-number&gt;38&lt;/rec-number&gt;&lt;foreign-keys&gt;&lt;key app="EN" db-id="5ezvavpt89dp9vef0w85fzr75p00pavrwet2" timestamp="1779227830" guid="82b906a0-f8f2-4449-9bef-00a7bc01762c"&gt;38&lt;/key&gt;&lt;/foreign-keys&gt;&lt;ref-type name="Conference Proceedings"&gt;10&lt;/ref-type&gt;&lt;contributors&gt;&lt;authors&gt;&lt;author&gt;Eljaala, Saku-Lassi&lt;/author&gt;&lt;author&gt;Laine, Meri&lt;/author&gt;&lt;author&gt;Okko, Nella&lt;/author&gt;&lt;author&gt;Pacil, Edward&lt;/author&gt;&lt;author&gt;Rajamäki, Jyri&lt;/author&gt;&lt;/authors&gt;&lt;/contributors&gt;&lt;titles&gt;&lt;title&gt;MISP Management Models for Effective Threat Intelligence in Cybersecurity&lt;/title&gt;&lt;secondary-title&gt;European Conference on Cyber Warfare and Security&lt;/secondary-title&gt;&lt;/titles&gt;&lt;pages&gt;884-888&lt;/pages&gt;&lt;dates&gt;&lt;year&gt;2025&lt;/year&gt;&lt;/dates&gt;&lt;publisher&gt;Academic Conferences International Limited&lt;/publisher&gt;&lt;urls&gt;&lt;/urls&gt;&lt;/record&gt;&lt;/Cite&gt;&lt;/EndNote&gt;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Eljaala et al. (2025)</w:t>
            </w:r>
            <w:r>
              <w:rPr>
                <w:rFonts w:eastAsia="Times New Roman" w:cs="Times New Roman"/>
                <w:color w:val="1F1F1F"/>
                <w:kern w:val="0"/>
                <w:lang w:val="en-SG" w:eastAsia="en-SG"/>
                <w14:ligatures w14:val="none"/>
              </w:rPr>
              <w:fldChar w:fldCharType="end"/>
            </w:r>
            <w:r>
              <w:rPr>
                <w:rFonts w:eastAsia="Times New Roman" w:cs="Times New Roman"/>
                <w:color w:val="1F1F1F"/>
                <w:kern w:val="0"/>
                <w:lang w:val="en-SG" w:eastAsia="en-SG"/>
                <w14:ligatures w14:val="none"/>
              </w:rPr>
              <w:t xml:space="preserve">, </w:t>
            </w:r>
            <w:r>
              <w:rPr>
                <w:rFonts w:eastAsia="Times New Roman" w:cs="Times New Roman"/>
                <w:color w:val="1F1F1F"/>
                <w:kern w:val="0"/>
                <w:lang w:val="en-SG" w:eastAsia="en-SG"/>
                <w14:ligatures w14:val="none"/>
              </w:rPr>
              <w:fldChar w:fldCharType="begin"/>
            </w:r>
            <w:r>
              <w:rPr>
                <w:rFonts w:eastAsia="Times New Roman" w:cs="Times New Roman"/>
                <w:color w:val="1F1F1F"/>
                <w:kern w:val="0"/>
                <w:lang w:val="en-SG" w:eastAsia="en-SG"/>
                <w14:ligatures w14:val="none"/>
              </w:rPr>
              <w:instrText xml:space="preserve"> ADDIN EN.CITE &lt;EndNote&gt;&lt;Cite&gt;&lt;Author&gt;Sultan&lt;/Author&gt;&lt;Year&gt;2025&lt;/Year&gt;&lt;RecNum&gt;30&lt;/RecNum&gt;&lt;DisplayText&gt;(Sultan et al., 2025)&lt;/DisplayText&gt;&lt;record&gt;&lt;rec-number&gt;30&lt;/rec-number&gt;&lt;foreign-keys&gt;&lt;key app="EN" db-id="5ezvavpt89dp9vef0w85fzr75p00pavrwet2" timestamp="1779226017" guid="372e80a3-9865-4b58-b1fd-c54db8eef29f"&gt;30&lt;/key&gt;&lt;/foreign-keys&gt;&lt;ref-type name="Conference Proceedings"&gt;10&lt;/ref-type&gt;&lt;contributors&gt;&lt;authors&gt;&lt;author&gt;Sultan, Khalid&lt;/author&gt;&lt;author&gt;Madhi, Ahmad Ehab&lt;/author&gt;&lt;author&gt;Mezher, Ali S&lt;/author&gt;&lt;author&gt;Al-Arar, Mohammad Ali&lt;/author&gt;&lt;author&gt;Anabtawi, Mahmoud A&lt;/author&gt;&lt;/authors&gt;&lt;/contributors&gt;&lt;titles&gt;&lt;title&gt;Beyond traditional security: Leveraging emerging technologies for cyber resilience&lt;/title&gt;&lt;secondary-title&gt;IEEE EUROCON 2025-21st International Conference on Smart Technologies&lt;/secondary-title&gt;&lt;/titles&gt;&lt;pages&gt;1-8&lt;/pages&gt;&lt;dates&gt;&lt;year&gt;2025&lt;/year&gt;&lt;/dates&gt;&lt;publisher&gt;IEEE&lt;/publisher&gt;&lt;isbn&gt;9798331508784&lt;/isbn&gt;&lt;urls&gt;&lt;/urls&gt;&lt;/record&gt;&lt;/Cite&gt;&lt;/EndNote&gt;</w:instrText>
            </w:r>
            <w:r>
              <w:rPr>
                <w:rFonts w:eastAsia="Times New Roman" w:cs="Times New Roman"/>
                <w:color w:val="1F1F1F"/>
                <w:kern w:val="0"/>
                <w:lang w:val="en-SG" w:eastAsia="en-SG"/>
                <w14:ligatures w14:val="none"/>
              </w:rPr>
              <w:fldChar w:fldCharType="separate"/>
            </w:r>
            <w:r>
              <w:rPr>
                <w:rFonts w:eastAsia="Times New Roman" w:cs="Times New Roman"/>
                <w:noProof/>
                <w:color w:val="1F1F1F"/>
                <w:kern w:val="0"/>
                <w:lang w:val="en-SG" w:eastAsia="en-SG"/>
                <w14:ligatures w14:val="none"/>
              </w:rPr>
              <w:t>(Sultan et al., 2025)</w:t>
            </w:r>
            <w:r>
              <w:rPr>
                <w:rFonts w:eastAsia="Times New Roman" w:cs="Times New Roman"/>
                <w:color w:val="1F1F1F"/>
                <w:kern w:val="0"/>
                <w:lang w:val="en-SG" w:eastAsia="en-SG"/>
                <w14:ligatures w14:val="none"/>
              </w:rPr>
              <w:fldChar w:fldCharType="end"/>
            </w:r>
          </w:p>
        </w:tc>
      </w:tr>
    </w:tbl>
    <w:p w14:paraId="6EEF3AD1" w14:textId="0BA9AD24" w:rsidR="0027418C" w:rsidRPr="0027418C" w:rsidRDefault="0027418C" w:rsidP="0027418C">
      <w:pPr>
        <w:rPr>
          <w:rFonts w:eastAsia="Times New Roman"/>
          <w:lang w:val="en-SG" w:eastAsia="en-SG"/>
        </w:rPr>
      </w:pPr>
      <w:r>
        <w:rPr>
          <w:rFonts w:eastAsia="Times New Roman"/>
          <w:lang w:val="en-SG" w:eastAsia="en-SG"/>
        </w:rPr>
        <w:t>I</w:t>
      </w:r>
      <w:r w:rsidRPr="0027418C">
        <w:rPr>
          <w:rFonts w:eastAsia="Times New Roman"/>
          <w:lang w:val="en-SG" w:eastAsia="en-SG"/>
        </w:rPr>
        <w:t>ntegrating deep reinforcement learning for resource scheduling marks a massive technical leap. As supporting citations demonstrate, SLA-aware deep reinforcement learning models fiercely optimize task scheduling across hybrid edge-cloud systems. This direct optimization drastically slashes both overhead and persistent operational bottlenecks. Work on AI-augmented service fabrics for adaptive resourc</w:t>
      </w:r>
      <w:r>
        <w:rPr>
          <w:rFonts w:eastAsia="Times New Roman"/>
          <w:lang w:val="en-SG" w:eastAsia="en-SG"/>
        </w:rPr>
        <w:t xml:space="preserve">e management exposes a broader </w:t>
      </w:r>
      <w:r w:rsidRPr="0027418C">
        <w:rPr>
          <w:rFonts w:eastAsia="Times New Roman"/>
          <w:lang w:val="en-SG" w:eastAsia="en-SG"/>
        </w:rPr>
        <w:t>industry-wide trend. Modern infrastructure layers are evolving to actively anticipate demand spikes and independently alter their compute topologies.</w:t>
      </w:r>
      <w:r>
        <w:rPr>
          <w:rFonts w:eastAsia="Times New Roman"/>
          <w:lang w:val="en-SG" w:eastAsia="en-SG"/>
        </w:rPr>
        <w:t xml:space="preserve"> </w:t>
      </w:r>
      <w:r w:rsidRPr="0027418C">
        <w:rPr>
          <w:rFonts w:eastAsia="Times New Roman"/>
          <w:lang w:val="en-SG" w:eastAsia="en-SG"/>
        </w:rPr>
        <w:t>Interpreting these findings reveals a stark reality for the future. Moving forward, the algorithmic efficiency of automated infr</w:t>
      </w:r>
      <w:r>
        <w:rPr>
          <w:rFonts w:eastAsia="Times New Roman"/>
          <w:lang w:val="en-SG" w:eastAsia="en-SG"/>
        </w:rPr>
        <w:t xml:space="preserve">astructure orchestration layers </w:t>
      </w:r>
      <w:r w:rsidRPr="0027418C">
        <w:rPr>
          <w:rFonts w:eastAsia="Times New Roman"/>
          <w:lang w:val="en-SG" w:eastAsia="en-SG"/>
        </w:rPr>
        <w:t>r</w:t>
      </w:r>
      <w:r>
        <w:rPr>
          <w:rFonts w:eastAsia="Times New Roman"/>
          <w:lang w:val="en-SG" w:eastAsia="en-SG"/>
        </w:rPr>
        <w:t xml:space="preserve">ather than raw compute capacity </w:t>
      </w:r>
      <w:r w:rsidRPr="0027418C">
        <w:rPr>
          <w:rFonts w:eastAsia="Times New Roman"/>
          <w:lang w:val="en-SG" w:eastAsia="en-SG"/>
        </w:rPr>
        <w:t>will strictly dictate organizational efficiency. Simultaneously, parallel developments in data pipeline management aggressively target the elimination of latency across multi-source ingestion channels. Synthesized evidence proves that large language models (LLMs) and retrieval-augmented generation (RAG) frameworks require deep integration directly into enterprise databases. Only this tight structural coupling can successfully preserve operational context and minimize system processing lag.</w:t>
      </w:r>
    </w:p>
    <w:p w14:paraId="4E23F618" w14:textId="3AAF888A" w:rsidR="00DF4F79" w:rsidRDefault="00DF4F79" w:rsidP="00DF4F79">
      <w:pPr>
        <w:pStyle w:val="Heading2"/>
        <w:rPr>
          <w:rFonts w:eastAsiaTheme="minorEastAsia"/>
        </w:rPr>
      </w:pPr>
      <w:r>
        <w:rPr>
          <w:rFonts w:eastAsiaTheme="minorEastAsia"/>
        </w:rPr>
        <w:t xml:space="preserve">Cloud Governance Frameworks, Autonomy and Policy Enforcement </w:t>
      </w:r>
    </w:p>
    <w:p w14:paraId="42B0F501" w14:textId="77777777" w:rsidR="009073D6" w:rsidRDefault="009073D6" w:rsidP="00DF4F79">
      <w:r>
        <w:t xml:space="preserve">Distributed multi-cloud paradigms are rapidly becoming the norm. </w:t>
      </w:r>
      <w:r>
        <w:rPr>
          <w:rStyle w:val="citation-367"/>
        </w:rPr>
        <w:t>Traditional static governance check-sheets buckle under the massive weight and velocity of modern AI deployment</w:t>
      </w:r>
      <w:r>
        <w:t xml:space="preserve">. Compiled research reveals an absolute consensus. </w:t>
      </w:r>
      <w:r>
        <w:rPr>
          <w:rStyle w:val="citation-366"/>
        </w:rPr>
        <w:t xml:space="preserve">Organizations must immediately transition toward intelligent governance ecosystems powered by policy-as-code automation and adaptive risk management </w:t>
      </w:r>
      <w:r w:rsidR="00DF4F79">
        <w:fldChar w:fldCharType="begin"/>
      </w:r>
      <w:r w:rsidR="00DF4F79">
        <w:instrText xml:space="preserve"> ADDIN EN.CITE &lt;EndNote&gt;&lt;Cite&gt;&lt;Author&gt;Julakanti&lt;/Author&gt;&lt;Year&gt;2025&lt;/Year&gt;&lt;RecNum&gt;51&lt;/RecNum&gt;&lt;DisplayText&gt;(Julakanti et al., 2025; B.-J. Kim et al., 2025)&lt;/DisplayText&gt;&lt;record&gt;&lt;rec-number&gt;51&lt;/rec-number&gt;&lt;foreign-keys&gt;&lt;key app="EN" db-id="5ezvavpt89dp9vef0w85fzr75p00pavrwet2" timestamp="1779228988" guid="712a29a6-ec93-47c6-8304-67dc48b0be18"&gt;51&lt;/key&gt;&lt;/foreign-keys&gt;&lt;ref-type name="Conference Proceedings"&gt;10&lt;/ref-type&gt;&lt;contributors&gt;&lt;authors&gt;&lt;author&gt;Julakanti, Ramesh&lt;/author&gt;&lt;author&gt;Bontha, Sumanth&lt;/author&gt;&lt;author&gt;Reddy, Kiran Kumar&lt;/author&gt;&lt;author&gt;Vepala, Tejas&lt;/author&gt;&lt;author&gt;Gade, Sharath Reddy&lt;/author&gt;&lt;author&gt;Medikonda, Narendra Balaji&lt;/author&gt;&lt;/authors&gt;&lt;/contributors&gt;&lt;titles&gt;&lt;title&gt;Designing a Multi-Tier Data Governance Framework for SAP Applications on AWS Hybrid Cloud Infrastructures&lt;/title&gt;&lt;secondary-title&gt;2025 Modern Electronics Devices and Intelligent Communication Systems (MEDCOM)&lt;/secondary-title&gt;&lt;/titles&gt;&lt;pages&gt;958-962&lt;/pages&gt;&lt;dates&gt;&lt;year&gt;2025&lt;/year&gt;&lt;/dates&gt;&lt;publisher&gt;IEEE&lt;/publisher&gt;&lt;isbn&gt;9798331574444&lt;/isbn&gt;&lt;urls&gt;&lt;/urls&gt;&lt;/record&gt;&lt;/Cite&gt;&lt;Cite&gt;&lt;Author&gt;Kim&lt;/Author&gt;&lt;Year&gt;2025&lt;/Year&gt;&lt;RecNum&gt;103&lt;/RecNum&gt;&lt;record&gt;&lt;rec-number&gt;103&lt;/rec-number&gt;&lt;foreign-keys&gt;&lt;key app="EN" db-id="5ezvavpt89dp9vef0w85fzr75p00pavrwet2" timestamp="1779260092" guid="e5b2ada6-84f2-45c1-8edc-da7c25afe637"&gt;103&lt;/key&gt;&lt;/foreign-keys&gt;&lt;ref-type name="Journal Article"&gt;17&lt;/ref-type&gt;&lt;contributors&gt;&lt;authors&gt;&lt;author&gt;Kim, Byeong-Je&lt;/author&gt;&lt;author&gt;Jeong, Seunghoo&lt;/author&gt;&lt;author&gt;Cho, Bong-Kyung&lt;/author&gt;&lt;author&gt;Chung, Jibum&lt;/author&gt;&lt;/authors&gt;&lt;/contributors&gt;&lt;titles&gt;&lt;title&gt;AI Governance in the Context of the EU AI Act&lt;/title&gt;&lt;secondary-title&gt;IEEE Access&lt;/secondary-title&gt;&lt;/titles&gt;&lt;periodical&gt;&lt;full-title&gt;IEEE Access&lt;/full-title&gt;&lt;/periodical&gt;&lt;pages&gt;1-1&lt;/pages&gt;&lt;volume&gt;PP&lt;/volume&gt;&lt;dates&gt;&lt;year&gt;2025&lt;/year&gt;&lt;pub-dates&gt;&lt;date&gt;08/12&lt;/date&gt;&lt;/pub-dates&gt;&lt;/dates&gt;&lt;urls&gt;&lt;/urls&gt;&lt;electronic-resource-num&gt;10.1109/ACCESS.2025.3598023&lt;/electronic-resource-num&gt;&lt;/record&gt;&lt;/Cite&gt;&lt;/EndNote&gt;</w:instrText>
      </w:r>
      <w:r w:rsidR="00DF4F79">
        <w:fldChar w:fldCharType="separate"/>
      </w:r>
      <w:r w:rsidR="00DF4F79">
        <w:rPr>
          <w:noProof/>
        </w:rPr>
        <w:t>(Julakanti et al., 2025; B.-J. Kim et al., 2025)</w:t>
      </w:r>
      <w:r w:rsidR="00DF4F79">
        <w:fldChar w:fldCharType="end"/>
      </w:r>
      <w:r w:rsidR="00DF4F79">
        <w:t xml:space="preserve">. </w:t>
      </w:r>
      <w:r>
        <w:rPr>
          <w:rStyle w:val="citation-365"/>
        </w:rPr>
        <w:t>Current literature exposes several critical gaps and strategic imperatives operating within this domain</w:t>
      </w:r>
      <w:r>
        <w:t>:</w:t>
      </w:r>
    </w:p>
    <w:p w14:paraId="3A057DE7" w14:textId="57BB5DAA" w:rsidR="00DF4F79" w:rsidRDefault="00DF4F79" w:rsidP="00DF4F79">
      <w:r w:rsidRPr="00DF4F79">
        <w:rPr>
          <w:b/>
        </w:rPr>
        <w:t>Automated Policy Enforcement:</w:t>
      </w:r>
      <w:r>
        <w:t xml:space="preserve"> </w:t>
      </w:r>
      <w:r w:rsidR="009073D6">
        <w:t xml:space="preserve">Static configurations simply cannot monitor ephemeral cloud container lifecycles; they require real-time telemetry parsing to actively prevent configuration drift </w:t>
      </w:r>
      <w:r>
        <w:fldChar w:fldCharType="begin"/>
      </w:r>
      <w:r>
        <w:instrText xml:space="preserve"> ADDIN EN.CITE &lt;EndNote&gt;&lt;Cite&gt;&lt;Author&gt;Kabade&lt;/Author&gt;&lt;Year&gt;2025&lt;/Year&gt;&lt;RecNum&gt;36&lt;/RecNum&gt;&lt;DisplayText&gt;(Kabade et al., 2025; Pourmajidi et al., 2025)&lt;/DisplayText&gt;&lt;record&gt;&lt;rec-number&gt;36&lt;/rec-number&gt;&lt;foreign-keys&gt;&lt;key app="EN" db-id="5ezvavpt89dp9vef0w85fzr75p00pavrwet2" timestamp="1779227567" guid="06b2d8f9-061e-4cc0-871f-c9195ee37023"&gt;36&lt;/key&gt;&lt;/foreign-keys&gt;&lt;ref-type name="Conference Proceedings"&gt;10&lt;/ref-type&gt;&lt;contributors&gt;&lt;authors&gt;&lt;author&gt;Kabade, Satish&lt;/author&gt;&lt;author&gt;Sharma, Akshay&lt;/author&gt;&lt;author&gt;Chaudhari, Bhushan Balkrishna&lt;/author&gt;&lt;/authors&gt;&lt;/contributors&gt;&lt;titles&gt;&lt;title&gt;Tailoring AI and Cloud in Modern Enterprises to Enhance Enterprise Architecture Governance and Compliance&lt;/title&gt;&lt;secondary-title&gt;2025 5th International Conference on Intelligent Technologies (CONIT)&lt;/secondary-title&gt;&lt;/titles&gt;&lt;pages&gt;1-6&lt;/pages&gt;&lt;dates&gt;&lt;year&gt;2025&lt;/year&gt;&lt;/dates&gt;&lt;publisher&gt;IEEE&lt;/publisher&gt;&lt;isbn&gt;9798331522339&lt;/isbn&gt;&lt;urls&gt;&lt;/urls&gt;&lt;/record&gt;&lt;/Cite&gt;&lt;Cite&gt;&lt;Author&gt;Pourmajidi&lt;/Author&gt;&lt;Year&gt;2025&lt;/Year&gt;&lt;RecNum&gt;37&lt;/RecNum&gt;&lt;record&gt;&lt;rec-number&gt;37&lt;/rec-number&gt;&lt;foreign-keys&gt;&lt;key app="EN" db-id="5ezvavpt89dp9vef0w85fzr75p00pavrwet2" timestamp="1779227671" guid="90e2081e-f0c3-468b-a873-17f657de319a"&gt;37&lt;/key&gt;&lt;/foreign-keys&gt;&lt;ref-type name="Journal Article"&gt;17&lt;/ref-type&gt;&lt;contributors&gt;&lt;authors&gt;&lt;author&gt;Pourmajidi, William&lt;/author&gt;&lt;author&gt;Zhang, Lei&lt;/author&gt;&lt;author&gt;Steinbacher, John&lt;/author&gt;&lt;author&gt;Erwin, Tony&lt;/author&gt;&lt;author&gt;Miranskyy, Andriy&lt;/author&gt;&lt;/authors&gt;&lt;/contributors&gt;&lt;titles&gt;&lt;title&gt;A reference architecture for governance of cloud native applications&lt;/title&gt;&lt;secondary-title&gt;IEEE Transactions on Cloud Computing&lt;/secondary-title&gt;&lt;/titles&gt;&lt;periodical&gt;&lt;full-title&gt;IEEE Transactions on Cloud Computing&lt;/full-title&gt;&lt;/periodical&gt;&lt;dates&gt;&lt;year&gt;2025&lt;/year&gt;&lt;/dates&gt;&lt;isbn&gt;2168-7161&lt;/isbn&gt;&lt;urls&gt;&lt;/urls&gt;&lt;/record&gt;&lt;/Cite&gt;&lt;/EndNote&gt;</w:instrText>
      </w:r>
      <w:r>
        <w:fldChar w:fldCharType="separate"/>
      </w:r>
      <w:r>
        <w:rPr>
          <w:noProof/>
        </w:rPr>
        <w:t>(Kabade et al., 2025; Pourmajidi et al., 2025)</w:t>
      </w:r>
      <w:r>
        <w:fldChar w:fldCharType="end"/>
      </w:r>
      <w:r>
        <w:t>.</w:t>
      </w:r>
    </w:p>
    <w:p w14:paraId="66C3F779" w14:textId="46B9436A" w:rsidR="00DF4F79" w:rsidRDefault="00DF4F79" w:rsidP="00DF4F79">
      <w:r w:rsidRPr="00DF4F79">
        <w:rPr>
          <w:b/>
        </w:rPr>
        <w:lastRenderedPageBreak/>
        <w:t>Data Sovereignty Anchoring:</w:t>
      </w:r>
      <w:r>
        <w:t xml:space="preserve"> </w:t>
      </w:r>
      <w:r w:rsidR="009073D6">
        <w:t xml:space="preserve">Securing explicit data boundaries requires organizations to build advanced, localized indexing structures, including government-centric knowledge graphs </w:t>
      </w:r>
      <w:r>
        <w:t>(Merono-Penuela et al., 2025).</w:t>
      </w:r>
    </w:p>
    <w:p w14:paraId="378CE343" w14:textId="6D2A460D" w:rsidR="00DF4F79" w:rsidRDefault="00DF4F79" w:rsidP="00DF4F79">
      <w:r w:rsidRPr="00DF4F79">
        <w:rPr>
          <w:b/>
        </w:rPr>
        <w:t>Regulatory Interdependency:</w:t>
      </w:r>
      <w:r>
        <w:t xml:space="preserve"> </w:t>
      </w:r>
      <w:r w:rsidR="009073D6">
        <w:t xml:space="preserve">Governance tools must actively interpret and seamlessly execute overlapping, heterogeneous legal frameworks across complex mixed multi-cloud infrastructures </w:t>
      </w:r>
      <w:r>
        <w:fldChar w:fldCharType="begin"/>
      </w:r>
      <w:r>
        <w:instrText xml:space="preserve"> ADDIN EN.CITE &lt;EndNote&gt;&lt;Cite&gt;&lt;Author&gt;Evangelista&lt;/Author&gt;&lt;Year&gt;2026&lt;/Year&gt;&lt;RecNum&gt;54&lt;/RecNum&gt;&lt;DisplayText&gt;(Evangelista &amp;amp; Bukhari, 2026; Muhammad et al., 2026)&lt;/DisplayText&gt;&lt;record&gt;&lt;rec-number&gt;54&lt;/rec-number&gt;&lt;foreign-keys&gt;&lt;key app="EN" db-id="5ezvavpt89dp9vef0w85fzr75p00pavrwet2" timestamp="1779256114" guid="80957458-8e57-436b-8f64-1a764145089d"&gt;54&lt;/key&gt;&lt;/foreign-keys&gt;&lt;ref-type name="Journal Article"&gt;17&lt;/ref-type&gt;&lt;contributors&gt;&lt;authors&gt;&lt;author&gt;Evangelista, Edmund&lt;/author&gt;&lt;author&gt;Bukhari, Syed M Salman&lt;/author&gt;&lt;/authors&gt;&lt;/contributors&gt;&lt;titles&gt;&lt;title&gt;From ethical principles to executable governance: A policy-as-code framework for trustworthy AI in higher education&lt;/title&gt;&lt;secondary-title&gt;Computers and Education: Artificial Intelligence&lt;/secondary-title&gt;&lt;/titles&gt;&lt;periodical&gt;&lt;full-title&gt;Computers and Education: Artificial Intelligence&lt;/full-title&gt;&lt;/periodical&gt;&lt;pages&gt;100594&lt;/pages&gt;&lt;dates&gt;&lt;year&gt;2026&lt;/year&gt;&lt;/dates&gt;&lt;isbn&gt;2666-920X&lt;/isbn&gt;&lt;urls&gt;&lt;/urls&gt;&lt;/record&gt;&lt;/Cite&gt;&lt;Cite&gt;&lt;Author&gt;Muhammad&lt;/Author&gt;&lt;Year&gt;2026&lt;/Year&gt;&lt;RecNum&gt;55&lt;/RecNum&gt;&lt;record&gt;&lt;rec-number&gt;55&lt;/rec-number&gt;&lt;foreign-keys&gt;&lt;key app="EN" db-id="5ezvavpt89dp9vef0w85fzr75p00pavrwet2" timestamp="1779256272" guid="32f0c0b5-8567-4a09-b9e0-deb91777906e"&gt;55&lt;/key&gt;&lt;/foreign-keys&gt;&lt;ref-type name="Journal Article"&gt;17&lt;/ref-type&gt;&lt;contributors&gt;&lt;authors&gt;&lt;author&gt;Muhammad, Aoun E&lt;/author&gt;&lt;author&gt;Yow, Kin-Choong&lt;/author&gt;&lt;author&gt;Alsenan, Shrooq&lt;/author&gt;&lt;/authors&gt;&lt;/contributors&gt;&lt;titles&gt;&lt;title&gt;Audit-as-code: a policy-as-code framework for continuous AI assurance&lt;/title&gt;&lt;secondary-title&gt;Frontiers in Artificial Intelligence&lt;/secondary-title&gt;&lt;/titles&gt;&lt;periodical&gt;&lt;full-title&gt;Frontiers in Artificial Intelligence&lt;/full-title&gt;&lt;/periodical&gt;&lt;pages&gt;1759211&lt;/pages&gt;&lt;volume&gt;9&lt;/volume&gt;&lt;dates&gt;&lt;year&gt;2026&lt;/year&gt;&lt;/dates&gt;&lt;urls&gt;&lt;/urls&gt;&lt;/record&gt;&lt;/Cite&gt;&lt;/EndNote&gt;</w:instrText>
      </w:r>
      <w:r>
        <w:fldChar w:fldCharType="separate"/>
      </w:r>
      <w:r>
        <w:rPr>
          <w:noProof/>
        </w:rPr>
        <w:t>(Evangelista &amp; Bukhari, 2026; Muhammad et al., 2026)</w:t>
      </w:r>
      <w:r>
        <w:fldChar w:fldCharType="end"/>
      </w:r>
    </w:p>
    <w:p w14:paraId="44F1836B" w14:textId="69071BB4" w:rsidR="009073D6" w:rsidRDefault="009073D6" w:rsidP="009073D6">
      <w:r>
        <w:t xml:space="preserve">A major structural tension emerges conceptually from this analysis. </w:t>
      </w:r>
      <w:r>
        <w:rPr>
          <w:rStyle w:val="citation-361"/>
        </w:rPr>
        <w:t>We see clear friction grinding between autonomous AI model scaling and rigid regulatory compliance boundaries</w:t>
      </w:r>
      <w:r>
        <w:t xml:space="preserve">. </w:t>
      </w:r>
      <w:r>
        <w:rPr>
          <w:rStyle w:val="citation-360"/>
        </w:rPr>
        <w:t>Technical evaluations of the European Union Artificial Intelligence Act (EU AI Act) and the General Data Protection Regulation (GDPR) heavily highlight this operational friction</w:t>
      </w:r>
      <w:r>
        <w:t xml:space="preserve">. </w:t>
      </w:r>
      <w:r>
        <w:rPr>
          <w:rStyle w:val="citation-359"/>
        </w:rPr>
        <w:t xml:space="preserve">High-risk AI applications face steep operational hurdles regarding continuous compliance and data lineage tracking </w:t>
      </w:r>
      <w:r w:rsidR="00DF4F79">
        <w:fldChar w:fldCharType="begin"/>
      </w:r>
      <w:r w:rsidR="000C4562">
        <w:instrText xml:space="preserve"> ADDIN EN.CITE &lt;EndNote&gt;&lt;Cite&gt;&lt;Author&gt;Kim&lt;/Author&gt;&lt;Year&gt;2025&lt;/Year&gt;&lt;RecNum&gt;103&lt;/RecNum&gt;&lt;DisplayText&gt;(Canavese et al., 2026; B.-J. Kim et al., 2025)&lt;/DisplayText&gt;&lt;record&gt;&lt;rec-number&gt;103&lt;/rec-number&gt;&lt;foreign-keys&gt;&lt;key app="EN" db-id="5ezvavpt89dp9vef0w85fzr75p00pavrwet2" timestamp="1779260092" guid="e5b2ada6-84f2-45c1-8edc-da7c25afe637"&gt;103&lt;/key&gt;&lt;/foreign-keys&gt;&lt;ref-type name="Journal Article"&gt;17&lt;/ref-type&gt;&lt;contributors&gt;&lt;authors&gt;&lt;author&gt;Kim, Byeong-Je&lt;/author&gt;&lt;author&gt;Jeong, Seunghoo&lt;/author&gt;&lt;author&gt;Cho, Bong-Kyung&lt;/author&gt;&lt;author&gt;Chung, Jibum&lt;/author&gt;&lt;/authors&gt;&lt;/contributors&gt;&lt;titles&gt;&lt;title&gt;AI Governance in the Context of the EU AI Act&lt;/title&gt;&lt;secondary-title&gt;IEEE Access&lt;/secondary-title&gt;&lt;/titles&gt;&lt;periodical&gt;&lt;full-title&gt;IEEE Access&lt;/full-title&gt;&lt;/periodical&gt;&lt;pages&gt;1-1&lt;/pages&gt;&lt;volume&gt;PP&lt;/volume&gt;&lt;dates&gt;&lt;year&gt;2025&lt;/year&gt;&lt;pub-dates&gt;&lt;date&gt;08/12&lt;/date&gt;&lt;/pub-dates&gt;&lt;/dates&gt;&lt;urls&gt;&lt;/urls&gt;&lt;electronic-resource-num&gt;10.1109/ACCESS.2025.3598023&lt;/electronic-resource-num&gt;&lt;/record&gt;&lt;/Cite&gt;&lt;Cite&gt;&lt;Author&gt;Canavese&lt;/Author&gt;&lt;Year&gt;2026&lt;/Year&gt;&lt;RecNum&gt;96&lt;/RecNum&gt;&lt;record&gt;&lt;rec-number&gt;96&lt;/rec-number&gt;&lt;foreign-keys&gt;&lt;key app="EN" db-id="5ezvavpt89dp9vef0w85fzr75p00pavrwet2" timestamp="1779259561" guid="3f845283-19e4-4064-a7b5-0d36e29b3ff6"&gt;96&lt;/key&gt;&lt;/foreign-keys&gt;&lt;ref-type name="Journal Article"&gt;17&lt;/ref-type&gt;&lt;contributors&gt;&lt;authors&gt;&lt;author&gt;Canavese, Daniele&lt;/author&gt;&lt;author&gt;Ferreira, Afonso&lt;/author&gt;&lt;author&gt;Kamm, Liina&lt;/author&gt;&lt;author&gt;Rodriguez, Adrian Quesada&lt;/author&gt;&lt;/authors&gt;&lt;/contributors&gt;&lt;titles&gt;&lt;title&gt;Uncovering challenges of cybersecurity cross-regulation in EU legislation&lt;/title&gt;&lt;secondary-title&gt;Information and Software Technology&lt;/secondary-title&gt;&lt;/titles&gt;&lt;periodical&gt;&lt;full-title&gt;Information and Software Technology&lt;/full-title&gt;&lt;/periodical&gt;&lt;pages&gt;108033&lt;/pages&gt;&lt;dates&gt;&lt;year&gt;2026&lt;/year&gt;&lt;/dates&gt;&lt;isbn&gt;0950-5849&lt;/isbn&gt;&lt;urls&gt;&lt;/urls&gt;&lt;/record&gt;&lt;/Cite&gt;&lt;/EndNote&gt;</w:instrText>
      </w:r>
      <w:r w:rsidR="00DF4F79">
        <w:fldChar w:fldCharType="separate"/>
      </w:r>
      <w:r w:rsidR="000C4562">
        <w:rPr>
          <w:noProof/>
        </w:rPr>
        <w:t>(Canavese et al., 2026; B.-J. Kim et al., 2025)</w:t>
      </w:r>
      <w:r w:rsidR="00DF4F79">
        <w:fldChar w:fldCharType="end"/>
      </w:r>
      <w:r w:rsidR="00DF4F79">
        <w:t xml:space="preserve">. </w:t>
      </w:r>
      <w:r>
        <w:t xml:space="preserve">This conflict exposes a critical gap in current information systems research. Policy-as-code models reliably enforce compute resource budgets. </w:t>
      </w:r>
      <w:r>
        <w:rPr>
          <w:rStyle w:val="citation-358"/>
        </w:rPr>
        <w:t>However, they remain poorly equipped to track the ethical boundaries and decision-making parameters of decentralized, multi-agent enterprise networks</w:t>
      </w:r>
      <w:r>
        <w:t xml:space="preserve">. </w:t>
      </w:r>
    </w:p>
    <w:p w14:paraId="47BFBEDF" w14:textId="26C093C4" w:rsidR="000C4562" w:rsidRPr="009073D6" w:rsidRDefault="000C4562" w:rsidP="009073D6">
      <w:pPr>
        <w:pStyle w:val="Heading2"/>
      </w:pPr>
      <w:r w:rsidRPr="009073D6">
        <w:t xml:space="preserve">Cybersecurity Resilience Engineering and Threat Mitigation </w:t>
      </w:r>
    </w:p>
    <w:p w14:paraId="43E75613" w14:textId="2E50781B" w:rsidR="000C4562" w:rsidRDefault="009073D6" w:rsidP="009073D6">
      <w:r>
        <w:rPr>
          <w:rStyle w:val="citation-357"/>
        </w:rPr>
        <w:t>Corporate attack surfaces are widening rapidly and unpredictably across the AI-native IT landscape</w:t>
      </w:r>
      <w:r>
        <w:t xml:space="preserve">. Malicious actors now actively weaponized machine learning techniques. </w:t>
      </w:r>
      <w:r>
        <w:rPr>
          <w:rStyle w:val="citation-356"/>
        </w:rPr>
        <w:t xml:space="preserve">This shift elevates cybersecurity resilience from a standard defensive function to a core requirement for absolute institutional survival </w:t>
      </w:r>
      <w:r w:rsidR="000C4562">
        <w:fldChar w:fldCharType="begin"/>
      </w:r>
      <w:r w:rsidR="000C4562">
        <w:instrText xml:space="preserve"> ADDIN EN.CITE &lt;EndNote&gt;&lt;Cite&gt;&lt;Author&gt;Demertzis&lt;/Author&gt;&lt;Year&gt;2023&lt;/Year&gt;&lt;RecNum&gt;72&lt;/RecNum&gt;&lt;DisplayText&gt;(Demertzis &amp;amp; Iliadis, 2023)&lt;/DisplayText&gt;&lt;record&gt;&lt;rec-number&gt;72&lt;/rec-number&gt;&lt;foreign-keys&gt;&lt;key app="EN" db-id="5ezvavpt89dp9vef0w85fzr75p00pavrwet2" timestamp="1779257682" guid="ee8ebc24-d68d-4d2a-83d0-a30a20051a44"&gt;72&lt;/key&gt;&lt;/foreign-keys&gt;&lt;ref-type name="Conference Proceedings"&gt;10&lt;/ref-type&gt;&lt;contributors&gt;&lt;authors&gt;&lt;author&gt;Demertzis, Konstantinos&lt;/author&gt;&lt;author&gt;Iliadis, Lazaros&lt;/author&gt;&lt;/authors&gt;&lt;/contributors&gt;&lt;titles&gt;&lt;title&gt;An autonomous self-learning and self-adversarial training neural architecture for intelligent and resilient cyber security systems&lt;/title&gt;&lt;secondary-title&gt;International Conference on Engineering Applications of Neural Networks&lt;/secondary-title&gt;&lt;/titles&gt;&lt;pages&gt;461-478&lt;/pages&gt;&lt;dates&gt;&lt;year&gt;2023&lt;/year&gt;&lt;/dates&gt;&lt;publisher&gt;Springer&lt;/publisher&gt;&lt;urls&gt;&lt;/urls&gt;&lt;/record&gt;&lt;/Cite&gt;&lt;/EndNote&gt;</w:instrText>
      </w:r>
      <w:r w:rsidR="000C4562">
        <w:fldChar w:fldCharType="separate"/>
      </w:r>
      <w:r w:rsidR="000C4562">
        <w:rPr>
          <w:noProof/>
        </w:rPr>
        <w:t>(Demertzis &amp; Iliadis, 2023)</w:t>
      </w:r>
      <w:r w:rsidR="000C4562">
        <w:fldChar w:fldCharType="end"/>
      </w:r>
      <w:r w:rsidR="000C4562" w:rsidRPr="000C4562">
        <w:t xml:space="preserve">. </w:t>
      </w:r>
      <w:r>
        <w:rPr>
          <w:rStyle w:val="citation-355"/>
        </w:rPr>
        <w:t>Table 2 maps the core threat vectors, defensive responses, and relevant verified citations to precisely detail how threats and defenses intersect at this layer</w:t>
      </w:r>
      <w:r>
        <w:t>.</w:t>
      </w:r>
    </w:p>
    <w:p w14:paraId="690C07C9" w14:textId="7BD4D6C0" w:rsidR="000C4562" w:rsidRPr="000C4562" w:rsidRDefault="000C4562" w:rsidP="000C4562">
      <w:pPr>
        <w:rPr>
          <w:b/>
        </w:rPr>
      </w:pPr>
      <w:r w:rsidRPr="000C4562">
        <w:rPr>
          <w:b/>
        </w:rPr>
        <w:t xml:space="preserve">Table 2. Algorithmic Threat Vectors and Resilience Engineering Responses </w:t>
      </w:r>
    </w:p>
    <w:tbl>
      <w:tblPr>
        <w:tblW w:w="0" w:type="auto"/>
        <w:tblCellSpacing w:w="15" w:type="dxa"/>
        <w:tblCellMar>
          <w:left w:w="0" w:type="dxa"/>
          <w:right w:w="0" w:type="dxa"/>
        </w:tblCellMar>
        <w:tblLook w:val="04A0" w:firstRow="1" w:lastRow="0" w:firstColumn="1" w:lastColumn="0" w:noHBand="0" w:noVBand="1"/>
      </w:tblPr>
      <w:tblGrid>
        <w:gridCol w:w="2254"/>
        <w:gridCol w:w="2858"/>
        <w:gridCol w:w="3311"/>
        <w:gridCol w:w="2257"/>
      </w:tblGrid>
      <w:tr w:rsidR="000C4562" w:rsidRPr="000C4562" w14:paraId="4C7B0319" w14:textId="77777777" w:rsidTr="000C4562">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80" w:type="dxa"/>
              <w:left w:w="0" w:type="dxa"/>
              <w:bottom w:w="240" w:type="dxa"/>
              <w:right w:w="180" w:type="dxa"/>
            </w:tcMar>
            <w:vAlign w:val="center"/>
            <w:hideMark/>
          </w:tcPr>
          <w:p w14:paraId="08935E9C"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b/>
                <w:bCs/>
                <w:color w:val="1F1F1F"/>
                <w:kern w:val="0"/>
                <w:bdr w:val="none" w:sz="0" w:space="0" w:color="auto" w:frame="1"/>
                <w:lang w:val="en-SG" w:eastAsia="en-SG"/>
                <w14:ligatures w14:val="none"/>
              </w:rPr>
              <w:t>Threat Class / Surface</w:t>
            </w:r>
          </w:p>
        </w:tc>
        <w:tc>
          <w:tcPr>
            <w:tcW w:w="0" w:type="auto"/>
            <w:tcBorders>
              <w:top w:val="single" w:sz="6" w:space="0" w:color="auto"/>
              <w:left w:val="single" w:sz="6" w:space="0" w:color="auto"/>
              <w:bottom w:val="single" w:sz="6" w:space="0" w:color="auto"/>
              <w:right w:val="single" w:sz="6" w:space="0" w:color="auto"/>
            </w:tcBorders>
            <w:tcMar>
              <w:top w:w="180" w:type="dxa"/>
              <w:left w:w="180" w:type="dxa"/>
              <w:bottom w:w="240" w:type="dxa"/>
              <w:right w:w="180" w:type="dxa"/>
            </w:tcMar>
            <w:vAlign w:val="center"/>
            <w:hideMark/>
          </w:tcPr>
          <w:p w14:paraId="18A141CB"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b/>
                <w:bCs/>
                <w:color w:val="1F1F1F"/>
                <w:kern w:val="0"/>
                <w:bdr w:val="none" w:sz="0" w:space="0" w:color="auto" w:frame="1"/>
                <w:lang w:val="en-SG" w:eastAsia="en-SG"/>
                <w14:ligatures w14:val="none"/>
              </w:rPr>
              <w:t>Defensive Engineering Response</w:t>
            </w:r>
          </w:p>
        </w:tc>
        <w:tc>
          <w:tcPr>
            <w:tcW w:w="0" w:type="auto"/>
            <w:tcBorders>
              <w:top w:val="single" w:sz="6" w:space="0" w:color="auto"/>
              <w:left w:val="single" w:sz="6" w:space="0" w:color="auto"/>
              <w:bottom w:val="single" w:sz="6" w:space="0" w:color="auto"/>
              <w:right w:val="single" w:sz="6" w:space="0" w:color="auto"/>
            </w:tcBorders>
            <w:tcMar>
              <w:top w:w="180" w:type="dxa"/>
              <w:left w:w="180" w:type="dxa"/>
              <w:bottom w:w="240" w:type="dxa"/>
              <w:right w:w="180" w:type="dxa"/>
            </w:tcMar>
            <w:vAlign w:val="center"/>
            <w:hideMark/>
          </w:tcPr>
          <w:p w14:paraId="7D65C848"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b/>
                <w:bCs/>
                <w:color w:val="1F1F1F"/>
                <w:kern w:val="0"/>
                <w:bdr w:val="none" w:sz="0" w:space="0" w:color="auto" w:frame="1"/>
                <w:lang w:val="en-SG" w:eastAsia="en-SG"/>
                <w14:ligatures w14:val="none"/>
              </w:rPr>
              <w:t>Operational Focus</w:t>
            </w:r>
          </w:p>
        </w:tc>
        <w:tc>
          <w:tcPr>
            <w:tcW w:w="0" w:type="auto"/>
            <w:tcBorders>
              <w:top w:val="single" w:sz="6" w:space="0" w:color="auto"/>
              <w:left w:val="single" w:sz="6" w:space="0" w:color="auto"/>
              <w:bottom w:val="single" w:sz="6" w:space="0" w:color="auto"/>
              <w:right w:val="single" w:sz="6" w:space="0" w:color="auto"/>
            </w:tcBorders>
            <w:tcMar>
              <w:top w:w="180" w:type="dxa"/>
              <w:left w:w="180" w:type="dxa"/>
              <w:bottom w:w="240" w:type="dxa"/>
              <w:right w:w="0" w:type="dxa"/>
            </w:tcMar>
            <w:vAlign w:val="center"/>
            <w:hideMark/>
          </w:tcPr>
          <w:p w14:paraId="44C1738F"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b/>
                <w:bCs/>
                <w:color w:val="1F1F1F"/>
                <w:kern w:val="0"/>
                <w:bdr w:val="none" w:sz="0" w:space="0" w:color="auto" w:frame="1"/>
                <w:lang w:val="en-SG" w:eastAsia="en-SG"/>
                <w14:ligatures w14:val="none"/>
              </w:rPr>
              <w:t>Supporting Citations</w:t>
            </w:r>
          </w:p>
        </w:tc>
      </w:tr>
      <w:tr w:rsidR="000C4562" w:rsidRPr="000C4562" w14:paraId="4320389C" w14:textId="77777777" w:rsidTr="000C4562">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632C13B"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b/>
                <w:bCs/>
                <w:color w:val="1F1F1F"/>
                <w:kern w:val="0"/>
                <w:bdr w:val="none" w:sz="0" w:space="0" w:color="auto" w:frame="1"/>
                <w:lang w:val="en-SG" w:eastAsia="en-SG"/>
                <w14:ligatures w14:val="none"/>
              </w:rPr>
              <w:t>Adversarial Machine Learning</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042BC489"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color w:val="1F1F1F"/>
                <w:kern w:val="0"/>
                <w:bdr w:val="none" w:sz="0" w:space="0" w:color="auto" w:frame="1"/>
                <w:lang w:val="en-SG" w:eastAsia="en-SG"/>
                <w14:ligatures w14:val="none"/>
              </w:rPr>
              <w:t>Robust training paradigms, input sanitization, anomaly tracking</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1E1F75EB"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color w:val="1F1F1F"/>
                <w:kern w:val="0"/>
                <w:bdr w:val="none" w:sz="0" w:space="0" w:color="auto" w:frame="1"/>
                <w:lang w:val="en-SG" w:eastAsia="en-SG"/>
                <w14:ligatures w14:val="none"/>
              </w:rPr>
              <w:t>Defensive hardening against evasion, data poisoning, and model inversion</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37FB6A0D" w14:textId="70460DDD"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Pr>
                <w:rFonts w:eastAsia="Times New Roman" w:cs="Times New Roman"/>
                <w:color w:val="1F1F1F"/>
                <w:kern w:val="0"/>
                <w:bdr w:val="none" w:sz="0" w:space="0" w:color="auto" w:frame="1"/>
                <w:lang w:val="en-SG" w:eastAsia="en-SG"/>
                <w14:ligatures w14:val="none"/>
              </w:rPr>
              <w:fldChar w:fldCharType="begin"/>
            </w:r>
            <w:r>
              <w:rPr>
                <w:rFonts w:eastAsia="Times New Roman" w:cs="Times New Roman"/>
                <w:color w:val="1F1F1F"/>
                <w:kern w:val="0"/>
                <w:bdr w:val="none" w:sz="0" w:space="0" w:color="auto" w:frame="1"/>
                <w:lang w:val="en-SG" w:eastAsia="en-SG"/>
                <w14:ligatures w14:val="none"/>
              </w:rPr>
              <w:instrText xml:space="preserve"> ADDIN EN.CITE &lt;EndNote&gt;&lt;Cite AuthorYear="1"&gt;&lt;Author&gt;Tambakhe&lt;/Author&gt;&lt;Year&gt;2025&lt;/Year&gt;&lt;RecNum&gt;71&lt;/RecNum&gt;&lt;DisplayText&gt;Tambakhe et al. (2025)&lt;/DisplayText&gt;&lt;record&gt;&lt;rec-number&gt;71&lt;/rec-number&gt;&lt;foreign-keys&gt;&lt;key app="EN" db-id="5ezvavpt89dp9vef0w85fzr75p00pavrwet2" timestamp="1779257538" guid="1d97a53b-47bf-4956-b070-763db2492fe7"&gt;71&lt;/key&gt;&lt;/foreign-keys&gt;&lt;ref-type name="Book Section"&gt;5&lt;/ref-type&gt;&lt;contributors&gt;&lt;authors&gt;&lt;author&gt;Tambakhe, Manoj&lt;/author&gt;&lt;author&gt;Ashok, Wankhede&lt;/author&gt;&lt;author&gt;Pareek, Vaidehi&lt;/author&gt;&lt;author&gt;Lamba, Monica&lt;/author&gt;&lt;author&gt;Wasatkar, N.&lt;/author&gt;&lt;author&gt;Pawade, Sneha&lt;/author&gt;&lt;/authors&gt;&lt;/contributors&gt;&lt;titles&gt;&lt;title&gt;Adversarial Machine Learning in the Context of Cybersecurity&lt;/title&gt;&lt;/titles&gt;&lt;pages&gt;463-473&lt;/pages&gt;&lt;dates&gt;&lt;year&gt;2025&lt;/year&gt;&lt;/dates&gt;&lt;isbn&gt;978-981-96-0146-2&lt;/isbn&gt;&lt;urls&gt;&lt;/urls&gt;&lt;electronic-resource-num&gt;10.1007/978-981-96-0147-9_39&lt;/electronic-resource-num&gt;&lt;/record&gt;&lt;/Cite&gt;&lt;/EndNote&gt;</w:instrText>
            </w:r>
            <w:r>
              <w:rPr>
                <w:rFonts w:eastAsia="Times New Roman" w:cs="Times New Roman"/>
                <w:color w:val="1F1F1F"/>
                <w:kern w:val="0"/>
                <w:bdr w:val="none" w:sz="0" w:space="0" w:color="auto" w:frame="1"/>
                <w:lang w:val="en-SG" w:eastAsia="en-SG"/>
                <w14:ligatures w14:val="none"/>
              </w:rPr>
              <w:fldChar w:fldCharType="separate"/>
            </w:r>
            <w:r>
              <w:rPr>
                <w:rFonts w:eastAsia="Times New Roman" w:cs="Times New Roman"/>
                <w:noProof/>
                <w:color w:val="1F1F1F"/>
                <w:kern w:val="0"/>
                <w:bdr w:val="none" w:sz="0" w:space="0" w:color="auto" w:frame="1"/>
                <w:lang w:val="en-SG" w:eastAsia="en-SG"/>
                <w14:ligatures w14:val="none"/>
              </w:rPr>
              <w:t>Tambakhe et al. (2025)</w:t>
            </w:r>
            <w:r>
              <w:rPr>
                <w:rFonts w:eastAsia="Times New Roman" w:cs="Times New Roman"/>
                <w:color w:val="1F1F1F"/>
                <w:kern w:val="0"/>
                <w:bdr w:val="none" w:sz="0" w:space="0" w:color="auto" w:frame="1"/>
                <w:lang w:val="en-SG" w:eastAsia="en-SG"/>
                <w14:ligatures w14:val="none"/>
              </w:rPr>
              <w:fldChar w:fldCharType="end"/>
            </w:r>
          </w:p>
        </w:tc>
      </w:tr>
      <w:tr w:rsidR="000C4562" w:rsidRPr="000C4562" w14:paraId="54CBDCBB" w14:textId="77777777" w:rsidTr="000C4562">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62881E0"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b/>
                <w:bCs/>
                <w:color w:val="1F1F1F"/>
                <w:kern w:val="0"/>
                <w:bdr w:val="none" w:sz="0" w:space="0" w:color="auto" w:frame="1"/>
                <w:lang w:val="en-SG" w:eastAsia="en-SG"/>
                <w14:ligatures w14:val="none"/>
              </w:rPr>
              <w:t>Cloud Infrastructure Exploits</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1B0B59F9"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color w:val="1F1F1F"/>
                <w:kern w:val="0"/>
                <w:bdr w:val="none" w:sz="0" w:space="0" w:color="auto" w:frame="1"/>
                <w:lang w:val="en-SG" w:eastAsia="en-SG"/>
                <w14:ligatures w14:val="none"/>
              </w:rPr>
              <w:t>Predictive cyber defense, federated learning, behavioral tracking</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1D877901"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color w:val="1F1F1F"/>
                <w:kern w:val="0"/>
                <w:bdr w:val="none" w:sz="0" w:space="0" w:color="auto" w:frame="1"/>
                <w:lang w:val="en-SG" w:eastAsia="en-SG"/>
                <w14:ligatures w14:val="none"/>
              </w:rPr>
              <w:t>Real-time containment of ransomware attacks and multi-source cloud breaches</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7139E324" w14:textId="71FC8BA6"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Pr>
                <w:rFonts w:eastAsia="Times New Roman" w:cs="Times New Roman"/>
                <w:color w:val="1F1F1F"/>
                <w:kern w:val="0"/>
                <w:bdr w:val="none" w:sz="0" w:space="0" w:color="auto" w:frame="1"/>
                <w:lang w:val="en-SG" w:eastAsia="en-SG"/>
                <w14:ligatures w14:val="none"/>
              </w:rPr>
              <w:fldChar w:fldCharType="begin"/>
            </w:r>
            <w:r>
              <w:rPr>
                <w:rFonts w:eastAsia="Times New Roman" w:cs="Times New Roman"/>
                <w:color w:val="1F1F1F"/>
                <w:kern w:val="0"/>
                <w:bdr w:val="none" w:sz="0" w:space="0" w:color="auto" w:frame="1"/>
                <w:lang w:val="en-SG" w:eastAsia="en-SG"/>
                <w14:ligatures w14:val="none"/>
              </w:rPr>
              <w:instrText xml:space="preserve"> ADDIN EN.CITE &lt;EndNote&gt;&lt;Cite AuthorYear="1"&gt;&lt;Author&gt;Mushtaq&lt;/Author&gt;&lt;Year&gt;2025&lt;/Year&gt;&lt;RecNum&gt;39&lt;/RecNum&gt;&lt;DisplayText&gt;Mushtaq et al. (2025)&lt;/DisplayText&gt;&lt;record&gt;&lt;rec-number&gt;39&lt;/rec-number&gt;&lt;foreign-keys&gt;&lt;key app="EN" db-id="5ezvavpt89dp9vef0w85fzr75p00pavrwet2" timestamp="1779227950" guid="7f783cb9-c238-4766-af87-d8360d65da3b"&gt;39&lt;/key&gt;&lt;/foreign-keys&gt;&lt;ref-type name="Journal Article"&gt;17&lt;/ref-type&gt;&lt;contributors&gt;&lt;authors&gt;&lt;author&gt;Mushtaq, Sadaf&lt;/author&gt;&lt;author&gt;Mohsin, Muhammad&lt;/author&gt;&lt;author&gt;Mushtaq, Muhammad Mujahid&lt;/author&gt;&lt;/authors&gt;&lt;/contributors&gt;&lt;titles&gt;&lt;title&gt;A systematic literature review on the implementation and challenges of zero trust architecture across domains&lt;/title&gt;&lt;secondary-title&gt;Sensors&lt;/secondary-title&gt;&lt;/titles&gt;&lt;periodical&gt;&lt;full-title&gt;Sensors&lt;/full-title&gt;&lt;/periodical&gt;&lt;pages&gt;6118&lt;/pages&gt;&lt;volume&gt;25&lt;/volume&gt;&lt;number&gt;19&lt;/number&gt;&lt;dates&gt;&lt;year&gt;2025&lt;/year&gt;&lt;/dates&gt;&lt;isbn&gt;1424-8220&lt;/isbn&gt;&lt;urls&gt;&lt;/urls&gt;&lt;/record&gt;&lt;/Cite&gt;&lt;/EndNote&gt;</w:instrText>
            </w:r>
            <w:r>
              <w:rPr>
                <w:rFonts w:eastAsia="Times New Roman" w:cs="Times New Roman"/>
                <w:color w:val="1F1F1F"/>
                <w:kern w:val="0"/>
                <w:bdr w:val="none" w:sz="0" w:space="0" w:color="auto" w:frame="1"/>
                <w:lang w:val="en-SG" w:eastAsia="en-SG"/>
                <w14:ligatures w14:val="none"/>
              </w:rPr>
              <w:fldChar w:fldCharType="separate"/>
            </w:r>
            <w:r>
              <w:rPr>
                <w:rFonts w:eastAsia="Times New Roman" w:cs="Times New Roman"/>
                <w:noProof/>
                <w:color w:val="1F1F1F"/>
                <w:kern w:val="0"/>
                <w:bdr w:val="none" w:sz="0" w:space="0" w:color="auto" w:frame="1"/>
                <w:lang w:val="en-SG" w:eastAsia="en-SG"/>
                <w14:ligatures w14:val="none"/>
              </w:rPr>
              <w:t>Mushtaq et al. (2025)</w:t>
            </w:r>
            <w:r>
              <w:rPr>
                <w:rFonts w:eastAsia="Times New Roman" w:cs="Times New Roman"/>
                <w:color w:val="1F1F1F"/>
                <w:kern w:val="0"/>
                <w:bdr w:val="none" w:sz="0" w:space="0" w:color="auto" w:frame="1"/>
                <w:lang w:val="en-SG" w:eastAsia="en-SG"/>
                <w14:ligatures w14:val="none"/>
              </w:rPr>
              <w:fldChar w:fldCharType="end"/>
            </w:r>
            <w:r>
              <w:rPr>
                <w:rFonts w:eastAsia="Times New Roman" w:cs="Times New Roman"/>
                <w:color w:val="1F1F1F"/>
                <w:kern w:val="0"/>
                <w:bdr w:val="none" w:sz="0" w:space="0" w:color="auto" w:frame="1"/>
                <w:lang w:val="en-SG" w:eastAsia="en-SG"/>
                <w14:ligatures w14:val="none"/>
              </w:rPr>
              <w:t>,</w:t>
            </w:r>
            <w:r>
              <w:rPr>
                <w:rFonts w:eastAsia="Times New Roman" w:cs="Times New Roman"/>
                <w:color w:val="1F1F1F"/>
                <w:kern w:val="0"/>
                <w:bdr w:val="none" w:sz="0" w:space="0" w:color="auto" w:frame="1"/>
                <w:lang w:val="en-SG" w:eastAsia="en-SG"/>
                <w14:ligatures w14:val="none"/>
              </w:rPr>
              <w:fldChar w:fldCharType="begin"/>
            </w:r>
            <w:r>
              <w:rPr>
                <w:rFonts w:eastAsia="Times New Roman" w:cs="Times New Roman"/>
                <w:color w:val="1F1F1F"/>
                <w:kern w:val="0"/>
                <w:bdr w:val="none" w:sz="0" w:space="0" w:color="auto" w:frame="1"/>
                <w:lang w:val="en-SG" w:eastAsia="en-SG"/>
                <w14:ligatures w14:val="none"/>
              </w:rPr>
              <w:instrText xml:space="preserve"> ADDIN EN.CITE &lt;EndNote&gt;&lt;Cite AuthorYear="1"&gt;&lt;Author&gt;Eljaala&lt;/Author&gt;&lt;Year&gt;2025&lt;/Year&gt;&lt;RecNum&gt;38&lt;/RecNum&gt;&lt;DisplayText&gt;Eljaala et al. (2025)&lt;/DisplayText&gt;&lt;record&gt;&lt;rec-number&gt;38&lt;/rec-number&gt;&lt;foreign-keys&gt;&lt;key app="EN" db-id="5ezvavpt89dp9vef0w85fzr75p00pavrwet2" timestamp="1779227830" guid="82b906a0-f8f2-4449-9bef-00a7bc01762c"&gt;38&lt;/key&gt;&lt;/foreign-keys&gt;&lt;ref-type name="Conference Proceedings"&gt;10&lt;/ref-type&gt;&lt;contributors&gt;&lt;authors&gt;&lt;author&gt;Eljaala, Saku-Lassi&lt;/author&gt;&lt;author&gt;Laine, Meri&lt;/author&gt;&lt;author&gt;Okko, Nella&lt;/author&gt;&lt;author&gt;Pacil, Edward&lt;/author&gt;&lt;author&gt;Rajamäki, Jyri&lt;/author&gt;&lt;/authors&gt;&lt;/contributors&gt;&lt;titles&gt;&lt;title&gt;MISP Management Models for Effective Threat Intelligence in Cybersecurity&lt;/title&gt;&lt;secondary-title&gt;European Conference on Cyber Warfare and Security&lt;/secondary-title&gt;&lt;/titles&gt;&lt;pages&gt;884-888&lt;/pages&gt;&lt;dates&gt;&lt;year&gt;2025&lt;/year&gt;&lt;/dates&gt;&lt;publisher&gt;Academic Conferences International Limited&lt;/publisher&gt;&lt;urls&gt;&lt;/urls&gt;&lt;/record&gt;&lt;/Cite&gt;&lt;/EndNote&gt;</w:instrText>
            </w:r>
            <w:r>
              <w:rPr>
                <w:rFonts w:eastAsia="Times New Roman" w:cs="Times New Roman"/>
                <w:color w:val="1F1F1F"/>
                <w:kern w:val="0"/>
                <w:bdr w:val="none" w:sz="0" w:space="0" w:color="auto" w:frame="1"/>
                <w:lang w:val="en-SG" w:eastAsia="en-SG"/>
                <w14:ligatures w14:val="none"/>
              </w:rPr>
              <w:fldChar w:fldCharType="separate"/>
            </w:r>
            <w:r>
              <w:rPr>
                <w:rFonts w:eastAsia="Times New Roman" w:cs="Times New Roman"/>
                <w:noProof/>
                <w:color w:val="1F1F1F"/>
                <w:kern w:val="0"/>
                <w:bdr w:val="none" w:sz="0" w:space="0" w:color="auto" w:frame="1"/>
                <w:lang w:val="en-SG" w:eastAsia="en-SG"/>
                <w14:ligatures w14:val="none"/>
              </w:rPr>
              <w:t>Eljaala et al. (2025)</w:t>
            </w:r>
            <w:r>
              <w:rPr>
                <w:rFonts w:eastAsia="Times New Roman" w:cs="Times New Roman"/>
                <w:color w:val="1F1F1F"/>
                <w:kern w:val="0"/>
                <w:bdr w:val="none" w:sz="0" w:space="0" w:color="auto" w:frame="1"/>
                <w:lang w:val="en-SG" w:eastAsia="en-SG"/>
                <w14:ligatures w14:val="none"/>
              </w:rPr>
              <w:fldChar w:fldCharType="end"/>
            </w:r>
          </w:p>
        </w:tc>
      </w:tr>
      <w:tr w:rsidR="000C4562" w:rsidRPr="000C4562" w14:paraId="4DD22C78" w14:textId="77777777" w:rsidTr="000C4562">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BDFC721"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b/>
                <w:bCs/>
                <w:color w:val="1F1F1F"/>
                <w:kern w:val="0"/>
                <w:bdr w:val="none" w:sz="0" w:space="0" w:color="auto" w:frame="1"/>
                <w:lang w:val="en-SG" w:eastAsia="en-SG"/>
                <w14:ligatures w14:val="none"/>
              </w:rPr>
              <w:t>Automated System Vulnerabilities</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42E7049F"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color w:val="1F1F1F"/>
                <w:kern w:val="0"/>
                <w:bdr w:val="none" w:sz="0" w:space="0" w:color="auto" w:frame="1"/>
                <w:lang w:val="en-SG" w:eastAsia="en-SG"/>
                <w14:ligatures w14:val="none"/>
              </w:rPr>
              <w:t>Zero-trust validation layers, autonomous security agents</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180" w:type="dxa"/>
            </w:tcMar>
            <w:vAlign w:val="center"/>
            <w:hideMark/>
          </w:tcPr>
          <w:p w14:paraId="33A9141D" w14:textId="77777777"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sidRPr="000C4562">
              <w:rPr>
                <w:rFonts w:eastAsia="Times New Roman" w:cs="Times New Roman"/>
                <w:color w:val="1F1F1F"/>
                <w:kern w:val="0"/>
                <w:bdr w:val="none" w:sz="0" w:space="0" w:color="auto" w:frame="1"/>
                <w:lang w:val="en-SG" w:eastAsia="en-SG"/>
                <w14:ligatures w14:val="none"/>
              </w:rPr>
              <w:t>Eliminating parameter vulnerabilities across interconnected cloud networks</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787579E5" w14:textId="3F9F3360" w:rsidR="000C4562" w:rsidRPr="000C4562" w:rsidRDefault="000C4562" w:rsidP="000C4562">
            <w:pPr>
              <w:spacing w:before="0" w:after="0" w:line="240" w:lineRule="auto"/>
              <w:jc w:val="left"/>
              <w:rPr>
                <w:rFonts w:eastAsia="Times New Roman" w:cs="Times New Roman"/>
                <w:color w:val="1F1F1F"/>
                <w:kern w:val="0"/>
                <w:lang w:val="en-SG" w:eastAsia="en-SG"/>
                <w14:ligatures w14:val="none"/>
              </w:rPr>
            </w:pPr>
            <w:r>
              <w:rPr>
                <w:rFonts w:eastAsia="Times New Roman" w:cs="Times New Roman"/>
                <w:color w:val="1F1F1F"/>
                <w:kern w:val="0"/>
                <w:bdr w:val="none" w:sz="0" w:space="0" w:color="auto" w:frame="1"/>
                <w:lang w:val="en-SG" w:eastAsia="en-SG"/>
                <w14:ligatures w14:val="none"/>
              </w:rPr>
              <w:fldChar w:fldCharType="begin"/>
            </w:r>
            <w:r>
              <w:rPr>
                <w:rFonts w:eastAsia="Times New Roman" w:cs="Times New Roman"/>
                <w:color w:val="1F1F1F"/>
                <w:kern w:val="0"/>
                <w:bdr w:val="none" w:sz="0" w:space="0" w:color="auto" w:frame="1"/>
                <w:lang w:val="en-SG" w:eastAsia="en-SG"/>
                <w14:ligatures w14:val="none"/>
              </w:rPr>
              <w:instrText xml:space="preserve"> ADDIN EN.CITE &lt;EndNote&gt;&lt;Cite AuthorYear="1"&gt;&lt;Author&gt;Roy&lt;/Author&gt;&lt;Year&gt;2025&lt;/Year&gt;&lt;RecNum&gt;48&lt;/RecNum&gt;&lt;DisplayText&gt;Roy (2025)&lt;/DisplayText&gt;&lt;record&gt;&lt;rec-number&gt;48&lt;/rec-number&gt;&lt;foreign-keys&gt;&lt;key app="EN" db-id="5ezvavpt89dp9vef0w85fzr75p00pavrwet2" timestamp="1779228828" guid="1a27d6ef-1493-47e7-b50e-f741534f7b1b"&gt;48&lt;/key&gt;&lt;/foreign-keys&gt;&lt;ref-type name="Journal Article"&gt;17&lt;/ref-type&gt;&lt;contributors&gt;&lt;authors&gt;&lt;author&gt;Roy, Kumar Sekhar&lt;/author&gt;&lt;/authors&gt;&lt;/contributors&gt;&lt;titles&gt;&lt;title&gt;SECURING THE FUTURE: INTRODUCTION TO ZERO TRUST IN CYBERSECURITY&lt;/title&gt;&lt;/titles&gt;&lt;dates&gt;&lt;year&gt;2025&lt;/year&gt;&lt;/dates&gt;&lt;urls&gt;&lt;/urls&gt;&lt;/record&gt;&lt;/Cite&gt;&lt;/EndNote&gt;</w:instrText>
            </w:r>
            <w:r>
              <w:rPr>
                <w:rFonts w:eastAsia="Times New Roman" w:cs="Times New Roman"/>
                <w:color w:val="1F1F1F"/>
                <w:kern w:val="0"/>
                <w:bdr w:val="none" w:sz="0" w:space="0" w:color="auto" w:frame="1"/>
                <w:lang w:val="en-SG" w:eastAsia="en-SG"/>
                <w14:ligatures w14:val="none"/>
              </w:rPr>
              <w:fldChar w:fldCharType="separate"/>
            </w:r>
            <w:r>
              <w:rPr>
                <w:rFonts w:eastAsia="Times New Roman" w:cs="Times New Roman"/>
                <w:noProof/>
                <w:color w:val="1F1F1F"/>
                <w:kern w:val="0"/>
                <w:bdr w:val="none" w:sz="0" w:space="0" w:color="auto" w:frame="1"/>
                <w:lang w:val="en-SG" w:eastAsia="en-SG"/>
                <w14:ligatures w14:val="none"/>
              </w:rPr>
              <w:t>Roy (2025)</w:t>
            </w:r>
            <w:r>
              <w:rPr>
                <w:rFonts w:eastAsia="Times New Roman" w:cs="Times New Roman"/>
                <w:color w:val="1F1F1F"/>
                <w:kern w:val="0"/>
                <w:bdr w:val="none" w:sz="0" w:space="0" w:color="auto" w:frame="1"/>
                <w:lang w:val="en-SG" w:eastAsia="en-SG"/>
                <w14:ligatures w14:val="none"/>
              </w:rPr>
              <w:fldChar w:fldCharType="end"/>
            </w:r>
            <w:r>
              <w:rPr>
                <w:rFonts w:eastAsia="Times New Roman" w:cs="Times New Roman"/>
                <w:color w:val="1F1F1F"/>
                <w:kern w:val="0"/>
                <w:bdr w:val="none" w:sz="0" w:space="0" w:color="auto" w:frame="1"/>
                <w:lang w:val="en-SG" w:eastAsia="en-SG"/>
                <w14:ligatures w14:val="none"/>
              </w:rPr>
              <w:t xml:space="preserve">, </w:t>
            </w:r>
            <w:r>
              <w:rPr>
                <w:rFonts w:eastAsia="Times New Roman" w:cs="Times New Roman"/>
                <w:color w:val="1F1F1F"/>
                <w:kern w:val="0"/>
                <w:bdr w:val="none" w:sz="0" w:space="0" w:color="auto" w:frame="1"/>
                <w:lang w:val="en-SG" w:eastAsia="en-SG"/>
                <w14:ligatures w14:val="none"/>
              </w:rPr>
              <w:fldChar w:fldCharType="begin"/>
            </w:r>
            <w:r>
              <w:rPr>
                <w:rFonts w:eastAsia="Times New Roman" w:cs="Times New Roman"/>
                <w:color w:val="1F1F1F"/>
                <w:kern w:val="0"/>
                <w:bdr w:val="none" w:sz="0" w:space="0" w:color="auto" w:frame="1"/>
                <w:lang w:val="en-SG" w:eastAsia="en-SG"/>
                <w14:ligatures w14:val="none"/>
              </w:rPr>
              <w:instrText xml:space="preserve"> ADDIN EN.CITE &lt;EndNote&gt;&lt;Cite AuthorYear="1"&gt;&lt;Author&gt;Yellanki&lt;/Author&gt;&lt;Year&gt;2025&lt;/Year&gt;&lt;RecNum&gt;73&lt;/RecNum&gt;&lt;DisplayText&gt;Yellanki et al. (2025)&lt;/DisplayText&gt;&lt;record&gt;&lt;rec-number&gt;73&lt;/rec-number&gt;&lt;foreign-keys&gt;&lt;key app="EN" db-id="5ezvavpt89dp9vef0w85fzr75p00pavrwet2" timestamp="1779257781" guid="80776388-6736-4c66-805c-eaeb47463155"&gt;73&lt;/key&gt;&lt;/foreign-keys&gt;&lt;ref-type name="Book"&gt;6&lt;/ref-type&gt;&lt;contributors&gt;&lt;authors&gt;&lt;author&gt;Yellanki, V.&lt;/author&gt;&lt;author&gt;N.Susmitha,&lt;/author&gt;&lt;author&gt;C.Gnanaprakasam,&lt;/author&gt;&lt;author&gt;Kumar, T.&lt;/author&gt;&lt;author&gt;S.Sahebzathi,&lt;/author&gt;&lt;author&gt;Varshney, Abhishek&lt;/author&gt;&lt;/authors&gt;&lt;/contributors&gt;&lt;titles&gt;&lt;title&gt;Deep Neural Network Applications in Cybersecurity for Proactive Threat Detection&lt;/title&gt;&lt;/titles&gt;&lt;pages&gt;1-6&lt;/pages&gt;&lt;dates&gt;&lt;year&gt;2025&lt;/year&gt;&lt;/dates&gt;&lt;urls&gt;&lt;/urls&gt;&lt;electronic-resource-num&gt;10.1109/ICICAT68430.2025.11414472&lt;/electronic-resource-num&gt;&lt;/record&gt;&lt;/Cite&gt;&lt;/EndNote&gt;</w:instrText>
            </w:r>
            <w:r>
              <w:rPr>
                <w:rFonts w:eastAsia="Times New Roman" w:cs="Times New Roman"/>
                <w:color w:val="1F1F1F"/>
                <w:kern w:val="0"/>
                <w:bdr w:val="none" w:sz="0" w:space="0" w:color="auto" w:frame="1"/>
                <w:lang w:val="en-SG" w:eastAsia="en-SG"/>
                <w14:ligatures w14:val="none"/>
              </w:rPr>
              <w:fldChar w:fldCharType="separate"/>
            </w:r>
            <w:r>
              <w:rPr>
                <w:rFonts w:eastAsia="Times New Roman" w:cs="Times New Roman"/>
                <w:noProof/>
                <w:color w:val="1F1F1F"/>
                <w:kern w:val="0"/>
                <w:bdr w:val="none" w:sz="0" w:space="0" w:color="auto" w:frame="1"/>
                <w:lang w:val="en-SG" w:eastAsia="en-SG"/>
                <w14:ligatures w14:val="none"/>
              </w:rPr>
              <w:t>Yellanki et al. (2025)</w:t>
            </w:r>
            <w:r>
              <w:rPr>
                <w:rFonts w:eastAsia="Times New Roman" w:cs="Times New Roman"/>
                <w:color w:val="1F1F1F"/>
                <w:kern w:val="0"/>
                <w:bdr w:val="none" w:sz="0" w:space="0" w:color="auto" w:frame="1"/>
                <w:lang w:val="en-SG" w:eastAsia="en-SG"/>
                <w14:ligatures w14:val="none"/>
              </w:rPr>
              <w:fldChar w:fldCharType="end"/>
            </w:r>
          </w:p>
        </w:tc>
      </w:tr>
    </w:tbl>
    <w:p w14:paraId="531573F1" w14:textId="262E30B2" w:rsidR="009073D6" w:rsidRDefault="009073D6" w:rsidP="009073D6">
      <w:r>
        <w:rPr>
          <w:rStyle w:val="citation-354"/>
        </w:rPr>
        <w:t>Adversarial machine learning stands out among these vulnerabilities as an immediate systemic risk targeting organizational workflows</w:t>
      </w:r>
      <w:r>
        <w:t xml:space="preserve">. </w:t>
      </w:r>
      <w:r>
        <w:rPr>
          <w:rStyle w:val="citation-353"/>
        </w:rPr>
        <w:t>Attacks leveraging data poisoning and model inversion can completely shatter the predictive accuracy and internal security of enterprise analytics pipelines</w:t>
      </w:r>
      <w:r>
        <w:t xml:space="preserve">. Defeating these threat vectors demands robust defensive training paradigms. </w:t>
      </w:r>
      <w:r>
        <w:rPr>
          <w:rStyle w:val="citation-352"/>
        </w:rPr>
        <w:t xml:space="preserve">Organizations must aggressively deploy strict input sanitization and </w:t>
      </w:r>
      <w:r>
        <w:rPr>
          <w:rStyle w:val="citation-352"/>
        </w:rPr>
        <w:lastRenderedPageBreak/>
        <w:t>continuous anomaly tracking across all model fine-tuning pathways</w:t>
      </w:r>
      <w:r>
        <w:t xml:space="preserve">. Concurrently, shifting toward decentralized networks dramatically expands infrastructure vulnerability. </w:t>
      </w:r>
      <w:r>
        <w:rPr>
          <w:rStyle w:val="citation-351"/>
        </w:rPr>
        <w:t>Perimeter-based defences are completely obsolete within fluid cloud-native environments</w:t>
      </w:r>
      <w:r>
        <w:t xml:space="preserve">. Maintaining continuous incident response capabilities requires action. </w:t>
      </w:r>
      <w:r>
        <w:rPr>
          <w:rStyle w:val="citation-350"/>
        </w:rPr>
        <w:t>Organizations must adopt predictive, adaptive and autonomous resilience frameworks actively powered by artificial intelligence</w:t>
      </w:r>
      <w:r>
        <w:t xml:space="preserve">. Comparing these results to traditional security designs reveals an undeniable shift. Security within an AI-native environment must happen directly at the data layer. </w:t>
      </w:r>
      <w:r>
        <w:rPr>
          <w:rStyle w:val="citation-349"/>
        </w:rPr>
        <w:t>Teams must treat every automated container, model query and API exchange as a potential breach vector demanding real-time zero-trust validation</w:t>
      </w:r>
      <w:r>
        <w:t>.</w:t>
      </w:r>
    </w:p>
    <w:p w14:paraId="127A6CD9" w14:textId="105CCC47" w:rsidR="000C4562" w:rsidRDefault="000C4562" w:rsidP="000C4562">
      <w:pPr>
        <w:pStyle w:val="Heading2"/>
      </w:pPr>
      <w:r>
        <w:t>Digital Trust, Transparency, and Ethical Frameworks</w:t>
      </w:r>
    </w:p>
    <w:p w14:paraId="33D6CE4F" w14:textId="77777777" w:rsidR="00246AAE" w:rsidRDefault="009073D6" w:rsidP="000C4562">
      <w:r>
        <w:rPr>
          <w:rStyle w:val="citation-348"/>
        </w:rPr>
        <w:t>Digital trust en</w:t>
      </w:r>
      <w:r w:rsidR="00246AAE">
        <w:rPr>
          <w:rStyle w:val="citation-348"/>
        </w:rPr>
        <w:t xml:space="preserve">gineering represents the final </w:t>
      </w:r>
      <w:r>
        <w:rPr>
          <w:rStyle w:val="citation-348"/>
        </w:rPr>
        <w:t>and arguably most complex, dimension of the enterprise landscape</w:t>
      </w:r>
      <w:r>
        <w:t xml:space="preserve">. </w:t>
      </w:r>
      <w:r>
        <w:rPr>
          <w:rStyle w:val="citation-347"/>
        </w:rPr>
        <w:t xml:space="preserve">Technical robustness and bulletproof security mean very little if human </w:t>
      </w:r>
      <w:r w:rsidR="00246AAE">
        <w:rPr>
          <w:rStyle w:val="citation-347"/>
        </w:rPr>
        <w:t>stakeholders, regulatory bodies</w:t>
      </w:r>
      <w:r>
        <w:rPr>
          <w:rStyle w:val="citation-347"/>
        </w:rPr>
        <w:t xml:space="preserve"> and end-users mistrust the underlying intelligence system</w:t>
      </w:r>
      <w:r w:rsidR="000C4562">
        <w:t xml:space="preserve"> </w:t>
      </w:r>
      <w:r w:rsidR="000C4562">
        <w:fldChar w:fldCharType="begin"/>
      </w:r>
      <w:r w:rsidR="000C4562">
        <w:instrText xml:space="preserve"> ADDIN EN.CITE &lt;EndNote&gt;&lt;Cite&gt;&lt;Author&gt;Solaimani&lt;/Author&gt;&lt;Year&gt;2025&lt;/Year&gt;&lt;RecNum&gt;42&lt;/RecNum&gt;&lt;DisplayText&gt;(Solaimani &amp;amp; Long, 2025)&lt;/DisplayText&gt;&lt;record&gt;&lt;rec-number&gt;42&lt;/rec-number&gt;&lt;foreign-keys&gt;&lt;key app="EN" db-id="5ezvavpt89dp9vef0w85fzr75p00pavrwet2" timestamp="1779228200" guid="0bad1763-39ac-4714-91a4-0f8400f4c554"&gt;42&lt;/key&gt;&lt;/foreign-keys&gt;&lt;ref-type name="Journal Article"&gt;17&lt;/ref-type&gt;&lt;contributors&gt;&lt;authors&gt;&lt;author&gt;Solaimani, Sam&lt;/author&gt;&lt;author&gt;Long, Phoebe&lt;/author&gt;&lt;/authors&gt;&lt;/contributors&gt;&lt;titles&gt;&lt;title&gt;Beyond the black box: operationalising explicability in artificial intelligence for financial institutions&lt;/title&gt;&lt;secondary-title&gt;International Journal of Business Information Systems&lt;/secondary-title&gt;&lt;/titles&gt;&lt;periodical&gt;&lt;full-title&gt;International Journal of Business Information Systems&lt;/full-title&gt;&lt;/periodical&gt;&lt;pages&gt;1-38&lt;/pages&gt;&lt;volume&gt;49&lt;/volume&gt;&lt;number&gt;5&lt;/number&gt;&lt;dates&gt;&lt;year&gt;2025&lt;/year&gt;&lt;/dates&gt;&lt;isbn&gt;1746-0972&lt;/isbn&gt;&lt;urls&gt;&lt;/urls&gt;&lt;/record&gt;&lt;/Cite&gt;&lt;/EndNote&gt;</w:instrText>
      </w:r>
      <w:r w:rsidR="000C4562">
        <w:fldChar w:fldCharType="separate"/>
      </w:r>
      <w:r w:rsidR="000C4562">
        <w:rPr>
          <w:noProof/>
        </w:rPr>
        <w:t>(Solaimani &amp; Long, 2025)</w:t>
      </w:r>
      <w:r w:rsidR="000C4562">
        <w:fldChar w:fldCharType="end"/>
      </w:r>
      <w:r w:rsidR="000C4562">
        <w:t xml:space="preserve">. </w:t>
      </w:r>
      <w:r w:rsidR="00246AAE">
        <w:rPr>
          <w:rStyle w:val="citation-346"/>
        </w:rPr>
        <w:t>Core challenges and mechanisms identified in this arena include</w:t>
      </w:r>
      <w:r w:rsidR="00246AAE">
        <w:t>:</w:t>
      </w:r>
    </w:p>
    <w:p w14:paraId="0BD8E018" w14:textId="3238947A" w:rsidR="000C4562" w:rsidRDefault="000C4562" w:rsidP="000C4562">
      <w:r w:rsidRPr="000C4562">
        <w:rPr>
          <w:b/>
        </w:rPr>
        <w:t>The Black-Box Dilemma:</w:t>
      </w:r>
      <w:r>
        <w:t xml:space="preserve"> </w:t>
      </w:r>
      <w:r w:rsidR="00246AAE">
        <w:t>Deep neural networks deliver immense predictive accuracy but fail to offer human-understandable reasoning paths, steadily eroding user trust</w:t>
      </w:r>
      <w:r w:rsidR="00246AAE">
        <w:t xml:space="preserve"> </w:t>
      </w:r>
      <w:r>
        <w:fldChar w:fldCharType="begin"/>
      </w:r>
      <w:r>
        <w:instrText xml:space="preserve"> ADDIN EN.CITE &lt;EndNote&gt;&lt;Cite&gt;&lt;Author&gt;Solaimani&lt;/Author&gt;&lt;Year&gt;2025&lt;/Year&gt;&lt;RecNum&gt;42&lt;/RecNum&gt;&lt;DisplayText&gt;(Solaimani &amp;amp; Long, 2025)&lt;/DisplayText&gt;&lt;record&gt;&lt;rec-number&gt;42&lt;/rec-number&gt;&lt;foreign-keys&gt;&lt;key app="EN" db-id="5ezvavpt89dp9vef0w85fzr75p00pavrwet2" timestamp="1779228200" guid="0bad1763-39ac-4714-91a4-0f8400f4c554"&gt;42&lt;/key&gt;&lt;/foreign-keys&gt;&lt;ref-type name="Journal Article"&gt;17&lt;/ref-type&gt;&lt;contributors&gt;&lt;authors&gt;&lt;author&gt;Solaimani, Sam&lt;/author&gt;&lt;author&gt;Long, Phoebe&lt;/author&gt;&lt;/authors&gt;&lt;/contributors&gt;&lt;titles&gt;&lt;title&gt;Beyond the black box: operationalising explicability in artificial intelligence for financial institutions&lt;/title&gt;&lt;secondary-title&gt;International Journal of Business Information Systems&lt;/secondary-title&gt;&lt;/titles&gt;&lt;periodical&gt;&lt;full-title&gt;International Journal of Business Information Systems&lt;/full-title&gt;&lt;/periodical&gt;&lt;pages&gt;1-38&lt;/pages&gt;&lt;volume&gt;49&lt;/volume&gt;&lt;number&gt;5&lt;/number&gt;&lt;dates&gt;&lt;year&gt;2025&lt;/year&gt;&lt;/dates&gt;&lt;isbn&gt;1746-0972&lt;/isbn&gt;&lt;urls&gt;&lt;/urls&gt;&lt;/record&gt;&lt;/Cite&gt;&lt;/EndNote&gt;</w:instrText>
      </w:r>
      <w:r>
        <w:fldChar w:fldCharType="separate"/>
      </w:r>
      <w:r>
        <w:rPr>
          <w:noProof/>
        </w:rPr>
        <w:t>(Solaimani &amp; Long, 2025)</w:t>
      </w:r>
      <w:r>
        <w:fldChar w:fldCharType="end"/>
      </w:r>
      <w:r>
        <w:t>.</w:t>
      </w:r>
    </w:p>
    <w:p w14:paraId="6682653D" w14:textId="0C385148" w:rsidR="000C4562" w:rsidRDefault="000C4562" w:rsidP="000C4562">
      <w:r w:rsidRPr="000C4562">
        <w:rPr>
          <w:b/>
        </w:rPr>
        <w:t>Explainable AI (XAI) Integration:</w:t>
      </w:r>
      <w:r>
        <w:t xml:space="preserve"> </w:t>
      </w:r>
      <w:r w:rsidR="00246AAE">
        <w:t xml:space="preserve">Implementing post-hoc explanation models is no longer an optional luxury. </w:t>
      </w:r>
      <w:r w:rsidR="00246AAE">
        <w:rPr>
          <w:rStyle w:val="citation-344"/>
        </w:rPr>
        <w:t>High-stakes decision transparency and regulatory clearance now strictly require it</w:t>
      </w:r>
      <w:r w:rsidR="00246AAE">
        <w:rPr>
          <w:rStyle w:val="citation-344"/>
        </w:rPr>
        <w:t xml:space="preserve"> </w:t>
      </w:r>
      <w:r>
        <w:fldChar w:fldCharType="begin"/>
      </w:r>
      <w:r>
        <w:instrText xml:space="preserve"> ADDIN EN.CITE &lt;EndNote&gt;&lt;Cite&gt;&lt;Author&gt;Tsarouhas&lt;/Author&gt;&lt;Year&gt;2025&lt;/Year&gt;&lt;RecNum&gt;82&lt;/RecNum&gt;&lt;DisplayText&gt;(Tsarouhas &amp;amp; Grigoriadis, 2025)&lt;/DisplayText&gt;&lt;record&gt;&lt;rec-number&gt;82&lt;/rec-number&gt;&lt;foreign-keys&gt;&lt;key app="EN" db-id="5ezvavpt89dp9vef0w85fzr75p00pavrwet2" timestamp="1779258270" guid="e85fbc18-9bc6-414f-9a45-db72a88d7d35"&gt;82&lt;/key&gt;&lt;/foreign-keys&gt;&lt;ref-type name="Conference Proceedings"&gt;10&lt;/ref-type&gt;&lt;contributors&gt;&lt;authors&gt;&lt;author&gt;Tsarouhas, Panagiotis&lt;/author&gt;&lt;author&gt;Grigoriadis, Konstantinos&lt;/author&gt;&lt;/authors&gt;&lt;/contributors&gt;&lt;titles&gt;&lt;title&gt;Building trust in AI for public administration: A strategic framework for transparency, XAI, participation, and digital literacy&lt;/title&gt;&lt;secondary-title&gt;2025 7th International Congress on Human-Computer Interaction, Optimization and Robotic Applications (ICHORA)&lt;/secondary-title&gt;&lt;/titles&gt;&lt;pages&gt;1-9&lt;/pages&gt;&lt;dates&gt;&lt;year&gt;2025&lt;/year&gt;&lt;/dates&gt;&lt;publisher&gt;IEEE&lt;/publisher&gt;&lt;isbn&gt;9798331510886&lt;/isbn&gt;&lt;urls&gt;&lt;/urls&gt;&lt;/record&gt;&lt;/Cite&gt;&lt;/EndNote&gt;</w:instrText>
      </w:r>
      <w:r>
        <w:fldChar w:fldCharType="separate"/>
      </w:r>
      <w:r>
        <w:rPr>
          <w:noProof/>
        </w:rPr>
        <w:t>(Tsarouhas &amp; Grigoriadis, 2025)</w:t>
      </w:r>
      <w:r>
        <w:fldChar w:fldCharType="end"/>
      </w:r>
      <w:r w:rsidR="00CD2134">
        <w:t>.</w:t>
      </w:r>
    </w:p>
    <w:p w14:paraId="549EA2EB" w14:textId="729A0797" w:rsidR="000C4562" w:rsidRDefault="000C4562" w:rsidP="000C4562">
      <w:r w:rsidRPr="000C4562">
        <w:rPr>
          <w:b/>
        </w:rPr>
        <w:t>Decentralized Audit Trails</w:t>
      </w:r>
      <w:r w:rsidR="00246AAE">
        <w:rPr>
          <w:b/>
        </w:rPr>
        <w:t>:</w:t>
      </w:r>
      <w:r w:rsidR="00246AAE" w:rsidRPr="00246AAE">
        <w:t xml:space="preserve"> </w:t>
      </w:r>
      <w:r w:rsidR="00246AAE">
        <w:t>Organizations are actively incorporating ledger-based tracking to cryptographically log data sources, model configurations, and operational outputs</w:t>
      </w:r>
      <w:r w:rsidR="00246AAE">
        <w:t xml:space="preserve"> </w:t>
      </w:r>
      <w:r>
        <w:fldChar w:fldCharType="begin"/>
      </w:r>
      <w:r>
        <w:instrText xml:space="preserve"> ADDIN EN.CITE &lt;EndNote&gt;&lt;Cite&gt;&lt;Author&gt;Muhammad&lt;/Author&gt;&lt;Year&gt;2026&lt;/Year&gt;&lt;RecNum&gt;55&lt;/RecNum&gt;&lt;DisplayText&gt;(Muhammad et al., 2026)&lt;/DisplayText&gt;&lt;record&gt;&lt;rec-number&gt;55&lt;/rec-number&gt;&lt;foreign-keys&gt;&lt;key app="EN" db-id="5ezvavpt89dp9vef0w85fzr75p00pavrwet2" timestamp="1779256272" guid="32f0c0b5-8567-4a09-b9e0-deb91777906e"&gt;55&lt;/key&gt;&lt;/foreign-keys&gt;&lt;ref-type name="Journal Article"&gt;17&lt;/ref-type&gt;&lt;contributors&gt;&lt;authors&gt;&lt;author&gt;Muhammad, Aoun E&lt;/author&gt;&lt;author&gt;Yow, Kin-Choong&lt;/author&gt;&lt;author&gt;Alsenan, Shrooq&lt;/author&gt;&lt;/authors&gt;&lt;/contributors&gt;&lt;titles&gt;&lt;title&gt;Audit-as-code: a policy-as-code framework for continuous AI assurance&lt;/title&gt;&lt;secondary-title&gt;Frontiers in Artificial Intelligence&lt;/secondary-title&gt;&lt;/titles&gt;&lt;periodical&gt;&lt;full-title&gt;Frontiers in Artificial Intelligence&lt;/full-title&gt;&lt;/periodical&gt;&lt;pages&gt;1759211&lt;/pages&gt;&lt;volume&gt;9&lt;/volume&gt;&lt;dates&gt;&lt;year&gt;2026&lt;/year&gt;&lt;/dates&gt;&lt;urls&gt;&lt;/urls&gt;&lt;/record&gt;&lt;/Cite&gt;&lt;/EndNote&gt;</w:instrText>
      </w:r>
      <w:r>
        <w:fldChar w:fldCharType="separate"/>
      </w:r>
      <w:r>
        <w:rPr>
          <w:noProof/>
        </w:rPr>
        <w:t>(Muhammad et al., 2026)</w:t>
      </w:r>
      <w:r>
        <w:fldChar w:fldCharType="end"/>
      </w:r>
    </w:p>
    <w:p w14:paraId="1A051B6D" w14:textId="062FFE81" w:rsidR="00C257B2" w:rsidRDefault="00246AAE" w:rsidP="000C4562">
      <w:r>
        <w:rPr>
          <w:rStyle w:val="citation-342"/>
        </w:rPr>
        <w:t>Constructing and maintaining true digital trust means forcefully combining explainable AI (XAI) frameworks with ledger-based verification mechanisms</w:t>
      </w:r>
      <w:r>
        <w:t xml:space="preserve">. Public sector transparency frameworks clearly demonstrate a stark reality. </w:t>
      </w:r>
      <w:r>
        <w:rPr>
          <w:rStyle w:val="citation-341"/>
        </w:rPr>
        <w:t>Clear explainability models are crucial for driving public acceptance and securing regulatory approval over algorithmic decision-making</w:t>
      </w:r>
      <w:r>
        <w:t xml:space="preserve">. </w:t>
      </w:r>
      <w:r>
        <w:rPr>
          <w:rStyle w:val="citation-340"/>
        </w:rPr>
        <w:t>Organizations can directly comply with global mandates for meaningful human intervention by making complex models transparent through modular explainability tools</w:t>
      </w:r>
      <w:r>
        <w:t xml:space="preserve">. Interpreting these findings yields a definitive conclusion. </w:t>
      </w:r>
      <w:r>
        <w:rPr>
          <w:rStyle w:val="citation-339"/>
        </w:rPr>
        <w:t>Explainability is no long</w:t>
      </w:r>
      <w:r>
        <w:rPr>
          <w:rStyle w:val="citation-339"/>
        </w:rPr>
        <w:t>er merely a technical feature. I</w:t>
      </w:r>
      <w:r>
        <w:rPr>
          <w:rStyle w:val="citation-339"/>
        </w:rPr>
        <w:t>t acts as a necessary regulatory interface and a core prerequisite for market access</w:t>
      </w:r>
      <w:r>
        <w:t xml:space="preserve">. </w:t>
      </w:r>
      <w:r>
        <w:rPr>
          <w:rStyle w:val="citation-338"/>
        </w:rPr>
        <w:t>Formalizing these requirements, the conceptual fram</w:t>
      </w:r>
      <w:r>
        <w:rPr>
          <w:rStyle w:val="citation-338"/>
        </w:rPr>
        <w:t>ework operates as an integrated</w:t>
      </w:r>
      <w:r>
        <w:rPr>
          <w:rStyle w:val="citation-338"/>
        </w:rPr>
        <w:t xml:space="preserve"> three-tiered architecture characterized by precise operational layers and bidirectional data flows</w:t>
      </w:r>
      <w:r>
        <w:t>.</w:t>
      </w:r>
    </w:p>
    <w:p w14:paraId="200AB2BA" w14:textId="55774656" w:rsidR="00C257B2" w:rsidRDefault="00C257B2" w:rsidP="000C4562"/>
    <w:p w14:paraId="5BD236FE" w14:textId="7A43602B" w:rsidR="00C257B2" w:rsidRDefault="00C257B2" w:rsidP="000C4562"/>
    <w:p w14:paraId="05CD5280" w14:textId="77777777" w:rsidR="00246AAE" w:rsidRDefault="00246AAE" w:rsidP="000C4562"/>
    <w:p w14:paraId="230DA5FB" w14:textId="5DA54B40" w:rsidR="00C257B2" w:rsidRDefault="00C257B2" w:rsidP="000C4562"/>
    <w:p w14:paraId="2944B184" w14:textId="4B5AD192" w:rsidR="00C257B2" w:rsidRDefault="00C257B2" w:rsidP="000C4562"/>
    <w:p w14:paraId="7626A5DA" w14:textId="43B597E7" w:rsidR="00C257B2" w:rsidRDefault="00C257B2" w:rsidP="000C4562"/>
    <w:p w14:paraId="28914E90" w14:textId="697FB563" w:rsidR="00C257B2" w:rsidRDefault="00C257B2" w:rsidP="000C4562"/>
    <w:p w14:paraId="635E9751" w14:textId="77777777" w:rsidR="00C257B2" w:rsidRDefault="00C257B2" w:rsidP="000C4562"/>
    <w:p w14:paraId="4F5E8CFB" w14:textId="32C9BC3E" w:rsidR="00DA4F61" w:rsidRDefault="00DA4F61" w:rsidP="008E39FB">
      <w:pPr>
        <w:jc w:val="center"/>
        <w:rPr>
          <w:b/>
        </w:rPr>
      </w:pPr>
      <w:r>
        <w:rPr>
          <w:b/>
        </w:rPr>
        <w:lastRenderedPageBreak/>
        <w:t>Figure 1:</w:t>
      </w:r>
      <w:r w:rsidRPr="00DA4F61">
        <w:rPr>
          <w:b/>
        </w:rPr>
        <w:t xml:space="preserve"> Conceptual Architecture of Digital Trust Ecosystem</w:t>
      </w:r>
    </w:p>
    <w:p w14:paraId="70F18598" w14:textId="79D481ED" w:rsidR="00BC7912" w:rsidRDefault="00DA4F61" w:rsidP="008E39FB">
      <w:pPr>
        <w:jc w:val="center"/>
        <w:rPr>
          <w:b/>
        </w:rPr>
      </w:pPr>
      <w:r>
        <w:rPr>
          <w:b/>
          <w:noProof/>
          <w:lang w:val="en-SG" w:eastAsia="en-SG"/>
        </w:rPr>
        <w:drawing>
          <wp:inline distT="0" distB="0" distL="0" distR="0" wp14:anchorId="2D315DB3" wp14:editId="62EA8838">
            <wp:extent cx="3445649" cy="51549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rotWithShape="1">
                    <a:blip r:embed="rId8" cstate="print">
                      <a:extLst>
                        <a:ext uri="{28A0092B-C50C-407E-A947-70E740481C1C}">
                          <a14:useLocalDpi xmlns:a14="http://schemas.microsoft.com/office/drawing/2010/main" val="0"/>
                        </a:ext>
                      </a:extLst>
                    </a:blip>
                    <a:srcRect b="1656"/>
                    <a:stretch/>
                  </pic:blipFill>
                  <pic:spPr bwMode="auto">
                    <a:xfrm>
                      <a:off x="0" y="0"/>
                      <a:ext cx="3463985" cy="5182362"/>
                    </a:xfrm>
                    <a:prstGeom prst="rect">
                      <a:avLst/>
                    </a:prstGeom>
                    <a:ln>
                      <a:noFill/>
                    </a:ln>
                    <a:extLst>
                      <a:ext uri="{53640926-AAD7-44D8-BBD7-CCE9431645EC}">
                        <a14:shadowObscured xmlns:a14="http://schemas.microsoft.com/office/drawing/2010/main"/>
                      </a:ext>
                    </a:extLst>
                  </pic:spPr>
                </pic:pic>
              </a:graphicData>
            </a:graphic>
          </wp:inline>
        </w:drawing>
      </w:r>
    </w:p>
    <w:p w14:paraId="613CBE29" w14:textId="2C2D08A8" w:rsidR="00DA4F61" w:rsidRPr="00BC7912" w:rsidRDefault="00CD2134" w:rsidP="00DA4F61">
      <w:pPr>
        <w:rPr>
          <w:b/>
        </w:rPr>
      </w:pPr>
      <w:r>
        <w:rPr>
          <w:rStyle w:val="citation-1167"/>
        </w:rPr>
        <w:t>Based on the figure 1</w:t>
      </w:r>
      <w:r w:rsidR="00246AAE">
        <w:rPr>
          <w:rStyle w:val="citation-1167"/>
        </w:rPr>
        <w:t>,</w:t>
      </w:r>
      <w:r>
        <w:rPr>
          <w:rStyle w:val="citation-1167"/>
        </w:rPr>
        <w:t xml:space="preserve"> </w:t>
      </w:r>
      <w:r w:rsidR="00246AAE">
        <w:rPr>
          <w:rStyle w:val="citation-337"/>
        </w:rPr>
        <w:t>Layer 1</w:t>
      </w:r>
      <w:r w:rsidR="00246AAE">
        <w:rPr>
          <w:rStyle w:val="citation-337"/>
        </w:rPr>
        <w:t xml:space="preserve"> the Human/Regulatory Interface, sits at the apex to focus strategically on establishing transparency and ironclad legal defensibility</w:t>
      </w:r>
      <w:r w:rsidR="00246AAE">
        <w:t xml:space="preserve">. This specific interface utilizes modular Explainable AI (XAI) interfaces alongside specialized auditing dashboards. </w:t>
      </w:r>
      <w:r w:rsidR="00246AAE">
        <w:rPr>
          <w:rStyle w:val="citation-336"/>
        </w:rPr>
        <w:t>This grants human stakeholders clear visibi</w:t>
      </w:r>
      <w:r w:rsidR="00246AAE">
        <w:rPr>
          <w:rStyle w:val="citation-336"/>
        </w:rPr>
        <w:t xml:space="preserve">lity into algorithmic behaviour </w:t>
      </w:r>
      <w:r w:rsidR="00246AAE">
        <w:rPr>
          <w:rStyle w:val="citation-336"/>
        </w:rPr>
        <w:t>while simultaneously leveraging continuous GDPR and EU AI Act telemetry reporting engines to satisfy rigorous compliance standards</w:t>
      </w:r>
      <w:r w:rsidR="00246AAE">
        <w:rPr>
          <w:rStyle w:val="citation-336"/>
        </w:rPr>
        <w:t xml:space="preserve"> </w:t>
      </w:r>
      <w:r w:rsidR="00BC7912">
        <w:fldChar w:fldCharType="begin"/>
      </w:r>
      <w:r w:rsidR="00BC7912">
        <w:instrText xml:space="preserve"> ADDIN EN.CITE &lt;EndNote&gt;&lt;Cite&gt;&lt;Author&gt;Tsarouhas&lt;/Author&gt;&lt;Year&gt;2025&lt;/Year&gt;&lt;RecNum&gt;82&lt;/RecNum&gt;&lt;DisplayText&gt;(Canavese et al., 2026; Tsarouhas &amp;amp; Grigoriadis, 2025)&lt;/DisplayText&gt;&lt;record&gt;&lt;rec-number&gt;82&lt;/rec-number&gt;&lt;foreign-keys&gt;&lt;key app="EN" db-id="5ezvavpt89dp9vef0w85fzr75p00pavrwet2" timestamp="1779258270" guid="e85fbc18-9bc6-414f-9a45-db72a88d7d35"&gt;82&lt;/key&gt;&lt;/foreign-keys&gt;&lt;ref-type name="Conference Proceedings"&gt;10&lt;/ref-type&gt;&lt;contributors&gt;&lt;authors&gt;&lt;author&gt;Tsarouhas, Panagiotis&lt;/author&gt;&lt;author&gt;Grigoriadis, Konstantinos&lt;/author&gt;&lt;/authors&gt;&lt;/contributors&gt;&lt;titles&gt;&lt;title&gt;Building trust in AI for public administration: A strategic framework for transparency, XAI, participation, and digital literacy&lt;/title&gt;&lt;secondary-title&gt;2025 7th International Congress on Human-Computer Interaction, Optimization and Robotic Applications (ICHORA)&lt;/secondary-title&gt;&lt;/titles&gt;&lt;pages&gt;1-9&lt;/pages&gt;&lt;dates&gt;&lt;year&gt;2025&lt;/year&gt;&lt;/dates&gt;&lt;publisher&gt;IEEE&lt;/publisher&gt;&lt;isbn&gt;9798331510886&lt;/isbn&gt;&lt;urls&gt;&lt;/urls&gt;&lt;/record&gt;&lt;/Cite&gt;&lt;Cite&gt;&lt;Author&gt;Canavese&lt;/Author&gt;&lt;Year&gt;2026&lt;/Year&gt;&lt;RecNum&gt;96&lt;/RecNum&gt;&lt;record&gt;&lt;rec-number&gt;96&lt;/rec-number&gt;&lt;foreign-keys&gt;&lt;key app="EN" db-id="5ezvavpt89dp9vef0w85fzr75p00pavrwet2" timestamp="1779259561" guid="3f845283-19e4-4064-a7b5-0d36e29b3ff6"&gt;96&lt;/key&gt;&lt;/foreign-keys&gt;&lt;ref-type name="Journal Article"&gt;17&lt;/ref-type&gt;&lt;contributors&gt;&lt;authors&gt;&lt;author&gt;Canavese, Daniele&lt;/author&gt;&lt;author&gt;Ferreira, Afonso&lt;/author&gt;&lt;author&gt;Kamm, Liina&lt;/author&gt;&lt;author&gt;Rodriguez, Adrian Quesada&lt;/author&gt;&lt;/authors&gt;&lt;/contributors&gt;&lt;titles&gt;&lt;title&gt;Uncovering challenges of cybersecurity cross-regulation in EU legislation&lt;/title&gt;&lt;secondary-title&gt;Information and Software Technology&lt;/secondary-title&gt;&lt;/titles&gt;&lt;periodical&gt;&lt;full-title&gt;Information and Software Technology&lt;/full-title&gt;&lt;/periodical&gt;&lt;pages&gt;108033&lt;/pages&gt;&lt;dates&gt;&lt;year&gt;2026&lt;/year&gt;&lt;/dates&gt;&lt;isbn&gt;0950-5849&lt;/isbn&gt;&lt;urls&gt;&lt;/urls&gt;&lt;/record&gt;&lt;/Cite&gt;&lt;/EndNote&gt;</w:instrText>
      </w:r>
      <w:r w:rsidR="00BC7912">
        <w:fldChar w:fldCharType="separate"/>
      </w:r>
      <w:r w:rsidR="00BC7912">
        <w:rPr>
          <w:noProof/>
        </w:rPr>
        <w:t>(Canavese et al., 2026; Tsarouhas &amp; Grigoriadis, 2025)</w:t>
      </w:r>
      <w:r w:rsidR="00BC7912">
        <w:fldChar w:fldCharType="end"/>
      </w:r>
      <w:r w:rsidR="00BC7912">
        <w:t>.</w:t>
      </w:r>
    </w:p>
    <w:p w14:paraId="7B74F13D" w14:textId="1CB5AFB4" w:rsidR="00DA4F61" w:rsidRPr="000C4562" w:rsidRDefault="00246AAE" w:rsidP="000C4562">
      <w:r>
        <w:t>Underpinni</w:t>
      </w:r>
      <w:r>
        <w:t xml:space="preserve">ng this infrastructure, Layer 3 </w:t>
      </w:r>
      <w:r>
        <w:t>The Decentralized</w:t>
      </w:r>
      <w:r>
        <w:t xml:space="preserve"> Logging and Traceability Layer </w:t>
      </w:r>
      <w:r>
        <w:t xml:space="preserve">anchors the ecosystem. </w:t>
      </w:r>
      <w:r>
        <w:rPr>
          <w:rStyle w:val="citation-335"/>
        </w:rPr>
        <w:t>It functions as the infrastructur</w:t>
      </w:r>
      <w:r>
        <w:rPr>
          <w:rStyle w:val="citation-335"/>
        </w:rPr>
        <w:t>e's cryptographic root-of-trust</w:t>
      </w:r>
      <w:r>
        <w:rPr>
          <w:rStyle w:val="citation-335"/>
        </w:rPr>
        <w:t xml:space="preserve"> completely guaranteeing absolute data provenance</w:t>
      </w:r>
      <w:r>
        <w:t xml:space="preserve">. This foundational tier aggressively secures the entire pipeline. </w:t>
      </w:r>
      <w:r>
        <w:rPr>
          <w:rStyle w:val="citation-334"/>
        </w:rPr>
        <w:t>It deploys immutable auditing ledgers alongside decentralized identity fabrics to firmly anchor system entities</w:t>
      </w:r>
      <w:r>
        <w:t>. Blockc</w:t>
      </w:r>
      <w:r>
        <w:t xml:space="preserve">hain decentralized applications </w:t>
      </w:r>
      <w:r>
        <w:t>specifically designed for tamper-proof asset manageme</w:t>
      </w:r>
      <w:r>
        <w:t xml:space="preserve">nt and distributed log tracking </w:t>
      </w:r>
      <w:r>
        <w:t xml:space="preserve">operationalize these capabilities. </w:t>
      </w:r>
      <w:r>
        <w:rPr>
          <w:rStyle w:val="citation-333"/>
        </w:rPr>
        <w:t>They successfully ensure that all system actions remain permanently verifiable</w:t>
      </w:r>
      <w:r>
        <w:rPr>
          <w:rStyle w:val="citation-333"/>
        </w:rPr>
        <w:t xml:space="preserve"> </w:t>
      </w:r>
      <w:r w:rsidR="00BC7912">
        <w:fldChar w:fldCharType="begin"/>
      </w:r>
      <w:r w:rsidR="00BC7912">
        <w:instrText xml:space="preserve"> ADDIN EN.CITE &lt;EndNote&gt;&lt;Cite&gt;&lt;Author&gt;Le&lt;/Author&gt;&lt;Year&gt;2025&lt;/Year&gt;&lt;RecNum&gt;90&lt;/RecNum&gt;&lt;DisplayText&gt;(Le et al., 2025; Tan et al., 2021)&lt;/DisplayText&gt;&lt;record&gt;&lt;rec-number&gt;90&lt;/rec-number&gt;&lt;foreign-keys&gt;&lt;key app="EN" db-id="5ezvavpt89dp9vef0w85fzr75p00pavrwet2" timestamp="1779258653" guid="e5042521-eb9c-41c6-b1f2-7e3d76dcf5d5"&gt;90&lt;/key&gt;&lt;/foreign-keys&gt;&lt;ref-type name="Journal Article"&gt;17&lt;/ref-type&gt;&lt;contributors&gt;&lt;authors&gt;&lt;author&gt;Le, Hoang Viet Anh&lt;/author&gt;&lt;author&gt;Nguyen, Quoc Duy Nam&lt;/author&gt;&lt;author&gt;Tadashi, Nakano&lt;/author&gt;&lt;author&gt;Tran, Thi Hong&lt;/author&gt;&lt;/authors&gt;&lt;/contributors&gt;&lt;titles&gt;&lt;title&gt;Blockchain-Based Decentralized Identity Management System with AI and Merkle Trees&lt;/title&gt;&lt;secondary-title&gt;Computers&lt;/secondary-title&gt;&lt;/titles&gt;&lt;periodical&gt;&lt;full-title&gt;Computers&lt;/full-title&gt;&lt;/periodical&gt;&lt;pages&gt;289&lt;/pages&gt;&lt;volume&gt;14&lt;/volume&gt;&lt;number&gt;7&lt;/number&gt;&lt;dates&gt;&lt;year&gt;2025&lt;/year&gt;&lt;/dates&gt;&lt;isbn&gt;2073-431X&lt;/isbn&gt;&lt;urls&gt;&lt;/urls&gt;&lt;/record&gt;&lt;/Cite&gt;&lt;Cite&gt;&lt;Author&gt;Tan&lt;/Author&gt;&lt;Year&gt;2021&lt;/Year&gt;&lt;RecNum&gt;34&lt;/RecNum&gt;&lt;record&gt;&lt;rec-number&gt;34&lt;/rec-number&gt;&lt;foreign-keys&gt;&lt;key app="EN" db-id="5ezvavpt89dp9vef0w85fzr75p00pavrwet2" timestamp="1779227037" guid="5506d8d3-4910-4cf8-ae21-82686ec8cea5"&gt;34&lt;/key&gt;&lt;/foreign-keys&gt;&lt;ref-type name="Book Section"&gt;5&lt;/ref-type&gt;&lt;contributors&gt;&lt;authors&gt;&lt;author&gt;Tan, Wei Chit&lt;/author&gt;&lt;author&gt;Fu, Weijia&lt;/author&gt;&lt;author&gt;Tan, Shan Zheng&lt;/author&gt;&lt;/authors&gt;&lt;/contributors&gt;&lt;titles&gt;&lt;title&gt;An Implementation of Blockchain Decentralized Application for Industrial IoT Scenarios&lt;/title&gt;&lt;secondary-title&gt;Implementing Industry 4.0: The Model Factory as the Key Enabler for the Future of Manufacturing&lt;/secondary-title&gt;&lt;/titles&gt;&lt;pages&gt;377-398&lt;/pages&gt;&lt;dates&gt;&lt;year&gt;2021&lt;/year&gt;&lt;/dates&gt;&lt;publisher&gt;Springer&lt;/publisher&gt;&lt;urls&gt;&lt;/urls&gt;&lt;/record&gt;&lt;/Cite&gt;&lt;/EndNote&gt;</w:instrText>
      </w:r>
      <w:r w:rsidR="00BC7912">
        <w:fldChar w:fldCharType="separate"/>
      </w:r>
      <w:r w:rsidR="00BC7912">
        <w:rPr>
          <w:noProof/>
        </w:rPr>
        <w:t>(Le et al., 2025; Tan et al., 2021)</w:t>
      </w:r>
      <w:r w:rsidR="00BC7912">
        <w:fldChar w:fldCharType="end"/>
      </w:r>
      <w:r w:rsidR="00DA4F61">
        <w:t>.</w:t>
      </w:r>
      <w:r w:rsidR="00CD2134">
        <w:t xml:space="preserve"> </w:t>
      </w:r>
      <w:r>
        <w:rPr>
          <w:rStyle w:val="citation-332"/>
        </w:rPr>
        <w:t>This intense emphasis on architectural visibility links directly back to the infrastructure and governance layers discussed earlier</w:t>
      </w:r>
      <w:r>
        <w:t xml:space="preserve">. </w:t>
      </w:r>
      <w:r>
        <w:rPr>
          <w:rStyle w:val="citation-331"/>
        </w:rPr>
        <w:t>Tamper-proof data audit logs are born from actively combining decentralized ledger applications with industrial frameworks</w:t>
      </w:r>
      <w:r>
        <w:t xml:space="preserve">. When integrated with modern AI systems, these distributed structures ensure a permanent record. </w:t>
      </w:r>
      <w:r>
        <w:rPr>
          <w:rStyle w:val="citation-330"/>
        </w:rPr>
        <w:t>They guaran</w:t>
      </w:r>
      <w:r>
        <w:rPr>
          <w:rStyle w:val="citation-330"/>
        </w:rPr>
        <w:t>tee that model inputs</w:t>
      </w:r>
      <w:r>
        <w:rPr>
          <w:rStyle w:val="citation-330"/>
        </w:rPr>
        <w:t xml:space="preserve"> outputs, and identity verifications are securely and immutably locked down</w:t>
      </w:r>
      <w:r w:rsidR="00CD2134">
        <w:rPr>
          <w:rStyle w:val="citation-1159"/>
        </w:rPr>
        <w:t xml:space="preserve"> </w:t>
      </w:r>
      <w:r w:rsidR="00AB2A46">
        <w:fldChar w:fldCharType="begin">
          <w:fldData xml:space="preserve">PEVuZE5vdGU+PENpdGU+PEF1dGhvcj5UYW48L0F1dGhvcj48WWVhcj4yMDIxPC9ZZWFyPjxSZWNO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</w:fldData>
        </w:fldChar>
      </w:r>
      <w:r w:rsidR="00AB2A46">
        <w:instrText xml:space="preserve"> ADDIN EN.CITE </w:instrText>
      </w:r>
      <w:r w:rsidR="00AB2A46">
        <w:fldChar w:fldCharType="begin">
          <w:fldData xml:space="preserve">PEVuZE5vdGU+PENpdGU+PEF1dGhvcj5UYW48L0F1dGhvcj48WWVhcj4yMDIxPC9ZZWFyPjxSZWNO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</w:fldData>
        </w:fldChar>
      </w:r>
      <w:r w:rsidR="00AB2A46">
        <w:instrText xml:space="preserve"> ADDIN EN.CITE.DATA </w:instrText>
      </w:r>
      <w:r w:rsidR="00AB2A46">
        <w:fldChar w:fldCharType="end"/>
      </w:r>
      <w:r w:rsidR="00AB2A46">
        <w:fldChar w:fldCharType="separate"/>
      </w:r>
      <w:r w:rsidR="00AB2A46">
        <w:rPr>
          <w:noProof/>
        </w:rPr>
        <w:t>(Blair et al., 2022; Le et al., 2025; Ramírez-Gordillo et al., 2025; Tan et al., 2021)</w:t>
      </w:r>
      <w:r w:rsidR="00AB2A46">
        <w:fldChar w:fldCharType="end"/>
      </w:r>
      <w:r w:rsidR="00AB2A46">
        <w:t>.</w:t>
      </w:r>
      <w:r w:rsidR="00CD2134" w:rsidRPr="00CD2134">
        <w:rPr>
          <w:rStyle w:val="Heading1Char"/>
        </w:rPr>
        <w:t xml:space="preserve"> </w:t>
      </w:r>
      <w:r>
        <w:rPr>
          <w:rStyle w:val="citation-329"/>
        </w:rPr>
        <w:t>This powerful converge</w:t>
      </w:r>
      <w:r>
        <w:rPr>
          <w:rStyle w:val="citation-329"/>
        </w:rPr>
        <w:t xml:space="preserve">nce marks a clear path forward </w:t>
      </w:r>
      <w:r>
        <w:rPr>
          <w:rStyle w:val="citation-329"/>
        </w:rPr>
        <w:t xml:space="preserve">proving that digital trust </w:t>
      </w:r>
      <w:r>
        <w:rPr>
          <w:rStyle w:val="citation-329"/>
        </w:rPr>
        <w:lastRenderedPageBreak/>
        <w:t>simply cannot be achieved through soft corporate policies alone</w:t>
      </w:r>
      <w:r>
        <w:t xml:space="preserve">. </w:t>
      </w:r>
      <w:r>
        <w:t>E</w:t>
      </w:r>
      <w:r>
        <w:t xml:space="preserve">nterprises must systematically engineer it directly into the technology stack. </w:t>
      </w:r>
      <w:r>
        <w:rPr>
          <w:rStyle w:val="citation-328"/>
        </w:rPr>
        <w:t xml:space="preserve">They achieve this by binding together decentralized logging frameworks, </w:t>
      </w:r>
      <w:r>
        <w:rPr>
          <w:rStyle w:val="citation-328"/>
        </w:rPr>
        <w:t>real-time compliance guardrails</w:t>
      </w:r>
      <w:r>
        <w:rPr>
          <w:rStyle w:val="citation-328"/>
        </w:rPr>
        <w:t xml:space="preserve"> and explainable AI interfaces into one single, cohesive trust architecture</w:t>
      </w:r>
      <w:r>
        <w:rPr>
          <w:rStyle w:val="citation-328"/>
        </w:rPr>
        <w:t xml:space="preserve"> </w:t>
      </w:r>
      <w:r w:rsidR="00DA4F61">
        <w:fldChar w:fldCharType="begin"/>
      </w:r>
      <w:r w:rsidR="00DA4F61">
        <w:instrText xml:space="preserve"> ADDIN EN.CITE &lt;EndNote&gt;&lt;Cite&gt;&lt;Author&gt;Muneeb&lt;/Author&gt;&lt;Year&gt;2021&lt;/Year&gt;&lt;RecNum&gt;35&lt;/RecNum&gt;&lt;DisplayText&gt;(Muneeb et al., 2021)&lt;/DisplayText&gt;&lt;record&gt;&lt;rec-number&gt;35&lt;/rec-number&gt;&lt;foreign-keys&gt;&lt;key app="EN" db-id="5ezvavpt89dp9vef0w85fzr75p00pavrwet2" timestamp="1779227406" guid="1cf24f68-c951-42d2-a5fd-8c0407d0c528"&gt;35&lt;/key&gt;&lt;/foreign-keys&gt;&lt;ref-type name="Journal Article"&gt;17&lt;/ref-type&gt;&lt;contributors&gt;&lt;authors&gt;&lt;author&gt;Muneeb, Muhammad&lt;/author&gt;&lt;author&gt;Raza, Zeeshan&lt;/author&gt;&lt;author&gt;Haq, Irfan Ul&lt;/author&gt;&lt;author&gt;Shafiq, Omair&lt;/author&gt;&lt;/authors&gt;&lt;/contributors&gt;&lt;titles&gt;&lt;title&gt;Smartcon: A blockchain-based framework for smart contracts and transaction management&lt;/title&gt;&lt;secondary-title&gt;IEEE Access&lt;/secondary-title&gt;&lt;/titles&gt;&lt;periodical&gt;&lt;full-title&gt;IEEE Access&lt;/full-title&gt;&lt;/periodical&gt;&lt;pages&gt;23687-23699&lt;/pages&gt;&lt;volume&gt;10&lt;/volume&gt;&lt;dates&gt;&lt;year&gt;2021&lt;/year&gt;&lt;/dates&gt;&lt;isbn&gt;2169-3536&lt;/isbn&gt;&lt;urls&gt;&lt;/urls&gt;&lt;/record&gt;&lt;/Cite&gt;&lt;/EndNote&gt;</w:instrText>
      </w:r>
      <w:r w:rsidR="00DA4F61">
        <w:fldChar w:fldCharType="separate"/>
      </w:r>
      <w:r w:rsidR="00DA4F61">
        <w:rPr>
          <w:noProof/>
        </w:rPr>
        <w:t>(Muneeb et al., 2021)</w:t>
      </w:r>
      <w:r w:rsidR="00DA4F61">
        <w:fldChar w:fldCharType="end"/>
      </w:r>
      <w:r w:rsidR="00DA4F61">
        <w:t>.</w:t>
      </w:r>
    </w:p>
    <w:p w14:paraId="7B90787A" w14:textId="43771DDD" w:rsidR="004B2EB4" w:rsidRDefault="004B2EB4" w:rsidP="00800F67">
      <w:pPr>
        <w:pStyle w:val="Heading2"/>
        <w:spacing w:before="240" w:after="240"/>
        <w:rPr>
          <w:rFonts w:eastAsia="Times New Roman"/>
        </w:rPr>
      </w:pPr>
      <w:r>
        <w:rPr>
          <w:rFonts w:eastAsia="Times New Roman"/>
        </w:rPr>
        <w:t xml:space="preserve">Organizational Strategy and </w:t>
      </w:r>
      <w:r w:rsidRPr="006F2E4A">
        <w:t>Resilience</w:t>
      </w:r>
    </w:p>
    <w:p w14:paraId="6A6B0F81" w14:textId="4BD4FCF3" w:rsidR="00BA1546" w:rsidRDefault="00BA1546" w:rsidP="00E51799">
      <w:r>
        <w:t>The convergence of AI-Native Information Technology (IT) architecture, cloud gover</w:t>
      </w:r>
      <w:r>
        <w:t>nance, cybersecurity resilience</w:t>
      </w:r>
      <w:r>
        <w:t xml:space="preserve"> and digital trust actively generates profound transformational impacts. </w:t>
      </w:r>
      <w:r>
        <w:rPr>
          <w:rStyle w:val="citation-327"/>
        </w:rPr>
        <w:t>It heavily dictates contemporary organizational stra</w:t>
      </w:r>
      <w:r>
        <w:rPr>
          <w:rStyle w:val="citation-327"/>
        </w:rPr>
        <w:t>tegy, operational resilience</w:t>
      </w:r>
      <w:r>
        <w:rPr>
          <w:rStyle w:val="citation-327"/>
        </w:rPr>
        <w:t xml:space="preserve"> and long-term institutional sustainability</w:t>
      </w:r>
      <w:r>
        <w:t>. Organizations are increasingly transitioning to</w:t>
      </w:r>
      <w:r>
        <w:t>ward intelligent, decentralized</w:t>
      </w:r>
      <w:r>
        <w:t xml:space="preserve"> and cloud-native digital ecosystems. </w:t>
      </w:r>
      <w:r>
        <w:rPr>
          <w:rStyle w:val="citation-326"/>
        </w:rPr>
        <w:t>Consequently, governance and cybersecurity are no longer treated a</w:t>
      </w:r>
      <w:r>
        <w:rPr>
          <w:rStyle w:val="citation-326"/>
        </w:rPr>
        <w:t>s isolated technical functions. T</w:t>
      </w:r>
      <w:r>
        <w:rPr>
          <w:rStyle w:val="citation-326"/>
        </w:rPr>
        <w:t>hey have rapidly evolved into critical strategic priorities directly influencing competitiveness, innovation ca</w:t>
      </w:r>
      <w:r>
        <w:rPr>
          <w:rStyle w:val="citation-326"/>
        </w:rPr>
        <w:t xml:space="preserve">pability, regulatory alignment </w:t>
      </w:r>
      <w:r>
        <w:rPr>
          <w:rStyle w:val="citation-326"/>
        </w:rPr>
        <w:t>and stakeholder confidence</w:t>
      </w:r>
      <w:r>
        <w:t xml:space="preserve">. Literature consistently demonstrates a hard requirement for the emerging digital economy. </w:t>
      </w:r>
      <w:r>
        <w:rPr>
          <w:rStyle w:val="citation-325"/>
        </w:rPr>
        <w:t>Organizations must proactively adopt integrated and adaptive governance models to properly balance technological innovation, cybersecurity res</w:t>
      </w:r>
      <w:r>
        <w:rPr>
          <w:rStyle w:val="citation-325"/>
        </w:rPr>
        <w:t>ilience, ethical accountability</w:t>
      </w:r>
      <w:r>
        <w:rPr>
          <w:rStyle w:val="citation-325"/>
        </w:rPr>
        <w:t xml:space="preserve"> and operational agility across dynamic, interconnected digital environments</w:t>
      </w:r>
      <w:r>
        <w:t xml:space="preserve">. </w:t>
      </w:r>
    </w:p>
    <w:p w14:paraId="25394376" w14:textId="6773662B" w:rsidR="00BA1546" w:rsidRDefault="00BA1546" w:rsidP="00E51799">
      <w:r>
        <w:t xml:space="preserve">One significant strategic transformation identified within the literature tracks a massive organizational shift. </w:t>
      </w:r>
      <w:r>
        <w:rPr>
          <w:rStyle w:val="citation-324"/>
        </w:rPr>
        <w:t>Enterprises are abandoning centralized, reactive approaches in f</w:t>
      </w:r>
      <w:r>
        <w:rPr>
          <w:rStyle w:val="citation-324"/>
        </w:rPr>
        <w:t>avor of decentralized, proactive</w:t>
      </w:r>
      <w:r>
        <w:rPr>
          <w:rStyle w:val="citation-324"/>
        </w:rPr>
        <w:t xml:space="preserve"> and design-oriented governance ecosystems</w:t>
      </w:r>
      <w:r>
        <w:t xml:space="preserve">. Regulatory initiatives </w:t>
      </w:r>
      <w:r>
        <w:t>such as the European Union Artificial Intelligence Act (EU AI Act), the General Da</w:t>
      </w:r>
      <w:r>
        <w:t>ta Protection Regulation (GDPR)</w:t>
      </w:r>
      <w:r>
        <w:t xml:space="preserve"> and emerging intern</w:t>
      </w:r>
      <w:r>
        <w:t xml:space="preserve">ational AI governance standards </w:t>
      </w:r>
      <w:r>
        <w:t xml:space="preserve">strongly reinforce this transition. </w:t>
      </w:r>
      <w:r>
        <w:rPr>
          <w:rStyle w:val="citation-323"/>
        </w:rPr>
        <w:t>They legally mandate organizations to operationalize ethical</w:t>
      </w:r>
      <w:r>
        <w:rPr>
          <w:rStyle w:val="citation-323"/>
        </w:rPr>
        <w:t xml:space="preserve"> AI governance, explainability </w:t>
      </w:r>
      <w:r>
        <w:rPr>
          <w:rStyle w:val="citation-323"/>
        </w:rPr>
        <w:t>and risk mitigation during the absolute earliest stages of AI system development, strictly prohibiting reliance on post-deployment evaluation</w:t>
      </w:r>
      <w:r>
        <w:t>. Consequently, organizations are aggressively implementing policy-as-code systems, AI-driven compliance monitoring mechanisms, automated</w:t>
      </w:r>
      <w:r>
        <w:t xml:space="preserve"> governance orchestration tools</w:t>
      </w:r>
      <w:r>
        <w:t xml:space="preserve"> and continuous risk assessment frameworks. </w:t>
      </w:r>
      <w:r>
        <w:rPr>
          <w:rStyle w:val="citation-322"/>
        </w:rPr>
        <w:t>These systems successfully integrate complex governance processes directly into real-time operational environments</w:t>
      </w:r>
      <w:r>
        <w:t xml:space="preserve">. These advanced technologies fundamentally transform legacy organizational governance structures. </w:t>
      </w:r>
      <w:r>
        <w:rPr>
          <w:rStyle w:val="citation-321"/>
        </w:rPr>
        <w:t>They unlock predictive compliance management, adaptive policy enforcement, intelligent audit generation, and highly proactive cybersecurity resilience strategies</w:t>
      </w:r>
      <w:r>
        <w:t xml:space="preserve">. </w:t>
      </w:r>
    </w:p>
    <w:p w14:paraId="3921BA41" w14:textId="114D02B8" w:rsidR="00BA1546" w:rsidRDefault="00BA1546" w:rsidP="00E51799">
      <w:r>
        <w:rPr>
          <w:rStyle w:val="citation-320"/>
        </w:rPr>
        <w:t>Literature also highlights that AI-native transformation substantially reshapes broader organizational resilience strategies, requiring enterprises to rapidl</w:t>
      </w:r>
      <w:r>
        <w:rPr>
          <w:rStyle w:val="citation-320"/>
        </w:rPr>
        <w:t>y develop adaptive, intelligent</w:t>
      </w:r>
      <w:r>
        <w:rPr>
          <w:rStyle w:val="citation-320"/>
        </w:rPr>
        <w:t xml:space="preserve"> and highly decentralized operational infrastructures</w:t>
      </w:r>
      <w:r>
        <w:t>. Growing dependence on interconnected cloud ecosystems, IoT-enabled infrastructures, blockchai</w:t>
      </w:r>
      <w:r>
        <w:t>n-integrated governance systems</w:t>
      </w:r>
      <w:r>
        <w:t xml:space="preserve"> and autonomous AI-driven platforms carries a cost. </w:t>
      </w:r>
      <w:r>
        <w:rPr>
          <w:rStyle w:val="citation-319"/>
        </w:rPr>
        <w:t>It massively intensifies organizational exposure to cybersecurity</w:t>
      </w:r>
      <w:r>
        <w:rPr>
          <w:rStyle w:val="citation-319"/>
        </w:rPr>
        <w:t xml:space="preserve"> risks, operational disruptions</w:t>
      </w:r>
      <w:r>
        <w:rPr>
          <w:rStyle w:val="citation-319"/>
        </w:rPr>
        <w:t xml:space="preserve"> and deep governance vulnerabilities</w:t>
      </w:r>
      <w:r>
        <w:t xml:space="preserve">. As a result, modern organizational resilience is no longer defined solely by the ability to recover from disruptions. </w:t>
      </w:r>
      <w:r>
        <w:rPr>
          <w:rStyle w:val="citation-318"/>
        </w:rPr>
        <w:t>It now equally demands the c</w:t>
      </w:r>
      <w:r>
        <w:rPr>
          <w:rStyle w:val="citation-318"/>
        </w:rPr>
        <w:t>apacity to anticipate, adapt to</w:t>
      </w:r>
      <w:r>
        <w:rPr>
          <w:rStyle w:val="citation-318"/>
        </w:rPr>
        <w:t xml:space="preserve"> and continuously respond to evolving technological and cybersecurity challenges in absolute real time</w:t>
      </w:r>
      <w:r>
        <w:t>. This transformation drastically accelerates the adoption of zero trust architectures (ZTA), predictive cybersecurity framework</w:t>
      </w:r>
      <w:r>
        <w:t>s, federated governance systems</w:t>
      </w:r>
      <w:r>
        <w:t xml:space="preserve"> and intelligent threat detection models. </w:t>
      </w:r>
      <w:r>
        <w:rPr>
          <w:rStyle w:val="citation-317"/>
        </w:rPr>
        <w:t>Together, they actively strengthen operational continuity and minimize vulnerability across distributed digital ecosystems</w:t>
      </w:r>
      <w:r>
        <w:t>.</w:t>
      </w:r>
    </w:p>
    <w:p w14:paraId="75D705A7" w14:textId="503FB39A" w:rsidR="00BA1546" w:rsidRDefault="00BA1546" w:rsidP="00E51799">
      <w:r>
        <w:rPr>
          <w:rStyle w:val="citation-316"/>
        </w:rPr>
        <w:t>On a human capital level, another major organizational impact area surfaces freque</w:t>
      </w:r>
      <w:r>
        <w:rPr>
          <w:rStyle w:val="citation-316"/>
        </w:rPr>
        <w:t xml:space="preserve">ntly throughout the literature of </w:t>
      </w:r>
      <w:r>
        <w:rPr>
          <w:rStyle w:val="citation-316"/>
        </w:rPr>
        <w:t>workforce transformation and human capital development</w:t>
      </w:r>
      <w:r>
        <w:t xml:space="preserve">. Successfully implementing AI-native systems requires organizations to aggressively cultivate multidisciplinary competencies. </w:t>
      </w:r>
      <w:r>
        <w:rPr>
          <w:rStyle w:val="citation-315"/>
        </w:rPr>
        <w:t xml:space="preserve">Teams must seamlessly combine expertise in artificial intelligence governance, cybersecurity management, cloud architecture engineering, data </w:t>
      </w:r>
      <w:r>
        <w:rPr>
          <w:rStyle w:val="citation-315"/>
        </w:rPr>
        <w:lastRenderedPageBreak/>
        <w:t>a</w:t>
      </w:r>
      <w:r>
        <w:rPr>
          <w:rStyle w:val="citation-315"/>
        </w:rPr>
        <w:t>nalytics, regulatory compliance</w:t>
      </w:r>
      <w:r>
        <w:rPr>
          <w:rStyle w:val="citation-315"/>
        </w:rPr>
        <w:t xml:space="preserve"> and digital ethics</w:t>
      </w:r>
      <w:r>
        <w:t xml:space="preserve">. </w:t>
      </w:r>
      <w:r>
        <w:rPr>
          <w:rStyle w:val="citation-314"/>
        </w:rPr>
        <w:t>Current literature</w:t>
      </w:r>
      <w:r>
        <w:rPr>
          <w:rStyle w:val="citation-314"/>
        </w:rPr>
        <w:t xml:space="preserve"> </w:t>
      </w:r>
      <w:r>
        <w:rPr>
          <w:rStyle w:val="citation-314"/>
        </w:rPr>
        <w:t>consistently identifies a widening, global talent gap directly associated with AI governance, cloud security, adv</w:t>
      </w:r>
      <w:r>
        <w:rPr>
          <w:rStyle w:val="citation-314"/>
        </w:rPr>
        <w:t xml:space="preserve">ersarial cybersecurity defense </w:t>
      </w:r>
      <w:r>
        <w:rPr>
          <w:rStyle w:val="citation-314"/>
        </w:rPr>
        <w:t>and trust-centered digital transformation</w:t>
      </w:r>
      <w:r>
        <w:t xml:space="preserve">. This severe shortage of highly specialized expertise significantly chokes organizational innovation capacity. </w:t>
      </w:r>
      <w:r>
        <w:rPr>
          <w:rStyle w:val="citation-313"/>
        </w:rPr>
        <w:t>It delays critical digital transformation initiatives while actively compounding operational and cybersecurity risks</w:t>
      </w:r>
      <w:r>
        <w:t>. To counter this, organizations are pouring investments into strategic workforce development initiatives, AI liter</w:t>
      </w:r>
      <w:r w:rsidR="00273249">
        <w:t>acy programs</w:t>
      </w:r>
      <w:r>
        <w:t xml:space="preserve"> and digital competency frameworks. </w:t>
      </w:r>
      <w:r>
        <w:rPr>
          <w:rStyle w:val="citation-312"/>
        </w:rPr>
        <w:t>They are rolling out advanced cybersecurity awareness training and leadership development strategies aimed directly at strengthening long-term organizational resilience</w:t>
      </w:r>
      <w:r>
        <w:t>.</w:t>
      </w:r>
    </w:p>
    <w:p w14:paraId="03A3FEC4" w14:textId="65852C10" w:rsidR="00273249" w:rsidRDefault="00273249" w:rsidP="00E51799">
      <w:r>
        <w:t xml:space="preserve">Literature additionally emphasizes that digital trust has fully evolved into a critical strategic asset. </w:t>
      </w:r>
      <w:r>
        <w:rPr>
          <w:rStyle w:val="citation-311"/>
        </w:rPr>
        <w:t>It heavily influences organizational reputation, stakeholder r</w:t>
      </w:r>
      <w:r>
        <w:rPr>
          <w:rStyle w:val="citation-311"/>
        </w:rPr>
        <w:t>elationships, market legitimacy</w:t>
      </w:r>
      <w:r>
        <w:rPr>
          <w:rStyle w:val="citation-311"/>
        </w:rPr>
        <w:t xml:space="preserve"> and long-term market competitiveness</w:t>
      </w:r>
      <w:r>
        <w:t xml:space="preserve">. </w:t>
      </w:r>
      <w:r>
        <w:rPr>
          <w:rStyle w:val="citation-310"/>
        </w:rPr>
        <w:t>Operating within increasingly autonomous, AI-driven environments forces organizations to prove their digital systems run tra</w:t>
      </w:r>
      <w:r>
        <w:rPr>
          <w:rStyle w:val="citation-310"/>
        </w:rPr>
        <w:t>nsparently, ethically, securely</w:t>
      </w:r>
      <w:r>
        <w:rPr>
          <w:rStyle w:val="citation-310"/>
        </w:rPr>
        <w:t xml:space="preserve"> and accountably to maintain both stakeholder confidence and strict regulatory compliance</w:t>
      </w:r>
      <w:r>
        <w:t>. Failures involving AI bias, cybersecurity breaches, privacy vi</w:t>
      </w:r>
      <w:r>
        <w:t>olations</w:t>
      </w:r>
      <w:r>
        <w:t xml:space="preserve"> or governance breakdowns are catastrophic. </w:t>
      </w:r>
      <w:r>
        <w:rPr>
          <w:rStyle w:val="citation-309"/>
        </w:rPr>
        <w:t>They significantly damage organizational reputation, thoroughly undermine public trust, and trigger substantial financial and legal consequences</w:t>
      </w:r>
      <w:r>
        <w:t xml:space="preserve">. Consequently, modern organizations heavily prioritize trust-centered governance strategies. </w:t>
      </w:r>
      <w:r>
        <w:rPr>
          <w:rStyle w:val="citation-308"/>
        </w:rPr>
        <w:t>They deliberately integrate explainability, accountability, ethica</w:t>
      </w:r>
      <w:r>
        <w:rPr>
          <w:rStyle w:val="citation-308"/>
        </w:rPr>
        <w:t>l oversight, privacy protection</w:t>
      </w:r>
      <w:r>
        <w:rPr>
          <w:rStyle w:val="citation-308"/>
        </w:rPr>
        <w:t xml:space="preserve"> and transparent decision-making mechanisms directly into their AI-native infrastructures and operational processes</w:t>
      </w:r>
      <w:r>
        <w:t>.</w:t>
      </w:r>
    </w:p>
    <w:p w14:paraId="088D492B" w14:textId="680D0877" w:rsidR="00CD2134" w:rsidRDefault="00273249" w:rsidP="00E51799">
      <w:r>
        <w:rPr>
          <w:rStyle w:val="citation-307"/>
        </w:rPr>
        <w:t>Overall, the literature firmly demonstrates that converging AI-native IT architecture, cloud gover</w:t>
      </w:r>
      <w:r>
        <w:rPr>
          <w:rStyle w:val="citation-307"/>
        </w:rPr>
        <w:t>nance, cybersecurity resilience</w:t>
      </w:r>
      <w:r>
        <w:rPr>
          <w:rStyle w:val="citation-307"/>
        </w:rPr>
        <w:t xml:space="preserve"> and digital trust is fundamentally redefining both strategy and resilience across the emerging digital economy</w:t>
      </w:r>
      <w:r>
        <w:t>. Organizations that successfully weave together adaptive governance frameworks, intelligent cybersecurit</w:t>
      </w:r>
      <w:r>
        <w:t>y systems, ethical AI practices</w:t>
      </w:r>
      <w:r>
        <w:t xml:space="preserve"> and trust-centered operational models thrive. </w:t>
      </w:r>
      <w:r>
        <w:rPr>
          <w:rStyle w:val="citation-306"/>
        </w:rPr>
        <w:t>They are exponentially more likely to achieve sustainable innovation, secure long-term comp</w:t>
      </w:r>
      <w:r>
        <w:rPr>
          <w:rStyle w:val="citation-306"/>
        </w:rPr>
        <w:t>etitiveness</w:t>
      </w:r>
      <w:r>
        <w:rPr>
          <w:rStyle w:val="citation-306"/>
        </w:rPr>
        <w:t xml:space="preserve"> and maintain deep organizational resilience amidst complex, autonomous digital environments</w:t>
      </w:r>
      <w:r>
        <w:t xml:space="preserve">. Conversely, organizations failing to adapt to these sweeping transformations face a grim reality. </w:t>
      </w:r>
      <w:r>
        <w:rPr>
          <w:rStyle w:val="citation-305"/>
        </w:rPr>
        <w:t>They risk operational inefficiencies, regulatory non-compliance, exposed cybersecurity vulnerabilit</w:t>
      </w:r>
      <w:r>
        <w:rPr>
          <w:rStyle w:val="citation-305"/>
        </w:rPr>
        <w:t>ies, reputational deterioration</w:t>
      </w:r>
      <w:r>
        <w:rPr>
          <w:rStyle w:val="citation-305"/>
        </w:rPr>
        <w:t xml:space="preserve"> and eventual strategic obsolesc</w:t>
      </w:r>
      <w:r>
        <w:rPr>
          <w:rStyle w:val="citation-305"/>
        </w:rPr>
        <w:t xml:space="preserve">ence within a rapidly evolving </w:t>
      </w:r>
      <w:r>
        <w:rPr>
          <w:rStyle w:val="citation-305"/>
        </w:rPr>
        <w:t>AI-driven landscape</w:t>
      </w:r>
      <w:r w:rsidR="00CD2134">
        <w:t>.</w:t>
      </w:r>
    </w:p>
    <w:p w14:paraId="28990EE0" w14:textId="0297ED10" w:rsidR="00126B08" w:rsidRPr="00FE417D" w:rsidRDefault="00126B08" w:rsidP="00800F67">
      <w:pPr>
        <w:pStyle w:val="Heading1"/>
        <w:spacing w:before="240" w:after="240"/>
      </w:pPr>
      <w:r w:rsidRPr="00FE417D">
        <w:t>IMPLEMENTATION</w:t>
      </w:r>
    </w:p>
    <w:p w14:paraId="2EDA7DBA" w14:textId="25CEA387" w:rsidR="00126B08" w:rsidRDefault="00126B08" w:rsidP="00800F67">
      <w:pPr>
        <w:pStyle w:val="Heading2"/>
        <w:spacing w:before="240" w:after="240"/>
      </w:pPr>
      <w:r w:rsidRPr="00FE417D">
        <w:t>Architectural</w:t>
      </w:r>
      <w:r>
        <w:t xml:space="preserve"> </w:t>
      </w:r>
      <w:r w:rsidRPr="00FE417D">
        <w:t>Implementation</w:t>
      </w:r>
    </w:p>
    <w:p w14:paraId="2A011931" w14:textId="6A30DCFD" w:rsidR="00F00DC6" w:rsidRDefault="00F00DC6" w:rsidP="00761F7E">
      <w:r>
        <w:t>Organizations seeking to establish sustainable AI-Native Information Technology (IT) ecosystems face a critical hurdle. To transition from theoretical models to operational reality, they must actively a</w:t>
      </w:r>
      <w:r>
        <w:t>dopt a strategically integrated</w:t>
      </w:r>
      <w:r>
        <w:t xml:space="preserve"> multilayered implementation approach. This specific approach must align technological infrastructure, organizational governance, cybersecurity re</w:t>
      </w:r>
      <w:r>
        <w:t>silience, regulatory compliance</w:t>
      </w:r>
      <w:r>
        <w:t xml:space="preserve"> and core operational objectives across increasingly decentralized digital environments. At the structural level, industry experts heavily encourage organizations to deploy hybrid edge-cloud computing environments. These environments must be actively supported by advanced dual-loop governance frameworks, carefully engineered to completely separate operational decision-making from strategic governance oversight. The operational governance loop anchors this structure. It takes direct responsibility for localized execution, low-latency processin</w:t>
      </w:r>
      <w:r>
        <w:t>g, adaptive workload management</w:t>
      </w:r>
      <w:r>
        <w:t xml:space="preserve"> and rapid, real-time decision-making squarely at the edge layer. Concurrently, the strategic governance loop dominates the centralized cloud layer. </w:t>
      </w:r>
      <w:r>
        <w:t>I</w:t>
      </w:r>
      <w:r>
        <w:t>t maintains strict focus on long-term policy refinement, continuous compliance monitoring, deep organizational learning, r</w:t>
      </w:r>
      <w:r>
        <w:t>igid governance standardization</w:t>
      </w:r>
      <w:r>
        <w:t xml:space="preserve"> and comprehensive enterprise-wide risk management. Deliberately separating these localized operational functions from centralized strategic oversight grants organizations massive benefits. They can significantly improve their </w:t>
      </w:r>
      <w:r>
        <w:lastRenderedPageBreak/>
        <w:t>overall agility, scal</w:t>
      </w:r>
      <w:r>
        <w:t>ability, operational continuity</w:t>
      </w:r>
      <w:r>
        <w:t xml:space="preserve"> and governance consistency across geographically scattered digital ecosystems.</w:t>
      </w:r>
    </w:p>
    <w:p w14:paraId="74CDED71" w14:textId="76D5FB88" w:rsidR="00761F7E" w:rsidRPr="00761F7E" w:rsidRDefault="00F00DC6" w:rsidP="00761F7E">
      <w:pPr>
        <w:rPr>
          <w:rFonts w:eastAsia="Times New Roman"/>
          <w:lang w:val="en-SG" w:eastAsia="en-SG"/>
        </w:rPr>
      </w:pPr>
      <w:r>
        <w:t>To successfully execute this vision, organizations must forcefully implement distributed intelligence frameworks,</w:t>
      </w:r>
      <w:r>
        <w:t xml:space="preserve"> adaptive orchestration systems</w:t>
      </w:r>
      <w:r>
        <w:t xml:space="preserve"> and intelligent policy caching mechanisms. These critical tools work collectively to reduce latency, aggressive</w:t>
      </w:r>
      <w:r>
        <w:t>ly optimize resource allocation</w:t>
      </w:r>
      <w:r>
        <w:t xml:space="preserve"> and instantly enable real-time governance enforcement across highly heterogeneous infrastructures. Distributed intelligence systems actively facilitate localized AI processing alongside autonomous decision-making. Simultaneously, they maintain tight, continuous synchronization with centralized governance standards and strict organizational policies. Policy caching technologies push operational continuity even further. They empower edge systems to independently enforce governance controls and security policies, ensuring zero downtime during periods of network insta</w:t>
      </w:r>
      <w:r>
        <w:t>bility, sudden cloud disruption</w:t>
      </w:r>
      <w:r>
        <w:t xml:space="preserve"> </w:t>
      </w:r>
      <w:r>
        <w:t>or severe communication latency</w:t>
      </w:r>
      <w:r>
        <w:rPr>
          <w:rFonts w:eastAsia="Times New Roman"/>
          <w:lang w:val="en-SG" w:eastAsia="en-SG"/>
        </w:rPr>
        <w:t xml:space="preserve">. </w:t>
      </w:r>
      <w:r>
        <w:t>T</w:t>
      </w:r>
      <w:r>
        <w:t>he literature heavily highlights the strategic necessity of establishing standardized reference architectures. These powerful architectures must embed core governance controls directly into cloud-native applicati</w:t>
      </w:r>
      <w:r>
        <w:t>ons, rapid deployment pipelines</w:t>
      </w:r>
      <w:r>
        <w:t xml:space="preserve"> and foundational operational infrastructures. A robust architecture guarantees cont</w:t>
      </w:r>
      <w:r>
        <w:t>inuous compliance, transparency</w:t>
      </w:r>
      <w:r>
        <w:t xml:space="preserve"> and deep operational accountability by wiring governance mechanisms straight into every single stage of system development and deployment. </w:t>
      </w:r>
      <w:r>
        <w:t>L</w:t>
      </w:r>
      <w:r>
        <w:t>eading organizations are actively adopting DevSecOps methodologies, automated policy-as-code frameworks, Infrastruc</w:t>
      </w:r>
      <w:r>
        <w:t>ture-as-Code (IaC) environments</w:t>
      </w:r>
      <w:r>
        <w:t xml:space="preserve"> and continuous compliance monitoring systems. This shift directly operationalizes complex governance right inside the software development lifecycle. By firmly embedding security</w:t>
      </w:r>
      <w:r>
        <w:t xml:space="preserve"> controls, governance protocols</w:t>
      </w:r>
      <w:r>
        <w:t xml:space="preserve"> and rigid regulatory requirements into continuous integration and continuous deployment (CI/CD) pipelines, development teams unlock massive efficiencies. They can seamlessly automate vulnerability detection, hard-code policy</w:t>
      </w:r>
      <w:r>
        <w:t xml:space="preserve"> enforcement, verify compliance</w:t>
      </w:r>
      <w:r>
        <w:t xml:space="preserve"> and execute risk mitigation processes consistently throughout system development and live operational execution.</w:t>
      </w:r>
    </w:p>
    <w:p w14:paraId="056B9F92" w14:textId="48BB7927" w:rsidR="00F00DC6" w:rsidRDefault="00F00DC6" w:rsidP="00761F7E">
      <w:r>
        <w:t>Organizations can no longer rely on reactive, post-deployment compliance measures</w:t>
      </w:r>
      <w:r>
        <w:t xml:space="preserve"> to protect this pipeline</w:t>
      </w:r>
      <w:r>
        <w:t>. Instead, they must integrate privacy protection, strict data minimization, advanced encryptio</w:t>
      </w:r>
      <w:r>
        <w:t>n standards, consent management</w:t>
      </w:r>
      <w:r>
        <w:t xml:space="preserve"> and ethical data governance directly into the core system architecture during the absolute earliest stages of development. Hardwiring privacy-preserving mechanisms straight into AI-native infrastructures yields massive dividends. It drastically improves organizational transparency, regulatory readiness, stake</w:t>
      </w:r>
      <w:r>
        <w:t xml:space="preserve">holder trust </w:t>
      </w:r>
      <w:r>
        <w:t>and long-term governance sustainability. Simultaneously, it violently slashes the operational vulnerabilities i</w:t>
      </w:r>
      <w:r>
        <w:t>nherent to outdated, fragmented</w:t>
      </w:r>
      <w:r>
        <w:t xml:space="preserve"> or reactive governance models. Additionally, zero trust security principles are now widely recognized as foundational pillars of AI-native architectural implementation. Zero Trust Architecture (ZTA) frameworks take a radically aggressive stance. They ruthlessly enforce continuous authentication, strict identity verificat</w:t>
      </w:r>
      <w:r>
        <w:t>ion, precise micro-segmentation</w:t>
      </w:r>
      <w:r>
        <w:t xml:space="preserve"> and tight least-privilege access control. Furthermore, they demand rigorous, real-time inspection of absolutely all network interactions, entirely regardless of the user's location or the system's origin. Embedding AI-driven behavioral analytics alongside adaptive authentication systems deep within these zero trust environments powerfully strengthens organizational cybersecurity resilience. This intelligent integration enables continuous active monitoring, razor-sharp anomaly detection, highly predictive t</w:t>
      </w:r>
      <w:r>
        <w:t>hreat identification</w:t>
      </w:r>
      <w:r>
        <w:t xml:space="preserve"> and dynamic, context-aware access management across sprawling, distributed operational ecosystems. Consequently, a proper zero trust implementation heavily reduces severe risks. It forcefully mitigates unauthorized access, malicious insider threats, stealthy lateral network movement, and highly autonomous cyber intrusions across interconnected digital infrastructures.</w:t>
      </w:r>
    </w:p>
    <w:p w14:paraId="61537979" w14:textId="666E9932" w:rsidR="00F00DC6" w:rsidRDefault="00F00DC6" w:rsidP="00F00DC6">
      <w:r>
        <w:t>Looking ahead, organizations actively implementing AI-native architectures must aggressively prioritize interoperabil</w:t>
      </w:r>
      <w:r>
        <w:t xml:space="preserve">ity, scalability </w:t>
      </w:r>
      <w:r>
        <w:t xml:space="preserve">and modularity throughout their core system design processes. </w:t>
      </w:r>
      <w:r>
        <w:t xml:space="preserve">This is </w:t>
      </w:r>
      <w:r>
        <w:t xml:space="preserve">absolutely required to properly accommodate future technological evolution and rapid regulatory adaptation. Modular architectures grant organizations immense tactical flexibility. They empower teams to seamlessly integrate </w:t>
      </w:r>
      <w:r>
        <w:lastRenderedPageBreak/>
        <w:t>emer</w:t>
      </w:r>
      <w:r>
        <w:t xml:space="preserve">ging, cutting-edge technologies </w:t>
      </w:r>
      <w:r>
        <w:t>such as blockchain-enabled governance systems, federated learning fram</w:t>
      </w:r>
      <w:r>
        <w:t xml:space="preserve">eworks, explainable AI modules </w:t>
      </w:r>
      <w:r>
        <w:t>and quantum-resistant cryptographic mech</w:t>
      </w:r>
      <w:r>
        <w:t xml:space="preserve">anisms </w:t>
      </w:r>
      <w:r>
        <w:t>without suffering through massive, costly infrastructure replacements. This sheer adaptability proves particularly critical inside rapid</w:t>
      </w:r>
      <w:r>
        <w:t xml:space="preserve">ly evolving digital ecosystems </w:t>
      </w:r>
      <w:r>
        <w:t xml:space="preserve">where explosive technological innovation and shifting regulatory standards continue to accelerate at a breakneck pace. Ultimately, the literature demonstrates a definitive reality. Achieving highly effective architectural implementation within AI-native environments requires bold action. Organizations must completely adopt integrated, </w:t>
      </w:r>
      <w:r>
        <w:t>highly adaptive</w:t>
      </w:r>
      <w:r>
        <w:t xml:space="preserve"> and strongly governance-centered approaches. Only then can they successfully balance operational agility, rock-solid cybersecurity resilience, absolute ethical accountabilit</w:t>
      </w:r>
      <w:r>
        <w:t>y, strict regulatory compliance</w:t>
      </w:r>
      <w:r>
        <w:t xml:space="preserve"> and sustainable innovation across highly distributed, autonomous digital ecosystems.</w:t>
      </w:r>
    </w:p>
    <w:p w14:paraId="1041161E" w14:textId="6813F965" w:rsidR="00126B08" w:rsidRPr="00FE417D" w:rsidRDefault="00126B08" w:rsidP="00800F67">
      <w:pPr>
        <w:pStyle w:val="Heading2"/>
        <w:spacing w:before="240" w:after="240"/>
      </w:pPr>
      <w:r w:rsidRPr="00FE417D">
        <w:t>Cybersecurity Implementation</w:t>
      </w:r>
    </w:p>
    <w:p w14:paraId="5BF607A3" w14:textId="683BF65C" w:rsidR="00496B0C" w:rsidRDefault="00496B0C" w:rsidP="00761F7E">
      <w:r>
        <w:t>Defending these massive, complex networks dictates a harsh truth. Effective cybersecurity implementation within AI-native organizational ecosystems requires absolute integration. Organizations must weave together intelligent, hi</w:t>
      </w:r>
      <w:r w:rsidR="009B6F4A">
        <w:t>ghly adaptive, fully autonomous</w:t>
      </w:r>
      <w:r>
        <w:t xml:space="preserve"> and fiercely privacy-preserving defense mechanisms. These defenses must dynamically counter increasingly sophisticated cyber threats actively targeting interconnected cloud-native infrastructures, fragile IoT ecosyst</w:t>
      </w:r>
      <w:r w:rsidR="009B6F4A">
        <w:t>ems, blockchain-enabled systems</w:t>
      </w:r>
      <w:r>
        <w:t xml:space="preserve"> and critical AI-driven operational environments. Consequently, current literature heavily emphasizes an urgent necessity. Organizations must aggressively implement predictive, self-learning, AI-enhanced cybersecurity architectures capable of continuously detecting, rapidl</w:t>
      </w:r>
      <w:r w:rsidR="009B6F4A">
        <w:t>y analyzing, swiftly mitigating</w:t>
      </w:r>
      <w:r>
        <w:t xml:space="preserve"> and instantly adapting to emerging cyber threats in absolute real time.</w:t>
      </w:r>
    </w:p>
    <w:p w14:paraId="53A26CD6" w14:textId="4F4D1DCA" w:rsidR="009B6F4A" w:rsidRDefault="009B6F4A" w:rsidP="00761F7E">
      <w:r>
        <w:t>One of the most significant and powerful implementation strategies identified throughout the literature involves deploying agentic AI cybersecurity frameworks. These advanced, highly intelligent frameworks possess the capability to autonomously detect, r</w:t>
      </w:r>
      <w:r>
        <w:t>apidly classify, deeply analyze</w:t>
      </w:r>
      <w:r>
        <w:t xml:space="preserve"> and instantly respond to severe cybersecurity incidents with incredibly minimal human intervention. To vastly improve organizational cyber defense capabilities, these powerful frameworks frequently integrate massive large language models (LLMs), sophisticated retrieval-augmented generation (RAG) architectures, highly intellige</w:t>
      </w:r>
      <w:r>
        <w:t xml:space="preserve">nt threat intelligence systems </w:t>
      </w:r>
      <w:r>
        <w:t>and rapid autonomous orchestration mechanisms. Furthermore, modern autonomous cybersecurity systems display staggering new capabilities. They can rapidly generate deep, contextual threat explanations, conduct highly predictive vulnerability assessments, and instantly orchestrate powerful real-time defensive actions across sprawling, distributed digital environments. This raw capability massively strengthens core organizational resilience against highly complex cyber-attacks and devastating operational disruptions.</w:t>
      </w:r>
    </w:p>
    <w:p w14:paraId="5C7CA23A" w14:textId="5A08FD17" w:rsidR="009B6F4A" w:rsidRDefault="009B6F4A" w:rsidP="00761F7E">
      <w:r>
        <w:t>To heavily secure the algorithmic core, organizations must aggressively implement multilayered adversarial defense mechanisms. These robust defenses must powerfully resist adversarial manipulation, stealthy model exploitati</w:t>
      </w:r>
      <w:r>
        <w:t>on, malicious poisoning attacks</w:t>
      </w:r>
      <w:r>
        <w:t xml:space="preserve"> </w:t>
      </w:r>
      <w:r>
        <w:t>and highly sophisticated</w:t>
      </w:r>
      <w:r>
        <w:t xml:space="preserve"> AI-enabled cyber intrusions. The literature highlights several incredibly advanced defensive methodologies designed specifically to enhance AI model resilience and guarantee operational stability under deeply hostile conditions. These include rigorous adversarial training, dynamic adaptive ensemble learning, complex defensive distillatio</w:t>
      </w:r>
      <w:r>
        <w:t>n, advanced adversarial dropout</w:t>
      </w:r>
      <w:r>
        <w:t xml:space="preserve"> and highly sophisticated hybrid self-learning cybersecurity architectures. Such aggressive implementation strategies prove absolutely critical for fiercely protecting fragile AI-native infrastructures. They provide the necessary armor against devastating zero-day vulnerabilities, aggressive ransomware attacks, self-propagating autonomous malware systems, and stealthy advanced persistent threat (APT) campaigns that increasingly target critical cloud-native operational environments.</w:t>
      </w:r>
    </w:p>
    <w:p w14:paraId="3F4929A9" w14:textId="308E39C2" w:rsidR="009B6F4A" w:rsidRPr="009B6F4A" w:rsidRDefault="009B6F4A" w:rsidP="009B6F4A">
      <w:pPr>
        <w:rPr>
          <w:rFonts w:eastAsia="Times New Roman"/>
          <w:lang w:val="en-SG" w:eastAsia="en-SG"/>
        </w:rPr>
      </w:pPr>
      <w:r w:rsidRPr="009B6F4A">
        <w:rPr>
          <w:rFonts w:eastAsia="Times New Roman"/>
          <w:lang w:val="en-SG" w:eastAsia="en-SG"/>
        </w:rPr>
        <w:lastRenderedPageBreak/>
        <w:t xml:space="preserve">Furthermore, the literature strongly recommends heavily operationalizing federated learning frameworks. This advanced approach enables highly collaborative cybersecurity intelligence sharing while fiercely preserving absolute organizational privacy and strict data sovereignty. Powerful federated learning architectures allow highly decentralized organizations and massive institutions to safely contribute to collective AI threat detection and expansive cybersecurity training models. </w:t>
      </w:r>
      <w:r>
        <w:rPr>
          <w:rFonts w:eastAsia="Times New Roman"/>
          <w:lang w:val="en-SG" w:eastAsia="en-SG"/>
        </w:rPr>
        <w:t>T</w:t>
      </w:r>
      <w:r w:rsidRPr="009B6F4A">
        <w:rPr>
          <w:rFonts w:eastAsia="Times New Roman"/>
          <w:lang w:val="en-SG" w:eastAsia="en-SG"/>
        </w:rPr>
        <w:t>hey achieve this without ever exposing highly sensitive raw data or deeply proprietary operational information. T</w:t>
      </w:r>
      <w:r>
        <w:rPr>
          <w:rFonts w:eastAsia="Times New Roman"/>
          <w:lang w:val="en-SG" w:eastAsia="en-SG"/>
        </w:rPr>
        <w:t>his fiercely privacy-preserving</w:t>
      </w:r>
      <w:r w:rsidRPr="009B6F4A">
        <w:rPr>
          <w:rFonts w:eastAsia="Times New Roman"/>
          <w:lang w:val="en-SG" w:eastAsia="en-SG"/>
        </w:rPr>
        <w:t xml:space="preserve"> highly collaborative approach yields massive benefits. It significantly strengthens deep inter-organizational cybersecurity situational awareness, massively enhances collective threat intelligence capabilities, and heavily supports far more adaptive, robust cybersecu</w:t>
      </w:r>
      <w:r>
        <w:rPr>
          <w:rFonts w:eastAsia="Times New Roman"/>
          <w:lang w:val="en-SG" w:eastAsia="en-SG"/>
        </w:rPr>
        <w:t xml:space="preserve">rity resilience across massive </w:t>
      </w:r>
      <w:r w:rsidRPr="009B6F4A">
        <w:rPr>
          <w:rFonts w:eastAsia="Times New Roman"/>
          <w:lang w:val="en-SG" w:eastAsia="en-SG"/>
        </w:rPr>
        <w:t>distributed digital ecosystems.</w:t>
      </w:r>
    </w:p>
    <w:p w14:paraId="74D00DF6" w14:textId="7A7209C0" w:rsidR="009B6F4A" w:rsidRPr="009B6F4A" w:rsidRDefault="009B6F4A" w:rsidP="009B6F4A">
      <w:pPr>
        <w:rPr>
          <w:rFonts w:eastAsia="Times New Roman"/>
          <w:lang w:val="en-SG" w:eastAsia="en-SG"/>
        </w:rPr>
      </w:pPr>
      <w:r w:rsidRPr="009B6F4A">
        <w:rPr>
          <w:rFonts w:eastAsia="Times New Roman"/>
          <w:lang w:val="en-SG" w:eastAsia="en-SG"/>
        </w:rPr>
        <w:t xml:space="preserve">To push security further, organizations must </w:t>
      </w:r>
      <w:r>
        <w:rPr>
          <w:rFonts w:eastAsia="Times New Roman"/>
          <w:lang w:val="en-SG" w:eastAsia="en-SG"/>
        </w:rPr>
        <w:t>additionally integrate powerful</w:t>
      </w:r>
      <w:r w:rsidRPr="009B6F4A">
        <w:rPr>
          <w:rFonts w:eastAsia="Times New Roman"/>
          <w:lang w:val="en-SG" w:eastAsia="en-SG"/>
        </w:rPr>
        <w:t xml:space="preserve"> complementary cryptographic safeguards directly within these federated learning environments. Tools like strict differential privacy, highly complex homomorphic encryption, incredibly secure</w:t>
      </w:r>
      <w:r>
        <w:rPr>
          <w:rFonts w:eastAsia="Times New Roman"/>
          <w:lang w:val="en-SG" w:eastAsia="en-SG"/>
        </w:rPr>
        <w:t xml:space="preserve"> multi-party computation (SMPC)</w:t>
      </w:r>
      <w:r w:rsidRPr="009B6F4A">
        <w:rPr>
          <w:rFonts w:eastAsia="Times New Roman"/>
          <w:lang w:val="en-SG" w:eastAsia="en-SG"/>
        </w:rPr>
        <w:t xml:space="preserve"> and advanced zero-knowledge proof systems are required to fiercely strengthen confidentiality, gua</w:t>
      </w:r>
      <w:r>
        <w:rPr>
          <w:rFonts w:eastAsia="Times New Roman"/>
          <w:lang w:val="en-SG" w:eastAsia="en-SG"/>
        </w:rPr>
        <w:t>rantee absolute data protection</w:t>
      </w:r>
      <w:r w:rsidRPr="009B6F4A">
        <w:rPr>
          <w:rFonts w:eastAsia="Times New Roman"/>
          <w:lang w:val="en-SG" w:eastAsia="en-SG"/>
        </w:rPr>
        <w:t xml:space="preserve"> and secure collaborative capabilities. These powerful cryptographic techniques act as an impenetrable shield. They significantly reduce severe risks associated with catastrophic unauthorized data exp</w:t>
      </w:r>
      <w:r>
        <w:rPr>
          <w:rFonts w:eastAsia="Times New Roman"/>
          <w:lang w:val="en-SG" w:eastAsia="en-SG"/>
        </w:rPr>
        <w:t>osure, massive privacy breaches</w:t>
      </w:r>
      <w:r w:rsidRPr="009B6F4A">
        <w:rPr>
          <w:rFonts w:eastAsia="Times New Roman"/>
          <w:lang w:val="en-SG" w:eastAsia="en-SG"/>
        </w:rPr>
        <w:t xml:space="preserve"> and highly malicious inference attacks. Simultaneously, they heavily support strict regulatory compliance and satisfy complex ethical data governance requirements within highly collaborative cybersecurity operations.</w:t>
      </w:r>
    </w:p>
    <w:p w14:paraId="6CB480D7" w14:textId="73AABA04" w:rsidR="009B6F4A" w:rsidRPr="009B6F4A" w:rsidRDefault="009B6F4A" w:rsidP="009B6F4A">
      <w:pPr>
        <w:rPr>
          <w:rFonts w:eastAsia="Times New Roman"/>
          <w:lang w:val="en-SG" w:eastAsia="en-SG"/>
        </w:rPr>
      </w:pPr>
      <w:r w:rsidRPr="009B6F4A">
        <w:rPr>
          <w:rFonts w:eastAsia="Times New Roman"/>
          <w:lang w:val="en-SG" w:eastAsia="en-SG"/>
        </w:rPr>
        <w:t>From a critical transparency perspective, the literature forcefully emphasizes the absolute importance of heavily operationalizing Explainable Artificial Intelligence (XAI) deep within core cybersecurity implementation frameworks. Organizations must therefore aggressively integrate advanced interactive visualization dashboards, highly interpretable machine lea</w:t>
      </w:r>
      <w:r>
        <w:rPr>
          <w:rFonts w:eastAsia="Times New Roman"/>
          <w:lang w:val="en-SG" w:eastAsia="en-SG"/>
        </w:rPr>
        <w:t xml:space="preserve">rning models, complex attention </w:t>
      </w:r>
      <w:r w:rsidRPr="009B6F4A">
        <w:rPr>
          <w:rFonts w:eastAsia="Times New Roman"/>
          <w:lang w:val="en-SG" w:eastAsia="en-SG"/>
        </w:rPr>
        <w:t>ba</w:t>
      </w:r>
      <w:r>
        <w:rPr>
          <w:rFonts w:eastAsia="Times New Roman"/>
          <w:lang w:val="en-SG" w:eastAsia="en-SG"/>
        </w:rPr>
        <w:t>sed interpretability mechanisms</w:t>
      </w:r>
      <w:r w:rsidRPr="009B6F4A">
        <w:rPr>
          <w:rFonts w:eastAsia="Times New Roman"/>
          <w:lang w:val="en-SG" w:eastAsia="en-SG"/>
        </w:rPr>
        <w:t xml:space="preserve"> and crystal-clear explainable threat analysis interfaces directly inside their intrusion detection systems, vast cyb</w:t>
      </w:r>
      <w:r>
        <w:rPr>
          <w:rFonts w:eastAsia="Times New Roman"/>
          <w:lang w:val="en-SG" w:eastAsia="en-SG"/>
        </w:rPr>
        <w:t>ersecurity monitoring platforms</w:t>
      </w:r>
      <w:r w:rsidRPr="009B6F4A">
        <w:rPr>
          <w:rFonts w:eastAsia="Times New Roman"/>
          <w:lang w:val="en-SG" w:eastAsia="en-SG"/>
        </w:rPr>
        <w:t xml:space="preserve"> and rapid automated response environments. Pow</w:t>
      </w:r>
      <w:r>
        <w:rPr>
          <w:rFonts w:eastAsia="Times New Roman"/>
          <w:lang w:val="en-SG" w:eastAsia="en-SG"/>
        </w:rPr>
        <w:t xml:space="preserve">erful explainability frameworks </w:t>
      </w:r>
      <w:r w:rsidRPr="009B6F4A">
        <w:rPr>
          <w:rFonts w:eastAsia="Times New Roman"/>
          <w:lang w:val="en-SG" w:eastAsia="en-SG"/>
        </w:rPr>
        <w:t>such as SHAP (Shapley Additive exPlanations), LIME (Local Interpretab</w:t>
      </w:r>
      <w:r>
        <w:rPr>
          <w:rFonts w:eastAsia="Times New Roman"/>
          <w:lang w:val="en-SG" w:eastAsia="en-SG"/>
        </w:rPr>
        <w:t>le Model-Agnostic Explanations)</w:t>
      </w:r>
      <w:r w:rsidRPr="009B6F4A">
        <w:rPr>
          <w:rFonts w:eastAsia="Times New Roman"/>
          <w:lang w:val="en-SG" w:eastAsia="en-SG"/>
        </w:rPr>
        <w:t xml:space="preserve"> and advanced</w:t>
      </w:r>
      <w:r>
        <w:rPr>
          <w:rFonts w:eastAsia="Times New Roman"/>
          <w:lang w:val="en-SG" w:eastAsia="en-SG"/>
        </w:rPr>
        <w:t xml:space="preserve"> attention visualization models </w:t>
      </w:r>
      <w:r w:rsidRPr="009B6F4A">
        <w:rPr>
          <w:rFonts w:eastAsia="Times New Roman"/>
          <w:lang w:val="en-SG" w:eastAsia="en-SG"/>
        </w:rPr>
        <w:t>empower cybersecurity analysts with incredible insight. They enable teams to deeply understand, strictly validate, rigorously audit, and fiercely challenge complex AI-generated threat assessments alongside automated security decisions. Furthermore, these critical explainability mechanisms heavily support strict compliance with rapidly emerging AI governance regulations. These mandates increasingly demand that organizations definitively demonstrate absolute transparency, unyielding fairness, and strict accountability deep within their highly autonomous decision-making systems.</w:t>
      </w:r>
    </w:p>
    <w:p w14:paraId="63BF964A" w14:textId="28794269" w:rsidR="009B6F4A" w:rsidRPr="009B6F4A" w:rsidRDefault="009B6F4A" w:rsidP="009B6F4A">
      <w:pPr>
        <w:rPr>
          <w:rFonts w:eastAsia="Times New Roman"/>
          <w:lang w:val="en-SG" w:eastAsia="en-SG"/>
        </w:rPr>
      </w:pPr>
      <w:r>
        <w:rPr>
          <w:rFonts w:eastAsia="Times New Roman"/>
          <w:lang w:val="en-SG" w:eastAsia="en-SG"/>
        </w:rPr>
        <w:t>O</w:t>
      </w:r>
      <w:r w:rsidRPr="009B6F4A">
        <w:rPr>
          <w:rFonts w:eastAsia="Times New Roman"/>
          <w:lang w:val="en-SG" w:eastAsia="en-SG"/>
        </w:rPr>
        <w:t>rganizations actively implementing massive AI-native cybersecurity infrastructures must aggressively prioritize core cybersecurity resilience engineering, rather than focusing exclusively and dangerously on outdated, prevention-oriented defense models. Consequently, leading organizations are actively implementing highly advanced self-healing architectures, massively redundant cloud infrastructures, highly predictive rapid recovery systems, seamless continuous backup orchestration, and incredibly swift autonomous incident response mechanisms. These systems are specifically designed to fiercely minimize devastating operational disruption during major cybersecurity incidents.</w:t>
      </w:r>
    </w:p>
    <w:p w14:paraId="47F57B29" w14:textId="4FCC0D60" w:rsidR="009B6F4A" w:rsidRPr="009B6F4A" w:rsidRDefault="009B6F4A" w:rsidP="009B6F4A">
      <w:pPr>
        <w:rPr>
          <w:rFonts w:eastAsia="Times New Roman"/>
          <w:lang w:val="en-SG" w:eastAsia="en-SG"/>
        </w:rPr>
      </w:pPr>
      <w:r w:rsidRPr="009B6F4A">
        <w:rPr>
          <w:rFonts w:eastAsia="Times New Roman"/>
          <w:lang w:val="en-SG" w:eastAsia="en-SG"/>
        </w:rPr>
        <w:t xml:space="preserve">The literature also heavily highlights the absolute importance of tightly integrating continuous cybersecurity monitoring, highly advanced AI-driven behavioral analytics, and incredibly adaptive threat forecasting mechanisms across every single organizational operational layer. Robust continuous </w:t>
      </w:r>
      <w:r>
        <w:rPr>
          <w:rFonts w:eastAsia="Times New Roman"/>
          <w:lang w:val="en-SG" w:eastAsia="en-SG"/>
        </w:rPr>
        <w:t xml:space="preserve">monitoring environments </w:t>
      </w:r>
      <w:r w:rsidRPr="009B6F4A">
        <w:rPr>
          <w:rFonts w:eastAsia="Times New Roman"/>
          <w:lang w:val="en-SG" w:eastAsia="en-SG"/>
        </w:rPr>
        <w:t>heavily supported by powerful, AI-en</w:t>
      </w:r>
      <w:r>
        <w:rPr>
          <w:rFonts w:eastAsia="Times New Roman"/>
          <w:lang w:val="en-SG" w:eastAsia="en-SG"/>
        </w:rPr>
        <w:t xml:space="preserve">abled anomaly detection systems </w:t>
      </w:r>
      <w:r w:rsidRPr="009B6F4A">
        <w:rPr>
          <w:rFonts w:eastAsia="Times New Roman"/>
          <w:lang w:val="en-SG" w:eastAsia="en-SG"/>
        </w:rPr>
        <w:t xml:space="preserve">massively improve incredibly early threat identification capabilities and brutally slash the dangerous response latency typically associated with rapidly evolving cyber threats. Highly predictive analytics alongside powerful machine learning models push </w:t>
      </w:r>
      <w:r w:rsidRPr="009B6F4A">
        <w:rPr>
          <w:rFonts w:eastAsia="Times New Roman"/>
          <w:lang w:val="en-SG" w:eastAsia="en-SG"/>
        </w:rPr>
        <w:lastRenderedPageBreak/>
        <w:t>capabilities even further. They empower organizations to accurately identify rapidly emerging vulnerabilities, flawlessly forecast highly potential attack patterns, and proactively harden critical defensive infrastructures long before any devastating operational compromise actually occurs. Overall, effective cybersecurity implementation within massive AI-native environments demands a radical shift. Organizations must fully adopt highly integrated, incredibly adaptive, completely explainable, and fiercely intelligence-driven defense architectures. Only these advanced structures can successfully balance crucial operational efficiency, rock-solid cybersecurity resilience, absolute privacy protection, un</w:t>
      </w:r>
      <w:r>
        <w:rPr>
          <w:rFonts w:eastAsia="Times New Roman"/>
          <w:lang w:val="en-SG" w:eastAsia="en-SG"/>
        </w:rPr>
        <w:t>yielding ethical accountability</w:t>
      </w:r>
      <w:r w:rsidRPr="009B6F4A">
        <w:rPr>
          <w:rFonts w:eastAsia="Times New Roman"/>
          <w:lang w:val="en-SG" w:eastAsia="en-SG"/>
        </w:rPr>
        <w:t xml:space="preserve"> and strict regulatory compliance across highly autonomous, deeply interconnected digital ecosystems.</w:t>
      </w:r>
    </w:p>
    <w:p w14:paraId="29043557" w14:textId="55FF0FAA" w:rsidR="00126B08" w:rsidRPr="006B0F9F" w:rsidRDefault="00126B08" w:rsidP="00800F67">
      <w:pPr>
        <w:pStyle w:val="Heading2"/>
        <w:spacing w:before="240" w:after="240"/>
      </w:pPr>
      <w:r w:rsidRPr="006B0F9F">
        <w:t>Digital Trust Implementation</w:t>
      </w:r>
    </w:p>
    <w:p w14:paraId="68469FD3" w14:textId="5C8A5087" w:rsidR="009B6F4A" w:rsidRPr="009B6F4A" w:rsidRDefault="009B6F4A" w:rsidP="009B6F4A">
      <w:pPr>
        <w:rPr>
          <w:rFonts w:eastAsia="Times New Roman"/>
          <w:lang w:val="en-SG" w:eastAsia="en-SG"/>
        </w:rPr>
      </w:pPr>
      <w:r>
        <w:rPr>
          <w:rFonts w:eastAsia="Times New Roman"/>
          <w:lang w:val="en-SG" w:eastAsia="en-SG"/>
        </w:rPr>
        <w:t>M</w:t>
      </w:r>
      <w:r w:rsidRPr="009B6F4A">
        <w:rPr>
          <w:rFonts w:eastAsia="Times New Roman"/>
          <w:lang w:val="en-SG" w:eastAsia="en-SG"/>
        </w:rPr>
        <w:t>assive infrastructural leaps and powerful security advances must definitively culminate in absolute stakeholder assurance. Consequently, the flawless implementation of powerful digital trust mechanisms represents an absolute foundational requirement. It is the only way to successfully ensure the deep legitimacy, crystal-clear transparency, roc</w:t>
      </w:r>
      <w:r>
        <w:rPr>
          <w:rFonts w:eastAsia="Times New Roman"/>
          <w:lang w:val="en-SG" w:eastAsia="en-SG"/>
        </w:rPr>
        <w:t>k-solid reliability</w:t>
      </w:r>
      <w:r w:rsidRPr="009B6F4A">
        <w:rPr>
          <w:rFonts w:eastAsia="Times New Roman"/>
          <w:lang w:val="en-SG" w:eastAsia="en-SG"/>
        </w:rPr>
        <w:t xml:space="preserve"> and long-term, unshakeable sustainability of massive AI-native organizational ecosystems across the rapidly emerging digital economy. Organizations must therefore forcefully operationalize highly trust-centered governance frameworks. These advanced frameworks must possess the capability to continuously evaluate, aggressively strengthen, and definitively demonstrate absolute digital trustworthiness across every single stage of complex AI system development, rapid deployment, and live operational execution.</w:t>
      </w:r>
    </w:p>
    <w:p w14:paraId="786E42AE" w14:textId="3103E49F" w:rsidR="009B6F4A" w:rsidRPr="009B6F4A" w:rsidRDefault="009B6F4A" w:rsidP="009B6F4A">
      <w:pPr>
        <w:rPr>
          <w:rFonts w:eastAsia="Times New Roman"/>
          <w:lang w:val="en-SG" w:eastAsia="en-SG"/>
        </w:rPr>
      </w:pPr>
      <w:r w:rsidRPr="009B6F4A">
        <w:rPr>
          <w:rFonts w:eastAsia="Times New Roman"/>
          <w:lang w:val="en-SG" w:eastAsia="en-SG"/>
        </w:rPr>
        <w:t>The literature consistently and heavily emphasizes the absolute importance of aggressively adopting highly structured, internationally recognized trust govern</w:t>
      </w:r>
      <w:r>
        <w:rPr>
          <w:rFonts w:eastAsia="Times New Roman"/>
          <w:lang w:val="en-SG" w:eastAsia="en-SG"/>
        </w:rPr>
        <w:t xml:space="preserve">ance frameworks. Critical tools </w:t>
      </w:r>
      <w:r w:rsidRPr="009B6F4A">
        <w:rPr>
          <w:rFonts w:eastAsia="Times New Roman"/>
          <w:lang w:val="en-SG" w:eastAsia="en-SG"/>
        </w:rPr>
        <w:t>such as the NIST AI Risk Management Framework (AI RMF), the AI Trustworthiness Maturity Model (AI-TMM), incredibly strict ISO/IEC AI governance standards, and highly targeted sector</w:t>
      </w:r>
      <w:r>
        <w:rPr>
          <w:rFonts w:eastAsia="Times New Roman"/>
          <w:lang w:val="en-SG" w:eastAsia="en-SG"/>
        </w:rPr>
        <w:t xml:space="preserve">-specific ethical AI guidelines </w:t>
      </w:r>
      <w:r w:rsidRPr="009B6F4A">
        <w:rPr>
          <w:rFonts w:eastAsia="Times New Roman"/>
          <w:lang w:val="en-SG" w:eastAsia="en-SG"/>
        </w:rPr>
        <w:t>are required to rigorously evaluate and continuously monitor the absolute trustworthiness of complex AI-driven systems. By firmly implementing highly formalized trust governance structures, organizations unlock massive benefits. They can aggressively strengthen tight operational consistency, guarantee absolute governance transparency, ensure massive regulatory preparedness, and deeply cement stakeholder confidence across increasingly autonomous, highly complex digital environments.</w:t>
      </w:r>
    </w:p>
    <w:p w14:paraId="39011608" w14:textId="6E00CC3E" w:rsidR="009B6F4A" w:rsidRPr="009B6F4A" w:rsidRDefault="009B6F4A" w:rsidP="009B6F4A">
      <w:pPr>
        <w:rPr>
          <w:rFonts w:eastAsia="Times New Roman"/>
          <w:lang w:val="en-SG" w:eastAsia="en-SG"/>
        </w:rPr>
      </w:pPr>
      <w:r w:rsidRPr="009B6F4A">
        <w:rPr>
          <w:rFonts w:eastAsia="Times New Roman"/>
          <w:lang w:val="en-SG" w:eastAsia="en-SG"/>
        </w:rPr>
        <w:t>Moving beyond mere qualitative governance frameworks, organizations must aggressively operationalize highly advanced quantitative trust assessment mechanisms. These powerful tools must be fully capable of continuously measuring and accurately reporting precise trust performance across massive AI-native systems and sprawling digital infrastructures. The literature heavily highlights the rapidly growing, critical importance of precise trust evaluati</w:t>
      </w:r>
      <w:r>
        <w:rPr>
          <w:rFonts w:eastAsia="Times New Roman"/>
          <w:lang w:val="en-SG" w:eastAsia="en-SG"/>
        </w:rPr>
        <w:t xml:space="preserve">on metrics. Advanced indicators </w:t>
      </w:r>
      <w:r w:rsidRPr="009B6F4A">
        <w:rPr>
          <w:rFonts w:eastAsia="Times New Roman"/>
          <w:lang w:val="en-SG" w:eastAsia="en-SG"/>
        </w:rPr>
        <w:t>such as the Trust Stability Index (TSI), the highly precise Bias Penalty Factor (BPF), the Cognitive Stress Aggregate (CSA), complex probabilistic trust indicators, and strict exp</w:t>
      </w:r>
      <w:r>
        <w:rPr>
          <w:rFonts w:eastAsia="Times New Roman"/>
          <w:lang w:val="en-SG" w:eastAsia="en-SG"/>
        </w:rPr>
        <w:t xml:space="preserve">lainability performance metrics </w:t>
      </w:r>
      <w:r w:rsidRPr="009B6F4A">
        <w:rPr>
          <w:rFonts w:eastAsia="Times New Roman"/>
          <w:lang w:val="en-SG" w:eastAsia="en-SG"/>
        </w:rPr>
        <w:t>are absolutely crucial for heavily supporting modern, data-driven trust governance strategies. Integrating these highly measurable trust indicators empowers organizations with incredible oversight. They can systematically monitor highly complex AI system behavior, rigorously evaluate deep operational reliability, rapidly detect incredibly subtle governance anomalies, and swiftly identify rapidly emerging trust vulnerabilities across vastly different, complex deployment environments. By precisely quantifying incredibly complex dimensions of digital trust, organizations drastically improve critical stakeholder communication. Furthermore, they heavily support rock-solid evidence-based governance refinement and firmly establish highly objective, rigorous benchmarking mechanisms for accurately evaluating trust performance across diverse sectors and complex jurisdictions.</w:t>
      </w:r>
    </w:p>
    <w:p w14:paraId="79B6FE74" w14:textId="1D57F9B1" w:rsidR="009B6F4A" w:rsidRPr="009B6F4A" w:rsidRDefault="009B6F4A" w:rsidP="009B6F4A">
      <w:pPr>
        <w:rPr>
          <w:rFonts w:eastAsia="Times New Roman"/>
          <w:lang w:val="en-SG" w:eastAsia="en-SG"/>
        </w:rPr>
      </w:pPr>
      <w:r w:rsidRPr="009B6F4A">
        <w:rPr>
          <w:rFonts w:eastAsia="Times New Roman"/>
          <w:lang w:val="en-SG" w:eastAsia="en-SG"/>
        </w:rPr>
        <w:lastRenderedPageBreak/>
        <w:t>At the critical identity layer, the literature strongly identifies highly advanced blockchain-enabled decentralized identity management systems as absolutely critical implementation mechanisms for aggressively strengthening core digital trust infrastructures. De</w:t>
      </w:r>
      <w:r>
        <w:rPr>
          <w:rFonts w:eastAsia="Times New Roman"/>
          <w:lang w:val="en-SG" w:eastAsia="en-SG"/>
        </w:rPr>
        <w:t xml:space="preserve">centralized identity frameworks </w:t>
      </w:r>
      <w:r w:rsidRPr="009B6F4A">
        <w:rPr>
          <w:rFonts w:eastAsia="Times New Roman"/>
          <w:lang w:val="en-SG" w:eastAsia="en-SG"/>
        </w:rPr>
        <w:t xml:space="preserve">heavily supported by incredibly secure </w:t>
      </w:r>
      <w:r>
        <w:rPr>
          <w:rFonts w:eastAsia="Times New Roman"/>
          <w:lang w:val="en-SG" w:eastAsia="en-SG"/>
        </w:rPr>
        <w:t xml:space="preserve">blockchain technologies </w:t>
      </w:r>
      <w:r w:rsidRPr="009B6F4A">
        <w:rPr>
          <w:rFonts w:eastAsia="Times New Roman"/>
          <w:lang w:val="en-SG" w:eastAsia="en-SG"/>
        </w:rPr>
        <w:t>provide a massive advantage. They offer incredibly secure, crystal-clear transparent, completely immutable, and fiercely privacy-preserving authentication mechanisms. These advanced systems massively improve vital user control over highly sensitive digital credentials while simultaneously and aggressively reducing dangerous dependence on slow, centralized administrative authorities. Furthermore, the aggressive deployment of powerful smart contracts, highly secure decentralized identifiers (DIDs), and unshakeable blockchain-based authentication systems massively strengthens absolute transparency, perfect traceability, and strict accountability deep within complex digital ecosystems. They achieve this by seamlessly enabling highly verifiable, completely tamper-resistant identity validation processes. These incredibly powerful technologies are currently seeing massive, increasing implementation across critical healthcare, high-stakes financial services, complex public administration, and massive critical infrastructure sectors, where incredibly secure identity management and absolutely trustworthy digital interaction remain strategically, undeniably essential. The literature additionally and heavily recommends the urgent adoption of emerging, highly advanced post-quantum cryptographic safeguards. These critical protections are necessary to massively enhance long-term, unshakeable resilience against highly advanced, future computational threats directly associated with rapid quantum computing advancements perfectly capable of completely compromising traditional, conventional encryption mechanisms.</w:t>
      </w:r>
    </w:p>
    <w:p w14:paraId="7C4CA844" w14:textId="222A40EE" w:rsidR="009B6F4A" w:rsidRPr="009B6F4A" w:rsidRDefault="009B6F4A" w:rsidP="009B6F4A">
      <w:pPr>
        <w:rPr>
          <w:rFonts w:eastAsia="Times New Roman"/>
          <w:lang w:val="en-SG" w:eastAsia="en-SG"/>
        </w:rPr>
      </w:pPr>
      <w:r w:rsidRPr="009B6F4A">
        <w:rPr>
          <w:rFonts w:eastAsia="Times New Roman"/>
          <w:lang w:val="en-SG" w:eastAsia="en-SG"/>
        </w:rPr>
        <w:t>From a comprehensive lifecycle perspective, organizations must aggressively implement proactive design-time compliance and highly robust trust-centered governance mechanisms. These advanced frameworks must physically embed strict ethical, complex regulatory, and critical cybersecurity requirements directly, and deeply, into the earliest AI system development processes and live operational workflows. The literature heavily empha</w:t>
      </w:r>
      <w:r>
        <w:rPr>
          <w:rFonts w:eastAsia="Times New Roman"/>
          <w:lang w:val="en-SG" w:eastAsia="en-SG"/>
        </w:rPr>
        <w:t xml:space="preserve">sizes that powerful regulations </w:t>
      </w:r>
      <w:r w:rsidRPr="009B6F4A">
        <w:rPr>
          <w:rFonts w:eastAsia="Times New Roman"/>
          <w:lang w:val="en-SG" w:eastAsia="en-SG"/>
        </w:rPr>
        <w:t>such as the European Union Artificial Intelligence Act (EU AI Act), incredibly strict GDPR mandates, rigorous NIST AI governance standards, and highly specific sector-specific compliance framework</w:t>
      </w:r>
      <w:r>
        <w:rPr>
          <w:rFonts w:eastAsia="Times New Roman"/>
          <w:lang w:val="en-SG" w:eastAsia="en-SG"/>
        </w:rPr>
        <w:t xml:space="preserve">s </w:t>
      </w:r>
      <w:r w:rsidRPr="009B6F4A">
        <w:rPr>
          <w:rFonts w:eastAsia="Times New Roman"/>
          <w:lang w:val="en-SG" w:eastAsia="en-SG"/>
        </w:rPr>
        <w:t>increasingly and aggressively prioritize highly proactive governance models. These models must perfectly integrate absolute transparency, strict accountability, crystal-clear explainability, critical human oversight, and massive security considerations during the absolute earliest, initial stages of foundational system design and initial deployment. This massive, critical transition from slow, reactive post-deployment auditing toward highly continuous, aggressively proactive trust governance yields incredible results. It enables organizations to massively strengthen crucial compliance readiness, heavily reduce dangerous regulatory exposure, drastically improve absolute governance transparency, and fiercely support highly sustainable, AI-driven innovation.</w:t>
      </w:r>
    </w:p>
    <w:p w14:paraId="23E029EC" w14:textId="77777777" w:rsidR="009B6F4A" w:rsidRPr="009B6F4A" w:rsidRDefault="009B6F4A" w:rsidP="009B6F4A">
      <w:pPr>
        <w:rPr>
          <w:rFonts w:eastAsia="Times New Roman"/>
          <w:lang w:val="en-SG" w:eastAsia="en-SG"/>
        </w:rPr>
      </w:pPr>
      <w:r w:rsidRPr="009B6F4A">
        <w:rPr>
          <w:rFonts w:eastAsia="Times New Roman"/>
          <w:lang w:val="en-SG" w:eastAsia="en-SG"/>
        </w:rPr>
        <w:t xml:space="preserve">By firmly and deeply embedding core trust and strict ethical governance principles directly into the very heart of their software development lifecycles, organizations win a massive tactical advantage. They can seamlessly operationalize highly responsible AI practices far more effectively, while simultaneously and massively improving critical stakeholder confidence and deeply cementing long-term, unshakeable institutional legitimacy. The literature further and heavily highlights the absolute importance of actively fostering a deep, organizational trust culture and driving massive stakeholder engagement as a core, foundational part of massive digital trust implementation strategies. Highly continuous stakeholder consultation, incredibly rigorous independent governance auditing, completely transparent reporting mechanisms, and highly active ethical oversight committees are increasingly, and widely, recognized as absolutely essential, foundational institutional structures. They are absolutely critical for heavily supporting highly sustainable, long-term digital trust within massive, incredibly complex AI-native ecosystems. Ultimately, driving highly effective digital trust implementation requires bold, aggressive action. Organizations must completely adopt highly integrated governance frameworks, incredibly precise measurable trust assessment mechanisms, robust decentralized identity </w:t>
      </w:r>
      <w:r w:rsidRPr="009B6F4A">
        <w:rPr>
          <w:rFonts w:eastAsia="Times New Roman"/>
          <w:lang w:val="en-SG" w:eastAsia="en-SG"/>
        </w:rPr>
        <w:lastRenderedPageBreak/>
        <w:t>infrastructures, perfectly clear explainable AI systems, and highly proactive compliance strategies. Only then can they successfully balance rapid innovation, unyielding cybersecurity resilience, absolute transparency, strict accountability, and massive ethical responsibility across increasingly intelligent, highly autonomous digital environments.</w:t>
      </w:r>
    </w:p>
    <w:p w14:paraId="441A3B62" w14:textId="0A4FC322" w:rsidR="009C50FF" w:rsidRPr="00D974ED" w:rsidRDefault="009C50FF" w:rsidP="00800F67">
      <w:pPr>
        <w:pStyle w:val="Heading1"/>
        <w:spacing w:before="240" w:after="240"/>
      </w:pPr>
      <w:r w:rsidRPr="00D974ED">
        <w:t>RECOMMENDATIONS</w:t>
      </w:r>
    </w:p>
    <w:p w14:paraId="67C0E005" w14:textId="30FD974A" w:rsidR="009C50FF" w:rsidRPr="00D974ED" w:rsidRDefault="009C50FF" w:rsidP="00800F67">
      <w:pPr>
        <w:pStyle w:val="Heading2"/>
        <w:spacing w:before="240" w:after="240"/>
      </w:pPr>
      <w:r w:rsidRPr="00D974ED">
        <w:t>Recommendations for Organizational Leadership</w:t>
      </w:r>
    </w:p>
    <w:p w14:paraId="728C4693" w14:textId="75244298" w:rsidR="008A256E" w:rsidRPr="008A256E" w:rsidRDefault="008A256E" w:rsidP="004D15A2">
      <w:pPr>
        <w:rPr>
          <w:rFonts w:eastAsia="Times New Roman"/>
          <w:lang w:val="en-SG" w:eastAsia="en-SG"/>
        </w:rPr>
      </w:pPr>
      <w:r w:rsidRPr="008A256E">
        <w:rPr>
          <w:rFonts w:eastAsia="Times New Roman"/>
          <w:lang w:val="en-SG" w:eastAsia="en-SG"/>
        </w:rPr>
        <w:t>Organizational leadership plays a defining role in guid</w:t>
      </w:r>
      <w:r>
        <w:rPr>
          <w:rFonts w:eastAsia="Times New Roman"/>
          <w:lang w:val="en-SG" w:eastAsia="en-SG"/>
        </w:rPr>
        <w:t>ing the success, sustainability</w:t>
      </w:r>
      <w:r w:rsidRPr="008A256E">
        <w:rPr>
          <w:rFonts w:eastAsia="Times New Roman"/>
          <w:lang w:val="en-SG" w:eastAsia="en-SG"/>
        </w:rPr>
        <w:t xml:space="preserve"> and ethical trajectory of AI-native digital transformation. A primary recommendation from the literature stresses the urgent need for interoperable, highly adaptive governance frameworks. These systems must seamlessly integrate quantitative digital trust metrics, AI governance mechanisms, cybersecurity resilience controls, and decentralized operational architectures. Consequently, executives must prioritize intelligent governance systems. These platforms continuously monitor fairness, transparency,</w:t>
      </w:r>
      <w:r>
        <w:rPr>
          <w:rFonts w:eastAsia="Times New Roman"/>
          <w:lang w:val="en-SG" w:eastAsia="en-SG"/>
        </w:rPr>
        <w:t xml:space="preserve"> explainability, accountability</w:t>
      </w:r>
      <w:r w:rsidRPr="008A256E">
        <w:rPr>
          <w:rFonts w:eastAsia="Times New Roman"/>
          <w:lang w:val="en-SG" w:eastAsia="en-SG"/>
        </w:rPr>
        <w:t xml:space="preserve"> and overall trustworthiness across sprawling distributed infrastructures. In</w:t>
      </w:r>
      <w:r>
        <w:rPr>
          <w:rFonts w:eastAsia="Times New Roman"/>
          <w:lang w:val="en-SG" w:eastAsia="en-SG"/>
        </w:rPr>
        <w:t xml:space="preserve">tegrating measurable indicators </w:t>
      </w:r>
      <w:r w:rsidRPr="008A256E">
        <w:rPr>
          <w:rFonts w:eastAsia="Times New Roman"/>
          <w:lang w:val="en-SG" w:eastAsia="en-SG"/>
        </w:rPr>
        <w:t>such as probabilistic trust metrics,</w:t>
      </w:r>
      <w:r>
        <w:rPr>
          <w:rFonts w:eastAsia="Times New Roman"/>
          <w:lang w:val="en-SG" w:eastAsia="en-SG"/>
        </w:rPr>
        <w:t xml:space="preserve"> the Trust Stability Index (TSI)</w:t>
      </w:r>
      <w:r w:rsidRPr="008A256E">
        <w:rPr>
          <w:rFonts w:eastAsia="Times New Roman"/>
          <w:lang w:val="en-SG" w:eastAsia="en-SG"/>
        </w:rPr>
        <w:t xml:space="preserve"> and AI </w:t>
      </w:r>
      <w:r>
        <w:rPr>
          <w:rFonts w:eastAsia="Times New Roman"/>
          <w:lang w:val="en-SG" w:eastAsia="en-SG"/>
        </w:rPr>
        <w:t xml:space="preserve">governance maturity assessments </w:t>
      </w:r>
      <w:r w:rsidRPr="008A256E">
        <w:rPr>
          <w:rFonts w:eastAsia="Times New Roman"/>
          <w:lang w:val="en-SG" w:eastAsia="en-SG"/>
        </w:rPr>
        <w:t xml:space="preserve">proves vital for strengthening strategic decisions and stakeholder confidence. Operationalizing these precise trust mechanisms allows organizations to enhance auditability, solidify regulatory preparedness, and build highly resilient ecosystems fully capable of adapting to rapid technological shifts. Technical metrics alone are insufficient. Leaders must deploy human-centric change management strategies that successfully merge raw technological innovation with deep socio-technical adaptation. Leadership strategies must emphasize transparent communication, collaborative decision-making, and continuous stakeholder engagement throughout the entire lifecycle of AI implementation. Operationalizing structured frameworks, such as Kotter’s 8-Step Change Model or Lewin’s Change Management Theory, directly facilitates crucial organizational alignment and employee trust. Therefore, executive engagement must move past superficial endorsement. It requires active, daily participation in direct governance oversight, rigid ethical accountability, and focused workforce empowerment. </w:t>
      </w:r>
    </w:p>
    <w:p w14:paraId="244D55A6" w14:textId="5EBE2A73" w:rsidR="008A256E" w:rsidRPr="008A256E" w:rsidRDefault="008A256E" w:rsidP="004D15A2">
      <w:pPr>
        <w:rPr>
          <w:rFonts w:eastAsia="Times New Roman"/>
          <w:lang w:val="en-SG" w:eastAsia="en-SG"/>
        </w:rPr>
      </w:pPr>
      <w:r w:rsidRPr="008A256E">
        <w:rPr>
          <w:rFonts w:eastAsia="Times New Roman"/>
          <w:lang w:val="en-SG" w:eastAsia="en-SG"/>
        </w:rPr>
        <w:t xml:space="preserve">Continuous workforce upskilling represents another critical mandate. Organizations must establish comprehensive, continuous training ecosystems explicitly designed to forge multidisciplinary competencies across every organizational level. These crucial initiatives should encompass AI literacy, strict cybersecurity awareness, cloud governance certification, and digital compliance education. Furthermore, leaders must foster aggressive collaboration between technical experts, legal professionals, and operational managers to build deeply integrated knowledge-sharing environments. </w:t>
      </w:r>
      <w:r>
        <w:rPr>
          <w:rFonts w:eastAsia="Times New Roman"/>
          <w:lang w:val="en-SG" w:eastAsia="en-SG"/>
        </w:rPr>
        <w:t>E</w:t>
      </w:r>
      <w:r w:rsidRPr="008A256E">
        <w:rPr>
          <w:rFonts w:eastAsia="Times New Roman"/>
          <w:lang w:val="en-SG" w:eastAsia="en-SG"/>
        </w:rPr>
        <w:t>xecutives must recognize digital trust as a premier strategic asset. It directly dictates core stakeholder relationships, broad institutional legitimacy, and long-term market competitiveness. Trust-centered leadership strategies should heavily emphasize ethical governance, explainable AI, independent auditing, and unyielding privacy protection to definitively cement stakeholder confidence within autonomous ecosystems. Organizations successfully weaving trust-centered governance directly into their strategic leadership are exponentially more likely to achieve sustainable resilience and a long-term competitive advantage in the AI-driven economy.</w:t>
      </w:r>
    </w:p>
    <w:p w14:paraId="56D7D6D3" w14:textId="0313A92A" w:rsidR="009C50FF" w:rsidRPr="00D974ED" w:rsidRDefault="009C50FF" w:rsidP="00800F67">
      <w:pPr>
        <w:pStyle w:val="Heading2"/>
        <w:spacing w:before="240" w:after="240"/>
      </w:pPr>
      <w:r w:rsidRPr="00D974ED">
        <w:t>Recommendations for Technology Strategy</w:t>
      </w:r>
    </w:p>
    <w:p w14:paraId="0B1E521E" w14:textId="23B96CC4" w:rsidR="008A256E" w:rsidRPr="008A256E" w:rsidRDefault="008A256E" w:rsidP="004D15A2">
      <w:pPr>
        <w:rPr>
          <w:rFonts w:eastAsia="Times New Roman"/>
          <w:lang w:val="en-SG" w:eastAsia="en-SG"/>
        </w:rPr>
      </w:pPr>
      <w:r w:rsidRPr="008A256E">
        <w:rPr>
          <w:rFonts w:eastAsia="Times New Roman"/>
          <w:lang w:val="en-SG" w:eastAsia="en-SG"/>
        </w:rPr>
        <w:t>To successfully align backend systems with broad strategic goals, organizations must prioritize ad</w:t>
      </w:r>
      <w:r>
        <w:rPr>
          <w:rFonts w:eastAsia="Times New Roman"/>
          <w:lang w:val="en-SG" w:eastAsia="en-SG"/>
        </w:rPr>
        <w:t>aptive, predictive, explainable</w:t>
      </w:r>
      <w:r w:rsidRPr="008A256E">
        <w:rPr>
          <w:rFonts w:eastAsia="Times New Roman"/>
          <w:lang w:val="en-SG" w:eastAsia="en-SG"/>
        </w:rPr>
        <w:t xml:space="preserve"> and quantum-resilient infrastructures. A critical technological recommendation involves rapidly advancing quantum-resilient cybersecurity alongside powerful privacy-preserving intelligence systems. Organizations should proactively integrate post-quantum cryptographic algorithms, quantum-resistant encryption models, and next-generation authentication systems to secure highly sensitive data against </w:t>
      </w:r>
      <w:r w:rsidRPr="008A256E">
        <w:rPr>
          <w:rFonts w:eastAsia="Times New Roman"/>
          <w:lang w:val="en-SG" w:eastAsia="en-SG"/>
        </w:rPr>
        <w:lastRenderedPageBreak/>
        <w:t>devastating future computational threats. Additionally, deploying federated learning architectures, secure multi-party computati</w:t>
      </w:r>
      <w:r>
        <w:rPr>
          <w:rFonts w:eastAsia="Times New Roman"/>
          <w:lang w:val="en-SG" w:eastAsia="en-SG"/>
        </w:rPr>
        <w:t>on (SMPC), differential privacy</w:t>
      </w:r>
      <w:r w:rsidRPr="008A256E">
        <w:rPr>
          <w:rFonts w:eastAsia="Times New Roman"/>
          <w:lang w:val="en-SG" w:eastAsia="en-SG"/>
        </w:rPr>
        <w:t xml:space="preserve"> and homomorphic encryption enables highly secure collaboration across distributed ecosystems. These specific technologies allow enterprises to collectively weaponize threat intelligence and AI learning without ever exposing proprietary data or personally identifiable information. </w:t>
      </w:r>
      <w:r>
        <w:rPr>
          <w:rFonts w:eastAsia="Times New Roman"/>
          <w:lang w:val="en-SG" w:eastAsia="en-SG"/>
        </w:rPr>
        <w:t xml:space="preserve">Accurate </w:t>
      </w:r>
      <w:r w:rsidRPr="008A256E">
        <w:rPr>
          <w:rFonts w:eastAsia="Times New Roman"/>
          <w:lang w:val="en-SG" w:eastAsia="en-SG"/>
        </w:rPr>
        <w:t>operational forecasting demands rapid technological adoption. Organizations must accelerate the integration of next-generation capabilities, specifically including digital twins, self-healing infrastructures, and predictive governance systems. Digital twin technologies empower teams to perfectly simulate, actively monitor, and instantly optimize operational environments in real time using dynamic virtual representations. This massively improves predictive maintenance</w:t>
      </w:r>
      <w:r>
        <w:rPr>
          <w:rFonts w:eastAsia="Times New Roman"/>
          <w:lang w:val="en-SG" w:eastAsia="en-SG"/>
        </w:rPr>
        <w:t>, cybersecurity forecasting</w:t>
      </w:r>
      <w:r w:rsidRPr="008A256E">
        <w:rPr>
          <w:rFonts w:eastAsia="Times New Roman"/>
          <w:lang w:val="en-SG" w:eastAsia="en-SG"/>
        </w:rPr>
        <w:t xml:space="preserve"> and crisis response by pinpointing vulnerabilities long before live implementation. Similarly, self-healing architectures boost structural adaptability by autonomously detecting anomalies, predicting imminent failures, and recovering from massive disruptions without continuous human intervention. Predictive governance systems, driven entirely by intelligent automation, further enhance effectiveness through proactive risk identification and adaptive compliance enforcement deep within cloud-native ecosystems. </w:t>
      </w:r>
    </w:p>
    <w:p w14:paraId="4B214966" w14:textId="6FB30FCC" w:rsidR="008A256E" w:rsidRPr="008A256E" w:rsidRDefault="008A256E" w:rsidP="004D15A2">
      <w:pPr>
        <w:rPr>
          <w:rFonts w:eastAsia="Times New Roman"/>
          <w:lang w:val="en-SG" w:eastAsia="en-SG"/>
        </w:rPr>
      </w:pPr>
      <w:r w:rsidRPr="008A256E">
        <w:rPr>
          <w:rFonts w:eastAsia="Times New Roman"/>
          <w:lang w:val="en-SG" w:eastAsia="en-SG"/>
        </w:rPr>
        <w:t xml:space="preserve">The literature heavily emphasizes bridging the persistent, dangerous gap separating abstract ethical AI principles from their practical operationalization. Organizations must urgently transition toward enforceable, technology-embedded governance systems that guarantee absolute transparency, fairness, and cybersecurity resilience. This remains achievable by forcefully integrating policy-as-code frameworks, automated governance orchestration, explainable AI mechanisms, and continuous compliance monitoring directly into software development lifecycles. Such aggressive strategies significantly strengthen organizational auditability and absolute regulatory readiness while heavily reducing reliance on fragmented manual oversight. </w:t>
      </w:r>
      <w:r>
        <w:rPr>
          <w:rFonts w:eastAsia="Times New Roman"/>
          <w:lang w:val="en-SG" w:eastAsia="en-SG"/>
        </w:rPr>
        <w:t>S</w:t>
      </w:r>
      <w:r w:rsidRPr="008A256E">
        <w:rPr>
          <w:rFonts w:eastAsia="Times New Roman"/>
          <w:lang w:val="en-SG" w:eastAsia="en-SG"/>
        </w:rPr>
        <w:t>ystem design processes must strictly prioritize seamless inter</w:t>
      </w:r>
      <w:r>
        <w:rPr>
          <w:rFonts w:eastAsia="Times New Roman"/>
          <w:lang w:val="en-SG" w:eastAsia="en-SG"/>
        </w:rPr>
        <w:t>operability, massive modularity</w:t>
      </w:r>
      <w:r w:rsidRPr="008A256E">
        <w:rPr>
          <w:rFonts w:eastAsia="Times New Roman"/>
          <w:lang w:val="en-SG" w:eastAsia="en-SG"/>
        </w:rPr>
        <w:t xml:space="preserve"> and infinite scalability to easily accommodate rapid technological and regulatory shifts. Highly modular technology strategies are absolutely essential for ensuring sustainable innovation, flawless cross-platform integration, and long-term infrastructure resilience. Overall, technology strategies operating within AI-native ecosystems must pivot</w:t>
      </w:r>
      <w:r>
        <w:rPr>
          <w:rFonts w:eastAsia="Times New Roman"/>
          <w:lang w:val="en-SG" w:eastAsia="en-SG"/>
        </w:rPr>
        <w:t xml:space="preserve"> immediately toward integrated </w:t>
      </w:r>
      <w:r w:rsidRPr="008A256E">
        <w:rPr>
          <w:rFonts w:eastAsia="Times New Roman"/>
          <w:lang w:val="en-SG" w:eastAsia="en-SG"/>
        </w:rPr>
        <w:t xml:space="preserve">resilience-oriented models perfectly capable of balancing rapid innovation with unyielding cybersecurity protection and strict regulatory compliance. </w:t>
      </w:r>
    </w:p>
    <w:p w14:paraId="783B75BA" w14:textId="481CB62B" w:rsidR="009C50FF" w:rsidRPr="006F2E4A" w:rsidRDefault="009C50FF" w:rsidP="00800F67">
      <w:pPr>
        <w:pStyle w:val="Heading2"/>
        <w:spacing w:before="240" w:after="240"/>
      </w:pPr>
      <w:r w:rsidRPr="00D974ED">
        <w:t>Recommendations for Research and Policy</w:t>
      </w:r>
    </w:p>
    <w:p w14:paraId="67B27E99" w14:textId="15A88560" w:rsidR="00D15822" w:rsidRPr="00D15822" w:rsidRDefault="00D15822" w:rsidP="004D15A2">
      <w:pPr>
        <w:rPr>
          <w:rFonts w:eastAsia="Times New Roman"/>
          <w:lang w:val="en-SG" w:eastAsia="en-SG"/>
        </w:rPr>
      </w:pPr>
      <w:r w:rsidRPr="00D15822">
        <w:rPr>
          <w:rFonts w:eastAsia="Times New Roman"/>
          <w:lang w:val="en-SG" w:eastAsia="en-SG"/>
        </w:rPr>
        <w:t>Establishing macro-level stability highlights an incredibly urgent need for vastly expanded interdisciplinary research and globally coordinated policy development. We must manage the soaring complexity of AI-native ecosystems. Future policymaking must aggressively prioritize scalable, completely harmonized, and fiercely ethically aligned frameworks fully capable of supporting highly responsible AI-driven transformation. A primary research recommendation targets the immediate development of fully standardized, universally applicable performance measurement frameworks for complex hybrid AI-native architectures. Researchers should establish multidimensional models capable of accurately evaluating raw technical performance, strict ethical compliance, deep cybersecurity robustness, and fragile stakeholder trust. These powerful frameworks must support deep sector-specific adaptation while fiercely maintaining enough standardization to facilitate critical international benchmarking and broad regulatory harmonization</w:t>
      </w:r>
      <w:r>
        <w:rPr>
          <w:rFonts w:eastAsia="Times New Roman"/>
          <w:lang w:val="en-SG" w:eastAsia="en-SG"/>
        </w:rPr>
        <w:t xml:space="preserve">. </w:t>
      </w:r>
      <w:r w:rsidRPr="00D15822">
        <w:rPr>
          <w:rFonts w:eastAsia="Times New Roman"/>
          <w:lang w:val="en-SG" w:eastAsia="en-SG"/>
        </w:rPr>
        <w:t>The literature additionally demands highly rigorous longitudinal, interdisciplinary research explicitly examining the long-term societal and economic impacts of advanced agentic AI systems. Investigations must rigorously track how massive AI-native ecosystems affect workforce transformation, deep institutional resilience, widening digital inequality, and total labor market evolution. To ensure a truly holistic understanding, this vital research must integrate diverse perspectives drawn from information systems, organizati</w:t>
      </w:r>
      <w:r>
        <w:rPr>
          <w:rFonts w:eastAsia="Times New Roman"/>
          <w:lang w:val="en-SG" w:eastAsia="en-SG"/>
        </w:rPr>
        <w:t>onal science, strict law, macro-economics, broad sociology</w:t>
      </w:r>
      <w:r w:rsidRPr="00D15822">
        <w:rPr>
          <w:rFonts w:eastAsia="Times New Roman"/>
          <w:lang w:val="en-SG" w:eastAsia="en-SG"/>
        </w:rPr>
        <w:t xml:space="preserve"> and deep behavioral science. </w:t>
      </w:r>
    </w:p>
    <w:p w14:paraId="7EDEEB37" w14:textId="6B9374BB" w:rsidR="00D15822" w:rsidRPr="00D15822" w:rsidRDefault="00D15822" w:rsidP="004D15A2">
      <w:pPr>
        <w:rPr>
          <w:rFonts w:eastAsia="Times New Roman"/>
          <w:lang w:val="en-SG" w:eastAsia="en-SG"/>
        </w:rPr>
      </w:pPr>
      <w:r w:rsidRPr="00D15822">
        <w:rPr>
          <w:rFonts w:eastAsia="Times New Roman"/>
          <w:lang w:val="en-SG" w:eastAsia="en-SG"/>
        </w:rPr>
        <w:lastRenderedPageBreak/>
        <w:t xml:space="preserve">On a strict legislative level, national governments and highly influential international regulatory bodies should heavily prioritize regulatory harmonization. This critical alignment reduces dangerous compliance fragmentation and massive operational uncertainty across global digital markets. </w:t>
      </w:r>
      <w:r>
        <w:rPr>
          <w:rFonts w:eastAsia="Times New Roman"/>
          <w:lang w:val="en-SG" w:eastAsia="en-SG"/>
        </w:rPr>
        <w:t>T</w:t>
      </w:r>
      <w:r w:rsidRPr="00D15822">
        <w:rPr>
          <w:rFonts w:eastAsia="Times New Roman"/>
          <w:lang w:val="en-SG" w:eastAsia="en-SG"/>
        </w:rPr>
        <w:t>hese sweeping harmonization efforts cannot compromise. They must fiercely maintain incredibly rigorous standards concerning absolute explainability, strict accountability, unyielding privacy protection, and critical human oversight. Policymakers must actively collaborate across borders to rapidly establish highly interoperable governance principles, strictly shared cybersecurity standards, and completely globally recognized ethical AI guidelines. Collaborative, highly complex multi-sta</w:t>
      </w:r>
      <w:r>
        <w:rPr>
          <w:rFonts w:eastAsia="Times New Roman"/>
          <w:lang w:val="en-SG" w:eastAsia="en-SG"/>
        </w:rPr>
        <w:t xml:space="preserve">keholder policymaking processes </w:t>
      </w:r>
      <w:r w:rsidRPr="00D15822">
        <w:rPr>
          <w:rFonts w:eastAsia="Times New Roman"/>
          <w:lang w:val="en-SG" w:eastAsia="en-SG"/>
        </w:rPr>
        <w:t>deeply involving academia, massive technology p</w:t>
      </w:r>
      <w:r>
        <w:rPr>
          <w:rFonts w:eastAsia="Times New Roman"/>
          <w:lang w:val="en-SG" w:eastAsia="en-SG"/>
        </w:rPr>
        <w:t xml:space="preserve">roviders, engaged civil society and visionary industry leaders </w:t>
      </w:r>
      <w:r w:rsidRPr="00D15822">
        <w:rPr>
          <w:rFonts w:eastAsia="Times New Roman"/>
          <w:lang w:val="en-SG" w:eastAsia="en-SG"/>
        </w:rPr>
        <w:t xml:space="preserve">are absolutely critical. This highly collaborative approach ensures future governance frameworks remain fiercely technologically informed, perfectly operationally practical, and completely socially inclusive. Massive public-private partnerships and vast international cybersecurity alliances will significantly contribute to developing robust, globally applicable standards. Additionally, policymakers must heavily prioritize building complex regulatory sandboxes and highly adaptive compliance ecosystems. These safe zones allow innovative organizations to rigorously test rapidly emerging AI technologies under perfectly controlled conditions. Ultimately, future academic research and massive policy development must entirely abandon highly fragmented approaches. They must actively move toward deeply integrated, perfectly globally coordinated frameworks that heavily support trust-centered innovation. </w:t>
      </w:r>
    </w:p>
    <w:p w14:paraId="56C9485D" w14:textId="77777777" w:rsidR="00E10471" w:rsidRDefault="00E10471" w:rsidP="00E10471">
      <w:pPr>
        <w:pStyle w:val="Heading2"/>
      </w:pPr>
      <w:r>
        <w:t>Foundational Assumptions, Study Limitations, and Future Research Trajectories</w:t>
      </w:r>
    </w:p>
    <w:p w14:paraId="25BF92F2" w14:textId="1519ECEC" w:rsidR="00D15822" w:rsidRPr="00D15822" w:rsidRDefault="00D15822" w:rsidP="00D15822">
      <w:pPr>
        <w:rPr>
          <w:rFonts w:eastAsia="Times New Roman"/>
          <w:lang w:val="en-SG" w:eastAsia="en-SG"/>
        </w:rPr>
      </w:pPr>
      <w:r w:rsidRPr="00D15822">
        <w:rPr>
          <w:rFonts w:eastAsia="Times New Roman"/>
          <w:lang w:val="en-SG" w:eastAsia="en-SG"/>
        </w:rPr>
        <w:t>Fundamentally, a core trajectory drives this analysis. We assume that massive intern</w:t>
      </w:r>
      <w:r>
        <w:rPr>
          <w:rFonts w:eastAsia="Times New Roman"/>
          <w:lang w:val="en-SG" w:eastAsia="en-SG"/>
        </w:rPr>
        <w:t xml:space="preserve">ational regulatory developments </w:t>
      </w:r>
      <w:r w:rsidRPr="00D15822">
        <w:rPr>
          <w:rFonts w:eastAsia="Times New Roman"/>
          <w:lang w:val="en-SG" w:eastAsia="en-SG"/>
        </w:rPr>
        <w:t>particularly the str</w:t>
      </w:r>
      <w:r>
        <w:rPr>
          <w:rFonts w:eastAsia="Times New Roman"/>
          <w:lang w:val="en-SG" w:eastAsia="en-SG"/>
        </w:rPr>
        <w:t xml:space="preserve">ict EU AI Act and GDPR mandates </w:t>
      </w:r>
      <w:r w:rsidRPr="00D15822">
        <w:rPr>
          <w:rFonts w:eastAsia="Times New Roman"/>
          <w:lang w:val="en-SG" w:eastAsia="en-SG"/>
        </w:rPr>
        <w:t xml:space="preserve">will heavily influence policy harmonization and dictate organizational best practices. It additionally assumes that global enterprises will increasingly prioritize massive digital resilience, highly ethical AI deployment, and deeply automated governance to forcefully counter rapidly escalating cybersecurity threats and crushing regulatory pressures. </w:t>
      </w:r>
    </w:p>
    <w:p w14:paraId="417504B0" w14:textId="5805EADA" w:rsidR="00D15822" w:rsidRPr="00D15822" w:rsidRDefault="00D15822" w:rsidP="00D15822">
      <w:pPr>
        <w:rPr>
          <w:rFonts w:eastAsia="Times New Roman"/>
          <w:lang w:val="en-SG" w:eastAsia="en-SG"/>
        </w:rPr>
      </w:pPr>
      <w:r w:rsidRPr="00D15822">
        <w:rPr>
          <w:rFonts w:eastAsia="Times New Roman"/>
          <w:lang w:val="en-SG" w:eastAsia="en-SG"/>
        </w:rPr>
        <w:t xml:space="preserve">Correctly interpreting these complex trajectories, however, demands clear acknowledgment of a stark reality. The breath-taking pace governing technological and regulatory evolution may easily render certain projections entirely outdated the moment new innovations emerge. Consequently, readers must strictly interpret these findings within the tightly bound temporal context of literature published specifically between 2022 and 2024. This demands future longitudinal tracking to accurately update core architectural baselines as autonomous agents continue evolving rapidly post-2026. </w:t>
      </w:r>
    </w:p>
    <w:p w14:paraId="4141A54F" w14:textId="77777777" w:rsidR="00D15822" w:rsidRPr="00D15822" w:rsidRDefault="00D15822" w:rsidP="00D15822">
      <w:pPr>
        <w:rPr>
          <w:rFonts w:eastAsia="Times New Roman"/>
          <w:lang w:val="en-SG" w:eastAsia="en-SG"/>
        </w:rPr>
      </w:pPr>
      <w:r w:rsidRPr="00D15822">
        <w:rPr>
          <w:rFonts w:eastAsia="Times New Roman"/>
          <w:lang w:val="en-SG" w:eastAsia="en-SG"/>
        </w:rPr>
        <w:t xml:space="preserve">Furthermore, actual structural implementation remains incredibly highly contextualized. Massive sectoral variations across vastly different industries like healthcare, complex finance, and massive critical infrastructure heavily limit the broad universal applicability of highly specific governance frameworks. This vast variation exposes a truly critical need for highly targeted, deeply sector-specific sub-frameworks designed specifically to accommodate incredibly rigid localized compliance mandates operating in highly regulated environments. </w:t>
      </w:r>
    </w:p>
    <w:p w14:paraId="0E6FAB95" w14:textId="77777777" w:rsidR="00D15822" w:rsidRPr="00D15822" w:rsidRDefault="00D15822" w:rsidP="00D15822">
      <w:pPr>
        <w:rPr>
          <w:rFonts w:eastAsia="Times New Roman"/>
          <w:lang w:val="en-SG" w:eastAsia="en-SG"/>
        </w:rPr>
      </w:pPr>
      <w:r w:rsidRPr="00D15822">
        <w:rPr>
          <w:rFonts w:eastAsia="Times New Roman"/>
          <w:lang w:val="en-SG" w:eastAsia="en-SG"/>
        </w:rPr>
        <w:t>Methodologically, absolutely massive gaps remain regarding the hard practical measurement of true digital trust, deep adversarial robustness, and fully autonomous cybersecurity systems. Successfully bridging this gap requires aggressive collaboration. Academia must co-develop highly empirical Key Performance Indicators (KPIs) directly alongside top-tier industry enterprise architects. While this rigorous systematic synthesis provides truly substantial analytical depth, future studies directly incorporating fresh primary quantitative and qualitative data remain critical to detailing messy real-world implementation challenges and highly variable organizational readiness. Accordingly, future urgent investigations should heavily prioritize complex multi-case study designs and highly revealing semi-structured executive interviews to definitively validate these broad secondary synthesis trends against fully live enterprise deployments.</w:t>
      </w:r>
    </w:p>
    <w:p w14:paraId="658472EB" w14:textId="77777777" w:rsidR="00607586" w:rsidRDefault="00607586" w:rsidP="00607586">
      <w:pPr>
        <w:pStyle w:val="Heading2"/>
        <w:spacing w:before="240" w:after="240"/>
        <w:rPr>
          <w:rFonts w:eastAsia="Times New Roman"/>
        </w:rPr>
      </w:pPr>
      <w:r>
        <w:rPr>
          <w:rFonts w:eastAsia="Times New Roman"/>
        </w:rPr>
        <w:lastRenderedPageBreak/>
        <w:t xml:space="preserve">Research </w:t>
      </w:r>
      <w:r w:rsidRPr="006F2E4A">
        <w:t>Gaps</w:t>
      </w:r>
    </w:p>
    <w:p w14:paraId="5A79EDF9" w14:textId="2B7EB443" w:rsidR="00D15822" w:rsidRPr="00D15822" w:rsidRDefault="00D15822" w:rsidP="00D15822">
      <w:pPr>
        <w:rPr>
          <w:rFonts w:eastAsia="Times New Roman"/>
          <w:lang w:val="en-SG" w:eastAsia="en-SG"/>
        </w:rPr>
      </w:pPr>
      <w:r w:rsidRPr="00D15822">
        <w:rPr>
          <w:rFonts w:eastAsia="Times New Roman"/>
          <w:lang w:val="en-SG" w:eastAsia="en-SG"/>
        </w:rPr>
        <w:t>Despite firmly esta</w:t>
      </w:r>
      <w:r>
        <w:rPr>
          <w:rFonts w:eastAsia="Times New Roman"/>
          <w:lang w:val="en-SG" w:eastAsia="en-SG"/>
        </w:rPr>
        <w:t>blished theoretical foundations</w:t>
      </w:r>
      <w:r w:rsidRPr="00D15822">
        <w:rPr>
          <w:rFonts w:eastAsia="Times New Roman"/>
          <w:lang w:val="en-SG" w:eastAsia="en-SG"/>
        </w:rPr>
        <w:t xml:space="preserve"> </w:t>
      </w:r>
      <w:r>
        <w:rPr>
          <w:rFonts w:eastAsia="Times New Roman"/>
          <w:lang w:val="en-SG" w:eastAsia="en-SG"/>
        </w:rPr>
        <w:t>a massive research gap persists as it</w:t>
      </w:r>
      <w:r w:rsidRPr="00D15822">
        <w:rPr>
          <w:rFonts w:eastAsia="Times New Roman"/>
          <w:lang w:val="en-SG" w:eastAsia="en-SG"/>
        </w:rPr>
        <w:t xml:space="preserve"> concerns the sharp, highly dangerous disconnect separating high-level ethical AI principles from their incredibly messy practical operationalization operating deep within large-scale, highly decentralized environments. While stakeholders universally acknowledge the absolute importance of deep fairness, crystal-clear transparency, and critical human oversight, highly effective mechanisms designed specifically to embed these vital principles into massively scalable AI-native infrastructures remain severely underdeveloped. Examining the complex evaluation layer, the deep literature clearly highlights massive limitations plaguing currently existing digital trust assessment frameworks. Although numerous complex quantitative models exist, highly standardized methodologies specifically designed for rigorously measuring and flawlessly benchmarking true digital trust remain heavily fragmented across vastly different sectors and massive jurisdictions. </w:t>
      </w:r>
    </w:p>
    <w:p w14:paraId="12AB5C1A" w14:textId="77777777" w:rsidR="00D15822" w:rsidRPr="00D15822" w:rsidRDefault="00D15822" w:rsidP="00D15822">
      <w:pPr>
        <w:rPr>
          <w:rFonts w:eastAsia="Times New Roman"/>
          <w:lang w:val="en-SG" w:eastAsia="en-SG"/>
        </w:rPr>
      </w:pPr>
      <w:r w:rsidRPr="00D15822">
        <w:rPr>
          <w:rFonts w:eastAsia="Times New Roman"/>
          <w:lang w:val="en-SG" w:eastAsia="en-SG"/>
        </w:rPr>
        <w:t xml:space="preserve">Operating strictly from a defensive posture, incredibly continuous innovation within advanced adversarial cybersecurity defense systems and highly adaptive governance frameworks remains critically needed. Currently existing AI-driven models frequently, and dangerously, struggle against increasingly sophisticated adversarial attacks, devastating zero-day vulnerabilities, and highly complex AI-enabled cyber manipulation. Organizations urgently require incredibly advanced cybersecurity architectures fully capable of highly adaptive learning and completely autonomous rapid threat response within incredibly dynamic environments. Furthermore, while specific explainable AI methods like SHAP and LIME certainly improve critical visibility, they very often remain drastically insufficient for properly supporting massive large-scale, real-time cybersecurity operations or incredibly complex regulatory audits. Therefore, the vast literature forcefully highlights an urgent need for far more heavily scalable, perfectly context-aware explainability mechanisms fully capable of flawlessly balancing massive operational efficiency with incredibly strict compliance. </w:t>
      </w:r>
    </w:p>
    <w:p w14:paraId="52F90179" w14:textId="77777777" w:rsidR="00D15822" w:rsidRPr="00D15822" w:rsidRDefault="00D15822" w:rsidP="00D15822">
      <w:pPr>
        <w:rPr>
          <w:rFonts w:eastAsia="Times New Roman"/>
          <w:lang w:val="en-SG" w:eastAsia="en-SG"/>
        </w:rPr>
      </w:pPr>
      <w:r w:rsidRPr="00D15822">
        <w:rPr>
          <w:rFonts w:eastAsia="Times New Roman"/>
          <w:lang w:val="en-SG" w:eastAsia="en-SG"/>
        </w:rPr>
        <w:t xml:space="preserve">Structurally, another absolutely major gap concerns the complete lack of standardized governance frameworks and vital performance metrics for highly complex hybrid architectures integrating vast cloud computing, complex blockchain, and advanced federated learning. Consequently, deep research regarding vital interoperability standards and complex long-term performance evaluation methodologies for sprawling multi-platform environments remains incredibly limited. The vast literature also actively identifies a highly concerning shortage mapping robust longitudinal empirical evidence detailing the profound long-term organizational effects generated by advanced agentic AI systems on crucial workforce adaptation and broad institutional sustainability. </w:t>
      </w:r>
    </w:p>
    <w:p w14:paraId="35BA695B" w14:textId="253FF995" w:rsidR="00D15822" w:rsidRPr="00D15822" w:rsidRDefault="00D15822" w:rsidP="00D15822">
      <w:pPr>
        <w:rPr>
          <w:rFonts w:eastAsia="Times New Roman"/>
          <w:lang w:val="en-SG" w:eastAsia="en-SG"/>
        </w:rPr>
      </w:pPr>
      <w:r w:rsidRPr="00D15822">
        <w:rPr>
          <w:rFonts w:eastAsia="Times New Roman"/>
          <w:lang w:val="en-SG" w:eastAsia="en-SG"/>
        </w:rPr>
        <w:t>Finally, highly critical research actively examining the chaotic intersection separating massive AI-native transformation and crushing global regulatory fragmentation remains deeply underdeveloped. Incredibly limited interdisciplinary work currently addresses exactly how massive multinational organizations can highly effectively harmonize wildly complex digital trust frameworks across wildly heterogeneous regulatory environments. This explicitly highlights an absolute, completely urgent necessity for highly collaborative research approaches seamlessly integrating vast technologica</w:t>
      </w:r>
      <w:r>
        <w:rPr>
          <w:rFonts w:eastAsia="Times New Roman"/>
          <w:lang w:val="en-SG" w:eastAsia="en-SG"/>
        </w:rPr>
        <w:t>l, strict legal, deeply ethical</w:t>
      </w:r>
      <w:r w:rsidRPr="00D15822">
        <w:rPr>
          <w:rFonts w:eastAsia="Times New Roman"/>
          <w:lang w:val="en-SG" w:eastAsia="en-SG"/>
        </w:rPr>
        <w:t xml:space="preserve"> and broad societal perspectives. Executing these massive interdisciplinary efforts remains absolutely essential to rapidly develop perfectly globally adaptable governance frameworks fully capable of heavily supporting deeply trust-centered innovation across the fiercely rapidly evolving digital economy. </w:t>
      </w:r>
    </w:p>
    <w:p w14:paraId="5D2B3755" w14:textId="61142D20" w:rsidR="009C50FF" w:rsidRPr="00D974ED" w:rsidRDefault="009C50FF" w:rsidP="00800F67">
      <w:pPr>
        <w:pStyle w:val="Heading1"/>
        <w:spacing w:before="240" w:after="240"/>
      </w:pPr>
      <w:r w:rsidRPr="00D974ED">
        <w:t>CONCLUSION</w:t>
      </w:r>
    </w:p>
    <w:p w14:paraId="29CF5441" w14:textId="4D842C84" w:rsidR="00D15822" w:rsidRPr="00D15822" w:rsidRDefault="00D15822" w:rsidP="00D15822">
      <w:pPr>
        <w:rPr>
          <w:rFonts w:eastAsia="Times New Roman"/>
          <w:lang w:val="en-SG" w:eastAsia="en-SG"/>
        </w:rPr>
      </w:pPr>
      <w:r w:rsidRPr="00D15822">
        <w:rPr>
          <w:rFonts w:eastAsia="Times New Roman"/>
          <w:lang w:val="en-SG" w:eastAsia="en-SG"/>
        </w:rPr>
        <w:t>Fundamentally, an accelerating convergence fuses AI-Native Information Technology (IT) architectures, advanced cloud governance systems, cybe</w:t>
      </w:r>
      <w:r w:rsidR="00DD338D">
        <w:rPr>
          <w:rFonts w:eastAsia="Times New Roman"/>
          <w:lang w:val="en-SG" w:eastAsia="en-SG"/>
        </w:rPr>
        <w:t>rsecurity resilience frameworks</w:t>
      </w:r>
      <w:r w:rsidRPr="00D15822">
        <w:rPr>
          <w:rFonts w:eastAsia="Times New Roman"/>
          <w:lang w:val="en-SG" w:eastAsia="en-SG"/>
        </w:rPr>
        <w:t xml:space="preserve"> and digital trust infrastructures within intelligent, autonomous organizational ecosystems. To navigate this complexity, contemporary enterprises are </w:t>
      </w:r>
      <w:r w:rsidRPr="00D15822">
        <w:rPr>
          <w:rFonts w:eastAsia="Times New Roman"/>
          <w:lang w:val="en-SG" w:eastAsia="en-SG"/>
        </w:rPr>
        <w:lastRenderedPageBreak/>
        <w:t xml:space="preserve">transitioning toward hybrid, decentralized, and AI-driven operational models. These models effectively balance organizational agility, scalability, cybersecurity resilience, regulatory compliance, ethical accountability, and stakeholder trust across volatile digital environments. </w:t>
      </w:r>
    </w:p>
    <w:p w14:paraId="11E00667" w14:textId="2B011D7E" w:rsidR="00D15822" w:rsidRPr="00D15822" w:rsidRDefault="00D15822" w:rsidP="00D15822">
      <w:pPr>
        <w:rPr>
          <w:rFonts w:eastAsia="Times New Roman"/>
          <w:lang w:val="en-SG" w:eastAsia="en-SG"/>
        </w:rPr>
      </w:pPr>
      <w:r w:rsidRPr="00D15822">
        <w:rPr>
          <w:rFonts w:eastAsia="Times New Roman"/>
          <w:lang w:val="en-SG" w:eastAsia="en-SG"/>
        </w:rPr>
        <w:t>Em</w:t>
      </w:r>
      <w:r w:rsidR="00DD338D">
        <w:rPr>
          <w:rFonts w:eastAsia="Times New Roman"/>
          <w:lang w:val="en-SG" w:eastAsia="en-SG"/>
        </w:rPr>
        <w:t xml:space="preserve">pirically, emerging innovations </w:t>
      </w:r>
      <w:r w:rsidRPr="00D15822">
        <w:rPr>
          <w:rFonts w:eastAsia="Times New Roman"/>
          <w:lang w:val="en-SG" w:eastAsia="en-SG"/>
        </w:rPr>
        <w:t>including agentic AI systems, retrieval-augmented generation (RAG) architectures, federated learning frameworks, hybrid AI-driven resilient architectures (HADRA), explainable artificial intelligence (XAI), blockchain-enabled</w:t>
      </w:r>
      <w:r w:rsidR="00DD338D">
        <w:rPr>
          <w:rFonts w:eastAsia="Times New Roman"/>
          <w:lang w:val="en-SG" w:eastAsia="en-SG"/>
        </w:rPr>
        <w:t xml:space="preserve"> decentralized identity systems</w:t>
      </w:r>
      <w:r w:rsidRPr="00D15822">
        <w:rPr>
          <w:rFonts w:eastAsia="Times New Roman"/>
          <w:lang w:val="en-SG" w:eastAsia="en-SG"/>
        </w:rPr>
        <w:t xml:space="preserve"> and predic</w:t>
      </w:r>
      <w:r w:rsidR="00DD338D">
        <w:rPr>
          <w:rFonts w:eastAsia="Times New Roman"/>
          <w:lang w:val="en-SG" w:eastAsia="en-SG"/>
        </w:rPr>
        <w:t xml:space="preserve">tive governance infrastructures </w:t>
      </w:r>
      <w:r w:rsidRPr="00D15822">
        <w:rPr>
          <w:rFonts w:eastAsia="Times New Roman"/>
          <w:lang w:val="en-SG" w:eastAsia="en-SG"/>
        </w:rPr>
        <w:t xml:space="preserve">completely redefine how organizations approach governance, cybersecurity, operational </w:t>
      </w:r>
      <w:r w:rsidR="00DD338D">
        <w:rPr>
          <w:rFonts w:eastAsia="Times New Roman"/>
          <w:lang w:val="en-SG" w:eastAsia="en-SG"/>
        </w:rPr>
        <w:t>resilience</w:t>
      </w:r>
      <w:r w:rsidRPr="00D15822">
        <w:rPr>
          <w:rFonts w:eastAsia="Times New Roman"/>
          <w:lang w:val="en-SG" w:eastAsia="en-SG"/>
        </w:rPr>
        <w:t xml:space="preserve"> and digital trust. However, these advancements trigger complex governance, e</w:t>
      </w:r>
      <w:r w:rsidR="00DD338D">
        <w:rPr>
          <w:rFonts w:eastAsia="Times New Roman"/>
          <w:lang w:val="en-SG" w:eastAsia="en-SG"/>
        </w:rPr>
        <w:t>thical, legal</w:t>
      </w:r>
      <w:r w:rsidRPr="00D15822">
        <w:rPr>
          <w:rFonts w:eastAsia="Times New Roman"/>
          <w:lang w:val="en-SG" w:eastAsia="en-SG"/>
        </w:rPr>
        <w:t xml:space="preserve"> and societal challenges associated with algorithmic accountability, explainability, cybersecurity vulnerability, interoperab</w:t>
      </w:r>
      <w:r w:rsidR="00DD338D">
        <w:rPr>
          <w:rFonts w:eastAsia="Times New Roman"/>
          <w:lang w:val="en-SG" w:eastAsia="en-SG"/>
        </w:rPr>
        <w:t>ility, regulatory fragmentation</w:t>
      </w:r>
      <w:r w:rsidRPr="00D15822">
        <w:rPr>
          <w:rFonts w:eastAsia="Times New Roman"/>
          <w:lang w:val="en-SG" w:eastAsia="en-SG"/>
        </w:rPr>
        <w:t xml:space="preserve"> and stakeholder trust. Bridging these divides demands decisive action. Organizations must strategically integrate these domains into unified governance ecosystems capable of supporting sustainable digital transf</w:t>
      </w:r>
      <w:r w:rsidR="00DD338D">
        <w:rPr>
          <w:rFonts w:eastAsia="Times New Roman"/>
          <w:lang w:val="en-SG" w:eastAsia="en-SG"/>
        </w:rPr>
        <w:t>ormation, continuous resilience</w:t>
      </w:r>
      <w:r w:rsidRPr="00D15822">
        <w:rPr>
          <w:rFonts w:eastAsia="Times New Roman"/>
          <w:lang w:val="en-SG" w:eastAsia="en-SG"/>
        </w:rPr>
        <w:t xml:space="preserve"> and responsible innovation within increasingly autonomous AI-native environments. </w:t>
      </w:r>
    </w:p>
    <w:p w14:paraId="5A624727" w14:textId="03472EFD" w:rsidR="00D15822" w:rsidRPr="00D15822" w:rsidRDefault="00D15822" w:rsidP="00D15822">
      <w:pPr>
        <w:rPr>
          <w:rFonts w:eastAsia="Times New Roman"/>
          <w:lang w:val="en-SG" w:eastAsia="en-SG"/>
        </w:rPr>
      </w:pPr>
      <w:r w:rsidRPr="00D15822">
        <w:rPr>
          <w:rFonts w:eastAsia="Times New Roman"/>
          <w:lang w:val="en-SG" w:eastAsia="en-SG"/>
        </w:rPr>
        <w:t>Strategically, organizations adopting i</w:t>
      </w:r>
      <w:r w:rsidR="00DD338D">
        <w:rPr>
          <w:rFonts w:eastAsia="Times New Roman"/>
          <w:lang w:val="en-SG" w:eastAsia="en-SG"/>
        </w:rPr>
        <w:t xml:space="preserve">ntegrated governance strategies </w:t>
      </w:r>
      <w:r w:rsidRPr="00D15822">
        <w:rPr>
          <w:rFonts w:eastAsia="Times New Roman"/>
          <w:lang w:val="en-SG" w:eastAsia="en-SG"/>
        </w:rPr>
        <w:t xml:space="preserve">supported by adaptive cybersecurity architectures, trust-centered operational models, and </w:t>
      </w:r>
      <w:r w:rsidR="00DD338D">
        <w:rPr>
          <w:rFonts w:eastAsia="Times New Roman"/>
          <w:lang w:val="en-SG" w:eastAsia="en-SG"/>
        </w:rPr>
        <w:t xml:space="preserve">proactive compliance mechanisms </w:t>
      </w:r>
      <w:r w:rsidRPr="00D15822">
        <w:rPr>
          <w:rFonts w:eastAsia="Times New Roman"/>
          <w:lang w:val="en-SG" w:eastAsia="en-SG"/>
        </w:rPr>
        <w:t xml:space="preserve">thrive. They remain significantly better positioned to achieve long-term competitiveness, institutional sustainability, and unwavering stakeholder confidence across the evolving AI-driven economy. Furthermore, sustaining digital sovereignty and responsible AI innovation absolutely demands deep interdisciplinary collaboration, adaptive governance, proactive regulatory alignment, and fundamentally human-centered organizational transformation. </w:t>
      </w:r>
    </w:p>
    <w:p w14:paraId="075083AE" w14:textId="14B4CAE4" w:rsidR="00D15822" w:rsidRPr="00D15822" w:rsidRDefault="00D15822" w:rsidP="00D15822">
      <w:pPr>
        <w:rPr>
          <w:rFonts w:eastAsia="Times New Roman"/>
          <w:lang w:val="en-SG" w:eastAsia="en-SG"/>
        </w:rPr>
      </w:pPr>
      <w:r w:rsidRPr="00D15822">
        <w:rPr>
          <w:rFonts w:eastAsia="Times New Roman"/>
          <w:lang w:val="en-SG" w:eastAsia="en-SG"/>
        </w:rPr>
        <w:t>Despite advancements across AI-native technologies, cloud governance, cybersecurity resilience, and digital trust frameworks, severe implementation and research gaps remain unresolved. Persistent challenges continually constrain the scalability, consistency, and sustainability of AI-driven transformation initiatives across vastly different sectors. These hurdles target complex governance standar</w:t>
      </w:r>
      <w:r w:rsidR="00DD338D">
        <w:rPr>
          <w:rFonts w:eastAsia="Times New Roman"/>
          <w:lang w:val="en-SG" w:eastAsia="en-SG"/>
        </w:rPr>
        <w:t xml:space="preserve">dization, </w:t>
      </w:r>
      <w:r w:rsidRPr="00D15822">
        <w:rPr>
          <w:rFonts w:eastAsia="Times New Roman"/>
          <w:lang w:val="en-SG" w:eastAsia="en-SG"/>
        </w:rPr>
        <w:t xml:space="preserve">explainability, system interoperability, adversarial cybersecurity resilience, ethical AI operationalization, regulatory fragmentation, and long-term trust measurement. Overcoming these limitations requires constructing interoperable trust-governance ecosystems, quantum-resilient cybersecurity architectures, adaptive explainable AI governance models, scalable ethical implementation frameworks, and human-centric organizational transformation strategies. Future progress additionally hinges on internationally harmonized governance standards, rigorous longitudinal interdisciplinary research, advanced privacy-preserving intelligence systems, and adaptive regulatory environments capable of evolving alongside rapid technological innovation. </w:t>
      </w:r>
    </w:p>
    <w:p w14:paraId="36D85BE4" w14:textId="77777777" w:rsidR="00D15822" w:rsidRPr="00D15822" w:rsidRDefault="00D15822" w:rsidP="00D15822">
      <w:pPr>
        <w:rPr>
          <w:rFonts w:eastAsia="Times New Roman"/>
          <w:lang w:val="en-SG" w:eastAsia="en-SG"/>
        </w:rPr>
      </w:pPr>
      <w:r w:rsidRPr="00D15822">
        <w:rPr>
          <w:rFonts w:eastAsia="Times New Roman"/>
          <w:lang w:val="en-SG" w:eastAsia="en-SG"/>
        </w:rPr>
        <w:t xml:space="preserve">Ultimately, technological sophistication alone cannot guarantee the future sustainability or legitimacy of AI-native organizational ecosystems. Survival depends on collaboration. Organizations, governments, and global institutions must demonstrate a collective ability to foster deep transparency, strict accountability, broad inclusivity, ethical responsibility, and human-centered governance within autonomous digital environments. Organizations proactively embracing this integrated governance paradigm gain a massive tactical advantage. They stand significantly better equipped to navigate the immense complexities dominating the AI-driven global economy while flawlessly maintaining unshakeable long-term operational resilience, deep institutional legitimacy, and absolute public trust. </w:t>
      </w:r>
    </w:p>
    <w:p w14:paraId="61F18A9D" w14:textId="369BF40D" w:rsidR="008F165D" w:rsidRDefault="008F165D" w:rsidP="00800F67">
      <w:pPr>
        <w:pStyle w:val="Heading1"/>
        <w:spacing w:before="240" w:after="240"/>
      </w:pPr>
      <w:r>
        <w:t>ACKNOWLEDGEMENT</w:t>
      </w:r>
    </w:p>
    <w:p w14:paraId="372B7FAB" w14:textId="0D364655" w:rsidR="00CB2F8F" w:rsidRPr="005327FE" w:rsidRDefault="004075EF" w:rsidP="00E51799">
      <w:r>
        <w:rPr>
          <w:rStyle w:val="citation-1989"/>
        </w:rPr>
        <w:t xml:space="preserve">The authors would like to acknowledge the institutional support provided by Azman Hashim International Business School, University of Technology, Malaysia which granted access to the comprehensive bibliometric databases, software tools, and academic repositories essential for compiling and analyzing the 2022–2024 </w:t>
      </w:r>
      <w:r>
        <w:rPr>
          <w:rStyle w:val="citation-1989"/>
        </w:rPr>
        <w:lastRenderedPageBreak/>
        <w:t>literature corpus</w:t>
      </w:r>
      <w:r>
        <w:t xml:space="preserve">. </w:t>
      </w:r>
      <w:r>
        <w:rPr>
          <w:rStyle w:val="citation-1988"/>
        </w:rPr>
        <w:t>We are deeply grateful to Prof Normal Binti Mat Jusoh for their expert guidance, invaluable technical insights, and continuous encouragement throughout the conceptualization of this AI governance and cybersecurity resilience framework</w:t>
      </w:r>
      <w:r>
        <w:t xml:space="preserve">. </w:t>
      </w:r>
      <w:r>
        <w:rPr>
          <w:rStyle w:val="citation-1987"/>
        </w:rPr>
        <w:t>Lastly, we thank the editorial board for their professional management of the review process</w:t>
      </w:r>
      <w:r>
        <w:t xml:space="preserve">. </w:t>
      </w:r>
    </w:p>
    <w:p w14:paraId="1ACD9C5D" w14:textId="488612B1" w:rsidR="00CB2F8F" w:rsidRPr="005327FE" w:rsidRDefault="00F46128" w:rsidP="00800F67">
      <w:pPr>
        <w:pStyle w:val="Heading1"/>
        <w:spacing w:before="240" w:after="240"/>
      </w:pPr>
      <w:r>
        <w:t>REF</w:t>
      </w:r>
      <w:r w:rsidR="008F165D">
        <w:t>E</w:t>
      </w:r>
      <w:r>
        <w:t>RENCES</w:t>
      </w:r>
    </w:p>
    <w:p w14:paraId="497ADB7A" w14:textId="77777777" w:rsidR="00CD2134" w:rsidRPr="008E39FB" w:rsidRDefault="00CB40E2" w:rsidP="008E39FB">
      <w:pPr>
        <w:pStyle w:val="EndNoteBibliography"/>
        <w:numPr>
          <w:ilvl w:val="0"/>
          <w:numId w:val="7"/>
        </w:numPr>
        <w:spacing w:after="0"/>
        <w:rPr>
          <w:rFonts w:ascii="Times New Roman" w:hAnsi="Times New Roman" w:cs="Times New Roman"/>
        </w:rPr>
      </w:pPr>
      <w:r w:rsidRPr="008E39FB">
        <w:rPr>
          <w:rStyle w:val="Hyperlink"/>
          <w:rFonts w:ascii="Times New Roman" w:hAnsi="Times New Roman" w:cs="Times New Roman"/>
          <w:color w:val="auto"/>
          <w:u w:val="none"/>
        </w:rPr>
        <w:fldChar w:fldCharType="begin"/>
      </w:r>
      <w:r w:rsidRPr="008E39FB">
        <w:rPr>
          <w:rStyle w:val="Hyperlink"/>
          <w:rFonts w:ascii="Times New Roman" w:hAnsi="Times New Roman" w:cs="Times New Roman"/>
          <w:color w:val="auto"/>
          <w:u w:val="none"/>
        </w:rPr>
        <w:instrText xml:space="preserve"> ADDIN EN.REFLIST </w:instrText>
      </w:r>
      <w:r w:rsidRPr="008E39FB">
        <w:rPr>
          <w:rStyle w:val="Hyperlink"/>
          <w:rFonts w:ascii="Times New Roman" w:hAnsi="Times New Roman" w:cs="Times New Roman"/>
          <w:color w:val="auto"/>
          <w:u w:val="none"/>
        </w:rPr>
        <w:fldChar w:fldCharType="separate"/>
      </w:r>
      <w:r w:rsidR="00CD2134" w:rsidRPr="008E39FB">
        <w:rPr>
          <w:rFonts w:ascii="Times New Roman" w:hAnsi="Times New Roman" w:cs="Times New Roman"/>
        </w:rPr>
        <w:t xml:space="preserve">Adabara, I., Sadiq, B. O., Shuaibu, A. N., Danjuma, Y. I., &amp; Venkateswarlu, M. (2025). A Review of Agentic AI in Cybersecurity: Cognitive Autonomy, Ethical Governance, and Quantum-Resilient Defense. </w:t>
      </w:r>
      <w:r w:rsidR="00CD2134" w:rsidRPr="008E39FB">
        <w:rPr>
          <w:rFonts w:ascii="Times New Roman" w:hAnsi="Times New Roman" w:cs="Times New Roman"/>
          <w:i/>
        </w:rPr>
        <w:t>F1000Research</w:t>
      </w:r>
      <w:r w:rsidR="00CD2134" w:rsidRPr="008E39FB">
        <w:rPr>
          <w:rFonts w:ascii="Times New Roman" w:hAnsi="Times New Roman" w:cs="Times New Roman"/>
        </w:rPr>
        <w:t>,</w:t>
      </w:r>
      <w:r w:rsidR="00CD2134" w:rsidRPr="008E39FB">
        <w:rPr>
          <w:rFonts w:ascii="Times New Roman" w:hAnsi="Times New Roman" w:cs="Times New Roman"/>
          <w:i/>
        </w:rPr>
        <w:t xml:space="preserve"> 14</w:t>
      </w:r>
      <w:r w:rsidR="00CD2134" w:rsidRPr="008E39FB">
        <w:rPr>
          <w:rFonts w:ascii="Times New Roman" w:hAnsi="Times New Roman" w:cs="Times New Roman"/>
        </w:rPr>
        <w:t xml:space="preserve">, 843. </w:t>
      </w:r>
    </w:p>
    <w:p w14:paraId="3E76FC77"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Amin, Q. K., Gillani, S. H. A. S., Shah, S. N. M., &amp; Hussain, A. (2024). A Generative AI-Driven CTI Framework for IDS using Machine Learning and Knowledge Graph. 2024 26th International Multi-Topic Conference (INMIC), </w:t>
      </w:r>
    </w:p>
    <w:p w14:paraId="5EF2E1E9"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Babu, K. M., &amp; Nagendranath, M. (2025). Privacy Preservation in Distributed Healthcare Systems: A Review of Differential Privacy, Homomorphic Encryption, and Hybrid Approaches. 2025 4th International Conference on Innovative Mechanisms for Industry Applications (ICIMIA), </w:t>
      </w:r>
    </w:p>
    <w:p w14:paraId="7E5DBFB8" w14:textId="3357681C"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Blair, M., Mitchell, L., Palermo, C., &amp; Gibson, S. (2022). Trends, challenges, opportunities, and future needs of the dietetic workforce: a systematic scoping review. </w:t>
      </w:r>
      <w:r w:rsidRPr="008E39FB">
        <w:rPr>
          <w:rFonts w:ascii="Times New Roman" w:hAnsi="Times New Roman" w:cs="Times New Roman"/>
          <w:i/>
        </w:rPr>
        <w:t>Nutrition Reviews</w:t>
      </w:r>
      <w:r w:rsidRPr="008E39FB">
        <w:rPr>
          <w:rFonts w:ascii="Times New Roman" w:hAnsi="Times New Roman" w:cs="Times New Roman"/>
        </w:rPr>
        <w:t>,</w:t>
      </w:r>
      <w:r w:rsidRPr="008E39FB">
        <w:rPr>
          <w:rFonts w:ascii="Times New Roman" w:hAnsi="Times New Roman" w:cs="Times New Roman"/>
          <w:i/>
        </w:rPr>
        <w:t xml:space="preserve"> 80</w:t>
      </w:r>
      <w:r w:rsidRPr="008E39FB">
        <w:rPr>
          <w:rFonts w:ascii="Times New Roman" w:hAnsi="Times New Roman" w:cs="Times New Roman"/>
        </w:rPr>
        <w:t xml:space="preserve">(5), 1027-1040. </w:t>
      </w:r>
      <w:hyperlink r:id="rId9" w:history="1">
        <w:r w:rsidRPr="008E39FB">
          <w:rPr>
            <w:rStyle w:val="Hyperlink"/>
            <w:rFonts w:ascii="Times New Roman" w:hAnsi="Times New Roman" w:cs="Times New Roman"/>
          </w:rPr>
          <w:t>https://doi.org/10.1093/nutrit/nuab071</w:t>
        </w:r>
      </w:hyperlink>
      <w:r w:rsidRPr="008E39FB">
        <w:rPr>
          <w:rFonts w:ascii="Times New Roman" w:hAnsi="Times New Roman" w:cs="Times New Roman"/>
        </w:rPr>
        <w:t xml:space="preserve"> </w:t>
      </w:r>
    </w:p>
    <w:p w14:paraId="4173819C"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Blefari, F., Cosentino, C., Pironti, F. A., Furfaro, A., &amp; Marozzo, F. (2025). CyberRAG: An agentic RAG cyber attack classification and reporting tool. </w:t>
      </w:r>
      <w:r w:rsidRPr="008E39FB">
        <w:rPr>
          <w:rFonts w:ascii="Times New Roman" w:hAnsi="Times New Roman" w:cs="Times New Roman"/>
          <w:i/>
        </w:rPr>
        <w:t>Future Generation Computer Systems</w:t>
      </w:r>
      <w:r w:rsidRPr="008E39FB">
        <w:rPr>
          <w:rFonts w:ascii="Times New Roman" w:hAnsi="Times New Roman" w:cs="Times New Roman"/>
        </w:rPr>
        <w:t xml:space="preserve">, 108186. </w:t>
      </w:r>
    </w:p>
    <w:p w14:paraId="76A91363"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Butt, T. A., Iqbal, M., &amp; Arshad, N. (2025). From Policy to Pipeline: A Governance Framework for AI Development and Operations Pipelines. </w:t>
      </w:r>
      <w:r w:rsidRPr="008E39FB">
        <w:rPr>
          <w:rFonts w:ascii="Times New Roman" w:hAnsi="Times New Roman" w:cs="Times New Roman"/>
          <w:i/>
        </w:rPr>
        <w:t>IEEE Access</w:t>
      </w:r>
      <w:r w:rsidRPr="008E39FB">
        <w:rPr>
          <w:rFonts w:ascii="Times New Roman" w:hAnsi="Times New Roman" w:cs="Times New Roman"/>
        </w:rPr>
        <w:t>,</w:t>
      </w:r>
      <w:r w:rsidRPr="008E39FB">
        <w:rPr>
          <w:rFonts w:ascii="Times New Roman" w:hAnsi="Times New Roman" w:cs="Times New Roman"/>
          <w:i/>
        </w:rPr>
        <w:t xml:space="preserve"> 14</w:t>
      </w:r>
      <w:r w:rsidRPr="008E39FB">
        <w:rPr>
          <w:rFonts w:ascii="Times New Roman" w:hAnsi="Times New Roman" w:cs="Times New Roman"/>
        </w:rPr>
        <w:t xml:space="preserve">, 1373-1397. </w:t>
      </w:r>
    </w:p>
    <w:p w14:paraId="42085D5E"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Canavese, D., Ferreira, A., Kamm, L., &amp; Rodriguez, A. Q. (2026). Uncovering challenges of cybersecurity cross-regulation in EU legislation. </w:t>
      </w:r>
      <w:r w:rsidRPr="008E39FB">
        <w:rPr>
          <w:rFonts w:ascii="Times New Roman" w:hAnsi="Times New Roman" w:cs="Times New Roman"/>
          <w:i/>
        </w:rPr>
        <w:t>Information and Software Technology</w:t>
      </w:r>
      <w:r w:rsidRPr="008E39FB">
        <w:rPr>
          <w:rFonts w:ascii="Times New Roman" w:hAnsi="Times New Roman" w:cs="Times New Roman"/>
        </w:rPr>
        <w:t xml:space="preserve">, 108033. </w:t>
      </w:r>
    </w:p>
    <w:p w14:paraId="4AC1F2CF"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Chander, B., John, C., Warrier, L., &amp; Gopalakrishnan, K. (2025). Toward trustworthy artificial intelligence (TAI) in the context of explainability and robustness. </w:t>
      </w:r>
      <w:r w:rsidRPr="008E39FB">
        <w:rPr>
          <w:rFonts w:ascii="Times New Roman" w:hAnsi="Times New Roman" w:cs="Times New Roman"/>
          <w:i/>
        </w:rPr>
        <w:t>ACM Computing Surveys</w:t>
      </w:r>
      <w:r w:rsidRPr="008E39FB">
        <w:rPr>
          <w:rFonts w:ascii="Times New Roman" w:hAnsi="Times New Roman" w:cs="Times New Roman"/>
        </w:rPr>
        <w:t>,</w:t>
      </w:r>
      <w:r w:rsidRPr="008E39FB">
        <w:rPr>
          <w:rFonts w:ascii="Times New Roman" w:hAnsi="Times New Roman" w:cs="Times New Roman"/>
          <w:i/>
        </w:rPr>
        <w:t xml:space="preserve"> 57</w:t>
      </w:r>
      <w:r w:rsidRPr="008E39FB">
        <w:rPr>
          <w:rFonts w:ascii="Times New Roman" w:hAnsi="Times New Roman" w:cs="Times New Roman"/>
        </w:rPr>
        <w:t xml:space="preserve">(6), 1-49. </w:t>
      </w:r>
    </w:p>
    <w:p w14:paraId="045C122C"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Demertzis, K., &amp; Iliadis, L. (2023). An autonomous self-learning and self-adversarial training neural architecture for intelligent and resilient cyber security systems. International Conference on Engineering Applications of Neural Networks, </w:t>
      </w:r>
    </w:p>
    <w:p w14:paraId="7AF03D8C"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Eljaala, S.-L., Laine, M., Okko, N., Pacil, E., &amp; Rajamäki, J. (2025). MISP Management Models for Effective Threat Intelligence in Cybersecurity. European Conference on Cyber Warfare and Security, </w:t>
      </w:r>
    </w:p>
    <w:p w14:paraId="6D1AF55D"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Evangelista, E., &amp; Bukhari, S. M. S. (2026). From ethical principles to executable governance: A policy-as-code framework for trustworthy AI in higher education. </w:t>
      </w:r>
      <w:r w:rsidRPr="008E39FB">
        <w:rPr>
          <w:rFonts w:ascii="Times New Roman" w:hAnsi="Times New Roman" w:cs="Times New Roman"/>
          <w:i/>
        </w:rPr>
        <w:t>Computers and Education: Artificial Intelligence</w:t>
      </w:r>
      <w:r w:rsidRPr="008E39FB">
        <w:rPr>
          <w:rFonts w:ascii="Times New Roman" w:hAnsi="Times New Roman" w:cs="Times New Roman"/>
        </w:rPr>
        <w:t xml:space="preserve">, 100594. </w:t>
      </w:r>
    </w:p>
    <w:p w14:paraId="0466079F" w14:textId="30C977FF"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Goncalves, A., &amp; Correia, A. (2025). Engineering Explainable AI Systems for GDPR-Aligned Decision Transparency: A Modular Framework for Continuous Compliance. </w:t>
      </w:r>
      <w:r w:rsidRPr="008E39FB">
        <w:rPr>
          <w:rFonts w:ascii="Times New Roman" w:hAnsi="Times New Roman" w:cs="Times New Roman"/>
          <w:i/>
        </w:rPr>
        <w:t>Journal of Cybersecurity and Privacy</w:t>
      </w:r>
      <w:r w:rsidRPr="008E39FB">
        <w:rPr>
          <w:rFonts w:ascii="Times New Roman" w:hAnsi="Times New Roman" w:cs="Times New Roman"/>
        </w:rPr>
        <w:t>,</w:t>
      </w:r>
      <w:r w:rsidRPr="008E39FB">
        <w:rPr>
          <w:rFonts w:ascii="Times New Roman" w:hAnsi="Times New Roman" w:cs="Times New Roman"/>
          <w:i/>
        </w:rPr>
        <w:t xml:space="preserve"> 6</w:t>
      </w:r>
      <w:r w:rsidRPr="008E39FB">
        <w:rPr>
          <w:rFonts w:ascii="Times New Roman" w:hAnsi="Times New Roman" w:cs="Times New Roman"/>
        </w:rPr>
        <w:t xml:space="preserve">, 7. </w:t>
      </w:r>
      <w:hyperlink r:id="rId10" w:history="1">
        <w:r w:rsidRPr="008E39FB">
          <w:rPr>
            <w:rStyle w:val="Hyperlink"/>
            <w:rFonts w:ascii="Times New Roman" w:hAnsi="Times New Roman" w:cs="Times New Roman"/>
          </w:rPr>
          <w:t>https://doi.org/10.3390/jcp6010007</w:t>
        </w:r>
      </w:hyperlink>
      <w:r w:rsidRPr="008E39FB">
        <w:rPr>
          <w:rFonts w:ascii="Times New Roman" w:hAnsi="Times New Roman" w:cs="Times New Roman"/>
        </w:rPr>
        <w:t xml:space="preserve"> </w:t>
      </w:r>
    </w:p>
    <w:p w14:paraId="21E0BB8D"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Julakanti, R., Bontha, S., Reddy, K. K., Vepala, T., Gade, S. R., &amp; Medikonda, N. B. (2025). Designing a Multi-Tier Data Governance Framework for SAP Applications on AWS Hybrid Cloud Infrastructures. 2025 Modern Electronics Devices and Intelligent Communication Systems (MEDCOM), </w:t>
      </w:r>
    </w:p>
    <w:p w14:paraId="4167294A"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lastRenderedPageBreak/>
        <w:t xml:space="preserve">Kabade, S., Sharma, A., &amp; Chaudhari, B. B. (2025). Tailoring AI and Cloud in Modern Enterprises to Enhance Enterprise Architecture Governance and Compliance. 2025 5th International Conference on Intelligent Technologies (CONIT), </w:t>
      </w:r>
    </w:p>
    <w:p w14:paraId="31078062"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Katru, C. R., Srinivasan, S., TG, M. K., Yadwad, S., Satish, G., &amp; Maranan, R. (2025). Enhancing Sovereign Allocation of Resources in Cloud Milieus Using a Causal Dilated Geometric Algebra Approach for Dynamic Scalability. 2025 International Conference on Machine Learning and Autonomous Systems (ICMLAS), </w:t>
      </w:r>
    </w:p>
    <w:p w14:paraId="58F44FCD" w14:textId="550FCEBE"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Kim, B.-J., Jeong, S., Cho, B.-K., &amp; Chung, J. (2025). AI Governance in the Context of the EU AI Act. </w:t>
      </w:r>
      <w:r w:rsidRPr="008E39FB">
        <w:rPr>
          <w:rFonts w:ascii="Times New Roman" w:hAnsi="Times New Roman" w:cs="Times New Roman"/>
          <w:i/>
        </w:rPr>
        <w:t>IEEE Access</w:t>
      </w:r>
      <w:r w:rsidRPr="008E39FB">
        <w:rPr>
          <w:rFonts w:ascii="Times New Roman" w:hAnsi="Times New Roman" w:cs="Times New Roman"/>
        </w:rPr>
        <w:t>,</w:t>
      </w:r>
      <w:r w:rsidRPr="008E39FB">
        <w:rPr>
          <w:rFonts w:ascii="Times New Roman" w:hAnsi="Times New Roman" w:cs="Times New Roman"/>
          <w:i/>
        </w:rPr>
        <w:t xml:space="preserve"> PP</w:t>
      </w:r>
      <w:r w:rsidRPr="008E39FB">
        <w:rPr>
          <w:rFonts w:ascii="Times New Roman" w:hAnsi="Times New Roman" w:cs="Times New Roman"/>
        </w:rPr>
        <w:t xml:space="preserve">, 1-1. </w:t>
      </w:r>
      <w:hyperlink r:id="rId11" w:history="1">
        <w:r w:rsidRPr="008E39FB">
          <w:rPr>
            <w:rStyle w:val="Hyperlink"/>
            <w:rFonts w:ascii="Times New Roman" w:hAnsi="Times New Roman" w:cs="Times New Roman"/>
          </w:rPr>
          <w:t>https://doi.org/10.1109/ACCESS.2025.3598023</w:t>
        </w:r>
      </w:hyperlink>
      <w:r w:rsidRPr="008E39FB">
        <w:rPr>
          <w:rFonts w:ascii="Times New Roman" w:hAnsi="Times New Roman" w:cs="Times New Roman"/>
        </w:rPr>
        <w:t xml:space="preserve"> </w:t>
      </w:r>
    </w:p>
    <w:p w14:paraId="19FA1183"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Kim, G., Kim, Y., Lee, E., Jang, H., &amp; Kim, K. (2025). Edge-Based Policy Caching for Low Latency Security Enforcement in Hybrid Clouds. 2025 25th Asia-Pacific Network Operations and Management Symposium (APNOMS), </w:t>
      </w:r>
    </w:p>
    <w:p w14:paraId="18129F9A"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Le, H. V. A., Nguyen, Q. D. N., Tadashi, N., &amp; Tran, T. H. (2025). Blockchain-Based Decentralized Identity Management System with AI and Merkle Trees. </w:t>
      </w:r>
      <w:r w:rsidRPr="008E39FB">
        <w:rPr>
          <w:rFonts w:ascii="Times New Roman" w:hAnsi="Times New Roman" w:cs="Times New Roman"/>
          <w:i/>
        </w:rPr>
        <w:t>Computers</w:t>
      </w:r>
      <w:r w:rsidRPr="008E39FB">
        <w:rPr>
          <w:rFonts w:ascii="Times New Roman" w:hAnsi="Times New Roman" w:cs="Times New Roman"/>
        </w:rPr>
        <w:t>,</w:t>
      </w:r>
      <w:r w:rsidRPr="008E39FB">
        <w:rPr>
          <w:rFonts w:ascii="Times New Roman" w:hAnsi="Times New Roman" w:cs="Times New Roman"/>
          <w:i/>
        </w:rPr>
        <w:t xml:space="preserve"> 14</w:t>
      </w:r>
      <w:r w:rsidRPr="008E39FB">
        <w:rPr>
          <w:rFonts w:ascii="Times New Roman" w:hAnsi="Times New Roman" w:cs="Times New Roman"/>
        </w:rPr>
        <w:t xml:space="preserve">(7), 289. </w:t>
      </w:r>
    </w:p>
    <w:p w14:paraId="38FA4467"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Muhammad, A. E., Yow, K.-C., &amp; Alsenan, S. (2026). Audit-as-code: a policy-as-code framework for continuous AI assurance. </w:t>
      </w:r>
      <w:r w:rsidRPr="008E39FB">
        <w:rPr>
          <w:rFonts w:ascii="Times New Roman" w:hAnsi="Times New Roman" w:cs="Times New Roman"/>
          <w:i/>
        </w:rPr>
        <w:t>Frontiers in Artificial Intelligence</w:t>
      </w:r>
      <w:r w:rsidRPr="008E39FB">
        <w:rPr>
          <w:rFonts w:ascii="Times New Roman" w:hAnsi="Times New Roman" w:cs="Times New Roman"/>
        </w:rPr>
        <w:t>,</w:t>
      </w:r>
      <w:r w:rsidRPr="008E39FB">
        <w:rPr>
          <w:rFonts w:ascii="Times New Roman" w:hAnsi="Times New Roman" w:cs="Times New Roman"/>
          <w:i/>
        </w:rPr>
        <w:t xml:space="preserve"> 9</w:t>
      </w:r>
      <w:r w:rsidRPr="008E39FB">
        <w:rPr>
          <w:rFonts w:ascii="Times New Roman" w:hAnsi="Times New Roman" w:cs="Times New Roman"/>
        </w:rPr>
        <w:t xml:space="preserve">, 1759211. </w:t>
      </w:r>
    </w:p>
    <w:p w14:paraId="60F86067"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Muneeb, M., Raza, Z., Haq, I. U., &amp; Shafiq, O. (2021). Smartcon: A blockchain-based framework for smart contracts and transaction management. </w:t>
      </w:r>
      <w:r w:rsidRPr="008E39FB">
        <w:rPr>
          <w:rFonts w:ascii="Times New Roman" w:hAnsi="Times New Roman" w:cs="Times New Roman"/>
          <w:i/>
        </w:rPr>
        <w:t>IEEE Access</w:t>
      </w:r>
      <w:r w:rsidRPr="008E39FB">
        <w:rPr>
          <w:rFonts w:ascii="Times New Roman" w:hAnsi="Times New Roman" w:cs="Times New Roman"/>
        </w:rPr>
        <w:t>,</w:t>
      </w:r>
      <w:r w:rsidRPr="008E39FB">
        <w:rPr>
          <w:rFonts w:ascii="Times New Roman" w:hAnsi="Times New Roman" w:cs="Times New Roman"/>
          <w:i/>
        </w:rPr>
        <w:t xml:space="preserve"> 10</w:t>
      </w:r>
      <w:r w:rsidRPr="008E39FB">
        <w:rPr>
          <w:rFonts w:ascii="Times New Roman" w:hAnsi="Times New Roman" w:cs="Times New Roman"/>
        </w:rPr>
        <w:t xml:space="preserve">, 23687-23699. </w:t>
      </w:r>
    </w:p>
    <w:p w14:paraId="0B11762B"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Mushtaq, S., Mohsin, M., &amp; Mushtaq, M. M. (2025). A systematic literature review on the implementation and challenges of zero trust architecture across domains. </w:t>
      </w:r>
      <w:r w:rsidRPr="008E39FB">
        <w:rPr>
          <w:rFonts w:ascii="Times New Roman" w:hAnsi="Times New Roman" w:cs="Times New Roman"/>
          <w:i/>
        </w:rPr>
        <w:t>Sensors</w:t>
      </w:r>
      <w:r w:rsidRPr="008E39FB">
        <w:rPr>
          <w:rFonts w:ascii="Times New Roman" w:hAnsi="Times New Roman" w:cs="Times New Roman"/>
        </w:rPr>
        <w:t>,</w:t>
      </w:r>
      <w:r w:rsidRPr="008E39FB">
        <w:rPr>
          <w:rFonts w:ascii="Times New Roman" w:hAnsi="Times New Roman" w:cs="Times New Roman"/>
          <w:i/>
        </w:rPr>
        <w:t xml:space="preserve"> 25</w:t>
      </w:r>
      <w:r w:rsidRPr="008E39FB">
        <w:rPr>
          <w:rFonts w:ascii="Times New Roman" w:hAnsi="Times New Roman" w:cs="Times New Roman"/>
        </w:rPr>
        <w:t xml:space="preserve">(19), 6118. </w:t>
      </w:r>
    </w:p>
    <w:p w14:paraId="650D47CB"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Naik, G. R., &amp; Naik, P. G. (2025). Blockchain, Machine Learning, and IoT Enabled MetaUniversity Framework: Towards a Decentralized Autonomous Model for Education 5.0. 2025 6th International Conference on Smart Electronics and Communication (ICOSEC), </w:t>
      </w:r>
    </w:p>
    <w:p w14:paraId="15F1F81B"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Nair, P., &amp; Yadavalli, R. (2025). Hybrid AI-Driven Resilient Architecture (HADRA) for Adaptive and Autonomous Cybersecurity: Analytical Insights on Emerging Trends and Challenges. 2025 International Conference on Information, Implementation, and Innovation in Technology (I2ITCON), </w:t>
      </w:r>
    </w:p>
    <w:p w14:paraId="49D18268"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Obradov, A., &amp; Pavković, B. (2025, 28-29 May 2025). Ensuring Compliance of High-Risk AI Systems with the EU AI Act Using Open Source Libraries. 2025 IEEE Zooming Innovation in Consumer Technologies Conference (ZINC), </w:t>
      </w:r>
    </w:p>
    <w:p w14:paraId="2D2CA133"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Panwar, S., &amp; Abdelrahman, H. (2025). Agentic AI in Cybersecurity Review of Autonomous Threat Detection and Adaptive Defense Mechanisms. 2025 International Conference on Computer and Applications (ICCA), </w:t>
      </w:r>
    </w:p>
    <w:p w14:paraId="0FFFC40E"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Pourmajidi, W., Zhang, L., Steinbacher, J., Erwin, T., &amp; Miranskyy, A. (2025). A reference architecture for governance of cloud native applications. </w:t>
      </w:r>
      <w:r w:rsidRPr="008E39FB">
        <w:rPr>
          <w:rFonts w:ascii="Times New Roman" w:hAnsi="Times New Roman" w:cs="Times New Roman"/>
          <w:i/>
        </w:rPr>
        <w:t>IEEE Transactions on Cloud Computing</w:t>
      </w:r>
      <w:r w:rsidRPr="008E39FB">
        <w:rPr>
          <w:rFonts w:ascii="Times New Roman" w:hAnsi="Times New Roman" w:cs="Times New Roman"/>
        </w:rPr>
        <w:t xml:space="preserve">. </w:t>
      </w:r>
    </w:p>
    <w:p w14:paraId="4312B1AE" w14:textId="6A066F11"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Ram, R. (2025). </w:t>
      </w:r>
      <w:r w:rsidRPr="008E39FB">
        <w:rPr>
          <w:rFonts w:ascii="Times New Roman" w:hAnsi="Times New Roman" w:cs="Times New Roman"/>
          <w:i/>
        </w:rPr>
        <w:t>The Role of Artificial Intelligence in Enhancing Cybersecurity for Information Systems</w:t>
      </w:r>
      <w:r w:rsidRPr="008E39FB">
        <w:rPr>
          <w:rFonts w:ascii="Times New Roman" w:hAnsi="Times New Roman" w:cs="Times New Roman"/>
        </w:rPr>
        <w:t xml:space="preserve">. </w:t>
      </w:r>
      <w:hyperlink r:id="rId12" w:history="1">
        <w:r w:rsidRPr="008E39FB">
          <w:rPr>
            <w:rStyle w:val="Hyperlink"/>
            <w:rFonts w:ascii="Times New Roman" w:hAnsi="Times New Roman" w:cs="Times New Roman"/>
          </w:rPr>
          <w:t>https://doi.org/10.13140/RG.2.2.33919.52644</w:t>
        </w:r>
      </w:hyperlink>
      <w:r w:rsidRPr="008E39FB">
        <w:rPr>
          <w:rFonts w:ascii="Times New Roman" w:hAnsi="Times New Roman" w:cs="Times New Roman"/>
        </w:rPr>
        <w:t xml:space="preserve"> </w:t>
      </w:r>
    </w:p>
    <w:p w14:paraId="7213C931"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Ramírez-Gordillo, T., Maciá-Lillo, A., Pujol, F. A., García-D’Urso, N., Azorín-López, J., &amp; Mora, H. (2025). Decentralized identity management for Internet of Things (IoT) devices using IOTA blockchain technology. </w:t>
      </w:r>
      <w:r w:rsidRPr="008E39FB">
        <w:rPr>
          <w:rFonts w:ascii="Times New Roman" w:hAnsi="Times New Roman" w:cs="Times New Roman"/>
          <w:i/>
        </w:rPr>
        <w:t>Future Internet</w:t>
      </w:r>
      <w:r w:rsidRPr="008E39FB">
        <w:rPr>
          <w:rFonts w:ascii="Times New Roman" w:hAnsi="Times New Roman" w:cs="Times New Roman"/>
        </w:rPr>
        <w:t>,</w:t>
      </w:r>
      <w:r w:rsidRPr="008E39FB">
        <w:rPr>
          <w:rFonts w:ascii="Times New Roman" w:hAnsi="Times New Roman" w:cs="Times New Roman"/>
          <w:i/>
        </w:rPr>
        <w:t xml:space="preserve"> 17</w:t>
      </w:r>
      <w:r w:rsidRPr="008E39FB">
        <w:rPr>
          <w:rFonts w:ascii="Times New Roman" w:hAnsi="Times New Roman" w:cs="Times New Roman"/>
        </w:rPr>
        <w:t xml:space="preserve">(1), 49. </w:t>
      </w:r>
    </w:p>
    <w:p w14:paraId="05219618"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Roy, K. S. (2025). SECURING THE FUTURE: INTRODUCTION TO ZERO TRUST IN CYBERSECURITY. </w:t>
      </w:r>
    </w:p>
    <w:p w14:paraId="1A503BB9"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lastRenderedPageBreak/>
        <w:t xml:space="preserve">Salman, N., &amp; Salman, W. (2025). Navigating the Future of Business: A Review of Key Technology New Trends for 2025 and Beyond. 2025 IEEE International Conference on Emerging Trends in Engineering and Computing (ETECOM), </w:t>
      </w:r>
    </w:p>
    <w:p w14:paraId="5080C582"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Shaikh, M. I. (2025). Operationalizing Privacy by Design and Default: A Standards-Aligned Framework for Digital Systems. 2025 IEEE International Conference on Emerging Trends in Engineering and Computing (ETECOM), </w:t>
      </w:r>
    </w:p>
    <w:p w14:paraId="5757F657"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Solaimani, S., &amp; Long, P. (2025). Beyond the black box: operationalising explicability in artificial intelligence for financial institutions. </w:t>
      </w:r>
      <w:r w:rsidRPr="008E39FB">
        <w:rPr>
          <w:rFonts w:ascii="Times New Roman" w:hAnsi="Times New Roman" w:cs="Times New Roman"/>
          <w:i/>
        </w:rPr>
        <w:t>International Journal of Business Information Systems</w:t>
      </w:r>
      <w:r w:rsidRPr="008E39FB">
        <w:rPr>
          <w:rFonts w:ascii="Times New Roman" w:hAnsi="Times New Roman" w:cs="Times New Roman"/>
        </w:rPr>
        <w:t>,</w:t>
      </w:r>
      <w:r w:rsidRPr="008E39FB">
        <w:rPr>
          <w:rFonts w:ascii="Times New Roman" w:hAnsi="Times New Roman" w:cs="Times New Roman"/>
          <w:i/>
        </w:rPr>
        <w:t xml:space="preserve"> 49</w:t>
      </w:r>
      <w:r w:rsidRPr="008E39FB">
        <w:rPr>
          <w:rFonts w:ascii="Times New Roman" w:hAnsi="Times New Roman" w:cs="Times New Roman"/>
        </w:rPr>
        <w:t xml:space="preserve">(5), 1-38. </w:t>
      </w:r>
    </w:p>
    <w:p w14:paraId="275AD1B2"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Srivastava, S., Nellutla, N., Peddi, S., &amp; Thaneeru, A. (2025). Edge-to-Cloud DevSecOps Workflows: End-to-End Compliance Automation for Enterprise Data Engineering. 2025 IEEE 3rd Global Conference on Wireless Computing and Networking (GCWCN), </w:t>
      </w:r>
    </w:p>
    <w:p w14:paraId="333829F9"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Sultan, K., Madhi, A. E., Mezher, A. S., Al-Arar, M. A., &amp; Anabtawi, M. A. (2025). Beyond traditional security: Leveraging emerging technologies for cyber resilience. IEEE EUROCON 2025-21st International Conference on Smart Technologies, </w:t>
      </w:r>
    </w:p>
    <w:p w14:paraId="6BB71DA1"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Sundaresan, S. S. K., Ulaganathan, L., Muralinathan, S., Mangharamani, R., Ahmad, A., &amp; Shamoon, R. (2025). Blockchain-Enabled Digital Identity Management for Enhanced Safety Systems. 2025 2nd International Conference on New Frontiers in Communication, Automation, Management and Security (ICCAMS), </w:t>
      </w:r>
    </w:p>
    <w:p w14:paraId="3BA5E314" w14:textId="682159A6"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Tambakhe, M., Ashok, W., Pareek, V., Lamba, M., Wasatkar, N., &amp; Pawade, S. (2025). Adversarial Machine Learning in the Context of Cybersecurity. In (pp. 463-473). </w:t>
      </w:r>
      <w:hyperlink r:id="rId13" w:history="1">
        <w:r w:rsidRPr="008E39FB">
          <w:rPr>
            <w:rStyle w:val="Hyperlink"/>
            <w:rFonts w:ascii="Times New Roman" w:hAnsi="Times New Roman" w:cs="Times New Roman"/>
          </w:rPr>
          <w:t>https://doi.org/10.1007/978-981-96-0147-9_39</w:t>
        </w:r>
      </w:hyperlink>
      <w:r w:rsidRPr="008E39FB">
        <w:rPr>
          <w:rFonts w:ascii="Times New Roman" w:hAnsi="Times New Roman" w:cs="Times New Roman"/>
        </w:rPr>
        <w:t xml:space="preserve"> </w:t>
      </w:r>
    </w:p>
    <w:p w14:paraId="79B82EFF"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Tan, W. C., Fu, W., &amp; Tan, S. Z. (2021). An Implementation of Blockchain Decentralized Application for Industrial IoT Scenarios. In </w:t>
      </w:r>
      <w:r w:rsidRPr="008E39FB">
        <w:rPr>
          <w:rFonts w:ascii="Times New Roman" w:hAnsi="Times New Roman" w:cs="Times New Roman"/>
          <w:i/>
        </w:rPr>
        <w:t>Implementing Industry 4.0: The Model Factory as the Key Enabler for the Future of Manufacturing</w:t>
      </w:r>
      <w:r w:rsidRPr="008E39FB">
        <w:rPr>
          <w:rFonts w:ascii="Times New Roman" w:hAnsi="Times New Roman" w:cs="Times New Roman"/>
        </w:rPr>
        <w:t xml:space="preserve"> (pp. 377-398). Springer. </w:t>
      </w:r>
    </w:p>
    <w:p w14:paraId="17303D1F"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Tsarouhas, P., &amp; Grigoriadis, K. (2025). Building trust in AI for public administration: A strategic framework for transparency, XAI, participation, and digital literacy. 2025 7th International Congress on Human-Computer Interaction, Optimization and Robotic Applications (ICHORA), </w:t>
      </w:r>
    </w:p>
    <w:p w14:paraId="11E18CD7"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Yalamati, S. (2025). AI-Augmented Service Fabric for Adaptive Resource Management in Cloud Environments. 2025 5th International Conference on Ubiquitous Computing and Intelligent Information Systems (ICUIS), </w:t>
      </w:r>
    </w:p>
    <w:p w14:paraId="27B551B5" w14:textId="77777777" w:rsidR="00CD2134" w:rsidRPr="008E39FB" w:rsidRDefault="00CD2134" w:rsidP="008E39FB">
      <w:pPr>
        <w:pStyle w:val="EndNoteBibliography"/>
        <w:numPr>
          <w:ilvl w:val="0"/>
          <w:numId w:val="7"/>
        </w:numPr>
        <w:spacing w:after="0"/>
        <w:rPr>
          <w:rFonts w:ascii="Times New Roman" w:hAnsi="Times New Roman" w:cs="Times New Roman"/>
        </w:rPr>
      </w:pPr>
      <w:r w:rsidRPr="008E39FB">
        <w:rPr>
          <w:rFonts w:ascii="Times New Roman" w:hAnsi="Times New Roman" w:cs="Times New Roman"/>
        </w:rPr>
        <w:t xml:space="preserve">Yamsani, N., &amp; P, C. R. (2026). SLA aware deep reinforcement learning for adaptive EdgeCloud task scheduling. </w:t>
      </w:r>
      <w:r w:rsidRPr="008E39FB">
        <w:rPr>
          <w:rFonts w:ascii="Times New Roman" w:hAnsi="Times New Roman" w:cs="Times New Roman"/>
          <w:i/>
        </w:rPr>
        <w:t>Scientific Reports</w:t>
      </w:r>
      <w:r w:rsidRPr="008E39FB">
        <w:rPr>
          <w:rFonts w:ascii="Times New Roman" w:hAnsi="Times New Roman" w:cs="Times New Roman"/>
        </w:rPr>
        <w:t xml:space="preserve">. </w:t>
      </w:r>
    </w:p>
    <w:p w14:paraId="42224ED6" w14:textId="2C274495" w:rsidR="00CD2134" w:rsidRPr="008E39FB" w:rsidRDefault="00CD2134" w:rsidP="008E39FB">
      <w:pPr>
        <w:pStyle w:val="EndNoteBibliography"/>
        <w:numPr>
          <w:ilvl w:val="0"/>
          <w:numId w:val="7"/>
        </w:numPr>
        <w:rPr>
          <w:rFonts w:ascii="Times New Roman" w:hAnsi="Times New Roman" w:cs="Times New Roman"/>
        </w:rPr>
      </w:pPr>
      <w:r w:rsidRPr="008E39FB">
        <w:rPr>
          <w:rFonts w:ascii="Times New Roman" w:hAnsi="Times New Roman" w:cs="Times New Roman"/>
        </w:rPr>
        <w:t xml:space="preserve">Yellanki, V., N.Susmitha, C.Gnanaprakasam, Kumar, T., S.Sahebzathi, &amp; Varshney, A. (2025). </w:t>
      </w:r>
      <w:r w:rsidRPr="008E39FB">
        <w:rPr>
          <w:rFonts w:ascii="Times New Roman" w:hAnsi="Times New Roman" w:cs="Times New Roman"/>
          <w:i/>
        </w:rPr>
        <w:t>Deep Neural Network Applications in Cybersecurity for Proactive Threat Detection</w:t>
      </w:r>
      <w:r w:rsidRPr="008E39FB">
        <w:rPr>
          <w:rFonts w:ascii="Times New Roman" w:hAnsi="Times New Roman" w:cs="Times New Roman"/>
        </w:rPr>
        <w:t xml:space="preserve">. </w:t>
      </w:r>
      <w:hyperlink r:id="rId14" w:history="1">
        <w:r w:rsidRPr="008E39FB">
          <w:rPr>
            <w:rStyle w:val="Hyperlink"/>
            <w:rFonts w:ascii="Times New Roman" w:hAnsi="Times New Roman" w:cs="Times New Roman"/>
          </w:rPr>
          <w:t>https://doi.org/10.1109/ICICAT68430.2025.11414472</w:t>
        </w:r>
      </w:hyperlink>
      <w:r w:rsidRPr="008E39FB">
        <w:rPr>
          <w:rFonts w:ascii="Times New Roman" w:hAnsi="Times New Roman" w:cs="Times New Roman"/>
        </w:rPr>
        <w:t xml:space="preserve"> </w:t>
      </w:r>
    </w:p>
    <w:p w14:paraId="3A3D24EC" w14:textId="5F4A5817" w:rsidR="00CB2F8F" w:rsidRPr="00A80C29" w:rsidRDefault="00CB40E2" w:rsidP="00E51799">
      <w:pPr>
        <w:rPr>
          <w:rStyle w:val="Hyperlink"/>
          <w:rFonts w:cs="Times New Roman"/>
          <w:color w:val="auto"/>
          <w:u w:val="none"/>
        </w:rPr>
      </w:pPr>
      <w:r w:rsidRPr="008E39FB">
        <w:rPr>
          <w:rStyle w:val="Hyperlink"/>
          <w:rFonts w:cs="Times New Roman"/>
          <w:color w:val="auto"/>
          <w:u w:val="none"/>
        </w:rPr>
        <w:fldChar w:fldCharType="end"/>
      </w:r>
    </w:p>
    <w:sectPr w:rsidR="00CB2F8F" w:rsidRPr="00A80C29" w:rsidSect="004311A8">
      <w:pgSz w:w="11906" w:h="16838"/>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03329" w14:textId="77777777" w:rsidR="004B10CE" w:rsidRDefault="004B10CE" w:rsidP="004311A8">
      <w:pPr>
        <w:spacing w:after="0" w:line="240" w:lineRule="auto"/>
      </w:pPr>
      <w:r>
        <w:separator/>
      </w:r>
    </w:p>
  </w:endnote>
  <w:endnote w:type="continuationSeparator" w:id="0">
    <w:p w14:paraId="10696D25" w14:textId="77777777" w:rsidR="004B10CE" w:rsidRDefault="004B10CE" w:rsidP="00431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18FA3" w14:textId="77777777" w:rsidR="004B10CE" w:rsidRDefault="004B10CE" w:rsidP="004311A8">
      <w:pPr>
        <w:spacing w:after="0" w:line="240" w:lineRule="auto"/>
      </w:pPr>
      <w:r>
        <w:separator/>
      </w:r>
    </w:p>
  </w:footnote>
  <w:footnote w:type="continuationSeparator" w:id="0">
    <w:p w14:paraId="3BADCF2E" w14:textId="77777777" w:rsidR="004B10CE" w:rsidRDefault="004B10CE" w:rsidP="00431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80BFC"/>
    <w:multiLevelType w:val="hybridMultilevel"/>
    <w:tmpl w:val="0520E44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2F435706"/>
    <w:multiLevelType w:val="hybridMultilevel"/>
    <w:tmpl w:val="9B14D228"/>
    <w:lvl w:ilvl="0" w:tplc="4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1540D1"/>
    <w:multiLevelType w:val="hybridMultilevel"/>
    <w:tmpl w:val="9BB8887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5A761FC7"/>
    <w:multiLevelType w:val="hybridMultilevel"/>
    <w:tmpl w:val="F0BC11A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B05D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18545A"/>
    <w:multiLevelType w:val="hybridMultilevel"/>
    <w:tmpl w:val="B1302D1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7F07144F"/>
    <w:multiLevelType w:val="hybridMultilevel"/>
    <w:tmpl w:val="8904C372"/>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zvavpt89dp9vef0w85fzr75p00pavrwet2&quot;&gt;My EndNote Library&lt;record-ids&gt;&lt;item&gt;9&lt;/item&gt;&lt;item&gt;28&lt;/item&gt;&lt;item&gt;30&lt;/item&gt;&lt;item&gt;31&lt;/item&gt;&lt;item&gt;32&lt;/item&gt;&lt;item&gt;33&lt;/item&gt;&lt;item&gt;34&lt;/item&gt;&lt;item&gt;35&lt;/item&gt;&lt;item&gt;36&lt;/item&gt;&lt;item&gt;37&lt;/item&gt;&lt;item&gt;38&lt;/item&gt;&lt;item&gt;39&lt;/item&gt;&lt;item&gt;40&lt;/item&gt;&lt;item&gt;41&lt;/item&gt;&lt;item&gt;42&lt;/item&gt;&lt;item&gt;47&lt;/item&gt;&lt;item&gt;48&lt;/item&gt;&lt;item&gt;49&lt;/item&gt;&lt;item&gt;51&lt;/item&gt;&lt;item&gt;52&lt;/item&gt;&lt;item&gt;53&lt;/item&gt;&lt;item&gt;54&lt;/item&gt;&lt;item&gt;55&lt;/item&gt;&lt;item&gt;57&lt;/item&gt;&lt;item&gt;58&lt;/item&gt;&lt;item&gt;59&lt;/item&gt;&lt;item&gt;61&lt;/item&gt;&lt;item&gt;62&lt;/item&gt;&lt;item&gt;69&lt;/item&gt;&lt;item&gt;71&lt;/item&gt;&lt;item&gt;72&lt;/item&gt;&lt;item&gt;73&lt;/item&gt;&lt;item&gt;82&lt;/item&gt;&lt;item&gt;83&lt;/item&gt;&lt;item&gt;90&lt;/item&gt;&lt;item&gt;91&lt;/item&gt;&lt;item&gt;92&lt;/item&gt;&lt;item&gt;96&lt;/item&gt;&lt;item&gt;97&lt;/item&gt;&lt;item&gt;99&lt;/item&gt;&lt;item&gt;103&lt;/item&gt;&lt;/record-ids&gt;&lt;/item&gt;&lt;/Libraries&gt;"/>
    <w:docVar w:name="EN.UseJSCitationFormat" w:val="False"/>
  </w:docVars>
  <w:rsids>
    <w:rsidRoot w:val="00CB2F8F"/>
    <w:rsid w:val="00012AA5"/>
    <w:rsid w:val="0006025B"/>
    <w:rsid w:val="00064255"/>
    <w:rsid w:val="0008465F"/>
    <w:rsid w:val="000C4562"/>
    <w:rsid w:val="000F78B3"/>
    <w:rsid w:val="00102490"/>
    <w:rsid w:val="001072D3"/>
    <w:rsid w:val="00126B08"/>
    <w:rsid w:val="001337B1"/>
    <w:rsid w:val="00143D0C"/>
    <w:rsid w:val="00183D3A"/>
    <w:rsid w:val="001A0D59"/>
    <w:rsid w:val="001A6900"/>
    <w:rsid w:val="001A7A82"/>
    <w:rsid w:val="001C5CA7"/>
    <w:rsid w:val="001D1E87"/>
    <w:rsid w:val="00211248"/>
    <w:rsid w:val="002351C6"/>
    <w:rsid w:val="0023534B"/>
    <w:rsid w:val="00246AAE"/>
    <w:rsid w:val="00273249"/>
    <w:rsid w:val="0027418C"/>
    <w:rsid w:val="00277BF5"/>
    <w:rsid w:val="00282A80"/>
    <w:rsid w:val="002A7549"/>
    <w:rsid w:val="00311158"/>
    <w:rsid w:val="003309B6"/>
    <w:rsid w:val="00344589"/>
    <w:rsid w:val="0035555A"/>
    <w:rsid w:val="00361C49"/>
    <w:rsid w:val="00370154"/>
    <w:rsid w:val="003A128E"/>
    <w:rsid w:val="003C133B"/>
    <w:rsid w:val="003D059F"/>
    <w:rsid w:val="003F03B7"/>
    <w:rsid w:val="004075EF"/>
    <w:rsid w:val="004311A8"/>
    <w:rsid w:val="0043142A"/>
    <w:rsid w:val="00490F70"/>
    <w:rsid w:val="00496B0C"/>
    <w:rsid w:val="004B10CE"/>
    <w:rsid w:val="004B2EB4"/>
    <w:rsid w:val="004D15A2"/>
    <w:rsid w:val="004D4949"/>
    <w:rsid w:val="004F6E0A"/>
    <w:rsid w:val="00505B8F"/>
    <w:rsid w:val="005327FE"/>
    <w:rsid w:val="005735D4"/>
    <w:rsid w:val="005934A2"/>
    <w:rsid w:val="005B67FE"/>
    <w:rsid w:val="00607586"/>
    <w:rsid w:val="00625982"/>
    <w:rsid w:val="00654261"/>
    <w:rsid w:val="00656104"/>
    <w:rsid w:val="006756BD"/>
    <w:rsid w:val="00685E5F"/>
    <w:rsid w:val="006B0F9F"/>
    <w:rsid w:val="006D0586"/>
    <w:rsid w:val="006F22C7"/>
    <w:rsid w:val="006F2E4A"/>
    <w:rsid w:val="006F32C8"/>
    <w:rsid w:val="006F3A8D"/>
    <w:rsid w:val="007038AE"/>
    <w:rsid w:val="00761F7E"/>
    <w:rsid w:val="0076399C"/>
    <w:rsid w:val="007922D9"/>
    <w:rsid w:val="007B1173"/>
    <w:rsid w:val="00800F67"/>
    <w:rsid w:val="008653E1"/>
    <w:rsid w:val="008659E1"/>
    <w:rsid w:val="008A256E"/>
    <w:rsid w:val="008A4425"/>
    <w:rsid w:val="008B36FF"/>
    <w:rsid w:val="008D62E6"/>
    <w:rsid w:val="008E39FB"/>
    <w:rsid w:val="008E7CDF"/>
    <w:rsid w:val="008F165D"/>
    <w:rsid w:val="00902A3D"/>
    <w:rsid w:val="009073D6"/>
    <w:rsid w:val="00945858"/>
    <w:rsid w:val="00960F1B"/>
    <w:rsid w:val="00974D61"/>
    <w:rsid w:val="009802E4"/>
    <w:rsid w:val="009B6F4A"/>
    <w:rsid w:val="009C50FF"/>
    <w:rsid w:val="009D4461"/>
    <w:rsid w:val="00A32FEC"/>
    <w:rsid w:val="00A43D5E"/>
    <w:rsid w:val="00A52A28"/>
    <w:rsid w:val="00A6093C"/>
    <w:rsid w:val="00A621C3"/>
    <w:rsid w:val="00A621EB"/>
    <w:rsid w:val="00A6497C"/>
    <w:rsid w:val="00A664B3"/>
    <w:rsid w:val="00A80C29"/>
    <w:rsid w:val="00AB2A46"/>
    <w:rsid w:val="00AD5ECC"/>
    <w:rsid w:val="00AE2F46"/>
    <w:rsid w:val="00AF5E79"/>
    <w:rsid w:val="00B341D3"/>
    <w:rsid w:val="00B41737"/>
    <w:rsid w:val="00B66E23"/>
    <w:rsid w:val="00B67EEA"/>
    <w:rsid w:val="00BA03BD"/>
    <w:rsid w:val="00BA1546"/>
    <w:rsid w:val="00BC7912"/>
    <w:rsid w:val="00BE365D"/>
    <w:rsid w:val="00BE7559"/>
    <w:rsid w:val="00BE7B49"/>
    <w:rsid w:val="00BF303D"/>
    <w:rsid w:val="00C02BEF"/>
    <w:rsid w:val="00C15325"/>
    <w:rsid w:val="00C257B2"/>
    <w:rsid w:val="00C33915"/>
    <w:rsid w:val="00C4688C"/>
    <w:rsid w:val="00C57072"/>
    <w:rsid w:val="00C7165E"/>
    <w:rsid w:val="00C757F5"/>
    <w:rsid w:val="00C84AE9"/>
    <w:rsid w:val="00CB2F8F"/>
    <w:rsid w:val="00CB40E2"/>
    <w:rsid w:val="00CD2134"/>
    <w:rsid w:val="00CE5B33"/>
    <w:rsid w:val="00D03E2A"/>
    <w:rsid w:val="00D15822"/>
    <w:rsid w:val="00D22419"/>
    <w:rsid w:val="00D410AF"/>
    <w:rsid w:val="00D55F2F"/>
    <w:rsid w:val="00D705C2"/>
    <w:rsid w:val="00D71117"/>
    <w:rsid w:val="00D974ED"/>
    <w:rsid w:val="00DA4F61"/>
    <w:rsid w:val="00DB0ADB"/>
    <w:rsid w:val="00DB2734"/>
    <w:rsid w:val="00DD338D"/>
    <w:rsid w:val="00DE1E1D"/>
    <w:rsid w:val="00DF4F79"/>
    <w:rsid w:val="00E10471"/>
    <w:rsid w:val="00E51799"/>
    <w:rsid w:val="00E705CC"/>
    <w:rsid w:val="00EC4C77"/>
    <w:rsid w:val="00EE2195"/>
    <w:rsid w:val="00F00DC6"/>
    <w:rsid w:val="00F2781D"/>
    <w:rsid w:val="00F43955"/>
    <w:rsid w:val="00F46128"/>
    <w:rsid w:val="00F60A06"/>
    <w:rsid w:val="00F7263E"/>
    <w:rsid w:val="00F77E62"/>
    <w:rsid w:val="00FA25AF"/>
    <w:rsid w:val="00FA2CFF"/>
    <w:rsid w:val="00FC008C"/>
    <w:rsid w:val="00FC161B"/>
    <w:rsid w:val="00FC310E"/>
    <w:rsid w:val="00FD2EB4"/>
    <w:rsid w:val="00FE4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0F65A"/>
  <w15:chartTrackingRefBased/>
  <w15:docId w15:val="{98C38C72-629E-8F43-B2E1-683D3E7F0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B49"/>
    <w:pPr>
      <w:spacing w:before="240" w:after="240"/>
      <w:jc w:val="both"/>
    </w:pPr>
    <w:rPr>
      <w:rFonts w:ascii="Times New Roman" w:hAnsi="Times New Roman"/>
    </w:rPr>
  </w:style>
  <w:style w:type="paragraph" w:styleId="Heading1">
    <w:name w:val="heading 1"/>
    <w:basedOn w:val="Normal"/>
    <w:next w:val="Normal"/>
    <w:link w:val="Heading1Char"/>
    <w:uiPriority w:val="9"/>
    <w:qFormat/>
    <w:rsid w:val="008F165D"/>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6F2E4A"/>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CB2F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2F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2F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2F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F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F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F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65D"/>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6F2E4A"/>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semiHidden/>
    <w:rsid w:val="00CB2F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2F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2F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2F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F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F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F8F"/>
    <w:rPr>
      <w:rFonts w:eastAsiaTheme="majorEastAsia" w:cstheme="majorBidi"/>
      <w:color w:val="272727" w:themeColor="text1" w:themeTint="D8"/>
    </w:rPr>
  </w:style>
  <w:style w:type="paragraph" w:styleId="Title">
    <w:name w:val="Title"/>
    <w:basedOn w:val="Normal"/>
    <w:next w:val="Normal"/>
    <w:link w:val="TitleChar"/>
    <w:uiPriority w:val="10"/>
    <w:qFormat/>
    <w:rsid w:val="00CB2F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F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F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F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F8F"/>
    <w:pPr>
      <w:spacing w:before="160"/>
      <w:jc w:val="center"/>
    </w:pPr>
    <w:rPr>
      <w:i/>
      <w:iCs/>
      <w:color w:val="404040" w:themeColor="text1" w:themeTint="BF"/>
    </w:rPr>
  </w:style>
  <w:style w:type="character" w:customStyle="1" w:styleId="QuoteChar">
    <w:name w:val="Quote Char"/>
    <w:basedOn w:val="DefaultParagraphFont"/>
    <w:link w:val="Quote"/>
    <w:uiPriority w:val="29"/>
    <w:rsid w:val="00CB2F8F"/>
    <w:rPr>
      <w:i/>
      <w:iCs/>
      <w:color w:val="404040" w:themeColor="text1" w:themeTint="BF"/>
    </w:rPr>
  </w:style>
  <w:style w:type="paragraph" w:styleId="ListParagraph">
    <w:name w:val="List Paragraph"/>
    <w:basedOn w:val="Normal"/>
    <w:uiPriority w:val="34"/>
    <w:qFormat/>
    <w:rsid w:val="00CB2F8F"/>
    <w:pPr>
      <w:ind w:left="720"/>
      <w:contextualSpacing/>
    </w:pPr>
  </w:style>
  <w:style w:type="character" w:styleId="IntenseEmphasis">
    <w:name w:val="Intense Emphasis"/>
    <w:basedOn w:val="DefaultParagraphFont"/>
    <w:uiPriority w:val="21"/>
    <w:qFormat/>
    <w:rsid w:val="00CB2F8F"/>
    <w:rPr>
      <w:i/>
      <w:iCs/>
      <w:color w:val="0F4761" w:themeColor="accent1" w:themeShade="BF"/>
    </w:rPr>
  </w:style>
  <w:style w:type="paragraph" w:styleId="IntenseQuote">
    <w:name w:val="Intense Quote"/>
    <w:basedOn w:val="Normal"/>
    <w:next w:val="Normal"/>
    <w:link w:val="IntenseQuoteChar"/>
    <w:uiPriority w:val="30"/>
    <w:qFormat/>
    <w:rsid w:val="00CB2F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2F8F"/>
    <w:rPr>
      <w:i/>
      <w:iCs/>
      <w:color w:val="0F4761" w:themeColor="accent1" w:themeShade="BF"/>
    </w:rPr>
  </w:style>
  <w:style w:type="character" w:styleId="IntenseReference">
    <w:name w:val="Intense Reference"/>
    <w:basedOn w:val="DefaultParagraphFont"/>
    <w:uiPriority w:val="32"/>
    <w:qFormat/>
    <w:rsid w:val="00CB2F8F"/>
    <w:rPr>
      <w:b/>
      <w:bCs/>
      <w:smallCaps/>
      <w:color w:val="0F4761" w:themeColor="accent1" w:themeShade="BF"/>
      <w:spacing w:val="5"/>
    </w:rPr>
  </w:style>
  <w:style w:type="character" w:styleId="Hyperlink">
    <w:name w:val="Hyperlink"/>
    <w:basedOn w:val="DefaultParagraphFont"/>
    <w:uiPriority w:val="99"/>
    <w:unhideWhenUsed/>
    <w:rsid w:val="00CB2F8F"/>
    <w:rPr>
      <w:color w:val="467886" w:themeColor="hyperlink"/>
      <w:u w:val="single"/>
    </w:rPr>
  </w:style>
  <w:style w:type="character" w:customStyle="1" w:styleId="UnresolvedMention">
    <w:name w:val="Unresolved Mention"/>
    <w:basedOn w:val="DefaultParagraphFont"/>
    <w:uiPriority w:val="99"/>
    <w:semiHidden/>
    <w:unhideWhenUsed/>
    <w:rsid w:val="00CB2F8F"/>
    <w:rPr>
      <w:color w:val="605E5C"/>
      <w:shd w:val="clear" w:color="auto" w:fill="E1DFDD"/>
    </w:rPr>
  </w:style>
  <w:style w:type="paragraph" w:styleId="NormalWeb">
    <w:name w:val="Normal (Web)"/>
    <w:basedOn w:val="Normal"/>
    <w:link w:val="NormalWebChar"/>
    <w:uiPriority w:val="99"/>
    <w:unhideWhenUsed/>
    <w:rsid w:val="00DE1E1D"/>
    <w:pPr>
      <w:spacing w:before="100" w:beforeAutospacing="1" w:after="100" w:afterAutospacing="1" w:line="240" w:lineRule="auto"/>
    </w:pPr>
    <w:rPr>
      <w:rFonts w:cs="Times New Roman"/>
      <w:kern w:val="0"/>
      <w14:ligatures w14:val="none"/>
    </w:rPr>
  </w:style>
  <w:style w:type="character" w:customStyle="1" w:styleId="truncate">
    <w:name w:val="truncate"/>
    <w:basedOn w:val="DefaultParagraphFont"/>
    <w:rsid w:val="002351C6"/>
  </w:style>
  <w:style w:type="character" w:customStyle="1" w:styleId="text-text-tertiary">
    <w:name w:val="text-text-tertiary"/>
    <w:basedOn w:val="DefaultParagraphFont"/>
    <w:rsid w:val="002351C6"/>
  </w:style>
  <w:style w:type="character" w:customStyle="1" w:styleId="block">
    <w:name w:val="block"/>
    <w:basedOn w:val="DefaultParagraphFont"/>
    <w:rsid w:val="002351C6"/>
  </w:style>
  <w:style w:type="paragraph" w:customStyle="1" w:styleId="m-0">
    <w:name w:val="m-0"/>
    <w:basedOn w:val="Normal"/>
    <w:rsid w:val="002351C6"/>
    <w:pPr>
      <w:spacing w:before="100" w:beforeAutospacing="1" w:after="100" w:afterAutospacing="1" w:line="240" w:lineRule="auto"/>
    </w:pPr>
    <w:rPr>
      <w:rFonts w:cs="Times New Roman"/>
      <w:kern w:val="0"/>
      <w14:ligatures w14:val="none"/>
    </w:rPr>
  </w:style>
  <w:style w:type="character" w:customStyle="1" w:styleId="flex">
    <w:name w:val="flex"/>
    <w:basedOn w:val="DefaultParagraphFont"/>
    <w:rsid w:val="002351C6"/>
  </w:style>
  <w:style w:type="character" w:styleId="Strong">
    <w:name w:val="Strong"/>
    <w:basedOn w:val="DefaultParagraphFont"/>
    <w:uiPriority w:val="22"/>
    <w:qFormat/>
    <w:rsid w:val="002351C6"/>
    <w:rPr>
      <w:b/>
      <w:bCs/>
    </w:rPr>
  </w:style>
  <w:style w:type="paragraph" w:customStyle="1" w:styleId="mb-2">
    <w:name w:val="mb-2"/>
    <w:basedOn w:val="Normal"/>
    <w:rsid w:val="002351C6"/>
    <w:pPr>
      <w:spacing w:before="100" w:beforeAutospacing="1" w:after="100" w:afterAutospacing="1" w:line="240" w:lineRule="auto"/>
    </w:pPr>
    <w:rPr>
      <w:rFonts w:cs="Times New Roman"/>
      <w:kern w:val="0"/>
      <w14:ligatures w14:val="none"/>
    </w:rPr>
  </w:style>
  <w:style w:type="paragraph" w:styleId="Header">
    <w:name w:val="header"/>
    <w:basedOn w:val="Normal"/>
    <w:link w:val="HeaderChar"/>
    <w:uiPriority w:val="99"/>
    <w:unhideWhenUsed/>
    <w:rsid w:val="004311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1A8"/>
  </w:style>
  <w:style w:type="paragraph" w:styleId="Footer">
    <w:name w:val="footer"/>
    <w:basedOn w:val="Normal"/>
    <w:link w:val="FooterChar"/>
    <w:uiPriority w:val="99"/>
    <w:unhideWhenUsed/>
    <w:rsid w:val="00431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1A8"/>
  </w:style>
  <w:style w:type="paragraph" w:customStyle="1" w:styleId="EndNoteBibliographyTitle">
    <w:name w:val="EndNote Bibliography Title"/>
    <w:basedOn w:val="Normal"/>
    <w:link w:val="EndNoteBibliographyTitleChar"/>
    <w:rsid w:val="00CB40E2"/>
    <w:pPr>
      <w:spacing w:after="0"/>
      <w:jc w:val="center"/>
    </w:pPr>
    <w:rPr>
      <w:rFonts w:ascii="Aptos" w:hAnsi="Aptos"/>
      <w:noProof/>
    </w:rPr>
  </w:style>
  <w:style w:type="character" w:customStyle="1" w:styleId="NormalWebChar">
    <w:name w:val="Normal (Web) Char"/>
    <w:basedOn w:val="DefaultParagraphFont"/>
    <w:link w:val="NormalWeb"/>
    <w:uiPriority w:val="99"/>
    <w:rsid w:val="00CB40E2"/>
    <w:rPr>
      <w:rFonts w:ascii="Times New Roman" w:hAnsi="Times New Roman" w:cs="Times New Roman"/>
      <w:kern w:val="0"/>
      <w14:ligatures w14:val="none"/>
    </w:rPr>
  </w:style>
  <w:style w:type="character" w:customStyle="1" w:styleId="EndNoteBibliographyTitleChar">
    <w:name w:val="EndNote Bibliography Title Char"/>
    <w:basedOn w:val="NormalWebChar"/>
    <w:link w:val="EndNoteBibliographyTitle"/>
    <w:rsid w:val="00CB40E2"/>
    <w:rPr>
      <w:rFonts w:ascii="Aptos" w:hAnsi="Aptos" w:cs="Times New Roman"/>
      <w:noProof/>
      <w:kern w:val="0"/>
      <w14:ligatures w14:val="none"/>
    </w:rPr>
  </w:style>
  <w:style w:type="paragraph" w:customStyle="1" w:styleId="EndNoteBibliography">
    <w:name w:val="EndNote Bibliography"/>
    <w:basedOn w:val="Normal"/>
    <w:link w:val="EndNoteBibliographyChar"/>
    <w:rsid w:val="00CB40E2"/>
    <w:pPr>
      <w:spacing w:line="240" w:lineRule="auto"/>
    </w:pPr>
    <w:rPr>
      <w:rFonts w:ascii="Aptos" w:hAnsi="Aptos"/>
      <w:noProof/>
    </w:rPr>
  </w:style>
  <w:style w:type="character" w:customStyle="1" w:styleId="EndNoteBibliographyChar">
    <w:name w:val="EndNote Bibliography Char"/>
    <w:basedOn w:val="NormalWebChar"/>
    <w:link w:val="EndNoteBibliography"/>
    <w:rsid w:val="00CB40E2"/>
    <w:rPr>
      <w:rFonts w:ascii="Aptos" w:hAnsi="Aptos" w:cs="Times New Roman"/>
      <w:noProof/>
      <w:kern w:val="0"/>
      <w14:ligatures w14:val="none"/>
    </w:rPr>
  </w:style>
  <w:style w:type="character" w:customStyle="1" w:styleId="math-inline">
    <w:name w:val="math-inline"/>
    <w:basedOn w:val="DefaultParagraphFont"/>
    <w:rsid w:val="00BE365D"/>
  </w:style>
  <w:style w:type="character" w:styleId="CommentReference">
    <w:name w:val="annotation reference"/>
    <w:basedOn w:val="DefaultParagraphFont"/>
    <w:uiPriority w:val="99"/>
    <w:semiHidden/>
    <w:unhideWhenUsed/>
    <w:rsid w:val="000C4562"/>
    <w:rPr>
      <w:sz w:val="16"/>
      <w:szCs w:val="16"/>
    </w:rPr>
  </w:style>
  <w:style w:type="paragraph" w:styleId="CommentText">
    <w:name w:val="annotation text"/>
    <w:basedOn w:val="Normal"/>
    <w:link w:val="CommentTextChar"/>
    <w:uiPriority w:val="99"/>
    <w:semiHidden/>
    <w:unhideWhenUsed/>
    <w:rsid w:val="000C4562"/>
    <w:pPr>
      <w:spacing w:line="240" w:lineRule="auto"/>
    </w:pPr>
    <w:rPr>
      <w:sz w:val="20"/>
      <w:szCs w:val="20"/>
    </w:rPr>
  </w:style>
  <w:style w:type="character" w:customStyle="1" w:styleId="CommentTextChar">
    <w:name w:val="Comment Text Char"/>
    <w:basedOn w:val="DefaultParagraphFont"/>
    <w:link w:val="CommentText"/>
    <w:uiPriority w:val="99"/>
    <w:semiHidden/>
    <w:rsid w:val="000C456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C4562"/>
    <w:rPr>
      <w:b/>
      <w:bCs/>
    </w:rPr>
  </w:style>
  <w:style w:type="character" w:customStyle="1" w:styleId="CommentSubjectChar">
    <w:name w:val="Comment Subject Char"/>
    <w:basedOn w:val="CommentTextChar"/>
    <w:link w:val="CommentSubject"/>
    <w:uiPriority w:val="99"/>
    <w:semiHidden/>
    <w:rsid w:val="000C4562"/>
    <w:rPr>
      <w:rFonts w:ascii="Times New Roman" w:hAnsi="Times New Roman"/>
      <w:b/>
      <w:bCs/>
      <w:sz w:val="20"/>
      <w:szCs w:val="20"/>
    </w:rPr>
  </w:style>
  <w:style w:type="paragraph" w:styleId="BalloonText">
    <w:name w:val="Balloon Text"/>
    <w:basedOn w:val="Normal"/>
    <w:link w:val="BalloonTextChar"/>
    <w:uiPriority w:val="99"/>
    <w:semiHidden/>
    <w:unhideWhenUsed/>
    <w:rsid w:val="000C456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562"/>
    <w:rPr>
      <w:rFonts w:ascii="Segoe UI" w:hAnsi="Segoe UI" w:cs="Segoe UI"/>
      <w:sz w:val="18"/>
      <w:szCs w:val="18"/>
    </w:rPr>
  </w:style>
  <w:style w:type="character" w:customStyle="1" w:styleId="citation-40">
    <w:name w:val="citation-40"/>
    <w:basedOn w:val="DefaultParagraphFont"/>
    <w:rsid w:val="001072D3"/>
  </w:style>
  <w:style w:type="character" w:customStyle="1" w:styleId="citation-39">
    <w:name w:val="citation-39"/>
    <w:basedOn w:val="DefaultParagraphFont"/>
    <w:rsid w:val="001072D3"/>
  </w:style>
  <w:style w:type="character" w:customStyle="1" w:styleId="citation-38">
    <w:name w:val="citation-38"/>
    <w:basedOn w:val="DefaultParagraphFont"/>
    <w:rsid w:val="001072D3"/>
  </w:style>
  <w:style w:type="character" w:customStyle="1" w:styleId="citation-37">
    <w:name w:val="citation-37"/>
    <w:basedOn w:val="DefaultParagraphFont"/>
    <w:rsid w:val="001072D3"/>
  </w:style>
  <w:style w:type="character" w:customStyle="1" w:styleId="citation-36">
    <w:name w:val="citation-36"/>
    <w:basedOn w:val="DefaultParagraphFont"/>
    <w:rsid w:val="001072D3"/>
  </w:style>
  <w:style w:type="character" w:customStyle="1" w:styleId="citation-35">
    <w:name w:val="citation-35"/>
    <w:basedOn w:val="DefaultParagraphFont"/>
    <w:rsid w:val="001072D3"/>
  </w:style>
  <w:style w:type="character" w:customStyle="1" w:styleId="citation-34">
    <w:name w:val="citation-34"/>
    <w:basedOn w:val="DefaultParagraphFont"/>
    <w:rsid w:val="001072D3"/>
  </w:style>
  <w:style w:type="character" w:customStyle="1" w:styleId="citation-33">
    <w:name w:val="citation-33"/>
    <w:basedOn w:val="DefaultParagraphFont"/>
    <w:rsid w:val="001072D3"/>
  </w:style>
  <w:style w:type="character" w:customStyle="1" w:styleId="citation-159">
    <w:name w:val="citation-159"/>
    <w:basedOn w:val="DefaultParagraphFont"/>
    <w:rsid w:val="00BA03BD"/>
  </w:style>
  <w:style w:type="character" w:customStyle="1" w:styleId="citation-158">
    <w:name w:val="citation-158"/>
    <w:basedOn w:val="DefaultParagraphFont"/>
    <w:rsid w:val="00BA03BD"/>
  </w:style>
  <w:style w:type="character" w:customStyle="1" w:styleId="citation-157">
    <w:name w:val="citation-157"/>
    <w:basedOn w:val="DefaultParagraphFont"/>
    <w:rsid w:val="00BA03BD"/>
  </w:style>
  <w:style w:type="character" w:customStyle="1" w:styleId="citation-156">
    <w:name w:val="citation-156"/>
    <w:basedOn w:val="DefaultParagraphFont"/>
    <w:rsid w:val="00BA03BD"/>
  </w:style>
  <w:style w:type="character" w:customStyle="1" w:styleId="citation-155">
    <w:name w:val="citation-155"/>
    <w:basedOn w:val="DefaultParagraphFont"/>
    <w:rsid w:val="00BA03BD"/>
  </w:style>
  <w:style w:type="character" w:customStyle="1" w:styleId="citation-154">
    <w:name w:val="citation-154"/>
    <w:basedOn w:val="DefaultParagraphFont"/>
    <w:rsid w:val="00BA03BD"/>
  </w:style>
  <w:style w:type="character" w:customStyle="1" w:styleId="citation-153">
    <w:name w:val="citation-153"/>
    <w:basedOn w:val="DefaultParagraphFont"/>
    <w:rsid w:val="00BA03BD"/>
  </w:style>
  <w:style w:type="character" w:customStyle="1" w:styleId="citation-152">
    <w:name w:val="citation-152"/>
    <w:basedOn w:val="DefaultParagraphFont"/>
    <w:rsid w:val="00BA03BD"/>
  </w:style>
  <w:style w:type="character" w:customStyle="1" w:styleId="citation-151">
    <w:name w:val="citation-151"/>
    <w:basedOn w:val="DefaultParagraphFont"/>
    <w:rsid w:val="00BA03BD"/>
  </w:style>
  <w:style w:type="character" w:customStyle="1" w:styleId="citation-150">
    <w:name w:val="citation-150"/>
    <w:basedOn w:val="DefaultParagraphFont"/>
    <w:rsid w:val="00BA03BD"/>
  </w:style>
  <w:style w:type="character" w:customStyle="1" w:styleId="citation-149">
    <w:name w:val="citation-149"/>
    <w:basedOn w:val="DefaultParagraphFont"/>
    <w:rsid w:val="00BA03BD"/>
  </w:style>
  <w:style w:type="character" w:customStyle="1" w:styleId="citation-147">
    <w:name w:val="citation-147"/>
    <w:basedOn w:val="DefaultParagraphFont"/>
    <w:rsid w:val="00BA03BD"/>
  </w:style>
  <w:style w:type="character" w:customStyle="1" w:styleId="citation-146">
    <w:name w:val="citation-146"/>
    <w:basedOn w:val="DefaultParagraphFont"/>
    <w:rsid w:val="00BA03BD"/>
  </w:style>
  <w:style w:type="character" w:customStyle="1" w:styleId="citation-143">
    <w:name w:val="citation-143"/>
    <w:basedOn w:val="DefaultParagraphFont"/>
    <w:rsid w:val="00BA03BD"/>
  </w:style>
  <w:style w:type="character" w:customStyle="1" w:styleId="citation-142">
    <w:name w:val="citation-142"/>
    <w:basedOn w:val="DefaultParagraphFont"/>
    <w:rsid w:val="00BA03BD"/>
  </w:style>
  <w:style w:type="character" w:customStyle="1" w:styleId="citation-141">
    <w:name w:val="citation-141"/>
    <w:basedOn w:val="DefaultParagraphFont"/>
    <w:rsid w:val="00BA03BD"/>
  </w:style>
  <w:style w:type="character" w:customStyle="1" w:styleId="citation-140">
    <w:name w:val="citation-140"/>
    <w:basedOn w:val="DefaultParagraphFont"/>
    <w:rsid w:val="00BA03BD"/>
  </w:style>
  <w:style w:type="character" w:customStyle="1" w:styleId="citation-139">
    <w:name w:val="citation-139"/>
    <w:basedOn w:val="DefaultParagraphFont"/>
    <w:rsid w:val="00BA03BD"/>
  </w:style>
  <w:style w:type="character" w:customStyle="1" w:styleId="citation-138">
    <w:name w:val="citation-138"/>
    <w:basedOn w:val="DefaultParagraphFont"/>
    <w:rsid w:val="00BA03BD"/>
  </w:style>
  <w:style w:type="character" w:customStyle="1" w:styleId="citation-137">
    <w:name w:val="citation-137"/>
    <w:basedOn w:val="DefaultParagraphFont"/>
    <w:rsid w:val="00BA03BD"/>
  </w:style>
  <w:style w:type="character" w:customStyle="1" w:styleId="citation-136">
    <w:name w:val="citation-136"/>
    <w:basedOn w:val="DefaultParagraphFont"/>
    <w:rsid w:val="00BA03BD"/>
  </w:style>
  <w:style w:type="character" w:customStyle="1" w:styleId="citation-565">
    <w:name w:val="citation-565"/>
    <w:basedOn w:val="DefaultParagraphFont"/>
    <w:rsid w:val="00211248"/>
  </w:style>
  <w:style w:type="character" w:customStyle="1" w:styleId="citation-564">
    <w:name w:val="citation-564"/>
    <w:basedOn w:val="DefaultParagraphFont"/>
    <w:rsid w:val="00211248"/>
  </w:style>
  <w:style w:type="character" w:customStyle="1" w:styleId="citation-562">
    <w:name w:val="citation-562"/>
    <w:basedOn w:val="DefaultParagraphFont"/>
    <w:rsid w:val="00211248"/>
  </w:style>
  <w:style w:type="character" w:customStyle="1" w:styleId="citation-560">
    <w:name w:val="citation-560"/>
    <w:basedOn w:val="DefaultParagraphFont"/>
    <w:rsid w:val="00064255"/>
  </w:style>
  <w:style w:type="character" w:customStyle="1" w:styleId="citation-557">
    <w:name w:val="citation-557"/>
    <w:basedOn w:val="DefaultParagraphFont"/>
    <w:rsid w:val="00064255"/>
  </w:style>
  <w:style w:type="character" w:customStyle="1" w:styleId="citation-556">
    <w:name w:val="citation-556"/>
    <w:basedOn w:val="DefaultParagraphFont"/>
    <w:rsid w:val="00064255"/>
  </w:style>
  <w:style w:type="character" w:customStyle="1" w:styleId="citation-553">
    <w:name w:val="citation-553"/>
    <w:basedOn w:val="DefaultParagraphFont"/>
    <w:rsid w:val="00064255"/>
  </w:style>
  <w:style w:type="character" w:customStyle="1" w:styleId="citation-551">
    <w:name w:val="citation-551"/>
    <w:basedOn w:val="DefaultParagraphFont"/>
    <w:rsid w:val="00064255"/>
  </w:style>
  <w:style w:type="character" w:customStyle="1" w:styleId="citation-548">
    <w:name w:val="citation-548"/>
    <w:basedOn w:val="DefaultParagraphFont"/>
    <w:rsid w:val="00064255"/>
  </w:style>
  <w:style w:type="character" w:customStyle="1" w:styleId="citation-547">
    <w:name w:val="citation-547"/>
    <w:basedOn w:val="DefaultParagraphFont"/>
    <w:rsid w:val="00064255"/>
  </w:style>
  <w:style w:type="character" w:customStyle="1" w:styleId="citation-546">
    <w:name w:val="citation-546"/>
    <w:basedOn w:val="DefaultParagraphFont"/>
    <w:rsid w:val="00064255"/>
  </w:style>
  <w:style w:type="character" w:customStyle="1" w:styleId="citation-545">
    <w:name w:val="citation-545"/>
    <w:basedOn w:val="DefaultParagraphFont"/>
    <w:rsid w:val="00064255"/>
  </w:style>
  <w:style w:type="character" w:customStyle="1" w:styleId="citation-543">
    <w:name w:val="citation-543"/>
    <w:basedOn w:val="DefaultParagraphFont"/>
    <w:rsid w:val="00064255"/>
  </w:style>
  <w:style w:type="character" w:customStyle="1" w:styleId="citation-542">
    <w:name w:val="citation-542"/>
    <w:basedOn w:val="DefaultParagraphFont"/>
    <w:rsid w:val="00064255"/>
  </w:style>
  <w:style w:type="character" w:customStyle="1" w:styleId="citation-541">
    <w:name w:val="citation-541"/>
    <w:basedOn w:val="DefaultParagraphFont"/>
    <w:rsid w:val="00064255"/>
  </w:style>
  <w:style w:type="character" w:customStyle="1" w:styleId="citation-539">
    <w:name w:val="citation-539"/>
    <w:basedOn w:val="DefaultParagraphFont"/>
    <w:rsid w:val="00064255"/>
  </w:style>
  <w:style w:type="character" w:customStyle="1" w:styleId="citation-538">
    <w:name w:val="citation-538"/>
    <w:basedOn w:val="DefaultParagraphFont"/>
    <w:rsid w:val="00064255"/>
  </w:style>
  <w:style w:type="character" w:customStyle="1" w:styleId="citation-537">
    <w:name w:val="citation-537"/>
    <w:basedOn w:val="DefaultParagraphFont"/>
    <w:rsid w:val="00064255"/>
  </w:style>
  <w:style w:type="character" w:customStyle="1" w:styleId="citation-536">
    <w:name w:val="citation-536"/>
    <w:basedOn w:val="DefaultParagraphFont"/>
    <w:rsid w:val="00064255"/>
  </w:style>
  <w:style w:type="character" w:customStyle="1" w:styleId="citation-535">
    <w:name w:val="citation-535"/>
    <w:basedOn w:val="DefaultParagraphFont"/>
    <w:rsid w:val="00064255"/>
  </w:style>
  <w:style w:type="character" w:customStyle="1" w:styleId="citation-532">
    <w:name w:val="citation-532"/>
    <w:basedOn w:val="DefaultParagraphFont"/>
    <w:rsid w:val="00064255"/>
  </w:style>
  <w:style w:type="character" w:customStyle="1" w:styleId="citation-531">
    <w:name w:val="citation-531"/>
    <w:basedOn w:val="DefaultParagraphFont"/>
    <w:rsid w:val="00064255"/>
  </w:style>
  <w:style w:type="character" w:customStyle="1" w:styleId="citation-638">
    <w:name w:val="citation-638"/>
    <w:basedOn w:val="DefaultParagraphFont"/>
    <w:rsid w:val="00C02BEF"/>
  </w:style>
  <w:style w:type="character" w:customStyle="1" w:styleId="citation-637">
    <w:name w:val="citation-637"/>
    <w:basedOn w:val="DefaultParagraphFont"/>
    <w:rsid w:val="00C02BEF"/>
  </w:style>
  <w:style w:type="character" w:customStyle="1" w:styleId="citation-636">
    <w:name w:val="citation-636"/>
    <w:basedOn w:val="DefaultParagraphFont"/>
    <w:rsid w:val="00C02BEF"/>
  </w:style>
  <w:style w:type="character" w:customStyle="1" w:styleId="citation-635">
    <w:name w:val="citation-635"/>
    <w:basedOn w:val="DefaultParagraphFont"/>
    <w:rsid w:val="00C02BEF"/>
  </w:style>
  <w:style w:type="character" w:customStyle="1" w:styleId="citation-634">
    <w:name w:val="citation-634"/>
    <w:basedOn w:val="DefaultParagraphFont"/>
    <w:rsid w:val="00C02BEF"/>
  </w:style>
  <w:style w:type="character" w:customStyle="1" w:styleId="citation-633">
    <w:name w:val="citation-633"/>
    <w:basedOn w:val="DefaultParagraphFont"/>
    <w:rsid w:val="00C02BEF"/>
  </w:style>
  <w:style w:type="character" w:customStyle="1" w:styleId="citation-632">
    <w:name w:val="citation-632"/>
    <w:basedOn w:val="DefaultParagraphFont"/>
    <w:rsid w:val="00C02BEF"/>
  </w:style>
  <w:style w:type="character" w:customStyle="1" w:styleId="citation-631">
    <w:name w:val="citation-631"/>
    <w:basedOn w:val="DefaultParagraphFont"/>
    <w:rsid w:val="00C02BEF"/>
  </w:style>
  <w:style w:type="character" w:customStyle="1" w:styleId="citation-630">
    <w:name w:val="citation-630"/>
    <w:basedOn w:val="DefaultParagraphFont"/>
    <w:rsid w:val="00C02BEF"/>
  </w:style>
  <w:style w:type="character" w:customStyle="1" w:styleId="citation-629">
    <w:name w:val="citation-629"/>
    <w:basedOn w:val="DefaultParagraphFont"/>
    <w:rsid w:val="00C02BEF"/>
  </w:style>
  <w:style w:type="character" w:customStyle="1" w:styleId="citation-628">
    <w:name w:val="citation-628"/>
    <w:basedOn w:val="DefaultParagraphFont"/>
    <w:rsid w:val="00C02BEF"/>
  </w:style>
  <w:style w:type="character" w:customStyle="1" w:styleId="citation-627">
    <w:name w:val="citation-627"/>
    <w:basedOn w:val="DefaultParagraphFont"/>
    <w:rsid w:val="00C02BEF"/>
  </w:style>
  <w:style w:type="character" w:customStyle="1" w:styleId="citation-626">
    <w:name w:val="citation-626"/>
    <w:basedOn w:val="DefaultParagraphFont"/>
    <w:rsid w:val="00C02BEF"/>
  </w:style>
  <w:style w:type="character" w:customStyle="1" w:styleId="citation-625">
    <w:name w:val="citation-625"/>
    <w:basedOn w:val="DefaultParagraphFont"/>
    <w:rsid w:val="00C02BEF"/>
  </w:style>
  <w:style w:type="character" w:customStyle="1" w:styleId="citation-624">
    <w:name w:val="citation-624"/>
    <w:basedOn w:val="DefaultParagraphFont"/>
    <w:rsid w:val="00C02BEF"/>
  </w:style>
  <w:style w:type="character" w:customStyle="1" w:styleId="citation-979">
    <w:name w:val="citation-979"/>
    <w:basedOn w:val="DefaultParagraphFont"/>
    <w:rsid w:val="00CD2134"/>
  </w:style>
  <w:style w:type="character" w:customStyle="1" w:styleId="citation-978">
    <w:name w:val="citation-978"/>
    <w:basedOn w:val="DefaultParagraphFont"/>
    <w:rsid w:val="00CD2134"/>
  </w:style>
  <w:style w:type="character" w:customStyle="1" w:styleId="citation-977">
    <w:name w:val="citation-977"/>
    <w:basedOn w:val="DefaultParagraphFont"/>
    <w:rsid w:val="00CD2134"/>
  </w:style>
  <w:style w:type="character" w:customStyle="1" w:styleId="citation-1202">
    <w:name w:val="citation-1202"/>
    <w:basedOn w:val="DefaultParagraphFont"/>
    <w:rsid w:val="00CD2134"/>
  </w:style>
  <w:style w:type="character" w:customStyle="1" w:styleId="citation-1201">
    <w:name w:val="citation-1201"/>
    <w:basedOn w:val="DefaultParagraphFont"/>
    <w:rsid w:val="00CD2134"/>
  </w:style>
  <w:style w:type="character" w:customStyle="1" w:styleId="citation-1200">
    <w:name w:val="citation-1200"/>
    <w:basedOn w:val="DefaultParagraphFont"/>
    <w:rsid w:val="00CD2134"/>
  </w:style>
  <w:style w:type="character" w:customStyle="1" w:styleId="citation-1199">
    <w:name w:val="citation-1199"/>
    <w:basedOn w:val="DefaultParagraphFont"/>
    <w:rsid w:val="00CD2134"/>
  </w:style>
  <w:style w:type="character" w:customStyle="1" w:styleId="citation-1198">
    <w:name w:val="citation-1198"/>
    <w:basedOn w:val="DefaultParagraphFont"/>
    <w:rsid w:val="00CD2134"/>
  </w:style>
  <w:style w:type="character" w:customStyle="1" w:styleId="citation-1197">
    <w:name w:val="citation-1197"/>
    <w:basedOn w:val="DefaultParagraphFont"/>
    <w:rsid w:val="00CD2134"/>
  </w:style>
  <w:style w:type="character" w:customStyle="1" w:styleId="citation-1190">
    <w:name w:val="citation-1190"/>
    <w:basedOn w:val="DefaultParagraphFont"/>
    <w:rsid w:val="00CD2134"/>
  </w:style>
  <w:style w:type="character" w:customStyle="1" w:styleId="citation-1189">
    <w:name w:val="citation-1189"/>
    <w:basedOn w:val="DefaultParagraphFont"/>
    <w:rsid w:val="00CD2134"/>
  </w:style>
  <w:style w:type="character" w:customStyle="1" w:styleId="citation-1188">
    <w:name w:val="citation-1188"/>
    <w:basedOn w:val="DefaultParagraphFont"/>
    <w:rsid w:val="00CD2134"/>
  </w:style>
  <w:style w:type="character" w:customStyle="1" w:styleId="citation-1187">
    <w:name w:val="citation-1187"/>
    <w:basedOn w:val="DefaultParagraphFont"/>
    <w:rsid w:val="00CD2134"/>
  </w:style>
  <w:style w:type="character" w:customStyle="1" w:styleId="citation-1183">
    <w:name w:val="citation-1183"/>
    <w:basedOn w:val="DefaultParagraphFont"/>
    <w:rsid w:val="00CD2134"/>
  </w:style>
  <w:style w:type="character" w:customStyle="1" w:styleId="citation-1182">
    <w:name w:val="citation-1182"/>
    <w:basedOn w:val="DefaultParagraphFont"/>
    <w:rsid w:val="00CD2134"/>
  </w:style>
  <w:style w:type="character" w:customStyle="1" w:styleId="citation-1181">
    <w:name w:val="citation-1181"/>
    <w:basedOn w:val="DefaultParagraphFont"/>
    <w:rsid w:val="00CD2134"/>
  </w:style>
  <w:style w:type="character" w:customStyle="1" w:styleId="citation-1180">
    <w:name w:val="citation-1180"/>
    <w:basedOn w:val="DefaultParagraphFont"/>
    <w:rsid w:val="00CD2134"/>
  </w:style>
  <w:style w:type="character" w:customStyle="1" w:styleId="citation-1179">
    <w:name w:val="citation-1179"/>
    <w:basedOn w:val="DefaultParagraphFont"/>
    <w:rsid w:val="00CD2134"/>
  </w:style>
  <w:style w:type="character" w:customStyle="1" w:styleId="citation-1178">
    <w:name w:val="citation-1178"/>
    <w:basedOn w:val="DefaultParagraphFont"/>
    <w:rsid w:val="00CD2134"/>
  </w:style>
  <w:style w:type="character" w:customStyle="1" w:styleId="citation-1167">
    <w:name w:val="citation-1167"/>
    <w:basedOn w:val="DefaultParagraphFont"/>
    <w:rsid w:val="00CD2134"/>
  </w:style>
  <w:style w:type="character" w:customStyle="1" w:styleId="citation-1166">
    <w:name w:val="citation-1166"/>
    <w:basedOn w:val="DefaultParagraphFont"/>
    <w:rsid w:val="00CD2134"/>
  </w:style>
  <w:style w:type="character" w:customStyle="1" w:styleId="citation-1165">
    <w:name w:val="citation-1165"/>
    <w:basedOn w:val="DefaultParagraphFont"/>
    <w:rsid w:val="00CD2134"/>
  </w:style>
  <w:style w:type="character" w:customStyle="1" w:styleId="citation-1164">
    <w:name w:val="citation-1164"/>
    <w:basedOn w:val="DefaultParagraphFont"/>
    <w:rsid w:val="00CD2134"/>
  </w:style>
  <w:style w:type="character" w:customStyle="1" w:styleId="citation-1163">
    <w:name w:val="citation-1163"/>
    <w:basedOn w:val="DefaultParagraphFont"/>
    <w:rsid w:val="00CD2134"/>
  </w:style>
  <w:style w:type="character" w:customStyle="1" w:styleId="citation-1162">
    <w:name w:val="citation-1162"/>
    <w:basedOn w:val="DefaultParagraphFont"/>
    <w:rsid w:val="00CD2134"/>
  </w:style>
  <w:style w:type="character" w:customStyle="1" w:styleId="citation-1161">
    <w:name w:val="citation-1161"/>
    <w:basedOn w:val="DefaultParagraphFont"/>
    <w:rsid w:val="00CD2134"/>
  </w:style>
  <w:style w:type="character" w:customStyle="1" w:styleId="citation-1160">
    <w:name w:val="citation-1160"/>
    <w:basedOn w:val="DefaultParagraphFont"/>
    <w:rsid w:val="00CD2134"/>
  </w:style>
  <w:style w:type="character" w:customStyle="1" w:styleId="citation-1159">
    <w:name w:val="citation-1159"/>
    <w:basedOn w:val="DefaultParagraphFont"/>
    <w:rsid w:val="00CD2134"/>
  </w:style>
  <w:style w:type="character" w:customStyle="1" w:styleId="citation-1158">
    <w:name w:val="citation-1158"/>
    <w:basedOn w:val="DefaultParagraphFont"/>
    <w:rsid w:val="00CD2134"/>
  </w:style>
  <w:style w:type="character" w:customStyle="1" w:styleId="citation-1157">
    <w:name w:val="citation-1157"/>
    <w:basedOn w:val="DefaultParagraphFont"/>
    <w:rsid w:val="00CD2134"/>
  </w:style>
  <w:style w:type="character" w:customStyle="1" w:styleId="citation-1156">
    <w:name w:val="citation-1156"/>
    <w:basedOn w:val="DefaultParagraphFont"/>
    <w:rsid w:val="00CD2134"/>
  </w:style>
  <w:style w:type="character" w:customStyle="1" w:styleId="citation-1155">
    <w:name w:val="citation-1155"/>
    <w:basedOn w:val="DefaultParagraphFont"/>
    <w:rsid w:val="00CD2134"/>
  </w:style>
  <w:style w:type="character" w:customStyle="1" w:styleId="citation-1154">
    <w:name w:val="citation-1154"/>
    <w:basedOn w:val="DefaultParagraphFont"/>
    <w:rsid w:val="00CD2134"/>
  </w:style>
  <w:style w:type="character" w:customStyle="1" w:styleId="citation-1153">
    <w:name w:val="citation-1153"/>
    <w:basedOn w:val="DefaultParagraphFont"/>
    <w:rsid w:val="00CD2134"/>
  </w:style>
  <w:style w:type="character" w:customStyle="1" w:styleId="citation-1152">
    <w:name w:val="citation-1152"/>
    <w:basedOn w:val="DefaultParagraphFont"/>
    <w:rsid w:val="00CD2134"/>
  </w:style>
  <w:style w:type="character" w:customStyle="1" w:styleId="citation-1151">
    <w:name w:val="citation-1151"/>
    <w:basedOn w:val="DefaultParagraphFont"/>
    <w:rsid w:val="00CD2134"/>
  </w:style>
  <w:style w:type="character" w:customStyle="1" w:styleId="citation-1150">
    <w:name w:val="citation-1150"/>
    <w:basedOn w:val="DefaultParagraphFont"/>
    <w:rsid w:val="00CD2134"/>
  </w:style>
  <w:style w:type="character" w:customStyle="1" w:styleId="citation-1149">
    <w:name w:val="citation-1149"/>
    <w:basedOn w:val="DefaultParagraphFont"/>
    <w:rsid w:val="00CD2134"/>
  </w:style>
  <w:style w:type="character" w:customStyle="1" w:styleId="citation-1148">
    <w:name w:val="citation-1148"/>
    <w:basedOn w:val="DefaultParagraphFont"/>
    <w:rsid w:val="00CD2134"/>
  </w:style>
  <w:style w:type="character" w:customStyle="1" w:styleId="citation-1147">
    <w:name w:val="citation-1147"/>
    <w:basedOn w:val="DefaultParagraphFont"/>
    <w:rsid w:val="00CD2134"/>
  </w:style>
  <w:style w:type="character" w:customStyle="1" w:styleId="citation-1146">
    <w:name w:val="citation-1146"/>
    <w:basedOn w:val="DefaultParagraphFont"/>
    <w:rsid w:val="00CD2134"/>
  </w:style>
  <w:style w:type="character" w:customStyle="1" w:styleId="citation-1145">
    <w:name w:val="citation-1145"/>
    <w:basedOn w:val="DefaultParagraphFont"/>
    <w:rsid w:val="00CD2134"/>
  </w:style>
  <w:style w:type="character" w:customStyle="1" w:styleId="citation-1144">
    <w:name w:val="citation-1144"/>
    <w:basedOn w:val="DefaultParagraphFont"/>
    <w:rsid w:val="00CD2134"/>
  </w:style>
  <w:style w:type="character" w:customStyle="1" w:styleId="citation-1143">
    <w:name w:val="citation-1143"/>
    <w:basedOn w:val="DefaultParagraphFont"/>
    <w:rsid w:val="00CD2134"/>
  </w:style>
  <w:style w:type="character" w:customStyle="1" w:styleId="citation-1142">
    <w:name w:val="citation-1142"/>
    <w:basedOn w:val="DefaultParagraphFont"/>
    <w:rsid w:val="00CD2134"/>
  </w:style>
  <w:style w:type="character" w:customStyle="1" w:styleId="citation-1141">
    <w:name w:val="citation-1141"/>
    <w:basedOn w:val="DefaultParagraphFont"/>
    <w:rsid w:val="00CD2134"/>
  </w:style>
  <w:style w:type="character" w:customStyle="1" w:styleId="citation-1140">
    <w:name w:val="citation-1140"/>
    <w:basedOn w:val="DefaultParagraphFont"/>
    <w:rsid w:val="00CD2134"/>
  </w:style>
  <w:style w:type="character" w:customStyle="1" w:styleId="citation-1139">
    <w:name w:val="citation-1139"/>
    <w:basedOn w:val="DefaultParagraphFont"/>
    <w:rsid w:val="00CD2134"/>
  </w:style>
  <w:style w:type="character" w:customStyle="1" w:styleId="citation-1138">
    <w:name w:val="citation-1138"/>
    <w:basedOn w:val="DefaultParagraphFont"/>
    <w:rsid w:val="00CD2134"/>
  </w:style>
  <w:style w:type="character" w:customStyle="1" w:styleId="citation-1137">
    <w:name w:val="citation-1137"/>
    <w:basedOn w:val="DefaultParagraphFont"/>
    <w:rsid w:val="00CD2134"/>
  </w:style>
  <w:style w:type="character" w:customStyle="1" w:styleId="citation-1136">
    <w:name w:val="citation-1136"/>
    <w:basedOn w:val="DefaultParagraphFont"/>
    <w:rsid w:val="00CD2134"/>
  </w:style>
  <w:style w:type="character" w:customStyle="1" w:styleId="citation-1135">
    <w:name w:val="citation-1135"/>
    <w:basedOn w:val="DefaultParagraphFont"/>
    <w:rsid w:val="00CD2134"/>
  </w:style>
  <w:style w:type="character" w:customStyle="1" w:styleId="citation-1134">
    <w:name w:val="citation-1134"/>
    <w:basedOn w:val="DefaultParagraphFont"/>
    <w:rsid w:val="00CD2134"/>
  </w:style>
  <w:style w:type="character" w:customStyle="1" w:styleId="citation-1739">
    <w:name w:val="citation-1739"/>
    <w:basedOn w:val="DefaultParagraphFont"/>
    <w:rsid w:val="00761F7E"/>
  </w:style>
  <w:style w:type="character" w:customStyle="1" w:styleId="citation-1738">
    <w:name w:val="citation-1738"/>
    <w:basedOn w:val="DefaultParagraphFont"/>
    <w:rsid w:val="00761F7E"/>
  </w:style>
  <w:style w:type="character" w:customStyle="1" w:styleId="citation-1737">
    <w:name w:val="citation-1737"/>
    <w:basedOn w:val="DefaultParagraphFont"/>
    <w:rsid w:val="00761F7E"/>
  </w:style>
  <w:style w:type="character" w:customStyle="1" w:styleId="citation-1736">
    <w:name w:val="citation-1736"/>
    <w:basedOn w:val="DefaultParagraphFont"/>
    <w:rsid w:val="00761F7E"/>
  </w:style>
  <w:style w:type="character" w:customStyle="1" w:styleId="citation-1735">
    <w:name w:val="citation-1735"/>
    <w:basedOn w:val="DefaultParagraphFont"/>
    <w:rsid w:val="00761F7E"/>
  </w:style>
  <w:style w:type="character" w:customStyle="1" w:styleId="citation-1734">
    <w:name w:val="citation-1734"/>
    <w:basedOn w:val="DefaultParagraphFont"/>
    <w:rsid w:val="00761F7E"/>
  </w:style>
  <w:style w:type="character" w:customStyle="1" w:styleId="citation-1733">
    <w:name w:val="citation-1733"/>
    <w:basedOn w:val="DefaultParagraphFont"/>
    <w:rsid w:val="00761F7E"/>
  </w:style>
  <w:style w:type="character" w:customStyle="1" w:styleId="citation-1732">
    <w:name w:val="citation-1732"/>
    <w:basedOn w:val="DefaultParagraphFont"/>
    <w:rsid w:val="00761F7E"/>
  </w:style>
  <w:style w:type="character" w:customStyle="1" w:styleId="citation-1731">
    <w:name w:val="citation-1731"/>
    <w:basedOn w:val="DefaultParagraphFont"/>
    <w:rsid w:val="00761F7E"/>
  </w:style>
  <w:style w:type="character" w:customStyle="1" w:styleId="citation-1730">
    <w:name w:val="citation-1730"/>
    <w:basedOn w:val="DefaultParagraphFont"/>
    <w:rsid w:val="00761F7E"/>
  </w:style>
  <w:style w:type="character" w:customStyle="1" w:styleId="citation-1729">
    <w:name w:val="citation-1729"/>
    <w:basedOn w:val="DefaultParagraphFont"/>
    <w:rsid w:val="00761F7E"/>
  </w:style>
  <w:style w:type="character" w:customStyle="1" w:styleId="citation-1728">
    <w:name w:val="citation-1728"/>
    <w:basedOn w:val="DefaultParagraphFont"/>
    <w:rsid w:val="00761F7E"/>
  </w:style>
  <w:style w:type="character" w:customStyle="1" w:styleId="citation-1727">
    <w:name w:val="citation-1727"/>
    <w:basedOn w:val="DefaultParagraphFont"/>
    <w:rsid w:val="00761F7E"/>
  </w:style>
  <w:style w:type="character" w:customStyle="1" w:styleId="citation-1726">
    <w:name w:val="citation-1726"/>
    <w:basedOn w:val="DefaultParagraphFont"/>
    <w:rsid w:val="00761F7E"/>
  </w:style>
  <w:style w:type="character" w:customStyle="1" w:styleId="citation-1725">
    <w:name w:val="citation-1725"/>
    <w:basedOn w:val="DefaultParagraphFont"/>
    <w:rsid w:val="00761F7E"/>
  </w:style>
  <w:style w:type="character" w:customStyle="1" w:styleId="citation-1724">
    <w:name w:val="citation-1724"/>
    <w:basedOn w:val="DefaultParagraphFont"/>
    <w:rsid w:val="00761F7E"/>
  </w:style>
  <w:style w:type="character" w:customStyle="1" w:styleId="citation-1723">
    <w:name w:val="citation-1723"/>
    <w:basedOn w:val="DefaultParagraphFont"/>
    <w:rsid w:val="00761F7E"/>
  </w:style>
  <w:style w:type="character" w:customStyle="1" w:styleId="citation-1722">
    <w:name w:val="citation-1722"/>
    <w:basedOn w:val="DefaultParagraphFont"/>
    <w:rsid w:val="00761F7E"/>
  </w:style>
  <w:style w:type="character" w:customStyle="1" w:styleId="citation-1721">
    <w:name w:val="citation-1721"/>
    <w:basedOn w:val="DefaultParagraphFont"/>
    <w:rsid w:val="00761F7E"/>
  </w:style>
  <w:style w:type="character" w:customStyle="1" w:styleId="citation-1720">
    <w:name w:val="citation-1720"/>
    <w:basedOn w:val="DefaultParagraphFont"/>
    <w:rsid w:val="00761F7E"/>
  </w:style>
  <w:style w:type="character" w:customStyle="1" w:styleId="citation-1719">
    <w:name w:val="citation-1719"/>
    <w:basedOn w:val="DefaultParagraphFont"/>
    <w:rsid w:val="00761F7E"/>
  </w:style>
  <w:style w:type="character" w:customStyle="1" w:styleId="citation-1718">
    <w:name w:val="citation-1718"/>
    <w:basedOn w:val="DefaultParagraphFont"/>
    <w:rsid w:val="00761F7E"/>
  </w:style>
  <w:style w:type="character" w:customStyle="1" w:styleId="citation-1717">
    <w:name w:val="citation-1717"/>
    <w:basedOn w:val="DefaultParagraphFont"/>
    <w:rsid w:val="00761F7E"/>
  </w:style>
  <w:style w:type="character" w:customStyle="1" w:styleId="citation-1716">
    <w:name w:val="citation-1716"/>
    <w:basedOn w:val="DefaultParagraphFont"/>
    <w:rsid w:val="00761F7E"/>
  </w:style>
  <w:style w:type="character" w:customStyle="1" w:styleId="citation-1715">
    <w:name w:val="citation-1715"/>
    <w:basedOn w:val="DefaultParagraphFont"/>
    <w:rsid w:val="00761F7E"/>
  </w:style>
  <w:style w:type="character" w:customStyle="1" w:styleId="citation-1714">
    <w:name w:val="citation-1714"/>
    <w:basedOn w:val="DefaultParagraphFont"/>
    <w:rsid w:val="00761F7E"/>
  </w:style>
  <w:style w:type="character" w:customStyle="1" w:styleId="citation-1713">
    <w:name w:val="citation-1713"/>
    <w:basedOn w:val="DefaultParagraphFont"/>
    <w:rsid w:val="00761F7E"/>
  </w:style>
  <w:style w:type="character" w:customStyle="1" w:styleId="citation-1712">
    <w:name w:val="citation-1712"/>
    <w:basedOn w:val="DefaultParagraphFont"/>
    <w:rsid w:val="00761F7E"/>
  </w:style>
  <w:style w:type="character" w:customStyle="1" w:styleId="citation-1711">
    <w:name w:val="citation-1711"/>
    <w:basedOn w:val="DefaultParagraphFont"/>
    <w:rsid w:val="00761F7E"/>
  </w:style>
  <w:style w:type="character" w:customStyle="1" w:styleId="citation-1710">
    <w:name w:val="citation-1710"/>
    <w:basedOn w:val="DefaultParagraphFont"/>
    <w:rsid w:val="00761F7E"/>
  </w:style>
  <w:style w:type="character" w:customStyle="1" w:styleId="citation-1709">
    <w:name w:val="citation-1709"/>
    <w:basedOn w:val="DefaultParagraphFont"/>
    <w:rsid w:val="00761F7E"/>
  </w:style>
  <w:style w:type="character" w:customStyle="1" w:styleId="citation-1708">
    <w:name w:val="citation-1708"/>
    <w:basedOn w:val="DefaultParagraphFont"/>
    <w:rsid w:val="00761F7E"/>
  </w:style>
  <w:style w:type="character" w:customStyle="1" w:styleId="citation-1707">
    <w:name w:val="citation-1707"/>
    <w:basedOn w:val="DefaultParagraphFont"/>
    <w:rsid w:val="00761F7E"/>
  </w:style>
  <w:style w:type="character" w:customStyle="1" w:styleId="citation-1706">
    <w:name w:val="citation-1706"/>
    <w:basedOn w:val="DefaultParagraphFont"/>
    <w:rsid w:val="00761F7E"/>
  </w:style>
  <w:style w:type="character" w:customStyle="1" w:styleId="citation-1705">
    <w:name w:val="citation-1705"/>
    <w:basedOn w:val="DefaultParagraphFont"/>
    <w:rsid w:val="00761F7E"/>
  </w:style>
  <w:style w:type="character" w:customStyle="1" w:styleId="citation-1704">
    <w:name w:val="citation-1704"/>
    <w:basedOn w:val="DefaultParagraphFont"/>
    <w:rsid w:val="00761F7E"/>
  </w:style>
  <w:style w:type="character" w:customStyle="1" w:styleId="citation-1703">
    <w:name w:val="citation-1703"/>
    <w:basedOn w:val="DefaultParagraphFont"/>
    <w:rsid w:val="00761F7E"/>
  </w:style>
  <w:style w:type="character" w:customStyle="1" w:styleId="citation-1702">
    <w:name w:val="citation-1702"/>
    <w:basedOn w:val="DefaultParagraphFont"/>
    <w:rsid w:val="00761F7E"/>
  </w:style>
  <w:style w:type="character" w:customStyle="1" w:styleId="citation-1701">
    <w:name w:val="citation-1701"/>
    <w:basedOn w:val="DefaultParagraphFont"/>
    <w:rsid w:val="00761F7E"/>
  </w:style>
  <w:style w:type="character" w:customStyle="1" w:styleId="citation-1700">
    <w:name w:val="citation-1700"/>
    <w:basedOn w:val="DefaultParagraphFont"/>
    <w:rsid w:val="00761F7E"/>
  </w:style>
  <w:style w:type="character" w:customStyle="1" w:styleId="citation-1699">
    <w:name w:val="citation-1699"/>
    <w:basedOn w:val="DefaultParagraphFont"/>
    <w:rsid w:val="00761F7E"/>
  </w:style>
  <w:style w:type="character" w:customStyle="1" w:styleId="citation-1698">
    <w:name w:val="citation-1698"/>
    <w:basedOn w:val="DefaultParagraphFont"/>
    <w:rsid w:val="00761F7E"/>
  </w:style>
  <w:style w:type="character" w:customStyle="1" w:styleId="citation-1697">
    <w:name w:val="citation-1697"/>
    <w:basedOn w:val="DefaultParagraphFont"/>
    <w:rsid w:val="00761F7E"/>
  </w:style>
  <w:style w:type="character" w:customStyle="1" w:styleId="citation-1696">
    <w:name w:val="citation-1696"/>
    <w:basedOn w:val="DefaultParagraphFont"/>
    <w:rsid w:val="00761F7E"/>
  </w:style>
  <w:style w:type="character" w:customStyle="1" w:styleId="citation-1695">
    <w:name w:val="citation-1695"/>
    <w:basedOn w:val="DefaultParagraphFont"/>
    <w:rsid w:val="00761F7E"/>
  </w:style>
  <w:style w:type="character" w:customStyle="1" w:styleId="citation-1694">
    <w:name w:val="citation-1694"/>
    <w:basedOn w:val="DefaultParagraphFont"/>
    <w:rsid w:val="00761F7E"/>
  </w:style>
  <w:style w:type="character" w:customStyle="1" w:styleId="citation-1693">
    <w:name w:val="citation-1693"/>
    <w:basedOn w:val="DefaultParagraphFont"/>
    <w:rsid w:val="00761F7E"/>
  </w:style>
  <w:style w:type="character" w:customStyle="1" w:styleId="citation-1692">
    <w:name w:val="citation-1692"/>
    <w:basedOn w:val="DefaultParagraphFont"/>
    <w:rsid w:val="00761F7E"/>
  </w:style>
  <w:style w:type="character" w:customStyle="1" w:styleId="citation-1691">
    <w:name w:val="citation-1691"/>
    <w:basedOn w:val="DefaultParagraphFont"/>
    <w:rsid w:val="00761F7E"/>
  </w:style>
  <w:style w:type="character" w:customStyle="1" w:styleId="citation-1690">
    <w:name w:val="citation-1690"/>
    <w:basedOn w:val="DefaultParagraphFont"/>
    <w:rsid w:val="00761F7E"/>
  </w:style>
  <w:style w:type="character" w:customStyle="1" w:styleId="citation-1689">
    <w:name w:val="citation-1689"/>
    <w:basedOn w:val="DefaultParagraphFont"/>
    <w:rsid w:val="00761F7E"/>
  </w:style>
  <w:style w:type="character" w:customStyle="1" w:styleId="citation-1688">
    <w:name w:val="citation-1688"/>
    <w:basedOn w:val="DefaultParagraphFont"/>
    <w:rsid w:val="00761F7E"/>
  </w:style>
  <w:style w:type="character" w:customStyle="1" w:styleId="citation-1687">
    <w:name w:val="citation-1687"/>
    <w:basedOn w:val="DefaultParagraphFont"/>
    <w:rsid w:val="00761F7E"/>
  </w:style>
  <w:style w:type="character" w:customStyle="1" w:styleId="citation-1686">
    <w:name w:val="citation-1686"/>
    <w:basedOn w:val="DefaultParagraphFont"/>
    <w:rsid w:val="00761F7E"/>
  </w:style>
  <w:style w:type="character" w:customStyle="1" w:styleId="citation-1685">
    <w:name w:val="citation-1685"/>
    <w:basedOn w:val="DefaultParagraphFont"/>
    <w:rsid w:val="00761F7E"/>
  </w:style>
  <w:style w:type="character" w:customStyle="1" w:styleId="citation-1684">
    <w:name w:val="citation-1684"/>
    <w:basedOn w:val="DefaultParagraphFont"/>
    <w:rsid w:val="00761F7E"/>
  </w:style>
  <w:style w:type="character" w:customStyle="1" w:styleId="citation-1683">
    <w:name w:val="citation-1683"/>
    <w:basedOn w:val="DefaultParagraphFont"/>
    <w:rsid w:val="00761F7E"/>
  </w:style>
  <w:style w:type="character" w:customStyle="1" w:styleId="citation-1682">
    <w:name w:val="citation-1682"/>
    <w:basedOn w:val="DefaultParagraphFont"/>
    <w:rsid w:val="00761F7E"/>
  </w:style>
  <w:style w:type="character" w:customStyle="1" w:styleId="citation-1681">
    <w:name w:val="citation-1681"/>
    <w:basedOn w:val="DefaultParagraphFont"/>
    <w:rsid w:val="00761F7E"/>
  </w:style>
  <w:style w:type="character" w:customStyle="1" w:styleId="citation-1680">
    <w:name w:val="citation-1680"/>
    <w:basedOn w:val="DefaultParagraphFont"/>
    <w:rsid w:val="00761F7E"/>
  </w:style>
  <w:style w:type="character" w:customStyle="1" w:styleId="citation-1679">
    <w:name w:val="citation-1679"/>
    <w:basedOn w:val="DefaultParagraphFont"/>
    <w:rsid w:val="00761F7E"/>
  </w:style>
  <w:style w:type="character" w:customStyle="1" w:styleId="citation-1678">
    <w:name w:val="citation-1678"/>
    <w:basedOn w:val="DefaultParagraphFont"/>
    <w:rsid w:val="00761F7E"/>
  </w:style>
  <w:style w:type="character" w:customStyle="1" w:styleId="citation-1677">
    <w:name w:val="citation-1677"/>
    <w:basedOn w:val="DefaultParagraphFont"/>
    <w:rsid w:val="00761F7E"/>
  </w:style>
  <w:style w:type="character" w:customStyle="1" w:styleId="citation-1676">
    <w:name w:val="citation-1676"/>
    <w:basedOn w:val="DefaultParagraphFont"/>
    <w:rsid w:val="00761F7E"/>
  </w:style>
  <w:style w:type="character" w:customStyle="1" w:styleId="citation-1675">
    <w:name w:val="citation-1675"/>
    <w:basedOn w:val="DefaultParagraphFont"/>
    <w:rsid w:val="00761F7E"/>
  </w:style>
  <w:style w:type="character" w:customStyle="1" w:styleId="citation-1674">
    <w:name w:val="citation-1674"/>
    <w:basedOn w:val="DefaultParagraphFont"/>
    <w:rsid w:val="00761F7E"/>
  </w:style>
  <w:style w:type="character" w:customStyle="1" w:styleId="citation-1673">
    <w:name w:val="citation-1673"/>
    <w:basedOn w:val="DefaultParagraphFont"/>
    <w:rsid w:val="00761F7E"/>
  </w:style>
  <w:style w:type="character" w:customStyle="1" w:styleId="citation-1672">
    <w:name w:val="citation-1672"/>
    <w:basedOn w:val="DefaultParagraphFont"/>
    <w:rsid w:val="00761F7E"/>
  </w:style>
  <w:style w:type="character" w:customStyle="1" w:styleId="citation-1671">
    <w:name w:val="citation-1671"/>
    <w:basedOn w:val="DefaultParagraphFont"/>
    <w:rsid w:val="00761F7E"/>
  </w:style>
  <w:style w:type="character" w:customStyle="1" w:styleId="citation-1670">
    <w:name w:val="citation-1670"/>
    <w:basedOn w:val="DefaultParagraphFont"/>
    <w:rsid w:val="00761F7E"/>
  </w:style>
  <w:style w:type="character" w:customStyle="1" w:styleId="citation-1669">
    <w:name w:val="citation-1669"/>
    <w:basedOn w:val="DefaultParagraphFont"/>
    <w:rsid w:val="00761F7E"/>
  </w:style>
  <w:style w:type="character" w:customStyle="1" w:styleId="citation-1668">
    <w:name w:val="citation-1668"/>
    <w:basedOn w:val="DefaultParagraphFont"/>
    <w:rsid w:val="00761F7E"/>
  </w:style>
  <w:style w:type="character" w:customStyle="1" w:styleId="citation-1667">
    <w:name w:val="citation-1667"/>
    <w:basedOn w:val="DefaultParagraphFont"/>
    <w:rsid w:val="00761F7E"/>
  </w:style>
  <w:style w:type="character" w:customStyle="1" w:styleId="citation-1666">
    <w:name w:val="citation-1666"/>
    <w:basedOn w:val="DefaultParagraphFont"/>
    <w:rsid w:val="00761F7E"/>
  </w:style>
  <w:style w:type="character" w:customStyle="1" w:styleId="citation-1665">
    <w:name w:val="citation-1665"/>
    <w:basedOn w:val="DefaultParagraphFont"/>
    <w:rsid w:val="00761F7E"/>
  </w:style>
  <w:style w:type="character" w:customStyle="1" w:styleId="citation-1664">
    <w:name w:val="citation-1664"/>
    <w:basedOn w:val="DefaultParagraphFont"/>
    <w:rsid w:val="00761F7E"/>
  </w:style>
  <w:style w:type="character" w:customStyle="1" w:styleId="citation-1663">
    <w:name w:val="citation-1663"/>
    <w:basedOn w:val="DefaultParagraphFont"/>
    <w:rsid w:val="00761F7E"/>
  </w:style>
  <w:style w:type="character" w:customStyle="1" w:styleId="citation-1662">
    <w:name w:val="citation-1662"/>
    <w:basedOn w:val="DefaultParagraphFont"/>
    <w:rsid w:val="00761F7E"/>
  </w:style>
  <w:style w:type="character" w:customStyle="1" w:styleId="citation-1661">
    <w:name w:val="citation-1661"/>
    <w:basedOn w:val="DefaultParagraphFont"/>
    <w:rsid w:val="00761F7E"/>
  </w:style>
  <w:style w:type="character" w:customStyle="1" w:styleId="citation-1660">
    <w:name w:val="citation-1660"/>
    <w:basedOn w:val="DefaultParagraphFont"/>
    <w:rsid w:val="00761F7E"/>
  </w:style>
  <w:style w:type="character" w:customStyle="1" w:styleId="citation-1659">
    <w:name w:val="citation-1659"/>
    <w:basedOn w:val="DefaultParagraphFont"/>
    <w:rsid w:val="00761F7E"/>
  </w:style>
  <w:style w:type="character" w:customStyle="1" w:styleId="citation-1658">
    <w:name w:val="citation-1658"/>
    <w:basedOn w:val="DefaultParagraphFont"/>
    <w:rsid w:val="00761F7E"/>
  </w:style>
  <w:style w:type="character" w:customStyle="1" w:styleId="citation-1657">
    <w:name w:val="citation-1657"/>
    <w:basedOn w:val="DefaultParagraphFont"/>
    <w:rsid w:val="00761F7E"/>
  </w:style>
  <w:style w:type="character" w:customStyle="1" w:styleId="citation-1656">
    <w:name w:val="citation-1656"/>
    <w:basedOn w:val="DefaultParagraphFont"/>
    <w:rsid w:val="00761F7E"/>
  </w:style>
  <w:style w:type="character" w:customStyle="1" w:styleId="citation-1655">
    <w:name w:val="citation-1655"/>
    <w:basedOn w:val="DefaultParagraphFont"/>
    <w:rsid w:val="00761F7E"/>
  </w:style>
  <w:style w:type="character" w:customStyle="1" w:styleId="citation-1654">
    <w:name w:val="citation-1654"/>
    <w:basedOn w:val="DefaultParagraphFont"/>
    <w:rsid w:val="00761F7E"/>
  </w:style>
  <w:style w:type="character" w:customStyle="1" w:styleId="citation-1653">
    <w:name w:val="citation-1653"/>
    <w:basedOn w:val="DefaultParagraphFont"/>
    <w:rsid w:val="00761F7E"/>
  </w:style>
  <w:style w:type="character" w:customStyle="1" w:styleId="citation-1652">
    <w:name w:val="citation-1652"/>
    <w:basedOn w:val="DefaultParagraphFont"/>
    <w:rsid w:val="00761F7E"/>
  </w:style>
  <w:style w:type="character" w:customStyle="1" w:styleId="citation-1651">
    <w:name w:val="citation-1651"/>
    <w:basedOn w:val="DefaultParagraphFont"/>
    <w:rsid w:val="00761F7E"/>
  </w:style>
  <w:style w:type="character" w:customStyle="1" w:styleId="citation-1650">
    <w:name w:val="citation-1650"/>
    <w:basedOn w:val="DefaultParagraphFont"/>
    <w:rsid w:val="00761F7E"/>
  </w:style>
  <w:style w:type="character" w:customStyle="1" w:styleId="citation-1649">
    <w:name w:val="citation-1649"/>
    <w:basedOn w:val="DefaultParagraphFont"/>
    <w:rsid w:val="00761F7E"/>
  </w:style>
  <w:style w:type="character" w:customStyle="1" w:styleId="citation-1648">
    <w:name w:val="citation-1648"/>
    <w:basedOn w:val="DefaultParagraphFont"/>
    <w:rsid w:val="00761F7E"/>
  </w:style>
  <w:style w:type="character" w:customStyle="1" w:styleId="citation-1647">
    <w:name w:val="citation-1647"/>
    <w:basedOn w:val="DefaultParagraphFont"/>
    <w:rsid w:val="00761F7E"/>
  </w:style>
  <w:style w:type="character" w:customStyle="1" w:styleId="citation-1646">
    <w:name w:val="citation-1646"/>
    <w:basedOn w:val="DefaultParagraphFont"/>
    <w:rsid w:val="00761F7E"/>
  </w:style>
  <w:style w:type="character" w:customStyle="1" w:styleId="citation-1645">
    <w:name w:val="citation-1645"/>
    <w:basedOn w:val="DefaultParagraphFont"/>
    <w:rsid w:val="00761F7E"/>
  </w:style>
  <w:style w:type="character" w:customStyle="1" w:styleId="citation-1644">
    <w:name w:val="citation-1644"/>
    <w:basedOn w:val="DefaultParagraphFont"/>
    <w:rsid w:val="00761F7E"/>
  </w:style>
  <w:style w:type="character" w:customStyle="1" w:styleId="citation-1643">
    <w:name w:val="citation-1643"/>
    <w:basedOn w:val="DefaultParagraphFont"/>
    <w:rsid w:val="00761F7E"/>
  </w:style>
  <w:style w:type="character" w:customStyle="1" w:styleId="citation-1642">
    <w:name w:val="citation-1642"/>
    <w:basedOn w:val="DefaultParagraphFont"/>
    <w:rsid w:val="00761F7E"/>
  </w:style>
  <w:style w:type="character" w:customStyle="1" w:styleId="citation-1641">
    <w:name w:val="citation-1641"/>
    <w:basedOn w:val="DefaultParagraphFont"/>
    <w:rsid w:val="00761F7E"/>
  </w:style>
  <w:style w:type="character" w:customStyle="1" w:styleId="citation-1640">
    <w:name w:val="citation-1640"/>
    <w:basedOn w:val="DefaultParagraphFont"/>
    <w:rsid w:val="00761F7E"/>
  </w:style>
  <w:style w:type="character" w:customStyle="1" w:styleId="citation-1639">
    <w:name w:val="citation-1639"/>
    <w:basedOn w:val="DefaultParagraphFont"/>
    <w:rsid w:val="00761F7E"/>
  </w:style>
  <w:style w:type="character" w:customStyle="1" w:styleId="citation-1638">
    <w:name w:val="citation-1638"/>
    <w:basedOn w:val="DefaultParagraphFont"/>
    <w:rsid w:val="00761F7E"/>
  </w:style>
  <w:style w:type="character" w:customStyle="1" w:styleId="citation-1637">
    <w:name w:val="citation-1637"/>
    <w:basedOn w:val="DefaultParagraphFont"/>
    <w:rsid w:val="00761F7E"/>
  </w:style>
  <w:style w:type="character" w:customStyle="1" w:styleId="citation-1636">
    <w:name w:val="citation-1636"/>
    <w:basedOn w:val="DefaultParagraphFont"/>
    <w:rsid w:val="00761F7E"/>
  </w:style>
  <w:style w:type="character" w:customStyle="1" w:styleId="citation-1635">
    <w:name w:val="citation-1635"/>
    <w:basedOn w:val="DefaultParagraphFont"/>
    <w:rsid w:val="00761F7E"/>
  </w:style>
  <w:style w:type="character" w:customStyle="1" w:styleId="citation-1634">
    <w:name w:val="citation-1634"/>
    <w:basedOn w:val="DefaultParagraphFont"/>
    <w:rsid w:val="00761F7E"/>
  </w:style>
  <w:style w:type="character" w:customStyle="1" w:styleId="citation-1633">
    <w:name w:val="citation-1633"/>
    <w:basedOn w:val="DefaultParagraphFont"/>
    <w:rsid w:val="00761F7E"/>
  </w:style>
  <w:style w:type="character" w:customStyle="1" w:styleId="citation-1632">
    <w:name w:val="citation-1632"/>
    <w:basedOn w:val="DefaultParagraphFont"/>
    <w:rsid w:val="00761F7E"/>
  </w:style>
  <w:style w:type="character" w:customStyle="1" w:styleId="citation-1631">
    <w:name w:val="citation-1631"/>
    <w:basedOn w:val="DefaultParagraphFont"/>
    <w:rsid w:val="00761F7E"/>
  </w:style>
  <w:style w:type="character" w:customStyle="1" w:styleId="citation-1630">
    <w:name w:val="citation-1630"/>
    <w:basedOn w:val="DefaultParagraphFont"/>
    <w:rsid w:val="00761F7E"/>
  </w:style>
  <w:style w:type="character" w:customStyle="1" w:styleId="citation-1629">
    <w:name w:val="citation-1629"/>
    <w:basedOn w:val="DefaultParagraphFont"/>
    <w:rsid w:val="00761F7E"/>
  </w:style>
  <w:style w:type="character" w:customStyle="1" w:styleId="citation-1628">
    <w:name w:val="citation-1628"/>
    <w:basedOn w:val="DefaultParagraphFont"/>
    <w:rsid w:val="00761F7E"/>
  </w:style>
  <w:style w:type="character" w:customStyle="1" w:styleId="citation-1627">
    <w:name w:val="citation-1627"/>
    <w:basedOn w:val="DefaultParagraphFont"/>
    <w:rsid w:val="00761F7E"/>
  </w:style>
  <w:style w:type="character" w:customStyle="1" w:styleId="citation-1626">
    <w:name w:val="citation-1626"/>
    <w:basedOn w:val="DefaultParagraphFont"/>
    <w:rsid w:val="00761F7E"/>
  </w:style>
  <w:style w:type="character" w:customStyle="1" w:styleId="citation-1911">
    <w:name w:val="citation-1911"/>
    <w:basedOn w:val="DefaultParagraphFont"/>
    <w:rsid w:val="007B1173"/>
  </w:style>
  <w:style w:type="character" w:customStyle="1" w:styleId="citation-1910">
    <w:name w:val="citation-1910"/>
    <w:basedOn w:val="DefaultParagraphFont"/>
    <w:rsid w:val="007B1173"/>
  </w:style>
  <w:style w:type="character" w:customStyle="1" w:styleId="citation-1909">
    <w:name w:val="citation-1909"/>
    <w:basedOn w:val="DefaultParagraphFont"/>
    <w:rsid w:val="007B1173"/>
  </w:style>
  <w:style w:type="character" w:customStyle="1" w:styleId="citation-1908">
    <w:name w:val="citation-1908"/>
    <w:basedOn w:val="DefaultParagraphFont"/>
    <w:rsid w:val="007B1173"/>
  </w:style>
  <w:style w:type="character" w:customStyle="1" w:styleId="citation-1907">
    <w:name w:val="citation-1907"/>
    <w:basedOn w:val="DefaultParagraphFont"/>
    <w:rsid w:val="007B1173"/>
  </w:style>
  <w:style w:type="character" w:customStyle="1" w:styleId="citation-1906">
    <w:name w:val="citation-1906"/>
    <w:basedOn w:val="DefaultParagraphFont"/>
    <w:rsid w:val="007B1173"/>
  </w:style>
  <w:style w:type="character" w:customStyle="1" w:styleId="citation-1905">
    <w:name w:val="citation-1905"/>
    <w:basedOn w:val="DefaultParagraphFont"/>
    <w:rsid w:val="007B1173"/>
  </w:style>
  <w:style w:type="character" w:customStyle="1" w:styleId="citation-1904">
    <w:name w:val="citation-1904"/>
    <w:basedOn w:val="DefaultParagraphFont"/>
    <w:rsid w:val="007B1173"/>
  </w:style>
  <w:style w:type="character" w:customStyle="1" w:styleId="citation-1903">
    <w:name w:val="citation-1903"/>
    <w:basedOn w:val="DefaultParagraphFont"/>
    <w:rsid w:val="007B1173"/>
  </w:style>
  <w:style w:type="character" w:customStyle="1" w:styleId="citation-1902">
    <w:name w:val="citation-1902"/>
    <w:basedOn w:val="DefaultParagraphFont"/>
    <w:rsid w:val="007B1173"/>
  </w:style>
  <w:style w:type="character" w:customStyle="1" w:styleId="citation-1901">
    <w:name w:val="citation-1901"/>
    <w:basedOn w:val="DefaultParagraphFont"/>
    <w:rsid w:val="007B1173"/>
  </w:style>
  <w:style w:type="character" w:customStyle="1" w:styleId="citation-1900">
    <w:name w:val="citation-1900"/>
    <w:basedOn w:val="DefaultParagraphFont"/>
    <w:rsid w:val="007B1173"/>
  </w:style>
  <w:style w:type="character" w:customStyle="1" w:styleId="citation-1899">
    <w:name w:val="citation-1899"/>
    <w:basedOn w:val="DefaultParagraphFont"/>
    <w:rsid w:val="007B1173"/>
  </w:style>
  <w:style w:type="character" w:customStyle="1" w:styleId="citation-1898">
    <w:name w:val="citation-1898"/>
    <w:basedOn w:val="DefaultParagraphFont"/>
    <w:rsid w:val="007B1173"/>
  </w:style>
  <w:style w:type="character" w:customStyle="1" w:styleId="citation-1897">
    <w:name w:val="citation-1897"/>
    <w:basedOn w:val="DefaultParagraphFont"/>
    <w:rsid w:val="007B1173"/>
  </w:style>
  <w:style w:type="character" w:customStyle="1" w:styleId="citation-1896">
    <w:name w:val="citation-1896"/>
    <w:basedOn w:val="DefaultParagraphFont"/>
    <w:rsid w:val="007B1173"/>
  </w:style>
  <w:style w:type="character" w:customStyle="1" w:styleId="citation-1895">
    <w:name w:val="citation-1895"/>
    <w:basedOn w:val="DefaultParagraphFont"/>
    <w:rsid w:val="007B1173"/>
  </w:style>
  <w:style w:type="character" w:customStyle="1" w:styleId="citation-1894">
    <w:name w:val="citation-1894"/>
    <w:basedOn w:val="DefaultParagraphFont"/>
    <w:rsid w:val="007B1173"/>
  </w:style>
  <w:style w:type="character" w:customStyle="1" w:styleId="citation-1893">
    <w:name w:val="citation-1893"/>
    <w:basedOn w:val="DefaultParagraphFont"/>
    <w:rsid w:val="007B1173"/>
  </w:style>
  <w:style w:type="character" w:customStyle="1" w:styleId="citation-1892">
    <w:name w:val="citation-1892"/>
    <w:basedOn w:val="DefaultParagraphFont"/>
    <w:rsid w:val="007B1173"/>
  </w:style>
  <w:style w:type="character" w:customStyle="1" w:styleId="citation-1891">
    <w:name w:val="citation-1891"/>
    <w:basedOn w:val="DefaultParagraphFont"/>
    <w:rsid w:val="007B1173"/>
  </w:style>
  <w:style w:type="character" w:customStyle="1" w:styleId="citation-1890">
    <w:name w:val="citation-1890"/>
    <w:basedOn w:val="DefaultParagraphFont"/>
    <w:rsid w:val="007B1173"/>
  </w:style>
  <w:style w:type="character" w:customStyle="1" w:styleId="citation-1889">
    <w:name w:val="citation-1889"/>
    <w:basedOn w:val="DefaultParagraphFont"/>
    <w:rsid w:val="007B1173"/>
  </w:style>
  <w:style w:type="character" w:customStyle="1" w:styleId="citation-1888">
    <w:name w:val="citation-1888"/>
    <w:basedOn w:val="DefaultParagraphFont"/>
    <w:rsid w:val="007B1173"/>
  </w:style>
  <w:style w:type="character" w:customStyle="1" w:styleId="citation-1887">
    <w:name w:val="citation-1887"/>
    <w:basedOn w:val="DefaultParagraphFont"/>
    <w:rsid w:val="007B1173"/>
  </w:style>
  <w:style w:type="character" w:customStyle="1" w:styleId="citation-1886">
    <w:name w:val="citation-1886"/>
    <w:basedOn w:val="DefaultParagraphFont"/>
    <w:rsid w:val="007B1173"/>
  </w:style>
  <w:style w:type="character" w:customStyle="1" w:styleId="citation-1885">
    <w:name w:val="citation-1885"/>
    <w:basedOn w:val="DefaultParagraphFont"/>
    <w:rsid w:val="007B1173"/>
  </w:style>
  <w:style w:type="character" w:customStyle="1" w:styleId="citation-2002">
    <w:name w:val="citation-2002"/>
    <w:basedOn w:val="DefaultParagraphFont"/>
    <w:rsid w:val="004075EF"/>
  </w:style>
  <w:style w:type="character" w:customStyle="1" w:styleId="citation-2001">
    <w:name w:val="citation-2001"/>
    <w:basedOn w:val="DefaultParagraphFont"/>
    <w:rsid w:val="004075EF"/>
  </w:style>
  <w:style w:type="character" w:customStyle="1" w:styleId="citation-2000">
    <w:name w:val="citation-2000"/>
    <w:basedOn w:val="DefaultParagraphFont"/>
    <w:rsid w:val="004075EF"/>
  </w:style>
  <w:style w:type="character" w:customStyle="1" w:styleId="citation-1999">
    <w:name w:val="citation-1999"/>
    <w:basedOn w:val="DefaultParagraphFont"/>
    <w:rsid w:val="004075EF"/>
  </w:style>
  <w:style w:type="character" w:customStyle="1" w:styleId="citation-1998">
    <w:name w:val="citation-1998"/>
    <w:basedOn w:val="DefaultParagraphFont"/>
    <w:rsid w:val="004075EF"/>
  </w:style>
  <w:style w:type="character" w:customStyle="1" w:styleId="citation-1997">
    <w:name w:val="citation-1997"/>
    <w:basedOn w:val="DefaultParagraphFont"/>
    <w:rsid w:val="004075EF"/>
  </w:style>
  <w:style w:type="character" w:customStyle="1" w:styleId="citation-1996">
    <w:name w:val="citation-1996"/>
    <w:basedOn w:val="DefaultParagraphFont"/>
    <w:rsid w:val="004075EF"/>
  </w:style>
  <w:style w:type="character" w:customStyle="1" w:styleId="citation-1995">
    <w:name w:val="citation-1995"/>
    <w:basedOn w:val="DefaultParagraphFont"/>
    <w:rsid w:val="004075EF"/>
  </w:style>
  <w:style w:type="character" w:customStyle="1" w:styleId="citation-1994">
    <w:name w:val="citation-1994"/>
    <w:basedOn w:val="DefaultParagraphFont"/>
    <w:rsid w:val="004075EF"/>
  </w:style>
  <w:style w:type="character" w:customStyle="1" w:styleId="citation-1993">
    <w:name w:val="citation-1993"/>
    <w:basedOn w:val="DefaultParagraphFont"/>
    <w:rsid w:val="004075EF"/>
  </w:style>
  <w:style w:type="character" w:customStyle="1" w:styleId="citation-1992">
    <w:name w:val="citation-1992"/>
    <w:basedOn w:val="DefaultParagraphFont"/>
    <w:rsid w:val="004075EF"/>
  </w:style>
  <w:style w:type="character" w:customStyle="1" w:styleId="citation-1991">
    <w:name w:val="citation-1991"/>
    <w:basedOn w:val="DefaultParagraphFont"/>
    <w:rsid w:val="004075EF"/>
  </w:style>
  <w:style w:type="character" w:customStyle="1" w:styleId="citation-1990">
    <w:name w:val="citation-1990"/>
    <w:basedOn w:val="DefaultParagraphFont"/>
    <w:rsid w:val="004075EF"/>
  </w:style>
  <w:style w:type="character" w:customStyle="1" w:styleId="citation-1989">
    <w:name w:val="citation-1989"/>
    <w:basedOn w:val="DefaultParagraphFont"/>
    <w:rsid w:val="004075EF"/>
  </w:style>
  <w:style w:type="character" w:customStyle="1" w:styleId="citation-1988">
    <w:name w:val="citation-1988"/>
    <w:basedOn w:val="DefaultParagraphFont"/>
    <w:rsid w:val="004075EF"/>
  </w:style>
  <w:style w:type="character" w:customStyle="1" w:styleId="citation-1987">
    <w:name w:val="citation-1987"/>
    <w:basedOn w:val="DefaultParagraphFont"/>
    <w:rsid w:val="004075EF"/>
  </w:style>
  <w:style w:type="character" w:customStyle="1" w:styleId="citation-63">
    <w:name w:val="citation-63"/>
    <w:basedOn w:val="DefaultParagraphFont"/>
    <w:rsid w:val="00C757F5"/>
  </w:style>
  <w:style w:type="character" w:customStyle="1" w:styleId="citation-62">
    <w:name w:val="citation-62"/>
    <w:basedOn w:val="DefaultParagraphFont"/>
    <w:rsid w:val="00C757F5"/>
  </w:style>
  <w:style w:type="character" w:customStyle="1" w:styleId="citation-61">
    <w:name w:val="citation-61"/>
    <w:basedOn w:val="DefaultParagraphFont"/>
    <w:rsid w:val="00C757F5"/>
  </w:style>
  <w:style w:type="character" w:customStyle="1" w:styleId="citation-60">
    <w:name w:val="citation-60"/>
    <w:basedOn w:val="DefaultParagraphFont"/>
    <w:rsid w:val="00C757F5"/>
  </w:style>
  <w:style w:type="character" w:customStyle="1" w:styleId="citation-59">
    <w:name w:val="citation-59"/>
    <w:basedOn w:val="DefaultParagraphFont"/>
    <w:rsid w:val="00C757F5"/>
  </w:style>
  <w:style w:type="character" w:customStyle="1" w:styleId="citation-58">
    <w:name w:val="citation-58"/>
    <w:basedOn w:val="DefaultParagraphFont"/>
    <w:rsid w:val="00C757F5"/>
  </w:style>
  <w:style w:type="character" w:customStyle="1" w:styleId="citation-57">
    <w:name w:val="citation-57"/>
    <w:basedOn w:val="DefaultParagraphFont"/>
    <w:rsid w:val="00C757F5"/>
  </w:style>
  <w:style w:type="character" w:customStyle="1" w:styleId="citation-56">
    <w:name w:val="citation-56"/>
    <w:basedOn w:val="DefaultParagraphFont"/>
    <w:rsid w:val="00C757F5"/>
  </w:style>
  <w:style w:type="character" w:customStyle="1" w:styleId="citation-55">
    <w:name w:val="citation-55"/>
    <w:basedOn w:val="DefaultParagraphFont"/>
    <w:rsid w:val="00C757F5"/>
  </w:style>
  <w:style w:type="character" w:customStyle="1" w:styleId="citation-54">
    <w:name w:val="citation-54"/>
    <w:basedOn w:val="DefaultParagraphFont"/>
    <w:rsid w:val="00C757F5"/>
  </w:style>
  <w:style w:type="character" w:customStyle="1" w:styleId="citation-53">
    <w:name w:val="citation-53"/>
    <w:basedOn w:val="DefaultParagraphFont"/>
    <w:rsid w:val="00C757F5"/>
  </w:style>
  <w:style w:type="character" w:customStyle="1" w:styleId="citation-52">
    <w:name w:val="citation-52"/>
    <w:basedOn w:val="DefaultParagraphFont"/>
    <w:rsid w:val="00C757F5"/>
  </w:style>
  <w:style w:type="character" w:customStyle="1" w:styleId="citation-51">
    <w:name w:val="citation-51"/>
    <w:basedOn w:val="DefaultParagraphFont"/>
    <w:rsid w:val="00C757F5"/>
  </w:style>
  <w:style w:type="character" w:customStyle="1" w:styleId="citation-50">
    <w:name w:val="citation-50"/>
    <w:basedOn w:val="DefaultParagraphFont"/>
    <w:rsid w:val="00C757F5"/>
  </w:style>
  <w:style w:type="character" w:customStyle="1" w:styleId="citation-49">
    <w:name w:val="citation-49"/>
    <w:basedOn w:val="DefaultParagraphFont"/>
    <w:rsid w:val="00C757F5"/>
  </w:style>
  <w:style w:type="character" w:customStyle="1" w:styleId="citation-48">
    <w:name w:val="citation-48"/>
    <w:basedOn w:val="DefaultParagraphFont"/>
    <w:rsid w:val="00C757F5"/>
  </w:style>
  <w:style w:type="character" w:customStyle="1" w:styleId="citation-128">
    <w:name w:val="citation-128"/>
    <w:basedOn w:val="DefaultParagraphFont"/>
    <w:rsid w:val="001C5CA7"/>
  </w:style>
  <w:style w:type="character" w:customStyle="1" w:styleId="citation-126">
    <w:name w:val="citation-126"/>
    <w:basedOn w:val="DefaultParagraphFont"/>
    <w:rsid w:val="001C5CA7"/>
  </w:style>
  <w:style w:type="character" w:customStyle="1" w:styleId="citation-125">
    <w:name w:val="citation-125"/>
    <w:basedOn w:val="DefaultParagraphFont"/>
    <w:rsid w:val="001C5CA7"/>
  </w:style>
  <w:style w:type="character" w:customStyle="1" w:styleId="citation-124">
    <w:name w:val="citation-124"/>
    <w:basedOn w:val="DefaultParagraphFont"/>
    <w:rsid w:val="001C5CA7"/>
  </w:style>
  <w:style w:type="character" w:customStyle="1" w:styleId="citation-123">
    <w:name w:val="citation-123"/>
    <w:basedOn w:val="DefaultParagraphFont"/>
    <w:rsid w:val="001C5CA7"/>
  </w:style>
  <w:style w:type="character" w:customStyle="1" w:styleId="citation-121">
    <w:name w:val="citation-121"/>
    <w:basedOn w:val="DefaultParagraphFont"/>
    <w:rsid w:val="001C5CA7"/>
  </w:style>
  <w:style w:type="character" w:customStyle="1" w:styleId="citation-120">
    <w:name w:val="citation-120"/>
    <w:basedOn w:val="DefaultParagraphFont"/>
    <w:rsid w:val="001C5CA7"/>
  </w:style>
  <w:style w:type="character" w:customStyle="1" w:styleId="citation-119">
    <w:name w:val="citation-119"/>
    <w:basedOn w:val="DefaultParagraphFont"/>
    <w:rsid w:val="001C5CA7"/>
  </w:style>
  <w:style w:type="character" w:customStyle="1" w:styleId="citation-117">
    <w:name w:val="citation-117"/>
    <w:basedOn w:val="DefaultParagraphFont"/>
    <w:rsid w:val="001C5CA7"/>
  </w:style>
  <w:style w:type="character" w:customStyle="1" w:styleId="citation-116">
    <w:name w:val="citation-116"/>
    <w:basedOn w:val="DefaultParagraphFont"/>
    <w:rsid w:val="001C5CA7"/>
  </w:style>
  <w:style w:type="character" w:customStyle="1" w:styleId="citation-115">
    <w:name w:val="citation-115"/>
    <w:basedOn w:val="DefaultParagraphFont"/>
    <w:rsid w:val="001C5CA7"/>
  </w:style>
  <w:style w:type="character" w:customStyle="1" w:styleId="citation-114">
    <w:name w:val="citation-114"/>
    <w:basedOn w:val="DefaultParagraphFont"/>
    <w:rsid w:val="001C5CA7"/>
  </w:style>
  <w:style w:type="character" w:customStyle="1" w:styleId="citation-113">
    <w:name w:val="citation-113"/>
    <w:basedOn w:val="DefaultParagraphFont"/>
    <w:rsid w:val="001C5CA7"/>
  </w:style>
  <w:style w:type="character" w:customStyle="1" w:styleId="citation-112">
    <w:name w:val="citation-112"/>
    <w:basedOn w:val="DefaultParagraphFont"/>
    <w:rsid w:val="001C5CA7"/>
  </w:style>
  <w:style w:type="character" w:customStyle="1" w:styleId="citation-111">
    <w:name w:val="citation-111"/>
    <w:basedOn w:val="DefaultParagraphFont"/>
    <w:rsid w:val="001C5CA7"/>
  </w:style>
  <w:style w:type="character" w:customStyle="1" w:styleId="citation-110">
    <w:name w:val="citation-110"/>
    <w:basedOn w:val="DefaultParagraphFont"/>
    <w:rsid w:val="001C5CA7"/>
  </w:style>
  <w:style w:type="character" w:customStyle="1" w:styleId="citation-109">
    <w:name w:val="citation-109"/>
    <w:basedOn w:val="DefaultParagraphFont"/>
    <w:rsid w:val="001C5CA7"/>
  </w:style>
  <w:style w:type="character" w:customStyle="1" w:styleId="citation-107">
    <w:name w:val="citation-107"/>
    <w:basedOn w:val="DefaultParagraphFont"/>
    <w:rsid w:val="001C5CA7"/>
  </w:style>
  <w:style w:type="character" w:customStyle="1" w:styleId="citation-106">
    <w:name w:val="citation-106"/>
    <w:basedOn w:val="DefaultParagraphFont"/>
    <w:rsid w:val="001C5CA7"/>
  </w:style>
  <w:style w:type="character" w:customStyle="1" w:styleId="citation-105">
    <w:name w:val="citation-105"/>
    <w:basedOn w:val="DefaultParagraphFont"/>
    <w:rsid w:val="001C5CA7"/>
  </w:style>
  <w:style w:type="character" w:customStyle="1" w:styleId="citation-211">
    <w:name w:val="citation-211"/>
    <w:basedOn w:val="DefaultParagraphFont"/>
    <w:rsid w:val="005934A2"/>
  </w:style>
  <w:style w:type="character" w:customStyle="1" w:styleId="citation-210">
    <w:name w:val="citation-210"/>
    <w:basedOn w:val="DefaultParagraphFont"/>
    <w:rsid w:val="005934A2"/>
  </w:style>
  <w:style w:type="character" w:customStyle="1" w:styleId="citation-209">
    <w:name w:val="citation-209"/>
    <w:basedOn w:val="DefaultParagraphFont"/>
    <w:rsid w:val="005934A2"/>
  </w:style>
  <w:style w:type="character" w:customStyle="1" w:styleId="citation-208">
    <w:name w:val="citation-208"/>
    <w:basedOn w:val="DefaultParagraphFont"/>
    <w:rsid w:val="005934A2"/>
  </w:style>
  <w:style w:type="character" w:customStyle="1" w:styleId="citation-207">
    <w:name w:val="citation-207"/>
    <w:basedOn w:val="DefaultParagraphFont"/>
    <w:rsid w:val="005934A2"/>
  </w:style>
  <w:style w:type="character" w:customStyle="1" w:styleId="citation-206">
    <w:name w:val="citation-206"/>
    <w:basedOn w:val="DefaultParagraphFont"/>
    <w:rsid w:val="005934A2"/>
  </w:style>
  <w:style w:type="character" w:customStyle="1" w:styleId="citation-205">
    <w:name w:val="citation-205"/>
    <w:basedOn w:val="DefaultParagraphFont"/>
    <w:rsid w:val="005934A2"/>
  </w:style>
  <w:style w:type="character" w:customStyle="1" w:styleId="citation-204">
    <w:name w:val="citation-204"/>
    <w:basedOn w:val="DefaultParagraphFont"/>
    <w:rsid w:val="005934A2"/>
  </w:style>
  <w:style w:type="character" w:customStyle="1" w:styleId="citation-203">
    <w:name w:val="citation-203"/>
    <w:basedOn w:val="DefaultParagraphFont"/>
    <w:rsid w:val="005934A2"/>
  </w:style>
  <w:style w:type="character" w:customStyle="1" w:styleId="citation-201">
    <w:name w:val="citation-201"/>
    <w:basedOn w:val="DefaultParagraphFont"/>
    <w:rsid w:val="005934A2"/>
  </w:style>
  <w:style w:type="character" w:customStyle="1" w:styleId="citation-200">
    <w:name w:val="citation-200"/>
    <w:basedOn w:val="DefaultParagraphFont"/>
    <w:rsid w:val="005934A2"/>
  </w:style>
  <w:style w:type="character" w:customStyle="1" w:styleId="citation-199">
    <w:name w:val="citation-199"/>
    <w:basedOn w:val="DefaultParagraphFont"/>
    <w:rsid w:val="005934A2"/>
  </w:style>
  <w:style w:type="character" w:customStyle="1" w:styleId="citation-198">
    <w:name w:val="citation-198"/>
    <w:basedOn w:val="DefaultParagraphFont"/>
    <w:rsid w:val="005934A2"/>
  </w:style>
  <w:style w:type="character" w:customStyle="1" w:styleId="citation-197">
    <w:name w:val="citation-197"/>
    <w:basedOn w:val="DefaultParagraphFont"/>
    <w:rsid w:val="005934A2"/>
  </w:style>
  <w:style w:type="character" w:customStyle="1" w:styleId="citation-196">
    <w:name w:val="citation-196"/>
    <w:basedOn w:val="DefaultParagraphFont"/>
    <w:rsid w:val="005934A2"/>
  </w:style>
  <w:style w:type="character" w:customStyle="1" w:styleId="citation-195">
    <w:name w:val="citation-195"/>
    <w:basedOn w:val="DefaultParagraphFont"/>
    <w:rsid w:val="005934A2"/>
  </w:style>
  <w:style w:type="character" w:customStyle="1" w:styleId="citation-194">
    <w:name w:val="citation-194"/>
    <w:basedOn w:val="DefaultParagraphFont"/>
    <w:rsid w:val="005934A2"/>
  </w:style>
  <w:style w:type="character" w:customStyle="1" w:styleId="citation-193">
    <w:name w:val="citation-193"/>
    <w:basedOn w:val="DefaultParagraphFont"/>
    <w:rsid w:val="005934A2"/>
  </w:style>
  <w:style w:type="character" w:customStyle="1" w:styleId="citation-192">
    <w:name w:val="citation-192"/>
    <w:basedOn w:val="DefaultParagraphFont"/>
    <w:rsid w:val="005934A2"/>
  </w:style>
  <w:style w:type="character" w:customStyle="1" w:styleId="citation-191">
    <w:name w:val="citation-191"/>
    <w:basedOn w:val="DefaultParagraphFont"/>
    <w:rsid w:val="005934A2"/>
  </w:style>
  <w:style w:type="character" w:customStyle="1" w:styleId="citation-190">
    <w:name w:val="citation-190"/>
    <w:basedOn w:val="DefaultParagraphFont"/>
    <w:rsid w:val="005934A2"/>
  </w:style>
  <w:style w:type="character" w:customStyle="1" w:styleId="citation-189">
    <w:name w:val="citation-189"/>
    <w:basedOn w:val="DefaultParagraphFont"/>
    <w:rsid w:val="005934A2"/>
  </w:style>
  <w:style w:type="character" w:customStyle="1" w:styleId="citation-188">
    <w:name w:val="citation-188"/>
    <w:basedOn w:val="DefaultParagraphFont"/>
    <w:rsid w:val="005934A2"/>
  </w:style>
  <w:style w:type="character" w:customStyle="1" w:styleId="citation-186">
    <w:name w:val="citation-186"/>
    <w:basedOn w:val="DefaultParagraphFont"/>
    <w:rsid w:val="005934A2"/>
  </w:style>
  <w:style w:type="character" w:customStyle="1" w:styleId="citation-185">
    <w:name w:val="citation-185"/>
    <w:basedOn w:val="DefaultParagraphFont"/>
    <w:rsid w:val="005934A2"/>
  </w:style>
  <w:style w:type="character" w:customStyle="1" w:styleId="citation-184">
    <w:name w:val="citation-184"/>
    <w:basedOn w:val="DefaultParagraphFont"/>
    <w:rsid w:val="005934A2"/>
  </w:style>
  <w:style w:type="character" w:customStyle="1" w:styleId="citation-367">
    <w:name w:val="citation-367"/>
    <w:basedOn w:val="DefaultParagraphFont"/>
    <w:rsid w:val="009073D6"/>
  </w:style>
  <w:style w:type="character" w:customStyle="1" w:styleId="citation-366">
    <w:name w:val="citation-366"/>
    <w:basedOn w:val="DefaultParagraphFont"/>
    <w:rsid w:val="009073D6"/>
  </w:style>
  <w:style w:type="character" w:customStyle="1" w:styleId="citation-365">
    <w:name w:val="citation-365"/>
    <w:basedOn w:val="DefaultParagraphFont"/>
    <w:rsid w:val="009073D6"/>
  </w:style>
  <w:style w:type="character" w:customStyle="1" w:styleId="citation-361">
    <w:name w:val="citation-361"/>
    <w:basedOn w:val="DefaultParagraphFont"/>
    <w:rsid w:val="009073D6"/>
  </w:style>
  <w:style w:type="character" w:customStyle="1" w:styleId="citation-360">
    <w:name w:val="citation-360"/>
    <w:basedOn w:val="DefaultParagraphFont"/>
    <w:rsid w:val="009073D6"/>
  </w:style>
  <w:style w:type="character" w:customStyle="1" w:styleId="citation-359">
    <w:name w:val="citation-359"/>
    <w:basedOn w:val="DefaultParagraphFont"/>
    <w:rsid w:val="009073D6"/>
  </w:style>
  <w:style w:type="character" w:customStyle="1" w:styleId="citation-358">
    <w:name w:val="citation-358"/>
    <w:basedOn w:val="DefaultParagraphFont"/>
    <w:rsid w:val="009073D6"/>
  </w:style>
  <w:style w:type="character" w:customStyle="1" w:styleId="citation-357">
    <w:name w:val="citation-357"/>
    <w:basedOn w:val="DefaultParagraphFont"/>
    <w:rsid w:val="009073D6"/>
  </w:style>
  <w:style w:type="character" w:customStyle="1" w:styleId="citation-356">
    <w:name w:val="citation-356"/>
    <w:basedOn w:val="DefaultParagraphFont"/>
    <w:rsid w:val="009073D6"/>
  </w:style>
  <w:style w:type="character" w:customStyle="1" w:styleId="citation-355">
    <w:name w:val="citation-355"/>
    <w:basedOn w:val="DefaultParagraphFont"/>
    <w:rsid w:val="009073D6"/>
  </w:style>
  <w:style w:type="character" w:customStyle="1" w:styleId="citation-354">
    <w:name w:val="citation-354"/>
    <w:basedOn w:val="DefaultParagraphFont"/>
    <w:rsid w:val="009073D6"/>
  </w:style>
  <w:style w:type="character" w:customStyle="1" w:styleId="citation-353">
    <w:name w:val="citation-353"/>
    <w:basedOn w:val="DefaultParagraphFont"/>
    <w:rsid w:val="009073D6"/>
  </w:style>
  <w:style w:type="character" w:customStyle="1" w:styleId="citation-352">
    <w:name w:val="citation-352"/>
    <w:basedOn w:val="DefaultParagraphFont"/>
    <w:rsid w:val="009073D6"/>
  </w:style>
  <w:style w:type="character" w:customStyle="1" w:styleId="citation-351">
    <w:name w:val="citation-351"/>
    <w:basedOn w:val="DefaultParagraphFont"/>
    <w:rsid w:val="009073D6"/>
  </w:style>
  <w:style w:type="character" w:customStyle="1" w:styleId="citation-350">
    <w:name w:val="citation-350"/>
    <w:basedOn w:val="DefaultParagraphFont"/>
    <w:rsid w:val="009073D6"/>
  </w:style>
  <w:style w:type="character" w:customStyle="1" w:styleId="citation-349">
    <w:name w:val="citation-349"/>
    <w:basedOn w:val="DefaultParagraphFont"/>
    <w:rsid w:val="009073D6"/>
  </w:style>
  <w:style w:type="character" w:customStyle="1" w:styleId="citation-348">
    <w:name w:val="citation-348"/>
    <w:basedOn w:val="DefaultParagraphFont"/>
    <w:rsid w:val="009073D6"/>
  </w:style>
  <w:style w:type="character" w:customStyle="1" w:styleId="citation-347">
    <w:name w:val="citation-347"/>
    <w:basedOn w:val="DefaultParagraphFont"/>
    <w:rsid w:val="009073D6"/>
  </w:style>
  <w:style w:type="character" w:customStyle="1" w:styleId="citation-346">
    <w:name w:val="citation-346"/>
    <w:basedOn w:val="DefaultParagraphFont"/>
    <w:rsid w:val="00246AAE"/>
  </w:style>
  <w:style w:type="character" w:customStyle="1" w:styleId="citation-344">
    <w:name w:val="citation-344"/>
    <w:basedOn w:val="DefaultParagraphFont"/>
    <w:rsid w:val="00246AAE"/>
  </w:style>
  <w:style w:type="character" w:customStyle="1" w:styleId="citation-342">
    <w:name w:val="citation-342"/>
    <w:basedOn w:val="DefaultParagraphFont"/>
    <w:rsid w:val="00246AAE"/>
  </w:style>
  <w:style w:type="character" w:customStyle="1" w:styleId="citation-341">
    <w:name w:val="citation-341"/>
    <w:basedOn w:val="DefaultParagraphFont"/>
    <w:rsid w:val="00246AAE"/>
  </w:style>
  <w:style w:type="character" w:customStyle="1" w:styleId="citation-340">
    <w:name w:val="citation-340"/>
    <w:basedOn w:val="DefaultParagraphFont"/>
    <w:rsid w:val="00246AAE"/>
  </w:style>
  <w:style w:type="character" w:customStyle="1" w:styleId="citation-339">
    <w:name w:val="citation-339"/>
    <w:basedOn w:val="DefaultParagraphFont"/>
    <w:rsid w:val="00246AAE"/>
  </w:style>
  <w:style w:type="character" w:customStyle="1" w:styleId="citation-338">
    <w:name w:val="citation-338"/>
    <w:basedOn w:val="DefaultParagraphFont"/>
    <w:rsid w:val="00246AAE"/>
  </w:style>
  <w:style w:type="character" w:customStyle="1" w:styleId="citation-337">
    <w:name w:val="citation-337"/>
    <w:basedOn w:val="DefaultParagraphFont"/>
    <w:rsid w:val="00246AAE"/>
  </w:style>
  <w:style w:type="character" w:customStyle="1" w:styleId="citation-336">
    <w:name w:val="citation-336"/>
    <w:basedOn w:val="DefaultParagraphFont"/>
    <w:rsid w:val="00246AAE"/>
  </w:style>
  <w:style w:type="character" w:customStyle="1" w:styleId="citation-335">
    <w:name w:val="citation-335"/>
    <w:basedOn w:val="DefaultParagraphFont"/>
    <w:rsid w:val="00246AAE"/>
  </w:style>
  <w:style w:type="character" w:customStyle="1" w:styleId="citation-334">
    <w:name w:val="citation-334"/>
    <w:basedOn w:val="DefaultParagraphFont"/>
    <w:rsid w:val="00246AAE"/>
  </w:style>
  <w:style w:type="character" w:customStyle="1" w:styleId="citation-333">
    <w:name w:val="citation-333"/>
    <w:basedOn w:val="DefaultParagraphFont"/>
    <w:rsid w:val="00246AAE"/>
  </w:style>
  <w:style w:type="character" w:customStyle="1" w:styleId="citation-332">
    <w:name w:val="citation-332"/>
    <w:basedOn w:val="DefaultParagraphFont"/>
    <w:rsid w:val="00246AAE"/>
  </w:style>
  <w:style w:type="character" w:customStyle="1" w:styleId="citation-331">
    <w:name w:val="citation-331"/>
    <w:basedOn w:val="DefaultParagraphFont"/>
    <w:rsid w:val="00246AAE"/>
  </w:style>
  <w:style w:type="character" w:customStyle="1" w:styleId="citation-330">
    <w:name w:val="citation-330"/>
    <w:basedOn w:val="DefaultParagraphFont"/>
    <w:rsid w:val="00246AAE"/>
  </w:style>
  <w:style w:type="character" w:customStyle="1" w:styleId="citation-329">
    <w:name w:val="citation-329"/>
    <w:basedOn w:val="DefaultParagraphFont"/>
    <w:rsid w:val="00246AAE"/>
  </w:style>
  <w:style w:type="character" w:customStyle="1" w:styleId="citation-328">
    <w:name w:val="citation-328"/>
    <w:basedOn w:val="DefaultParagraphFont"/>
    <w:rsid w:val="00246AAE"/>
  </w:style>
  <w:style w:type="character" w:customStyle="1" w:styleId="citation-327">
    <w:name w:val="citation-327"/>
    <w:basedOn w:val="DefaultParagraphFont"/>
    <w:rsid w:val="00BA1546"/>
  </w:style>
  <w:style w:type="character" w:customStyle="1" w:styleId="citation-326">
    <w:name w:val="citation-326"/>
    <w:basedOn w:val="DefaultParagraphFont"/>
    <w:rsid w:val="00BA1546"/>
  </w:style>
  <w:style w:type="character" w:customStyle="1" w:styleId="citation-325">
    <w:name w:val="citation-325"/>
    <w:basedOn w:val="DefaultParagraphFont"/>
    <w:rsid w:val="00BA1546"/>
  </w:style>
  <w:style w:type="character" w:customStyle="1" w:styleId="citation-324">
    <w:name w:val="citation-324"/>
    <w:basedOn w:val="DefaultParagraphFont"/>
    <w:rsid w:val="00BA1546"/>
  </w:style>
  <w:style w:type="character" w:customStyle="1" w:styleId="citation-323">
    <w:name w:val="citation-323"/>
    <w:basedOn w:val="DefaultParagraphFont"/>
    <w:rsid w:val="00BA1546"/>
  </w:style>
  <w:style w:type="character" w:customStyle="1" w:styleId="citation-322">
    <w:name w:val="citation-322"/>
    <w:basedOn w:val="DefaultParagraphFont"/>
    <w:rsid w:val="00BA1546"/>
  </w:style>
  <w:style w:type="character" w:customStyle="1" w:styleId="citation-321">
    <w:name w:val="citation-321"/>
    <w:basedOn w:val="DefaultParagraphFont"/>
    <w:rsid w:val="00BA1546"/>
  </w:style>
  <w:style w:type="character" w:customStyle="1" w:styleId="citation-320">
    <w:name w:val="citation-320"/>
    <w:basedOn w:val="DefaultParagraphFont"/>
    <w:rsid w:val="00BA1546"/>
  </w:style>
  <w:style w:type="character" w:customStyle="1" w:styleId="citation-319">
    <w:name w:val="citation-319"/>
    <w:basedOn w:val="DefaultParagraphFont"/>
    <w:rsid w:val="00BA1546"/>
  </w:style>
  <w:style w:type="character" w:customStyle="1" w:styleId="citation-318">
    <w:name w:val="citation-318"/>
    <w:basedOn w:val="DefaultParagraphFont"/>
    <w:rsid w:val="00BA1546"/>
  </w:style>
  <w:style w:type="character" w:customStyle="1" w:styleId="citation-317">
    <w:name w:val="citation-317"/>
    <w:basedOn w:val="DefaultParagraphFont"/>
    <w:rsid w:val="00BA1546"/>
  </w:style>
  <w:style w:type="character" w:customStyle="1" w:styleId="citation-316">
    <w:name w:val="citation-316"/>
    <w:basedOn w:val="DefaultParagraphFont"/>
    <w:rsid w:val="00BA1546"/>
  </w:style>
  <w:style w:type="character" w:customStyle="1" w:styleId="citation-315">
    <w:name w:val="citation-315"/>
    <w:basedOn w:val="DefaultParagraphFont"/>
    <w:rsid w:val="00BA1546"/>
  </w:style>
  <w:style w:type="character" w:customStyle="1" w:styleId="citation-314">
    <w:name w:val="citation-314"/>
    <w:basedOn w:val="DefaultParagraphFont"/>
    <w:rsid w:val="00BA1546"/>
  </w:style>
  <w:style w:type="character" w:customStyle="1" w:styleId="citation-313">
    <w:name w:val="citation-313"/>
    <w:basedOn w:val="DefaultParagraphFont"/>
    <w:rsid w:val="00BA1546"/>
  </w:style>
  <w:style w:type="character" w:customStyle="1" w:styleId="citation-312">
    <w:name w:val="citation-312"/>
    <w:basedOn w:val="DefaultParagraphFont"/>
    <w:rsid w:val="00BA1546"/>
  </w:style>
  <w:style w:type="character" w:customStyle="1" w:styleId="citation-311">
    <w:name w:val="citation-311"/>
    <w:basedOn w:val="DefaultParagraphFont"/>
    <w:rsid w:val="00273249"/>
  </w:style>
  <w:style w:type="character" w:customStyle="1" w:styleId="citation-310">
    <w:name w:val="citation-310"/>
    <w:basedOn w:val="DefaultParagraphFont"/>
    <w:rsid w:val="00273249"/>
  </w:style>
  <w:style w:type="character" w:customStyle="1" w:styleId="citation-309">
    <w:name w:val="citation-309"/>
    <w:basedOn w:val="DefaultParagraphFont"/>
    <w:rsid w:val="00273249"/>
  </w:style>
  <w:style w:type="character" w:customStyle="1" w:styleId="citation-308">
    <w:name w:val="citation-308"/>
    <w:basedOn w:val="DefaultParagraphFont"/>
    <w:rsid w:val="00273249"/>
  </w:style>
  <w:style w:type="character" w:customStyle="1" w:styleId="citation-307">
    <w:name w:val="citation-307"/>
    <w:basedOn w:val="DefaultParagraphFont"/>
    <w:rsid w:val="00273249"/>
  </w:style>
  <w:style w:type="character" w:customStyle="1" w:styleId="citation-306">
    <w:name w:val="citation-306"/>
    <w:basedOn w:val="DefaultParagraphFont"/>
    <w:rsid w:val="00273249"/>
  </w:style>
  <w:style w:type="character" w:customStyle="1" w:styleId="citation-305">
    <w:name w:val="citation-305"/>
    <w:basedOn w:val="DefaultParagraphFont"/>
    <w:rsid w:val="00273249"/>
  </w:style>
  <w:style w:type="character" w:customStyle="1" w:styleId="citation-730">
    <w:name w:val="citation-730"/>
    <w:basedOn w:val="DefaultParagraphFont"/>
    <w:rsid w:val="008A256E"/>
  </w:style>
  <w:style w:type="character" w:customStyle="1" w:styleId="citation-729">
    <w:name w:val="citation-729"/>
    <w:basedOn w:val="DefaultParagraphFont"/>
    <w:rsid w:val="008A256E"/>
  </w:style>
  <w:style w:type="character" w:customStyle="1" w:styleId="citation-728">
    <w:name w:val="citation-728"/>
    <w:basedOn w:val="DefaultParagraphFont"/>
    <w:rsid w:val="008A256E"/>
  </w:style>
  <w:style w:type="character" w:customStyle="1" w:styleId="citation-727">
    <w:name w:val="citation-727"/>
    <w:basedOn w:val="DefaultParagraphFont"/>
    <w:rsid w:val="008A256E"/>
  </w:style>
  <w:style w:type="character" w:customStyle="1" w:styleId="citation-726">
    <w:name w:val="citation-726"/>
    <w:basedOn w:val="DefaultParagraphFont"/>
    <w:rsid w:val="008A256E"/>
  </w:style>
  <w:style w:type="character" w:customStyle="1" w:styleId="citation-725">
    <w:name w:val="citation-725"/>
    <w:basedOn w:val="DefaultParagraphFont"/>
    <w:rsid w:val="008A256E"/>
  </w:style>
  <w:style w:type="character" w:customStyle="1" w:styleId="citation-724">
    <w:name w:val="citation-724"/>
    <w:basedOn w:val="DefaultParagraphFont"/>
    <w:rsid w:val="008A256E"/>
  </w:style>
  <w:style w:type="character" w:customStyle="1" w:styleId="citation-723">
    <w:name w:val="citation-723"/>
    <w:basedOn w:val="DefaultParagraphFont"/>
    <w:rsid w:val="008A256E"/>
  </w:style>
  <w:style w:type="character" w:customStyle="1" w:styleId="citation-722">
    <w:name w:val="citation-722"/>
    <w:basedOn w:val="DefaultParagraphFont"/>
    <w:rsid w:val="008A256E"/>
  </w:style>
  <w:style w:type="character" w:customStyle="1" w:styleId="citation-721">
    <w:name w:val="citation-721"/>
    <w:basedOn w:val="DefaultParagraphFont"/>
    <w:rsid w:val="008A256E"/>
  </w:style>
  <w:style w:type="character" w:customStyle="1" w:styleId="citation-720">
    <w:name w:val="citation-720"/>
    <w:basedOn w:val="DefaultParagraphFont"/>
    <w:rsid w:val="008A256E"/>
  </w:style>
  <w:style w:type="character" w:customStyle="1" w:styleId="citation-719">
    <w:name w:val="citation-719"/>
    <w:basedOn w:val="DefaultParagraphFont"/>
    <w:rsid w:val="008A256E"/>
  </w:style>
  <w:style w:type="character" w:customStyle="1" w:styleId="citation-718">
    <w:name w:val="citation-718"/>
    <w:basedOn w:val="DefaultParagraphFont"/>
    <w:rsid w:val="008A256E"/>
  </w:style>
  <w:style w:type="character" w:customStyle="1" w:styleId="citation-717">
    <w:name w:val="citation-717"/>
    <w:basedOn w:val="DefaultParagraphFont"/>
    <w:rsid w:val="008A256E"/>
  </w:style>
  <w:style w:type="character" w:customStyle="1" w:styleId="citation-716">
    <w:name w:val="citation-716"/>
    <w:basedOn w:val="DefaultParagraphFont"/>
    <w:rsid w:val="008A256E"/>
  </w:style>
  <w:style w:type="character" w:customStyle="1" w:styleId="citation-715">
    <w:name w:val="citation-715"/>
    <w:basedOn w:val="DefaultParagraphFont"/>
    <w:rsid w:val="008A256E"/>
  </w:style>
  <w:style w:type="character" w:customStyle="1" w:styleId="citation-714">
    <w:name w:val="citation-714"/>
    <w:basedOn w:val="DefaultParagraphFont"/>
    <w:rsid w:val="008A256E"/>
  </w:style>
  <w:style w:type="character" w:customStyle="1" w:styleId="citation-713">
    <w:name w:val="citation-713"/>
    <w:basedOn w:val="DefaultParagraphFont"/>
    <w:rsid w:val="008A256E"/>
  </w:style>
  <w:style w:type="character" w:customStyle="1" w:styleId="citation-712">
    <w:name w:val="citation-712"/>
    <w:basedOn w:val="DefaultParagraphFont"/>
    <w:rsid w:val="008A256E"/>
  </w:style>
  <w:style w:type="character" w:customStyle="1" w:styleId="citation-711">
    <w:name w:val="citation-711"/>
    <w:basedOn w:val="DefaultParagraphFont"/>
    <w:rsid w:val="008A256E"/>
  </w:style>
  <w:style w:type="character" w:customStyle="1" w:styleId="citation-710">
    <w:name w:val="citation-710"/>
    <w:basedOn w:val="DefaultParagraphFont"/>
    <w:rsid w:val="008A256E"/>
  </w:style>
  <w:style w:type="character" w:customStyle="1" w:styleId="citation-709">
    <w:name w:val="citation-709"/>
    <w:basedOn w:val="DefaultParagraphFont"/>
    <w:rsid w:val="008A256E"/>
  </w:style>
  <w:style w:type="character" w:customStyle="1" w:styleId="citation-708">
    <w:name w:val="citation-708"/>
    <w:basedOn w:val="DefaultParagraphFont"/>
    <w:rsid w:val="008A256E"/>
  </w:style>
  <w:style w:type="character" w:customStyle="1" w:styleId="citation-707">
    <w:name w:val="citation-707"/>
    <w:basedOn w:val="DefaultParagraphFont"/>
    <w:rsid w:val="008A256E"/>
  </w:style>
  <w:style w:type="character" w:customStyle="1" w:styleId="citation-706">
    <w:name w:val="citation-706"/>
    <w:basedOn w:val="DefaultParagraphFont"/>
    <w:rsid w:val="008A256E"/>
  </w:style>
  <w:style w:type="character" w:customStyle="1" w:styleId="citation-705">
    <w:name w:val="citation-705"/>
    <w:basedOn w:val="DefaultParagraphFont"/>
    <w:rsid w:val="008A256E"/>
  </w:style>
  <w:style w:type="character" w:customStyle="1" w:styleId="citation-704">
    <w:name w:val="citation-704"/>
    <w:basedOn w:val="DefaultParagraphFont"/>
    <w:rsid w:val="008A256E"/>
  </w:style>
  <w:style w:type="character" w:customStyle="1" w:styleId="citation-703">
    <w:name w:val="citation-703"/>
    <w:basedOn w:val="DefaultParagraphFont"/>
    <w:rsid w:val="008A256E"/>
  </w:style>
  <w:style w:type="character" w:customStyle="1" w:styleId="citation-702">
    <w:name w:val="citation-702"/>
    <w:basedOn w:val="DefaultParagraphFont"/>
    <w:rsid w:val="008A256E"/>
  </w:style>
  <w:style w:type="character" w:customStyle="1" w:styleId="citation-701">
    <w:name w:val="citation-701"/>
    <w:basedOn w:val="DefaultParagraphFont"/>
    <w:rsid w:val="008A256E"/>
  </w:style>
  <w:style w:type="character" w:customStyle="1" w:styleId="citation-700">
    <w:name w:val="citation-700"/>
    <w:basedOn w:val="DefaultParagraphFont"/>
    <w:rsid w:val="008A256E"/>
  </w:style>
  <w:style w:type="character" w:customStyle="1" w:styleId="citation-699">
    <w:name w:val="citation-699"/>
    <w:basedOn w:val="DefaultParagraphFont"/>
    <w:rsid w:val="008A256E"/>
  </w:style>
  <w:style w:type="character" w:customStyle="1" w:styleId="citation-698">
    <w:name w:val="citation-698"/>
    <w:basedOn w:val="DefaultParagraphFont"/>
    <w:rsid w:val="008A256E"/>
  </w:style>
  <w:style w:type="character" w:customStyle="1" w:styleId="citation-697">
    <w:name w:val="citation-697"/>
    <w:basedOn w:val="DefaultParagraphFont"/>
    <w:rsid w:val="00D15822"/>
  </w:style>
  <w:style w:type="character" w:customStyle="1" w:styleId="citation-696">
    <w:name w:val="citation-696"/>
    <w:basedOn w:val="DefaultParagraphFont"/>
    <w:rsid w:val="00D15822"/>
  </w:style>
  <w:style w:type="character" w:customStyle="1" w:styleId="citation-695">
    <w:name w:val="citation-695"/>
    <w:basedOn w:val="DefaultParagraphFont"/>
    <w:rsid w:val="00D15822"/>
  </w:style>
  <w:style w:type="character" w:customStyle="1" w:styleId="citation-694">
    <w:name w:val="citation-694"/>
    <w:basedOn w:val="DefaultParagraphFont"/>
    <w:rsid w:val="00D15822"/>
  </w:style>
  <w:style w:type="character" w:customStyle="1" w:styleId="citation-693">
    <w:name w:val="citation-693"/>
    <w:basedOn w:val="DefaultParagraphFont"/>
    <w:rsid w:val="00D15822"/>
  </w:style>
  <w:style w:type="character" w:customStyle="1" w:styleId="citation-692">
    <w:name w:val="citation-692"/>
    <w:basedOn w:val="DefaultParagraphFont"/>
    <w:rsid w:val="00D15822"/>
  </w:style>
  <w:style w:type="character" w:customStyle="1" w:styleId="citation-691">
    <w:name w:val="citation-691"/>
    <w:basedOn w:val="DefaultParagraphFont"/>
    <w:rsid w:val="00D15822"/>
  </w:style>
  <w:style w:type="character" w:customStyle="1" w:styleId="citation-690">
    <w:name w:val="citation-690"/>
    <w:basedOn w:val="DefaultParagraphFont"/>
    <w:rsid w:val="00D15822"/>
  </w:style>
  <w:style w:type="character" w:customStyle="1" w:styleId="citation-689">
    <w:name w:val="citation-689"/>
    <w:basedOn w:val="DefaultParagraphFont"/>
    <w:rsid w:val="00D15822"/>
  </w:style>
  <w:style w:type="character" w:customStyle="1" w:styleId="citation-688">
    <w:name w:val="citation-688"/>
    <w:basedOn w:val="DefaultParagraphFont"/>
    <w:rsid w:val="00D15822"/>
  </w:style>
  <w:style w:type="character" w:customStyle="1" w:styleId="citation-687">
    <w:name w:val="citation-687"/>
    <w:basedOn w:val="DefaultParagraphFont"/>
    <w:rsid w:val="00D15822"/>
  </w:style>
  <w:style w:type="character" w:customStyle="1" w:styleId="citation-686">
    <w:name w:val="citation-686"/>
    <w:basedOn w:val="DefaultParagraphFont"/>
    <w:rsid w:val="00D15822"/>
  </w:style>
  <w:style w:type="character" w:customStyle="1" w:styleId="citation-685">
    <w:name w:val="citation-685"/>
    <w:basedOn w:val="DefaultParagraphFont"/>
    <w:rsid w:val="00D15822"/>
  </w:style>
  <w:style w:type="character" w:customStyle="1" w:styleId="citation-684">
    <w:name w:val="citation-684"/>
    <w:basedOn w:val="DefaultParagraphFont"/>
    <w:rsid w:val="00D15822"/>
  </w:style>
  <w:style w:type="character" w:customStyle="1" w:styleId="citation-683">
    <w:name w:val="citation-683"/>
    <w:basedOn w:val="DefaultParagraphFont"/>
    <w:rsid w:val="00D15822"/>
  </w:style>
  <w:style w:type="character" w:customStyle="1" w:styleId="citation-682">
    <w:name w:val="citation-682"/>
    <w:basedOn w:val="DefaultParagraphFont"/>
    <w:rsid w:val="00D15822"/>
  </w:style>
  <w:style w:type="character" w:customStyle="1" w:styleId="citation-681">
    <w:name w:val="citation-681"/>
    <w:basedOn w:val="DefaultParagraphFont"/>
    <w:rsid w:val="00D15822"/>
  </w:style>
  <w:style w:type="character" w:customStyle="1" w:styleId="citation-680">
    <w:name w:val="citation-680"/>
    <w:basedOn w:val="DefaultParagraphFont"/>
    <w:rsid w:val="00D15822"/>
  </w:style>
  <w:style w:type="character" w:customStyle="1" w:styleId="citation-679">
    <w:name w:val="citation-679"/>
    <w:basedOn w:val="DefaultParagraphFont"/>
    <w:rsid w:val="00D15822"/>
  </w:style>
  <w:style w:type="character" w:customStyle="1" w:styleId="citation-678">
    <w:name w:val="citation-678"/>
    <w:basedOn w:val="DefaultParagraphFont"/>
    <w:rsid w:val="00D15822"/>
  </w:style>
  <w:style w:type="character" w:customStyle="1" w:styleId="citation-677">
    <w:name w:val="citation-677"/>
    <w:basedOn w:val="DefaultParagraphFont"/>
    <w:rsid w:val="00D15822"/>
  </w:style>
  <w:style w:type="character" w:customStyle="1" w:styleId="citation-676">
    <w:name w:val="citation-676"/>
    <w:basedOn w:val="DefaultParagraphFont"/>
    <w:rsid w:val="00D15822"/>
  </w:style>
  <w:style w:type="character" w:customStyle="1" w:styleId="citation-675">
    <w:name w:val="citation-675"/>
    <w:basedOn w:val="DefaultParagraphFont"/>
    <w:rsid w:val="00D15822"/>
  </w:style>
  <w:style w:type="character" w:customStyle="1" w:styleId="citation-674">
    <w:name w:val="citation-674"/>
    <w:basedOn w:val="DefaultParagraphFont"/>
    <w:rsid w:val="00D15822"/>
  </w:style>
  <w:style w:type="character" w:customStyle="1" w:styleId="citation-673">
    <w:name w:val="citation-673"/>
    <w:basedOn w:val="DefaultParagraphFont"/>
    <w:rsid w:val="00D15822"/>
  </w:style>
  <w:style w:type="character" w:customStyle="1" w:styleId="citation-672">
    <w:name w:val="citation-672"/>
    <w:basedOn w:val="DefaultParagraphFont"/>
    <w:rsid w:val="00D15822"/>
  </w:style>
  <w:style w:type="character" w:customStyle="1" w:styleId="citation-671">
    <w:name w:val="citation-671"/>
    <w:basedOn w:val="DefaultParagraphFont"/>
    <w:rsid w:val="00D15822"/>
  </w:style>
  <w:style w:type="character" w:customStyle="1" w:styleId="citation-670">
    <w:name w:val="citation-670"/>
    <w:basedOn w:val="DefaultParagraphFont"/>
    <w:rsid w:val="00D15822"/>
  </w:style>
  <w:style w:type="character" w:customStyle="1" w:styleId="citation-669">
    <w:name w:val="citation-669"/>
    <w:basedOn w:val="DefaultParagraphFont"/>
    <w:rsid w:val="00D15822"/>
  </w:style>
  <w:style w:type="character" w:customStyle="1" w:styleId="citation-668">
    <w:name w:val="citation-668"/>
    <w:basedOn w:val="DefaultParagraphFont"/>
    <w:rsid w:val="00D15822"/>
  </w:style>
  <w:style w:type="character" w:customStyle="1" w:styleId="citation-667">
    <w:name w:val="citation-667"/>
    <w:basedOn w:val="DefaultParagraphFont"/>
    <w:rsid w:val="00D15822"/>
  </w:style>
  <w:style w:type="character" w:customStyle="1" w:styleId="citation-666">
    <w:name w:val="citation-666"/>
    <w:basedOn w:val="DefaultParagraphFont"/>
    <w:rsid w:val="00D15822"/>
  </w:style>
  <w:style w:type="character" w:customStyle="1" w:styleId="citation-665">
    <w:name w:val="citation-665"/>
    <w:basedOn w:val="DefaultParagraphFont"/>
    <w:rsid w:val="00D15822"/>
  </w:style>
  <w:style w:type="character" w:customStyle="1" w:styleId="citation-664">
    <w:name w:val="citation-664"/>
    <w:basedOn w:val="DefaultParagraphFont"/>
    <w:rsid w:val="00D15822"/>
  </w:style>
  <w:style w:type="character" w:customStyle="1" w:styleId="citation-663">
    <w:name w:val="citation-663"/>
    <w:basedOn w:val="DefaultParagraphFont"/>
    <w:rsid w:val="00D15822"/>
  </w:style>
  <w:style w:type="character" w:customStyle="1" w:styleId="citation-662">
    <w:name w:val="citation-662"/>
    <w:basedOn w:val="DefaultParagraphFont"/>
    <w:rsid w:val="00D15822"/>
  </w:style>
  <w:style w:type="character" w:customStyle="1" w:styleId="citation-661">
    <w:name w:val="citation-661"/>
    <w:basedOn w:val="DefaultParagraphFont"/>
    <w:rsid w:val="00D15822"/>
  </w:style>
  <w:style w:type="character" w:customStyle="1" w:styleId="citation-660">
    <w:name w:val="citation-660"/>
    <w:basedOn w:val="DefaultParagraphFont"/>
    <w:rsid w:val="00D15822"/>
  </w:style>
  <w:style w:type="character" w:customStyle="1" w:styleId="citation-659">
    <w:name w:val="citation-659"/>
    <w:basedOn w:val="DefaultParagraphFont"/>
    <w:rsid w:val="00D15822"/>
  </w:style>
  <w:style w:type="character" w:customStyle="1" w:styleId="citation-658">
    <w:name w:val="citation-658"/>
    <w:basedOn w:val="DefaultParagraphFont"/>
    <w:rsid w:val="00D15822"/>
  </w:style>
  <w:style w:type="character" w:customStyle="1" w:styleId="citation-657">
    <w:name w:val="citation-657"/>
    <w:basedOn w:val="DefaultParagraphFont"/>
    <w:rsid w:val="00D15822"/>
  </w:style>
  <w:style w:type="character" w:customStyle="1" w:styleId="citation-656">
    <w:name w:val="citation-656"/>
    <w:basedOn w:val="DefaultParagraphFont"/>
    <w:rsid w:val="00D15822"/>
  </w:style>
  <w:style w:type="character" w:customStyle="1" w:styleId="citation-877">
    <w:name w:val="citation-877"/>
    <w:basedOn w:val="DefaultParagraphFont"/>
    <w:rsid w:val="00D15822"/>
  </w:style>
  <w:style w:type="character" w:customStyle="1" w:styleId="citation-876">
    <w:name w:val="citation-876"/>
    <w:basedOn w:val="DefaultParagraphFont"/>
    <w:rsid w:val="00D15822"/>
  </w:style>
  <w:style w:type="character" w:customStyle="1" w:styleId="citation-875">
    <w:name w:val="citation-875"/>
    <w:basedOn w:val="DefaultParagraphFont"/>
    <w:rsid w:val="00D15822"/>
  </w:style>
  <w:style w:type="character" w:customStyle="1" w:styleId="citation-874">
    <w:name w:val="citation-874"/>
    <w:basedOn w:val="DefaultParagraphFont"/>
    <w:rsid w:val="00D15822"/>
  </w:style>
  <w:style w:type="character" w:customStyle="1" w:styleId="citation-873">
    <w:name w:val="citation-873"/>
    <w:basedOn w:val="DefaultParagraphFont"/>
    <w:rsid w:val="00D15822"/>
  </w:style>
  <w:style w:type="character" w:customStyle="1" w:styleId="citation-872">
    <w:name w:val="citation-872"/>
    <w:basedOn w:val="DefaultParagraphFont"/>
    <w:rsid w:val="00D15822"/>
  </w:style>
  <w:style w:type="character" w:customStyle="1" w:styleId="citation-871">
    <w:name w:val="citation-871"/>
    <w:basedOn w:val="DefaultParagraphFont"/>
    <w:rsid w:val="00D15822"/>
  </w:style>
  <w:style w:type="character" w:customStyle="1" w:styleId="citation-870">
    <w:name w:val="citation-870"/>
    <w:basedOn w:val="DefaultParagraphFont"/>
    <w:rsid w:val="00D15822"/>
  </w:style>
  <w:style w:type="character" w:customStyle="1" w:styleId="citation-869">
    <w:name w:val="citation-869"/>
    <w:basedOn w:val="DefaultParagraphFont"/>
    <w:rsid w:val="00D15822"/>
  </w:style>
  <w:style w:type="character" w:customStyle="1" w:styleId="citation-868">
    <w:name w:val="citation-868"/>
    <w:basedOn w:val="DefaultParagraphFont"/>
    <w:rsid w:val="00D15822"/>
  </w:style>
  <w:style w:type="character" w:customStyle="1" w:styleId="citation-867">
    <w:name w:val="citation-867"/>
    <w:basedOn w:val="DefaultParagraphFont"/>
    <w:rsid w:val="00D15822"/>
  </w:style>
  <w:style w:type="character" w:customStyle="1" w:styleId="citation-866">
    <w:name w:val="citation-866"/>
    <w:basedOn w:val="DefaultParagraphFont"/>
    <w:rsid w:val="00D15822"/>
  </w:style>
  <w:style w:type="character" w:customStyle="1" w:styleId="citation-865">
    <w:name w:val="citation-865"/>
    <w:basedOn w:val="DefaultParagraphFont"/>
    <w:rsid w:val="00D15822"/>
  </w:style>
  <w:style w:type="character" w:customStyle="1" w:styleId="citation-864">
    <w:name w:val="citation-864"/>
    <w:basedOn w:val="DefaultParagraphFont"/>
    <w:rsid w:val="00D15822"/>
  </w:style>
  <w:style w:type="character" w:customStyle="1" w:styleId="citation-863">
    <w:name w:val="citation-863"/>
    <w:basedOn w:val="DefaultParagraphFont"/>
    <w:rsid w:val="00D15822"/>
  </w:style>
  <w:style w:type="character" w:customStyle="1" w:styleId="citation-862">
    <w:name w:val="citation-862"/>
    <w:basedOn w:val="DefaultParagraphFont"/>
    <w:rsid w:val="00D15822"/>
  </w:style>
  <w:style w:type="character" w:customStyle="1" w:styleId="citation-861">
    <w:name w:val="citation-861"/>
    <w:basedOn w:val="DefaultParagraphFont"/>
    <w:rsid w:val="00D15822"/>
  </w:style>
  <w:style w:type="character" w:customStyle="1" w:styleId="citation-860">
    <w:name w:val="citation-860"/>
    <w:basedOn w:val="DefaultParagraphFont"/>
    <w:rsid w:val="00D15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1845">
      <w:bodyDiv w:val="1"/>
      <w:marLeft w:val="0"/>
      <w:marRight w:val="0"/>
      <w:marTop w:val="0"/>
      <w:marBottom w:val="0"/>
      <w:divBdr>
        <w:top w:val="none" w:sz="0" w:space="0" w:color="auto"/>
        <w:left w:val="none" w:sz="0" w:space="0" w:color="auto"/>
        <w:bottom w:val="none" w:sz="0" w:space="0" w:color="auto"/>
        <w:right w:val="none" w:sz="0" w:space="0" w:color="auto"/>
      </w:divBdr>
    </w:div>
    <w:div w:id="42874420">
      <w:bodyDiv w:val="1"/>
      <w:marLeft w:val="0"/>
      <w:marRight w:val="0"/>
      <w:marTop w:val="0"/>
      <w:marBottom w:val="0"/>
      <w:divBdr>
        <w:top w:val="none" w:sz="0" w:space="0" w:color="auto"/>
        <w:left w:val="none" w:sz="0" w:space="0" w:color="auto"/>
        <w:bottom w:val="none" w:sz="0" w:space="0" w:color="auto"/>
        <w:right w:val="none" w:sz="0" w:space="0" w:color="auto"/>
      </w:divBdr>
    </w:div>
    <w:div w:id="297616456">
      <w:bodyDiv w:val="1"/>
      <w:marLeft w:val="0"/>
      <w:marRight w:val="0"/>
      <w:marTop w:val="0"/>
      <w:marBottom w:val="0"/>
      <w:divBdr>
        <w:top w:val="none" w:sz="0" w:space="0" w:color="auto"/>
        <w:left w:val="none" w:sz="0" w:space="0" w:color="auto"/>
        <w:bottom w:val="none" w:sz="0" w:space="0" w:color="auto"/>
        <w:right w:val="none" w:sz="0" w:space="0" w:color="auto"/>
      </w:divBdr>
    </w:div>
    <w:div w:id="319887855">
      <w:bodyDiv w:val="1"/>
      <w:marLeft w:val="0"/>
      <w:marRight w:val="0"/>
      <w:marTop w:val="0"/>
      <w:marBottom w:val="0"/>
      <w:divBdr>
        <w:top w:val="none" w:sz="0" w:space="0" w:color="auto"/>
        <w:left w:val="none" w:sz="0" w:space="0" w:color="auto"/>
        <w:bottom w:val="none" w:sz="0" w:space="0" w:color="auto"/>
        <w:right w:val="none" w:sz="0" w:space="0" w:color="auto"/>
      </w:divBdr>
    </w:div>
    <w:div w:id="382406590">
      <w:bodyDiv w:val="1"/>
      <w:marLeft w:val="0"/>
      <w:marRight w:val="0"/>
      <w:marTop w:val="0"/>
      <w:marBottom w:val="0"/>
      <w:divBdr>
        <w:top w:val="none" w:sz="0" w:space="0" w:color="auto"/>
        <w:left w:val="none" w:sz="0" w:space="0" w:color="auto"/>
        <w:bottom w:val="none" w:sz="0" w:space="0" w:color="auto"/>
        <w:right w:val="none" w:sz="0" w:space="0" w:color="auto"/>
      </w:divBdr>
    </w:div>
    <w:div w:id="414058558">
      <w:bodyDiv w:val="1"/>
      <w:marLeft w:val="0"/>
      <w:marRight w:val="0"/>
      <w:marTop w:val="0"/>
      <w:marBottom w:val="0"/>
      <w:divBdr>
        <w:top w:val="none" w:sz="0" w:space="0" w:color="auto"/>
        <w:left w:val="none" w:sz="0" w:space="0" w:color="auto"/>
        <w:bottom w:val="none" w:sz="0" w:space="0" w:color="auto"/>
        <w:right w:val="none" w:sz="0" w:space="0" w:color="auto"/>
      </w:divBdr>
    </w:div>
    <w:div w:id="528832811">
      <w:bodyDiv w:val="1"/>
      <w:marLeft w:val="0"/>
      <w:marRight w:val="0"/>
      <w:marTop w:val="0"/>
      <w:marBottom w:val="0"/>
      <w:divBdr>
        <w:top w:val="none" w:sz="0" w:space="0" w:color="auto"/>
        <w:left w:val="none" w:sz="0" w:space="0" w:color="auto"/>
        <w:bottom w:val="none" w:sz="0" w:space="0" w:color="auto"/>
        <w:right w:val="none" w:sz="0" w:space="0" w:color="auto"/>
      </w:divBdr>
    </w:div>
    <w:div w:id="542252933">
      <w:bodyDiv w:val="1"/>
      <w:marLeft w:val="0"/>
      <w:marRight w:val="0"/>
      <w:marTop w:val="0"/>
      <w:marBottom w:val="0"/>
      <w:divBdr>
        <w:top w:val="none" w:sz="0" w:space="0" w:color="auto"/>
        <w:left w:val="none" w:sz="0" w:space="0" w:color="auto"/>
        <w:bottom w:val="none" w:sz="0" w:space="0" w:color="auto"/>
        <w:right w:val="none" w:sz="0" w:space="0" w:color="auto"/>
      </w:divBdr>
    </w:div>
    <w:div w:id="548491355">
      <w:bodyDiv w:val="1"/>
      <w:marLeft w:val="0"/>
      <w:marRight w:val="0"/>
      <w:marTop w:val="0"/>
      <w:marBottom w:val="0"/>
      <w:divBdr>
        <w:top w:val="none" w:sz="0" w:space="0" w:color="auto"/>
        <w:left w:val="none" w:sz="0" w:space="0" w:color="auto"/>
        <w:bottom w:val="none" w:sz="0" w:space="0" w:color="auto"/>
        <w:right w:val="none" w:sz="0" w:space="0" w:color="auto"/>
      </w:divBdr>
    </w:div>
    <w:div w:id="564339144">
      <w:bodyDiv w:val="1"/>
      <w:marLeft w:val="0"/>
      <w:marRight w:val="0"/>
      <w:marTop w:val="0"/>
      <w:marBottom w:val="0"/>
      <w:divBdr>
        <w:top w:val="none" w:sz="0" w:space="0" w:color="auto"/>
        <w:left w:val="none" w:sz="0" w:space="0" w:color="auto"/>
        <w:bottom w:val="none" w:sz="0" w:space="0" w:color="auto"/>
        <w:right w:val="none" w:sz="0" w:space="0" w:color="auto"/>
      </w:divBdr>
    </w:div>
    <w:div w:id="607540267">
      <w:bodyDiv w:val="1"/>
      <w:marLeft w:val="0"/>
      <w:marRight w:val="0"/>
      <w:marTop w:val="0"/>
      <w:marBottom w:val="0"/>
      <w:divBdr>
        <w:top w:val="none" w:sz="0" w:space="0" w:color="auto"/>
        <w:left w:val="none" w:sz="0" w:space="0" w:color="auto"/>
        <w:bottom w:val="none" w:sz="0" w:space="0" w:color="auto"/>
        <w:right w:val="none" w:sz="0" w:space="0" w:color="auto"/>
      </w:divBdr>
    </w:div>
    <w:div w:id="620575988">
      <w:bodyDiv w:val="1"/>
      <w:marLeft w:val="0"/>
      <w:marRight w:val="0"/>
      <w:marTop w:val="0"/>
      <w:marBottom w:val="0"/>
      <w:divBdr>
        <w:top w:val="none" w:sz="0" w:space="0" w:color="auto"/>
        <w:left w:val="none" w:sz="0" w:space="0" w:color="auto"/>
        <w:bottom w:val="none" w:sz="0" w:space="0" w:color="auto"/>
        <w:right w:val="none" w:sz="0" w:space="0" w:color="auto"/>
      </w:divBdr>
    </w:div>
    <w:div w:id="648828305">
      <w:bodyDiv w:val="1"/>
      <w:marLeft w:val="0"/>
      <w:marRight w:val="0"/>
      <w:marTop w:val="0"/>
      <w:marBottom w:val="0"/>
      <w:divBdr>
        <w:top w:val="none" w:sz="0" w:space="0" w:color="auto"/>
        <w:left w:val="none" w:sz="0" w:space="0" w:color="auto"/>
        <w:bottom w:val="none" w:sz="0" w:space="0" w:color="auto"/>
        <w:right w:val="none" w:sz="0" w:space="0" w:color="auto"/>
      </w:divBdr>
    </w:div>
    <w:div w:id="677999454">
      <w:bodyDiv w:val="1"/>
      <w:marLeft w:val="0"/>
      <w:marRight w:val="0"/>
      <w:marTop w:val="0"/>
      <w:marBottom w:val="0"/>
      <w:divBdr>
        <w:top w:val="none" w:sz="0" w:space="0" w:color="auto"/>
        <w:left w:val="none" w:sz="0" w:space="0" w:color="auto"/>
        <w:bottom w:val="none" w:sz="0" w:space="0" w:color="auto"/>
        <w:right w:val="none" w:sz="0" w:space="0" w:color="auto"/>
      </w:divBdr>
    </w:div>
    <w:div w:id="680476997">
      <w:bodyDiv w:val="1"/>
      <w:marLeft w:val="0"/>
      <w:marRight w:val="0"/>
      <w:marTop w:val="0"/>
      <w:marBottom w:val="0"/>
      <w:divBdr>
        <w:top w:val="none" w:sz="0" w:space="0" w:color="auto"/>
        <w:left w:val="none" w:sz="0" w:space="0" w:color="auto"/>
        <w:bottom w:val="none" w:sz="0" w:space="0" w:color="auto"/>
        <w:right w:val="none" w:sz="0" w:space="0" w:color="auto"/>
      </w:divBdr>
    </w:div>
    <w:div w:id="809320738">
      <w:bodyDiv w:val="1"/>
      <w:marLeft w:val="0"/>
      <w:marRight w:val="0"/>
      <w:marTop w:val="0"/>
      <w:marBottom w:val="0"/>
      <w:divBdr>
        <w:top w:val="none" w:sz="0" w:space="0" w:color="auto"/>
        <w:left w:val="none" w:sz="0" w:space="0" w:color="auto"/>
        <w:bottom w:val="none" w:sz="0" w:space="0" w:color="auto"/>
        <w:right w:val="none" w:sz="0" w:space="0" w:color="auto"/>
      </w:divBdr>
    </w:div>
    <w:div w:id="823545728">
      <w:bodyDiv w:val="1"/>
      <w:marLeft w:val="0"/>
      <w:marRight w:val="0"/>
      <w:marTop w:val="0"/>
      <w:marBottom w:val="0"/>
      <w:divBdr>
        <w:top w:val="none" w:sz="0" w:space="0" w:color="auto"/>
        <w:left w:val="none" w:sz="0" w:space="0" w:color="auto"/>
        <w:bottom w:val="none" w:sz="0" w:space="0" w:color="auto"/>
        <w:right w:val="none" w:sz="0" w:space="0" w:color="auto"/>
      </w:divBdr>
    </w:div>
    <w:div w:id="869999243">
      <w:bodyDiv w:val="1"/>
      <w:marLeft w:val="0"/>
      <w:marRight w:val="0"/>
      <w:marTop w:val="0"/>
      <w:marBottom w:val="0"/>
      <w:divBdr>
        <w:top w:val="none" w:sz="0" w:space="0" w:color="auto"/>
        <w:left w:val="none" w:sz="0" w:space="0" w:color="auto"/>
        <w:bottom w:val="none" w:sz="0" w:space="0" w:color="auto"/>
        <w:right w:val="none" w:sz="0" w:space="0" w:color="auto"/>
      </w:divBdr>
    </w:div>
    <w:div w:id="889534116">
      <w:bodyDiv w:val="1"/>
      <w:marLeft w:val="0"/>
      <w:marRight w:val="0"/>
      <w:marTop w:val="0"/>
      <w:marBottom w:val="0"/>
      <w:divBdr>
        <w:top w:val="none" w:sz="0" w:space="0" w:color="auto"/>
        <w:left w:val="none" w:sz="0" w:space="0" w:color="auto"/>
        <w:bottom w:val="none" w:sz="0" w:space="0" w:color="auto"/>
        <w:right w:val="none" w:sz="0" w:space="0" w:color="auto"/>
      </w:divBdr>
    </w:div>
    <w:div w:id="906690676">
      <w:bodyDiv w:val="1"/>
      <w:marLeft w:val="0"/>
      <w:marRight w:val="0"/>
      <w:marTop w:val="0"/>
      <w:marBottom w:val="0"/>
      <w:divBdr>
        <w:top w:val="none" w:sz="0" w:space="0" w:color="auto"/>
        <w:left w:val="none" w:sz="0" w:space="0" w:color="auto"/>
        <w:bottom w:val="none" w:sz="0" w:space="0" w:color="auto"/>
        <w:right w:val="none" w:sz="0" w:space="0" w:color="auto"/>
      </w:divBdr>
    </w:div>
    <w:div w:id="913779862">
      <w:bodyDiv w:val="1"/>
      <w:marLeft w:val="0"/>
      <w:marRight w:val="0"/>
      <w:marTop w:val="0"/>
      <w:marBottom w:val="0"/>
      <w:divBdr>
        <w:top w:val="none" w:sz="0" w:space="0" w:color="auto"/>
        <w:left w:val="none" w:sz="0" w:space="0" w:color="auto"/>
        <w:bottom w:val="none" w:sz="0" w:space="0" w:color="auto"/>
        <w:right w:val="none" w:sz="0" w:space="0" w:color="auto"/>
      </w:divBdr>
    </w:div>
    <w:div w:id="1073430292">
      <w:bodyDiv w:val="1"/>
      <w:marLeft w:val="0"/>
      <w:marRight w:val="0"/>
      <w:marTop w:val="0"/>
      <w:marBottom w:val="0"/>
      <w:divBdr>
        <w:top w:val="none" w:sz="0" w:space="0" w:color="auto"/>
        <w:left w:val="none" w:sz="0" w:space="0" w:color="auto"/>
        <w:bottom w:val="none" w:sz="0" w:space="0" w:color="auto"/>
        <w:right w:val="none" w:sz="0" w:space="0" w:color="auto"/>
      </w:divBdr>
    </w:div>
    <w:div w:id="1212351083">
      <w:bodyDiv w:val="1"/>
      <w:marLeft w:val="0"/>
      <w:marRight w:val="0"/>
      <w:marTop w:val="0"/>
      <w:marBottom w:val="0"/>
      <w:divBdr>
        <w:top w:val="none" w:sz="0" w:space="0" w:color="auto"/>
        <w:left w:val="none" w:sz="0" w:space="0" w:color="auto"/>
        <w:bottom w:val="none" w:sz="0" w:space="0" w:color="auto"/>
        <w:right w:val="none" w:sz="0" w:space="0" w:color="auto"/>
      </w:divBdr>
    </w:div>
    <w:div w:id="1312829736">
      <w:bodyDiv w:val="1"/>
      <w:marLeft w:val="0"/>
      <w:marRight w:val="0"/>
      <w:marTop w:val="0"/>
      <w:marBottom w:val="0"/>
      <w:divBdr>
        <w:top w:val="none" w:sz="0" w:space="0" w:color="auto"/>
        <w:left w:val="none" w:sz="0" w:space="0" w:color="auto"/>
        <w:bottom w:val="none" w:sz="0" w:space="0" w:color="auto"/>
        <w:right w:val="none" w:sz="0" w:space="0" w:color="auto"/>
      </w:divBdr>
    </w:div>
    <w:div w:id="1437558974">
      <w:bodyDiv w:val="1"/>
      <w:marLeft w:val="0"/>
      <w:marRight w:val="0"/>
      <w:marTop w:val="0"/>
      <w:marBottom w:val="0"/>
      <w:divBdr>
        <w:top w:val="none" w:sz="0" w:space="0" w:color="auto"/>
        <w:left w:val="none" w:sz="0" w:space="0" w:color="auto"/>
        <w:bottom w:val="none" w:sz="0" w:space="0" w:color="auto"/>
        <w:right w:val="none" w:sz="0" w:space="0" w:color="auto"/>
      </w:divBdr>
    </w:div>
    <w:div w:id="1446341298">
      <w:bodyDiv w:val="1"/>
      <w:marLeft w:val="0"/>
      <w:marRight w:val="0"/>
      <w:marTop w:val="0"/>
      <w:marBottom w:val="0"/>
      <w:divBdr>
        <w:top w:val="none" w:sz="0" w:space="0" w:color="auto"/>
        <w:left w:val="none" w:sz="0" w:space="0" w:color="auto"/>
        <w:bottom w:val="none" w:sz="0" w:space="0" w:color="auto"/>
        <w:right w:val="none" w:sz="0" w:space="0" w:color="auto"/>
      </w:divBdr>
    </w:div>
    <w:div w:id="1488479830">
      <w:bodyDiv w:val="1"/>
      <w:marLeft w:val="0"/>
      <w:marRight w:val="0"/>
      <w:marTop w:val="0"/>
      <w:marBottom w:val="0"/>
      <w:divBdr>
        <w:top w:val="none" w:sz="0" w:space="0" w:color="auto"/>
        <w:left w:val="none" w:sz="0" w:space="0" w:color="auto"/>
        <w:bottom w:val="none" w:sz="0" w:space="0" w:color="auto"/>
        <w:right w:val="none" w:sz="0" w:space="0" w:color="auto"/>
      </w:divBdr>
    </w:div>
    <w:div w:id="1623875361">
      <w:bodyDiv w:val="1"/>
      <w:marLeft w:val="0"/>
      <w:marRight w:val="0"/>
      <w:marTop w:val="0"/>
      <w:marBottom w:val="0"/>
      <w:divBdr>
        <w:top w:val="none" w:sz="0" w:space="0" w:color="auto"/>
        <w:left w:val="none" w:sz="0" w:space="0" w:color="auto"/>
        <w:bottom w:val="none" w:sz="0" w:space="0" w:color="auto"/>
        <w:right w:val="none" w:sz="0" w:space="0" w:color="auto"/>
      </w:divBdr>
    </w:div>
    <w:div w:id="1671105515">
      <w:bodyDiv w:val="1"/>
      <w:marLeft w:val="0"/>
      <w:marRight w:val="0"/>
      <w:marTop w:val="0"/>
      <w:marBottom w:val="0"/>
      <w:divBdr>
        <w:top w:val="none" w:sz="0" w:space="0" w:color="auto"/>
        <w:left w:val="none" w:sz="0" w:space="0" w:color="auto"/>
        <w:bottom w:val="none" w:sz="0" w:space="0" w:color="auto"/>
        <w:right w:val="none" w:sz="0" w:space="0" w:color="auto"/>
      </w:divBdr>
    </w:div>
    <w:div w:id="1711682014">
      <w:bodyDiv w:val="1"/>
      <w:marLeft w:val="0"/>
      <w:marRight w:val="0"/>
      <w:marTop w:val="0"/>
      <w:marBottom w:val="0"/>
      <w:divBdr>
        <w:top w:val="none" w:sz="0" w:space="0" w:color="auto"/>
        <w:left w:val="none" w:sz="0" w:space="0" w:color="auto"/>
        <w:bottom w:val="none" w:sz="0" w:space="0" w:color="auto"/>
        <w:right w:val="none" w:sz="0" w:space="0" w:color="auto"/>
      </w:divBdr>
    </w:div>
    <w:div w:id="1753234131">
      <w:bodyDiv w:val="1"/>
      <w:marLeft w:val="0"/>
      <w:marRight w:val="0"/>
      <w:marTop w:val="0"/>
      <w:marBottom w:val="0"/>
      <w:divBdr>
        <w:top w:val="none" w:sz="0" w:space="0" w:color="auto"/>
        <w:left w:val="none" w:sz="0" w:space="0" w:color="auto"/>
        <w:bottom w:val="none" w:sz="0" w:space="0" w:color="auto"/>
        <w:right w:val="none" w:sz="0" w:space="0" w:color="auto"/>
      </w:divBdr>
    </w:div>
    <w:div w:id="1997146289">
      <w:bodyDiv w:val="1"/>
      <w:marLeft w:val="0"/>
      <w:marRight w:val="0"/>
      <w:marTop w:val="0"/>
      <w:marBottom w:val="0"/>
      <w:divBdr>
        <w:top w:val="none" w:sz="0" w:space="0" w:color="auto"/>
        <w:left w:val="none" w:sz="0" w:space="0" w:color="auto"/>
        <w:bottom w:val="none" w:sz="0" w:space="0" w:color="auto"/>
        <w:right w:val="none" w:sz="0" w:space="0" w:color="auto"/>
      </w:divBdr>
    </w:div>
    <w:div w:id="2002541912">
      <w:bodyDiv w:val="1"/>
      <w:marLeft w:val="0"/>
      <w:marRight w:val="0"/>
      <w:marTop w:val="0"/>
      <w:marBottom w:val="0"/>
      <w:divBdr>
        <w:top w:val="none" w:sz="0" w:space="0" w:color="auto"/>
        <w:left w:val="none" w:sz="0" w:space="0" w:color="auto"/>
        <w:bottom w:val="none" w:sz="0" w:space="0" w:color="auto"/>
        <w:right w:val="none" w:sz="0" w:space="0" w:color="auto"/>
      </w:divBdr>
    </w:div>
    <w:div w:id="2096391060">
      <w:bodyDiv w:val="1"/>
      <w:marLeft w:val="0"/>
      <w:marRight w:val="0"/>
      <w:marTop w:val="0"/>
      <w:marBottom w:val="0"/>
      <w:divBdr>
        <w:top w:val="none" w:sz="0" w:space="0" w:color="auto"/>
        <w:left w:val="none" w:sz="0" w:space="0" w:color="auto"/>
        <w:bottom w:val="none" w:sz="0" w:space="0" w:color="auto"/>
        <w:right w:val="none" w:sz="0" w:space="0" w:color="auto"/>
      </w:divBdr>
    </w:div>
    <w:div w:id="212156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978-981-96-0147-9_3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3140/RG.2.2.33919.5264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9/ACCESS.2025.359802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3390/jcp6010007" TargetMode="External"/><Relationship Id="rId4" Type="http://schemas.openxmlformats.org/officeDocument/2006/relationships/settings" Target="settings.xml"/><Relationship Id="rId9" Type="http://schemas.openxmlformats.org/officeDocument/2006/relationships/hyperlink" Target="https://doi.org/10.1093/nutrit/nuab071" TargetMode="External"/><Relationship Id="rId14" Type="http://schemas.openxmlformats.org/officeDocument/2006/relationships/hyperlink" Target="https://doi.org/10.1109/ICICAT68430.2025.114144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5C182-337C-4243-94E6-9E1EDBF5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25</Pages>
  <Words>26170</Words>
  <Characters>149172</Characters>
  <Application>Microsoft Office Word</Application>
  <DocSecurity>0</DocSecurity>
  <Lines>1243</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Uthayashankari Shumugam</dc:creator>
  <cp:keywords/>
  <dc:description/>
  <cp:lastModifiedBy>Nur Atika Binti Mhd Razali .</cp:lastModifiedBy>
  <cp:revision>17</cp:revision>
  <cp:lastPrinted>2026-06-29T10:21:00Z</cp:lastPrinted>
  <dcterms:created xsi:type="dcterms:W3CDTF">2026-06-29T08:09:00Z</dcterms:created>
  <dcterms:modified xsi:type="dcterms:W3CDTF">2026-06-29T10:23:00Z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9082c705-dd60-44f6-9462-81fcab119ff3</vt:lpwstr>
  </property>
</Properties>
</file>