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EFFECT OF REMITTANCES AND HEALTH EXPENDITURE ON INCLUSIVE GROWTH IN NIGERIA</w:t>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4">
      <w:pPr>
        <w:spacing w:before="220" w:line="240" w:lineRule="auto"/>
        <w:jc w:val="center"/>
        <w:rPr>
          <w:rFonts w:ascii="Times New Roman" w:cs="Times New Roman" w:eastAsia="Times New Roman" w:hAnsi="Times New Roman"/>
          <w:b w:val="1"/>
          <w:bCs w:val="1"/>
          <w:color w:val="333333"/>
          <w:highlight w:val="white"/>
        </w:rPr>
      </w:pPr>
      <w:r w:rsidDel="00000000" w:rsidR="00000000" w:rsidRPr="00000000">
        <w:rPr>
          <w:rFonts w:ascii="Times New Roman" w:cs="Times New Roman" w:eastAsia="Times New Roman" w:hAnsi="Times New Roman"/>
          <w:b w:val="1"/>
          <w:bCs w:val="1"/>
          <w:color w:val="333333"/>
          <w:highlight w:val="white"/>
          <w:rtl w:val="0"/>
        </w:rPr>
        <w:t xml:space="preserve"/>
      </w:r>
    </w:p>
    <w:p w:rsidR="00000000" w:rsidDel="00000000" w:rsidP="00000000" w:rsidRDefault="00000000" w:rsidRPr="00000000" w14:paraId="00000005">
      <w:pPr>
        <w:spacing w:before="220" w:line="240" w:lineRule="auto"/>
        <w:jc w:val="center"/>
        <w:rPr>
          <w:rFonts w:ascii="Times New Roman" w:cs="Times New Roman" w:eastAsia="Times New Roman" w:hAnsi="Times New Roman"/>
          <w:b w:val="1"/>
          <w:bCs w:val="1"/>
          <w:color w:val="467886"/>
          <w:sz w:val="24"/>
          <w:szCs w:val="24"/>
          <w:highlight w:val="white"/>
          <w:u w:val="single"/>
        </w:rPr>
      </w:pPr>
      <w:r w:rsidDel="00000000" w:rsidR="00000000" w:rsidRPr="00000000">
        <w:rPr>
          <w:rFonts w:ascii="Times New Roman" w:cs="Times New Roman" w:eastAsia="Times New Roman" w:hAnsi="Times New Roman"/>
          <w:b w:val="1"/>
          <w:bCs w:val="1"/>
          <w:color w:val="467886"/>
          <w:sz w:val="24"/>
          <w:szCs w:val="24"/>
          <w:highlight w:val="white"/>
          <w:u w:val="single"/>
          <w:rtl w:val="0"/>
        </w:rPr>
        <w:t xml:space="preserve"/>
      </w:r>
    </w:p>
    <w:p w:rsidR="00000000" w:rsidDel="00000000" w:rsidP="00000000" w:rsidRDefault="00000000" w:rsidRPr="00000000" w14:paraId="00000006">
      <w:pPr>
        <w:spacing w:after="0" w:before="220" w:line="48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r>
    </w:p>
    <w:p w:rsidR="00000000" w:rsidDel="00000000" w:rsidP="00000000" w:rsidRDefault="00000000" w:rsidRPr="00000000" w14:paraId="00000007">
      <w:pPr>
        <w:spacing w:before="22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r>
    </w:p>
    <w:p w:rsidR="00000000" w:rsidDel="00000000" w:rsidP="00000000" w:rsidRDefault="00000000" w:rsidRPr="00000000" w14:paraId="00000008">
      <w:pPr>
        <w:spacing w:before="220" w:line="240" w:lineRule="auto"/>
        <w:jc w:val="center"/>
        <w:rPr>
          <w:rFonts w:ascii="Times New Roman" w:cs="Times New Roman" w:eastAsia="Times New Roman" w:hAnsi="Times New Roman"/>
          <w:b w:val="1"/>
          <w:bCs w:val="1"/>
          <w:color w:val="333333"/>
          <w:highlight w:val="white"/>
        </w:rPr>
      </w:pPr>
      <w:r w:rsidDel="00000000" w:rsidR="00000000" w:rsidRPr="00000000">
        <w:rPr>
          <w:rFonts w:ascii="Times New Roman" w:cs="Times New Roman" w:eastAsia="Times New Roman" w:hAnsi="Times New Roman"/>
          <w:b w:val="1"/>
          <w:bCs w:val="1"/>
          <w:color w:val="333333"/>
          <w:highlight w:val="white"/>
          <w:rtl w:val="0"/>
        </w:rPr>
        <w:t xml:space="preserve"/>
      </w:r>
    </w:p>
    <w:p w:rsidR="00000000" w:rsidDel="00000000" w:rsidP="00000000" w:rsidRDefault="00000000" w:rsidRPr="00000000" w14:paraId="00000009">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A">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B">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Abstract</w:t>
      </w:r>
    </w:p>
    <w:p w:rsidR="00000000" w:rsidDel="00000000" w:rsidP="00000000" w:rsidRDefault="00000000" w:rsidRPr="00000000" w14:paraId="0000000C">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examines the effect of remittances and health expenditure on inclusive growth in Nigeria from 1991 to 2023, aiming to deduce evidence-based insights for sustainable economic development. The Vector Error Correction Model (VECM) was employed to examine the long-run effects and the short-run adjustment mechanisms. The long-run findings revealed that total factor productivity, gross fixed capital formation, health expenditure, and foreign direct investment significantly improve inclusive growth. In contrast, remittances, employment-to-population ratio, and inflation posed significant negative effects on inclusivity in the growth process. The short-run findings revealed that total factor productivity, gross fixed capital formation, and health expenditure are major factors of adjustment towards long-run equilibrium, indicating the place of investment in human capital and productive capacity. In conclusion, inclusive growth is significantly positively related to increases in productivity, capital formation, and public health expenditure, while macroeconomic instability, labour market inefficiencies, and remittance inflows limit inclusive growth. Therefore, it is recommended that policymakers prioritize focusing on strengthening domestic productivity, increasing health sector funding, ensuring price stability, and deepening capital investment in the country to make economic growth more inclusive. Remittances become unproductive and anti-inclusive growth if they encourage laziness in the receiving countries. </w:t>
      </w:r>
    </w:p>
    <w:p w:rsidR="00000000" w:rsidDel="00000000" w:rsidP="00000000" w:rsidRDefault="00000000" w:rsidRPr="00000000" w14:paraId="0000000D">
      <w:pPr>
        <w:spacing w:after="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Key Words</w:t>
      </w:r>
      <w:r w:rsidDel="00000000" w:rsidR="00000000" w:rsidRPr="00000000">
        <w:rPr>
          <w:rFonts w:ascii="Times New Roman" w:cs="Times New Roman" w:eastAsia="Times New Roman" w:hAnsi="Times New Roman"/>
          <w:sz w:val="24"/>
          <w:szCs w:val="24"/>
          <w:rtl w:val="0"/>
        </w:rPr>
        <w:t xml:space="preserve">: Remittances, Health, Expenditure, Inclusive, Growth</w:t>
      </w:r>
    </w:p>
    <w:p w:rsidR="00000000" w:rsidDel="00000000" w:rsidP="00000000" w:rsidRDefault="00000000" w:rsidRPr="00000000" w14:paraId="0000000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JEL Classification</w:t>
      </w:r>
      <w:r w:rsidDel="00000000" w:rsidR="00000000" w:rsidRPr="00000000">
        <w:rPr>
          <w:rFonts w:ascii="Times New Roman" w:cs="Times New Roman" w:eastAsia="Times New Roman" w:hAnsi="Times New Roman"/>
          <w:sz w:val="24"/>
          <w:szCs w:val="24"/>
          <w:rtl w:val="0"/>
        </w:rPr>
        <w:t xml:space="preserve">: F24, O15, I15, O40, D63</w:t>
      </w:r>
    </w:p>
    <w:p w:rsidR="00000000" w:rsidDel="00000000" w:rsidP="00000000" w:rsidRDefault="00000000" w:rsidRPr="00000000" w14:paraId="00000010">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Contribution/Originality</w:t>
      </w:r>
    </w:p>
    <w:p w:rsidR="00000000" w:rsidDel="00000000" w:rsidP="00000000" w:rsidRDefault="00000000" w:rsidRPr="00000000" w14:paraId="0000001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article is the first to consider the effects of remittances and health expenditure on economic growth in sub-Saharan Africa within a single model, to the best of the author's knowledge. Previous studies either focused on remittances or health expenditure without analysing both variables in the same model. The findings show that remittances have a negative relationship with inclusive growth in the country, contrary to the general perception and expectations. This calls for further study to investigate the productivity effects of remittances on the recipients. Since remittances are a “free income to the recipients, it may discourage them from engaging in productive activities due to the tendency of over-reliance on uncertain gifts from abroad. Various post-estimation tests confirmed the reliability of the results. </w:t>
      </w:r>
    </w:p>
    <w:p w:rsidR="00000000" w:rsidDel="00000000" w:rsidP="00000000" w:rsidRDefault="00000000" w:rsidRPr="00000000" w14:paraId="00000013">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4">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w:t>
        <w:tab/>
        <w:t xml:space="preserve">INTRODUCTION</w:t>
      </w:r>
    </w:p>
    <w:p w:rsidR="00000000" w:rsidDel="00000000" w:rsidP="00000000" w:rsidRDefault="00000000" w:rsidRPr="00000000" w14:paraId="00000015">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recent decades, the dynamics of economic growth in developing economies have increasingly been shaped by non-conventional sources of growth, including remittances and public health expenditures (Abduvaliev, M., &amp; Bustillo, R., 2020</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Adekunle, W., Collins, O., &amp; Omo-Ikirodah, B., 2023</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Adjei, M., Bo, Y., Nketiah, E., Adu-Gyamfi, G., &amp; Obuobi, B., 2020). These two phenomena are now widely recognized as powerful tools that can enhance a country's inclusive growth, which reflects economic advancement that not only expands income but also reduces, if not eradicates, poverty and inequality across all segments of society (Noula, Nguemo, &amp; Nguepi, 2024; Nathaniel, 2019; Adewara Sunday Olabisi, 2015). Inclusive growth is especially important in economies where structural inequalities have historically deprived a large share of the population of the benefits of economic progress. In the same vein, remittances and health expenditures are increasingly being recognized for their potential to foster human capital development, labor productivity, and sustainable development outcomes (James, Devaux, &amp; Sassi, 2017; Sayaliyev, Chin, &amp; Mohamed, 2022).</w:t>
      </w:r>
    </w:p>
    <w:p w:rsidR="00000000" w:rsidDel="00000000" w:rsidP="00000000" w:rsidRDefault="00000000" w:rsidRPr="00000000" w14:paraId="00000016">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Remittance is the flow of income of migrant workers to their home countries. Remittance flows amounted to $647 billion in 2022 in low and middle-income economies (World Bank, 2023). Its value exceeded foreign direct investments and official development aid in volume in several African economies, such as Nigeria (Afawubo &amp; Couchoro, 2017; Abduvaliev &amp; Bustillo, 2020). Eggoh, Bangake, and Semedo (2019) and Peprah, Kwesi, Ofori, and Asomani (2019) asserted in their studies that remittances, economic growth, and poverty alleviation are directly related. The effects, however, can be correlated and circumstance-specific (Abduvaliev, M., &amp; Bustillo, R., 2020</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24"/>
          <w:szCs w:val="24"/>
          <w:rtl w:val="0"/>
        </w:rPr>
        <w:t xml:space="preserve"> Adekunle, W., et al., 2023</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Adjei, M., et al., 2020). Some claimed that remittances foster economic inclusion through education, social welfare, health investment, and access to healthcare (Clemens &amp; McKenzie, 2018; Mabrouk &amp; Elhaj, 2024). </w:t>
      </w:r>
    </w:p>
    <w:p w:rsidR="00000000" w:rsidDel="00000000" w:rsidP="00000000" w:rsidRDefault="00000000" w:rsidRPr="00000000" w14:paraId="00000017">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to remittances, health expenditure is also an important factor determining inclusive economic growth. According to Adekunle, Collins, and Omo-Ikirodah (2023), public expenditure on health improves labour productivity and minimizes the burden. This, in turn, creates a capable and competitive labour force. Public health expenditure is vital to reducing inequality by improving vulnerable populations' access to essential services, especially in underdeveloped societies. The total financial and budgetary commitment in Nigeria to the health sector is insignificant (Adewara Sunday Olabisi 2012). For instance, in 2021, Nigeria committed only 4.6% of its national budget to the health sector. The percentage share of public health expenditure to the Gross Domestic Product (GDP) in the same year was 4.08%. This value increased slightly in 2022, as the percentage share rose to approximately 4.27% of GDP. Other studies, such as those by Ngozi and Olusegun (2025) and Piabuo and Tieguhong (2017), have shown that high healthcare financing strategies contribute to economic empowerment, societal stability, and high returns from long-term productivity. In Nigeria, health outcomes are below the global standards. However, purpose-based healthcare expenditure can foster sustainable and inclusive economic growth (Oyefusi &amp; Nnadozie, 2025). As of 2022, the World Health Organization (2023) reported that out-of-pocket expenditure in Nigeria accounted for over 70% of total health expenditure. </w:t>
      </w:r>
    </w:p>
    <w:p w:rsidR="00000000" w:rsidDel="00000000" w:rsidP="00000000" w:rsidRDefault="00000000" w:rsidRPr="00000000" w14:paraId="0000001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Basu and Biswas's (2024) study shows that remittances have a positive relationship with health expenditure at the household level, and, in turn, lead to improved health outcomes, economic participation, and labour productivity. The combination of private (remittance-based) and public health financing, when efficiently and effectively used, can create a combined effect that increases the inclusivity of economic growth (Cheema, Noor &amp; Ul-Haq, 2021).  </w:t>
      </w:r>
    </w:p>
    <w:p w:rsidR="00000000" w:rsidDel="00000000" w:rsidP="00000000" w:rsidRDefault="00000000" w:rsidRPr="00000000" w14:paraId="0000001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Empirical studies that jointly examine the effects of remittances and health expenditures on inclusive growth in Nigeria are scarce. Most studies analyzed these variables in isolation rather than collectively identifying their effects on inclusive growth within a single model. This gap underscores the need to examine the effect of these two in addition to others on inclusive growth in Nigeria Adeleke, O. K. &amp; Akeju, K. F. 2024; Ameer, N., Bhutta, M. A., Nawaz, D., Asghar, M. M., &amp; Jawad, F. 2024; Basu, B., &amp; Biswas, A. 2024; Khan, M. A. 2024; Mabrouk, F., &amp; Elhaj, M. 2024). Nigeria’s uniqueness as a remittance-rich country, together with its health challenges, makes a focused, time-series analysis both timely and necessary. For instance, Nigeria alone received approximately $20.5 billion in remittance inflows in 2022, the highest in Africa, and the tenth globally. This study, therefore, seeks to examine the effects of remittances and health expenditure on inclusive growth in Nigeria.</w:t>
      </w:r>
    </w:p>
    <w:p w:rsidR="00000000" w:rsidDel="00000000" w:rsidP="00000000" w:rsidRDefault="00000000" w:rsidRPr="00000000" w14:paraId="0000001A">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Research Questions and Hypotheses</w:t>
      </w:r>
    </w:p>
    <w:p w:rsidR="00000000" w:rsidDel="00000000" w:rsidP="00000000" w:rsidRDefault="00000000" w:rsidRPr="00000000" w14:paraId="0000001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seeks to answer the following questions: What is the relationship between remittances and inclusive growth in Nigeria? Secondly, will public health expenditure improve inclusive growth in Nigeria? Based on these two questions, the study hypothesized that:</w:t>
      </w:r>
    </w:p>
    <w:p w:rsidR="00000000" w:rsidDel="00000000" w:rsidP="00000000" w:rsidRDefault="00000000" w:rsidRPr="00000000" w14:paraId="0000001C">
      <w:pPr>
        <w:spacing w:after="0" w:line="240" w:lineRule="auto"/>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Ho: There is no long-run positive or negative relationship between remittances and inclusive growth in Nigeria</w:t>
      </w:r>
    </w:p>
    <w:p w:rsidR="00000000" w:rsidDel="00000000" w:rsidP="00000000" w:rsidRDefault="00000000" w:rsidRPr="00000000" w14:paraId="0000001D">
      <w:pPr>
        <w:spacing w:after="0" w:line="240" w:lineRule="auto"/>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Ha: There is a long-run positive or negative relationship between remittances and inclusive growth in Nigeria</w:t>
      </w:r>
    </w:p>
    <w:p w:rsidR="00000000" w:rsidDel="00000000" w:rsidP="00000000" w:rsidRDefault="00000000" w:rsidRPr="00000000" w14:paraId="0000001E">
      <w:pPr>
        <w:spacing w:after="0" w:line="240" w:lineRule="auto"/>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Ho: There is no long-run positive relationship between public health expenditure and inclusive growth in Nigeria</w:t>
      </w:r>
    </w:p>
    <w:p w:rsidR="00000000" w:rsidDel="00000000" w:rsidP="00000000" w:rsidRDefault="00000000" w:rsidRPr="00000000" w14:paraId="0000001F">
      <w:pPr>
        <w:spacing w:after="0" w:line="240" w:lineRule="auto"/>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Ha: There is a long-run positive relationship between public health expenditure and inclusive growth in Nigeria</w:t>
      </w:r>
    </w:p>
    <w:p w:rsidR="00000000" w:rsidDel="00000000" w:rsidP="00000000" w:rsidRDefault="00000000" w:rsidRPr="00000000" w14:paraId="00000020">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w:t>
        <w:tab/>
        <w:t xml:space="preserve">BRIEF LITERATURE REVIEW</w:t>
      </w:r>
    </w:p>
    <w:p w:rsidR="00000000" w:rsidDel="00000000" w:rsidP="00000000" w:rsidRDefault="00000000" w:rsidRPr="00000000" w14:paraId="0000002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endogenous growth theory is an economic growth theory propounded by Romer (1986) and Lucas (1988). The theory emphasizes investment in endogenous factors such as human capital, innovation, and knowledge as the main drivers of economic growth. Health expenditure improves human capital by stimulating health outcomes, reducing mortality, and improving life expectancy at birth, which in turn, enhances sustained economic growth. Remittance, on the other hand, serves as another source of finance for health expenditure and education, which also improves human capital accumulation.</w:t>
      </w:r>
    </w:p>
    <w:p w:rsidR="00000000" w:rsidDel="00000000" w:rsidP="00000000" w:rsidRDefault="00000000" w:rsidRPr="00000000" w14:paraId="0000002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Theory of Inclusive Growth postulates that economic growth should benefit all sectors and segments of society. It focused on the type of growth in which the gains cut across the entire society. The theory explains that when poor and vulnerable households have more income, from remittances, it increases their access to healthcare. By implication, increased access to healthcare and health expenditures will ensure that vulnerable groups are compensated in the redistribution of development outcomes and benefits.</w:t>
      </w:r>
    </w:p>
    <w:p w:rsidR="00000000" w:rsidDel="00000000" w:rsidP="00000000" w:rsidRDefault="00000000" w:rsidRPr="00000000" w14:paraId="0000002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theory of health-led growth was proposed by Bloom and Canning in 2004. The theory postulates that accelerated investment in health will, in turn, improve economic growth. It focuses on improved health outcomes, reduced healthcare costs, and increased economic growth. This theory explains that the government stimulates economic growth and overall well-being by prioritizing health expenditures in the country.</w:t>
      </w:r>
    </w:p>
    <w:p w:rsidR="00000000" w:rsidDel="00000000" w:rsidP="00000000" w:rsidRDefault="00000000" w:rsidRPr="00000000" w14:paraId="0000002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to the theories above, the dual gap theory was proposed by Chenery and Strout in 1966. The theory emphasizes two key gaps that affect inclusive growth in developing countries, namely, the savings gap and the foreign exchange gap. It postulates that developing countries are often faced with inadequate finance to fund investments and, by so doing, need foreign inflows to augment the financial gap. External inflows of capital, which could take the form of remittances, could be used to fill this gap by channeling it into consumption, investments, health, and education, which could in turn lead to inclusive growth and development.</w:t>
      </w:r>
    </w:p>
    <w:p w:rsidR="00000000" w:rsidDel="00000000" w:rsidP="00000000" w:rsidRDefault="00000000" w:rsidRPr="00000000" w14:paraId="00000026">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Apart from the above theoretical review of literature, there are a few empirical studies on either remittances and inclusive growth or health expenditure and inclusive growth. The study of Adekunle, Collins, and Omo-Ikirodah (2023) examined the relationship between public health spending, health outcomes, labour productivity, and economic growth in Nigeria using a data series from 1981 to 2021. The study adopted a two-stage least squares approach. It was found in the study that increasing public health expenditure improved health outcomes significantly, as well as infant mortality, neonatal mortality, and the under-five mortality rate. Also, improved health outcomes in turn contribute to labour productivity. The study concluded that a consistent reduction in mortality will build up healthy individuals who will become a productive labour force, and this, in turn, will accelerate economic growth. </w:t>
      </w:r>
    </w:p>
    <w:p w:rsidR="00000000" w:rsidDel="00000000" w:rsidP="00000000" w:rsidRDefault="00000000" w:rsidRPr="00000000" w14:paraId="0000002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study of Adjei, Bo, Nketiah, Adu-Gyamfi, and Obuobi (2020) assessed the effects of remittances on economic growth in West Africa. They used a dynamic panel data technique, cointegration, and the Granger causality techniques to analyse the relationship between remittances and economic growth among the selected West African countries. Their findings showed that remittances have a positive and significant relationship with economic growth. Also, Yol (2017), conducted a panel data analysis on the effect of remittance on public health expenditure in 46 developing countries. The study used the general Method, Moment (GMM), and three-stage least squares techniques. It was found that remittance has a dual effect, which, on one hand, increases private or out-of-pocket health expenditure and, on the other hand, reduces public health expenditure. </w:t>
      </w:r>
    </w:p>
    <w:p w:rsidR="00000000" w:rsidDel="00000000" w:rsidP="00000000" w:rsidRDefault="00000000" w:rsidRPr="00000000" w14:paraId="0000002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Similarly, Peprah, Kwesi, Ofori, and Asomani (2019) conducted a threshold analysis to show the interplay between financial development, remittances, and economic growth in Ghana. It used a dynamic heterogeneous autoregressive distributed lag (ARDL) model. The results of the study showed that remittances have a significant positive relationship with economic growth and that the positive effect of financial development on economic growth is not statistically significant, as expected.</w:t>
      </w:r>
    </w:p>
    <w:p w:rsidR="00000000" w:rsidDel="00000000" w:rsidP="00000000" w:rsidRDefault="00000000" w:rsidRPr="00000000" w14:paraId="0000002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study of Cheema, Noor, and Jabbar Ul-Haq (2020) examined the impact of Foreign Remittances on inclusive growth. The study adopted a panel data set, which was estimated from micro-level data between 1998 and 2019 in Pakistan. The findings of the study showed that foreign remittances have statistically significant positive effects on inclusive growth. It was also shown that there exists a statistically significant positive relationship between inclusive growth and per capita income. </w:t>
      </w:r>
    </w:p>
    <w:p w:rsidR="00000000" w:rsidDel="00000000" w:rsidP="00000000" w:rsidRDefault="00000000" w:rsidRPr="00000000" w14:paraId="0000002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Igbinedion and Mogbolu (2025) adopted a Fully Modified Ordinary Least Squares (FMOLS) Method and the error correction mechanism in examining the relative impact of public health expenditure and remittances on inclusive growth in Nigeria and Mozambique. The study employed time series data for each of the two countries. It was found that health expenditure, personal remittances, and per-capita income significantly affect inclusive growth in the resource-rich countries (Adeleke, O. K. &amp; Akeju, K. F. 2024; Ameer, N., Bhutta, M. A., Nawaz, D., Asghar, M. M., &amp; Jawad, F. 2024; Basu, B., &amp; Biswas, A. 2024; Khan, M. A. 2024; Mabrouk, F., &amp; Elhaj, M. 2024). </w:t>
      </w:r>
    </w:p>
    <w:p w:rsidR="00000000" w:rsidDel="00000000" w:rsidP="00000000" w:rsidRDefault="00000000" w:rsidRPr="00000000" w14:paraId="0000002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Furthermore, Igbinedion (2020) explored how inclusive growth is impacted by several factors, including remittances, using the FMOLS method, focusing on Nigeria, covering 19 years of data, specifically, from 2000 to 2018. The findings show that remittances have a statistically significant negative impact on inclusive growth, whereas health-oriented development assistance positively impacted economic growth. </w:t>
      </w:r>
    </w:p>
    <w:p w:rsidR="00000000" w:rsidDel="00000000" w:rsidP="00000000" w:rsidRDefault="00000000" w:rsidRPr="00000000" w14:paraId="0000002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Lastly, Noula, Nguemo, and Nguepi (2024) investigated the effect of migrant remittances on inclusive growth in Africa. The study adopted the ordinary least squares method and covers 48 countries using a dataset from 1996 to 2021. Their findings revealed that migrant remittances, with ease of setting up businesses, improve inclusive growth in African countries.</w:t>
      </w:r>
    </w:p>
    <w:p w:rsidR="00000000" w:rsidDel="00000000" w:rsidP="00000000" w:rsidRDefault="00000000" w:rsidRPr="00000000" w14:paraId="0000002D">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previous related studies, it is evident that there are limited studies on the collective effect of remittances and health expenditure on inclusive growth. Only Igbinedion &amp; Mogbolu's (2025) and Oyefusi, A., &amp; Nnadozie, O. O. (2025) works on Nigeria and Mozambique included remittances and health expenditure. However, their findings are not conclusive. This study, therefore, fills the identified gap by examining the effect of both remittances and health expenditure on inclusive growth in Nigeria.</w:t>
      </w:r>
    </w:p>
    <w:p w:rsidR="00000000" w:rsidDel="00000000" w:rsidP="00000000" w:rsidRDefault="00000000" w:rsidRPr="00000000" w14:paraId="0000002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w:t>
        <w:tab/>
        <w:t xml:space="preserve">RESEARCH METHODOLOGY</w:t>
      </w:r>
    </w:p>
    <w:p w:rsidR="00000000" w:rsidDel="00000000" w:rsidP="00000000" w:rsidRDefault="00000000" w:rsidRPr="00000000" w14:paraId="00000031">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Theoretical Framework</w:t>
      </w:r>
    </w:p>
    <w:p w:rsidR="00000000" w:rsidDel="00000000" w:rsidP="00000000" w:rsidRDefault="00000000" w:rsidRPr="00000000" w14:paraId="00000032">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examine the effect of remittances and health expenditure on inclusive growth, this study was anchored on the endogenous growth theory, propounded by Romer (1986), and expanded by Lucas (1988). The theory lays emphasis on internal factors as the main drivers of economic growth rather than external factors. It explains that investment in human capital, knowledge, and innovation enhances the overall economic development of the country. In contrast to exogenous growth theory, this theory combines government policies, capital inflows in the form of remittances, and public spending, which could be in the form of health expenditure in boosting growth and development. </w:t>
      </w:r>
    </w:p>
    <w:p w:rsidR="00000000" w:rsidDel="00000000" w:rsidP="00000000" w:rsidRDefault="00000000" w:rsidRPr="00000000" w14:paraId="00000033">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Health expenditure is regarded in this context as a variable of human capital investment to enhance production and labour productivity, while remittance (capital inflow) serves as an alternative source of income or finance, which could improve consumption of the household, investment, and savings. These factors work through an internal economic mechanism to positively improve inclusive growth in the country, which could be measured by GDP per capita, income inequality, and poverty headcount rate.</w:t>
      </w:r>
    </w:p>
    <w:p w:rsidR="00000000" w:rsidDel="00000000" w:rsidP="00000000" w:rsidRDefault="00000000" w:rsidRPr="00000000" w14:paraId="0000003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 theory, the simplified production function, which is the economic output, is given below:</w:t>
      </w:r>
    </w:p>
    <w:p w:rsidR="00000000" w:rsidDel="00000000" w:rsidP="00000000" w:rsidRDefault="00000000" w:rsidRPr="00000000" w14:paraId="0000003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 AK</w:t>
      </w:r>
      <w:r w:rsidDel="00000000" w:rsidR="00000000" w:rsidRPr="00000000">
        <w:rPr>
          <w:rFonts w:ascii="Times New Roman" w:cs="Times New Roman" w:eastAsia="Times New Roman" w:hAnsi="Times New Roman"/>
          <w:sz w:val="24"/>
          <w:szCs w:val="24"/>
          <w:vertAlign w:val="superscript"/>
          <w:rtl w:val="0"/>
        </w:rPr>
        <w:t xml:space="preserve">α </w:t>
      </w:r>
      <w:r w:rsidDel="00000000" w:rsidR="00000000" w:rsidRPr="00000000">
        <w:rPr>
          <w:rFonts w:ascii="Times New Roman" w:cs="Times New Roman" w:eastAsia="Times New Roman" w:hAnsi="Times New Roman"/>
          <w:sz w:val="24"/>
          <w:szCs w:val="24"/>
          <w:rtl w:val="0"/>
        </w:rPr>
        <w:t xml:space="preserve">H</w:t>
      </w:r>
      <w:r w:rsidDel="00000000" w:rsidR="00000000" w:rsidRPr="00000000">
        <w:rPr>
          <w:rFonts w:ascii="Times New Roman" w:cs="Times New Roman" w:eastAsia="Times New Roman" w:hAnsi="Times New Roman"/>
          <w:sz w:val="24"/>
          <w:szCs w:val="24"/>
          <w:vertAlign w:val="superscript"/>
          <w:rtl w:val="0"/>
        </w:rPr>
        <w:t xml:space="preserve">1-α</w:t>
      </w:r>
      <w:r w:rsidDel="00000000" w:rsidR="00000000" w:rsidRPr="00000000">
        <w:rPr>
          <w:rFonts w:ascii="Times New Roman" w:cs="Times New Roman" w:eastAsia="Times New Roman" w:hAnsi="Times New Roman"/>
          <w:sz w:val="24"/>
          <w:szCs w:val="24"/>
          <w:rtl w:val="0"/>
        </w:rPr>
        <w:tab/>
        <w:t xml:space="preserve">………………………………………………………………………………. (1)</w:t>
      </w:r>
    </w:p>
    <w:p w:rsidR="00000000" w:rsidDel="00000000" w:rsidP="00000000" w:rsidRDefault="00000000" w:rsidRPr="00000000" w14:paraId="0000003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w:t>
      </w:r>
    </w:p>
    <w:p w:rsidR="00000000" w:rsidDel="00000000" w:rsidP="00000000" w:rsidRDefault="00000000" w:rsidRPr="00000000" w14:paraId="0000003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 represent national output</w:t>
      </w:r>
    </w:p>
    <w:p w:rsidR="00000000" w:rsidDel="00000000" w:rsidP="00000000" w:rsidRDefault="00000000" w:rsidRPr="00000000" w14:paraId="0000003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 level of Technology at a particular period</w:t>
      </w:r>
    </w:p>
    <w:p w:rsidR="00000000" w:rsidDel="00000000" w:rsidP="00000000" w:rsidRDefault="00000000" w:rsidRPr="00000000" w14:paraId="0000003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 = physical Capital available for production</w:t>
      </w:r>
    </w:p>
    <w:p w:rsidR="00000000" w:rsidDel="00000000" w:rsidP="00000000" w:rsidRDefault="00000000" w:rsidRPr="00000000" w14:paraId="0000003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 = Human Capital to be engaged in production</w:t>
      </w:r>
    </w:p>
    <w:p w:rsidR="00000000" w:rsidDel="00000000" w:rsidP="00000000" w:rsidRDefault="00000000" w:rsidRPr="00000000" w14:paraId="0000003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α = Output Elasticity of Capital used for production</w:t>
      </w:r>
    </w:p>
    <w:p w:rsidR="00000000" w:rsidDel="00000000" w:rsidP="00000000" w:rsidRDefault="00000000" w:rsidRPr="00000000" w14:paraId="0000003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linear form, equation (1) could be expressed as follows:</w:t>
      </w:r>
    </w:p>
    <w:p w:rsidR="00000000" w:rsidDel="00000000" w:rsidP="00000000" w:rsidRDefault="00000000" w:rsidRPr="00000000" w14:paraId="0000003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lnY = lnA + αlnK + (α-1)lnH   …………………………………………………………………. (2)</w:t>
      </w:r>
    </w:p>
    <w:p w:rsidR="00000000" w:rsidDel="00000000" w:rsidP="00000000" w:rsidRDefault="00000000" w:rsidRPr="00000000" w14:paraId="0000003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Health expenditure, according to the framework, as well as remittances, are both internal factors driving growth, which accumulate capital and improve productivity. Specifically, human capital will be increased through public health expenditure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(McDonald &amp; Roberts in Adekunle, Collins &amp; Omo-Ikirodah, 2023), while remittances serve as financial injections that improve investment as well as consumption.</w:t>
      </w:r>
    </w:p>
    <w:p w:rsidR="00000000" w:rsidDel="00000000" w:rsidP="00000000" w:rsidRDefault="00000000" w:rsidRPr="00000000" w14:paraId="0000003F">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Model Specification, Estimation Techniques, and Sources of Data</w:t>
      </w:r>
    </w:p>
    <w:p w:rsidR="00000000" w:rsidDel="00000000" w:rsidP="00000000" w:rsidRDefault="00000000" w:rsidRPr="00000000" w14:paraId="00000041">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 theoretical framework of the endogenous growth theory upon which this study is anchored, as explained in equations (1) and (2) above, the empirical model for the study is functionally specified below (</w:t>
      </w:r>
      <w:r w:rsidDel="00000000" w:rsidR="00000000" w:rsidRPr="00000000">
        <w:rPr>
          <w:rFonts w:ascii="Times New Roman" w:cs="Times New Roman" w:eastAsia="Times New Roman" w:hAnsi="Times New Roman"/>
          <w:color w:val="000000"/>
          <w:sz w:val="24"/>
          <w:szCs w:val="24"/>
          <w:rtl w:val="0"/>
        </w:rPr>
        <w:t xml:space="preserve">Jimoh A and Adewara S. O. 2014)</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ING = f(TFP, GFCF, HEXP, REM, FDI, EMPR, INF) …………………………………………(3)</w:t>
      </w:r>
    </w:p>
    <w:p w:rsidR="00000000" w:rsidDel="00000000" w:rsidP="00000000" w:rsidRDefault="00000000" w:rsidRPr="00000000" w14:paraId="0000004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econometrics form, the empirical model is expressed below:</w:t>
      </w:r>
    </w:p>
    <w:p w:rsidR="00000000" w:rsidDel="00000000" w:rsidP="00000000" w:rsidRDefault="00000000" w:rsidRPr="00000000" w14:paraId="0000004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ING</w:t>
      </w:r>
      <w:r w:rsidDel="00000000" w:rsidR="00000000" w:rsidRPr="00000000">
        <w:rPr>
          <w:rFonts w:ascii="Times New Roman" w:cs="Times New Roman" w:eastAsia="Times New Roman" w:hAnsi="Times New Roman"/>
          <w:sz w:val="24"/>
          <w:szCs w:val="24"/>
          <w:vertAlign w:val="subscript"/>
          <w:rtl w:val="0"/>
        </w:rPr>
        <w:t xml:space="preserve">t</w:t>
      </w:r>
      <w:r w:rsidDel="00000000" w:rsidR="00000000" w:rsidRPr="00000000">
        <w:rPr>
          <w:rFonts w:ascii="Times New Roman" w:cs="Times New Roman" w:eastAsia="Times New Roman" w:hAnsi="Times New Roman"/>
          <w:sz w:val="24"/>
          <w:szCs w:val="24"/>
          <w:rtl w:val="0"/>
        </w:rPr>
        <w:t xml:space="preserve"> = β</w:t>
      </w:r>
      <w:r w:rsidDel="00000000" w:rsidR="00000000" w:rsidRPr="00000000">
        <w:rPr>
          <w:rFonts w:ascii="Times New Roman" w:cs="Times New Roman" w:eastAsia="Times New Roman" w:hAnsi="Times New Roman"/>
          <w:sz w:val="24"/>
          <w:szCs w:val="24"/>
          <w:vertAlign w:val="subscript"/>
          <w:rtl w:val="0"/>
        </w:rPr>
        <w:t xml:space="preserve">0</w:t>
      </w:r>
      <w:r w:rsidDel="00000000" w:rsidR="00000000" w:rsidRPr="00000000">
        <w:rPr>
          <w:rFonts w:ascii="Times New Roman" w:cs="Times New Roman" w:eastAsia="Times New Roman" w:hAnsi="Times New Roman"/>
          <w:sz w:val="24"/>
          <w:szCs w:val="24"/>
          <w:rtl w:val="0"/>
        </w:rPr>
        <w:t xml:space="preserve"> + β</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TFP</w:t>
      </w:r>
      <w:r w:rsidDel="00000000" w:rsidR="00000000" w:rsidRPr="00000000">
        <w:rPr>
          <w:rFonts w:ascii="Times New Roman" w:cs="Times New Roman" w:eastAsia="Times New Roman" w:hAnsi="Times New Roman"/>
          <w:sz w:val="24"/>
          <w:szCs w:val="24"/>
          <w:vertAlign w:val="subscript"/>
          <w:rtl w:val="0"/>
        </w:rPr>
        <w:t xml:space="preserve">t</w:t>
      </w:r>
      <w:r w:rsidDel="00000000" w:rsidR="00000000" w:rsidRPr="00000000">
        <w:rPr>
          <w:rFonts w:ascii="Times New Roman" w:cs="Times New Roman" w:eastAsia="Times New Roman" w:hAnsi="Times New Roman"/>
          <w:sz w:val="24"/>
          <w:szCs w:val="24"/>
          <w:rtl w:val="0"/>
        </w:rPr>
        <w:t xml:space="preserve"> + β</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GFCF</w:t>
      </w:r>
      <w:r w:rsidDel="00000000" w:rsidR="00000000" w:rsidRPr="00000000">
        <w:rPr>
          <w:rFonts w:ascii="Times New Roman" w:cs="Times New Roman" w:eastAsia="Times New Roman" w:hAnsi="Times New Roman"/>
          <w:sz w:val="24"/>
          <w:szCs w:val="24"/>
          <w:vertAlign w:val="subscript"/>
          <w:rtl w:val="0"/>
        </w:rPr>
        <w:t xml:space="preserve">t</w:t>
      </w:r>
      <w:r w:rsidDel="00000000" w:rsidR="00000000" w:rsidRPr="00000000">
        <w:rPr>
          <w:rFonts w:ascii="Times New Roman" w:cs="Times New Roman" w:eastAsia="Times New Roman" w:hAnsi="Times New Roman"/>
          <w:sz w:val="24"/>
          <w:szCs w:val="24"/>
          <w:rtl w:val="0"/>
        </w:rPr>
        <w:t xml:space="preserve"> + β</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HEXP</w:t>
      </w:r>
      <w:r w:rsidDel="00000000" w:rsidR="00000000" w:rsidRPr="00000000">
        <w:rPr>
          <w:rFonts w:ascii="Times New Roman" w:cs="Times New Roman" w:eastAsia="Times New Roman" w:hAnsi="Times New Roman"/>
          <w:sz w:val="24"/>
          <w:szCs w:val="24"/>
          <w:vertAlign w:val="subscript"/>
          <w:rtl w:val="0"/>
        </w:rPr>
        <w:t xml:space="preserve">t</w:t>
      </w:r>
      <w:r w:rsidDel="00000000" w:rsidR="00000000" w:rsidRPr="00000000">
        <w:rPr>
          <w:rFonts w:ascii="Times New Roman" w:cs="Times New Roman" w:eastAsia="Times New Roman" w:hAnsi="Times New Roman"/>
          <w:sz w:val="24"/>
          <w:szCs w:val="24"/>
          <w:rtl w:val="0"/>
        </w:rPr>
        <w:t xml:space="preserve"> + β</w:t>
      </w:r>
      <w:r w:rsidDel="00000000" w:rsidR="00000000" w:rsidRPr="00000000">
        <w:rPr>
          <w:rFonts w:ascii="Times New Roman" w:cs="Times New Roman" w:eastAsia="Times New Roman" w:hAnsi="Times New Roman"/>
          <w:sz w:val="24"/>
          <w:szCs w:val="24"/>
          <w:vertAlign w:val="subscript"/>
          <w:rtl w:val="0"/>
        </w:rPr>
        <w:t xml:space="preserve">4</w:t>
      </w:r>
      <w:r w:rsidDel="00000000" w:rsidR="00000000" w:rsidRPr="00000000">
        <w:rPr>
          <w:rFonts w:ascii="Times New Roman" w:cs="Times New Roman" w:eastAsia="Times New Roman" w:hAnsi="Times New Roman"/>
          <w:sz w:val="24"/>
          <w:szCs w:val="24"/>
          <w:rtl w:val="0"/>
        </w:rPr>
        <w:t xml:space="preserve">REM</w:t>
      </w:r>
      <w:r w:rsidDel="00000000" w:rsidR="00000000" w:rsidRPr="00000000">
        <w:rPr>
          <w:rFonts w:ascii="Times New Roman" w:cs="Times New Roman" w:eastAsia="Times New Roman" w:hAnsi="Times New Roman"/>
          <w:sz w:val="24"/>
          <w:szCs w:val="24"/>
          <w:vertAlign w:val="subscript"/>
          <w:rtl w:val="0"/>
        </w:rPr>
        <w:t xml:space="preserve">t</w:t>
      </w:r>
      <w:r w:rsidDel="00000000" w:rsidR="00000000" w:rsidRPr="00000000">
        <w:rPr>
          <w:rFonts w:ascii="Times New Roman" w:cs="Times New Roman" w:eastAsia="Times New Roman" w:hAnsi="Times New Roman"/>
          <w:sz w:val="24"/>
          <w:szCs w:val="24"/>
          <w:rtl w:val="0"/>
        </w:rPr>
        <w:t xml:space="preserve"> + β</w:t>
      </w:r>
      <w:r w:rsidDel="00000000" w:rsidR="00000000" w:rsidRPr="00000000">
        <w:rPr>
          <w:rFonts w:ascii="Times New Roman" w:cs="Times New Roman" w:eastAsia="Times New Roman" w:hAnsi="Times New Roman"/>
          <w:sz w:val="24"/>
          <w:szCs w:val="24"/>
          <w:vertAlign w:val="subscript"/>
          <w:rtl w:val="0"/>
        </w:rPr>
        <w:t xml:space="preserve">5</w:t>
      </w:r>
      <w:r w:rsidDel="00000000" w:rsidR="00000000" w:rsidRPr="00000000">
        <w:rPr>
          <w:rFonts w:ascii="Times New Roman" w:cs="Times New Roman" w:eastAsia="Times New Roman" w:hAnsi="Times New Roman"/>
          <w:sz w:val="24"/>
          <w:szCs w:val="24"/>
          <w:rtl w:val="0"/>
        </w:rPr>
        <w:t xml:space="preserve">FDI</w:t>
      </w:r>
      <w:r w:rsidDel="00000000" w:rsidR="00000000" w:rsidRPr="00000000">
        <w:rPr>
          <w:rFonts w:ascii="Times New Roman" w:cs="Times New Roman" w:eastAsia="Times New Roman" w:hAnsi="Times New Roman"/>
          <w:sz w:val="24"/>
          <w:szCs w:val="24"/>
          <w:vertAlign w:val="subscript"/>
          <w:rtl w:val="0"/>
        </w:rPr>
        <w:t xml:space="preserve">t </w:t>
      </w:r>
      <w:r w:rsidDel="00000000" w:rsidR="00000000" w:rsidRPr="00000000">
        <w:rPr>
          <w:rFonts w:ascii="Times New Roman" w:cs="Times New Roman" w:eastAsia="Times New Roman" w:hAnsi="Times New Roman"/>
          <w:sz w:val="24"/>
          <w:szCs w:val="24"/>
          <w:rtl w:val="0"/>
        </w:rPr>
        <w:t xml:space="preserve">+ β</w:t>
      </w:r>
      <w:r w:rsidDel="00000000" w:rsidR="00000000" w:rsidRPr="00000000">
        <w:rPr>
          <w:rFonts w:ascii="Times New Roman" w:cs="Times New Roman" w:eastAsia="Times New Roman" w:hAnsi="Times New Roman"/>
          <w:sz w:val="24"/>
          <w:szCs w:val="24"/>
          <w:vertAlign w:val="subscript"/>
          <w:rtl w:val="0"/>
        </w:rPr>
        <w:t xml:space="preserve">6</w:t>
      </w:r>
      <w:r w:rsidDel="00000000" w:rsidR="00000000" w:rsidRPr="00000000">
        <w:rPr>
          <w:rFonts w:ascii="Times New Roman" w:cs="Times New Roman" w:eastAsia="Times New Roman" w:hAnsi="Times New Roman"/>
          <w:sz w:val="24"/>
          <w:szCs w:val="24"/>
          <w:rtl w:val="0"/>
        </w:rPr>
        <w:t xml:space="preserve">EMPR</w:t>
      </w:r>
      <w:r w:rsidDel="00000000" w:rsidR="00000000" w:rsidRPr="00000000">
        <w:rPr>
          <w:rFonts w:ascii="Times New Roman" w:cs="Times New Roman" w:eastAsia="Times New Roman" w:hAnsi="Times New Roman"/>
          <w:sz w:val="24"/>
          <w:szCs w:val="24"/>
          <w:vertAlign w:val="subscript"/>
          <w:rtl w:val="0"/>
        </w:rPr>
        <w:t xml:space="preserve">t</w:t>
      </w:r>
      <w:r w:rsidDel="00000000" w:rsidR="00000000" w:rsidRPr="00000000">
        <w:rPr>
          <w:rFonts w:ascii="Times New Roman" w:cs="Times New Roman" w:eastAsia="Times New Roman" w:hAnsi="Times New Roman"/>
          <w:sz w:val="24"/>
          <w:szCs w:val="24"/>
          <w:rtl w:val="0"/>
        </w:rPr>
        <w:t xml:space="preserve"> β</w:t>
      </w:r>
      <w:r w:rsidDel="00000000" w:rsidR="00000000" w:rsidRPr="00000000">
        <w:rPr>
          <w:rFonts w:ascii="Times New Roman" w:cs="Times New Roman" w:eastAsia="Times New Roman" w:hAnsi="Times New Roman"/>
          <w:sz w:val="24"/>
          <w:szCs w:val="24"/>
          <w:vertAlign w:val="subscript"/>
          <w:rtl w:val="0"/>
        </w:rPr>
        <w:t xml:space="preserve">7</w:t>
      </w:r>
      <w:r w:rsidDel="00000000" w:rsidR="00000000" w:rsidRPr="00000000">
        <w:rPr>
          <w:rFonts w:ascii="Times New Roman" w:cs="Times New Roman" w:eastAsia="Times New Roman" w:hAnsi="Times New Roman"/>
          <w:sz w:val="24"/>
          <w:szCs w:val="24"/>
          <w:rtl w:val="0"/>
        </w:rPr>
        <w:t xml:space="preserve">INF</w:t>
      </w:r>
      <w:r w:rsidDel="00000000" w:rsidR="00000000" w:rsidRPr="00000000">
        <w:rPr>
          <w:rFonts w:ascii="Times New Roman" w:cs="Times New Roman" w:eastAsia="Times New Roman" w:hAnsi="Times New Roman"/>
          <w:sz w:val="24"/>
          <w:szCs w:val="24"/>
          <w:vertAlign w:val="subscript"/>
          <w:rtl w:val="0"/>
        </w:rPr>
        <w:t xml:space="preserve">t</w:t>
      </w:r>
      <w:r w:rsidDel="00000000" w:rsidR="00000000" w:rsidRPr="00000000">
        <w:rPr>
          <w:rFonts w:ascii="Times New Roman" w:cs="Times New Roman" w:eastAsia="Times New Roman" w:hAnsi="Times New Roman"/>
          <w:sz w:val="24"/>
          <w:szCs w:val="24"/>
          <w:rtl w:val="0"/>
        </w:rPr>
        <w:t xml:space="preserve"> + ε</w:t>
      </w:r>
      <w:r w:rsidDel="00000000" w:rsidR="00000000" w:rsidRPr="00000000">
        <w:rPr>
          <w:rFonts w:ascii="Times New Roman" w:cs="Times New Roman" w:eastAsia="Times New Roman" w:hAnsi="Times New Roman"/>
          <w:sz w:val="24"/>
          <w:szCs w:val="24"/>
          <w:vertAlign w:val="subscript"/>
          <w:rtl w:val="0"/>
        </w:rPr>
        <w:t xml:space="preserve">t</w:t>
      </w:r>
      <w:r w:rsidDel="00000000" w:rsidR="00000000" w:rsidRPr="00000000">
        <w:rPr>
          <w:rFonts w:ascii="Times New Roman" w:cs="Times New Roman" w:eastAsia="Times New Roman" w:hAnsi="Times New Roman"/>
          <w:sz w:val="24"/>
          <w:szCs w:val="24"/>
          <w:rtl w:val="0"/>
        </w:rPr>
        <w:t xml:space="preserve">   ……………………………………………………………………….…………………….…. (4)</w:t>
      </w:r>
    </w:p>
    <w:p w:rsidR="00000000" w:rsidDel="00000000" w:rsidP="00000000" w:rsidRDefault="00000000" w:rsidRPr="00000000" w14:paraId="0000004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w:t>
      </w:r>
    </w:p>
    <w:p w:rsidR="00000000" w:rsidDel="00000000" w:rsidP="00000000" w:rsidRDefault="00000000" w:rsidRPr="00000000" w14:paraId="0000004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ING</w:t>
      </w:r>
      <w:r w:rsidDel="00000000" w:rsidR="00000000" w:rsidRPr="00000000">
        <w:rPr>
          <w:rFonts w:ascii="Times New Roman" w:cs="Times New Roman" w:eastAsia="Times New Roman" w:hAnsi="Times New Roman"/>
          <w:sz w:val="24"/>
          <w:szCs w:val="24"/>
          <w:vertAlign w:val="subscript"/>
          <w:rtl w:val="0"/>
        </w:rPr>
        <w:t xml:space="preserve">t</w:t>
      </w:r>
      <w:r w:rsidDel="00000000" w:rsidR="00000000" w:rsidRPr="00000000">
        <w:rPr>
          <w:rFonts w:ascii="Times New Roman" w:cs="Times New Roman" w:eastAsia="Times New Roman" w:hAnsi="Times New Roman"/>
          <w:sz w:val="24"/>
          <w:szCs w:val="24"/>
          <w:rtl w:val="0"/>
        </w:rPr>
        <w:t xml:space="preserve"> = Inclusive Growth at time t.</w:t>
      </w:r>
    </w:p>
    <w:p w:rsidR="00000000" w:rsidDel="00000000" w:rsidP="00000000" w:rsidRDefault="00000000" w:rsidRPr="00000000" w14:paraId="0000004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TFP</w:t>
      </w:r>
      <w:r w:rsidDel="00000000" w:rsidR="00000000" w:rsidRPr="00000000">
        <w:rPr>
          <w:rFonts w:ascii="Times New Roman" w:cs="Times New Roman" w:eastAsia="Times New Roman" w:hAnsi="Times New Roman"/>
          <w:sz w:val="24"/>
          <w:szCs w:val="24"/>
          <w:vertAlign w:val="subscript"/>
          <w:rtl w:val="0"/>
        </w:rPr>
        <w:t xml:space="preserve">t</w:t>
      </w:r>
      <w:r w:rsidDel="00000000" w:rsidR="00000000" w:rsidRPr="00000000">
        <w:rPr>
          <w:rFonts w:ascii="Times New Roman" w:cs="Times New Roman" w:eastAsia="Times New Roman" w:hAnsi="Times New Roman"/>
          <w:sz w:val="24"/>
          <w:szCs w:val="24"/>
          <w:rtl w:val="0"/>
        </w:rPr>
        <w:t xml:space="preserve"> = Total Factor Productivity at time t (proxy for level of technology ‘A’).</w:t>
      </w:r>
    </w:p>
    <w:p w:rsidR="00000000" w:rsidDel="00000000" w:rsidP="00000000" w:rsidRDefault="00000000" w:rsidRPr="00000000" w14:paraId="0000004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GFCF</w:t>
      </w:r>
      <w:r w:rsidDel="00000000" w:rsidR="00000000" w:rsidRPr="00000000">
        <w:rPr>
          <w:rFonts w:ascii="Times New Roman" w:cs="Times New Roman" w:eastAsia="Times New Roman" w:hAnsi="Times New Roman"/>
          <w:sz w:val="24"/>
          <w:szCs w:val="24"/>
          <w:vertAlign w:val="subscript"/>
          <w:rtl w:val="0"/>
        </w:rPr>
        <w:t xml:space="preserve">t</w:t>
      </w:r>
      <w:r w:rsidDel="00000000" w:rsidR="00000000" w:rsidRPr="00000000">
        <w:rPr>
          <w:rFonts w:ascii="Times New Roman" w:cs="Times New Roman" w:eastAsia="Times New Roman" w:hAnsi="Times New Roman"/>
          <w:sz w:val="24"/>
          <w:szCs w:val="24"/>
          <w:rtl w:val="0"/>
        </w:rPr>
        <w:t xml:space="preserve"> = Nigeria Gross Fixed Capital Formation at a time t (standing for ‘K’).</w:t>
      </w:r>
    </w:p>
    <w:p w:rsidR="00000000" w:rsidDel="00000000" w:rsidP="00000000" w:rsidRDefault="00000000" w:rsidRPr="00000000" w14:paraId="0000004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HEXP</w:t>
      </w:r>
      <w:r w:rsidDel="00000000" w:rsidR="00000000" w:rsidRPr="00000000">
        <w:rPr>
          <w:rFonts w:ascii="Times New Roman" w:cs="Times New Roman" w:eastAsia="Times New Roman" w:hAnsi="Times New Roman"/>
          <w:sz w:val="24"/>
          <w:szCs w:val="24"/>
          <w:vertAlign w:val="subscript"/>
          <w:rtl w:val="0"/>
        </w:rPr>
        <w:t xml:space="preserve">t</w:t>
      </w:r>
      <w:r w:rsidDel="00000000" w:rsidR="00000000" w:rsidRPr="00000000">
        <w:rPr>
          <w:rFonts w:ascii="Times New Roman" w:cs="Times New Roman" w:eastAsia="Times New Roman" w:hAnsi="Times New Roman"/>
          <w:sz w:val="24"/>
          <w:szCs w:val="24"/>
          <w:rtl w:val="0"/>
        </w:rPr>
        <w:t xml:space="preserve"> = Public Health Expenditure at time t (proxy for human capital ‘H’).</w:t>
      </w:r>
    </w:p>
    <w:p w:rsidR="00000000" w:rsidDel="00000000" w:rsidP="00000000" w:rsidRDefault="00000000" w:rsidRPr="00000000" w14:paraId="0000004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REM</w:t>
      </w:r>
      <w:r w:rsidDel="00000000" w:rsidR="00000000" w:rsidRPr="00000000">
        <w:rPr>
          <w:rFonts w:ascii="Times New Roman" w:cs="Times New Roman" w:eastAsia="Times New Roman" w:hAnsi="Times New Roman"/>
          <w:sz w:val="24"/>
          <w:szCs w:val="24"/>
          <w:vertAlign w:val="subscript"/>
          <w:rtl w:val="0"/>
        </w:rPr>
        <w:t xml:space="preserve">t</w:t>
      </w:r>
      <w:r w:rsidDel="00000000" w:rsidR="00000000" w:rsidRPr="00000000">
        <w:rPr>
          <w:rFonts w:ascii="Times New Roman" w:cs="Times New Roman" w:eastAsia="Times New Roman" w:hAnsi="Times New Roman"/>
          <w:sz w:val="24"/>
          <w:szCs w:val="24"/>
          <w:rtl w:val="0"/>
        </w:rPr>
        <w:t xml:space="preserve"> = stands for Personal Remittance.</w:t>
      </w:r>
    </w:p>
    <w:p w:rsidR="00000000" w:rsidDel="00000000" w:rsidP="00000000" w:rsidRDefault="00000000" w:rsidRPr="00000000" w14:paraId="0000004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FDI</w:t>
      </w:r>
      <w:r w:rsidDel="00000000" w:rsidR="00000000" w:rsidRPr="00000000">
        <w:rPr>
          <w:rFonts w:ascii="Times New Roman" w:cs="Times New Roman" w:eastAsia="Times New Roman" w:hAnsi="Times New Roman"/>
          <w:sz w:val="24"/>
          <w:szCs w:val="24"/>
          <w:vertAlign w:val="subscript"/>
          <w:rtl w:val="0"/>
        </w:rPr>
        <w:t xml:space="preserve">t</w:t>
      </w:r>
      <w:r w:rsidDel="00000000" w:rsidR="00000000" w:rsidRPr="00000000">
        <w:rPr>
          <w:rFonts w:ascii="Times New Roman" w:cs="Times New Roman" w:eastAsia="Times New Roman" w:hAnsi="Times New Roman"/>
          <w:sz w:val="24"/>
          <w:szCs w:val="24"/>
          <w:rtl w:val="0"/>
        </w:rPr>
        <w:t xml:space="preserve"> = stands for Foreign Direct Investment (control variable).</w:t>
      </w:r>
    </w:p>
    <w:p w:rsidR="00000000" w:rsidDel="00000000" w:rsidP="00000000" w:rsidRDefault="00000000" w:rsidRPr="00000000" w14:paraId="0000004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EMPR</w:t>
      </w:r>
      <w:r w:rsidDel="00000000" w:rsidR="00000000" w:rsidRPr="00000000">
        <w:rPr>
          <w:rFonts w:ascii="Times New Roman" w:cs="Times New Roman" w:eastAsia="Times New Roman" w:hAnsi="Times New Roman"/>
          <w:sz w:val="24"/>
          <w:szCs w:val="24"/>
          <w:vertAlign w:val="subscript"/>
          <w:rtl w:val="0"/>
        </w:rPr>
        <w:t xml:space="preserve">t </w:t>
      </w:r>
      <w:r w:rsidDel="00000000" w:rsidR="00000000" w:rsidRPr="00000000">
        <w:rPr>
          <w:rFonts w:ascii="Times New Roman" w:cs="Times New Roman" w:eastAsia="Times New Roman" w:hAnsi="Times New Roman"/>
          <w:sz w:val="24"/>
          <w:szCs w:val="24"/>
          <w:rtl w:val="0"/>
        </w:rPr>
        <w:t xml:space="preserve">= represents the Employment to population ratio.</w:t>
      </w:r>
    </w:p>
    <w:p w:rsidR="00000000" w:rsidDel="00000000" w:rsidP="00000000" w:rsidRDefault="00000000" w:rsidRPr="00000000" w14:paraId="0000004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w:t>
      </w:r>
      <w:r w:rsidDel="00000000" w:rsidR="00000000" w:rsidRPr="00000000">
        <w:rPr>
          <w:rFonts w:ascii="Times New Roman" w:cs="Times New Roman" w:eastAsia="Times New Roman" w:hAnsi="Times New Roman"/>
          <w:sz w:val="24"/>
          <w:szCs w:val="24"/>
          <w:vertAlign w:val="subscript"/>
          <w:rtl w:val="0"/>
        </w:rPr>
        <w:t xml:space="preserve">t</w:t>
      </w:r>
      <w:r w:rsidDel="00000000" w:rsidR="00000000" w:rsidRPr="00000000">
        <w:rPr>
          <w:rFonts w:ascii="Times New Roman" w:cs="Times New Roman" w:eastAsia="Times New Roman" w:hAnsi="Times New Roman"/>
          <w:sz w:val="24"/>
          <w:szCs w:val="24"/>
          <w:rtl w:val="0"/>
        </w:rPr>
        <w:t xml:space="preserve"> = is the Inflation rate.</w:t>
      </w:r>
    </w:p>
    <w:p w:rsidR="00000000" w:rsidDel="00000000" w:rsidP="00000000" w:rsidRDefault="00000000" w:rsidRPr="00000000" w14:paraId="0000004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β</w:t>
      </w:r>
      <w:r w:rsidDel="00000000" w:rsidR="00000000" w:rsidRPr="00000000">
        <w:rPr>
          <w:rFonts w:ascii="Times New Roman" w:cs="Times New Roman" w:eastAsia="Times New Roman" w:hAnsi="Times New Roman"/>
          <w:sz w:val="24"/>
          <w:szCs w:val="24"/>
          <w:vertAlign w:val="subscript"/>
          <w:rtl w:val="0"/>
        </w:rPr>
        <w:t xml:space="preserve">0</w:t>
      </w:r>
      <w:r w:rsidDel="00000000" w:rsidR="00000000" w:rsidRPr="00000000">
        <w:rPr>
          <w:rFonts w:ascii="Times New Roman" w:cs="Times New Roman" w:eastAsia="Times New Roman" w:hAnsi="Times New Roman"/>
          <w:sz w:val="24"/>
          <w:szCs w:val="24"/>
          <w:rtl w:val="0"/>
        </w:rPr>
        <w:t xml:space="preserve"> = Intercept.</w:t>
      </w:r>
    </w:p>
    <w:p w:rsidR="00000000" w:rsidDel="00000000" w:rsidP="00000000" w:rsidRDefault="00000000" w:rsidRPr="00000000" w14:paraId="0000004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β</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β</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β</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β</w:t>
      </w:r>
      <w:r w:rsidDel="00000000" w:rsidR="00000000" w:rsidRPr="00000000">
        <w:rPr>
          <w:rFonts w:ascii="Times New Roman" w:cs="Times New Roman" w:eastAsia="Times New Roman" w:hAnsi="Times New Roman"/>
          <w:sz w:val="24"/>
          <w:szCs w:val="24"/>
          <w:vertAlign w:val="subscript"/>
          <w:rtl w:val="0"/>
        </w:rPr>
        <w:t xml:space="preserve">4,</w:t>
      </w:r>
      <w:r w:rsidDel="00000000" w:rsidR="00000000" w:rsidRPr="00000000">
        <w:rPr>
          <w:rFonts w:ascii="Times New Roman" w:cs="Times New Roman" w:eastAsia="Times New Roman" w:hAnsi="Times New Roman"/>
          <w:sz w:val="24"/>
          <w:szCs w:val="24"/>
          <w:rtl w:val="0"/>
        </w:rPr>
        <w:t xml:space="preserve"> β</w:t>
      </w:r>
      <w:r w:rsidDel="00000000" w:rsidR="00000000" w:rsidRPr="00000000">
        <w:rPr>
          <w:rFonts w:ascii="Times New Roman" w:cs="Times New Roman" w:eastAsia="Times New Roman" w:hAnsi="Times New Roman"/>
          <w:sz w:val="24"/>
          <w:szCs w:val="24"/>
          <w:vertAlign w:val="subscript"/>
          <w:rtl w:val="0"/>
        </w:rPr>
        <w:t xml:space="preserve">5</w:t>
      </w:r>
      <w:r w:rsidDel="00000000" w:rsidR="00000000" w:rsidRPr="00000000">
        <w:rPr>
          <w:rFonts w:ascii="Times New Roman" w:cs="Times New Roman" w:eastAsia="Times New Roman" w:hAnsi="Times New Roman"/>
          <w:sz w:val="24"/>
          <w:szCs w:val="24"/>
          <w:rtl w:val="0"/>
        </w:rPr>
        <w:t xml:space="preserve">, β</w:t>
      </w:r>
      <w:r w:rsidDel="00000000" w:rsidR="00000000" w:rsidRPr="00000000">
        <w:rPr>
          <w:rFonts w:ascii="Times New Roman" w:cs="Times New Roman" w:eastAsia="Times New Roman" w:hAnsi="Times New Roman"/>
          <w:sz w:val="24"/>
          <w:szCs w:val="24"/>
          <w:vertAlign w:val="subscript"/>
          <w:rtl w:val="0"/>
        </w:rPr>
        <w:t xml:space="preserve">6 </w:t>
      </w:r>
      <w:r w:rsidDel="00000000" w:rsidR="00000000" w:rsidRPr="00000000">
        <w:rPr>
          <w:rFonts w:ascii="Times New Roman" w:cs="Times New Roman" w:eastAsia="Times New Roman" w:hAnsi="Times New Roman"/>
          <w:sz w:val="24"/>
          <w:szCs w:val="24"/>
          <w:rtl w:val="0"/>
        </w:rPr>
        <w:t xml:space="preserve">&amp; β</w:t>
      </w:r>
      <w:r w:rsidDel="00000000" w:rsidR="00000000" w:rsidRPr="00000000">
        <w:rPr>
          <w:rFonts w:ascii="Times New Roman" w:cs="Times New Roman" w:eastAsia="Times New Roman" w:hAnsi="Times New Roman"/>
          <w:sz w:val="24"/>
          <w:szCs w:val="24"/>
          <w:vertAlign w:val="subscript"/>
          <w:rtl w:val="0"/>
        </w:rPr>
        <w:t xml:space="preserve">7</w:t>
      </w:r>
      <w:r w:rsidDel="00000000" w:rsidR="00000000" w:rsidRPr="00000000">
        <w:rPr>
          <w:rFonts w:ascii="Times New Roman" w:cs="Times New Roman" w:eastAsia="Times New Roman" w:hAnsi="Times New Roman"/>
          <w:sz w:val="24"/>
          <w:szCs w:val="24"/>
          <w:rtl w:val="0"/>
        </w:rPr>
        <w:t xml:space="preserve"> = Parameters (slopes/coefficients). </w:t>
      </w:r>
    </w:p>
    <w:p w:rsidR="00000000" w:rsidDel="00000000" w:rsidP="00000000" w:rsidRDefault="00000000" w:rsidRPr="00000000" w14:paraId="0000005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ε</w:t>
      </w:r>
      <w:r w:rsidDel="00000000" w:rsidR="00000000" w:rsidRPr="00000000">
        <w:rPr>
          <w:rFonts w:ascii="Times New Roman" w:cs="Times New Roman" w:eastAsia="Times New Roman" w:hAnsi="Times New Roman"/>
          <w:sz w:val="24"/>
          <w:szCs w:val="24"/>
          <w:vertAlign w:val="subscript"/>
          <w:rtl w:val="0"/>
        </w:rPr>
        <w:t xml:space="preserve">t</w:t>
      </w:r>
      <w:r w:rsidDel="00000000" w:rsidR="00000000" w:rsidRPr="00000000">
        <w:rPr>
          <w:rFonts w:ascii="Times New Roman" w:cs="Times New Roman" w:eastAsia="Times New Roman" w:hAnsi="Times New Roman"/>
          <w:sz w:val="24"/>
          <w:szCs w:val="24"/>
          <w:rtl w:val="0"/>
        </w:rPr>
        <w:t xml:space="preserve"> = Error Term.</w:t>
      </w:r>
    </w:p>
    <w:p w:rsidR="00000000" w:rsidDel="00000000" w:rsidP="00000000" w:rsidRDefault="00000000" w:rsidRPr="00000000" w14:paraId="0000005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(β</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β</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β</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β</w:t>
      </w:r>
      <w:r w:rsidDel="00000000" w:rsidR="00000000" w:rsidRPr="00000000">
        <w:rPr>
          <w:rFonts w:ascii="Times New Roman" w:cs="Times New Roman" w:eastAsia="Times New Roman" w:hAnsi="Times New Roman"/>
          <w:sz w:val="24"/>
          <w:szCs w:val="24"/>
          <w:vertAlign w:val="subscript"/>
          <w:rtl w:val="0"/>
        </w:rPr>
        <w:t xml:space="preserve">4,</w:t>
      </w:r>
      <w:r w:rsidDel="00000000" w:rsidR="00000000" w:rsidRPr="00000000">
        <w:rPr>
          <w:rFonts w:ascii="Times New Roman" w:cs="Times New Roman" w:eastAsia="Times New Roman" w:hAnsi="Times New Roman"/>
          <w:sz w:val="24"/>
          <w:szCs w:val="24"/>
          <w:rtl w:val="0"/>
        </w:rPr>
        <w:t xml:space="preserve"> β</w:t>
      </w:r>
      <w:r w:rsidDel="00000000" w:rsidR="00000000" w:rsidRPr="00000000">
        <w:rPr>
          <w:rFonts w:ascii="Times New Roman" w:cs="Times New Roman" w:eastAsia="Times New Roman" w:hAnsi="Times New Roman"/>
          <w:sz w:val="24"/>
          <w:szCs w:val="24"/>
          <w:vertAlign w:val="subscript"/>
          <w:rtl w:val="0"/>
        </w:rPr>
        <w:t xml:space="preserve">5</w:t>
      </w:r>
      <w:r w:rsidDel="00000000" w:rsidR="00000000" w:rsidRPr="00000000">
        <w:rPr>
          <w:rFonts w:ascii="Times New Roman" w:cs="Times New Roman" w:eastAsia="Times New Roman" w:hAnsi="Times New Roman"/>
          <w:sz w:val="24"/>
          <w:szCs w:val="24"/>
          <w:rtl w:val="0"/>
        </w:rPr>
        <w:t xml:space="preserve"> &amp; β</w:t>
      </w:r>
      <w:r w:rsidDel="00000000" w:rsidR="00000000" w:rsidRPr="00000000">
        <w:rPr>
          <w:rFonts w:ascii="Times New Roman" w:cs="Times New Roman" w:eastAsia="Times New Roman" w:hAnsi="Times New Roman"/>
          <w:sz w:val="24"/>
          <w:szCs w:val="24"/>
          <w:vertAlign w:val="subscript"/>
          <w:rtl w:val="0"/>
        </w:rPr>
        <w:t xml:space="preserve">6</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vertAlign w:val="subscript"/>
          <w:rtl w:val="0"/>
        </w:rPr>
        <w:t xml:space="preserve"> </w:t>
      </w:r>
      <w:r w:rsidDel="00000000" w:rsidR="00000000" w:rsidRPr="00000000">
        <w:rPr>
          <w:rFonts w:ascii="Times New Roman" w:cs="Times New Roman" w:eastAsia="Times New Roman" w:hAnsi="Times New Roman"/>
          <w:sz w:val="24"/>
          <w:szCs w:val="24"/>
          <w:rtl w:val="0"/>
        </w:rPr>
        <w:t xml:space="preserve">&gt; 0; β</w:t>
      </w:r>
      <w:r w:rsidDel="00000000" w:rsidR="00000000" w:rsidRPr="00000000">
        <w:rPr>
          <w:rFonts w:ascii="Times New Roman" w:cs="Times New Roman" w:eastAsia="Times New Roman" w:hAnsi="Times New Roman"/>
          <w:sz w:val="24"/>
          <w:szCs w:val="24"/>
          <w:vertAlign w:val="subscript"/>
          <w:rtl w:val="0"/>
        </w:rPr>
        <w:t xml:space="preserve">7</w:t>
      </w:r>
      <w:r w:rsidDel="00000000" w:rsidR="00000000" w:rsidRPr="00000000">
        <w:rPr>
          <w:rFonts w:ascii="Times New Roman" w:cs="Times New Roman" w:eastAsia="Times New Roman" w:hAnsi="Times New Roman"/>
          <w:sz w:val="24"/>
          <w:szCs w:val="24"/>
          <w:rtl w:val="0"/>
        </w:rPr>
        <w:t xml:space="preserve"> &lt; 0.</w:t>
      </w:r>
    </w:p>
    <w:p w:rsidR="00000000" w:rsidDel="00000000" w:rsidP="00000000" w:rsidRDefault="00000000" w:rsidRPr="00000000" w14:paraId="00000052">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stationarity (unit root) of each of the time series variables was tested by using the Augmented Dickey-Fuller (ADF) Test, which revealed that all variables under study are integrated of order one –&gt; I (1). The stationarity test results prompted the use of the Johansen co-integration test to test for the existence of co-integration equations among the variables. The existence of co-integration equations discovered among the variables necessitated the use of the Vector Error Correction Model (VECM) to estimate the long-run equilibrium relationships as well as the short-run adjustments in the observed variables. Also, diagnostic tests were carried out to test stability, normality, serial correlation, and heteroscedasticity of the variables.</w:t>
      </w:r>
    </w:p>
    <w:p w:rsidR="00000000" w:rsidDel="00000000" w:rsidP="00000000" w:rsidRDefault="00000000" w:rsidRPr="00000000" w14:paraId="00000053">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dependent variable, inclusive growth, was calculated using Principal Component Analysis (PCA) following Adeleke and Akeju (2024). The variables used for the PCA are employment in agriculture, industry, services, and access to electricity. The choice of the variables included was determined by data availability. This study employed secondary data from the World Development Indicators (WDI) and the Central Bank of Nigeria, which is a time series covering the period 1991 to 2023. </w:t>
      </w:r>
    </w:p>
    <w:p w:rsidR="00000000" w:rsidDel="00000000" w:rsidP="00000000" w:rsidRDefault="00000000" w:rsidRPr="00000000" w14:paraId="00000054">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ab/>
      </w:r>
    </w:p>
    <w:p w:rsidR="00000000" w:rsidDel="00000000" w:rsidP="00000000" w:rsidRDefault="00000000" w:rsidRPr="00000000" w14:paraId="00000055">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 EMPIRICAL ANALYSIS AND DISCUSSION OF FINDINGS</w:t>
      </w:r>
    </w:p>
    <w:p w:rsidR="00000000" w:rsidDel="00000000" w:rsidP="00000000" w:rsidRDefault="00000000" w:rsidRPr="00000000" w14:paraId="0000005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presents the descriptive statistics analysis and the discussion of findings.</w:t>
      </w:r>
    </w:p>
    <w:p w:rsidR="00000000" w:rsidDel="00000000" w:rsidP="00000000" w:rsidRDefault="00000000" w:rsidRPr="00000000" w14:paraId="0000005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Table 1:</w:t>
        <w:tab/>
        <w:t xml:space="preserve">Descriptive Statistics</w:t>
      </w:r>
      <w:r w:rsidDel="00000000" w:rsidR="00000000" w:rsidRPr="00000000">
        <w:rPr>
          <w:rtl w:val="0"/>
        </w:rPr>
      </w:r>
    </w:p>
    <w:tbl>
      <w:tblPr>
        <w:tblStyle w:val="Table1"/>
        <w:tblW w:w="10065.000000000002"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02"/>
        <w:gridCol w:w="1276"/>
        <w:gridCol w:w="992"/>
        <w:gridCol w:w="1134"/>
        <w:gridCol w:w="992"/>
        <w:gridCol w:w="992"/>
        <w:gridCol w:w="993"/>
        <w:gridCol w:w="992"/>
        <w:gridCol w:w="992"/>
        <w:tblGridChange w:id="0">
          <w:tblGrid>
            <w:gridCol w:w="1702"/>
            <w:gridCol w:w="1276"/>
            <w:gridCol w:w="992"/>
            <w:gridCol w:w="1134"/>
            <w:gridCol w:w="992"/>
            <w:gridCol w:w="992"/>
            <w:gridCol w:w="993"/>
            <w:gridCol w:w="992"/>
            <w:gridCol w:w="992"/>
          </w:tblGrid>
        </w:tblGridChange>
      </w:tblGrid>
      <w:tr>
        <w:trPr>
          <w:cantSplit w:val="0"/>
          <w:trHeight w:val="2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8">
            <w:pPr>
              <w:spacing w:after="0" w:line="240" w:lineRule="auto"/>
              <w:jc w:val="center"/>
              <w:rPr>
                <w:rFonts w:ascii="Times New Roman" w:cs="Times New Roman" w:eastAsia="Times New Roman" w:hAnsi="Times New Roman"/>
                <w:b w:val="1"/>
                <w:bCs w:val="1"/>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9">
            <w:pPr>
              <w:spacing w:after="0" w:line="240" w:lineRule="auto"/>
              <w:jc w:val="center"/>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ING</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A">
            <w:pPr>
              <w:spacing w:after="0" w:line="240" w:lineRule="auto"/>
              <w:jc w:val="center"/>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TFP</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B">
            <w:pPr>
              <w:spacing w:after="0" w:line="240" w:lineRule="auto"/>
              <w:jc w:val="center"/>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LGFCF</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C">
            <w:pPr>
              <w:spacing w:after="0" w:line="240" w:lineRule="auto"/>
              <w:jc w:val="center"/>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HEXP</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D">
            <w:pPr>
              <w:spacing w:after="0" w:line="240" w:lineRule="auto"/>
              <w:jc w:val="center"/>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REM</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E">
            <w:pPr>
              <w:spacing w:after="0" w:line="240" w:lineRule="auto"/>
              <w:jc w:val="center"/>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FDI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F">
            <w:pPr>
              <w:spacing w:after="0" w:line="240" w:lineRule="auto"/>
              <w:jc w:val="center"/>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EMPR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0">
            <w:pPr>
              <w:spacing w:after="0" w:line="240" w:lineRule="auto"/>
              <w:jc w:val="center"/>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LINF</w:t>
            </w:r>
          </w:p>
        </w:tc>
      </w:tr>
      <w:tr>
        <w:trPr>
          <w:cantSplit w:val="0"/>
          <w:trHeight w:val="2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1">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Mean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2">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3.03E-08</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3">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0.8858</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4">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2.1146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5">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3.7382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6">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9.6327</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7">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1.3013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8">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1.8542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9">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1.1693</w:t>
            </w:r>
          </w:p>
        </w:tc>
      </w:tr>
      <w:tr>
        <w:trPr>
          <w:cantSplit w:val="0"/>
          <w:trHeight w:val="2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A">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Median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B">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0.069972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C">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0.9431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D">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2.1182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E">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3.6477</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F">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10.235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0">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1.3803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1">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1.8827</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2">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1.1141</w:t>
            </w:r>
          </w:p>
        </w:tc>
      </w:tr>
      <w:tr>
        <w:trPr>
          <w:cantSplit w:val="0"/>
          <w:trHeight w:val="2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3">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Maximum</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4">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3.388129</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5">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1.1090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6">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2.3409</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7">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5.0536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8">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10.385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9">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2.9002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A">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1.9167</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B">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1.8623</w:t>
            </w:r>
          </w:p>
        </w:tc>
      </w:tr>
      <w:tr>
        <w:trPr>
          <w:cantSplit w:val="0"/>
          <w:trHeight w:val="2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C">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Minimum</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D">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-2.7269</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E">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0.6028</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F">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1.9802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0">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2.4906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1">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7.7500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2">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-0.0391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3">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1.7699</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4">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0.7314</w:t>
            </w:r>
          </w:p>
        </w:tc>
      </w:tr>
      <w:tr>
        <w:trPr>
          <w:cantSplit w:val="0"/>
          <w:trHeight w:val="2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5">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Std. Dev.</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6">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1.8241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7">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0.1733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8">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0.0834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9">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0.6588</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A">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0.8422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B">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0.8552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C">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0.0575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D">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0.2733</w:t>
            </w:r>
          </w:p>
        </w:tc>
      </w:tr>
      <w:tr>
        <w:trPr>
          <w:cantSplit w:val="0"/>
          <w:trHeight w:val="2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E">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Skewness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F">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0.0659</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0">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-0.3391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1">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0.8060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2">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0.2259</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3">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-0.7466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4">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0.1447</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5">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-0.3972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6">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0.9998</w:t>
            </w:r>
          </w:p>
        </w:tc>
      </w:tr>
      <w:tr>
        <w:trPr>
          <w:cantSplit w:val="0"/>
          <w:trHeight w:val="2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7">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Kurtosis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8">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1.8190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9">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1.5993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A">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3.6874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B">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2.4271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C">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2.1913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D">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1.8339</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E">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1.3042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F">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3.5497</w:t>
            </w:r>
          </w:p>
        </w:tc>
      </w:tr>
      <w:tr>
        <w:trPr>
          <w:cantSplit w:val="0"/>
          <w:trHeight w:val="2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0">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Jarque-Bera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1">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1.9417</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2">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3.3302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3">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4.2232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4">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0.7320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5">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3.9651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6">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1.9849</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7">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4.8218</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8">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5.9144</w:t>
            </w:r>
          </w:p>
        </w:tc>
      </w:tr>
      <w:tr>
        <w:trPr>
          <w:cantSplit w:val="0"/>
          <w:trHeight w:val="2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9">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Probability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A">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0.3787</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B">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0.1891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C">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0.1210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D">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0.6934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E">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0.1377</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F">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0.3706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0">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0.0897</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1">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0.0519</w:t>
            </w:r>
          </w:p>
        </w:tc>
      </w:tr>
      <w:tr>
        <w:trPr>
          <w:cantSplit w:val="0"/>
          <w:trHeight w:val="2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2">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Sum</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3">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1.00E-06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4">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29.234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5">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69.784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6">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123.36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7">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317.88</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8">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42.945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9">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61.189</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A">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38.587</w:t>
            </w:r>
          </w:p>
        </w:tc>
      </w:tr>
      <w:tr>
        <w:trPr>
          <w:cantSplit w:val="0"/>
          <w:trHeight w:val="2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B">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Sum Sq. Dev.</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C">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106.4753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D">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0.9610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E">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0.2226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F">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13.889</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0">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22.706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1">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23.404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2">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0.1058</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3">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2.3904</w:t>
            </w:r>
          </w:p>
        </w:tc>
      </w:tr>
      <w:tr>
        <w:trPr>
          <w:cantSplit w:val="0"/>
          <w:trHeight w:val="2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4">
            <w:pPr>
              <w:spacing w:after="0" w:line="24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Observations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5">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33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6">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33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7">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33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8">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33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9">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33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A">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33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B">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33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C">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33</w:t>
            </w:r>
          </w:p>
        </w:tc>
      </w:tr>
    </w:tbl>
    <w:p w:rsidR="00000000" w:rsidDel="00000000" w:rsidP="00000000" w:rsidRDefault="00000000" w:rsidRPr="00000000" w14:paraId="000000C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Source: </w:t>
      </w:r>
      <w:r w:rsidDel="00000000" w:rsidR="00000000" w:rsidRPr="00000000">
        <w:rPr>
          <w:rFonts w:ascii="Times New Roman" w:cs="Times New Roman" w:eastAsia="Times New Roman" w:hAnsi="Times New Roman"/>
          <w:sz w:val="24"/>
          <w:szCs w:val="24"/>
          <w:rtl w:val="0"/>
        </w:rPr>
        <w:t xml:space="preserve">Author’s Computation</w:t>
      </w:r>
    </w:p>
    <w:p w:rsidR="00000000" w:rsidDel="00000000" w:rsidP="00000000" w:rsidRDefault="00000000" w:rsidRPr="00000000" w14:paraId="000000C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descriptive statistics provide significant information on the distribution and behavior of the variables under study across 33 observations. The mean of inclusive growth (ING) is close to zero, with a high standard deviation of 1.82, indicating substantial variation over the period. Total factor productivity (TFP), gross fixed capital formation (LGFCF), health expenditure (HEXP), remittances (REM), foreign direct investment (FDI), employment (EMPR), and inflation (LINF) exhibit moderate dispersion (with remittances having the highest mean of 9.63), and the employment-to-population ratio (EMPR) remains quite stable (mean 1.85, std. dev. 0.0575). The skewness values indicate that most variables are moderately skewed, apart from LGFCF and LINF, which are positively skewed, and TFP and REM, which are negatively skewed. According to the Jarque-Bera test, most variables are normally distributed at the 5 percent level (α = 0.05), except employment (p = 0.0897) and inflation (p = 0.0519), which are slightly non-normal. Overall, the descriptive analysis indicates stable averages for most variables, moderate variability, and acceptable distributional characteristics, which can be incorporated into the econometric model.</w:t>
      </w:r>
    </w:p>
    <w:p w:rsidR="00000000" w:rsidDel="00000000" w:rsidP="00000000" w:rsidRDefault="00000000" w:rsidRPr="00000000" w14:paraId="000000CF">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0">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5335188" cy="3201113"/>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335188" cy="3201113"/>
                    </a:xfrm>
                    <a:prstGeom prst="rect"/>
                    <a:ln/>
                  </pic:spPr>
                </pic:pic>
              </a:graphicData>
            </a:graphic>
          </wp:inline>
        </w:drawing>
      </w:r>
      <w:r w:rsidDel="00000000" w:rsidR="00000000" w:rsidRPr="00000000">
        <w:rPr>
          <w:rtl w:val="0"/>
        </w:rPr>
      </w:r>
    </w:p>
    <w:p w:rsidR="00000000" w:rsidDel="00000000" w:rsidP="00000000" w:rsidRDefault="00000000" w:rsidRPr="00000000" w14:paraId="000000D2">
      <w:pPr>
        <w:spacing w:after="0"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Figure 1:</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0"/>
          <w:szCs w:val="20"/>
          <w:rtl w:val="0"/>
        </w:rPr>
        <w:t xml:space="preserve">Line chart of remittances, public health expenditure, and inclusive growth in Nigeria</w:t>
      </w:r>
    </w:p>
    <w:p w:rsidR="00000000" w:rsidDel="00000000" w:rsidP="00000000" w:rsidRDefault="00000000" w:rsidRPr="00000000" w14:paraId="000000D3">
      <w:pPr>
        <w:spacing w:after="0" w:line="240" w:lineRule="auto"/>
        <w:jc w:val="both"/>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D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Figure 1 presents the graphical relationship among remittances, public health expenditure, and inclusive growth in Nigeria. The three variables have all either been increasing or decreasing at one time or another over the years. However, no meaningful predictions or conclusions can be made without further analysis.</w:t>
      </w:r>
    </w:p>
    <w:p w:rsidR="00000000" w:rsidDel="00000000" w:rsidP="00000000" w:rsidRDefault="00000000" w:rsidRPr="00000000" w14:paraId="000000D5">
      <w:pPr>
        <w:spacing w:after="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Table 2:</w:t>
        <w:tab/>
        <w:t xml:space="preserve">Correlation Test</w:t>
      </w:r>
      <w:r w:rsidDel="00000000" w:rsidR="00000000" w:rsidRPr="00000000">
        <w:rPr>
          <w:rtl w:val="0"/>
        </w:rPr>
      </w:r>
    </w:p>
    <w:tbl>
      <w:tblPr>
        <w:tblStyle w:val="Table2"/>
        <w:tblW w:w="9638.999999999998"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3"/>
        <w:gridCol w:w="996"/>
        <w:gridCol w:w="1092"/>
        <w:gridCol w:w="1093"/>
        <w:gridCol w:w="1093"/>
        <w:gridCol w:w="1093"/>
        <w:gridCol w:w="1093"/>
        <w:gridCol w:w="1093"/>
        <w:gridCol w:w="1093"/>
        <w:tblGridChange w:id="0">
          <w:tblGrid>
            <w:gridCol w:w="993"/>
            <w:gridCol w:w="996"/>
            <w:gridCol w:w="1092"/>
            <w:gridCol w:w="1093"/>
            <w:gridCol w:w="1093"/>
            <w:gridCol w:w="1093"/>
            <w:gridCol w:w="1093"/>
            <w:gridCol w:w="1093"/>
            <w:gridCol w:w="1093"/>
          </w:tblGrid>
        </w:tblGridChange>
      </w:tblGrid>
      <w:tr>
        <w:trPr>
          <w:cantSplit w:val="0"/>
          <w:trHeight w:val="2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7">
            <w:pPr>
              <w:spacing w:after="0" w:line="240" w:lineRule="auto"/>
              <w:jc w:val="center"/>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8">
            <w:pPr>
              <w:spacing w:after="0" w:line="240" w:lineRule="auto"/>
              <w:jc w:val="center"/>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ING</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9">
            <w:pPr>
              <w:spacing w:after="0" w:line="240" w:lineRule="auto"/>
              <w:jc w:val="center"/>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TFP</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A">
            <w:pPr>
              <w:spacing w:after="0" w:line="240" w:lineRule="auto"/>
              <w:jc w:val="center"/>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LGFCF</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B">
            <w:pPr>
              <w:spacing w:after="0" w:line="240" w:lineRule="auto"/>
              <w:jc w:val="center"/>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HEXP</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C">
            <w:pPr>
              <w:spacing w:after="0" w:line="240" w:lineRule="auto"/>
              <w:jc w:val="center"/>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REM</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D">
            <w:pPr>
              <w:spacing w:after="0" w:line="240" w:lineRule="auto"/>
              <w:jc w:val="center"/>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FDI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E">
            <w:pPr>
              <w:spacing w:after="0" w:line="240" w:lineRule="auto"/>
              <w:jc w:val="center"/>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EMPR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F">
            <w:pPr>
              <w:spacing w:after="0" w:line="240" w:lineRule="auto"/>
              <w:jc w:val="center"/>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LINF</w:t>
            </w:r>
          </w:p>
        </w:tc>
      </w:tr>
      <w:tr>
        <w:trPr>
          <w:cantSplit w:val="0"/>
          <w:trHeight w:val="2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0">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ING</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1">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2">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0.70151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3">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0.70030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4">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-0.0316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5">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0.87970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6">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-0.3145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7">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-0.3456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8">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-0.3114</w:t>
            </w:r>
          </w:p>
        </w:tc>
      </w:tr>
      <w:tr>
        <w:trPr>
          <w:cantSplit w:val="0"/>
          <w:trHeight w:val="2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9">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TFP</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A">
            <w:pPr>
              <w:spacing w:after="0" w:line="240" w:lineRule="auto"/>
              <w:jc w:val="center"/>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B">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C">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0.69432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D">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-0.2252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E">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0.73583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F">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0.02825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0">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-0.6442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1">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-0.4175</w:t>
            </w:r>
          </w:p>
        </w:tc>
      </w:tr>
      <w:tr>
        <w:trPr>
          <w:cantSplit w:val="0"/>
          <w:trHeight w:val="2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2">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LGFCF</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3">
            <w:pPr>
              <w:spacing w:after="0" w:line="240" w:lineRule="auto"/>
              <w:jc w:val="center"/>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4">
            <w:pPr>
              <w:spacing w:after="0" w:line="240" w:lineRule="auto"/>
              <w:jc w:val="center"/>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5">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6">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-0.0783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7">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0.63997</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8">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-0.2418</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9">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-0.3093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A">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-0.2048</w:t>
            </w:r>
          </w:p>
        </w:tc>
      </w:tr>
      <w:tr>
        <w:trPr>
          <w:cantSplit w:val="0"/>
          <w:trHeight w:val="2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B">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HEXP</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C">
            <w:pPr>
              <w:spacing w:after="0" w:line="240" w:lineRule="auto"/>
              <w:jc w:val="center"/>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D">
            <w:pPr>
              <w:spacing w:after="0" w:line="240" w:lineRule="auto"/>
              <w:jc w:val="center"/>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E">
            <w:pPr>
              <w:spacing w:after="0" w:line="240" w:lineRule="auto"/>
              <w:jc w:val="center"/>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F">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0">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-0.0890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1">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-0.0837</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2">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0.13454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3">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0.21703</w:t>
            </w:r>
          </w:p>
        </w:tc>
      </w:tr>
      <w:tr>
        <w:trPr>
          <w:cantSplit w:val="0"/>
          <w:trHeight w:val="2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4">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REM</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5">
            <w:pPr>
              <w:spacing w:after="0" w:line="240" w:lineRule="auto"/>
              <w:jc w:val="center"/>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6">
            <w:pPr>
              <w:spacing w:after="0" w:line="240" w:lineRule="auto"/>
              <w:jc w:val="center"/>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7">
            <w:pPr>
              <w:spacing w:after="0" w:line="240" w:lineRule="auto"/>
              <w:jc w:val="center"/>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8">
            <w:pPr>
              <w:spacing w:after="0" w:line="240" w:lineRule="auto"/>
              <w:jc w:val="center"/>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9">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A">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-0.00301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B">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-0.62168</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C">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-0.4458</w:t>
            </w:r>
          </w:p>
        </w:tc>
      </w:tr>
      <w:tr>
        <w:trPr>
          <w:cantSplit w:val="0"/>
          <w:trHeight w:val="2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D">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FDI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E">
            <w:pPr>
              <w:spacing w:after="0" w:line="240" w:lineRule="auto"/>
              <w:jc w:val="center"/>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F">
            <w:pPr>
              <w:spacing w:after="0" w:line="240" w:lineRule="auto"/>
              <w:jc w:val="center"/>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0">
            <w:pPr>
              <w:spacing w:after="0" w:line="240" w:lineRule="auto"/>
              <w:jc w:val="center"/>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1">
            <w:pPr>
              <w:spacing w:after="0" w:line="240" w:lineRule="auto"/>
              <w:jc w:val="center"/>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2">
            <w:pPr>
              <w:spacing w:after="0" w:line="240" w:lineRule="auto"/>
              <w:jc w:val="center"/>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3">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4">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-0.3315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5">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-0.0016</w:t>
            </w:r>
          </w:p>
        </w:tc>
      </w:tr>
      <w:tr>
        <w:trPr>
          <w:cantSplit w:val="0"/>
          <w:trHeight w:val="2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6">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EMPR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7">
            <w:pPr>
              <w:spacing w:after="0" w:line="240" w:lineRule="auto"/>
              <w:jc w:val="center"/>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8">
            <w:pPr>
              <w:spacing w:after="0" w:line="240" w:lineRule="auto"/>
              <w:jc w:val="center"/>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9">
            <w:pPr>
              <w:spacing w:after="0" w:line="240" w:lineRule="auto"/>
              <w:jc w:val="center"/>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A">
            <w:pPr>
              <w:spacing w:after="0" w:line="240" w:lineRule="auto"/>
              <w:jc w:val="center"/>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B">
            <w:pPr>
              <w:spacing w:after="0" w:line="240" w:lineRule="auto"/>
              <w:jc w:val="center"/>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C">
            <w:pPr>
              <w:spacing w:after="0" w:line="240" w:lineRule="auto"/>
              <w:jc w:val="center"/>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D">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E">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0.39483</w:t>
            </w:r>
          </w:p>
        </w:tc>
      </w:tr>
      <w:tr>
        <w:trPr>
          <w:cantSplit w:val="0"/>
          <w:trHeight w:val="2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F">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LINF</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0">
            <w:pPr>
              <w:spacing w:after="0" w:line="240" w:lineRule="auto"/>
              <w:jc w:val="center"/>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1">
            <w:pPr>
              <w:spacing w:after="0" w:line="240" w:lineRule="auto"/>
              <w:jc w:val="center"/>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2">
            <w:pPr>
              <w:spacing w:after="0" w:line="240" w:lineRule="auto"/>
              <w:jc w:val="center"/>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3">
            <w:pPr>
              <w:spacing w:after="0" w:line="240" w:lineRule="auto"/>
              <w:jc w:val="center"/>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4">
            <w:pPr>
              <w:spacing w:after="0" w:line="240" w:lineRule="auto"/>
              <w:jc w:val="center"/>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5">
            <w:pPr>
              <w:spacing w:after="0" w:line="240" w:lineRule="auto"/>
              <w:jc w:val="center"/>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6">
            <w:pPr>
              <w:spacing w:after="0" w:line="240" w:lineRule="auto"/>
              <w:jc w:val="center"/>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7">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1</w:t>
            </w:r>
          </w:p>
        </w:tc>
      </w:tr>
    </w:tbl>
    <w:p w:rsidR="00000000" w:rsidDel="00000000" w:rsidP="00000000" w:rsidRDefault="00000000" w:rsidRPr="00000000" w14:paraId="00000128">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Source: </w:t>
      </w:r>
      <w:r w:rsidDel="00000000" w:rsidR="00000000" w:rsidRPr="00000000">
        <w:rPr>
          <w:rFonts w:ascii="Times New Roman" w:cs="Times New Roman" w:eastAsia="Times New Roman" w:hAnsi="Times New Roman"/>
          <w:sz w:val="24"/>
          <w:szCs w:val="24"/>
          <w:rtl w:val="0"/>
        </w:rPr>
        <w:t xml:space="preserve">Author’s Computation</w:t>
      </w:r>
      <w:r w:rsidDel="00000000" w:rsidR="00000000" w:rsidRPr="00000000">
        <w:rPr>
          <w:rtl w:val="0"/>
        </w:rPr>
      </w:r>
    </w:p>
    <w:p w:rsidR="00000000" w:rsidDel="00000000" w:rsidP="00000000" w:rsidRDefault="00000000" w:rsidRPr="00000000" w14:paraId="00000129">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correlation table indicates positive and negative associations between the variables under study. Remittances (REM) (0.8797), the total factor productivity (TFP) (0.7015), and gross fixed capital formation (GFCF) (0.7003) have a positive relationship with inclusive growth (ING) with strong dependence (0.8797). In its turn, ING demonstrates negative associations with foreign direct investment (FDI) (-0.3145), employment (-0.3456), and inflation (INF) (-0.3114), which means that higher numbers of these measures can be correlated with lower inclusive growth. There are weak correlations between health expenditure (HEXP) and most variables, such as a slight positive relationship between health expenditure and employment to population ratio (EMPR) (0.1345) and inflation (0.2170), which is negative with remittances (-0.0890) and FDI (-0.0837). It is interesting to note that remittances have been strongly positively correlated with TFP (0.7358) and negatively correlated with employment to population ratio (-0.6217) and inflation (0.4458). The pattern above indicates that, though capital formation, remittances, and productivity are growth-enhancing factors, inflation, employment to population ratio, and external capital inflows like FDI seem to put downward pressures on inclusive growth in the sample.</w:t>
      </w:r>
    </w:p>
    <w:p w:rsidR="00000000" w:rsidDel="00000000" w:rsidP="00000000" w:rsidRDefault="00000000" w:rsidRPr="00000000" w14:paraId="0000012A">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2B">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Variable Stationarity Analysis</w:t>
      </w:r>
    </w:p>
    <w:p w:rsidR="00000000" w:rsidDel="00000000" w:rsidP="00000000" w:rsidRDefault="00000000" w:rsidRPr="00000000" w14:paraId="0000012C">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Table 3:</w:t>
        <w:tab/>
        <w:t xml:space="preserve">Unit Root Test</w:t>
      </w:r>
    </w:p>
    <w:tbl>
      <w:tblPr>
        <w:tblStyle w:val="Table3"/>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37"/>
        <w:gridCol w:w="2337"/>
        <w:gridCol w:w="2338"/>
        <w:gridCol w:w="2338"/>
        <w:tblGridChange w:id="0">
          <w:tblGrid>
            <w:gridCol w:w="2337"/>
            <w:gridCol w:w="2337"/>
            <w:gridCol w:w="2338"/>
            <w:gridCol w:w="2338"/>
          </w:tblGrid>
        </w:tblGridChange>
      </w:tblGrid>
      <w:tr>
        <w:trPr>
          <w:cantSplit w:val="0"/>
          <w:tblHeader w:val="0"/>
        </w:trPr>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D">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AUGMENTED DICKEY FULLER (ADF) TEST</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1">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2">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1st Difference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4">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5">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VARIABLE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6">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Test Statistics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7">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p-value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8">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Order of Integration</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ING</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-6.807428***</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0.0000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I(1)</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TFP</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-3.521699**</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0.0140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0">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I(1)</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GFCF</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-6.300636***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0.0001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4">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I(1)</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HEXP</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-7.089175***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8">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I(1)</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REM</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-6.274747***</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0.0001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C">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I(1)</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FDI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-6.844896***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0">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I(1)</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-6.443892***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4">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I(1)</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LINF</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-4.471557***</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0.0077</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8">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I(1)</w:t>
            </w:r>
            <w:r w:rsidDel="00000000" w:rsidR="00000000" w:rsidRPr="00000000">
              <w:rPr>
                <w:rtl w:val="0"/>
              </w:rPr>
            </w:r>
          </w:p>
        </w:tc>
      </w:tr>
    </w:tbl>
    <w:p w:rsidR="00000000" w:rsidDel="00000000" w:rsidP="00000000" w:rsidRDefault="00000000" w:rsidRPr="00000000" w14:paraId="00000159">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Note: </w:t>
      </w:r>
      <w:r w:rsidDel="00000000" w:rsidR="00000000" w:rsidRPr="00000000">
        <w:rPr>
          <w:rFonts w:ascii="Times New Roman" w:cs="Times New Roman" w:eastAsia="Times New Roman" w:hAnsi="Times New Roman"/>
          <w:b w:val="1"/>
          <w:bCs w:val="1"/>
          <w:sz w:val="24"/>
          <w:szCs w:val="24"/>
          <w:vertAlign w:val="superscript"/>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b w:val="1"/>
          <w:bCs w:val="1"/>
          <w:sz w:val="24"/>
          <w:szCs w:val="24"/>
          <w:vertAlign w:val="superscript"/>
          <w:rtl w:val="0"/>
        </w:rPr>
        <w:t xml:space="preserve">**,</w:t>
      </w:r>
      <w:r w:rsidDel="00000000" w:rsidR="00000000" w:rsidRPr="00000000">
        <w:rPr>
          <w:rFonts w:ascii="Times New Roman" w:cs="Times New Roman" w:eastAsia="Times New Roman" w:hAnsi="Times New Roman"/>
          <w:b w:val="1"/>
          <w:bCs w:val="1"/>
          <w:sz w:val="24"/>
          <w:szCs w:val="24"/>
          <w:rtl w:val="0"/>
        </w:rPr>
        <w:t xml:space="preserve"> and </w:t>
      </w:r>
      <w:r w:rsidDel="00000000" w:rsidR="00000000" w:rsidRPr="00000000">
        <w:rPr>
          <w:rFonts w:ascii="Times New Roman" w:cs="Times New Roman" w:eastAsia="Times New Roman" w:hAnsi="Times New Roman"/>
          <w:b w:val="1"/>
          <w:bCs w:val="1"/>
          <w:sz w:val="24"/>
          <w:szCs w:val="24"/>
          <w:vertAlign w:val="superscript"/>
          <w:rtl w:val="0"/>
        </w:rPr>
        <w:t xml:space="preserve">*</w:t>
      </w:r>
      <w:r w:rsidDel="00000000" w:rsidR="00000000" w:rsidRPr="00000000">
        <w:rPr>
          <w:rFonts w:ascii="Times New Roman" w:cs="Times New Roman" w:eastAsia="Times New Roman" w:hAnsi="Times New Roman"/>
          <w:b w:val="1"/>
          <w:bCs w:val="1"/>
          <w:sz w:val="24"/>
          <w:szCs w:val="24"/>
          <w:rtl w:val="0"/>
        </w:rPr>
        <w:t xml:space="preserve"> mean statistical significance at 1%, 5%, and 10% level, respectively.</w:t>
      </w:r>
    </w:p>
    <w:p w:rsidR="00000000" w:rsidDel="00000000" w:rsidP="00000000" w:rsidRDefault="00000000" w:rsidRPr="00000000" w14:paraId="0000015A">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Source: </w:t>
      </w:r>
      <w:r w:rsidDel="00000000" w:rsidR="00000000" w:rsidRPr="00000000">
        <w:rPr>
          <w:rFonts w:ascii="Times New Roman" w:cs="Times New Roman" w:eastAsia="Times New Roman" w:hAnsi="Times New Roman"/>
          <w:sz w:val="24"/>
          <w:szCs w:val="24"/>
          <w:rtl w:val="0"/>
        </w:rPr>
        <w:t xml:space="preserve">Author’s Computation</w:t>
      </w:r>
      <w:r w:rsidDel="00000000" w:rsidR="00000000" w:rsidRPr="00000000">
        <w:rPr>
          <w:rtl w:val="0"/>
        </w:rPr>
      </w:r>
    </w:p>
    <w:p w:rsidR="00000000" w:rsidDel="00000000" w:rsidP="00000000" w:rsidRDefault="00000000" w:rsidRPr="00000000" w14:paraId="0000015B">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5C">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shows the stationary test using the Augmented Dickey Fuller Test. The test shows that all the observed variables: inclusive growth (ING), total factor productivity (TFP), gross fixed capital formation (GFCF), health expenditure (HEXP), remittances (REM), foreign direct investment (FDI), employment to population ratio (EMPR) and inflation rate (INF) are non-stationary at level but rather became stationary at first difference meaning that they are all integrated of order one, I(1). This is reflected in their test statistics being significantly high and their p-values reasonably below the 0.05 level, justifying the rejection of the null hypothesis of a unit root. This stationarity result justifies the application of the Johansen co-integration technique for the existence of long-run co-integration equations, which will necessitate the use of the Vector Error Correction Model (VECM) or Vector Autoregressive (VAR) otherwise.</w:t>
      </w:r>
    </w:p>
    <w:p w:rsidR="00000000" w:rsidDel="00000000" w:rsidP="00000000" w:rsidRDefault="00000000" w:rsidRPr="00000000" w14:paraId="0000015D">
      <w:pPr>
        <w:spacing w:after="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E">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Co-integration Test</w:t>
      </w:r>
    </w:p>
    <w:p w:rsidR="00000000" w:rsidDel="00000000" w:rsidP="00000000" w:rsidRDefault="00000000" w:rsidRPr="00000000" w14:paraId="0000015F">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Table 4:</w:t>
        <w:tab/>
        <w:t xml:space="preserve">Correlation Matrix</w:t>
      </w:r>
    </w:p>
    <w:tbl>
      <w:tblPr>
        <w:tblStyle w:val="Table4"/>
        <w:tblW w:w="6069.0" w:type="dxa"/>
        <w:jc w:val="center"/>
        <w:tblLayout w:type="fixed"/>
        <w:tblLook w:val="0000"/>
      </w:tblPr>
      <w:tblGrid>
        <w:gridCol w:w="1432"/>
        <w:gridCol w:w="1171"/>
        <w:gridCol w:w="1115"/>
        <w:gridCol w:w="1494"/>
        <w:gridCol w:w="833"/>
        <w:gridCol w:w="6"/>
        <w:gridCol w:w="6"/>
        <w:gridCol w:w="6"/>
        <w:gridCol w:w="6"/>
        <w:tblGridChange w:id="0">
          <w:tblGrid>
            <w:gridCol w:w="1432"/>
            <w:gridCol w:w="1171"/>
            <w:gridCol w:w="1115"/>
            <w:gridCol w:w="1494"/>
            <w:gridCol w:w="833"/>
            <w:gridCol w:w="6"/>
            <w:gridCol w:w="6"/>
            <w:gridCol w:w="6"/>
            <w:gridCol w:w="6"/>
          </w:tblGrid>
        </w:tblGridChange>
      </w:tblGrid>
      <w:tr>
        <w:trPr>
          <w:cantSplit w:val="0"/>
          <w:trHeight w:val="90" w:hRule="atLeast"/>
          <w:tblHeader w:val="0"/>
        </w:trPr>
        <w:tc>
          <w:tcPr>
            <w:tcMar>
              <w:top w:w="0.0" w:type="dxa"/>
              <w:left w:w="0.0" w:type="dxa"/>
              <w:bottom w:w="0.0" w:type="dxa"/>
              <w:right w:w="0.0" w:type="dxa"/>
            </w:tcMar>
            <w:vAlign w:val="bottom"/>
          </w:tcPr>
          <w:p w:rsidR="00000000" w:rsidDel="00000000" w:rsidP="00000000" w:rsidRDefault="00000000" w:rsidRPr="00000000" w14:paraId="00000160">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61">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62">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63">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64">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65">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66">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67">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68">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135" w:hRule="atLeast"/>
          <w:tblHeader w:val="0"/>
        </w:trPr>
        <w:tc>
          <w:tcPr>
            <w:tcMar>
              <w:top w:w="0.0" w:type="dxa"/>
              <w:left w:w="0.0" w:type="dxa"/>
              <w:bottom w:w="0.0" w:type="dxa"/>
              <w:right w:w="0.0" w:type="dxa"/>
            </w:tcMar>
            <w:vAlign w:val="bottom"/>
          </w:tcPr>
          <w:p w:rsidR="00000000" w:rsidDel="00000000" w:rsidP="00000000" w:rsidRDefault="00000000" w:rsidRPr="00000000" w14:paraId="00000169">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6A">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6B">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6C">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6D">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6E">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6F">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70">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71">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25" w:hRule="atLeast"/>
          <w:tblHeader w:val="0"/>
        </w:trPr>
        <w:tc>
          <w:tcPr>
            <w:gridSpan w:val="4"/>
            <w:tcMar>
              <w:top w:w="0.0" w:type="dxa"/>
              <w:left w:w="0.0" w:type="dxa"/>
              <w:bottom w:w="0.0" w:type="dxa"/>
              <w:right w:w="0.0" w:type="dxa"/>
            </w:tcMar>
            <w:vAlign w:val="bottom"/>
          </w:tcPr>
          <w:p w:rsidR="00000000" w:rsidDel="00000000" w:rsidP="00000000" w:rsidRDefault="00000000" w:rsidRPr="00000000" w14:paraId="00000172">
            <w:pPr>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Unrestricted Co-integration Rank Test (Trace)</w:t>
            </w:r>
          </w:p>
        </w:tc>
        <w:tc>
          <w:tcPr>
            <w:tcMar>
              <w:top w:w="0.0" w:type="dxa"/>
              <w:left w:w="0.0" w:type="dxa"/>
              <w:bottom w:w="0.0" w:type="dxa"/>
              <w:right w:w="0.0" w:type="dxa"/>
            </w:tcMar>
            <w:vAlign w:val="bottom"/>
          </w:tcPr>
          <w:p w:rsidR="00000000" w:rsidDel="00000000" w:rsidP="00000000" w:rsidRDefault="00000000" w:rsidRPr="00000000" w14:paraId="00000176">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77">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78">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79">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7A">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90" w:hRule="atLeast"/>
          <w:tblHeader w:val="0"/>
        </w:trPr>
        <w:tc>
          <w:tcPr>
            <w:tcMar>
              <w:top w:w="0.0" w:type="dxa"/>
              <w:left w:w="0.0" w:type="dxa"/>
              <w:bottom w:w="0.0" w:type="dxa"/>
              <w:right w:w="0.0" w:type="dxa"/>
            </w:tcMar>
            <w:vAlign w:val="bottom"/>
          </w:tcPr>
          <w:p w:rsidR="00000000" w:rsidDel="00000000" w:rsidP="00000000" w:rsidRDefault="00000000" w:rsidRPr="00000000" w14:paraId="0000017B">
            <w:pPr>
              <w:spacing w:after="0" w:line="240" w:lineRule="auto"/>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7C">
            <w:pPr>
              <w:spacing w:after="0" w:line="240" w:lineRule="auto"/>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7D">
            <w:pPr>
              <w:spacing w:after="0" w:line="240" w:lineRule="auto"/>
              <w:rPr>
                <w:rFonts w:ascii="Times New Roman" w:cs="Times New Roman" w:eastAsia="Times New Roman" w:hAnsi="Times New Roman"/>
                <w:b w:val="1"/>
                <w:bCs w:val="1"/>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7E">
            <w:pPr>
              <w:spacing w:after="0" w:line="240" w:lineRule="auto"/>
              <w:rPr>
                <w:rFonts w:ascii="Times New Roman" w:cs="Times New Roman" w:eastAsia="Times New Roman" w:hAnsi="Times New Roman"/>
                <w:b w:val="1"/>
                <w:bCs w:val="1"/>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7F">
            <w:pPr>
              <w:spacing w:after="0" w:line="240" w:lineRule="auto"/>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80">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81">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82">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83">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135" w:hRule="atLeast"/>
          <w:tblHeader w:val="0"/>
        </w:trPr>
        <w:tc>
          <w:tcPr>
            <w:tcMar>
              <w:top w:w="0.0" w:type="dxa"/>
              <w:left w:w="0.0" w:type="dxa"/>
              <w:bottom w:w="0.0" w:type="dxa"/>
              <w:right w:w="0.0" w:type="dxa"/>
            </w:tcMar>
            <w:vAlign w:val="bottom"/>
          </w:tcPr>
          <w:p w:rsidR="00000000" w:rsidDel="00000000" w:rsidP="00000000" w:rsidRDefault="00000000" w:rsidRPr="00000000" w14:paraId="00000184">
            <w:pPr>
              <w:spacing w:after="0" w:line="240" w:lineRule="auto"/>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85">
            <w:pPr>
              <w:spacing w:after="0" w:line="240" w:lineRule="auto"/>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86">
            <w:pPr>
              <w:spacing w:after="0" w:line="240" w:lineRule="auto"/>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87">
            <w:pPr>
              <w:spacing w:after="0" w:line="240" w:lineRule="auto"/>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88">
            <w:pPr>
              <w:spacing w:after="0" w:line="240" w:lineRule="auto"/>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89">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8A">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8B">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8C">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25" w:hRule="atLeast"/>
          <w:tblHeader w:val="0"/>
        </w:trPr>
        <w:tc>
          <w:tcPr>
            <w:tcMar>
              <w:top w:w="0.0" w:type="dxa"/>
              <w:left w:w="0.0" w:type="dxa"/>
              <w:bottom w:w="0.0" w:type="dxa"/>
              <w:right w:w="0.0" w:type="dxa"/>
            </w:tcMar>
            <w:vAlign w:val="bottom"/>
          </w:tcPr>
          <w:p w:rsidR="00000000" w:rsidDel="00000000" w:rsidP="00000000" w:rsidRDefault="00000000" w:rsidRPr="00000000" w14:paraId="0000018D">
            <w:pPr>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Hypothesized</w:t>
            </w:r>
          </w:p>
        </w:tc>
        <w:tc>
          <w:tcPr>
            <w:tcMar>
              <w:top w:w="0.0" w:type="dxa"/>
              <w:left w:w="0.0" w:type="dxa"/>
              <w:bottom w:w="0.0" w:type="dxa"/>
              <w:right w:w="0.0" w:type="dxa"/>
            </w:tcMar>
            <w:vAlign w:val="bottom"/>
          </w:tcPr>
          <w:p w:rsidR="00000000" w:rsidDel="00000000" w:rsidP="00000000" w:rsidRDefault="00000000" w:rsidRPr="00000000" w14:paraId="0000018E">
            <w:pPr>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8F">
            <w:pPr>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Trace</w:t>
            </w:r>
          </w:p>
        </w:tc>
        <w:tc>
          <w:tcPr>
            <w:tcMar>
              <w:top w:w="0.0" w:type="dxa"/>
              <w:left w:w="0.0" w:type="dxa"/>
              <w:bottom w:w="0.0" w:type="dxa"/>
              <w:right w:w="0.0" w:type="dxa"/>
            </w:tcMar>
            <w:vAlign w:val="bottom"/>
          </w:tcPr>
          <w:p w:rsidR="00000000" w:rsidDel="00000000" w:rsidP="00000000" w:rsidRDefault="00000000" w:rsidRPr="00000000" w14:paraId="00000190">
            <w:pPr>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0.05</w:t>
            </w:r>
          </w:p>
        </w:tc>
        <w:tc>
          <w:tcPr>
            <w:tcMar>
              <w:top w:w="0.0" w:type="dxa"/>
              <w:left w:w="0.0" w:type="dxa"/>
              <w:bottom w:w="0.0" w:type="dxa"/>
              <w:right w:w="0.0" w:type="dxa"/>
            </w:tcMar>
            <w:vAlign w:val="bottom"/>
          </w:tcPr>
          <w:p w:rsidR="00000000" w:rsidDel="00000000" w:rsidP="00000000" w:rsidRDefault="00000000" w:rsidRPr="00000000" w14:paraId="00000191">
            <w:pPr>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92">
            <w:pPr>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93">
            <w:pPr>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94">
            <w:pPr>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95">
            <w:pPr>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tc>
      </w:tr>
      <w:tr>
        <w:trPr>
          <w:cantSplit w:val="0"/>
          <w:trHeight w:val="225" w:hRule="atLeast"/>
          <w:tblHeader w:val="0"/>
        </w:trPr>
        <w:tc>
          <w:tcPr>
            <w:tcMar>
              <w:top w:w="0.0" w:type="dxa"/>
              <w:left w:w="0.0" w:type="dxa"/>
              <w:bottom w:w="0.0" w:type="dxa"/>
              <w:right w:w="0.0" w:type="dxa"/>
            </w:tcMar>
            <w:vAlign w:val="bottom"/>
          </w:tcPr>
          <w:p w:rsidR="00000000" w:rsidDel="00000000" w:rsidP="00000000" w:rsidRDefault="00000000" w:rsidRPr="00000000" w14:paraId="00000196">
            <w:pPr>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No. of CE(s)</w:t>
            </w:r>
          </w:p>
        </w:tc>
        <w:tc>
          <w:tcPr>
            <w:tcMar>
              <w:top w:w="0.0" w:type="dxa"/>
              <w:left w:w="0.0" w:type="dxa"/>
              <w:bottom w:w="0.0" w:type="dxa"/>
              <w:right w:w="0.0" w:type="dxa"/>
            </w:tcMar>
            <w:vAlign w:val="bottom"/>
          </w:tcPr>
          <w:p w:rsidR="00000000" w:rsidDel="00000000" w:rsidP="00000000" w:rsidRDefault="00000000" w:rsidRPr="00000000" w14:paraId="00000197">
            <w:pPr>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Eigenvalue</w:t>
            </w:r>
          </w:p>
        </w:tc>
        <w:tc>
          <w:tcPr>
            <w:tcMar>
              <w:top w:w="0.0" w:type="dxa"/>
              <w:left w:w="0.0" w:type="dxa"/>
              <w:bottom w:w="0.0" w:type="dxa"/>
              <w:right w:w="0.0" w:type="dxa"/>
            </w:tcMar>
            <w:vAlign w:val="bottom"/>
          </w:tcPr>
          <w:p w:rsidR="00000000" w:rsidDel="00000000" w:rsidP="00000000" w:rsidRDefault="00000000" w:rsidRPr="00000000" w14:paraId="00000198">
            <w:pPr>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Statistic</w:t>
            </w:r>
          </w:p>
        </w:tc>
        <w:tc>
          <w:tcPr>
            <w:tcMar>
              <w:top w:w="0.0" w:type="dxa"/>
              <w:left w:w="0.0" w:type="dxa"/>
              <w:bottom w:w="0.0" w:type="dxa"/>
              <w:right w:w="0.0" w:type="dxa"/>
            </w:tcMar>
            <w:vAlign w:val="bottom"/>
          </w:tcPr>
          <w:p w:rsidR="00000000" w:rsidDel="00000000" w:rsidP="00000000" w:rsidRDefault="00000000" w:rsidRPr="00000000" w14:paraId="00000199">
            <w:pPr>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Critical Value</w:t>
            </w:r>
          </w:p>
        </w:tc>
        <w:tc>
          <w:tcPr>
            <w:tcMar>
              <w:top w:w="0.0" w:type="dxa"/>
              <w:left w:w="0.0" w:type="dxa"/>
              <w:bottom w:w="0.0" w:type="dxa"/>
              <w:right w:w="0.0" w:type="dxa"/>
            </w:tcMar>
            <w:vAlign w:val="bottom"/>
          </w:tcPr>
          <w:p w:rsidR="00000000" w:rsidDel="00000000" w:rsidP="00000000" w:rsidRDefault="00000000" w:rsidRPr="00000000" w14:paraId="0000019A">
            <w:pPr>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Prob.**</w:t>
            </w:r>
          </w:p>
        </w:tc>
        <w:tc>
          <w:tcPr>
            <w:tcMar>
              <w:top w:w="0.0" w:type="dxa"/>
              <w:left w:w="0.0" w:type="dxa"/>
              <w:bottom w:w="0.0" w:type="dxa"/>
              <w:right w:w="0.0" w:type="dxa"/>
            </w:tcMar>
            <w:vAlign w:val="bottom"/>
          </w:tcPr>
          <w:p w:rsidR="00000000" w:rsidDel="00000000" w:rsidP="00000000" w:rsidRDefault="00000000" w:rsidRPr="00000000" w14:paraId="0000019B">
            <w:pPr>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9C">
            <w:pPr>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9D">
            <w:pPr>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9E">
            <w:pPr>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tc>
      </w:tr>
      <w:tr>
        <w:trPr>
          <w:cantSplit w:val="0"/>
          <w:trHeight w:val="90" w:hRule="atLeast"/>
          <w:tblHeader w:val="0"/>
        </w:trPr>
        <w:tc>
          <w:tcPr>
            <w:tcMar>
              <w:top w:w="0.0" w:type="dxa"/>
              <w:left w:w="0.0" w:type="dxa"/>
              <w:bottom w:w="0.0" w:type="dxa"/>
              <w:right w:w="0.0" w:type="dxa"/>
            </w:tcMar>
            <w:vAlign w:val="bottom"/>
          </w:tcPr>
          <w:p w:rsidR="00000000" w:rsidDel="00000000" w:rsidP="00000000" w:rsidRDefault="00000000" w:rsidRPr="00000000" w14:paraId="0000019F">
            <w:pPr>
              <w:spacing w:after="0" w:line="240" w:lineRule="auto"/>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A0">
            <w:pPr>
              <w:spacing w:after="0" w:line="240" w:lineRule="auto"/>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A1">
            <w:pPr>
              <w:spacing w:after="0" w:line="240" w:lineRule="auto"/>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A2">
            <w:pPr>
              <w:spacing w:after="0" w:line="240" w:lineRule="auto"/>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A3">
            <w:pPr>
              <w:spacing w:after="0" w:line="240" w:lineRule="auto"/>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A4">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A5">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A6">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A7">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135" w:hRule="atLeast"/>
          <w:tblHeader w:val="0"/>
        </w:trPr>
        <w:tc>
          <w:tcPr>
            <w:tcMar>
              <w:top w:w="0.0" w:type="dxa"/>
              <w:left w:w="0.0" w:type="dxa"/>
              <w:bottom w:w="0.0" w:type="dxa"/>
              <w:right w:w="0.0" w:type="dxa"/>
            </w:tcMar>
            <w:vAlign w:val="bottom"/>
          </w:tcPr>
          <w:p w:rsidR="00000000" w:rsidDel="00000000" w:rsidP="00000000" w:rsidRDefault="00000000" w:rsidRPr="00000000" w14:paraId="000001A8">
            <w:pPr>
              <w:spacing w:after="0" w:line="240" w:lineRule="auto"/>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A9">
            <w:pPr>
              <w:spacing w:after="0" w:line="240" w:lineRule="auto"/>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AA">
            <w:pPr>
              <w:spacing w:after="0" w:line="240" w:lineRule="auto"/>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AB">
            <w:pPr>
              <w:spacing w:after="0" w:line="240" w:lineRule="auto"/>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AC">
            <w:pPr>
              <w:spacing w:after="0" w:line="240" w:lineRule="auto"/>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AD">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AE">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AF">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B0">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25" w:hRule="atLeast"/>
          <w:tblHeader w:val="0"/>
        </w:trPr>
        <w:tc>
          <w:tcPr>
            <w:tcMar>
              <w:top w:w="0.0" w:type="dxa"/>
              <w:left w:w="0.0" w:type="dxa"/>
              <w:bottom w:w="0.0" w:type="dxa"/>
              <w:right w:w="0.0" w:type="dxa"/>
            </w:tcMar>
            <w:vAlign w:val="bottom"/>
          </w:tcPr>
          <w:p w:rsidR="00000000" w:rsidDel="00000000" w:rsidP="00000000" w:rsidRDefault="00000000" w:rsidRPr="00000000" w14:paraId="000001B1">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None *</w:t>
            </w:r>
          </w:p>
        </w:tc>
        <w:tc>
          <w:tcPr>
            <w:tcMar>
              <w:top w:w="0.0" w:type="dxa"/>
              <w:left w:w="0.0" w:type="dxa"/>
              <w:bottom w:w="0.0" w:type="dxa"/>
              <w:right w:w="0.0" w:type="dxa"/>
            </w:tcMar>
            <w:vAlign w:val="bottom"/>
          </w:tcPr>
          <w:p w:rsidR="00000000" w:rsidDel="00000000" w:rsidP="00000000" w:rsidRDefault="00000000" w:rsidRPr="00000000" w14:paraId="000001B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0.961145</w:t>
            </w:r>
          </w:p>
        </w:tc>
        <w:tc>
          <w:tcPr>
            <w:tcMar>
              <w:top w:w="0.0" w:type="dxa"/>
              <w:left w:w="0.0" w:type="dxa"/>
              <w:bottom w:w="0.0" w:type="dxa"/>
              <w:right w:w="0.0" w:type="dxa"/>
            </w:tcMar>
            <w:vAlign w:val="bottom"/>
          </w:tcPr>
          <w:p w:rsidR="00000000" w:rsidDel="00000000" w:rsidP="00000000" w:rsidRDefault="00000000" w:rsidRPr="00000000" w14:paraId="000001B3">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289.4951</w:t>
            </w:r>
          </w:p>
        </w:tc>
        <w:tc>
          <w:tcPr>
            <w:tcMar>
              <w:top w:w="0.0" w:type="dxa"/>
              <w:left w:w="0.0" w:type="dxa"/>
              <w:bottom w:w="0.0" w:type="dxa"/>
              <w:right w:w="0.0" w:type="dxa"/>
            </w:tcMar>
            <w:vAlign w:val="bottom"/>
          </w:tcPr>
          <w:p w:rsidR="00000000" w:rsidDel="00000000" w:rsidP="00000000" w:rsidRDefault="00000000" w:rsidRPr="00000000" w14:paraId="000001B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159.5297</w:t>
            </w:r>
          </w:p>
        </w:tc>
        <w:tc>
          <w:tcPr>
            <w:tcMar>
              <w:top w:w="0.0" w:type="dxa"/>
              <w:left w:w="0.0" w:type="dxa"/>
              <w:bottom w:w="0.0" w:type="dxa"/>
              <w:right w:w="0.0" w:type="dxa"/>
            </w:tcMar>
            <w:vAlign w:val="bottom"/>
          </w:tcPr>
          <w:p w:rsidR="00000000" w:rsidDel="00000000" w:rsidP="00000000" w:rsidRDefault="00000000" w:rsidRPr="00000000" w14:paraId="000001B5">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0.0000</w:t>
            </w:r>
          </w:p>
        </w:tc>
        <w:tc>
          <w:tcPr>
            <w:tcMar>
              <w:top w:w="0.0" w:type="dxa"/>
              <w:left w:w="0.0" w:type="dxa"/>
              <w:bottom w:w="0.0" w:type="dxa"/>
              <w:right w:w="0.0" w:type="dxa"/>
            </w:tcMar>
            <w:vAlign w:val="bottom"/>
          </w:tcPr>
          <w:p w:rsidR="00000000" w:rsidDel="00000000" w:rsidP="00000000" w:rsidRDefault="00000000" w:rsidRPr="00000000" w14:paraId="000001B6">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B7">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B8">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B9">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25" w:hRule="atLeast"/>
          <w:tblHeader w:val="0"/>
        </w:trPr>
        <w:tc>
          <w:tcPr>
            <w:tcMar>
              <w:top w:w="0.0" w:type="dxa"/>
              <w:left w:w="0.0" w:type="dxa"/>
              <w:bottom w:w="0.0" w:type="dxa"/>
              <w:right w:w="0.0" w:type="dxa"/>
            </w:tcMar>
            <w:vAlign w:val="bottom"/>
          </w:tcPr>
          <w:p w:rsidR="00000000" w:rsidDel="00000000" w:rsidP="00000000" w:rsidRDefault="00000000" w:rsidRPr="00000000" w14:paraId="000001B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At most 1 *</w:t>
            </w:r>
          </w:p>
        </w:tc>
        <w:tc>
          <w:tcPr>
            <w:tcMar>
              <w:top w:w="0.0" w:type="dxa"/>
              <w:left w:w="0.0" w:type="dxa"/>
              <w:bottom w:w="0.0" w:type="dxa"/>
              <w:right w:w="0.0" w:type="dxa"/>
            </w:tcMar>
            <w:vAlign w:val="bottom"/>
          </w:tcPr>
          <w:p w:rsidR="00000000" w:rsidDel="00000000" w:rsidP="00000000" w:rsidRDefault="00000000" w:rsidRPr="00000000" w14:paraId="000001BB">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0.892135</w:t>
            </w:r>
          </w:p>
        </w:tc>
        <w:tc>
          <w:tcPr>
            <w:tcMar>
              <w:top w:w="0.0" w:type="dxa"/>
              <w:left w:w="0.0" w:type="dxa"/>
              <w:bottom w:w="0.0" w:type="dxa"/>
              <w:right w:w="0.0" w:type="dxa"/>
            </w:tcMar>
            <w:vAlign w:val="bottom"/>
          </w:tcPr>
          <w:p w:rsidR="00000000" w:rsidDel="00000000" w:rsidP="00000000" w:rsidRDefault="00000000" w:rsidRPr="00000000" w14:paraId="000001B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188.8093</w:t>
            </w:r>
          </w:p>
        </w:tc>
        <w:tc>
          <w:tcPr>
            <w:tcMar>
              <w:top w:w="0.0" w:type="dxa"/>
              <w:left w:w="0.0" w:type="dxa"/>
              <w:bottom w:w="0.0" w:type="dxa"/>
              <w:right w:w="0.0" w:type="dxa"/>
            </w:tcMar>
            <w:vAlign w:val="bottom"/>
          </w:tcPr>
          <w:p w:rsidR="00000000" w:rsidDel="00000000" w:rsidP="00000000" w:rsidRDefault="00000000" w:rsidRPr="00000000" w14:paraId="000001BD">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125.6154</w:t>
            </w:r>
          </w:p>
        </w:tc>
        <w:tc>
          <w:tcPr>
            <w:tcMar>
              <w:top w:w="0.0" w:type="dxa"/>
              <w:left w:w="0.0" w:type="dxa"/>
              <w:bottom w:w="0.0" w:type="dxa"/>
              <w:right w:w="0.0" w:type="dxa"/>
            </w:tcMar>
            <w:vAlign w:val="bottom"/>
          </w:tcPr>
          <w:p w:rsidR="00000000" w:rsidDel="00000000" w:rsidP="00000000" w:rsidRDefault="00000000" w:rsidRPr="00000000" w14:paraId="000001B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0.0000</w:t>
            </w:r>
          </w:p>
        </w:tc>
        <w:tc>
          <w:tcPr>
            <w:tcMar>
              <w:top w:w="0.0" w:type="dxa"/>
              <w:left w:w="0.0" w:type="dxa"/>
              <w:bottom w:w="0.0" w:type="dxa"/>
              <w:right w:w="0.0" w:type="dxa"/>
            </w:tcMar>
            <w:vAlign w:val="bottom"/>
          </w:tcPr>
          <w:p w:rsidR="00000000" w:rsidDel="00000000" w:rsidP="00000000" w:rsidRDefault="00000000" w:rsidRPr="00000000" w14:paraId="000001BF">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C0">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C1">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C2">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25" w:hRule="atLeast"/>
          <w:tblHeader w:val="0"/>
        </w:trPr>
        <w:tc>
          <w:tcPr>
            <w:tcMar>
              <w:top w:w="0.0" w:type="dxa"/>
              <w:left w:w="0.0" w:type="dxa"/>
              <w:bottom w:w="0.0" w:type="dxa"/>
              <w:right w:w="0.0" w:type="dxa"/>
            </w:tcMar>
            <w:vAlign w:val="bottom"/>
          </w:tcPr>
          <w:p w:rsidR="00000000" w:rsidDel="00000000" w:rsidP="00000000" w:rsidRDefault="00000000" w:rsidRPr="00000000" w14:paraId="000001C3">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At most 2 *</w:t>
            </w:r>
          </w:p>
        </w:tc>
        <w:tc>
          <w:tcPr>
            <w:tcMar>
              <w:top w:w="0.0" w:type="dxa"/>
              <w:left w:w="0.0" w:type="dxa"/>
              <w:bottom w:w="0.0" w:type="dxa"/>
              <w:right w:w="0.0" w:type="dxa"/>
            </w:tcMar>
            <w:vAlign w:val="bottom"/>
          </w:tcPr>
          <w:p w:rsidR="00000000" w:rsidDel="00000000" w:rsidP="00000000" w:rsidRDefault="00000000" w:rsidRPr="00000000" w14:paraId="000001C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0.776328</w:t>
            </w:r>
          </w:p>
        </w:tc>
        <w:tc>
          <w:tcPr>
            <w:tcMar>
              <w:top w:w="0.0" w:type="dxa"/>
              <w:left w:w="0.0" w:type="dxa"/>
              <w:bottom w:w="0.0" w:type="dxa"/>
              <w:right w:w="0.0" w:type="dxa"/>
            </w:tcMar>
            <w:vAlign w:val="bottom"/>
          </w:tcPr>
          <w:p w:rsidR="00000000" w:rsidDel="00000000" w:rsidP="00000000" w:rsidRDefault="00000000" w:rsidRPr="00000000" w14:paraId="000001C5">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119.7762</w:t>
            </w:r>
          </w:p>
        </w:tc>
        <w:tc>
          <w:tcPr>
            <w:tcMar>
              <w:top w:w="0.0" w:type="dxa"/>
              <w:left w:w="0.0" w:type="dxa"/>
              <w:bottom w:w="0.0" w:type="dxa"/>
              <w:right w:w="0.0" w:type="dxa"/>
            </w:tcMar>
            <w:vAlign w:val="bottom"/>
          </w:tcPr>
          <w:p w:rsidR="00000000" w:rsidDel="00000000" w:rsidP="00000000" w:rsidRDefault="00000000" w:rsidRPr="00000000" w14:paraId="000001C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95.75366</w:t>
            </w:r>
          </w:p>
        </w:tc>
        <w:tc>
          <w:tcPr>
            <w:tcMar>
              <w:top w:w="0.0" w:type="dxa"/>
              <w:left w:w="0.0" w:type="dxa"/>
              <w:bottom w:w="0.0" w:type="dxa"/>
              <w:right w:w="0.0" w:type="dxa"/>
            </w:tcMar>
            <w:vAlign w:val="bottom"/>
          </w:tcPr>
          <w:p w:rsidR="00000000" w:rsidDel="00000000" w:rsidP="00000000" w:rsidRDefault="00000000" w:rsidRPr="00000000" w14:paraId="000001C7">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0.0004</w:t>
            </w:r>
          </w:p>
        </w:tc>
        <w:tc>
          <w:tcPr>
            <w:tcMar>
              <w:top w:w="0.0" w:type="dxa"/>
              <w:left w:w="0.0" w:type="dxa"/>
              <w:bottom w:w="0.0" w:type="dxa"/>
              <w:right w:w="0.0" w:type="dxa"/>
            </w:tcMar>
            <w:vAlign w:val="bottom"/>
          </w:tcPr>
          <w:p w:rsidR="00000000" w:rsidDel="00000000" w:rsidP="00000000" w:rsidRDefault="00000000" w:rsidRPr="00000000" w14:paraId="000001C8">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C9">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CA">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CB">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25" w:hRule="atLeast"/>
          <w:tblHeader w:val="0"/>
        </w:trPr>
        <w:tc>
          <w:tcPr>
            <w:tcMar>
              <w:top w:w="0.0" w:type="dxa"/>
              <w:left w:w="0.0" w:type="dxa"/>
              <w:bottom w:w="0.0" w:type="dxa"/>
              <w:right w:w="0.0" w:type="dxa"/>
            </w:tcMar>
            <w:vAlign w:val="bottom"/>
          </w:tcPr>
          <w:p w:rsidR="00000000" w:rsidDel="00000000" w:rsidP="00000000" w:rsidRDefault="00000000" w:rsidRPr="00000000" w14:paraId="000001C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At most 3 *</w:t>
            </w:r>
          </w:p>
        </w:tc>
        <w:tc>
          <w:tcPr>
            <w:tcMar>
              <w:top w:w="0.0" w:type="dxa"/>
              <w:left w:w="0.0" w:type="dxa"/>
              <w:bottom w:w="0.0" w:type="dxa"/>
              <w:right w:w="0.0" w:type="dxa"/>
            </w:tcMar>
            <w:vAlign w:val="bottom"/>
          </w:tcPr>
          <w:p w:rsidR="00000000" w:rsidDel="00000000" w:rsidP="00000000" w:rsidRDefault="00000000" w:rsidRPr="00000000" w14:paraId="000001CD">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0.732640</w:t>
            </w:r>
          </w:p>
        </w:tc>
        <w:tc>
          <w:tcPr>
            <w:tcMar>
              <w:top w:w="0.0" w:type="dxa"/>
              <w:left w:w="0.0" w:type="dxa"/>
              <w:bottom w:w="0.0" w:type="dxa"/>
              <w:right w:w="0.0" w:type="dxa"/>
            </w:tcMar>
            <w:vAlign w:val="bottom"/>
          </w:tcPr>
          <w:p w:rsidR="00000000" w:rsidDel="00000000" w:rsidP="00000000" w:rsidRDefault="00000000" w:rsidRPr="00000000" w14:paraId="000001C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73.35138</w:t>
            </w:r>
          </w:p>
        </w:tc>
        <w:tc>
          <w:tcPr>
            <w:tcMar>
              <w:top w:w="0.0" w:type="dxa"/>
              <w:left w:w="0.0" w:type="dxa"/>
              <w:bottom w:w="0.0" w:type="dxa"/>
              <w:right w:w="0.0" w:type="dxa"/>
            </w:tcMar>
            <w:vAlign w:val="bottom"/>
          </w:tcPr>
          <w:p w:rsidR="00000000" w:rsidDel="00000000" w:rsidP="00000000" w:rsidRDefault="00000000" w:rsidRPr="00000000" w14:paraId="000001CF">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69.81889</w:t>
            </w:r>
          </w:p>
        </w:tc>
        <w:tc>
          <w:tcPr>
            <w:tcMar>
              <w:top w:w="0.0" w:type="dxa"/>
              <w:left w:w="0.0" w:type="dxa"/>
              <w:bottom w:w="0.0" w:type="dxa"/>
              <w:right w:w="0.0" w:type="dxa"/>
            </w:tcMar>
            <w:vAlign w:val="bottom"/>
          </w:tcPr>
          <w:p w:rsidR="00000000" w:rsidDel="00000000" w:rsidP="00000000" w:rsidRDefault="00000000" w:rsidRPr="00000000" w14:paraId="000001D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0.0254</w:t>
            </w:r>
          </w:p>
        </w:tc>
        <w:tc>
          <w:tcPr>
            <w:tcMar>
              <w:top w:w="0.0" w:type="dxa"/>
              <w:left w:w="0.0" w:type="dxa"/>
              <w:bottom w:w="0.0" w:type="dxa"/>
              <w:right w:w="0.0" w:type="dxa"/>
            </w:tcMar>
            <w:vAlign w:val="bottom"/>
          </w:tcPr>
          <w:p w:rsidR="00000000" w:rsidDel="00000000" w:rsidP="00000000" w:rsidRDefault="00000000" w:rsidRPr="00000000" w14:paraId="000001D1">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D2">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D3">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D4">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25" w:hRule="atLeast"/>
          <w:tblHeader w:val="0"/>
        </w:trPr>
        <w:tc>
          <w:tcPr>
            <w:tcMar>
              <w:top w:w="0.0" w:type="dxa"/>
              <w:left w:w="0.0" w:type="dxa"/>
              <w:bottom w:w="0.0" w:type="dxa"/>
              <w:right w:w="0.0" w:type="dxa"/>
            </w:tcMar>
            <w:vAlign w:val="bottom"/>
          </w:tcPr>
          <w:p w:rsidR="00000000" w:rsidDel="00000000" w:rsidP="00000000" w:rsidRDefault="00000000" w:rsidRPr="00000000" w14:paraId="000001D5">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At most 4</w:t>
            </w:r>
          </w:p>
        </w:tc>
        <w:tc>
          <w:tcPr>
            <w:tcMar>
              <w:top w:w="0.0" w:type="dxa"/>
              <w:left w:w="0.0" w:type="dxa"/>
              <w:bottom w:w="0.0" w:type="dxa"/>
              <w:right w:w="0.0" w:type="dxa"/>
            </w:tcMar>
            <w:vAlign w:val="bottom"/>
          </w:tcPr>
          <w:p w:rsidR="00000000" w:rsidDel="00000000" w:rsidP="00000000" w:rsidRDefault="00000000" w:rsidRPr="00000000" w14:paraId="000001D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0.417490</w:t>
            </w:r>
          </w:p>
        </w:tc>
        <w:tc>
          <w:tcPr>
            <w:tcMar>
              <w:top w:w="0.0" w:type="dxa"/>
              <w:left w:w="0.0" w:type="dxa"/>
              <w:bottom w:w="0.0" w:type="dxa"/>
              <w:right w:w="0.0" w:type="dxa"/>
            </w:tcMar>
            <w:vAlign w:val="bottom"/>
          </w:tcPr>
          <w:p w:rsidR="00000000" w:rsidDel="00000000" w:rsidP="00000000" w:rsidRDefault="00000000" w:rsidRPr="00000000" w14:paraId="000001D7">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32.45744</w:t>
            </w:r>
          </w:p>
        </w:tc>
        <w:tc>
          <w:tcPr>
            <w:tcMar>
              <w:top w:w="0.0" w:type="dxa"/>
              <w:left w:w="0.0" w:type="dxa"/>
              <w:bottom w:w="0.0" w:type="dxa"/>
              <w:right w:w="0.0" w:type="dxa"/>
            </w:tcMar>
            <w:vAlign w:val="bottom"/>
          </w:tcPr>
          <w:p w:rsidR="00000000" w:rsidDel="00000000" w:rsidP="00000000" w:rsidRDefault="00000000" w:rsidRPr="00000000" w14:paraId="000001D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47.85613</w:t>
            </w:r>
          </w:p>
        </w:tc>
        <w:tc>
          <w:tcPr>
            <w:tcMar>
              <w:top w:w="0.0" w:type="dxa"/>
              <w:left w:w="0.0" w:type="dxa"/>
              <w:bottom w:w="0.0" w:type="dxa"/>
              <w:right w:w="0.0" w:type="dxa"/>
            </w:tcMar>
            <w:vAlign w:val="bottom"/>
          </w:tcPr>
          <w:p w:rsidR="00000000" w:rsidDel="00000000" w:rsidP="00000000" w:rsidRDefault="00000000" w:rsidRPr="00000000" w14:paraId="000001D9">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0.5869</w:t>
            </w:r>
          </w:p>
        </w:tc>
        <w:tc>
          <w:tcPr>
            <w:tcMar>
              <w:top w:w="0.0" w:type="dxa"/>
              <w:left w:w="0.0" w:type="dxa"/>
              <w:bottom w:w="0.0" w:type="dxa"/>
              <w:right w:w="0.0" w:type="dxa"/>
            </w:tcMar>
            <w:vAlign w:val="bottom"/>
          </w:tcPr>
          <w:p w:rsidR="00000000" w:rsidDel="00000000" w:rsidP="00000000" w:rsidRDefault="00000000" w:rsidRPr="00000000" w14:paraId="000001DA">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DB">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DC">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DD">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25" w:hRule="atLeast"/>
          <w:tblHeader w:val="0"/>
        </w:trPr>
        <w:tc>
          <w:tcPr>
            <w:tcMar>
              <w:top w:w="0.0" w:type="dxa"/>
              <w:left w:w="0.0" w:type="dxa"/>
              <w:bottom w:w="0.0" w:type="dxa"/>
              <w:right w:w="0.0" w:type="dxa"/>
            </w:tcMar>
            <w:vAlign w:val="bottom"/>
          </w:tcPr>
          <w:p w:rsidR="00000000" w:rsidDel="00000000" w:rsidP="00000000" w:rsidRDefault="00000000" w:rsidRPr="00000000" w14:paraId="000001D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At most 5</w:t>
            </w:r>
          </w:p>
        </w:tc>
        <w:tc>
          <w:tcPr>
            <w:tcMar>
              <w:top w:w="0.0" w:type="dxa"/>
              <w:left w:w="0.0" w:type="dxa"/>
              <w:bottom w:w="0.0" w:type="dxa"/>
              <w:right w:w="0.0" w:type="dxa"/>
            </w:tcMar>
            <w:vAlign w:val="bottom"/>
          </w:tcPr>
          <w:p w:rsidR="00000000" w:rsidDel="00000000" w:rsidP="00000000" w:rsidRDefault="00000000" w:rsidRPr="00000000" w14:paraId="000001DF">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0.274508</w:t>
            </w:r>
          </w:p>
        </w:tc>
        <w:tc>
          <w:tcPr>
            <w:tcMar>
              <w:top w:w="0.0" w:type="dxa"/>
              <w:left w:w="0.0" w:type="dxa"/>
              <w:bottom w:w="0.0" w:type="dxa"/>
              <w:right w:w="0.0" w:type="dxa"/>
            </w:tcMar>
            <w:vAlign w:val="bottom"/>
          </w:tcPr>
          <w:p w:rsidR="00000000" w:rsidDel="00000000" w:rsidP="00000000" w:rsidRDefault="00000000" w:rsidRPr="00000000" w14:paraId="000001E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15.70478</w:t>
            </w:r>
          </w:p>
        </w:tc>
        <w:tc>
          <w:tcPr>
            <w:tcMar>
              <w:top w:w="0.0" w:type="dxa"/>
              <w:left w:w="0.0" w:type="dxa"/>
              <w:bottom w:w="0.0" w:type="dxa"/>
              <w:right w:w="0.0" w:type="dxa"/>
            </w:tcMar>
            <w:vAlign w:val="bottom"/>
          </w:tcPr>
          <w:p w:rsidR="00000000" w:rsidDel="00000000" w:rsidP="00000000" w:rsidRDefault="00000000" w:rsidRPr="00000000" w14:paraId="000001E1">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29.79707</w:t>
            </w:r>
          </w:p>
        </w:tc>
        <w:tc>
          <w:tcPr>
            <w:tcMar>
              <w:top w:w="0.0" w:type="dxa"/>
              <w:left w:w="0.0" w:type="dxa"/>
              <w:bottom w:w="0.0" w:type="dxa"/>
              <w:right w:w="0.0" w:type="dxa"/>
            </w:tcMar>
            <w:vAlign w:val="bottom"/>
          </w:tcPr>
          <w:p w:rsidR="00000000" w:rsidDel="00000000" w:rsidP="00000000" w:rsidRDefault="00000000" w:rsidRPr="00000000" w14:paraId="000001E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0.7329</w:t>
            </w:r>
          </w:p>
        </w:tc>
        <w:tc>
          <w:tcPr>
            <w:tcMar>
              <w:top w:w="0.0" w:type="dxa"/>
              <w:left w:w="0.0" w:type="dxa"/>
              <w:bottom w:w="0.0" w:type="dxa"/>
              <w:right w:w="0.0" w:type="dxa"/>
            </w:tcMar>
            <w:vAlign w:val="bottom"/>
          </w:tcPr>
          <w:p w:rsidR="00000000" w:rsidDel="00000000" w:rsidP="00000000" w:rsidRDefault="00000000" w:rsidRPr="00000000" w14:paraId="000001E3">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E4">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E5">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E6">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25" w:hRule="atLeast"/>
          <w:tblHeader w:val="0"/>
        </w:trPr>
        <w:tc>
          <w:tcPr>
            <w:tcMar>
              <w:top w:w="0.0" w:type="dxa"/>
              <w:left w:w="0.0" w:type="dxa"/>
              <w:bottom w:w="0.0" w:type="dxa"/>
              <w:right w:w="0.0" w:type="dxa"/>
            </w:tcMar>
            <w:vAlign w:val="bottom"/>
          </w:tcPr>
          <w:p w:rsidR="00000000" w:rsidDel="00000000" w:rsidP="00000000" w:rsidRDefault="00000000" w:rsidRPr="00000000" w14:paraId="000001E7">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At most 6</w:t>
            </w:r>
          </w:p>
        </w:tc>
        <w:tc>
          <w:tcPr>
            <w:tcMar>
              <w:top w:w="0.0" w:type="dxa"/>
              <w:left w:w="0.0" w:type="dxa"/>
              <w:bottom w:w="0.0" w:type="dxa"/>
              <w:right w:w="0.0" w:type="dxa"/>
            </w:tcMar>
            <w:vAlign w:val="bottom"/>
          </w:tcPr>
          <w:p w:rsidR="00000000" w:rsidDel="00000000" w:rsidP="00000000" w:rsidRDefault="00000000" w:rsidRPr="00000000" w14:paraId="000001E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0.106340</w:t>
            </w:r>
          </w:p>
        </w:tc>
        <w:tc>
          <w:tcPr>
            <w:tcMar>
              <w:top w:w="0.0" w:type="dxa"/>
              <w:left w:w="0.0" w:type="dxa"/>
              <w:bottom w:w="0.0" w:type="dxa"/>
              <w:right w:w="0.0" w:type="dxa"/>
            </w:tcMar>
            <w:vAlign w:val="bottom"/>
          </w:tcPr>
          <w:p w:rsidR="00000000" w:rsidDel="00000000" w:rsidP="00000000" w:rsidRDefault="00000000" w:rsidRPr="00000000" w14:paraId="000001E9">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5.756700</w:t>
            </w:r>
          </w:p>
        </w:tc>
        <w:tc>
          <w:tcPr>
            <w:tcMar>
              <w:top w:w="0.0" w:type="dxa"/>
              <w:left w:w="0.0" w:type="dxa"/>
              <w:bottom w:w="0.0" w:type="dxa"/>
              <w:right w:w="0.0" w:type="dxa"/>
            </w:tcMar>
            <w:vAlign w:val="bottom"/>
          </w:tcPr>
          <w:p w:rsidR="00000000" w:rsidDel="00000000" w:rsidP="00000000" w:rsidRDefault="00000000" w:rsidRPr="00000000" w14:paraId="000001E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15.49471</w:t>
            </w:r>
          </w:p>
        </w:tc>
        <w:tc>
          <w:tcPr>
            <w:tcMar>
              <w:top w:w="0.0" w:type="dxa"/>
              <w:left w:w="0.0" w:type="dxa"/>
              <w:bottom w:w="0.0" w:type="dxa"/>
              <w:right w:w="0.0" w:type="dxa"/>
            </w:tcMar>
            <w:vAlign w:val="bottom"/>
          </w:tcPr>
          <w:p w:rsidR="00000000" w:rsidDel="00000000" w:rsidP="00000000" w:rsidRDefault="00000000" w:rsidRPr="00000000" w14:paraId="000001EB">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0.7241</w:t>
            </w:r>
          </w:p>
        </w:tc>
        <w:tc>
          <w:tcPr>
            <w:tcMar>
              <w:top w:w="0.0" w:type="dxa"/>
              <w:left w:w="0.0" w:type="dxa"/>
              <w:bottom w:w="0.0" w:type="dxa"/>
              <w:right w:w="0.0" w:type="dxa"/>
            </w:tcMar>
            <w:vAlign w:val="bottom"/>
          </w:tcPr>
          <w:p w:rsidR="00000000" w:rsidDel="00000000" w:rsidP="00000000" w:rsidRDefault="00000000" w:rsidRPr="00000000" w14:paraId="000001EC">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ED">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EE">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EF">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25" w:hRule="atLeast"/>
          <w:tblHeader w:val="0"/>
        </w:trPr>
        <w:tc>
          <w:tcPr>
            <w:tcMar>
              <w:top w:w="0.0" w:type="dxa"/>
              <w:left w:w="0.0" w:type="dxa"/>
              <w:bottom w:w="0.0" w:type="dxa"/>
              <w:right w:w="0.0" w:type="dxa"/>
            </w:tcMar>
            <w:vAlign w:val="bottom"/>
          </w:tcPr>
          <w:p w:rsidR="00000000" w:rsidDel="00000000" w:rsidP="00000000" w:rsidRDefault="00000000" w:rsidRPr="00000000" w14:paraId="000001F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At most 7</w:t>
            </w:r>
          </w:p>
        </w:tc>
        <w:tc>
          <w:tcPr>
            <w:tcMar>
              <w:top w:w="0.0" w:type="dxa"/>
              <w:left w:w="0.0" w:type="dxa"/>
              <w:bottom w:w="0.0" w:type="dxa"/>
              <w:right w:w="0.0" w:type="dxa"/>
            </w:tcMar>
            <w:vAlign w:val="bottom"/>
          </w:tcPr>
          <w:p w:rsidR="00000000" w:rsidDel="00000000" w:rsidP="00000000" w:rsidRDefault="00000000" w:rsidRPr="00000000" w14:paraId="000001F1">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0.070650</w:t>
            </w:r>
          </w:p>
        </w:tc>
        <w:tc>
          <w:tcPr>
            <w:tcMar>
              <w:top w:w="0.0" w:type="dxa"/>
              <w:left w:w="0.0" w:type="dxa"/>
              <w:bottom w:w="0.0" w:type="dxa"/>
              <w:right w:w="0.0" w:type="dxa"/>
            </w:tcMar>
            <w:vAlign w:val="bottom"/>
          </w:tcPr>
          <w:p w:rsidR="00000000" w:rsidDel="00000000" w:rsidP="00000000" w:rsidRDefault="00000000" w:rsidRPr="00000000" w14:paraId="000001F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2.271362</w:t>
            </w:r>
          </w:p>
        </w:tc>
        <w:tc>
          <w:tcPr>
            <w:tcMar>
              <w:top w:w="0.0" w:type="dxa"/>
              <w:left w:w="0.0" w:type="dxa"/>
              <w:bottom w:w="0.0" w:type="dxa"/>
              <w:right w:w="0.0" w:type="dxa"/>
            </w:tcMar>
            <w:vAlign w:val="bottom"/>
          </w:tcPr>
          <w:p w:rsidR="00000000" w:rsidDel="00000000" w:rsidP="00000000" w:rsidRDefault="00000000" w:rsidRPr="00000000" w14:paraId="000001F3">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3.841465</w:t>
            </w:r>
          </w:p>
        </w:tc>
        <w:tc>
          <w:tcPr>
            <w:tcMar>
              <w:top w:w="0.0" w:type="dxa"/>
              <w:left w:w="0.0" w:type="dxa"/>
              <w:bottom w:w="0.0" w:type="dxa"/>
              <w:right w:w="0.0" w:type="dxa"/>
            </w:tcMar>
            <w:vAlign w:val="bottom"/>
          </w:tcPr>
          <w:p w:rsidR="00000000" w:rsidDel="00000000" w:rsidP="00000000" w:rsidRDefault="00000000" w:rsidRPr="00000000" w14:paraId="000001F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0.1318</w:t>
            </w:r>
          </w:p>
        </w:tc>
        <w:tc>
          <w:tcPr>
            <w:tcMar>
              <w:top w:w="0.0" w:type="dxa"/>
              <w:left w:w="0.0" w:type="dxa"/>
              <w:bottom w:w="0.0" w:type="dxa"/>
              <w:right w:w="0.0" w:type="dxa"/>
            </w:tcMar>
            <w:vAlign w:val="bottom"/>
          </w:tcPr>
          <w:p w:rsidR="00000000" w:rsidDel="00000000" w:rsidP="00000000" w:rsidRDefault="00000000" w:rsidRPr="00000000" w14:paraId="000001F5">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F6">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F7">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F8">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90" w:hRule="atLeast"/>
          <w:tblHeader w:val="0"/>
        </w:trPr>
        <w:tc>
          <w:tcPr>
            <w:tcMar>
              <w:top w:w="0.0" w:type="dxa"/>
              <w:left w:w="0.0" w:type="dxa"/>
              <w:bottom w:w="0.0" w:type="dxa"/>
              <w:right w:w="0.0" w:type="dxa"/>
            </w:tcMar>
            <w:vAlign w:val="bottom"/>
          </w:tcPr>
          <w:p w:rsidR="00000000" w:rsidDel="00000000" w:rsidP="00000000" w:rsidRDefault="00000000" w:rsidRPr="00000000" w14:paraId="000001F9">
            <w:pPr>
              <w:spacing w:after="0" w:line="240" w:lineRule="auto"/>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FA">
            <w:pPr>
              <w:spacing w:after="0" w:line="240" w:lineRule="auto"/>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FB">
            <w:pPr>
              <w:spacing w:after="0" w:line="240" w:lineRule="auto"/>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FC">
            <w:pPr>
              <w:spacing w:after="0" w:line="240" w:lineRule="auto"/>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FD">
            <w:pPr>
              <w:spacing w:after="0" w:line="240" w:lineRule="auto"/>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FE">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1FF">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00">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01">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135" w:hRule="atLeast"/>
          <w:tblHeader w:val="0"/>
        </w:trPr>
        <w:tc>
          <w:tcPr>
            <w:tcMar>
              <w:top w:w="0.0" w:type="dxa"/>
              <w:left w:w="0.0" w:type="dxa"/>
              <w:bottom w:w="0.0" w:type="dxa"/>
              <w:right w:w="0.0" w:type="dxa"/>
            </w:tcMar>
            <w:vAlign w:val="bottom"/>
          </w:tcPr>
          <w:p w:rsidR="00000000" w:rsidDel="00000000" w:rsidP="00000000" w:rsidRDefault="00000000" w:rsidRPr="00000000" w14:paraId="00000202">
            <w:pPr>
              <w:spacing w:after="0" w:line="240" w:lineRule="auto"/>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03">
            <w:pPr>
              <w:spacing w:after="0" w:line="240" w:lineRule="auto"/>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04">
            <w:pPr>
              <w:spacing w:after="0" w:line="240" w:lineRule="auto"/>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05">
            <w:pPr>
              <w:spacing w:after="0" w:line="240" w:lineRule="auto"/>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06">
            <w:pPr>
              <w:spacing w:after="0" w:line="240" w:lineRule="auto"/>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07">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08">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09">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0A">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25" w:hRule="atLeast"/>
          <w:tblHeader w:val="0"/>
        </w:trPr>
        <w:tc>
          <w:tcPr>
            <w:gridSpan w:val="5"/>
            <w:tcMar>
              <w:top w:w="0.0" w:type="dxa"/>
              <w:left w:w="0.0" w:type="dxa"/>
              <w:bottom w:w="0.0" w:type="dxa"/>
              <w:right w:w="0.0" w:type="dxa"/>
            </w:tcMar>
            <w:vAlign w:val="bottom"/>
          </w:tcPr>
          <w:p w:rsidR="00000000" w:rsidDel="00000000" w:rsidP="00000000" w:rsidRDefault="00000000" w:rsidRPr="00000000" w14:paraId="0000020B">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Trace test indicates 4 co-integrating eqn(s) at the 0.05 level</w:t>
            </w:r>
          </w:p>
        </w:tc>
        <w:tc>
          <w:tcPr>
            <w:tcMar>
              <w:top w:w="0.0" w:type="dxa"/>
              <w:left w:w="0.0" w:type="dxa"/>
              <w:bottom w:w="0.0" w:type="dxa"/>
              <w:right w:w="0.0" w:type="dxa"/>
            </w:tcMar>
            <w:vAlign w:val="bottom"/>
          </w:tcPr>
          <w:p w:rsidR="00000000" w:rsidDel="00000000" w:rsidP="00000000" w:rsidRDefault="00000000" w:rsidRPr="00000000" w14:paraId="00000210">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11">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12">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13">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25" w:hRule="atLeast"/>
          <w:tblHeader w:val="0"/>
        </w:trPr>
        <w:tc>
          <w:tcPr>
            <w:gridSpan w:val="5"/>
            <w:tcMar>
              <w:top w:w="0.0" w:type="dxa"/>
              <w:left w:w="0.0" w:type="dxa"/>
              <w:bottom w:w="0.0" w:type="dxa"/>
              <w:right w:w="0.0" w:type="dxa"/>
            </w:tcMar>
            <w:vAlign w:val="bottom"/>
          </w:tcPr>
          <w:p w:rsidR="00000000" w:rsidDel="00000000" w:rsidP="00000000" w:rsidRDefault="00000000" w:rsidRPr="00000000" w14:paraId="00000214">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Unrestricted Co-integration Rank Test (Maximum Eigenvalue)</w:t>
            </w:r>
          </w:p>
        </w:tc>
        <w:tc>
          <w:tcPr>
            <w:tcMar>
              <w:top w:w="0.0" w:type="dxa"/>
              <w:left w:w="0.0" w:type="dxa"/>
              <w:bottom w:w="0.0" w:type="dxa"/>
              <w:right w:w="0.0" w:type="dxa"/>
            </w:tcMar>
            <w:vAlign w:val="bottom"/>
          </w:tcPr>
          <w:p w:rsidR="00000000" w:rsidDel="00000000" w:rsidP="00000000" w:rsidRDefault="00000000" w:rsidRPr="00000000" w14:paraId="00000219">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1A">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1B">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1C">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90" w:hRule="atLeast"/>
          <w:tblHeader w:val="0"/>
        </w:trPr>
        <w:tc>
          <w:tcPr>
            <w:tcMar>
              <w:top w:w="0.0" w:type="dxa"/>
              <w:left w:w="0.0" w:type="dxa"/>
              <w:bottom w:w="0.0" w:type="dxa"/>
              <w:right w:w="0.0" w:type="dxa"/>
            </w:tcMar>
            <w:vAlign w:val="bottom"/>
          </w:tcPr>
          <w:p w:rsidR="00000000" w:rsidDel="00000000" w:rsidP="00000000" w:rsidRDefault="00000000" w:rsidRPr="00000000" w14:paraId="0000021D">
            <w:pPr>
              <w:spacing w:after="0" w:line="240" w:lineRule="auto"/>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1E">
            <w:pPr>
              <w:spacing w:after="0" w:line="240" w:lineRule="auto"/>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1F">
            <w:pPr>
              <w:spacing w:after="0" w:line="240" w:lineRule="auto"/>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20">
            <w:pPr>
              <w:spacing w:after="0" w:line="240" w:lineRule="auto"/>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21">
            <w:pPr>
              <w:spacing w:after="0" w:line="240" w:lineRule="auto"/>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22">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23">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24">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25">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135" w:hRule="atLeast"/>
          <w:tblHeader w:val="0"/>
        </w:trPr>
        <w:tc>
          <w:tcPr>
            <w:tcMar>
              <w:top w:w="0.0" w:type="dxa"/>
              <w:left w:w="0.0" w:type="dxa"/>
              <w:bottom w:w="0.0" w:type="dxa"/>
              <w:right w:w="0.0" w:type="dxa"/>
            </w:tcMar>
            <w:vAlign w:val="bottom"/>
          </w:tcPr>
          <w:p w:rsidR="00000000" w:rsidDel="00000000" w:rsidP="00000000" w:rsidRDefault="00000000" w:rsidRPr="00000000" w14:paraId="00000226">
            <w:pPr>
              <w:spacing w:after="0" w:line="240" w:lineRule="auto"/>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27">
            <w:pPr>
              <w:spacing w:after="0" w:line="240" w:lineRule="auto"/>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28">
            <w:pPr>
              <w:spacing w:after="0" w:line="240" w:lineRule="auto"/>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29">
            <w:pPr>
              <w:spacing w:after="0" w:line="240" w:lineRule="auto"/>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2A">
            <w:pPr>
              <w:spacing w:after="0" w:line="240" w:lineRule="auto"/>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2B">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2C">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2D">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2E">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25" w:hRule="atLeast"/>
          <w:tblHeader w:val="0"/>
        </w:trPr>
        <w:tc>
          <w:tcPr>
            <w:tcMar>
              <w:top w:w="0.0" w:type="dxa"/>
              <w:left w:w="0.0" w:type="dxa"/>
              <w:bottom w:w="0.0" w:type="dxa"/>
              <w:right w:w="0.0" w:type="dxa"/>
            </w:tcMar>
            <w:vAlign w:val="bottom"/>
          </w:tcPr>
          <w:p w:rsidR="00000000" w:rsidDel="00000000" w:rsidP="00000000" w:rsidRDefault="00000000" w:rsidRPr="00000000" w14:paraId="0000022F">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Hypothesized</w:t>
            </w:r>
          </w:p>
        </w:tc>
        <w:tc>
          <w:tcPr>
            <w:tcMar>
              <w:top w:w="0.0" w:type="dxa"/>
              <w:left w:w="0.0" w:type="dxa"/>
              <w:bottom w:w="0.0" w:type="dxa"/>
              <w:right w:w="0.0" w:type="dxa"/>
            </w:tcMar>
            <w:vAlign w:val="bottom"/>
          </w:tcPr>
          <w:p w:rsidR="00000000" w:rsidDel="00000000" w:rsidP="00000000" w:rsidRDefault="00000000" w:rsidRPr="00000000" w14:paraId="00000230">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31">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Max-Eigen</w:t>
            </w:r>
          </w:p>
        </w:tc>
        <w:tc>
          <w:tcPr>
            <w:tcMar>
              <w:top w:w="0.0" w:type="dxa"/>
              <w:left w:w="0.0" w:type="dxa"/>
              <w:bottom w:w="0.0" w:type="dxa"/>
              <w:right w:w="0.0" w:type="dxa"/>
            </w:tcMar>
            <w:vAlign w:val="bottom"/>
          </w:tcPr>
          <w:p w:rsidR="00000000" w:rsidDel="00000000" w:rsidP="00000000" w:rsidRDefault="00000000" w:rsidRPr="00000000" w14:paraId="0000023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0.05</w:t>
            </w:r>
          </w:p>
        </w:tc>
        <w:tc>
          <w:tcPr>
            <w:tcMar>
              <w:top w:w="0.0" w:type="dxa"/>
              <w:left w:w="0.0" w:type="dxa"/>
              <w:bottom w:w="0.0" w:type="dxa"/>
              <w:right w:w="0.0" w:type="dxa"/>
            </w:tcMar>
            <w:vAlign w:val="bottom"/>
          </w:tcPr>
          <w:p w:rsidR="00000000" w:rsidDel="00000000" w:rsidP="00000000" w:rsidRDefault="00000000" w:rsidRPr="00000000" w14:paraId="00000233">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34">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35">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36">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37">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25" w:hRule="atLeast"/>
          <w:tblHeader w:val="0"/>
        </w:trPr>
        <w:tc>
          <w:tcPr>
            <w:tcMar>
              <w:top w:w="0.0" w:type="dxa"/>
              <w:left w:w="0.0" w:type="dxa"/>
              <w:bottom w:w="0.0" w:type="dxa"/>
              <w:right w:w="0.0" w:type="dxa"/>
            </w:tcMar>
            <w:vAlign w:val="bottom"/>
          </w:tcPr>
          <w:p w:rsidR="00000000" w:rsidDel="00000000" w:rsidP="00000000" w:rsidRDefault="00000000" w:rsidRPr="00000000" w14:paraId="0000023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No. of CE(s)</w:t>
            </w:r>
          </w:p>
        </w:tc>
        <w:tc>
          <w:tcPr>
            <w:tcMar>
              <w:top w:w="0.0" w:type="dxa"/>
              <w:left w:w="0.0" w:type="dxa"/>
              <w:bottom w:w="0.0" w:type="dxa"/>
              <w:right w:w="0.0" w:type="dxa"/>
            </w:tcMar>
            <w:vAlign w:val="bottom"/>
          </w:tcPr>
          <w:p w:rsidR="00000000" w:rsidDel="00000000" w:rsidP="00000000" w:rsidRDefault="00000000" w:rsidRPr="00000000" w14:paraId="00000239">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Eigenvalue</w:t>
            </w:r>
          </w:p>
        </w:tc>
        <w:tc>
          <w:tcPr>
            <w:tcMar>
              <w:top w:w="0.0" w:type="dxa"/>
              <w:left w:w="0.0" w:type="dxa"/>
              <w:bottom w:w="0.0" w:type="dxa"/>
              <w:right w:w="0.0" w:type="dxa"/>
            </w:tcMar>
            <w:vAlign w:val="bottom"/>
          </w:tcPr>
          <w:p w:rsidR="00000000" w:rsidDel="00000000" w:rsidP="00000000" w:rsidRDefault="00000000" w:rsidRPr="00000000" w14:paraId="0000023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Statistic</w:t>
            </w:r>
          </w:p>
        </w:tc>
        <w:tc>
          <w:tcPr>
            <w:tcMar>
              <w:top w:w="0.0" w:type="dxa"/>
              <w:left w:w="0.0" w:type="dxa"/>
              <w:bottom w:w="0.0" w:type="dxa"/>
              <w:right w:w="0.0" w:type="dxa"/>
            </w:tcMar>
            <w:vAlign w:val="bottom"/>
          </w:tcPr>
          <w:p w:rsidR="00000000" w:rsidDel="00000000" w:rsidP="00000000" w:rsidRDefault="00000000" w:rsidRPr="00000000" w14:paraId="0000023B">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Critical Value</w:t>
            </w:r>
          </w:p>
        </w:tc>
        <w:tc>
          <w:tcPr>
            <w:tcMar>
              <w:top w:w="0.0" w:type="dxa"/>
              <w:left w:w="0.0" w:type="dxa"/>
              <w:bottom w:w="0.0" w:type="dxa"/>
              <w:right w:w="0.0" w:type="dxa"/>
            </w:tcMar>
            <w:vAlign w:val="bottom"/>
          </w:tcPr>
          <w:p w:rsidR="00000000" w:rsidDel="00000000" w:rsidP="00000000" w:rsidRDefault="00000000" w:rsidRPr="00000000" w14:paraId="0000023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Prob.**</w:t>
            </w:r>
          </w:p>
        </w:tc>
        <w:tc>
          <w:tcPr>
            <w:tcMar>
              <w:top w:w="0.0" w:type="dxa"/>
              <w:left w:w="0.0" w:type="dxa"/>
              <w:bottom w:w="0.0" w:type="dxa"/>
              <w:right w:w="0.0" w:type="dxa"/>
            </w:tcMar>
            <w:vAlign w:val="bottom"/>
          </w:tcPr>
          <w:p w:rsidR="00000000" w:rsidDel="00000000" w:rsidP="00000000" w:rsidRDefault="00000000" w:rsidRPr="00000000" w14:paraId="0000023D">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3E">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3F">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40">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90" w:hRule="atLeast"/>
          <w:tblHeader w:val="0"/>
        </w:trPr>
        <w:tc>
          <w:tcPr>
            <w:tcMar>
              <w:top w:w="0.0" w:type="dxa"/>
              <w:left w:w="0.0" w:type="dxa"/>
              <w:bottom w:w="0.0" w:type="dxa"/>
              <w:right w:w="0.0" w:type="dxa"/>
            </w:tcMar>
            <w:vAlign w:val="bottom"/>
          </w:tcPr>
          <w:p w:rsidR="00000000" w:rsidDel="00000000" w:rsidP="00000000" w:rsidRDefault="00000000" w:rsidRPr="00000000" w14:paraId="00000241">
            <w:pPr>
              <w:spacing w:after="0" w:line="240" w:lineRule="auto"/>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42">
            <w:pPr>
              <w:spacing w:after="0" w:line="240" w:lineRule="auto"/>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43">
            <w:pPr>
              <w:spacing w:after="0" w:line="240" w:lineRule="auto"/>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44">
            <w:pPr>
              <w:spacing w:after="0" w:line="240" w:lineRule="auto"/>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45">
            <w:pPr>
              <w:spacing w:after="0" w:line="240" w:lineRule="auto"/>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46">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47">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48">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49">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135" w:hRule="atLeast"/>
          <w:tblHeader w:val="0"/>
        </w:trPr>
        <w:tc>
          <w:tcPr>
            <w:tcMar>
              <w:top w:w="0.0" w:type="dxa"/>
              <w:left w:w="0.0" w:type="dxa"/>
              <w:bottom w:w="0.0" w:type="dxa"/>
              <w:right w:w="0.0" w:type="dxa"/>
            </w:tcMar>
            <w:vAlign w:val="bottom"/>
          </w:tcPr>
          <w:p w:rsidR="00000000" w:rsidDel="00000000" w:rsidP="00000000" w:rsidRDefault="00000000" w:rsidRPr="00000000" w14:paraId="0000024A">
            <w:pPr>
              <w:spacing w:after="0" w:line="240" w:lineRule="auto"/>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4B">
            <w:pPr>
              <w:spacing w:after="0" w:line="240" w:lineRule="auto"/>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4C">
            <w:pPr>
              <w:spacing w:after="0" w:line="240" w:lineRule="auto"/>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4D">
            <w:pPr>
              <w:spacing w:after="0" w:line="240" w:lineRule="auto"/>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4E">
            <w:pPr>
              <w:spacing w:after="0" w:line="240" w:lineRule="auto"/>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4F">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50">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51">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52">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25" w:hRule="atLeast"/>
          <w:tblHeader w:val="0"/>
        </w:trPr>
        <w:tc>
          <w:tcPr>
            <w:tcMar>
              <w:top w:w="0.0" w:type="dxa"/>
              <w:left w:w="0.0" w:type="dxa"/>
              <w:bottom w:w="0.0" w:type="dxa"/>
              <w:right w:w="0.0" w:type="dxa"/>
            </w:tcMar>
            <w:vAlign w:val="bottom"/>
          </w:tcPr>
          <w:p w:rsidR="00000000" w:rsidDel="00000000" w:rsidP="00000000" w:rsidRDefault="00000000" w:rsidRPr="00000000" w14:paraId="00000253">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None *</w:t>
            </w:r>
          </w:p>
        </w:tc>
        <w:tc>
          <w:tcPr>
            <w:tcMar>
              <w:top w:w="0.0" w:type="dxa"/>
              <w:left w:w="0.0" w:type="dxa"/>
              <w:bottom w:w="0.0" w:type="dxa"/>
              <w:right w:w="0.0" w:type="dxa"/>
            </w:tcMar>
            <w:vAlign w:val="bottom"/>
          </w:tcPr>
          <w:p w:rsidR="00000000" w:rsidDel="00000000" w:rsidP="00000000" w:rsidRDefault="00000000" w:rsidRPr="00000000" w14:paraId="0000025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0.961145</w:t>
            </w:r>
          </w:p>
        </w:tc>
        <w:tc>
          <w:tcPr>
            <w:tcMar>
              <w:top w:w="0.0" w:type="dxa"/>
              <w:left w:w="0.0" w:type="dxa"/>
              <w:bottom w:w="0.0" w:type="dxa"/>
              <w:right w:w="0.0" w:type="dxa"/>
            </w:tcMar>
            <w:vAlign w:val="bottom"/>
          </w:tcPr>
          <w:p w:rsidR="00000000" w:rsidDel="00000000" w:rsidP="00000000" w:rsidRDefault="00000000" w:rsidRPr="00000000" w14:paraId="00000255">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100.6859</w:t>
            </w:r>
          </w:p>
        </w:tc>
        <w:tc>
          <w:tcPr>
            <w:tcMar>
              <w:top w:w="0.0" w:type="dxa"/>
              <w:left w:w="0.0" w:type="dxa"/>
              <w:bottom w:w="0.0" w:type="dxa"/>
              <w:right w:w="0.0" w:type="dxa"/>
            </w:tcMar>
            <w:vAlign w:val="bottom"/>
          </w:tcPr>
          <w:p w:rsidR="00000000" w:rsidDel="00000000" w:rsidP="00000000" w:rsidRDefault="00000000" w:rsidRPr="00000000" w14:paraId="0000025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52.36261</w:t>
            </w:r>
          </w:p>
        </w:tc>
        <w:tc>
          <w:tcPr>
            <w:tcMar>
              <w:top w:w="0.0" w:type="dxa"/>
              <w:left w:w="0.0" w:type="dxa"/>
              <w:bottom w:w="0.0" w:type="dxa"/>
              <w:right w:w="0.0" w:type="dxa"/>
            </w:tcMar>
            <w:vAlign w:val="bottom"/>
          </w:tcPr>
          <w:p w:rsidR="00000000" w:rsidDel="00000000" w:rsidP="00000000" w:rsidRDefault="00000000" w:rsidRPr="00000000" w14:paraId="00000257">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0.0000</w:t>
            </w:r>
          </w:p>
        </w:tc>
        <w:tc>
          <w:tcPr>
            <w:tcMar>
              <w:top w:w="0.0" w:type="dxa"/>
              <w:left w:w="0.0" w:type="dxa"/>
              <w:bottom w:w="0.0" w:type="dxa"/>
              <w:right w:w="0.0" w:type="dxa"/>
            </w:tcMar>
            <w:vAlign w:val="bottom"/>
          </w:tcPr>
          <w:p w:rsidR="00000000" w:rsidDel="00000000" w:rsidP="00000000" w:rsidRDefault="00000000" w:rsidRPr="00000000" w14:paraId="00000258">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59">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5A">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5B">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25" w:hRule="atLeast"/>
          <w:tblHeader w:val="0"/>
        </w:trPr>
        <w:tc>
          <w:tcPr>
            <w:tcMar>
              <w:top w:w="0.0" w:type="dxa"/>
              <w:left w:w="0.0" w:type="dxa"/>
              <w:bottom w:w="0.0" w:type="dxa"/>
              <w:right w:w="0.0" w:type="dxa"/>
            </w:tcMar>
            <w:vAlign w:val="bottom"/>
          </w:tcPr>
          <w:p w:rsidR="00000000" w:rsidDel="00000000" w:rsidP="00000000" w:rsidRDefault="00000000" w:rsidRPr="00000000" w14:paraId="0000025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At most 1 *</w:t>
            </w:r>
          </w:p>
        </w:tc>
        <w:tc>
          <w:tcPr>
            <w:tcMar>
              <w:top w:w="0.0" w:type="dxa"/>
              <w:left w:w="0.0" w:type="dxa"/>
              <w:bottom w:w="0.0" w:type="dxa"/>
              <w:right w:w="0.0" w:type="dxa"/>
            </w:tcMar>
            <w:vAlign w:val="bottom"/>
          </w:tcPr>
          <w:p w:rsidR="00000000" w:rsidDel="00000000" w:rsidP="00000000" w:rsidRDefault="00000000" w:rsidRPr="00000000" w14:paraId="0000025D">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0.892135</w:t>
            </w:r>
          </w:p>
        </w:tc>
        <w:tc>
          <w:tcPr>
            <w:tcMar>
              <w:top w:w="0.0" w:type="dxa"/>
              <w:left w:w="0.0" w:type="dxa"/>
              <w:bottom w:w="0.0" w:type="dxa"/>
              <w:right w:w="0.0" w:type="dxa"/>
            </w:tcMar>
            <w:vAlign w:val="bottom"/>
          </w:tcPr>
          <w:p w:rsidR="00000000" w:rsidDel="00000000" w:rsidP="00000000" w:rsidRDefault="00000000" w:rsidRPr="00000000" w14:paraId="0000025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69.03304</w:t>
            </w:r>
          </w:p>
        </w:tc>
        <w:tc>
          <w:tcPr>
            <w:tcMar>
              <w:top w:w="0.0" w:type="dxa"/>
              <w:left w:w="0.0" w:type="dxa"/>
              <w:bottom w:w="0.0" w:type="dxa"/>
              <w:right w:w="0.0" w:type="dxa"/>
            </w:tcMar>
            <w:vAlign w:val="bottom"/>
          </w:tcPr>
          <w:p w:rsidR="00000000" w:rsidDel="00000000" w:rsidP="00000000" w:rsidRDefault="00000000" w:rsidRPr="00000000" w14:paraId="0000025F">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46.23142</w:t>
            </w:r>
          </w:p>
        </w:tc>
        <w:tc>
          <w:tcPr>
            <w:tcMar>
              <w:top w:w="0.0" w:type="dxa"/>
              <w:left w:w="0.0" w:type="dxa"/>
              <w:bottom w:w="0.0" w:type="dxa"/>
              <w:right w:w="0.0" w:type="dxa"/>
            </w:tcMar>
            <w:vAlign w:val="bottom"/>
          </w:tcPr>
          <w:p w:rsidR="00000000" w:rsidDel="00000000" w:rsidP="00000000" w:rsidRDefault="00000000" w:rsidRPr="00000000" w14:paraId="0000026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0.0000</w:t>
            </w:r>
          </w:p>
        </w:tc>
        <w:tc>
          <w:tcPr>
            <w:tcMar>
              <w:top w:w="0.0" w:type="dxa"/>
              <w:left w:w="0.0" w:type="dxa"/>
              <w:bottom w:w="0.0" w:type="dxa"/>
              <w:right w:w="0.0" w:type="dxa"/>
            </w:tcMar>
            <w:vAlign w:val="bottom"/>
          </w:tcPr>
          <w:p w:rsidR="00000000" w:rsidDel="00000000" w:rsidP="00000000" w:rsidRDefault="00000000" w:rsidRPr="00000000" w14:paraId="00000261">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62">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63">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64">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25" w:hRule="atLeast"/>
          <w:tblHeader w:val="0"/>
        </w:trPr>
        <w:tc>
          <w:tcPr>
            <w:tcMar>
              <w:top w:w="0.0" w:type="dxa"/>
              <w:left w:w="0.0" w:type="dxa"/>
              <w:bottom w:w="0.0" w:type="dxa"/>
              <w:right w:w="0.0" w:type="dxa"/>
            </w:tcMar>
            <w:vAlign w:val="bottom"/>
          </w:tcPr>
          <w:p w:rsidR="00000000" w:rsidDel="00000000" w:rsidP="00000000" w:rsidRDefault="00000000" w:rsidRPr="00000000" w14:paraId="00000265">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At most 2 *</w:t>
            </w:r>
          </w:p>
        </w:tc>
        <w:tc>
          <w:tcPr>
            <w:tcMar>
              <w:top w:w="0.0" w:type="dxa"/>
              <w:left w:w="0.0" w:type="dxa"/>
              <w:bottom w:w="0.0" w:type="dxa"/>
              <w:right w:w="0.0" w:type="dxa"/>
            </w:tcMar>
            <w:vAlign w:val="bottom"/>
          </w:tcPr>
          <w:p w:rsidR="00000000" w:rsidDel="00000000" w:rsidP="00000000" w:rsidRDefault="00000000" w:rsidRPr="00000000" w14:paraId="0000026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0.776328</w:t>
            </w:r>
          </w:p>
        </w:tc>
        <w:tc>
          <w:tcPr>
            <w:tcMar>
              <w:top w:w="0.0" w:type="dxa"/>
              <w:left w:w="0.0" w:type="dxa"/>
              <w:bottom w:w="0.0" w:type="dxa"/>
              <w:right w:w="0.0" w:type="dxa"/>
            </w:tcMar>
            <w:vAlign w:val="bottom"/>
          </w:tcPr>
          <w:p w:rsidR="00000000" w:rsidDel="00000000" w:rsidP="00000000" w:rsidRDefault="00000000" w:rsidRPr="00000000" w14:paraId="00000267">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46.42484</w:t>
            </w:r>
          </w:p>
        </w:tc>
        <w:tc>
          <w:tcPr>
            <w:tcMar>
              <w:top w:w="0.0" w:type="dxa"/>
              <w:left w:w="0.0" w:type="dxa"/>
              <w:bottom w:w="0.0" w:type="dxa"/>
              <w:right w:w="0.0" w:type="dxa"/>
            </w:tcMar>
            <w:vAlign w:val="bottom"/>
          </w:tcPr>
          <w:p w:rsidR="00000000" w:rsidDel="00000000" w:rsidP="00000000" w:rsidRDefault="00000000" w:rsidRPr="00000000" w14:paraId="0000026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40.07757</w:t>
            </w:r>
          </w:p>
        </w:tc>
        <w:tc>
          <w:tcPr>
            <w:tcMar>
              <w:top w:w="0.0" w:type="dxa"/>
              <w:left w:w="0.0" w:type="dxa"/>
              <w:bottom w:w="0.0" w:type="dxa"/>
              <w:right w:w="0.0" w:type="dxa"/>
            </w:tcMar>
            <w:vAlign w:val="bottom"/>
          </w:tcPr>
          <w:p w:rsidR="00000000" w:rsidDel="00000000" w:rsidP="00000000" w:rsidRDefault="00000000" w:rsidRPr="00000000" w14:paraId="00000269">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0.0085</w:t>
            </w:r>
          </w:p>
        </w:tc>
        <w:tc>
          <w:tcPr>
            <w:tcMar>
              <w:top w:w="0.0" w:type="dxa"/>
              <w:left w:w="0.0" w:type="dxa"/>
              <w:bottom w:w="0.0" w:type="dxa"/>
              <w:right w:w="0.0" w:type="dxa"/>
            </w:tcMar>
            <w:vAlign w:val="bottom"/>
          </w:tcPr>
          <w:p w:rsidR="00000000" w:rsidDel="00000000" w:rsidP="00000000" w:rsidRDefault="00000000" w:rsidRPr="00000000" w14:paraId="0000026A">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6B">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6C">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6D">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25" w:hRule="atLeast"/>
          <w:tblHeader w:val="0"/>
        </w:trPr>
        <w:tc>
          <w:tcPr>
            <w:tcMar>
              <w:top w:w="0.0" w:type="dxa"/>
              <w:left w:w="0.0" w:type="dxa"/>
              <w:bottom w:w="0.0" w:type="dxa"/>
              <w:right w:w="0.0" w:type="dxa"/>
            </w:tcMar>
            <w:vAlign w:val="bottom"/>
          </w:tcPr>
          <w:p w:rsidR="00000000" w:rsidDel="00000000" w:rsidP="00000000" w:rsidRDefault="00000000" w:rsidRPr="00000000" w14:paraId="0000026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At most 3 *</w:t>
            </w:r>
          </w:p>
        </w:tc>
        <w:tc>
          <w:tcPr>
            <w:tcMar>
              <w:top w:w="0.0" w:type="dxa"/>
              <w:left w:w="0.0" w:type="dxa"/>
              <w:bottom w:w="0.0" w:type="dxa"/>
              <w:right w:w="0.0" w:type="dxa"/>
            </w:tcMar>
            <w:vAlign w:val="bottom"/>
          </w:tcPr>
          <w:p w:rsidR="00000000" w:rsidDel="00000000" w:rsidP="00000000" w:rsidRDefault="00000000" w:rsidRPr="00000000" w14:paraId="0000026F">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0.732640</w:t>
            </w:r>
          </w:p>
        </w:tc>
        <w:tc>
          <w:tcPr>
            <w:tcMar>
              <w:top w:w="0.0" w:type="dxa"/>
              <w:left w:w="0.0" w:type="dxa"/>
              <w:bottom w:w="0.0" w:type="dxa"/>
              <w:right w:w="0.0" w:type="dxa"/>
            </w:tcMar>
            <w:vAlign w:val="bottom"/>
          </w:tcPr>
          <w:p w:rsidR="00000000" w:rsidDel="00000000" w:rsidP="00000000" w:rsidRDefault="00000000" w:rsidRPr="00000000" w14:paraId="0000027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40.89394</w:t>
            </w:r>
          </w:p>
        </w:tc>
        <w:tc>
          <w:tcPr>
            <w:tcMar>
              <w:top w:w="0.0" w:type="dxa"/>
              <w:left w:w="0.0" w:type="dxa"/>
              <w:bottom w:w="0.0" w:type="dxa"/>
              <w:right w:w="0.0" w:type="dxa"/>
            </w:tcMar>
            <w:vAlign w:val="bottom"/>
          </w:tcPr>
          <w:p w:rsidR="00000000" w:rsidDel="00000000" w:rsidP="00000000" w:rsidRDefault="00000000" w:rsidRPr="00000000" w14:paraId="00000271">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33.87687</w:t>
            </w:r>
          </w:p>
        </w:tc>
        <w:tc>
          <w:tcPr>
            <w:tcMar>
              <w:top w:w="0.0" w:type="dxa"/>
              <w:left w:w="0.0" w:type="dxa"/>
              <w:bottom w:w="0.0" w:type="dxa"/>
              <w:right w:w="0.0" w:type="dxa"/>
            </w:tcMar>
            <w:vAlign w:val="bottom"/>
          </w:tcPr>
          <w:p w:rsidR="00000000" w:rsidDel="00000000" w:rsidP="00000000" w:rsidRDefault="00000000" w:rsidRPr="00000000" w14:paraId="0000027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0.0062</w:t>
            </w:r>
          </w:p>
        </w:tc>
        <w:tc>
          <w:tcPr>
            <w:tcMar>
              <w:top w:w="0.0" w:type="dxa"/>
              <w:left w:w="0.0" w:type="dxa"/>
              <w:bottom w:w="0.0" w:type="dxa"/>
              <w:right w:w="0.0" w:type="dxa"/>
            </w:tcMar>
            <w:vAlign w:val="bottom"/>
          </w:tcPr>
          <w:p w:rsidR="00000000" w:rsidDel="00000000" w:rsidP="00000000" w:rsidRDefault="00000000" w:rsidRPr="00000000" w14:paraId="00000273">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74">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75">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76">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25" w:hRule="atLeast"/>
          <w:tblHeader w:val="0"/>
        </w:trPr>
        <w:tc>
          <w:tcPr>
            <w:tcMar>
              <w:top w:w="0.0" w:type="dxa"/>
              <w:left w:w="0.0" w:type="dxa"/>
              <w:bottom w:w="0.0" w:type="dxa"/>
              <w:right w:w="0.0" w:type="dxa"/>
            </w:tcMar>
            <w:vAlign w:val="bottom"/>
          </w:tcPr>
          <w:p w:rsidR="00000000" w:rsidDel="00000000" w:rsidP="00000000" w:rsidRDefault="00000000" w:rsidRPr="00000000" w14:paraId="00000277">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At most 4</w:t>
            </w:r>
          </w:p>
        </w:tc>
        <w:tc>
          <w:tcPr>
            <w:tcMar>
              <w:top w:w="0.0" w:type="dxa"/>
              <w:left w:w="0.0" w:type="dxa"/>
              <w:bottom w:w="0.0" w:type="dxa"/>
              <w:right w:w="0.0" w:type="dxa"/>
            </w:tcMar>
            <w:vAlign w:val="bottom"/>
          </w:tcPr>
          <w:p w:rsidR="00000000" w:rsidDel="00000000" w:rsidP="00000000" w:rsidRDefault="00000000" w:rsidRPr="00000000" w14:paraId="0000027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0.417490</w:t>
            </w:r>
          </w:p>
        </w:tc>
        <w:tc>
          <w:tcPr>
            <w:tcMar>
              <w:top w:w="0.0" w:type="dxa"/>
              <w:left w:w="0.0" w:type="dxa"/>
              <w:bottom w:w="0.0" w:type="dxa"/>
              <w:right w:w="0.0" w:type="dxa"/>
            </w:tcMar>
            <w:vAlign w:val="bottom"/>
          </w:tcPr>
          <w:p w:rsidR="00000000" w:rsidDel="00000000" w:rsidP="00000000" w:rsidRDefault="00000000" w:rsidRPr="00000000" w14:paraId="00000279">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16.75266</w:t>
            </w:r>
          </w:p>
        </w:tc>
        <w:tc>
          <w:tcPr>
            <w:tcMar>
              <w:top w:w="0.0" w:type="dxa"/>
              <w:left w:w="0.0" w:type="dxa"/>
              <w:bottom w:w="0.0" w:type="dxa"/>
              <w:right w:w="0.0" w:type="dxa"/>
            </w:tcMar>
            <w:vAlign w:val="bottom"/>
          </w:tcPr>
          <w:p w:rsidR="00000000" w:rsidDel="00000000" w:rsidP="00000000" w:rsidRDefault="00000000" w:rsidRPr="00000000" w14:paraId="0000027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27.58434</w:t>
            </w:r>
          </w:p>
        </w:tc>
        <w:tc>
          <w:tcPr>
            <w:tcMar>
              <w:top w:w="0.0" w:type="dxa"/>
              <w:left w:w="0.0" w:type="dxa"/>
              <w:bottom w:w="0.0" w:type="dxa"/>
              <w:right w:w="0.0" w:type="dxa"/>
            </w:tcMar>
            <w:vAlign w:val="bottom"/>
          </w:tcPr>
          <w:p w:rsidR="00000000" w:rsidDel="00000000" w:rsidP="00000000" w:rsidRDefault="00000000" w:rsidRPr="00000000" w14:paraId="0000027B">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0.6013</w:t>
            </w:r>
          </w:p>
        </w:tc>
        <w:tc>
          <w:tcPr>
            <w:tcMar>
              <w:top w:w="0.0" w:type="dxa"/>
              <w:left w:w="0.0" w:type="dxa"/>
              <w:bottom w:w="0.0" w:type="dxa"/>
              <w:right w:w="0.0" w:type="dxa"/>
            </w:tcMar>
            <w:vAlign w:val="bottom"/>
          </w:tcPr>
          <w:p w:rsidR="00000000" w:rsidDel="00000000" w:rsidP="00000000" w:rsidRDefault="00000000" w:rsidRPr="00000000" w14:paraId="0000027C">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7D">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7E">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7F">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25" w:hRule="atLeast"/>
          <w:tblHeader w:val="0"/>
        </w:trPr>
        <w:tc>
          <w:tcPr>
            <w:tcMar>
              <w:top w:w="0.0" w:type="dxa"/>
              <w:left w:w="0.0" w:type="dxa"/>
              <w:bottom w:w="0.0" w:type="dxa"/>
              <w:right w:w="0.0" w:type="dxa"/>
            </w:tcMar>
            <w:vAlign w:val="bottom"/>
          </w:tcPr>
          <w:p w:rsidR="00000000" w:rsidDel="00000000" w:rsidP="00000000" w:rsidRDefault="00000000" w:rsidRPr="00000000" w14:paraId="0000028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At most 5</w:t>
            </w:r>
          </w:p>
        </w:tc>
        <w:tc>
          <w:tcPr>
            <w:tcMar>
              <w:top w:w="0.0" w:type="dxa"/>
              <w:left w:w="0.0" w:type="dxa"/>
              <w:bottom w:w="0.0" w:type="dxa"/>
              <w:right w:w="0.0" w:type="dxa"/>
            </w:tcMar>
            <w:vAlign w:val="bottom"/>
          </w:tcPr>
          <w:p w:rsidR="00000000" w:rsidDel="00000000" w:rsidP="00000000" w:rsidRDefault="00000000" w:rsidRPr="00000000" w14:paraId="00000281">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0.274508</w:t>
            </w:r>
          </w:p>
        </w:tc>
        <w:tc>
          <w:tcPr>
            <w:tcMar>
              <w:top w:w="0.0" w:type="dxa"/>
              <w:left w:w="0.0" w:type="dxa"/>
              <w:bottom w:w="0.0" w:type="dxa"/>
              <w:right w:w="0.0" w:type="dxa"/>
            </w:tcMar>
            <w:vAlign w:val="bottom"/>
          </w:tcPr>
          <w:p w:rsidR="00000000" w:rsidDel="00000000" w:rsidP="00000000" w:rsidRDefault="00000000" w:rsidRPr="00000000" w14:paraId="0000028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9.948077</w:t>
            </w:r>
          </w:p>
        </w:tc>
        <w:tc>
          <w:tcPr>
            <w:tcMar>
              <w:top w:w="0.0" w:type="dxa"/>
              <w:left w:w="0.0" w:type="dxa"/>
              <w:bottom w:w="0.0" w:type="dxa"/>
              <w:right w:w="0.0" w:type="dxa"/>
            </w:tcMar>
            <w:vAlign w:val="bottom"/>
          </w:tcPr>
          <w:p w:rsidR="00000000" w:rsidDel="00000000" w:rsidP="00000000" w:rsidRDefault="00000000" w:rsidRPr="00000000" w14:paraId="00000283">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21.13162</w:t>
            </w:r>
          </w:p>
        </w:tc>
        <w:tc>
          <w:tcPr>
            <w:tcMar>
              <w:top w:w="0.0" w:type="dxa"/>
              <w:left w:w="0.0" w:type="dxa"/>
              <w:bottom w:w="0.0" w:type="dxa"/>
              <w:right w:w="0.0" w:type="dxa"/>
            </w:tcMar>
            <w:vAlign w:val="bottom"/>
          </w:tcPr>
          <w:p w:rsidR="00000000" w:rsidDel="00000000" w:rsidP="00000000" w:rsidRDefault="00000000" w:rsidRPr="00000000" w14:paraId="0000028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0.7496</w:t>
            </w:r>
          </w:p>
        </w:tc>
        <w:tc>
          <w:tcPr>
            <w:tcMar>
              <w:top w:w="0.0" w:type="dxa"/>
              <w:left w:w="0.0" w:type="dxa"/>
              <w:bottom w:w="0.0" w:type="dxa"/>
              <w:right w:w="0.0" w:type="dxa"/>
            </w:tcMar>
            <w:vAlign w:val="bottom"/>
          </w:tcPr>
          <w:p w:rsidR="00000000" w:rsidDel="00000000" w:rsidP="00000000" w:rsidRDefault="00000000" w:rsidRPr="00000000" w14:paraId="00000285">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86">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87">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88">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25" w:hRule="atLeast"/>
          <w:tblHeader w:val="0"/>
        </w:trPr>
        <w:tc>
          <w:tcPr>
            <w:tcMar>
              <w:top w:w="0.0" w:type="dxa"/>
              <w:left w:w="0.0" w:type="dxa"/>
              <w:bottom w:w="0.0" w:type="dxa"/>
              <w:right w:w="0.0" w:type="dxa"/>
            </w:tcMar>
            <w:vAlign w:val="bottom"/>
          </w:tcPr>
          <w:p w:rsidR="00000000" w:rsidDel="00000000" w:rsidP="00000000" w:rsidRDefault="00000000" w:rsidRPr="00000000" w14:paraId="00000289">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At most 6</w:t>
            </w:r>
          </w:p>
        </w:tc>
        <w:tc>
          <w:tcPr>
            <w:tcMar>
              <w:top w:w="0.0" w:type="dxa"/>
              <w:left w:w="0.0" w:type="dxa"/>
              <w:bottom w:w="0.0" w:type="dxa"/>
              <w:right w:w="0.0" w:type="dxa"/>
            </w:tcMar>
            <w:vAlign w:val="bottom"/>
          </w:tcPr>
          <w:p w:rsidR="00000000" w:rsidDel="00000000" w:rsidP="00000000" w:rsidRDefault="00000000" w:rsidRPr="00000000" w14:paraId="0000028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0.106340</w:t>
            </w:r>
          </w:p>
        </w:tc>
        <w:tc>
          <w:tcPr>
            <w:tcMar>
              <w:top w:w="0.0" w:type="dxa"/>
              <w:left w:w="0.0" w:type="dxa"/>
              <w:bottom w:w="0.0" w:type="dxa"/>
              <w:right w:w="0.0" w:type="dxa"/>
            </w:tcMar>
            <w:vAlign w:val="bottom"/>
          </w:tcPr>
          <w:p w:rsidR="00000000" w:rsidDel="00000000" w:rsidP="00000000" w:rsidRDefault="00000000" w:rsidRPr="00000000" w14:paraId="0000028B">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3.485338</w:t>
            </w:r>
          </w:p>
        </w:tc>
        <w:tc>
          <w:tcPr>
            <w:tcMar>
              <w:top w:w="0.0" w:type="dxa"/>
              <w:left w:w="0.0" w:type="dxa"/>
              <w:bottom w:w="0.0" w:type="dxa"/>
              <w:right w:w="0.0" w:type="dxa"/>
            </w:tcMar>
            <w:vAlign w:val="bottom"/>
          </w:tcPr>
          <w:p w:rsidR="00000000" w:rsidDel="00000000" w:rsidP="00000000" w:rsidRDefault="00000000" w:rsidRPr="00000000" w14:paraId="0000028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14.26460</w:t>
            </w:r>
          </w:p>
        </w:tc>
        <w:tc>
          <w:tcPr>
            <w:tcMar>
              <w:top w:w="0.0" w:type="dxa"/>
              <w:left w:w="0.0" w:type="dxa"/>
              <w:bottom w:w="0.0" w:type="dxa"/>
              <w:right w:w="0.0" w:type="dxa"/>
            </w:tcMar>
            <w:vAlign w:val="bottom"/>
          </w:tcPr>
          <w:p w:rsidR="00000000" w:rsidDel="00000000" w:rsidP="00000000" w:rsidRDefault="00000000" w:rsidRPr="00000000" w14:paraId="0000028D">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0.9093</w:t>
            </w:r>
          </w:p>
        </w:tc>
        <w:tc>
          <w:tcPr>
            <w:tcMar>
              <w:top w:w="0.0" w:type="dxa"/>
              <w:left w:w="0.0" w:type="dxa"/>
              <w:bottom w:w="0.0" w:type="dxa"/>
              <w:right w:w="0.0" w:type="dxa"/>
            </w:tcMar>
            <w:vAlign w:val="bottom"/>
          </w:tcPr>
          <w:p w:rsidR="00000000" w:rsidDel="00000000" w:rsidP="00000000" w:rsidRDefault="00000000" w:rsidRPr="00000000" w14:paraId="0000028E">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8F">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90">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91">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25" w:hRule="atLeast"/>
          <w:tblHeader w:val="0"/>
        </w:trPr>
        <w:tc>
          <w:tcPr>
            <w:tcMar>
              <w:top w:w="0.0" w:type="dxa"/>
              <w:left w:w="0.0" w:type="dxa"/>
              <w:bottom w:w="0.0" w:type="dxa"/>
              <w:right w:w="0.0" w:type="dxa"/>
            </w:tcMar>
            <w:vAlign w:val="bottom"/>
          </w:tcPr>
          <w:p w:rsidR="00000000" w:rsidDel="00000000" w:rsidP="00000000" w:rsidRDefault="00000000" w:rsidRPr="00000000" w14:paraId="0000029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At most 7</w:t>
            </w:r>
          </w:p>
        </w:tc>
        <w:tc>
          <w:tcPr>
            <w:tcMar>
              <w:top w:w="0.0" w:type="dxa"/>
              <w:left w:w="0.0" w:type="dxa"/>
              <w:bottom w:w="0.0" w:type="dxa"/>
              <w:right w:w="0.0" w:type="dxa"/>
            </w:tcMar>
            <w:vAlign w:val="bottom"/>
          </w:tcPr>
          <w:p w:rsidR="00000000" w:rsidDel="00000000" w:rsidP="00000000" w:rsidRDefault="00000000" w:rsidRPr="00000000" w14:paraId="00000293">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0.070650</w:t>
            </w:r>
          </w:p>
        </w:tc>
        <w:tc>
          <w:tcPr>
            <w:tcMar>
              <w:top w:w="0.0" w:type="dxa"/>
              <w:left w:w="0.0" w:type="dxa"/>
              <w:bottom w:w="0.0" w:type="dxa"/>
              <w:right w:w="0.0" w:type="dxa"/>
            </w:tcMar>
            <w:vAlign w:val="bottom"/>
          </w:tcPr>
          <w:p w:rsidR="00000000" w:rsidDel="00000000" w:rsidP="00000000" w:rsidRDefault="00000000" w:rsidRPr="00000000" w14:paraId="0000029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2.271362</w:t>
            </w:r>
          </w:p>
        </w:tc>
        <w:tc>
          <w:tcPr>
            <w:tcMar>
              <w:top w:w="0.0" w:type="dxa"/>
              <w:left w:w="0.0" w:type="dxa"/>
              <w:bottom w:w="0.0" w:type="dxa"/>
              <w:right w:w="0.0" w:type="dxa"/>
            </w:tcMar>
            <w:vAlign w:val="bottom"/>
          </w:tcPr>
          <w:p w:rsidR="00000000" w:rsidDel="00000000" w:rsidP="00000000" w:rsidRDefault="00000000" w:rsidRPr="00000000" w14:paraId="00000295">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3.841465</w:t>
            </w:r>
          </w:p>
        </w:tc>
        <w:tc>
          <w:tcPr>
            <w:tcMar>
              <w:top w:w="0.0" w:type="dxa"/>
              <w:left w:w="0.0" w:type="dxa"/>
              <w:bottom w:w="0.0" w:type="dxa"/>
              <w:right w:w="0.0" w:type="dxa"/>
            </w:tcMar>
            <w:vAlign w:val="bottom"/>
          </w:tcPr>
          <w:p w:rsidR="00000000" w:rsidDel="00000000" w:rsidP="00000000" w:rsidRDefault="00000000" w:rsidRPr="00000000" w14:paraId="0000029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0.1318</w:t>
            </w:r>
          </w:p>
        </w:tc>
        <w:tc>
          <w:tcPr>
            <w:tcMar>
              <w:top w:w="0.0" w:type="dxa"/>
              <w:left w:w="0.0" w:type="dxa"/>
              <w:bottom w:w="0.0" w:type="dxa"/>
              <w:right w:w="0.0" w:type="dxa"/>
            </w:tcMar>
            <w:vAlign w:val="bottom"/>
          </w:tcPr>
          <w:p w:rsidR="00000000" w:rsidDel="00000000" w:rsidP="00000000" w:rsidRDefault="00000000" w:rsidRPr="00000000" w14:paraId="00000297">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98">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99">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9A">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90" w:hRule="atLeast"/>
          <w:tblHeader w:val="0"/>
        </w:trPr>
        <w:tc>
          <w:tcPr>
            <w:tcMar>
              <w:top w:w="0.0" w:type="dxa"/>
              <w:left w:w="0.0" w:type="dxa"/>
              <w:bottom w:w="0.0" w:type="dxa"/>
              <w:right w:w="0.0" w:type="dxa"/>
            </w:tcMar>
            <w:vAlign w:val="bottom"/>
          </w:tcPr>
          <w:p w:rsidR="00000000" w:rsidDel="00000000" w:rsidP="00000000" w:rsidRDefault="00000000" w:rsidRPr="00000000" w14:paraId="0000029B">
            <w:pPr>
              <w:spacing w:after="0" w:line="240" w:lineRule="auto"/>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9C">
            <w:pPr>
              <w:spacing w:after="0" w:line="240" w:lineRule="auto"/>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9D">
            <w:pPr>
              <w:spacing w:after="0" w:line="240" w:lineRule="auto"/>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9E">
            <w:pPr>
              <w:spacing w:after="0" w:line="240" w:lineRule="auto"/>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9F">
            <w:pPr>
              <w:spacing w:after="0" w:line="240" w:lineRule="auto"/>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A0">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A1">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A2">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A3">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135" w:hRule="atLeast"/>
          <w:tblHeader w:val="0"/>
        </w:trPr>
        <w:tc>
          <w:tcPr>
            <w:tcMar>
              <w:top w:w="0.0" w:type="dxa"/>
              <w:left w:w="0.0" w:type="dxa"/>
              <w:bottom w:w="0.0" w:type="dxa"/>
              <w:right w:w="0.0" w:type="dxa"/>
            </w:tcMar>
            <w:vAlign w:val="bottom"/>
          </w:tcPr>
          <w:p w:rsidR="00000000" w:rsidDel="00000000" w:rsidP="00000000" w:rsidRDefault="00000000" w:rsidRPr="00000000" w14:paraId="000002A4">
            <w:pPr>
              <w:spacing w:after="0" w:line="240" w:lineRule="auto"/>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A5">
            <w:pPr>
              <w:spacing w:after="0" w:line="240" w:lineRule="auto"/>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A6">
            <w:pPr>
              <w:spacing w:after="0" w:line="240" w:lineRule="auto"/>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A7">
            <w:pPr>
              <w:spacing w:after="0" w:line="240" w:lineRule="auto"/>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A8">
            <w:pPr>
              <w:spacing w:after="0" w:line="240" w:lineRule="auto"/>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A9">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AA">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AB">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Mar>
              <w:top w:w="0.0" w:type="dxa"/>
              <w:left w:w="0.0" w:type="dxa"/>
              <w:bottom w:w="0.0" w:type="dxa"/>
              <w:right w:w="0.0" w:type="dxa"/>
            </w:tcMar>
            <w:vAlign w:val="bottom"/>
          </w:tcPr>
          <w:p w:rsidR="00000000" w:rsidDel="00000000" w:rsidP="00000000" w:rsidRDefault="00000000" w:rsidRPr="00000000" w14:paraId="000002AC">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2AD">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Source: </w:t>
      </w:r>
      <w:r w:rsidDel="00000000" w:rsidR="00000000" w:rsidRPr="00000000">
        <w:rPr>
          <w:rFonts w:ascii="Times New Roman" w:cs="Times New Roman" w:eastAsia="Times New Roman" w:hAnsi="Times New Roman"/>
          <w:sz w:val="24"/>
          <w:szCs w:val="24"/>
          <w:rtl w:val="0"/>
        </w:rPr>
        <w:t xml:space="preserve">Author’s Computation</w:t>
      </w:r>
      <w:r w:rsidDel="00000000" w:rsidR="00000000" w:rsidRPr="00000000">
        <w:rPr>
          <w:rtl w:val="0"/>
        </w:rPr>
      </w:r>
    </w:p>
    <w:p w:rsidR="00000000" w:rsidDel="00000000" w:rsidP="00000000" w:rsidRDefault="00000000" w:rsidRPr="00000000" w14:paraId="000002AE">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Johansen co-integration trace test shows that there is a long-run equilibrium relationship between the observed variables. The null hypothesis of no co-integration was rejected, given the trace statistics being greater than the critical values and the p-values being less than 0.05 up to at most 3*, indicating that at least four co-integration equations exist. This means that at least four stable long-run relationships exist between inclusive growth (ING), total factor productivity (TFP), gross fixed capital formation (GFCF), health expenditure (HEXP), remittances (REM), foreign direct investment (FDI), employment to population ratio (EMPR), and inflation rate (INF) over the sample period. This also confirms and justifies the use of a Vector Error Correction Model (VECM), which will help estimate the long-run equilibrium relationships as well as the short-run adjustments in the observed variables.</w:t>
      </w:r>
    </w:p>
    <w:p w:rsidR="00000000" w:rsidDel="00000000" w:rsidP="00000000" w:rsidRDefault="00000000" w:rsidRPr="00000000" w14:paraId="000002AF">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B0">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VECM Analysis</w:t>
      </w:r>
    </w:p>
    <w:p w:rsidR="00000000" w:rsidDel="00000000" w:rsidP="00000000" w:rsidRDefault="00000000" w:rsidRPr="00000000" w14:paraId="000002B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Testing for the effects of remittances and health expenditure on inclusive growth in Nigeria using the Vector Error Correction Model (VECM).</w:t>
      </w:r>
    </w:p>
    <w:p w:rsidR="00000000" w:rsidDel="00000000" w:rsidP="00000000" w:rsidRDefault="00000000" w:rsidRPr="00000000" w14:paraId="000002B2">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Table 5:</w:t>
        <w:tab/>
        <w:t xml:space="preserve">Vector Error Correction Estimates</w:t>
      </w:r>
    </w:p>
    <w:tbl>
      <w:tblPr>
        <w:tblStyle w:val="Table5"/>
        <w:tblW w:w="611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38"/>
        <w:gridCol w:w="1276"/>
        <w:gridCol w:w="1276"/>
        <w:gridCol w:w="1725"/>
        <w:tblGridChange w:id="0">
          <w:tblGrid>
            <w:gridCol w:w="1838"/>
            <w:gridCol w:w="1276"/>
            <w:gridCol w:w="1276"/>
            <w:gridCol w:w="1725"/>
          </w:tblGrid>
        </w:tblGridChange>
      </w:tblGrid>
      <w:tr>
        <w:trPr>
          <w:cantSplit w:val="0"/>
          <w:trHeight w:val="2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B3">
            <w:pPr>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Co-integrating Eq: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B4">
            <w:pPr>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CointEq1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B5">
            <w:pPr>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S.E.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B6">
            <w:pPr>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T-Statistics.</w:t>
            </w:r>
          </w:p>
        </w:tc>
      </w:tr>
      <w:tr>
        <w:trPr>
          <w:cantSplit w:val="0"/>
          <w:trHeight w:val="2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B7">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ING(-1)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B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1.000000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B9">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BA">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BB">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TFP(-1)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B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2.107716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BD">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(0.49844)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B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4.22862</w:t>
            </w:r>
          </w:p>
        </w:tc>
      </w:tr>
      <w:tr>
        <w:trPr>
          <w:cantSplit w:val="0"/>
          <w:trHeight w:val="2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BF">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GFCF(-1)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C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1.515185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C1">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(0.74790)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C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2.02592</w:t>
            </w:r>
          </w:p>
        </w:tc>
      </w:tr>
      <w:tr>
        <w:trPr>
          <w:cantSplit w:val="0"/>
          <w:trHeight w:val="2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C3">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HEXP(-1)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C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0.416263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C5">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(0.07682)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C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5.41859</w:t>
            </w:r>
          </w:p>
        </w:tc>
      </w:tr>
      <w:tr>
        <w:trPr>
          <w:cantSplit w:val="0"/>
          <w:trHeight w:val="2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C7">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REM(-1)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C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-3.161120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C9">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(0.08409)</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C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-37.5938</w:t>
            </w:r>
          </w:p>
        </w:tc>
      </w:tr>
      <w:tr>
        <w:trPr>
          <w:cantSplit w:val="0"/>
          <w:trHeight w:val="2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CB">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FDI(-1)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C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0.621082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CD">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(0.05119)</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C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12.1325</w:t>
            </w:r>
          </w:p>
        </w:tc>
      </w:tr>
      <w:tr>
        <w:trPr>
          <w:cantSplit w:val="0"/>
          <w:trHeight w:val="2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CF">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EMPR(-1)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D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-6.483172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D1">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(1.19227)</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D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-5.43765</w:t>
            </w:r>
          </w:p>
        </w:tc>
      </w:tr>
      <w:tr>
        <w:trPr>
          <w:cantSplit w:val="0"/>
          <w:trHeight w:val="2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D3">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INF(-1)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D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-1.007894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D5">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(0.15295)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D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-6.58949</w:t>
            </w:r>
          </w:p>
        </w:tc>
      </w:tr>
      <w:tr>
        <w:trPr>
          <w:cantSplit w:val="0"/>
          <w:trHeight w:val="2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D7">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D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36.32131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D9">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DA">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2DB">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Source: </w:t>
      </w:r>
      <w:r w:rsidDel="00000000" w:rsidR="00000000" w:rsidRPr="00000000">
        <w:rPr>
          <w:rFonts w:ascii="Times New Roman" w:cs="Times New Roman" w:eastAsia="Times New Roman" w:hAnsi="Times New Roman"/>
          <w:sz w:val="24"/>
          <w:szCs w:val="24"/>
          <w:rtl w:val="0"/>
        </w:rPr>
        <w:t xml:space="preserve">Author’s Computation</w:t>
      </w:r>
      <w:r w:rsidDel="00000000" w:rsidR="00000000" w:rsidRPr="00000000">
        <w:rPr>
          <w:rtl w:val="0"/>
        </w:rPr>
      </w:r>
    </w:p>
    <w:p w:rsidR="00000000" w:rsidDel="00000000" w:rsidP="00000000" w:rsidRDefault="00000000" w:rsidRPr="00000000" w14:paraId="000002D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long-run estimated model from the Vector Error Correction Estimates above is given as follows:</w:t>
      </w:r>
    </w:p>
    <w:p w:rsidR="00000000" w:rsidDel="00000000" w:rsidP="00000000" w:rsidRDefault="00000000" w:rsidRPr="00000000" w14:paraId="000002D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ING = 36.321 + 2.108TFP + 1.515GFCF + 0.416HEXP – 3.161REM + 0.621FDI – 6.483EMPR - 1.008INF</w:t>
      </w:r>
    </w:p>
    <w:p w:rsidR="00000000" w:rsidDel="00000000" w:rsidP="00000000" w:rsidRDefault="00000000" w:rsidRPr="00000000" w14:paraId="000002DE">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estimated long-run model given by Vector Error Correction Estimates shows that inclusive growth maintains a positive baseline even when the regressors are held constant or become zero, as reflected by the constant term C = 36.321. Also, it shows that total factor productivity (TFP), gross fixed capital formation (GFCF), health expenditure (HEXP), and foreign direct investment (FDI) have positive and statistically significant effects on inclusive growth (ING). This means that a 1unit increase in TFP, GFCF, HEXP, and FDI will significantly increase ING by 2.1, 1.5, 0.42, and 0.62 units, respectively. However, remittances (REM), employment to population ratio (EMPR), and inflation rate have negative and statistically significant effects on inclusive growth. This indicates that a 1 unit increase in REM, EMPR, and INF will lead to decreases of 3.6, 6.5, and 1.0 units, respectively, in ING, suggesting that high remittances inflows, employment dynamics, and inflationary pressures hinder inclusive growth.</w:t>
      </w:r>
    </w:p>
    <w:p w:rsidR="00000000" w:rsidDel="00000000" w:rsidP="00000000" w:rsidRDefault="00000000" w:rsidRPr="00000000" w14:paraId="000002DF">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Short Run Adjustment Dynamics</w:t>
      </w:r>
    </w:p>
    <w:p w:rsidR="00000000" w:rsidDel="00000000" w:rsidP="00000000" w:rsidRDefault="00000000" w:rsidRPr="00000000" w14:paraId="000002E0">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Table 6: Error Correction </w:t>
      </w:r>
      <w:r w:rsidDel="00000000" w:rsidR="00000000" w:rsidRPr="00000000">
        <w:rPr>
          <w:rFonts w:ascii="Times New Roman" w:cs="Times New Roman" w:eastAsia="Times New Roman" w:hAnsi="Times New Roman"/>
          <w:b w:val="1"/>
          <w:bCs w:val="1"/>
          <w:sz w:val="24"/>
          <w:szCs w:val="24"/>
          <w:rtl w:val="0"/>
        </w:rPr>
        <w:t xml:space="preserve">Adjustment</w:t>
      </w:r>
      <w:r w:rsidDel="00000000" w:rsidR="00000000" w:rsidRPr="00000000">
        <w:rPr>
          <w:rFonts w:ascii="Times New Roman" w:cs="Times New Roman" w:eastAsia="Times New Roman" w:hAnsi="Times New Roman"/>
          <w:b w:val="1"/>
          <w:bCs w:val="1"/>
          <w:color w:val="000000"/>
          <w:sz w:val="24"/>
          <w:szCs w:val="24"/>
          <w:rtl w:val="0"/>
        </w:rPr>
        <w:t xml:space="preserve"> Coefficients</w:t>
      </w:r>
      <w:r w:rsidDel="00000000" w:rsidR="00000000" w:rsidRPr="00000000">
        <w:rPr>
          <w:rtl w:val="0"/>
        </w:rPr>
      </w:r>
    </w:p>
    <w:tbl>
      <w:tblPr>
        <w:tblStyle w:val="Table6"/>
        <w:tblW w:w="8250.0" w:type="dxa"/>
        <w:jc w:val="center"/>
        <w:tblLayout w:type="fixed"/>
        <w:tblLook w:val="0000"/>
      </w:tblPr>
      <w:tblGrid>
        <w:gridCol w:w="1950"/>
        <w:gridCol w:w="1620"/>
        <w:gridCol w:w="1282"/>
        <w:gridCol w:w="1598"/>
        <w:gridCol w:w="1800"/>
        <w:tblGridChange w:id="0">
          <w:tblGrid>
            <w:gridCol w:w="1950"/>
            <w:gridCol w:w="1620"/>
            <w:gridCol w:w="1282"/>
            <w:gridCol w:w="1598"/>
            <w:gridCol w:w="1800"/>
          </w:tblGrid>
        </w:tblGridChange>
      </w:tblGrid>
      <w:tr>
        <w:trPr>
          <w:cantSplit w:val="0"/>
          <w:trHeight w:val="22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2E1">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Error Correction:</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2E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D(ING)</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2E3">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D(TFP)</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2E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D(LGFCF)</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2E5">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D(HEXP)</w:t>
            </w:r>
          </w:p>
        </w:tc>
      </w:tr>
      <w:tr>
        <w:trPr>
          <w:cantSplit w:val="0"/>
          <w:trHeight w:val="13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2E6">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2E7">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2E8">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2E9">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2EA">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2EB">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CointEq1</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2E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-0.058135</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2ED">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-0.040358</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2E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-0.001906</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2EF">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-0.249391</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2F0">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2F1">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(0.08209)</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2F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(0.01368)</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2F3">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(0.01964)</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2F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(0.20854)</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2F5">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2F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[-0.70818]</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2F7">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[-2.95044</w:t>
            </w:r>
            <w:r w:rsidDel="00000000" w:rsidR="00000000" w:rsidRPr="00000000">
              <w:rPr>
                <w:rFonts w:ascii="Times New Roman" w:cs="Times New Roman" w:eastAsia="Times New Roman" w:hAnsi="Times New Roman"/>
                <w:color w:val="000000"/>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2F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[-0.09703]</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2F9">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[-1.19586]</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2F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D(ING(-1))</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2FB">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-0.204938</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2F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0.071900</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2FD">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-0.012828</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2F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0.216429</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2FF">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0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(0.21730)</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01">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(0.03621)</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0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(0.05200)</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03">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(0.55204)</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04">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05">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[-0.94310]</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0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bCs w:val="1"/>
                <w:color w:val="000000"/>
                <w:sz w:val="24"/>
                <w:szCs w:val="24"/>
                <w:rtl w:val="0"/>
              </w:rPr>
              <w:t xml:space="preserve">1.98567</w:t>
            </w:r>
            <w:r w:rsidDel="00000000" w:rsidR="00000000" w:rsidRPr="00000000">
              <w:rPr>
                <w:rFonts w:ascii="Times New Roman" w:cs="Times New Roman" w:eastAsia="Times New Roman" w:hAnsi="Times New Roman"/>
                <w:color w:val="000000"/>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07">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[-0.24669]</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0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[ 0.39205]</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09">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D(TFP(-1))</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0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0.928317</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0B">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0.557657</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0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-0.033861</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0D">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-2.964490</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0E">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0F">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(0.88422)</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1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(0.14734)</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11">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(0.21159)</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1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(2.24628)</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13">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1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[ 1.04988]</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15">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bCs w:val="1"/>
                <w:color w:val="000000"/>
                <w:sz w:val="24"/>
                <w:szCs w:val="24"/>
                <w:rtl w:val="0"/>
              </w:rPr>
              <w:t xml:space="preserve">3.78491</w:t>
            </w:r>
            <w:r w:rsidDel="00000000" w:rsidR="00000000" w:rsidRPr="00000000">
              <w:rPr>
                <w:rFonts w:ascii="Times New Roman" w:cs="Times New Roman" w:eastAsia="Times New Roman" w:hAnsi="Times New Roman"/>
                <w:color w:val="000000"/>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1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[-0.16003]</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17">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[-1.31973]</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1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D(LGFCF(-1))</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19">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1.227627</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1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0.046046</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1B">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-0.146498</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1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6.090878</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1D">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1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(0.93613)</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1F">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(0.15599)</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2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(0.22401)</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21">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(2.37815)</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22">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23">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[ 1.31139]</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2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[ 0.29519]</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25">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[-0.65398]</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2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bCs w:val="1"/>
                <w:color w:val="000000"/>
                <w:sz w:val="24"/>
                <w:szCs w:val="24"/>
                <w:rtl w:val="0"/>
              </w:rPr>
              <w:t xml:space="preserve">2.56118</w:t>
            </w:r>
            <w:r w:rsidDel="00000000" w:rsidR="00000000" w:rsidRPr="00000000">
              <w:rPr>
                <w:rFonts w:ascii="Times New Roman" w:cs="Times New Roman" w:eastAsia="Times New Roman" w:hAnsi="Times New Roman"/>
                <w:color w:val="000000"/>
                <w:sz w:val="24"/>
                <w:szCs w:val="24"/>
                <w:rtl w:val="0"/>
              </w:rPr>
              <w:t xml:space="preserve">]</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27">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D(HEXP(-1))</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2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-0.004974</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29">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0.033971</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2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0.013335</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2B">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-0.089598</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2C">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2D">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(0.07928)</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2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(0.01321)</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2F">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(0.01897)</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3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(0.20141)</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31">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3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[-0.06274]</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33">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bCs w:val="1"/>
                <w:color w:val="000000"/>
                <w:sz w:val="24"/>
                <w:szCs w:val="24"/>
                <w:rtl w:val="0"/>
              </w:rPr>
              <w:t xml:space="preserve">2.57150</w:t>
            </w:r>
            <w:r w:rsidDel="00000000" w:rsidR="00000000" w:rsidRPr="00000000">
              <w:rPr>
                <w:rFonts w:ascii="Times New Roman" w:cs="Times New Roman" w:eastAsia="Times New Roman" w:hAnsi="Times New Roman"/>
                <w:color w:val="000000"/>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3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[ 0.70291]</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35">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[-0.44486]</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3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D(REM(-1))</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37">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-0.002836</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3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0.067219</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39">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0.000269</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3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0.663947</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3B">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3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(0.24283)</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3D">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(0.04046)</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3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(0.05811)</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3F">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(0.61689)</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40">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41">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[-0.01168]</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4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[ 1.66124]</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43">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[ 0.00463]</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4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[ 1.07627]</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45">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D(FDI(-1))</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4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-0.024753</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47">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-0.008296</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4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-0.014496</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49">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-0.039012</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4A">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4B">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(0.08704)</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4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(0.01450)</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4D">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(0.02083)</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4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(0.22112)</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4F">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5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[-0.28438]</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51">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[-0.57203]</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5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[-0.69599]</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53">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[-0.17643]</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5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D(EMPR(-1))</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55">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1.319815</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5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-0.351014</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57">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0.021425</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5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1.555737</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59">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5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(1.34374)</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5B">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(0.22391)</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5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(0.32155)</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5D">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(3.41367)</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5E">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5F">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[ 0.98219]</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6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[-1.56767]</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61">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[ 0.06663]</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6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[ 0.45574]</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63">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D(LINF(-1))</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6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0.057797</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65">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-0.010634</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6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0.007386</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67">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-0.056769</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68">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69">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(0.25035)</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6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(0.04172)</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6B">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(0.05991)</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6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(0.63599)</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6D">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6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[ 0.23087]</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6F">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[-0.25490]</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7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[ 0.12328]</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71">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[-0.08926]</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7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73">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0.229178</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7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-0.017168</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75">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0.004332</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7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-0.071035</w:t>
            </w:r>
          </w:p>
        </w:tc>
      </w:tr>
      <w:tr>
        <w:trPr>
          <w:cantSplit w:val="0"/>
          <w:trHeight w:val="90" w:hRule="atLeast"/>
          <w:tblHeader w:val="0"/>
        </w:trPr>
        <w:tc>
          <w:tcPr>
            <w:tcBorders>
              <w:top w:color="000000" w:space="0" w:sz="0" w:val="nil"/>
              <w:left w:color="000000" w:space="0" w:sz="0" w:val="nil"/>
              <w:bottom w:color="000000" w:space="0" w:sz="6"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377">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378">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379">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37A">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37B">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13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7C">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7D">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7E">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7F">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80">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381">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Source: </w:t>
      </w:r>
      <w:r w:rsidDel="00000000" w:rsidR="00000000" w:rsidRPr="00000000">
        <w:rPr>
          <w:rFonts w:ascii="Times New Roman" w:cs="Times New Roman" w:eastAsia="Times New Roman" w:hAnsi="Times New Roman"/>
          <w:sz w:val="24"/>
          <w:szCs w:val="24"/>
          <w:rtl w:val="0"/>
        </w:rPr>
        <w:t xml:space="preserve">Author’s Computation</w:t>
      </w:r>
      <w:r w:rsidDel="00000000" w:rsidR="00000000" w:rsidRPr="00000000">
        <w:rPr>
          <w:rtl w:val="0"/>
        </w:rPr>
      </w:r>
    </w:p>
    <w:p w:rsidR="00000000" w:rsidDel="00000000" w:rsidP="00000000" w:rsidRDefault="00000000" w:rsidRPr="00000000" w14:paraId="00000382">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short-run adjustment dynamics estimated from the Vector Error Correction Model show that there is a negative error-correction term (CointEq1) in all equations, significant only for total factor productivity (TFP), with CointEq1 = -0.040 and p-value &lt; 0.05 (i.e., t = 2.95). This indicates that deviations from the long-run equilibrium are mainly corrected by TFP adjustments. It is also shown that current inclusive growth is not affected by its previous (lagged) value (TFP_1), despite its positive influence on TFP. By contrast, current TFP is positively and significantly affected by its previous value (TFP_1), indicating strong short-run persistence, but it negatively affects HEXP, though not significantly. ING and HEXP were both positively affected in the short run by GFCF_1, with a strong and statistically significant effect on HEXP (6.091, t = 2.56). HEXP_1 is seen to drive productivity through its statistically significant positive effect on TFP (0.034, t = 2.57), indicating the role of health expenditure in improving productive capacity in the short run. The effects of remittances and the employment-to-population ratio are mixed and statistically insignificant, while foreign direct investment and inflation have negligible effects in the short run. It could therefore be deduced that the major adjustment drivers in the short run toward long-run equilibrium are total factor productivity, gross fixed capital formation, and health expenditure, while other variables have insignificant effects.</w:t>
      </w:r>
    </w:p>
    <w:p w:rsidR="00000000" w:rsidDel="00000000" w:rsidP="00000000" w:rsidRDefault="00000000" w:rsidRPr="00000000" w14:paraId="00000383">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Table 7:</w:t>
        <w:tab/>
        <w:t xml:space="preserve">Variance Decomposition of ING</w:t>
      </w:r>
    </w:p>
    <w:tbl>
      <w:tblPr>
        <w:tblStyle w:val="Table7"/>
        <w:tblW w:w="11396.0" w:type="dxa"/>
        <w:jc w:val="center"/>
        <w:tblLayout w:type="fixed"/>
        <w:tblLook w:val="0000"/>
      </w:tblPr>
      <w:tblGrid>
        <w:gridCol w:w="1023"/>
        <w:gridCol w:w="1153"/>
        <w:gridCol w:w="1152"/>
        <w:gridCol w:w="1153"/>
        <w:gridCol w:w="1152"/>
        <w:gridCol w:w="1153"/>
        <w:gridCol w:w="1152"/>
        <w:gridCol w:w="1153"/>
        <w:gridCol w:w="1152"/>
        <w:gridCol w:w="1153"/>
        <w:tblGridChange w:id="0">
          <w:tblGrid>
            <w:gridCol w:w="1023"/>
            <w:gridCol w:w="1153"/>
            <w:gridCol w:w="1152"/>
            <w:gridCol w:w="1153"/>
            <w:gridCol w:w="1152"/>
            <w:gridCol w:w="1153"/>
            <w:gridCol w:w="1152"/>
            <w:gridCol w:w="1153"/>
            <w:gridCol w:w="1152"/>
            <w:gridCol w:w="1153"/>
          </w:tblGrid>
        </w:tblGridChange>
      </w:tblGrid>
      <w:tr>
        <w:trPr>
          <w:cantSplit w:val="0"/>
          <w:trHeight w:val="20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84">
            <w:pPr>
              <w:spacing w:after="0" w:line="240" w:lineRule="auto"/>
              <w:rPr>
                <w:rFonts w:ascii="Times New Roman" w:cs="Times New Roman" w:eastAsia="Times New Roman" w:hAnsi="Times New Roman"/>
                <w:b w:val="1"/>
                <w:bCs w:val="1"/>
                <w:color w:val="000000"/>
                <w:sz w:val="16"/>
                <w:szCs w:val="16"/>
              </w:rPr>
            </w:pPr>
            <w:r w:rsidDel="00000000" w:rsidR="00000000" w:rsidRPr="00000000">
              <w:rPr>
                <w:rFonts w:ascii="Times New Roman" w:cs="Times New Roman" w:eastAsia="Times New Roman" w:hAnsi="Times New Roman"/>
                <w:b w:val="1"/>
                <w:bCs w:val="1"/>
                <w:color w:val="000000"/>
                <w:sz w:val="16"/>
                <w:szCs w:val="16"/>
                <w:rtl w:val="0"/>
              </w:rPr>
              <w:t xml:space="preserve"> Period</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85">
            <w:pPr>
              <w:spacing w:after="0" w:line="240" w:lineRule="auto"/>
              <w:jc w:val="center"/>
              <w:rPr>
                <w:rFonts w:ascii="Times New Roman" w:cs="Times New Roman" w:eastAsia="Times New Roman" w:hAnsi="Times New Roman"/>
                <w:b w:val="1"/>
                <w:bCs w:val="1"/>
                <w:color w:val="000000"/>
                <w:sz w:val="16"/>
                <w:szCs w:val="16"/>
              </w:rPr>
            </w:pPr>
            <w:r w:rsidDel="00000000" w:rsidR="00000000" w:rsidRPr="00000000">
              <w:rPr>
                <w:rFonts w:ascii="Times New Roman" w:cs="Times New Roman" w:eastAsia="Times New Roman" w:hAnsi="Times New Roman"/>
                <w:b w:val="1"/>
                <w:bCs w:val="1"/>
                <w:color w:val="000000"/>
                <w:sz w:val="16"/>
                <w:szCs w:val="16"/>
                <w:rtl w:val="0"/>
              </w:rPr>
              <w:t xml:space="preserve">S.E.</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86">
            <w:pPr>
              <w:spacing w:after="0" w:line="240" w:lineRule="auto"/>
              <w:jc w:val="center"/>
              <w:rPr>
                <w:rFonts w:ascii="Times New Roman" w:cs="Times New Roman" w:eastAsia="Times New Roman" w:hAnsi="Times New Roman"/>
                <w:b w:val="1"/>
                <w:bCs w:val="1"/>
                <w:color w:val="000000"/>
                <w:sz w:val="16"/>
                <w:szCs w:val="16"/>
              </w:rPr>
            </w:pPr>
            <w:r w:rsidDel="00000000" w:rsidR="00000000" w:rsidRPr="00000000">
              <w:rPr>
                <w:rFonts w:ascii="Times New Roman" w:cs="Times New Roman" w:eastAsia="Times New Roman" w:hAnsi="Times New Roman"/>
                <w:b w:val="1"/>
                <w:bCs w:val="1"/>
                <w:color w:val="000000"/>
                <w:sz w:val="16"/>
                <w:szCs w:val="16"/>
                <w:rtl w:val="0"/>
              </w:rPr>
              <w:t xml:space="preserve">ING</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87">
            <w:pPr>
              <w:spacing w:after="0" w:line="240" w:lineRule="auto"/>
              <w:jc w:val="center"/>
              <w:rPr>
                <w:rFonts w:ascii="Times New Roman" w:cs="Times New Roman" w:eastAsia="Times New Roman" w:hAnsi="Times New Roman"/>
                <w:b w:val="1"/>
                <w:bCs w:val="1"/>
                <w:color w:val="000000"/>
                <w:sz w:val="16"/>
                <w:szCs w:val="16"/>
              </w:rPr>
            </w:pPr>
            <w:r w:rsidDel="00000000" w:rsidR="00000000" w:rsidRPr="00000000">
              <w:rPr>
                <w:rFonts w:ascii="Times New Roman" w:cs="Times New Roman" w:eastAsia="Times New Roman" w:hAnsi="Times New Roman"/>
                <w:b w:val="1"/>
                <w:bCs w:val="1"/>
                <w:color w:val="000000"/>
                <w:sz w:val="16"/>
                <w:szCs w:val="16"/>
                <w:rtl w:val="0"/>
              </w:rPr>
              <w:t xml:space="preserve">TFP</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88">
            <w:pPr>
              <w:spacing w:after="0" w:line="240" w:lineRule="auto"/>
              <w:jc w:val="center"/>
              <w:rPr>
                <w:rFonts w:ascii="Times New Roman" w:cs="Times New Roman" w:eastAsia="Times New Roman" w:hAnsi="Times New Roman"/>
                <w:b w:val="1"/>
                <w:bCs w:val="1"/>
                <w:color w:val="000000"/>
                <w:sz w:val="16"/>
                <w:szCs w:val="16"/>
              </w:rPr>
            </w:pPr>
            <w:r w:rsidDel="00000000" w:rsidR="00000000" w:rsidRPr="00000000">
              <w:rPr>
                <w:rFonts w:ascii="Times New Roman" w:cs="Times New Roman" w:eastAsia="Times New Roman" w:hAnsi="Times New Roman"/>
                <w:b w:val="1"/>
                <w:bCs w:val="1"/>
                <w:color w:val="000000"/>
                <w:sz w:val="16"/>
                <w:szCs w:val="16"/>
                <w:rtl w:val="0"/>
              </w:rPr>
              <w:t xml:space="preserve">LGFCF</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89">
            <w:pPr>
              <w:spacing w:after="0" w:line="240" w:lineRule="auto"/>
              <w:jc w:val="center"/>
              <w:rPr>
                <w:rFonts w:ascii="Times New Roman" w:cs="Times New Roman" w:eastAsia="Times New Roman" w:hAnsi="Times New Roman"/>
                <w:b w:val="1"/>
                <w:bCs w:val="1"/>
                <w:color w:val="000000"/>
                <w:sz w:val="16"/>
                <w:szCs w:val="16"/>
              </w:rPr>
            </w:pPr>
            <w:r w:rsidDel="00000000" w:rsidR="00000000" w:rsidRPr="00000000">
              <w:rPr>
                <w:rFonts w:ascii="Times New Roman" w:cs="Times New Roman" w:eastAsia="Times New Roman" w:hAnsi="Times New Roman"/>
                <w:b w:val="1"/>
                <w:bCs w:val="1"/>
                <w:color w:val="000000"/>
                <w:sz w:val="16"/>
                <w:szCs w:val="16"/>
                <w:rtl w:val="0"/>
              </w:rPr>
              <w:t xml:space="preserve">HEXP</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8A">
            <w:pPr>
              <w:spacing w:after="0" w:line="240" w:lineRule="auto"/>
              <w:jc w:val="center"/>
              <w:rPr>
                <w:rFonts w:ascii="Times New Roman" w:cs="Times New Roman" w:eastAsia="Times New Roman" w:hAnsi="Times New Roman"/>
                <w:b w:val="1"/>
                <w:bCs w:val="1"/>
                <w:color w:val="000000"/>
                <w:sz w:val="16"/>
                <w:szCs w:val="16"/>
              </w:rPr>
            </w:pPr>
            <w:r w:rsidDel="00000000" w:rsidR="00000000" w:rsidRPr="00000000">
              <w:rPr>
                <w:rFonts w:ascii="Times New Roman" w:cs="Times New Roman" w:eastAsia="Times New Roman" w:hAnsi="Times New Roman"/>
                <w:b w:val="1"/>
                <w:bCs w:val="1"/>
                <w:color w:val="000000"/>
                <w:sz w:val="16"/>
                <w:szCs w:val="16"/>
                <w:rtl w:val="0"/>
              </w:rPr>
              <w:t xml:space="preserve">REM</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8B">
            <w:pPr>
              <w:spacing w:after="0" w:line="240" w:lineRule="auto"/>
              <w:jc w:val="center"/>
              <w:rPr>
                <w:rFonts w:ascii="Times New Roman" w:cs="Times New Roman" w:eastAsia="Times New Roman" w:hAnsi="Times New Roman"/>
                <w:b w:val="1"/>
                <w:bCs w:val="1"/>
                <w:color w:val="000000"/>
                <w:sz w:val="16"/>
                <w:szCs w:val="16"/>
              </w:rPr>
            </w:pPr>
            <w:r w:rsidDel="00000000" w:rsidR="00000000" w:rsidRPr="00000000">
              <w:rPr>
                <w:rFonts w:ascii="Times New Roman" w:cs="Times New Roman" w:eastAsia="Times New Roman" w:hAnsi="Times New Roman"/>
                <w:b w:val="1"/>
                <w:bCs w:val="1"/>
                <w:color w:val="000000"/>
                <w:sz w:val="16"/>
                <w:szCs w:val="16"/>
                <w:rtl w:val="0"/>
              </w:rPr>
              <w:t xml:space="preserve">FDI</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8C">
            <w:pPr>
              <w:spacing w:after="0" w:line="240" w:lineRule="auto"/>
              <w:jc w:val="center"/>
              <w:rPr>
                <w:rFonts w:ascii="Times New Roman" w:cs="Times New Roman" w:eastAsia="Times New Roman" w:hAnsi="Times New Roman"/>
                <w:b w:val="1"/>
                <w:bCs w:val="1"/>
                <w:color w:val="000000"/>
                <w:sz w:val="16"/>
                <w:szCs w:val="16"/>
              </w:rPr>
            </w:pPr>
            <w:r w:rsidDel="00000000" w:rsidR="00000000" w:rsidRPr="00000000">
              <w:rPr>
                <w:rFonts w:ascii="Times New Roman" w:cs="Times New Roman" w:eastAsia="Times New Roman" w:hAnsi="Times New Roman"/>
                <w:b w:val="1"/>
                <w:bCs w:val="1"/>
                <w:color w:val="000000"/>
                <w:sz w:val="16"/>
                <w:szCs w:val="16"/>
                <w:rtl w:val="0"/>
              </w:rPr>
              <w:t xml:space="preserve">EMPR</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8D">
            <w:pPr>
              <w:spacing w:after="0" w:line="240" w:lineRule="auto"/>
              <w:jc w:val="center"/>
              <w:rPr>
                <w:rFonts w:ascii="Times New Roman" w:cs="Times New Roman" w:eastAsia="Times New Roman" w:hAnsi="Times New Roman"/>
                <w:b w:val="1"/>
                <w:bCs w:val="1"/>
                <w:color w:val="000000"/>
                <w:sz w:val="16"/>
                <w:szCs w:val="16"/>
              </w:rPr>
            </w:pPr>
            <w:r w:rsidDel="00000000" w:rsidR="00000000" w:rsidRPr="00000000">
              <w:rPr>
                <w:rFonts w:ascii="Times New Roman" w:cs="Times New Roman" w:eastAsia="Times New Roman" w:hAnsi="Times New Roman"/>
                <w:b w:val="1"/>
                <w:bCs w:val="1"/>
                <w:color w:val="000000"/>
                <w:sz w:val="16"/>
                <w:szCs w:val="16"/>
                <w:rtl w:val="0"/>
              </w:rPr>
              <w:t xml:space="preserve">LINF</w:t>
            </w:r>
          </w:p>
        </w:tc>
      </w:tr>
      <w:tr>
        <w:trPr>
          <w:cantSplit w:val="0"/>
          <w:trHeight w:val="82" w:hRule="atLeast"/>
          <w:tblHeader w:val="0"/>
        </w:trPr>
        <w:tc>
          <w:tcPr>
            <w:tcBorders>
              <w:top w:color="000000" w:space="0" w:sz="0" w:val="nil"/>
              <w:left w:color="000000" w:space="0" w:sz="0" w:val="nil"/>
              <w:bottom w:color="000000" w:space="0" w:sz="6"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38E">
            <w:pPr>
              <w:spacing w:after="0" w:line="240" w:lineRule="auto"/>
              <w:jc w:val="center"/>
              <w:rPr>
                <w:rFonts w:ascii="Times New Roman" w:cs="Times New Roman" w:eastAsia="Times New Roman" w:hAnsi="Times New Roman"/>
                <w:color w:val="000000"/>
                <w:sz w:val="16"/>
                <w:szCs w:val="16"/>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38F">
            <w:pPr>
              <w:spacing w:after="0" w:line="240" w:lineRule="auto"/>
              <w:jc w:val="center"/>
              <w:rPr>
                <w:rFonts w:ascii="Times New Roman" w:cs="Times New Roman" w:eastAsia="Times New Roman" w:hAnsi="Times New Roman"/>
                <w:color w:val="000000"/>
                <w:sz w:val="16"/>
                <w:szCs w:val="16"/>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390">
            <w:pPr>
              <w:spacing w:after="0" w:line="240" w:lineRule="auto"/>
              <w:jc w:val="center"/>
              <w:rPr>
                <w:rFonts w:ascii="Times New Roman" w:cs="Times New Roman" w:eastAsia="Times New Roman" w:hAnsi="Times New Roman"/>
                <w:color w:val="000000"/>
                <w:sz w:val="16"/>
                <w:szCs w:val="16"/>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391">
            <w:pPr>
              <w:spacing w:after="0" w:line="240" w:lineRule="auto"/>
              <w:jc w:val="center"/>
              <w:rPr>
                <w:rFonts w:ascii="Times New Roman" w:cs="Times New Roman" w:eastAsia="Times New Roman" w:hAnsi="Times New Roman"/>
                <w:color w:val="000000"/>
                <w:sz w:val="16"/>
                <w:szCs w:val="16"/>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392">
            <w:pPr>
              <w:spacing w:after="0" w:line="240" w:lineRule="auto"/>
              <w:jc w:val="center"/>
              <w:rPr>
                <w:rFonts w:ascii="Times New Roman" w:cs="Times New Roman" w:eastAsia="Times New Roman" w:hAnsi="Times New Roman"/>
                <w:color w:val="000000"/>
                <w:sz w:val="16"/>
                <w:szCs w:val="16"/>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393">
            <w:pPr>
              <w:spacing w:after="0" w:line="240" w:lineRule="auto"/>
              <w:jc w:val="center"/>
              <w:rPr>
                <w:rFonts w:ascii="Times New Roman" w:cs="Times New Roman" w:eastAsia="Times New Roman" w:hAnsi="Times New Roman"/>
                <w:color w:val="000000"/>
                <w:sz w:val="16"/>
                <w:szCs w:val="16"/>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394">
            <w:pPr>
              <w:spacing w:after="0" w:line="240" w:lineRule="auto"/>
              <w:jc w:val="center"/>
              <w:rPr>
                <w:rFonts w:ascii="Times New Roman" w:cs="Times New Roman" w:eastAsia="Times New Roman" w:hAnsi="Times New Roman"/>
                <w:color w:val="000000"/>
                <w:sz w:val="16"/>
                <w:szCs w:val="16"/>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395">
            <w:pPr>
              <w:spacing w:after="0" w:line="240" w:lineRule="auto"/>
              <w:jc w:val="center"/>
              <w:rPr>
                <w:rFonts w:ascii="Times New Roman" w:cs="Times New Roman" w:eastAsia="Times New Roman" w:hAnsi="Times New Roman"/>
                <w:color w:val="000000"/>
                <w:sz w:val="16"/>
                <w:szCs w:val="16"/>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396">
            <w:pPr>
              <w:spacing w:after="0" w:line="240" w:lineRule="auto"/>
              <w:jc w:val="center"/>
              <w:rPr>
                <w:rFonts w:ascii="Times New Roman" w:cs="Times New Roman" w:eastAsia="Times New Roman" w:hAnsi="Times New Roman"/>
                <w:color w:val="000000"/>
                <w:sz w:val="16"/>
                <w:szCs w:val="16"/>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397">
            <w:pPr>
              <w:spacing w:after="0" w:line="240" w:lineRule="auto"/>
              <w:jc w:val="center"/>
              <w:rPr>
                <w:rFonts w:ascii="Times New Roman" w:cs="Times New Roman" w:eastAsia="Times New Roman" w:hAnsi="Times New Roman"/>
                <w:color w:val="000000"/>
                <w:sz w:val="16"/>
                <w:szCs w:val="16"/>
              </w:rPr>
            </w:pPr>
            <w:r w:rsidDel="00000000" w:rsidR="00000000" w:rsidRPr="00000000">
              <w:rPr>
                <w:rtl w:val="0"/>
              </w:rPr>
            </w:r>
          </w:p>
        </w:tc>
      </w:tr>
      <w:tr>
        <w:trPr>
          <w:cantSplit w:val="0"/>
          <w:trHeight w:val="123"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98">
            <w:pPr>
              <w:spacing w:after="0" w:line="240" w:lineRule="auto"/>
              <w:jc w:val="center"/>
              <w:rPr>
                <w:rFonts w:ascii="Times New Roman" w:cs="Times New Roman" w:eastAsia="Times New Roman" w:hAnsi="Times New Roman"/>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99">
            <w:pPr>
              <w:spacing w:after="0" w:line="240" w:lineRule="auto"/>
              <w:jc w:val="center"/>
              <w:rPr>
                <w:rFonts w:ascii="Times New Roman" w:cs="Times New Roman" w:eastAsia="Times New Roman" w:hAnsi="Times New Roman"/>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9A">
            <w:pPr>
              <w:spacing w:after="0" w:line="240" w:lineRule="auto"/>
              <w:jc w:val="center"/>
              <w:rPr>
                <w:rFonts w:ascii="Times New Roman" w:cs="Times New Roman" w:eastAsia="Times New Roman" w:hAnsi="Times New Roman"/>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9B">
            <w:pPr>
              <w:spacing w:after="0" w:line="240" w:lineRule="auto"/>
              <w:jc w:val="center"/>
              <w:rPr>
                <w:rFonts w:ascii="Times New Roman" w:cs="Times New Roman" w:eastAsia="Times New Roman" w:hAnsi="Times New Roman"/>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9C">
            <w:pPr>
              <w:spacing w:after="0" w:line="240" w:lineRule="auto"/>
              <w:jc w:val="center"/>
              <w:rPr>
                <w:rFonts w:ascii="Times New Roman" w:cs="Times New Roman" w:eastAsia="Times New Roman" w:hAnsi="Times New Roman"/>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9D">
            <w:pPr>
              <w:spacing w:after="0" w:line="240" w:lineRule="auto"/>
              <w:jc w:val="center"/>
              <w:rPr>
                <w:rFonts w:ascii="Times New Roman" w:cs="Times New Roman" w:eastAsia="Times New Roman" w:hAnsi="Times New Roman"/>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9E">
            <w:pPr>
              <w:spacing w:after="0" w:line="240" w:lineRule="auto"/>
              <w:jc w:val="center"/>
              <w:rPr>
                <w:rFonts w:ascii="Times New Roman" w:cs="Times New Roman" w:eastAsia="Times New Roman" w:hAnsi="Times New Roman"/>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9F">
            <w:pPr>
              <w:spacing w:after="0" w:line="240" w:lineRule="auto"/>
              <w:jc w:val="center"/>
              <w:rPr>
                <w:rFonts w:ascii="Times New Roman" w:cs="Times New Roman" w:eastAsia="Times New Roman" w:hAnsi="Times New Roman"/>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A0">
            <w:pPr>
              <w:spacing w:after="0" w:line="240" w:lineRule="auto"/>
              <w:jc w:val="center"/>
              <w:rPr>
                <w:rFonts w:ascii="Times New Roman" w:cs="Times New Roman" w:eastAsia="Times New Roman" w:hAnsi="Times New Roman"/>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A1">
            <w:pPr>
              <w:spacing w:after="0" w:line="240" w:lineRule="auto"/>
              <w:jc w:val="center"/>
              <w:rPr>
                <w:rFonts w:ascii="Times New Roman" w:cs="Times New Roman" w:eastAsia="Times New Roman" w:hAnsi="Times New Roman"/>
                <w:color w:val="000000"/>
                <w:sz w:val="16"/>
                <w:szCs w:val="16"/>
              </w:rPr>
            </w:pPr>
            <w:r w:rsidDel="00000000" w:rsidR="00000000" w:rsidRPr="00000000">
              <w:rPr>
                <w:rtl w:val="0"/>
              </w:rPr>
            </w:r>
          </w:p>
        </w:tc>
      </w:tr>
      <w:tr>
        <w:trPr>
          <w:cantSplit w:val="0"/>
          <w:trHeight w:val="20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A2">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1</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A3">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0.260937</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A4">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100.0000</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A5">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0.000000</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A6">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0.000000</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A7">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0.000000</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A8">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0.000000</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A9">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0.000000</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AA">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0.000000</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AB">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0.000000</w:t>
            </w:r>
          </w:p>
        </w:tc>
      </w:tr>
      <w:tr>
        <w:trPr>
          <w:cantSplit w:val="0"/>
          <w:trHeight w:val="20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AC">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2</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AD">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0.348080</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AE">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88.05562</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AF">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2.963171</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B0">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4.561774</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B1">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0.615369</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B2">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0.547314</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B3">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0.147356</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B4">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2.894559</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B5">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0.214839</w:t>
            </w:r>
          </w:p>
        </w:tc>
      </w:tr>
      <w:tr>
        <w:trPr>
          <w:cantSplit w:val="0"/>
          <w:trHeight w:val="20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B6">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3</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B7">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0.416816</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B8">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86.82723</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B9">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3.888737</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BA">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4.961299</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BB">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0.619377</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BC">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0.505823</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BD">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0.207449</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BE">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2.686130</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BF">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0.303959</w:t>
            </w:r>
          </w:p>
        </w:tc>
      </w:tr>
      <w:tr>
        <w:trPr>
          <w:cantSplit w:val="0"/>
          <w:trHeight w:val="20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C0">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4</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C1">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0.469245</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C2">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85.70543</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C3">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4.212122</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C4">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5.034956</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C5">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0.823755</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C6">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0.514605</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C7">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0.272544</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C8">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3.033879</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C9">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0.402711</w:t>
            </w:r>
          </w:p>
        </w:tc>
      </w:tr>
      <w:tr>
        <w:trPr>
          <w:cantSplit w:val="0"/>
          <w:trHeight w:val="20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CA">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5</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CB">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0.516087</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CC">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85.57039</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CD">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4.256205</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CE">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5.095944</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CF">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0.908580</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D0">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0.490092</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D1">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0.257722</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D2">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2.992640</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D3">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0.428428</w:t>
            </w:r>
          </w:p>
        </w:tc>
      </w:tr>
      <w:tr>
        <w:trPr>
          <w:cantSplit w:val="0"/>
          <w:trHeight w:val="20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D4">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6</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D5">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0.559575</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D6">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85.40061</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D7">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4.308748</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D8">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5.086753</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D9">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0.961015</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DA">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0.502155</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DB">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0.261535</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DC">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3.026084</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DD">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0.453103</w:t>
            </w:r>
          </w:p>
        </w:tc>
      </w:tr>
      <w:tr>
        <w:trPr>
          <w:cantSplit w:val="0"/>
          <w:trHeight w:val="20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DE">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7</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DF">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0.600534</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E0">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85.20635</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E1">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4.389298</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E2">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5.120553</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E3">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0.993663</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E4">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0.498835</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E5">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0.263934</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E6">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3.057047</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E7">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0.470323</w:t>
            </w:r>
          </w:p>
        </w:tc>
      </w:tr>
      <w:tr>
        <w:trPr>
          <w:cantSplit w:val="0"/>
          <w:trHeight w:val="20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E8">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8</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E9">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0.638562</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EA">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85.03228</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EB">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4.449629</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EC">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5.148640</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ED">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1.034640</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EE">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0.498472</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EF">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0.268072</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F0">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3.081235</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F1">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0.487030</w:t>
            </w:r>
          </w:p>
        </w:tc>
      </w:tr>
      <w:tr>
        <w:trPr>
          <w:cantSplit w:val="0"/>
          <w:trHeight w:val="20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F2">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9</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F3">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0.674222</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F4">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84.93843</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F5">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4.486015</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F6">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5.156455</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F7">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1.058879</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F8">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0.497601</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F9">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0.268906</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FA">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3.095204</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FB">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0.498514</w:t>
            </w:r>
          </w:p>
        </w:tc>
      </w:tr>
      <w:tr>
        <w:trPr>
          <w:cantSplit w:val="0"/>
          <w:trHeight w:val="20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FC">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10</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FD">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0.708283</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FE">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84.85216</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3FF">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4.517840</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00">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5.167010</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01">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1.080722</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02">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0.496905</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03">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0.270220</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04">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3.107249</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05">
            <w:pPr>
              <w:spacing w:after="0" w:line="240" w:lineRule="auto"/>
              <w:jc w:val="cente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 0.507897</w:t>
            </w:r>
          </w:p>
        </w:tc>
      </w:tr>
      <w:tr>
        <w:trPr>
          <w:cantSplit w:val="0"/>
          <w:trHeight w:val="82" w:hRule="atLeast"/>
          <w:tblHeader w:val="0"/>
        </w:trPr>
        <w:tc>
          <w:tcPr>
            <w:tcBorders>
              <w:top w:color="000000" w:space="0" w:sz="0" w:val="nil"/>
              <w:left w:color="000000" w:space="0" w:sz="0" w:val="nil"/>
              <w:bottom w:color="000000" w:space="0" w:sz="6"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06">
            <w:pPr>
              <w:spacing w:after="0" w:line="240" w:lineRule="auto"/>
              <w:jc w:val="center"/>
              <w:rPr>
                <w:rFonts w:ascii="Times New Roman" w:cs="Times New Roman" w:eastAsia="Times New Roman" w:hAnsi="Times New Roman"/>
                <w:color w:val="000000"/>
                <w:sz w:val="16"/>
                <w:szCs w:val="16"/>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07">
            <w:pPr>
              <w:spacing w:after="0" w:line="240" w:lineRule="auto"/>
              <w:jc w:val="center"/>
              <w:rPr>
                <w:rFonts w:ascii="Times New Roman" w:cs="Times New Roman" w:eastAsia="Times New Roman" w:hAnsi="Times New Roman"/>
                <w:color w:val="000000"/>
                <w:sz w:val="16"/>
                <w:szCs w:val="16"/>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08">
            <w:pPr>
              <w:spacing w:after="0" w:line="240" w:lineRule="auto"/>
              <w:jc w:val="center"/>
              <w:rPr>
                <w:rFonts w:ascii="Times New Roman" w:cs="Times New Roman" w:eastAsia="Times New Roman" w:hAnsi="Times New Roman"/>
                <w:color w:val="000000"/>
                <w:sz w:val="16"/>
                <w:szCs w:val="16"/>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09">
            <w:pPr>
              <w:spacing w:after="0" w:line="240" w:lineRule="auto"/>
              <w:jc w:val="center"/>
              <w:rPr>
                <w:rFonts w:ascii="Times New Roman" w:cs="Times New Roman" w:eastAsia="Times New Roman" w:hAnsi="Times New Roman"/>
                <w:color w:val="000000"/>
                <w:sz w:val="16"/>
                <w:szCs w:val="16"/>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0A">
            <w:pPr>
              <w:spacing w:after="0" w:line="240" w:lineRule="auto"/>
              <w:jc w:val="center"/>
              <w:rPr>
                <w:rFonts w:ascii="Times New Roman" w:cs="Times New Roman" w:eastAsia="Times New Roman" w:hAnsi="Times New Roman"/>
                <w:color w:val="000000"/>
                <w:sz w:val="16"/>
                <w:szCs w:val="16"/>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0B">
            <w:pPr>
              <w:spacing w:after="0" w:line="240" w:lineRule="auto"/>
              <w:jc w:val="center"/>
              <w:rPr>
                <w:rFonts w:ascii="Times New Roman" w:cs="Times New Roman" w:eastAsia="Times New Roman" w:hAnsi="Times New Roman"/>
                <w:color w:val="000000"/>
                <w:sz w:val="16"/>
                <w:szCs w:val="16"/>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0C">
            <w:pPr>
              <w:spacing w:after="0" w:line="240" w:lineRule="auto"/>
              <w:jc w:val="center"/>
              <w:rPr>
                <w:rFonts w:ascii="Times New Roman" w:cs="Times New Roman" w:eastAsia="Times New Roman" w:hAnsi="Times New Roman"/>
                <w:color w:val="000000"/>
                <w:sz w:val="16"/>
                <w:szCs w:val="16"/>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0D">
            <w:pPr>
              <w:spacing w:after="0" w:line="240" w:lineRule="auto"/>
              <w:jc w:val="center"/>
              <w:rPr>
                <w:rFonts w:ascii="Times New Roman" w:cs="Times New Roman" w:eastAsia="Times New Roman" w:hAnsi="Times New Roman"/>
                <w:color w:val="000000"/>
                <w:sz w:val="16"/>
                <w:szCs w:val="16"/>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0E">
            <w:pPr>
              <w:spacing w:after="0" w:line="240" w:lineRule="auto"/>
              <w:jc w:val="center"/>
              <w:rPr>
                <w:rFonts w:ascii="Times New Roman" w:cs="Times New Roman" w:eastAsia="Times New Roman" w:hAnsi="Times New Roman"/>
                <w:color w:val="000000"/>
                <w:sz w:val="16"/>
                <w:szCs w:val="16"/>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0F">
            <w:pPr>
              <w:spacing w:after="0" w:line="240" w:lineRule="auto"/>
              <w:jc w:val="center"/>
              <w:rPr>
                <w:rFonts w:ascii="Times New Roman" w:cs="Times New Roman" w:eastAsia="Times New Roman" w:hAnsi="Times New Roman"/>
                <w:color w:val="000000"/>
                <w:sz w:val="16"/>
                <w:szCs w:val="16"/>
              </w:rPr>
            </w:pPr>
            <w:r w:rsidDel="00000000" w:rsidR="00000000" w:rsidRPr="00000000">
              <w:rPr>
                <w:rtl w:val="0"/>
              </w:rPr>
            </w:r>
          </w:p>
        </w:tc>
      </w:tr>
      <w:tr>
        <w:trPr>
          <w:cantSplit w:val="0"/>
          <w:trHeight w:val="123"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10">
            <w:pPr>
              <w:spacing w:after="0" w:line="240" w:lineRule="auto"/>
              <w:jc w:val="center"/>
              <w:rPr>
                <w:rFonts w:ascii="Times New Roman" w:cs="Times New Roman" w:eastAsia="Times New Roman" w:hAnsi="Times New Roman"/>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11">
            <w:pPr>
              <w:spacing w:after="0" w:line="240" w:lineRule="auto"/>
              <w:jc w:val="center"/>
              <w:rPr>
                <w:rFonts w:ascii="Times New Roman" w:cs="Times New Roman" w:eastAsia="Times New Roman" w:hAnsi="Times New Roman"/>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12">
            <w:pPr>
              <w:spacing w:after="0" w:line="240" w:lineRule="auto"/>
              <w:jc w:val="center"/>
              <w:rPr>
                <w:rFonts w:ascii="Times New Roman" w:cs="Times New Roman" w:eastAsia="Times New Roman" w:hAnsi="Times New Roman"/>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13">
            <w:pPr>
              <w:spacing w:after="0" w:line="240" w:lineRule="auto"/>
              <w:jc w:val="center"/>
              <w:rPr>
                <w:rFonts w:ascii="Times New Roman" w:cs="Times New Roman" w:eastAsia="Times New Roman" w:hAnsi="Times New Roman"/>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14">
            <w:pPr>
              <w:spacing w:after="0" w:line="240" w:lineRule="auto"/>
              <w:jc w:val="center"/>
              <w:rPr>
                <w:rFonts w:ascii="Times New Roman" w:cs="Times New Roman" w:eastAsia="Times New Roman" w:hAnsi="Times New Roman"/>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15">
            <w:pPr>
              <w:spacing w:after="0" w:line="240" w:lineRule="auto"/>
              <w:jc w:val="center"/>
              <w:rPr>
                <w:rFonts w:ascii="Times New Roman" w:cs="Times New Roman" w:eastAsia="Times New Roman" w:hAnsi="Times New Roman"/>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16">
            <w:pPr>
              <w:spacing w:after="0" w:line="240" w:lineRule="auto"/>
              <w:jc w:val="center"/>
              <w:rPr>
                <w:rFonts w:ascii="Times New Roman" w:cs="Times New Roman" w:eastAsia="Times New Roman" w:hAnsi="Times New Roman"/>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17">
            <w:pPr>
              <w:spacing w:after="0" w:line="240" w:lineRule="auto"/>
              <w:jc w:val="center"/>
              <w:rPr>
                <w:rFonts w:ascii="Times New Roman" w:cs="Times New Roman" w:eastAsia="Times New Roman" w:hAnsi="Times New Roman"/>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18">
            <w:pPr>
              <w:spacing w:after="0" w:line="240" w:lineRule="auto"/>
              <w:jc w:val="center"/>
              <w:rPr>
                <w:rFonts w:ascii="Times New Roman" w:cs="Times New Roman" w:eastAsia="Times New Roman" w:hAnsi="Times New Roman"/>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19">
            <w:pPr>
              <w:spacing w:after="0" w:line="240" w:lineRule="auto"/>
              <w:jc w:val="center"/>
              <w:rPr>
                <w:rFonts w:ascii="Times New Roman" w:cs="Times New Roman" w:eastAsia="Times New Roman" w:hAnsi="Times New Roman"/>
                <w:color w:val="000000"/>
                <w:sz w:val="16"/>
                <w:szCs w:val="16"/>
              </w:rPr>
            </w:pPr>
            <w:r w:rsidDel="00000000" w:rsidR="00000000" w:rsidRPr="00000000">
              <w:rPr>
                <w:rtl w:val="0"/>
              </w:rPr>
            </w:r>
          </w:p>
        </w:tc>
      </w:tr>
    </w:tbl>
    <w:p w:rsidR="00000000" w:rsidDel="00000000" w:rsidP="00000000" w:rsidRDefault="00000000" w:rsidRPr="00000000" w14:paraId="0000041A">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Source: </w:t>
      </w:r>
      <w:r w:rsidDel="00000000" w:rsidR="00000000" w:rsidRPr="00000000">
        <w:rPr>
          <w:rFonts w:ascii="Times New Roman" w:cs="Times New Roman" w:eastAsia="Times New Roman" w:hAnsi="Times New Roman"/>
          <w:sz w:val="24"/>
          <w:szCs w:val="24"/>
          <w:rtl w:val="0"/>
        </w:rPr>
        <w:t xml:space="preserve">Author’s Computation</w:t>
      </w:r>
      <w:r w:rsidDel="00000000" w:rsidR="00000000" w:rsidRPr="00000000">
        <w:rPr>
          <w:rtl w:val="0"/>
        </w:rPr>
      </w:r>
    </w:p>
    <w:p w:rsidR="00000000" w:rsidDel="00000000" w:rsidP="00000000" w:rsidRDefault="00000000" w:rsidRPr="00000000" w14:paraId="0000041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variance decomposition of inclusive growth (ING) shows that in period one, the forecast error variance of ING is explained by its own 100% variation. In period two, about 2.96% of the variation in ING is explained by total factor productivity (TFP), while gross fixed capital formation (GFCF) explains 4.56%, health expenditure (HEXP) explains 0.62%, remittances (REM) explain 0.55%, foreign direct investment (FDI) explains 0.15%, the employment-to-population ratio (EMPR) explains 2.89%, and inflation (INF) explains 0.21% of the forecast error variance in ING. In period five, ING itself still accounts for 85.57% of its forecast error variance, while TFP, GFCF, HEXP, and REM account for 4.26%, 5.10%, 0.91%, and 0.49%, respectively. By the tenth period, ING explains 84.85% of its own variation, while TFP explains 4.52%, GFCF 5.17%, HEXP 1.08%, REM 0.50%, FDI 0.27%, EMPR 3.11%, and INF 0.51%. This result shows that despite ING explaining a larger share of its variation over time, TFP, GFCF, and EMPR exhibit relatively stronger influences compared to HEXP, which has a lower contribution, and REM, which contributes marginally to inclusive growth.</w:t>
      </w:r>
    </w:p>
    <w:p w:rsidR="00000000" w:rsidDel="00000000" w:rsidP="00000000" w:rsidRDefault="00000000" w:rsidRPr="00000000" w14:paraId="0000041C">
      <w:pPr>
        <w:spacing w:after="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D">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1E">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Diagnostic Tests</w:t>
      </w:r>
    </w:p>
    <w:p w:rsidR="00000000" w:rsidDel="00000000" w:rsidP="00000000" w:rsidRDefault="00000000" w:rsidRPr="00000000" w14:paraId="0000041F">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20">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Table 8:</w:t>
        <w:tab/>
      </w:r>
      <w:r w:rsidDel="00000000" w:rsidR="00000000" w:rsidRPr="00000000">
        <w:rPr>
          <w:rFonts w:ascii="Times New Roman" w:cs="Times New Roman" w:eastAsia="Times New Roman" w:hAnsi="Times New Roman"/>
          <w:color w:val="000000"/>
          <w:sz w:val="24"/>
          <w:szCs w:val="24"/>
          <w:rtl w:val="0"/>
        </w:rPr>
        <w:t xml:space="preserve">Residual Serial Correlation LM Tests</w:t>
      </w:r>
      <w:r w:rsidDel="00000000" w:rsidR="00000000" w:rsidRPr="00000000">
        <w:rPr>
          <w:rtl w:val="0"/>
        </w:rPr>
      </w:r>
    </w:p>
    <w:p w:rsidR="00000000" w:rsidDel="00000000" w:rsidP="00000000" w:rsidRDefault="00000000" w:rsidRPr="00000000" w14:paraId="00000421">
      <w:pPr>
        <w:spacing w:after="0" w:line="240" w:lineRule="auto"/>
        <w:rPr>
          <w:rFonts w:ascii="Times New Roman" w:cs="Times New Roman" w:eastAsia="Times New Roman" w:hAnsi="Times New Roman"/>
          <w:sz w:val="18"/>
          <w:szCs w:val="18"/>
        </w:rPr>
      </w:pPr>
      <w:r w:rsidDel="00000000" w:rsidR="00000000" w:rsidRPr="00000000">
        <w:rPr>
          <w:rtl w:val="0"/>
        </w:rPr>
      </w:r>
    </w:p>
    <w:tbl>
      <w:tblPr>
        <w:tblStyle w:val="Table8"/>
        <w:tblW w:w="6690.0" w:type="dxa"/>
        <w:jc w:val="left"/>
        <w:tblInd w:w="30.0" w:type="dxa"/>
        <w:tblLayout w:type="fixed"/>
        <w:tblLook w:val="0000"/>
      </w:tblPr>
      <w:tblGrid>
        <w:gridCol w:w="810"/>
        <w:gridCol w:w="1102"/>
        <w:gridCol w:w="735"/>
        <w:gridCol w:w="840"/>
        <w:gridCol w:w="1103"/>
        <w:gridCol w:w="1260"/>
        <w:gridCol w:w="840"/>
        <w:tblGridChange w:id="0">
          <w:tblGrid>
            <w:gridCol w:w="810"/>
            <w:gridCol w:w="1102"/>
            <w:gridCol w:w="735"/>
            <w:gridCol w:w="840"/>
            <w:gridCol w:w="1103"/>
            <w:gridCol w:w="1260"/>
            <w:gridCol w:w="840"/>
          </w:tblGrid>
        </w:tblGridChange>
      </w:tblGrid>
      <w:tr>
        <w:trPr>
          <w:cantSplit w:val="0"/>
          <w:trHeight w:val="225" w:hRule="atLeast"/>
          <w:tblHeader w:val="0"/>
        </w:trPr>
        <w:tc>
          <w:tcPr>
            <w:gridSpan w:val="5"/>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22">
            <w:pPr>
              <w:spacing w:after="0" w:line="24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VEC Residual Serial Correlation LM Tests</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27">
            <w:pPr>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28">
            <w:pPr>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tl w:val="0"/>
              </w:rPr>
            </w:r>
          </w:p>
        </w:tc>
      </w:tr>
      <w:tr>
        <w:trPr>
          <w:cantSplit w:val="0"/>
          <w:trHeight w:val="90" w:hRule="atLeast"/>
          <w:tblHeader w:val="0"/>
        </w:trPr>
        <w:tc>
          <w:tcPr>
            <w:tcBorders>
              <w:top w:color="000000" w:space="0" w:sz="0" w:val="nil"/>
              <w:left w:color="000000" w:space="0" w:sz="0" w:val="nil"/>
              <w:bottom w:color="000000" w:space="0" w:sz="6"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29">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2A">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2B">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2C">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2D">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2E">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2F">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25" w:hRule="atLeast"/>
          <w:tblHeader w:val="0"/>
        </w:trPr>
        <w:tc>
          <w:tcPr>
            <w:gridSpan w:val="7"/>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3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Null hypothesis: No serial correlation at lag h</w:t>
            </w:r>
          </w:p>
        </w:tc>
      </w:tr>
      <w:tr>
        <w:trPr>
          <w:cantSplit w:val="0"/>
          <w:trHeight w:val="90" w:hRule="atLeast"/>
          <w:tblHeader w:val="0"/>
        </w:trPr>
        <w:tc>
          <w:tcPr>
            <w:tcBorders>
              <w:top w:color="000000" w:space="0" w:sz="0" w:val="nil"/>
              <w:left w:color="000000" w:space="0" w:sz="0" w:val="nil"/>
              <w:bottom w:color="000000" w:space="0" w:sz="6"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37">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38">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39">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3A">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3B">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3C">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3D">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3E">
            <w:pPr>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Lag</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3F">
            <w:pPr>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LRE* stat</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40">
            <w:pPr>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df</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41">
            <w:pPr>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Prob.</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42">
            <w:pPr>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Rao F-stat</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43">
            <w:pPr>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df</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44">
            <w:pPr>
              <w:spacing w:after="0" w:line="24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Prob.</w:t>
            </w:r>
          </w:p>
        </w:tc>
      </w:tr>
      <w:tr>
        <w:trPr>
          <w:cantSplit w:val="0"/>
          <w:trHeight w:val="90" w:hRule="atLeast"/>
          <w:tblHeader w:val="0"/>
        </w:trPr>
        <w:tc>
          <w:tcPr>
            <w:tcBorders>
              <w:top w:color="000000" w:space="0" w:sz="0" w:val="nil"/>
              <w:left w:color="000000" w:space="0" w:sz="0" w:val="nil"/>
              <w:bottom w:color="000000" w:space="0" w:sz="6"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45">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46">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47">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48">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49">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4A">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4B">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13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4C">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4D">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4E">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4F">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50">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51">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52">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53">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5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49.43339</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55">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64</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5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0.9100</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57">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0.632554</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5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(64, 41.1)</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59">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0.9508</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5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5B">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59.21632</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5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64</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5D">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0.6460</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5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0.817802</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5F">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(64, 41.1)</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6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0.7683</w:t>
            </w:r>
          </w:p>
        </w:tc>
      </w:tr>
      <w:tr>
        <w:trPr>
          <w:cantSplit w:val="0"/>
          <w:trHeight w:val="90" w:hRule="atLeast"/>
          <w:tblHeader w:val="0"/>
        </w:trPr>
        <w:tc>
          <w:tcPr>
            <w:tcBorders>
              <w:top w:color="000000" w:space="0" w:sz="0" w:val="nil"/>
              <w:left w:color="000000" w:space="0" w:sz="0" w:val="nil"/>
              <w:bottom w:color="000000" w:space="0" w:sz="6"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61">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62">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63">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64">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65">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66">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67">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13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68">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69">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6A">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6B">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6C">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6D">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6E">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46F">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Source: </w:t>
      </w:r>
      <w:r w:rsidDel="00000000" w:rsidR="00000000" w:rsidRPr="00000000">
        <w:rPr>
          <w:rFonts w:ascii="Times New Roman" w:cs="Times New Roman" w:eastAsia="Times New Roman" w:hAnsi="Times New Roman"/>
          <w:sz w:val="24"/>
          <w:szCs w:val="24"/>
          <w:rtl w:val="0"/>
        </w:rPr>
        <w:t xml:space="preserve">Author’s Computation</w:t>
      </w:r>
      <w:r w:rsidDel="00000000" w:rsidR="00000000" w:rsidRPr="00000000">
        <w:rPr>
          <w:rtl w:val="0"/>
        </w:rPr>
      </w:r>
    </w:p>
    <w:p w:rsidR="00000000" w:rsidDel="00000000" w:rsidP="00000000" w:rsidRDefault="00000000" w:rsidRPr="00000000" w14:paraId="00000470">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Vector Error Correction residual correlation LM test indicates that, given the probability values of 0.9508 and 0.7683 for lags 1 and 2, respectively, which are far above the alpha level of significance, we therefore fail to reject the null hypothesis of no serial autocorrelation. It is then concluded that there is no serial autocorrelation among the residuals.</w:t>
      </w:r>
    </w:p>
    <w:p w:rsidR="00000000" w:rsidDel="00000000" w:rsidP="00000000" w:rsidRDefault="00000000" w:rsidRPr="00000000" w14:paraId="00000471">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Normality Test</w:t>
      </w:r>
    </w:p>
    <w:p w:rsidR="00000000" w:rsidDel="00000000" w:rsidP="00000000" w:rsidRDefault="00000000" w:rsidRPr="00000000" w14:paraId="00000472">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Table 9:</w:t>
        <w:tab/>
        <w:t xml:space="preserve">VEC Residual Normality Tests</w:t>
      </w:r>
    </w:p>
    <w:tbl>
      <w:tblPr>
        <w:tblStyle w:val="Table9"/>
        <w:tblW w:w="5272.0" w:type="dxa"/>
        <w:jc w:val="left"/>
        <w:tblInd w:w="30.0" w:type="dxa"/>
        <w:tblLayout w:type="fixed"/>
        <w:tblLook w:val="0000"/>
      </w:tblPr>
      <w:tblGrid>
        <w:gridCol w:w="1282"/>
        <w:gridCol w:w="1103"/>
        <w:gridCol w:w="1102"/>
        <w:gridCol w:w="893"/>
        <w:gridCol w:w="892"/>
        <w:tblGridChange w:id="0">
          <w:tblGrid>
            <w:gridCol w:w="1282"/>
            <w:gridCol w:w="1103"/>
            <w:gridCol w:w="1102"/>
            <w:gridCol w:w="893"/>
            <w:gridCol w:w="892"/>
          </w:tblGrid>
        </w:tblGridChange>
      </w:tblGrid>
      <w:tr>
        <w:trPr>
          <w:cantSplit w:val="0"/>
          <w:trHeight w:val="225" w:hRule="atLeast"/>
          <w:tblHeader w:val="0"/>
        </w:trPr>
        <w:tc>
          <w:tcPr>
            <w:gridSpan w:val="4"/>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73">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Orthogonalization: Cholesky (Lutkepohl)</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77">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25" w:hRule="atLeast"/>
          <w:tblHeader w:val="0"/>
        </w:trPr>
        <w:tc>
          <w:tcPr>
            <w:gridSpan w:val="5"/>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78">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Null Hypothesis: Residuals are multivariate normal</w:t>
            </w:r>
          </w:p>
        </w:tc>
      </w:tr>
      <w:tr>
        <w:trPr>
          <w:cantSplit w:val="0"/>
          <w:trHeight w:val="90" w:hRule="atLeast"/>
          <w:tblHeader w:val="0"/>
        </w:trPr>
        <w:tc>
          <w:tcPr>
            <w:tcBorders>
              <w:top w:color="000000" w:space="0" w:sz="0" w:val="nil"/>
              <w:left w:color="000000" w:space="0" w:sz="0" w:val="nil"/>
              <w:bottom w:color="000000" w:space="0" w:sz="6"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7D">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7E">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7F">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80">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81">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13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82">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83">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84">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85">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86">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87">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Component</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8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Skewness</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89">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Chi-sq</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8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Df</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8B">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Prob.*</w:t>
            </w:r>
          </w:p>
        </w:tc>
      </w:tr>
      <w:tr>
        <w:trPr>
          <w:cantSplit w:val="0"/>
          <w:trHeight w:val="90" w:hRule="atLeast"/>
          <w:tblHeader w:val="0"/>
        </w:trPr>
        <w:tc>
          <w:tcPr>
            <w:tcBorders>
              <w:top w:color="000000" w:space="0" w:sz="0" w:val="nil"/>
              <w:left w:color="000000" w:space="0" w:sz="0" w:val="nil"/>
              <w:bottom w:color="000000" w:space="0" w:sz="6"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8C">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8D">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8E">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8F">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90">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13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91">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92">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93">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94">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95">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9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97">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-0.215902</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9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0.240837</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99">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9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0.6236</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9B">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9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0.313742</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9D">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0.508576</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9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9F">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0.4758</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A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A1">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-1.037139</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A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5.557561</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A3">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A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0.0184</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A5">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A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0.873290</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A7">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3.940285</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A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A9">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0.0471</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A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AB">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0.635055</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A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2.083688</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AD">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A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0.1489</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AF">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B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-0.161383</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B1">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0.134563</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B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B3">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0.7137</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B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B5">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0.936202</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B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4.528454</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B7">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B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0.0333</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B9">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B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0.535619</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BB">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1.482255</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B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BD">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0.2234</w:t>
            </w:r>
          </w:p>
        </w:tc>
      </w:tr>
      <w:tr>
        <w:trPr>
          <w:cantSplit w:val="0"/>
          <w:trHeight w:val="90" w:hRule="atLeast"/>
          <w:tblHeader w:val="0"/>
        </w:trPr>
        <w:tc>
          <w:tcPr>
            <w:tcBorders>
              <w:top w:color="000000" w:space="0" w:sz="0" w:val="nil"/>
              <w:left w:color="000000" w:space="0" w:sz="0" w:val="nil"/>
              <w:bottom w:color="000000" w:space="0" w:sz="6"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BE">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BF">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C0">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C1">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C2">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13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C3">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C4">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C5">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C6">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C7">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C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Joint</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C9">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C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18.47622</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CB">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C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0.0179</w:t>
            </w:r>
          </w:p>
        </w:tc>
      </w:tr>
      <w:tr>
        <w:trPr>
          <w:cantSplit w:val="0"/>
          <w:trHeight w:val="90" w:hRule="atLeast"/>
          <w:tblHeader w:val="0"/>
        </w:trPr>
        <w:tc>
          <w:tcPr>
            <w:tcBorders>
              <w:top w:color="000000" w:space="0" w:sz="0" w:val="nil"/>
              <w:left w:color="000000" w:space="0" w:sz="0" w:val="nil"/>
              <w:bottom w:color="000000" w:space="0" w:sz="6"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CD">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CE">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CF">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D0">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0.0" w:type="dxa"/>
              <w:left w:w="0.0" w:type="dxa"/>
              <w:bottom w:w="0.0" w:type="dxa"/>
              <w:right w:w="0.0" w:type="dxa"/>
            </w:tcMar>
            <w:vAlign w:val="bottom"/>
          </w:tcPr>
          <w:p w:rsidR="00000000" w:rsidDel="00000000" w:rsidP="00000000" w:rsidRDefault="00000000" w:rsidRPr="00000000" w14:paraId="000004D1">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13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D2">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D3">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D4">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D5">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bottom"/>
          </w:tcPr>
          <w:p w:rsidR="00000000" w:rsidDel="00000000" w:rsidP="00000000" w:rsidRDefault="00000000" w:rsidRPr="00000000" w14:paraId="000004D6">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4D7">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Source: </w:t>
      </w:r>
      <w:r w:rsidDel="00000000" w:rsidR="00000000" w:rsidRPr="00000000">
        <w:rPr>
          <w:rFonts w:ascii="Times New Roman" w:cs="Times New Roman" w:eastAsia="Times New Roman" w:hAnsi="Times New Roman"/>
          <w:sz w:val="24"/>
          <w:szCs w:val="24"/>
          <w:rtl w:val="0"/>
        </w:rPr>
        <w:t xml:space="preserve">Author’s Computation</w:t>
      </w:r>
      <w:r w:rsidDel="00000000" w:rsidR="00000000" w:rsidRPr="00000000">
        <w:rPr>
          <w:rtl w:val="0"/>
        </w:rPr>
      </w:r>
    </w:p>
    <w:p w:rsidR="00000000" w:rsidDel="00000000" w:rsidP="00000000" w:rsidRDefault="00000000" w:rsidRPr="00000000" w14:paraId="000004D8">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Vector Error Correction residual test shows that while five (5) of the components were confirmed multivariate normal, the joint test 18.48 and p-value of 0.0179 confirmed that the residuals are generally not multivariate normal. Therefore, this result hinges on the Central Limit Theorem (CLT), which states that even if the residuals are not perfectly normal, their sampling distribution will approximate normality as the sample size grows.</w:t>
      </w:r>
    </w:p>
    <w:p w:rsidR="00000000" w:rsidDel="00000000" w:rsidP="00000000" w:rsidRDefault="00000000" w:rsidRPr="00000000" w14:paraId="000004D9">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DA">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Vector Error Correction Model Stability Test</w:t>
      </w:r>
    </w:p>
    <w:p w:rsidR="00000000" w:rsidDel="00000000" w:rsidP="00000000" w:rsidRDefault="00000000" w:rsidRPr="00000000" w14:paraId="000004D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Pr>
        <w:drawing>
          <wp:inline distB="0" distT="0" distL="114300" distR="114300">
            <wp:extent cx="3479800" cy="288925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479800" cy="2889250"/>
                    </a:xfrm>
                    <a:prstGeom prst="rect"/>
                    <a:ln/>
                  </pic:spPr>
                </pic:pic>
              </a:graphicData>
            </a:graphic>
          </wp:inline>
        </w:drawing>
      </w:r>
      <w:r w:rsidDel="00000000" w:rsidR="00000000" w:rsidRPr="00000000">
        <w:rPr>
          <w:rtl w:val="0"/>
        </w:rPr>
      </w:r>
    </w:p>
    <w:p w:rsidR="00000000" w:rsidDel="00000000" w:rsidP="00000000" w:rsidRDefault="00000000" w:rsidRPr="00000000" w14:paraId="000004D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Figure. 2:</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Autoregressive Characteristic Polynomial Graph for model stability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4DD">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DE">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inverse root of the AR characteristic polynomial shows that all the roots lie inside the unit circle, with one root on the borderline. This simply means that the Vector Error Correction Model is dynamically stable, though at the borderline.</w:t>
      </w:r>
    </w:p>
    <w:p w:rsidR="00000000" w:rsidDel="00000000" w:rsidP="00000000" w:rsidRDefault="00000000" w:rsidRPr="00000000" w14:paraId="000004DF">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also important to note that an attempt to conduct the multivariate white heteroscedasticity test on the Vector Error Correction Model residuals resulted to near singular matrix, which is a common outcome in system-based models when the number of parameters is large relative to the sample size.</w:t>
      </w:r>
    </w:p>
    <w:p w:rsidR="00000000" w:rsidDel="00000000" w:rsidP="00000000" w:rsidRDefault="00000000" w:rsidRPr="00000000" w14:paraId="000004E0">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E1">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Discussion of Findings</w:t>
      </w:r>
    </w:p>
    <w:p w:rsidR="00000000" w:rsidDel="00000000" w:rsidP="00000000" w:rsidRDefault="00000000" w:rsidRPr="00000000" w14:paraId="000004E2">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examines the effect of remittances and health expenditure on inclusive growth in Nigeria. The findings of the study from the Vector Error Correction model revealed that total factor productivity, gross fixed capital formation, health expenditure, and foreign direct investment have statistically significant positive effects on inclusive growth. This indicates the significant roles of technology (A), physical capital (K), and Human Capital (H) (as proven by the theory used), as well as investment (FDI) in driving inclusive growth and development. These findings align with the study of Adekunle, Collins, and Omo-Ikirodah (2023), which found that health spending stimulates health outcomes and labour productivity, thereby improving growth. Igbinedion and Mogbolu (2025) also buttressed the findings by confirming in their study that health expenditure significantly boosts inclusive growth. </w:t>
      </w:r>
    </w:p>
    <w:p w:rsidR="00000000" w:rsidDel="00000000" w:rsidP="00000000" w:rsidRDefault="00000000" w:rsidRPr="00000000" w14:paraId="000004E3">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contrast, the findings revealed that remittances, employment-to-population ratio, and inflation rate have statistically significant negative effects on inclusive growth. These findings therefore diverge from the studies of Adjei et al. (2020), Peprah et al. (2019), Cheema et al. (2020), and Noula et al. (2024), which found a positive effect of remittances on growth and inclusiveness. However, the findings are supported by Igbinedion (2020), who emphasized that remittances hinder inclusive growth in Nigeria. Yeo (2017) also corroborated these findings by revealing the dual effects of remittances in his study. He noted that remittances often finance private consumption without fostering broad-based development. The negative coefficients of the employment-to-population ratio and inflation rate indicate that increasing the employment ratio does not necessarily reflect quality job creation, and inflation pressure erodes the welfare of households and thereby undermines inclusive growth.</w:t>
      </w:r>
    </w:p>
    <w:p w:rsidR="00000000" w:rsidDel="00000000" w:rsidP="00000000" w:rsidRDefault="00000000" w:rsidRPr="00000000" w14:paraId="000004E4">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it was revealed that in the short run, only total factor productivity plays a significant role in correcting for disequilibria. This is supported by the positive influence of health expenditure on productivity, which confirms the role of health expenditure in enhancing productivity as noted by Adekunle et al. (2023). Gross fixed capital formation was also found to improve short run inclusiveness by its positive effect on inclusive growth and health expenditure while remittance, employment to population ratio, foreign direct investment and inflation rate reflect weak and insignificant effect in the short run as confirmed by Yol (2017) and Peprah et al. (2019), who emphasized that these channels often operate in the long run and may depend on institutional framework. </w:t>
      </w:r>
    </w:p>
    <w:p w:rsidR="00000000" w:rsidDel="00000000" w:rsidP="00000000" w:rsidRDefault="00000000" w:rsidRPr="00000000" w14:paraId="000004E5">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E6">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w:t>
        <w:tab/>
        <w:t xml:space="preserve">Conclusion and Recommendation</w:t>
      </w:r>
    </w:p>
    <w:p w:rsidR="00000000" w:rsidDel="00000000" w:rsidP="00000000" w:rsidRDefault="00000000" w:rsidRPr="00000000" w14:paraId="000004E7">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Inclusive growth has recently attracted attention as a major focus of policy objectives of developing economies because it emphasizes not only the pace of economic expansion but also promoting fairness in the distribution of its benefits among citizens. In Nigeria, remittances and health expenditure are two key factors with the potential to drive inclusive growth, considering their role in enhancing households' welfare, human capital development, and long-term productivity. </w:t>
      </w:r>
    </w:p>
    <w:p w:rsidR="00000000" w:rsidDel="00000000" w:rsidP="00000000" w:rsidRDefault="00000000" w:rsidRPr="00000000" w14:paraId="000004E8">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examines the effect of remittances and health expenditure on inclusive growth in Nigeria from 1991 to 2023, aiming to deduce evidence-based insights for sustainable economic development. The Vector Error Correction Model (VECM) was employed to examine the long-run effects and the short-run adjustment mechanisms. The long-run findings revealed that total factor productivity, gross fixed capital formation, health expenditure, and foreign direct investment significantly improve inclusive growth. In contrast, remittances, employment-to-population ratio, and inflation posed significant negative effects on inclusivity in the growth process. </w:t>
      </w:r>
    </w:p>
    <w:p w:rsidR="00000000" w:rsidDel="00000000" w:rsidP="00000000" w:rsidRDefault="00000000" w:rsidRPr="00000000" w14:paraId="000004E9">
      <w:pPr>
        <w:spacing w:after="0" w:line="240" w:lineRule="auto"/>
        <w:ind w:firstLine="720"/>
        <w:jc w:val="both"/>
        <w:rPr>
          <w:rFonts w:ascii="Times New Roman" w:cs="Times New Roman" w:eastAsia="Times New Roman" w:hAnsi="Times New Roman"/>
          <w:sz w:val="24"/>
          <w:szCs w:val="24"/>
        </w:rPr>
      </w:pPr>
      <w:bookmarkStart w:colFirst="0" w:colLast="0" w:name="_13wv3oigzped" w:id="0"/>
      <w:bookmarkEnd w:id="0"/>
      <w:r w:rsidDel="00000000" w:rsidR="00000000" w:rsidRPr="00000000">
        <w:rPr>
          <w:rFonts w:ascii="Times New Roman" w:cs="Times New Roman" w:eastAsia="Times New Roman" w:hAnsi="Times New Roman"/>
          <w:sz w:val="24"/>
          <w:szCs w:val="24"/>
          <w:rtl w:val="0"/>
        </w:rPr>
        <w:t xml:space="preserve">The short-run findings revealed that total factor productivity, gross fixed capital formation, and health expenditure are major factors of adjustment towards long-run equilibrium, indicating the place of investment in human capital and productive capacity. In conclusion, inclusive growth is significantly positively related to increases in productivity, capital formation, and public health expenditure, while macroeconomic instability, labour market inefficiencies, and remittance inflows limit inclusive growth. The study therefore recommends that policymakers prioritize focusing on strengthening domestic productivity, increasing health sector funding, ensuring price stability, and deepening capital investment in the country to make economic growth more inclusive.</w:t>
      </w:r>
    </w:p>
    <w:p w:rsidR="00000000" w:rsidDel="00000000" w:rsidP="00000000" w:rsidRDefault="00000000" w:rsidRPr="00000000" w14:paraId="000004EA">
      <w:pPr>
        <w:spacing w:after="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Funding: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study received no financial support from any source. </w:t>
      </w:r>
    </w:p>
    <w:p w:rsidR="00000000" w:rsidDel="00000000" w:rsidP="00000000" w:rsidRDefault="00000000" w:rsidRPr="00000000" w14:paraId="000004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Institutional Review Board Statement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This is not applicable. </w:t>
      </w:r>
    </w:p>
    <w:p w:rsidR="00000000" w:rsidDel="00000000" w:rsidP="00000000" w:rsidRDefault="00000000" w:rsidRPr="00000000" w14:paraId="000004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Transparency: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author states that the manuscript is honest, truthful, and transparent. No relevant aspects of the investigation were omitted, and any differences from the study as planned have been clarified. This study followed all writing ethics. </w:t>
      </w:r>
    </w:p>
    <w:p w:rsidR="00000000" w:rsidDel="00000000" w:rsidP="00000000" w:rsidRDefault="00000000" w:rsidRPr="00000000" w14:paraId="000004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Data Availability Statement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data used for this research are available online from the World Bank and the Central Bank of Nigeria web pages. The author can provide the data upon a reasonable request by the author.  </w:t>
      </w:r>
    </w:p>
    <w:p w:rsidR="00000000" w:rsidDel="00000000" w:rsidP="00000000" w:rsidRDefault="00000000" w:rsidRPr="00000000" w14:paraId="000004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Competing Interests: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author declares that there are no conflicts of interest regarding the publication of this paper. </w:t>
      </w:r>
    </w:p>
    <w:p w:rsidR="00000000" w:rsidDel="00000000" w:rsidP="00000000" w:rsidRDefault="00000000" w:rsidRPr="00000000" w14:paraId="000004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Disclosure of AI Use: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author authored this paper, but used Microsoft Word to improve the clarity, coherence, and grammar of the literature review. </w:t>
      </w:r>
    </w:p>
    <w:p w:rsidR="00000000" w:rsidDel="00000000" w:rsidP="00000000" w:rsidRDefault="00000000" w:rsidRPr="00000000" w14:paraId="000004F1">
      <w:pPr>
        <w:spacing w:after="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F2">
      <w:pPr>
        <w:spacing w:after="400"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REFERENCES</w:t>
      </w:r>
      <w:r w:rsidDel="00000000" w:rsidR="00000000" w:rsidRPr="00000000">
        <w:rPr>
          <w:rtl w:val="0"/>
        </w:rPr>
      </w:r>
    </w:p>
    <w:p w:rsidR="00000000" w:rsidDel="00000000" w:rsidP="00000000" w:rsidRDefault="00000000" w:rsidRPr="00000000" w14:paraId="000004F3">
      <w:pPr>
        <w:spacing w:after="200" w:line="276"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1.Abduvaliev, M., &amp; Bustillo, R. (2020). Impact of remittances on economic growth and poverty reduction amongst CIS countries. </w:t>
      </w:r>
      <w:r w:rsidDel="00000000" w:rsidR="00000000" w:rsidRPr="00000000">
        <w:rPr>
          <w:rFonts w:ascii="Times New Roman" w:cs="Times New Roman" w:eastAsia="Times New Roman" w:hAnsi="Times New Roman"/>
          <w:i w:val="1"/>
          <w:iCs w:val="1"/>
          <w:sz w:val="24"/>
          <w:szCs w:val="24"/>
          <w:rtl w:val="0"/>
        </w:rPr>
        <w:t xml:space="preserve">Post-Communist Economies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32</w:t>
      </w:r>
      <w:r w:rsidDel="00000000" w:rsidR="00000000" w:rsidRPr="00000000">
        <w:rPr>
          <w:rFonts w:ascii="Times New Roman" w:cs="Times New Roman" w:eastAsia="Times New Roman" w:hAnsi="Times New Roman"/>
          <w:sz w:val="24"/>
          <w:szCs w:val="24"/>
          <w:rtl w:val="0"/>
        </w:rPr>
        <w:t xml:space="preserve">(4), 525–546. </w:t>
      </w:r>
      <w:hyperlink r:id="rId8">
        <w:r w:rsidDel="00000000" w:rsidR="00000000" w:rsidRPr="00000000">
          <w:rPr>
            <w:rFonts w:ascii="Times New Roman" w:cs="Times New Roman" w:eastAsia="Times New Roman" w:hAnsi="Times New Roman"/>
            <w:color w:val="0563c1"/>
            <w:sz w:val="24"/>
            <w:szCs w:val="24"/>
            <w:u w:val="single"/>
            <w:rtl w:val="0"/>
          </w:rPr>
          <w:t xml:space="preserve">https://doi.org/10.1080/14631377.2019.1678094</w:t>
        </w:r>
      </w:hyperlink>
      <w:r w:rsidDel="00000000" w:rsidR="00000000" w:rsidRPr="00000000">
        <w:rPr>
          <w:rtl w:val="0"/>
        </w:rPr>
      </w:r>
    </w:p>
    <w:p w:rsidR="00000000" w:rsidDel="00000000" w:rsidP="00000000" w:rsidRDefault="00000000" w:rsidRPr="00000000" w14:paraId="000004F4">
      <w:pPr>
        <w:spacing w:after="200" w:line="276"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2.Adekunle, W., Collins, O., &amp; Omo-Ikirodah, B. (2023). Analysing the nexus between public health spending, health outcomes, labour productivity and economic growth: Evidence from Nigeria. </w:t>
      </w:r>
      <w:hyperlink r:id="rId9">
        <w:r w:rsidDel="00000000" w:rsidR="00000000" w:rsidRPr="00000000">
          <w:rPr>
            <w:rFonts w:ascii="Times New Roman" w:cs="Times New Roman" w:eastAsia="Times New Roman" w:hAnsi="Times New Roman"/>
            <w:color w:val="0563c1"/>
            <w:sz w:val="24"/>
            <w:szCs w:val="24"/>
            <w:u w:val="single"/>
            <w:rtl w:val="0"/>
          </w:rPr>
          <w:t xml:space="preserve">https://doi.org/10.21203/rs.3.rs-2714100/v1</w:t>
        </w:r>
      </w:hyperlink>
      <w:r w:rsidDel="00000000" w:rsidR="00000000" w:rsidRPr="00000000">
        <w:rPr>
          <w:rtl w:val="0"/>
        </w:rPr>
      </w:r>
    </w:p>
    <w:p w:rsidR="00000000" w:rsidDel="00000000" w:rsidP="00000000" w:rsidRDefault="00000000" w:rsidRPr="00000000" w14:paraId="000004F5">
      <w:pPr>
        <w:spacing w:after="200" w:line="276"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3.Adeleke, O. K., &amp; Akeju, K. F. (2024). Renewable energy consumption and inclusive growth in West Africa: The mediating role of institutional quality. </w:t>
      </w:r>
      <w:r w:rsidDel="00000000" w:rsidR="00000000" w:rsidRPr="00000000">
        <w:rPr>
          <w:rFonts w:ascii="Times New Roman" w:cs="Times New Roman" w:eastAsia="Times New Roman" w:hAnsi="Times New Roman"/>
          <w:i w:val="1"/>
          <w:iCs w:val="1"/>
          <w:sz w:val="24"/>
          <w:szCs w:val="24"/>
          <w:rtl w:val="0"/>
        </w:rPr>
        <w:t xml:space="preserve">The Nigerian Journal of the Social Sciences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8</w:t>
      </w:r>
      <w:r w:rsidDel="00000000" w:rsidR="00000000" w:rsidRPr="00000000">
        <w:rPr>
          <w:rFonts w:ascii="Times New Roman" w:cs="Times New Roman" w:eastAsia="Times New Roman" w:hAnsi="Times New Roman"/>
          <w:sz w:val="24"/>
          <w:szCs w:val="24"/>
          <w:rtl w:val="0"/>
        </w:rPr>
        <w:t xml:space="preserve">(1), 93–117.</w:t>
      </w:r>
    </w:p>
    <w:p w:rsidR="00000000" w:rsidDel="00000000" w:rsidP="00000000" w:rsidRDefault="00000000" w:rsidRPr="00000000" w14:paraId="000004F6">
      <w:pPr>
        <w:spacing w:after="200" w:line="276"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4.Adewara, S. O. (2012). Autocracy, democracy, and public health expenditure in Nigeria. </w:t>
      </w:r>
      <w:r w:rsidDel="00000000" w:rsidR="00000000" w:rsidRPr="00000000">
        <w:rPr>
          <w:rFonts w:ascii="Times New Roman" w:cs="Times New Roman" w:eastAsia="Times New Roman" w:hAnsi="Times New Roman"/>
          <w:i w:val="1"/>
          <w:iCs w:val="1"/>
          <w:sz w:val="24"/>
          <w:szCs w:val="24"/>
          <w:rtl w:val="0"/>
        </w:rPr>
        <w:t xml:space="preserve">Centrepoint Journal, Humanities Edition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15</w:t>
      </w:r>
      <w:r w:rsidDel="00000000" w:rsidR="00000000" w:rsidRPr="00000000">
        <w:rPr>
          <w:rFonts w:ascii="Times New Roman" w:cs="Times New Roman" w:eastAsia="Times New Roman" w:hAnsi="Times New Roman"/>
          <w:sz w:val="24"/>
          <w:szCs w:val="24"/>
          <w:rtl w:val="0"/>
        </w:rPr>
        <w:t xml:space="preserve">(2), 175–199. University of Ilorin.</w:t>
      </w:r>
    </w:p>
    <w:p w:rsidR="00000000" w:rsidDel="00000000" w:rsidP="00000000" w:rsidRDefault="00000000" w:rsidRPr="00000000" w14:paraId="000004F7">
      <w:pPr>
        <w:spacing w:after="200" w:line="276"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5.Adewara, S. O. (2015). Policy issues on price stabilization in developing countries. In H. M. Bandara (Ed.), </w:t>
      </w:r>
      <w:r w:rsidDel="00000000" w:rsidR="00000000" w:rsidRPr="00000000">
        <w:rPr>
          <w:rFonts w:ascii="Times New Roman" w:cs="Times New Roman" w:eastAsia="Times New Roman" w:hAnsi="Times New Roman"/>
          <w:i w:val="1"/>
          <w:iCs w:val="1"/>
          <w:sz w:val="24"/>
          <w:szCs w:val="24"/>
          <w:rtl w:val="0"/>
        </w:rPr>
        <w:t xml:space="preserve">Policy issues in development</w:t>
      </w:r>
      <w:r w:rsidDel="00000000" w:rsidR="00000000" w:rsidRPr="00000000">
        <w:rPr>
          <w:rFonts w:ascii="Times New Roman" w:cs="Times New Roman" w:eastAsia="Times New Roman" w:hAnsi="Times New Roman"/>
          <w:sz w:val="24"/>
          <w:szCs w:val="24"/>
          <w:rtl w:val="0"/>
        </w:rPr>
        <w:t xml:space="preserve"> (pp. 369–386). Stamford Lake.</w:t>
      </w:r>
    </w:p>
    <w:p w:rsidR="00000000" w:rsidDel="00000000" w:rsidP="00000000" w:rsidRDefault="00000000" w:rsidRPr="00000000" w14:paraId="000004F8">
      <w:pPr>
        <w:spacing w:after="200" w:line="276"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6.Adjei, M., Bo, Y., Nketiah, E., Adu-Gyamfi, G., &amp; Obuobi, B. (2020). The effects of remittances on economic growth in West Africa. </w:t>
      </w:r>
      <w:r w:rsidDel="00000000" w:rsidR="00000000" w:rsidRPr="00000000">
        <w:rPr>
          <w:rFonts w:ascii="Times New Roman" w:cs="Times New Roman" w:eastAsia="Times New Roman" w:hAnsi="Times New Roman"/>
          <w:i w:val="1"/>
          <w:iCs w:val="1"/>
          <w:sz w:val="24"/>
          <w:szCs w:val="24"/>
          <w:rtl w:val="0"/>
        </w:rPr>
        <w:t xml:space="preserve">Journal of Human Resource and Sustainability Studies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8</w:t>
      </w:r>
      <w:r w:rsidDel="00000000" w:rsidR="00000000" w:rsidRPr="00000000">
        <w:rPr>
          <w:rFonts w:ascii="Times New Roman" w:cs="Times New Roman" w:eastAsia="Times New Roman" w:hAnsi="Times New Roman"/>
          <w:sz w:val="24"/>
          <w:szCs w:val="24"/>
          <w:rtl w:val="0"/>
        </w:rPr>
        <w:t xml:space="preserve">(3), 312–329. </w:t>
      </w:r>
      <w:hyperlink r:id="rId10">
        <w:r w:rsidDel="00000000" w:rsidR="00000000" w:rsidRPr="00000000">
          <w:rPr>
            <w:rFonts w:ascii="Times New Roman" w:cs="Times New Roman" w:eastAsia="Times New Roman" w:hAnsi="Times New Roman"/>
            <w:color w:val="0563c1"/>
            <w:sz w:val="24"/>
            <w:szCs w:val="24"/>
            <w:u w:val="single"/>
            <w:rtl w:val="0"/>
          </w:rPr>
          <w:t xml:space="preserve">https://doi.org/10.4236/jhrss.2020.83018</w:t>
        </w:r>
      </w:hyperlink>
      <w:r w:rsidDel="00000000" w:rsidR="00000000" w:rsidRPr="00000000">
        <w:rPr>
          <w:rtl w:val="0"/>
        </w:rPr>
      </w:r>
    </w:p>
    <w:p w:rsidR="00000000" w:rsidDel="00000000" w:rsidP="00000000" w:rsidRDefault="00000000" w:rsidRPr="00000000" w14:paraId="000004F9">
      <w:pPr>
        <w:spacing w:after="200" w:line="276"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7.Afawubo, K., &amp; Couchoro, M. K. (2017). Do remittances enhance the economic growth effect of private health expenditures in West African Economic and Monetary Union. </w:t>
      </w:r>
      <w:r w:rsidDel="00000000" w:rsidR="00000000" w:rsidRPr="00000000">
        <w:rPr>
          <w:rFonts w:ascii="Times New Roman" w:cs="Times New Roman" w:eastAsia="Times New Roman" w:hAnsi="Times New Roman"/>
          <w:i w:val="1"/>
          <w:iCs w:val="1"/>
          <w:sz w:val="24"/>
          <w:szCs w:val="24"/>
          <w:rtl w:val="0"/>
        </w:rPr>
        <w:t xml:space="preserve">Economics Bulletin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37</w:t>
      </w:r>
      <w:r w:rsidDel="00000000" w:rsidR="00000000" w:rsidRPr="00000000">
        <w:rPr>
          <w:rFonts w:ascii="Times New Roman" w:cs="Times New Roman" w:eastAsia="Times New Roman" w:hAnsi="Times New Roman"/>
          <w:sz w:val="24"/>
          <w:szCs w:val="24"/>
          <w:rtl w:val="0"/>
        </w:rPr>
        <w:t xml:space="preserve">(2), 1247–1264. </w:t>
      </w:r>
      <w:hyperlink r:id="rId11">
        <w:r w:rsidDel="00000000" w:rsidR="00000000" w:rsidRPr="00000000">
          <w:rPr>
            <w:rFonts w:ascii="Times New Roman" w:cs="Times New Roman" w:eastAsia="Times New Roman" w:hAnsi="Times New Roman"/>
            <w:color w:val="0563c1"/>
            <w:sz w:val="24"/>
            <w:szCs w:val="24"/>
            <w:u w:val="single"/>
            <w:rtl w:val="0"/>
          </w:rPr>
          <w:t xml:space="preserve">http://www.accessecon.com/Pubs/EB/2017/Volume37/EB-17-V37-I2-P110.pdf</w:t>
        </w:r>
      </w:hyperlink>
      <w:r w:rsidDel="00000000" w:rsidR="00000000" w:rsidRPr="00000000">
        <w:rPr>
          <w:rtl w:val="0"/>
        </w:rPr>
      </w:r>
    </w:p>
    <w:p w:rsidR="00000000" w:rsidDel="00000000" w:rsidP="00000000" w:rsidRDefault="00000000" w:rsidRPr="00000000" w14:paraId="000004FA">
      <w:pPr>
        <w:spacing w:after="200" w:line="276"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8.Ameer, N., Bhutta, M. A., Nawaz, D., Asghar, M. M., &amp; Jawad, F. (2024). Navigating the role of remittances in attaining sustainable development goals in developing countries: New insights from panel ARDL model. </w:t>
      </w:r>
      <w:r w:rsidDel="00000000" w:rsidR="00000000" w:rsidRPr="00000000">
        <w:rPr>
          <w:rFonts w:ascii="Times New Roman" w:cs="Times New Roman" w:eastAsia="Times New Roman" w:hAnsi="Times New Roman"/>
          <w:i w:val="1"/>
          <w:iCs w:val="1"/>
          <w:sz w:val="24"/>
          <w:szCs w:val="24"/>
          <w:rtl w:val="0"/>
        </w:rPr>
        <w:t xml:space="preserve">The Critical Review of Social Sciences Studies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2</w:t>
      </w:r>
      <w:r w:rsidDel="00000000" w:rsidR="00000000" w:rsidRPr="00000000">
        <w:rPr>
          <w:rFonts w:ascii="Times New Roman" w:cs="Times New Roman" w:eastAsia="Times New Roman" w:hAnsi="Times New Roman"/>
          <w:sz w:val="24"/>
          <w:szCs w:val="24"/>
          <w:rtl w:val="0"/>
        </w:rPr>
        <w:t xml:space="preserve">(2), 384–396.</w:t>
      </w:r>
    </w:p>
    <w:p w:rsidR="00000000" w:rsidDel="00000000" w:rsidP="00000000" w:rsidRDefault="00000000" w:rsidRPr="00000000" w14:paraId="000004FB">
      <w:pPr>
        <w:spacing w:after="200" w:line="276"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9.Basu, B., &amp; Biswas, A. (2024). Do remittances affect healthcare expenditure? Evidence from Kenya. </w:t>
      </w:r>
      <w:r w:rsidDel="00000000" w:rsidR="00000000" w:rsidRPr="00000000">
        <w:rPr>
          <w:rFonts w:ascii="Times New Roman" w:cs="Times New Roman" w:eastAsia="Times New Roman" w:hAnsi="Times New Roman"/>
          <w:i w:val="1"/>
          <w:iCs w:val="1"/>
          <w:sz w:val="24"/>
          <w:szCs w:val="24"/>
          <w:rtl w:val="0"/>
        </w:rPr>
        <w:t xml:space="preserve">Economics Bulletin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44</w:t>
      </w:r>
      <w:r w:rsidDel="00000000" w:rsidR="00000000" w:rsidRPr="00000000">
        <w:rPr>
          <w:rFonts w:ascii="Times New Roman" w:cs="Times New Roman" w:eastAsia="Times New Roman" w:hAnsi="Times New Roman"/>
          <w:sz w:val="24"/>
          <w:szCs w:val="24"/>
          <w:rtl w:val="0"/>
        </w:rPr>
        <w:t xml:space="preserve">(3), 1034–1048. </w:t>
      </w:r>
      <w:hyperlink r:id="rId12">
        <w:r w:rsidDel="00000000" w:rsidR="00000000" w:rsidRPr="00000000">
          <w:rPr>
            <w:rFonts w:ascii="Times New Roman" w:cs="Times New Roman" w:eastAsia="Times New Roman" w:hAnsi="Times New Roman"/>
            <w:color w:val="0563c1"/>
            <w:sz w:val="24"/>
            <w:szCs w:val="24"/>
            <w:u w:val="single"/>
            <w:rtl w:val="0"/>
          </w:rPr>
          <w:t xml:space="preserve">https://www.accessecon.com/Pubs/EB/2024/Volume44/EB-24-V44-I3-P89.pdf</w:t>
        </w:r>
      </w:hyperlink>
      <w:r w:rsidDel="00000000" w:rsidR="00000000" w:rsidRPr="00000000">
        <w:rPr>
          <w:rtl w:val="0"/>
        </w:rPr>
      </w:r>
    </w:p>
    <w:p w:rsidR="00000000" w:rsidDel="00000000" w:rsidP="00000000" w:rsidRDefault="00000000" w:rsidRPr="00000000" w14:paraId="000004FC">
      <w:pPr>
        <w:spacing w:after="200" w:line="276"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10.Cheema, A. R., Noor, A., &amp; Ul-Haq, J. (2021). Do foreign remittances lead to inclusive growth in Pakistan? </w:t>
      </w:r>
      <w:r w:rsidDel="00000000" w:rsidR="00000000" w:rsidRPr="00000000">
        <w:rPr>
          <w:rFonts w:ascii="Times New Roman" w:cs="Times New Roman" w:eastAsia="Times New Roman" w:hAnsi="Times New Roman"/>
          <w:i w:val="1"/>
          <w:iCs w:val="1"/>
          <w:sz w:val="24"/>
          <w:szCs w:val="24"/>
          <w:rtl w:val="0"/>
        </w:rPr>
        <w:t xml:space="preserve">Bulletin of Business and Economics (BBE)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10</w:t>
      </w:r>
      <w:r w:rsidDel="00000000" w:rsidR="00000000" w:rsidRPr="00000000">
        <w:rPr>
          <w:rFonts w:ascii="Times New Roman" w:cs="Times New Roman" w:eastAsia="Times New Roman" w:hAnsi="Times New Roman"/>
          <w:sz w:val="24"/>
          <w:szCs w:val="24"/>
          <w:rtl w:val="0"/>
        </w:rPr>
        <w:t xml:space="preserve">(2), 198–203. </w:t>
      </w:r>
      <w:hyperlink r:id="rId13">
        <w:r w:rsidDel="00000000" w:rsidR="00000000" w:rsidRPr="00000000">
          <w:rPr>
            <w:rFonts w:ascii="Times New Roman" w:cs="Times New Roman" w:eastAsia="Times New Roman" w:hAnsi="Times New Roman"/>
            <w:color w:val="0563c1"/>
            <w:sz w:val="24"/>
            <w:szCs w:val="24"/>
            <w:u w:val="single"/>
            <w:rtl w:val="0"/>
          </w:rPr>
          <w:t xml:space="preserve">https://bbejournal.com/BBE/article/view/279</w:t>
        </w:r>
      </w:hyperlink>
      <w:r w:rsidDel="00000000" w:rsidR="00000000" w:rsidRPr="00000000">
        <w:rPr>
          <w:rtl w:val="0"/>
        </w:rPr>
      </w:r>
    </w:p>
    <w:p w:rsidR="00000000" w:rsidDel="00000000" w:rsidP="00000000" w:rsidRDefault="00000000" w:rsidRPr="00000000" w14:paraId="000004FD">
      <w:pPr>
        <w:spacing w:after="200" w:line="276"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11.Chin, L., Saydaliev, H. B., &amp; Sirag, A. (2021). Leveraging remittances to promote inclusive growth and reduce poverty: Evidence from low-and middle-income Asian economies. In </w:t>
      </w:r>
      <w:r w:rsidDel="00000000" w:rsidR="00000000" w:rsidRPr="00000000">
        <w:rPr>
          <w:rFonts w:ascii="Times New Roman" w:cs="Times New Roman" w:eastAsia="Times New Roman" w:hAnsi="Times New Roman"/>
          <w:i w:val="1"/>
          <w:iCs w:val="1"/>
          <w:sz w:val="24"/>
          <w:szCs w:val="24"/>
          <w:rtl w:val="0"/>
        </w:rPr>
        <w:t xml:space="preserve">Poverty reduction for inclusive sustainable growth in developing Asia</w:t>
      </w:r>
      <w:r w:rsidDel="00000000" w:rsidR="00000000" w:rsidRPr="00000000">
        <w:rPr>
          <w:rFonts w:ascii="Times New Roman" w:cs="Times New Roman" w:eastAsia="Times New Roman" w:hAnsi="Times New Roman"/>
          <w:sz w:val="24"/>
          <w:szCs w:val="24"/>
          <w:rtl w:val="0"/>
        </w:rPr>
        <w:t xml:space="preserve"> (pp. 101–121). Springer Singapore. </w:t>
      </w:r>
      <w:hyperlink r:id="rId14">
        <w:r w:rsidDel="00000000" w:rsidR="00000000" w:rsidRPr="00000000">
          <w:rPr>
            <w:rFonts w:ascii="Times New Roman" w:cs="Times New Roman" w:eastAsia="Times New Roman" w:hAnsi="Times New Roman"/>
            <w:color w:val="0563c1"/>
            <w:sz w:val="24"/>
            <w:szCs w:val="24"/>
            <w:u w:val="single"/>
            <w:rtl w:val="0"/>
          </w:rPr>
          <w:t xml:space="preserve">https://doi.org/10.1007/978-981-16-1597-5_5</w:t>
        </w:r>
      </w:hyperlink>
      <w:r w:rsidDel="00000000" w:rsidR="00000000" w:rsidRPr="00000000">
        <w:rPr>
          <w:rtl w:val="0"/>
        </w:rPr>
      </w:r>
    </w:p>
    <w:p w:rsidR="00000000" w:rsidDel="00000000" w:rsidP="00000000" w:rsidRDefault="00000000" w:rsidRPr="00000000" w14:paraId="000004FE">
      <w:pPr>
        <w:spacing w:after="200" w:line="276"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12.Chowdhury, M. (2016). Financial development, remittances, and economic growth: Evidence using a dynamic panel estimation. </w:t>
      </w:r>
      <w:r w:rsidDel="00000000" w:rsidR="00000000" w:rsidRPr="00000000">
        <w:rPr>
          <w:rFonts w:ascii="Times New Roman" w:cs="Times New Roman" w:eastAsia="Times New Roman" w:hAnsi="Times New Roman"/>
          <w:i w:val="1"/>
          <w:iCs w:val="1"/>
          <w:sz w:val="24"/>
          <w:szCs w:val="24"/>
          <w:rtl w:val="0"/>
        </w:rPr>
        <w:t xml:space="preserve">Margin: The Journal of Applied Economic Research</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10</w:t>
      </w:r>
      <w:r w:rsidDel="00000000" w:rsidR="00000000" w:rsidRPr="00000000">
        <w:rPr>
          <w:rFonts w:ascii="Times New Roman" w:cs="Times New Roman" w:eastAsia="Times New Roman" w:hAnsi="Times New Roman"/>
          <w:sz w:val="24"/>
          <w:szCs w:val="24"/>
          <w:rtl w:val="0"/>
        </w:rPr>
        <w:t xml:space="preserve">(1), 35–54. </w:t>
      </w:r>
      <w:hyperlink r:id="rId15">
        <w:r w:rsidDel="00000000" w:rsidR="00000000" w:rsidRPr="00000000">
          <w:rPr>
            <w:rFonts w:ascii="Times New Roman" w:cs="Times New Roman" w:eastAsia="Times New Roman" w:hAnsi="Times New Roman"/>
            <w:color w:val="0563c1"/>
            <w:sz w:val="24"/>
            <w:szCs w:val="24"/>
            <w:u w:val="single"/>
            <w:rtl w:val="0"/>
          </w:rPr>
          <w:t xml:space="preserve">https://doi.org/10.1177/0973801015612666</w:t>
        </w:r>
      </w:hyperlink>
      <w:r w:rsidDel="00000000" w:rsidR="00000000" w:rsidRPr="00000000">
        <w:rPr>
          <w:rtl w:val="0"/>
        </w:rPr>
      </w:r>
    </w:p>
    <w:p w:rsidR="00000000" w:rsidDel="00000000" w:rsidP="00000000" w:rsidRDefault="00000000" w:rsidRPr="00000000" w14:paraId="000004FF">
      <w:pPr>
        <w:spacing w:after="200" w:line="276"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13.Clemens, M. A., &amp; McKenzie, D. (2018). Why don't remittances appear to affect growth? </w:t>
      </w:r>
      <w:r w:rsidDel="00000000" w:rsidR="00000000" w:rsidRPr="00000000">
        <w:rPr>
          <w:rFonts w:ascii="Times New Roman" w:cs="Times New Roman" w:eastAsia="Times New Roman" w:hAnsi="Times New Roman"/>
          <w:i w:val="1"/>
          <w:iCs w:val="1"/>
          <w:sz w:val="24"/>
          <w:szCs w:val="24"/>
          <w:rtl w:val="0"/>
        </w:rPr>
        <w:t xml:space="preserve">The Economic Journal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128</w:t>
      </w:r>
      <w:r w:rsidDel="00000000" w:rsidR="00000000" w:rsidRPr="00000000">
        <w:rPr>
          <w:rFonts w:ascii="Times New Roman" w:cs="Times New Roman" w:eastAsia="Times New Roman" w:hAnsi="Times New Roman"/>
          <w:sz w:val="24"/>
          <w:szCs w:val="24"/>
          <w:rtl w:val="0"/>
        </w:rPr>
        <w:t xml:space="preserve">(612), F179–F209. </w:t>
      </w:r>
      <w:hyperlink r:id="rId16">
        <w:r w:rsidDel="00000000" w:rsidR="00000000" w:rsidRPr="00000000">
          <w:rPr>
            <w:rFonts w:ascii="Times New Roman" w:cs="Times New Roman" w:eastAsia="Times New Roman" w:hAnsi="Times New Roman"/>
            <w:color w:val="0563c1"/>
            <w:sz w:val="24"/>
            <w:szCs w:val="24"/>
            <w:u w:val="single"/>
            <w:rtl w:val="0"/>
          </w:rPr>
          <w:t xml:space="preserve">https://doi.org/10.1111/ecoj.12463</w:t>
        </w:r>
      </w:hyperlink>
      <w:r w:rsidDel="00000000" w:rsidR="00000000" w:rsidRPr="00000000">
        <w:rPr>
          <w:rtl w:val="0"/>
        </w:rPr>
      </w:r>
    </w:p>
    <w:p w:rsidR="00000000" w:rsidDel="00000000" w:rsidP="00000000" w:rsidRDefault="00000000" w:rsidRPr="00000000" w14:paraId="00000500">
      <w:pPr>
        <w:spacing w:after="200" w:line="276"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14.Eggoh, J., Bangake, C., &amp; Semedo, G. (2019). Do remittances spur economic growth? Evidence from developing countries. </w:t>
      </w:r>
      <w:r w:rsidDel="00000000" w:rsidR="00000000" w:rsidRPr="00000000">
        <w:rPr>
          <w:rFonts w:ascii="Times New Roman" w:cs="Times New Roman" w:eastAsia="Times New Roman" w:hAnsi="Times New Roman"/>
          <w:i w:val="1"/>
          <w:iCs w:val="1"/>
          <w:sz w:val="24"/>
          <w:szCs w:val="24"/>
          <w:rtl w:val="0"/>
        </w:rPr>
        <w:t xml:space="preserve">The Journal of International Trade &amp; Economic Development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28</w:t>
      </w:r>
      <w:r w:rsidDel="00000000" w:rsidR="00000000" w:rsidRPr="00000000">
        <w:rPr>
          <w:rFonts w:ascii="Times New Roman" w:cs="Times New Roman" w:eastAsia="Times New Roman" w:hAnsi="Times New Roman"/>
          <w:sz w:val="24"/>
          <w:szCs w:val="24"/>
          <w:rtl w:val="0"/>
        </w:rPr>
        <w:t xml:space="preserve">(4), 391–418. </w:t>
      </w:r>
      <w:hyperlink r:id="rId17">
        <w:r w:rsidDel="00000000" w:rsidR="00000000" w:rsidRPr="00000000">
          <w:rPr>
            <w:rFonts w:ascii="Times New Roman" w:cs="Times New Roman" w:eastAsia="Times New Roman" w:hAnsi="Times New Roman"/>
            <w:color w:val="0563c1"/>
            <w:sz w:val="24"/>
            <w:szCs w:val="24"/>
            <w:u w:val="single"/>
            <w:rtl w:val="0"/>
          </w:rPr>
          <w:t xml:space="preserve">https://doi.org/10.1080/09638199.2019.1568522</w:t>
        </w:r>
      </w:hyperlink>
      <w:r w:rsidDel="00000000" w:rsidR="00000000" w:rsidRPr="00000000">
        <w:rPr>
          <w:rtl w:val="0"/>
        </w:rPr>
      </w:r>
    </w:p>
    <w:p w:rsidR="00000000" w:rsidDel="00000000" w:rsidP="00000000" w:rsidRDefault="00000000" w:rsidRPr="00000000" w14:paraId="00000501">
      <w:pPr>
        <w:spacing w:after="200" w:line="276"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15.Igbinedion, S. O. (2020). Remittances and inclusive growth nexus in Nigeria: Does health-oriented official development assistance matter? </w:t>
      </w:r>
      <w:r w:rsidDel="00000000" w:rsidR="00000000" w:rsidRPr="00000000">
        <w:rPr>
          <w:rFonts w:ascii="Times New Roman" w:cs="Times New Roman" w:eastAsia="Times New Roman" w:hAnsi="Times New Roman"/>
          <w:i w:val="1"/>
          <w:iCs w:val="1"/>
          <w:sz w:val="24"/>
          <w:szCs w:val="24"/>
          <w:rtl w:val="0"/>
        </w:rPr>
        <w:t xml:space="preserve">Acta Universitatis Danubius. Œconomica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16</w:t>
      </w:r>
      <w:r w:rsidDel="00000000" w:rsidR="00000000" w:rsidRPr="00000000">
        <w:rPr>
          <w:rFonts w:ascii="Times New Roman" w:cs="Times New Roman" w:eastAsia="Times New Roman" w:hAnsi="Times New Roman"/>
          <w:sz w:val="24"/>
          <w:szCs w:val="24"/>
          <w:rtl w:val="0"/>
        </w:rPr>
        <w:t xml:space="preserve">(6), 25–37. </w:t>
      </w:r>
      <w:hyperlink r:id="rId18">
        <w:r w:rsidDel="00000000" w:rsidR="00000000" w:rsidRPr="00000000">
          <w:rPr>
            <w:rFonts w:ascii="Times New Roman" w:cs="Times New Roman" w:eastAsia="Times New Roman" w:hAnsi="Times New Roman"/>
            <w:color w:val="0563c1"/>
            <w:sz w:val="24"/>
            <w:szCs w:val="24"/>
            <w:u w:val="single"/>
            <w:rtl w:val="0"/>
          </w:rPr>
          <w:t xml:space="preserve">https://dj.univ-danubius.ro/index.php/AUDOE/article/view/587</w:t>
        </w:r>
      </w:hyperlink>
      <w:r w:rsidDel="00000000" w:rsidR="00000000" w:rsidRPr="00000000">
        <w:rPr>
          <w:rtl w:val="0"/>
        </w:rPr>
      </w:r>
    </w:p>
    <w:p w:rsidR="00000000" w:rsidDel="00000000" w:rsidP="00000000" w:rsidRDefault="00000000" w:rsidRPr="00000000" w14:paraId="00000502">
      <w:pPr>
        <w:spacing w:after="200" w:line="276"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16.Igbinedion, S., &amp; Mogbolu, F. (2023). Public health financing, remittances, and inclusive growth in resource-rich countries: Evidence from Nigeria and Mozambique. </w:t>
      </w:r>
      <w:r w:rsidDel="00000000" w:rsidR="00000000" w:rsidRPr="00000000">
        <w:rPr>
          <w:rFonts w:ascii="Times New Roman" w:cs="Times New Roman" w:eastAsia="Times New Roman" w:hAnsi="Times New Roman"/>
          <w:i w:val="1"/>
          <w:iCs w:val="1"/>
          <w:sz w:val="24"/>
          <w:szCs w:val="24"/>
          <w:rtl w:val="0"/>
        </w:rPr>
        <w:t xml:space="preserve">Jurnal Ekonomi dan Studi Pembangunan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15</w:t>
      </w:r>
      <w:r w:rsidDel="00000000" w:rsidR="00000000" w:rsidRPr="00000000">
        <w:rPr>
          <w:rFonts w:ascii="Times New Roman" w:cs="Times New Roman" w:eastAsia="Times New Roman" w:hAnsi="Times New Roman"/>
          <w:sz w:val="24"/>
          <w:szCs w:val="24"/>
          <w:rtl w:val="0"/>
        </w:rPr>
        <w:t xml:space="preserve">(1), 19–35. </w:t>
      </w:r>
      <w:hyperlink r:id="rId19">
        <w:r w:rsidDel="00000000" w:rsidR="00000000" w:rsidRPr="00000000">
          <w:rPr>
            <w:rFonts w:ascii="Times New Roman" w:cs="Times New Roman" w:eastAsia="Times New Roman" w:hAnsi="Times New Roman"/>
            <w:color w:val="0563c1"/>
            <w:sz w:val="24"/>
            <w:szCs w:val="24"/>
            <w:u w:val="single"/>
            <w:rtl w:val="0"/>
          </w:rPr>
          <w:t xml:space="preserve">https://citeus.um.ac.id/jesp/vol15/iss1/9/</w:t>
        </w:r>
      </w:hyperlink>
      <w:r w:rsidDel="00000000" w:rsidR="00000000" w:rsidRPr="00000000">
        <w:rPr>
          <w:rtl w:val="0"/>
        </w:rPr>
      </w:r>
    </w:p>
    <w:p w:rsidR="00000000" w:rsidDel="00000000" w:rsidP="00000000" w:rsidRDefault="00000000" w:rsidRPr="00000000" w14:paraId="00000503">
      <w:pPr>
        <w:spacing w:after="200" w:line="276"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17.James, C., Devaux, M., &amp; Sassi, F. (2017). Inclusive growth and health. </w:t>
      </w:r>
      <w:r w:rsidDel="00000000" w:rsidR="00000000" w:rsidRPr="00000000">
        <w:rPr>
          <w:rFonts w:ascii="Times New Roman" w:cs="Times New Roman" w:eastAsia="Times New Roman" w:hAnsi="Times New Roman"/>
          <w:i w:val="1"/>
          <w:iCs w:val="1"/>
          <w:sz w:val="24"/>
          <w:szCs w:val="24"/>
          <w:rtl w:val="0"/>
        </w:rPr>
        <w:t xml:space="preserve">OECD Health Working Paper No. 103</w:t>
      </w:r>
      <w:r w:rsidDel="00000000" w:rsidR="00000000" w:rsidRPr="00000000">
        <w:rPr>
          <w:rFonts w:ascii="Times New Roman" w:cs="Times New Roman" w:eastAsia="Times New Roman" w:hAnsi="Times New Roman"/>
          <w:sz w:val="24"/>
          <w:szCs w:val="24"/>
          <w:rtl w:val="0"/>
        </w:rPr>
        <w:t xml:space="preserve">, 1–49. </w:t>
      </w:r>
      <w:hyperlink r:id="rId20">
        <w:r w:rsidDel="00000000" w:rsidR="00000000" w:rsidRPr="00000000">
          <w:rPr>
            <w:rFonts w:ascii="Times New Roman" w:cs="Times New Roman" w:eastAsia="Times New Roman" w:hAnsi="Times New Roman"/>
            <w:color w:val="0563c1"/>
            <w:sz w:val="24"/>
            <w:szCs w:val="24"/>
            <w:u w:val="single"/>
            <w:rtl w:val="0"/>
          </w:rPr>
          <w:t xml:space="preserve">https://doi.org/10.1787/93d52bcd-en</w:t>
        </w:r>
      </w:hyperlink>
      <w:r w:rsidDel="00000000" w:rsidR="00000000" w:rsidRPr="00000000">
        <w:rPr>
          <w:rtl w:val="0"/>
        </w:rPr>
      </w:r>
    </w:p>
    <w:p w:rsidR="00000000" w:rsidDel="00000000" w:rsidP="00000000" w:rsidRDefault="00000000" w:rsidRPr="00000000" w14:paraId="00000504">
      <w:pPr>
        <w:spacing w:after="200" w:line="276"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18.Jimoh, A., &amp; Adewara, S. O. (2014). Theoretical framework: Perspective from economics. In A. Jimoh (Ed.), </w:t>
      </w:r>
      <w:r w:rsidDel="00000000" w:rsidR="00000000" w:rsidRPr="00000000">
        <w:rPr>
          <w:rFonts w:ascii="Times New Roman" w:cs="Times New Roman" w:eastAsia="Times New Roman" w:hAnsi="Times New Roman"/>
          <w:i w:val="1"/>
          <w:iCs w:val="1"/>
          <w:sz w:val="24"/>
          <w:szCs w:val="24"/>
          <w:rtl w:val="0"/>
        </w:rPr>
        <w:t xml:space="preserve">Research methods in social sciences</w:t>
      </w:r>
      <w:r w:rsidDel="00000000" w:rsidR="00000000" w:rsidRPr="00000000">
        <w:rPr>
          <w:rFonts w:ascii="Times New Roman" w:cs="Times New Roman" w:eastAsia="Times New Roman" w:hAnsi="Times New Roman"/>
          <w:sz w:val="24"/>
          <w:szCs w:val="24"/>
          <w:rtl w:val="0"/>
        </w:rPr>
        <w:t xml:space="preserve"> (pp. 50–60). Faculty of Social Sciences, University of Ilorin.</w:t>
      </w:r>
    </w:p>
    <w:p w:rsidR="00000000" w:rsidDel="00000000" w:rsidP="00000000" w:rsidRDefault="00000000" w:rsidRPr="00000000" w14:paraId="00000505">
      <w:pPr>
        <w:spacing w:after="200" w:line="276"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19.Khan, M. A. (2024). The impact of migrant remittances on economic development: Empirical evidence from the developing world. </w:t>
      </w:r>
      <w:r w:rsidDel="00000000" w:rsidR="00000000" w:rsidRPr="00000000">
        <w:rPr>
          <w:rFonts w:ascii="Times New Roman" w:cs="Times New Roman" w:eastAsia="Times New Roman" w:hAnsi="Times New Roman"/>
          <w:i w:val="1"/>
          <w:iCs w:val="1"/>
          <w:sz w:val="24"/>
          <w:szCs w:val="24"/>
          <w:rtl w:val="0"/>
        </w:rPr>
        <w:t xml:space="preserve">Journal of Social and Economic Development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27</w:t>
      </w:r>
      <w:r w:rsidDel="00000000" w:rsidR="00000000" w:rsidRPr="00000000">
        <w:rPr>
          <w:rFonts w:ascii="Times New Roman" w:cs="Times New Roman" w:eastAsia="Times New Roman" w:hAnsi="Times New Roman"/>
          <w:sz w:val="24"/>
          <w:szCs w:val="24"/>
          <w:rtl w:val="0"/>
        </w:rPr>
        <w:t xml:space="preserve">, 323–351. </w:t>
      </w:r>
      <w:hyperlink r:id="rId21">
        <w:r w:rsidDel="00000000" w:rsidR="00000000" w:rsidRPr="00000000">
          <w:rPr>
            <w:rFonts w:ascii="Times New Roman" w:cs="Times New Roman" w:eastAsia="Times New Roman" w:hAnsi="Times New Roman"/>
            <w:color w:val="0563c1"/>
            <w:sz w:val="24"/>
            <w:szCs w:val="24"/>
            <w:u w:val="single"/>
            <w:rtl w:val="0"/>
          </w:rPr>
          <w:t xml:space="preserve">https://doi.org/10.1007/s40847-024-00329-5</w:t>
        </w:r>
      </w:hyperlink>
      <w:r w:rsidDel="00000000" w:rsidR="00000000" w:rsidRPr="00000000">
        <w:rPr>
          <w:rtl w:val="0"/>
        </w:rPr>
      </w:r>
    </w:p>
    <w:p w:rsidR="00000000" w:rsidDel="00000000" w:rsidP="00000000" w:rsidRDefault="00000000" w:rsidRPr="00000000" w14:paraId="00000506">
      <w:pPr>
        <w:spacing w:after="200" w:line="276"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20.Mabrouk, F., &amp; Elhaj, M. (2024). Remittances, inclusive finance and governance in selected African countries: Empirical insights from the COVID-19 pandemic. </w:t>
      </w:r>
      <w:r w:rsidDel="00000000" w:rsidR="00000000" w:rsidRPr="00000000">
        <w:rPr>
          <w:rFonts w:ascii="Times New Roman" w:cs="Times New Roman" w:eastAsia="Times New Roman" w:hAnsi="Times New Roman"/>
          <w:i w:val="1"/>
          <w:iCs w:val="1"/>
          <w:sz w:val="24"/>
          <w:szCs w:val="24"/>
          <w:rtl w:val="0"/>
        </w:rPr>
        <w:t xml:space="preserve">Edelweiss Applied Science and Technology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8</w:t>
      </w:r>
      <w:r w:rsidDel="00000000" w:rsidR="00000000" w:rsidRPr="00000000">
        <w:rPr>
          <w:rFonts w:ascii="Times New Roman" w:cs="Times New Roman" w:eastAsia="Times New Roman" w:hAnsi="Times New Roman"/>
          <w:sz w:val="24"/>
          <w:szCs w:val="24"/>
          <w:rtl w:val="0"/>
        </w:rPr>
        <w:t xml:space="preserve">(4), 1778–1790. </w:t>
      </w:r>
      <w:hyperlink r:id="rId22">
        <w:r w:rsidDel="00000000" w:rsidR="00000000" w:rsidRPr="00000000">
          <w:rPr>
            <w:rFonts w:ascii="Times New Roman" w:cs="Times New Roman" w:eastAsia="Times New Roman" w:hAnsi="Times New Roman"/>
            <w:color w:val="0563c1"/>
            <w:sz w:val="24"/>
            <w:szCs w:val="24"/>
            <w:u w:val="single"/>
            <w:rtl w:val="0"/>
          </w:rPr>
          <w:t xml:space="preserve">https://doi.org/10.55214/25768484.v8i4.1570</w:t>
        </w:r>
      </w:hyperlink>
      <w:r w:rsidDel="00000000" w:rsidR="00000000" w:rsidRPr="00000000">
        <w:rPr>
          <w:rtl w:val="0"/>
        </w:rPr>
      </w:r>
    </w:p>
    <w:p w:rsidR="00000000" w:rsidDel="00000000" w:rsidP="00000000" w:rsidRDefault="00000000" w:rsidRPr="00000000" w14:paraId="00000507">
      <w:pPr>
        <w:spacing w:after="200" w:line="276"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21.Nathaniel, A. O. (2019). Impact of remittances on healthcare utilization and expenditure in developing countries: A systematic review. </w:t>
      </w:r>
      <w:r w:rsidDel="00000000" w:rsidR="00000000" w:rsidRPr="00000000">
        <w:rPr>
          <w:rFonts w:ascii="Times New Roman" w:cs="Times New Roman" w:eastAsia="Times New Roman" w:hAnsi="Times New Roman"/>
          <w:i w:val="1"/>
          <w:iCs w:val="1"/>
          <w:sz w:val="24"/>
          <w:szCs w:val="24"/>
          <w:rtl w:val="0"/>
        </w:rPr>
        <w:t xml:space="preserve">Rwanda Journal of Medicine and Health Sciences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2</w:t>
      </w:r>
      <w:r w:rsidDel="00000000" w:rsidR="00000000" w:rsidRPr="00000000">
        <w:rPr>
          <w:rFonts w:ascii="Times New Roman" w:cs="Times New Roman" w:eastAsia="Times New Roman" w:hAnsi="Times New Roman"/>
          <w:sz w:val="24"/>
          <w:szCs w:val="24"/>
          <w:rtl w:val="0"/>
        </w:rPr>
        <w:t xml:space="preserve">(3), 304–310. </w:t>
      </w:r>
      <w:hyperlink r:id="rId23">
        <w:r w:rsidDel="00000000" w:rsidR="00000000" w:rsidRPr="00000000">
          <w:rPr>
            <w:rFonts w:ascii="Times New Roman" w:cs="Times New Roman" w:eastAsia="Times New Roman" w:hAnsi="Times New Roman"/>
            <w:color w:val="0563c1"/>
            <w:sz w:val="24"/>
            <w:szCs w:val="24"/>
            <w:u w:val="single"/>
            <w:rtl w:val="0"/>
          </w:rPr>
          <w:t xml:space="preserve">https://doi.org/10.4314/rjmhs.v2i3.14</w:t>
        </w:r>
      </w:hyperlink>
      <w:r w:rsidDel="00000000" w:rsidR="00000000" w:rsidRPr="00000000">
        <w:rPr>
          <w:rtl w:val="0"/>
        </w:rPr>
      </w:r>
    </w:p>
    <w:p w:rsidR="00000000" w:rsidDel="00000000" w:rsidP="00000000" w:rsidRDefault="00000000" w:rsidRPr="00000000" w14:paraId="00000508">
      <w:pPr>
        <w:spacing w:after="200" w:line="276"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22.Ngozi, A. E., &amp; Olusegun, A. J. (2025). Government health expenditure and inclusive growth in Nigeria: The role of institutions. </w:t>
      </w:r>
      <w:r w:rsidDel="00000000" w:rsidR="00000000" w:rsidRPr="00000000">
        <w:rPr>
          <w:rFonts w:ascii="Times New Roman" w:cs="Times New Roman" w:eastAsia="Times New Roman" w:hAnsi="Times New Roman"/>
          <w:i w:val="1"/>
          <w:iCs w:val="1"/>
          <w:sz w:val="24"/>
          <w:szCs w:val="24"/>
          <w:rtl w:val="0"/>
        </w:rPr>
        <w:t xml:space="preserve">Journal of Economics and Allied Research (JEAR)</w:t>
      </w:r>
      <w:r w:rsidDel="00000000" w:rsidR="00000000" w:rsidRPr="00000000">
        <w:rPr>
          <w:rFonts w:ascii="Times New Roman" w:cs="Times New Roman" w:eastAsia="Times New Roman" w:hAnsi="Times New Roman"/>
          <w:sz w:val="24"/>
          <w:szCs w:val="24"/>
          <w:rtl w:val="0"/>
        </w:rPr>
        <w:t xml:space="preserve">, 225.</w:t>
      </w:r>
    </w:p>
    <w:p w:rsidR="00000000" w:rsidDel="00000000" w:rsidP="00000000" w:rsidRDefault="00000000" w:rsidRPr="00000000" w14:paraId="00000509">
      <w:pPr>
        <w:spacing w:after="200" w:line="276"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23.Noula, G. A., Nguemo, M. K., &amp; Nguepi, D. N. (2024). Effect of migrant remittances on inclusive growth in Africa. </w:t>
      </w:r>
      <w:r w:rsidDel="00000000" w:rsidR="00000000" w:rsidRPr="00000000">
        <w:rPr>
          <w:rFonts w:ascii="Times New Roman" w:cs="Times New Roman" w:eastAsia="Times New Roman" w:hAnsi="Times New Roman"/>
          <w:i w:val="1"/>
          <w:iCs w:val="1"/>
          <w:sz w:val="24"/>
          <w:szCs w:val="24"/>
          <w:rtl w:val="0"/>
        </w:rPr>
        <w:t xml:space="preserve">Open Access Library Journal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11</w:t>
      </w:r>
      <w:r w:rsidDel="00000000" w:rsidR="00000000" w:rsidRPr="00000000">
        <w:rPr>
          <w:rFonts w:ascii="Times New Roman" w:cs="Times New Roman" w:eastAsia="Times New Roman" w:hAnsi="Times New Roman"/>
          <w:sz w:val="24"/>
          <w:szCs w:val="24"/>
          <w:rtl w:val="0"/>
        </w:rPr>
        <w:t xml:space="preserve">(7), 1–30. </w:t>
      </w:r>
      <w:hyperlink r:id="rId24">
        <w:r w:rsidDel="00000000" w:rsidR="00000000" w:rsidRPr="00000000">
          <w:rPr>
            <w:rFonts w:ascii="Times New Roman" w:cs="Times New Roman" w:eastAsia="Times New Roman" w:hAnsi="Times New Roman"/>
            <w:color w:val="0563c1"/>
            <w:sz w:val="24"/>
            <w:szCs w:val="24"/>
            <w:u w:val="single"/>
            <w:rtl w:val="0"/>
          </w:rPr>
          <w:t xml:space="preserve">https://doi.org/10.4236/oalib.1111808</w:t>
        </w:r>
      </w:hyperlink>
      <w:r w:rsidDel="00000000" w:rsidR="00000000" w:rsidRPr="00000000">
        <w:rPr>
          <w:rtl w:val="0"/>
        </w:rPr>
      </w:r>
    </w:p>
    <w:p w:rsidR="00000000" w:rsidDel="00000000" w:rsidP="00000000" w:rsidRDefault="00000000" w:rsidRPr="00000000" w14:paraId="0000050A">
      <w:pPr>
        <w:spacing w:after="200" w:line="276"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24.Oyefusi, A., &amp; Nnadozie, O. O. (2025). Foreign inflows, governance, and health outcomes in Nigeria. </w:t>
      </w:r>
      <w:r w:rsidDel="00000000" w:rsidR="00000000" w:rsidRPr="00000000">
        <w:rPr>
          <w:rFonts w:ascii="Times New Roman" w:cs="Times New Roman" w:eastAsia="Times New Roman" w:hAnsi="Times New Roman"/>
          <w:i w:val="1"/>
          <w:iCs w:val="1"/>
          <w:sz w:val="24"/>
          <w:szCs w:val="24"/>
          <w:rtl w:val="0"/>
        </w:rPr>
        <w:t xml:space="preserve">African Development Review</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37</w:t>
      </w:r>
      <w:r w:rsidDel="00000000" w:rsidR="00000000" w:rsidRPr="00000000">
        <w:rPr>
          <w:rFonts w:ascii="Times New Roman" w:cs="Times New Roman" w:eastAsia="Times New Roman" w:hAnsi="Times New Roman"/>
          <w:sz w:val="24"/>
          <w:szCs w:val="24"/>
          <w:rtl w:val="0"/>
        </w:rPr>
        <w:t xml:space="preserve">(1), e70000. </w:t>
      </w:r>
      <w:hyperlink r:id="rId25">
        <w:r w:rsidDel="00000000" w:rsidR="00000000" w:rsidRPr="00000000">
          <w:rPr>
            <w:rFonts w:ascii="Times New Roman" w:cs="Times New Roman" w:eastAsia="Times New Roman" w:hAnsi="Times New Roman"/>
            <w:color w:val="0563c1"/>
            <w:sz w:val="24"/>
            <w:szCs w:val="24"/>
            <w:u w:val="single"/>
            <w:rtl w:val="0"/>
          </w:rPr>
          <w:t xml:space="preserve">https://doi.org/10.1111/1467-8268.70000</w:t>
        </w:r>
      </w:hyperlink>
      <w:r w:rsidDel="00000000" w:rsidR="00000000" w:rsidRPr="00000000">
        <w:rPr>
          <w:rtl w:val="0"/>
        </w:rPr>
      </w:r>
    </w:p>
    <w:p w:rsidR="00000000" w:rsidDel="00000000" w:rsidP="00000000" w:rsidRDefault="00000000" w:rsidRPr="00000000" w14:paraId="0000050B">
      <w:pPr>
        <w:spacing w:after="200" w:line="276"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25.Peprah, J. A., Kwesi Ofori, I., &amp; Asomani, A. N. (2019). Financial development, remittances, and economic growth: A threshold analysis. </w:t>
      </w:r>
      <w:r w:rsidDel="00000000" w:rsidR="00000000" w:rsidRPr="00000000">
        <w:rPr>
          <w:rFonts w:ascii="Times New Roman" w:cs="Times New Roman" w:eastAsia="Times New Roman" w:hAnsi="Times New Roman"/>
          <w:i w:val="1"/>
          <w:iCs w:val="1"/>
          <w:sz w:val="24"/>
          <w:szCs w:val="24"/>
          <w:rtl w:val="0"/>
        </w:rPr>
        <w:t xml:space="preserve">Cogent Economics &amp; Finance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7</w:t>
      </w:r>
      <w:r w:rsidDel="00000000" w:rsidR="00000000" w:rsidRPr="00000000">
        <w:rPr>
          <w:rFonts w:ascii="Times New Roman" w:cs="Times New Roman" w:eastAsia="Times New Roman" w:hAnsi="Times New Roman"/>
          <w:sz w:val="24"/>
          <w:szCs w:val="24"/>
          <w:rtl w:val="0"/>
        </w:rPr>
        <w:t xml:space="preserve">(1), 1625107. </w:t>
      </w:r>
      <w:hyperlink r:id="rId26">
        <w:r w:rsidDel="00000000" w:rsidR="00000000" w:rsidRPr="00000000">
          <w:rPr>
            <w:rFonts w:ascii="Times New Roman" w:cs="Times New Roman" w:eastAsia="Times New Roman" w:hAnsi="Times New Roman"/>
            <w:color w:val="0563c1"/>
            <w:sz w:val="24"/>
            <w:szCs w:val="24"/>
            <w:u w:val="single"/>
            <w:rtl w:val="0"/>
          </w:rPr>
          <w:t xml:space="preserve">https://doi.org/10.1080/23322039.2019.1625107</w:t>
        </w:r>
      </w:hyperlink>
      <w:r w:rsidDel="00000000" w:rsidR="00000000" w:rsidRPr="00000000">
        <w:rPr>
          <w:rtl w:val="0"/>
        </w:rPr>
      </w:r>
    </w:p>
    <w:p w:rsidR="00000000" w:rsidDel="00000000" w:rsidP="00000000" w:rsidRDefault="00000000" w:rsidRPr="00000000" w14:paraId="0000050C">
      <w:pPr>
        <w:spacing w:after="200" w:line="276"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26.Piabuo, S. M., &amp; Tieguhong, J. C. (2017). Health expenditure and economic growth: A review of the literature and an analysis between the economic community for central African states (CEMAC) and selected African countries. </w:t>
      </w:r>
      <w:r w:rsidDel="00000000" w:rsidR="00000000" w:rsidRPr="00000000">
        <w:rPr>
          <w:rFonts w:ascii="Times New Roman" w:cs="Times New Roman" w:eastAsia="Times New Roman" w:hAnsi="Times New Roman"/>
          <w:i w:val="1"/>
          <w:iCs w:val="1"/>
          <w:sz w:val="24"/>
          <w:szCs w:val="24"/>
          <w:rtl w:val="0"/>
        </w:rPr>
        <w:t xml:space="preserve">Health Economics Review</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7</w:t>
      </w:r>
      <w:r w:rsidDel="00000000" w:rsidR="00000000" w:rsidRPr="00000000">
        <w:rPr>
          <w:rFonts w:ascii="Times New Roman" w:cs="Times New Roman" w:eastAsia="Times New Roman" w:hAnsi="Times New Roman"/>
          <w:sz w:val="24"/>
          <w:szCs w:val="24"/>
          <w:rtl w:val="0"/>
        </w:rPr>
        <w:t xml:space="preserve">(1), 23. </w:t>
      </w:r>
      <w:hyperlink r:id="rId27">
        <w:r w:rsidDel="00000000" w:rsidR="00000000" w:rsidRPr="00000000">
          <w:rPr>
            <w:rFonts w:ascii="Times New Roman" w:cs="Times New Roman" w:eastAsia="Times New Roman" w:hAnsi="Times New Roman"/>
            <w:color w:val="0563c1"/>
            <w:sz w:val="24"/>
            <w:szCs w:val="24"/>
            <w:u w:val="single"/>
            <w:rtl w:val="0"/>
          </w:rPr>
          <w:t xml:space="preserve">https://doi.org/10.1186/s13561-017-0159-1</w:t>
        </w:r>
      </w:hyperlink>
      <w:r w:rsidDel="00000000" w:rsidR="00000000" w:rsidRPr="00000000">
        <w:rPr>
          <w:rtl w:val="0"/>
        </w:rPr>
      </w:r>
    </w:p>
    <w:p w:rsidR="00000000" w:rsidDel="00000000" w:rsidP="00000000" w:rsidRDefault="00000000" w:rsidRPr="00000000" w14:paraId="0000050D">
      <w:pPr>
        <w:spacing w:after="200" w:line="276"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27.Saydaliyev, H. B., Chin, L., &amp; Mohamed, A. (2022). Remittance inflow and economic development: Interaction with financial inclusion and human capital. </w:t>
      </w:r>
      <w:r w:rsidDel="00000000" w:rsidR="00000000" w:rsidRPr="00000000">
        <w:rPr>
          <w:rFonts w:ascii="Times New Roman" w:cs="Times New Roman" w:eastAsia="Times New Roman" w:hAnsi="Times New Roman"/>
          <w:i w:val="1"/>
          <w:iCs w:val="1"/>
          <w:sz w:val="24"/>
          <w:szCs w:val="24"/>
          <w:rtl w:val="0"/>
        </w:rPr>
        <w:t xml:space="preserve">Migration and Development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11</w:t>
      </w:r>
      <w:r w:rsidDel="00000000" w:rsidR="00000000" w:rsidRPr="00000000">
        <w:rPr>
          <w:rFonts w:ascii="Times New Roman" w:cs="Times New Roman" w:eastAsia="Times New Roman" w:hAnsi="Times New Roman"/>
          <w:sz w:val="24"/>
          <w:szCs w:val="24"/>
          <w:rtl w:val="0"/>
        </w:rPr>
        <w:t xml:space="preserve">(3), 876–893. </w:t>
      </w:r>
      <w:hyperlink r:id="rId28">
        <w:r w:rsidDel="00000000" w:rsidR="00000000" w:rsidRPr="00000000">
          <w:rPr>
            <w:rFonts w:ascii="Times New Roman" w:cs="Times New Roman" w:eastAsia="Times New Roman" w:hAnsi="Times New Roman"/>
            <w:color w:val="0563c1"/>
            <w:sz w:val="24"/>
            <w:szCs w:val="24"/>
            <w:u w:val="single"/>
            <w:rtl w:val="0"/>
          </w:rPr>
          <w:t xml:space="preserve">https://doi.org/10.1080/21632324.2020.1839215</w:t>
        </w:r>
      </w:hyperlink>
      <w:r w:rsidDel="00000000" w:rsidR="00000000" w:rsidRPr="00000000">
        <w:rPr>
          <w:rtl w:val="0"/>
        </w:rPr>
      </w:r>
    </w:p>
    <w:p w:rsidR="00000000" w:rsidDel="00000000" w:rsidP="00000000" w:rsidRDefault="00000000" w:rsidRPr="00000000" w14:paraId="0000050E">
      <w:pPr>
        <w:spacing w:after="200" w:line="276"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28.Yol, N. (2017). The ambiguous effects of remittances on health expenditure: A panel data analysis. </w:t>
      </w:r>
      <w:r w:rsidDel="00000000" w:rsidR="00000000" w:rsidRPr="00000000">
        <w:rPr>
          <w:rFonts w:ascii="Times New Roman" w:cs="Times New Roman" w:eastAsia="Times New Roman" w:hAnsi="Times New Roman"/>
          <w:i w:val="1"/>
          <w:iCs w:val="1"/>
          <w:sz w:val="24"/>
          <w:szCs w:val="24"/>
          <w:rtl w:val="0"/>
        </w:rPr>
        <w:t xml:space="preserve">Economics Bulletin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37</w:t>
      </w:r>
      <w:r w:rsidDel="00000000" w:rsidR="00000000" w:rsidRPr="00000000">
        <w:rPr>
          <w:rFonts w:ascii="Times New Roman" w:cs="Times New Roman" w:eastAsia="Times New Roman" w:hAnsi="Times New Roman"/>
          <w:sz w:val="24"/>
          <w:szCs w:val="24"/>
          <w:rtl w:val="0"/>
        </w:rPr>
        <w:t xml:space="preserve">(4), 2561–2573. </w:t>
      </w:r>
      <w:hyperlink r:id="rId29">
        <w:r w:rsidDel="00000000" w:rsidR="00000000" w:rsidRPr="00000000">
          <w:rPr>
            <w:rFonts w:ascii="Times New Roman" w:cs="Times New Roman" w:eastAsia="Times New Roman" w:hAnsi="Times New Roman"/>
            <w:color w:val="0563c1"/>
            <w:sz w:val="24"/>
            <w:szCs w:val="24"/>
            <w:u w:val="single"/>
            <w:rtl w:val="0"/>
          </w:rPr>
          <w:t xml:space="preserve">http://www.accessecon.com/Pubs/EB/2017/Volume37/EB-17-V37-I4-P226.pdf</w:t>
        </w:r>
      </w:hyperlink>
      <w:r w:rsidDel="00000000" w:rsidR="00000000" w:rsidRPr="00000000">
        <w:rPr>
          <w:rtl w:val="0"/>
        </w:rPr>
      </w:r>
    </w:p>
    <w:p w:rsidR="00000000" w:rsidDel="00000000" w:rsidP="00000000" w:rsidRDefault="00000000" w:rsidRPr="00000000" w14:paraId="0000050F">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510">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11">
      <w:pPr>
        <w:spacing w:after="0" w:line="240" w:lineRule="auto"/>
        <w:jc w:val="both"/>
        <w:rPr>
          <w:rFonts w:ascii="Times New Roman" w:cs="Times New Roman" w:eastAsia="Times New Roman" w:hAnsi="Times New Roman"/>
          <w:sz w:val="24"/>
          <w:szCs w:val="24"/>
        </w:rPr>
      </w:pPr>
      <w:r w:rsidDel="00000000" w:rsidR="00000000" w:rsidRPr="00000000">
        <w:rPr>
          <w:rtl w:val="0"/>
        </w:rPr>
      </w:r>
    </w:p>
    <w:sectPr>
      <w:footerReference r:id="rId30" w:type="default"/>
      <w:pgSz w:h="15840" w:w="12240" w:orient="portrait"/>
      <w:pgMar w:bottom="1260" w:top="108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doi.org/10.1787/93d52bcd-en" TargetMode="External"/><Relationship Id="rId22" Type="http://schemas.openxmlformats.org/officeDocument/2006/relationships/hyperlink" Target="https://doi.org/10.55214/25768484.v8i4.1570" TargetMode="External"/><Relationship Id="rId21" Type="http://schemas.openxmlformats.org/officeDocument/2006/relationships/hyperlink" Target="https://doi.org/10.1007/s40847-024-00329-5" TargetMode="External"/><Relationship Id="rId24" Type="http://schemas.openxmlformats.org/officeDocument/2006/relationships/hyperlink" Target="https://doi.org/10.4236/oalib.1111808" TargetMode="External"/><Relationship Id="rId23" Type="http://schemas.openxmlformats.org/officeDocument/2006/relationships/hyperlink" Target="https://doi.org/10.4314/rjmhs.v2i3.1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21203/rs.3.rs-2714100/v1" TargetMode="External"/><Relationship Id="rId26" Type="http://schemas.openxmlformats.org/officeDocument/2006/relationships/hyperlink" Target="https://doi.org/10.1080/23322039.2019.1625107" TargetMode="External"/><Relationship Id="rId25" Type="http://schemas.openxmlformats.org/officeDocument/2006/relationships/hyperlink" Target="https://doi.org/10.1111/1467-8268.70000" TargetMode="External"/><Relationship Id="rId28" Type="http://schemas.openxmlformats.org/officeDocument/2006/relationships/hyperlink" Target="https://doi.org/10.1080/21632324.2020.1839215" TargetMode="External"/><Relationship Id="rId27" Type="http://schemas.openxmlformats.org/officeDocument/2006/relationships/hyperlink" Target="https://doi.org/10.1186/s13561-017-0159-1" TargetMode="External"/><Relationship Id="rId5" Type="http://schemas.openxmlformats.org/officeDocument/2006/relationships/styles" Target="styles.xml"/><Relationship Id="rId6" Type="http://schemas.openxmlformats.org/officeDocument/2006/relationships/image" Target="media/image2.png"/><Relationship Id="rId29" Type="http://schemas.openxmlformats.org/officeDocument/2006/relationships/hyperlink" Target="http://www.accessecon.com/Pubs/EB/2017/Volume37/EB-17-V37-I4-P226.pdf" TargetMode="External"/><Relationship Id="rId7" Type="http://schemas.openxmlformats.org/officeDocument/2006/relationships/image" Target="media/image1.png"/><Relationship Id="rId8" Type="http://schemas.openxmlformats.org/officeDocument/2006/relationships/hyperlink" Target="https://doi.org/10.1080/14631377.2019.1678094" TargetMode="External"/><Relationship Id="rId30" Type="http://schemas.openxmlformats.org/officeDocument/2006/relationships/footer" Target="footer1.xml"/><Relationship Id="rId11" Type="http://schemas.openxmlformats.org/officeDocument/2006/relationships/hyperlink" Target="http://www.accessecon.com/Pubs/EB/2017/Volume37/EB-17-V37-I2-P110.pdf" TargetMode="External"/><Relationship Id="rId10" Type="http://schemas.openxmlformats.org/officeDocument/2006/relationships/hyperlink" Target="https://doi.org/10.4236/jhrss.2020.83018" TargetMode="External"/><Relationship Id="rId13" Type="http://schemas.openxmlformats.org/officeDocument/2006/relationships/hyperlink" Target="https://bbejournal.com/BBE/article/view/279" TargetMode="External"/><Relationship Id="rId12" Type="http://schemas.openxmlformats.org/officeDocument/2006/relationships/hyperlink" Target="https://www.accessecon.com/Pubs/EB/2024/Volume44/EB-24-V44-I3-P89.pdf" TargetMode="External"/><Relationship Id="rId15" Type="http://schemas.openxmlformats.org/officeDocument/2006/relationships/hyperlink" Target="https://doi.org/10.1177/0973801015612666" TargetMode="External"/><Relationship Id="rId14" Type="http://schemas.openxmlformats.org/officeDocument/2006/relationships/hyperlink" Target="https://doi.org/10.1007/978-981-16-1597-5_5" TargetMode="External"/><Relationship Id="rId17" Type="http://schemas.openxmlformats.org/officeDocument/2006/relationships/hyperlink" Target="https://doi.org/10.1080/09638199.2019.1568522" TargetMode="External"/><Relationship Id="rId16" Type="http://schemas.openxmlformats.org/officeDocument/2006/relationships/hyperlink" Target="https://doi.org/10.1111/ecoj.12463" TargetMode="External"/><Relationship Id="rId19" Type="http://schemas.openxmlformats.org/officeDocument/2006/relationships/hyperlink" Target="https://citeus.um.ac.id/jesp/vol15/iss1/9/" TargetMode="External"/><Relationship Id="rId18" Type="http://schemas.openxmlformats.org/officeDocument/2006/relationships/hyperlink" Target="https://dj.univ-danubius.ro/index.php/AUDOE/article/view/5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30632abe-75d2-41d1-bb16-698827912b82</vt:lpwstr>
  </property>
  <property fmtid="{D5CDD505-2E9C-101B-9397-08002B2CF9AE}" pid="3" name="KSOProductBuildVer">
    <vt:lpwstr>1033-12.1.0.26880</vt:lpwstr>
  </property>
  <property fmtid="{D5CDD505-2E9C-101B-9397-08002B2CF9AE}" pid="4" name="ICV">
    <vt:lpwstr>5D4A0B8DBC8145F1A389238A7137FB21_13</vt:lpwstr>
  </property>
</Properties>
</file>