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rPr/>
      </w:pPr>
    </w:p>
    <w:p>
      <w:pPr>
        <w:pStyle w:val="style0"/>
        <w:spacing w:lineRule="auto" w:line="480"/>
        <w:rPr/>
      </w:pPr>
    </w:p>
    <w:p>
      <w:pPr>
        <w:pStyle w:val="style0"/>
        <w:spacing w:before="0" w:after="240" w:lineRule="auto" w:line="480"/>
        <w:jc w:val="center"/>
        <w:rPr/>
      </w:pPr>
      <w:r>
        <w:rPr>
          <w:b/>
          <w:bCs/>
          <w:sz w:val="28"/>
          <w:szCs w:val="28"/>
        </w:rPr>
        <w:t>Deep Versus Awake Extubation and Airway-Related Complications in Patients Undergoing Septorhinoplasty: A Prospective Observational Study</w:t>
      </w:r>
    </w:p>
    <w:p>
      <w:pPr>
        <w:pStyle w:val="style0"/>
        <w:spacing w:lineRule="auto" w:line="480"/>
        <w:rPr/>
      </w:pPr>
    </w:p>
    <w:p>
      <w:pPr>
        <w:pStyle w:val="style0"/>
        <w:spacing w:lineRule="auto" w:line="480"/>
        <w:jc w:val="center"/>
        <w:rPr/>
      </w:pPr>
      <w:r>
        <w:rPr>
          <w:sz w:val="24"/>
          <w:szCs w:val="24"/>
        </w:rPr>
        <w:t xml:space="preserve"/>
      </w:r>
      <w:r>
        <w:rPr>
          <w:sz w:val="24"/>
          <w:szCs w:val="24"/>
          <w:lang w:val="en-US"/>
        </w:rPr>
        <w:t/>
      </w:r>
      <w:r>
        <w:rPr>
          <w:sz w:val="24"/>
          <w:szCs w:val="24"/>
        </w:rPr>
        <w:t xml:space="preserve"/>
      </w:r>
    </w:p>
    <w:p>
      <w:pPr>
        <w:pStyle w:val="style0"/>
        <w:spacing w:lineRule="auto" w:line="480"/>
        <w:rPr/>
      </w:pPr>
    </w:p>
    <w:p>
      <w:pPr>
        <w:pStyle w:val="style0"/>
        <w:spacing w:lineRule="auto" w:line="480"/>
        <w:jc w:val="center"/>
        <w:rPr/>
      </w:pPr>
      <w:r>
        <w:rPr>
          <w:sz w:val="20"/>
          <w:szCs w:val="20"/>
        </w:rPr>
        <w:t/>
      </w:r>
    </w:p>
    <w:p>
      <w:pPr>
        <w:pStyle w:val="style0"/>
        <w:spacing w:lineRule="auto" w:line="480"/>
        <w:jc w:val="center"/>
        <w:rPr/>
      </w:pPr>
      <w:r>
        <w:rPr>
          <w:sz w:val="20"/>
          <w:szCs w:val="20"/>
        </w:rPr>
        <w:t/>
      </w:r>
    </w:p>
    <w:p>
      <w:pPr>
        <w:pStyle w:val="style0"/>
        <w:spacing w:lineRule="auto" w:line="480"/>
        <w:rPr/>
      </w:pPr>
    </w:p>
    <w:p>
      <w:pPr>
        <w:pStyle w:val="style0"/>
        <w:spacing w:lineRule="auto" w:line="480"/>
        <w:jc w:val="center"/>
        <w:rPr/>
      </w:pPr>
      <w:r>
        <w:rPr>
          <w:b/>
          <w:bCs/>
          <w:sz w:val="22"/>
          <w:szCs w:val="22"/>
        </w:rPr>
        <w:t/>
      </w:r>
    </w:p>
    <w:p>
      <w:pPr>
        <w:pStyle w:val="style0"/>
        <w:spacing w:lineRule="auto" w:line="480"/>
        <w:jc w:val="center"/>
        <w:rPr/>
      </w:pPr>
      <w:r>
        <w:rPr>
          <w:sz w:val="22"/>
          <w:szCs w:val="22"/>
        </w:rPr>
        <w:t/>
      </w:r>
    </w:p>
    <w:p>
      <w:pPr>
        <w:pStyle w:val="style0"/>
        <w:spacing w:lineRule="auto" w:line="480"/>
        <w:jc w:val="center"/>
        <w:rPr/>
      </w:pPr>
      <w:r>
        <w:rPr>
          <w:sz w:val="20"/>
          <w:szCs w:val="20"/>
        </w:rPr>
        <w:t/>
      </w:r>
    </w:p>
    <w:p>
      <w:pPr>
        <w:pStyle w:val="style0"/>
        <w:spacing w:lineRule="auto" w:line="480"/>
        <w:jc w:val="center"/>
        <w:rPr/>
      </w:pPr>
      <w:r>
        <w:rPr>
          <w:sz w:val="20"/>
          <w:szCs w:val="20"/>
        </w:rPr>
        <w:t/>
      </w:r>
    </w:p>
    <w:p>
      <w:pPr>
        <w:pStyle w:val="style0"/>
        <w:spacing w:lineRule="auto" w:line="480"/>
        <w:rPr/>
      </w:pPr>
    </w:p>
    <w:p>
      <w:pPr>
        <w:pStyle w:val="style0"/>
        <w:spacing w:lineRule="auto" w:line="480"/>
        <w:jc w:val="center"/>
        <w:rPr/>
      </w:pPr>
      <w:r>
        <w:rPr>
          <w:i/>
          <w:iCs/>
          <w:sz w:val="20"/>
          <w:szCs w:val="20"/>
        </w:rPr>
        <w:t/>
      </w:r>
    </w:p>
    <w:p>
      <w:pPr>
        <w:pStyle w:val="style0"/>
        <w:spacing w:lineRule="auto" w:line="480"/>
        <w:jc w:val="center"/>
        <w:rPr/>
      </w:pPr>
      <w:r>
        <w:rPr>
          <w:sz w:val="20"/>
          <w:szCs w:val="20"/>
        </w:rPr>
        <w:t/>
      </w:r>
    </w:p>
    <w:p>
      <w:pPr>
        <w:pStyle w:val="style0"/>
        <w:spacing w:lineRule="auto" w:line="480"/>
        <w:jc w:val="center"/>
        <w:rPr/>
      </w:pPr>
      <w:r>
        <w:rPr>
          <w:sz w:val="20"/>
          <w:szCs w:val="20"/>
        </w:rPr>
        <w:t/>
      </w:r>
    </w:p>
    <w:p>
      <w:pPr>
        <w:pStyle w:val="style0"/>
        <w:spacing w:lineRule="auto" w:line="480"/>
        <w:jc w:val="center"/>
        <w:rPr/>
      </w:pPr>
      <w:r>
        <w:rPr>
          <w:sz w:val="20"/>
          <w:szCs w:val="20"/>
        </w:rPr>
        <w:t/>
      </w:r>
    </w:p>
    <w:p>
      <w:pPr>
        <w:pStyle w:val="style0"/>
        <w:spacing w:lineRule="auto" w:line="480"/>
        <w:rPr/>
      </w:pPr>
      <w:r>
        <w:rPr>
          <w:lang w:val="en-US"/>
        </w:rPr>
        <w:t/>
      </w:r>
    </w:p>
    <w:p>
      <w:pPr>
        <w:pStyle w:val="style0"/>
        <w:spacing w:lineRule="auto" w:line="480"/>
        <w:rPr/>
      </w:pPr>
      <w:r>
        <w:rPr>
          <w:lang w:val="en-US"/>
        </w:rPr>
        <w:t xml:space="preserve"/>
      </w:r>
    </w:p>
    <w:p>
      <w:pPr>
        <w:pStyle w:val="style0"/>
        <w:rPr/>
      </w:pPr>
      <w:r>
        <w:br w:type="page"/>
      </w:r>
    </w:p>
    <w:p>
      <w:pPr>
        <w:pStyle w:val="style0"/>
        <w:spacing w:after="240" w:lineRule="auto" w:line="480"/>
        <w:jc w:val="center"/>
        <w:rPr/>
      </w:pPr>
      <w:r>
        <w:rPr>
          <w:b/>
          <w:bCs/>
          <w:sz w:val="24"/>
          <w:szCs w:val="24"/>
        </w:rPr>
        <w:t>ABSTRACT</w:t>
      </w:r>
    </w:p>
    <w:p>
      <w:pPr>
        <w:pStyle w:val="style0"/>
        <w:spacing w:before="0" w:after="0" w:lineRule="auto" w:line="480"/>
        <w:jc w:val="both"/>
        <w:rPr/>
      </w:pPr>
      <w:r>
        <w:rPr>
          <w:b/>
          <w:bCs/>
        </w:rPr>
        <w:t xml:space="preserve">Background: </w:t>
      </w:r>
      <w:r>
        <w:t>Septorhinoplasty is associated with airway irritation and hemodynamic fluctuations during emergence from anesthesia. The choice of extubation technique—deep or awake—may influence the incidence of these complications.</w:t>
      </w:r>
    </w:p>
    <w:p>
      <w:pPr>
        <w:pStyle w:val="style0"/>
        <w:spacing w:lineRule="auto" w:line="480"/>
        <w:rPr/>
      </w:pPr>
    </w:p>
    <w:p>
      <w:pPr>
        <w:pStyle w:val="style0"/>
        <w:spacing w:before="0" w:after="0" w:lineRule="auto" w:line="480"/>
        <w:jc w:val="both"/>
        <w:rPr/>
      </w:pPr>
      <w:r>
        <w:rPr>
          <w:b/>
          <w:bCs/>
        </w:rPr>
        <w:t xml:space="preserve">Objective: </w:t>
      </w:r>
      <w:r>
        <w:t>To compare deep and awake extubation in patients undergoing septorhinoplasty with respect to airway-related complications and hemodynamic stability during the periextubation period.</w:t>
      </w:r>
    </w:p>
    <w:p>
      <w:pPr>
        <w:pStyle w:val="style0"/>
        <w:spacing w:lineRule="auto" w:line="480"/>
        <w:rPr/>
      </w:pPr>
    </w:p>
    <w:p>
      <w:pPr>
        <w:pStyle w:val="style0"/>
        <w:spacing w:before="0" w:after="0" w:lineRule="auto" w:line="480"/>
        <w:jc w:val="both"/>
        <w:rPr/>
      </w:pPr>
      <w:r>
        <w:rPr>
          <w:b/>
          <w:bCs/>
        </w:rPr>
        <w:t xml:space="preserve">Methods: </w:t>
      </w:r>
      <w:r>
        <w:t>In this prospective observational study, 100 adult patients (ASA physical status I–II) scheduled for elective septorhinoplasty under general anesthesia were allocated to either deep extubation (Group D, n = 50) or awake extubation (Group A, n = 50) using a computer-generated randomization list. Primary outcomes were airway complications (coughing, laryngospasm, and oxygen desaturation). Secondary outcomes were hemodynamic parameters (heart rate [HR] and mean arterial pressure [MAP]) recorded at baseline, pre-extubation, and 1, 5, and 10 minutes post-extubation.</w:t>
      </w:r>
    </w:p>
    <w:p>
      <w:pPr>
        <w:pStyle w:val="style0"/>
        <w:spacing w:lineRule="auto" w:line="480"/>
        <w:rPr/>
      </w:pPr>
    </w:p>
    <w:p>
      <w:pPr>
        <w:pStyle w:val="style0"/>
        <w:spacing w:before="0" w:after="0" w:lineRule="auto" w:line="480"/>
        <w:jc w:val="both"/>
        <w:rPr/>
      </w:pPr>
      <w:r>
        <w:rPr>
          <w:b/>
          <w:bCs/>
        </w:rPr>
        <w:t xml:space="preserve">Results: </w:t>
      </w:r>
      <w:r>
        <w:t>Group D exhibited significantly lower rates of coughing (8% vs 42%; P &lt; 0.001), laryngospasm (2% vs 12%; P = 0.048), and desaturation (4% vs 16%; P = 0.04) compared with Group A. Hemodynamic responses were substantially more stable in Group D at one minute post-extubation: HR (80 ± 9 vs 102 ± 10 bpm; P &lt; 0.001) and MAP (95 ± 7 vs 112 ± 9 mmHg; P &lt; 0.001). Differences in airway obstruction and reintubation rates were not statistically significant.</w:t>
      </w:r>
    </w:p>
    <w:p>
      <w:pPr>
        <w:pStyle w:val="style0"/>
        <w:spacing w:lineRule="auto" w:line="480"/>
        <w:rPr/>
      </w:pPr>
    </w:p>
    <w:p>
      <w:pPr>
        <w:pStyle w:val="style0"/>
        <w:spacing w:before="0" w:after="0" w:lineRule="auto" w:line="480"/>
        <w:jc w:val="both"/>
        <w:rPr/>
      </w:pPr>
      <w:r>
        <w:rPr>
          <w:b/>
          <w:bCs/>
        </w:rPr>
        <w:t xml:space="preserve">Conclusion: </w:t>
      </w:r>
      <w:r>
        <w:t>In appropriately selected patients undergoing septorhinoplasty, deep extubation reduces airway-related complications and attenuates hemodynamic responses compared with awake extubation. Careful patient selection and vigilant post-extubation monitoring are essential.</w:t>
      </w:r>
    </w:p>
    <w:p>
      <w:pPr>
        <w:pStyle w:val="style0"/>
        <w:spacing w:lineRule="auto" w:line="480"/>
        <w:rPr/>
      </w:pPr>
    </w:p>
    <w:p>
      <w:pPr>
        <w:pStyle w:val="style0"/>
        <w:spacing w:lineRule="auto" w:line="480"/>
        <w:rPr/>
      </w:pPr>
      <w:r>
        <w:rPr>
          <w:b/>
          <w:bCs/>
        </w:rPr>
        <w:t xml:space="preserve">Keywords: </w:t>
      </w:r>
      <w:r>
        <w:t>deep extubation; awake extubation; laryngospasm; desaturation; hemodynamic stability; septorhinoplasty; emergence</w:t>
      </w:r>
    </w:p>
    <w:p>
      <w:pPr>
        <w:pStyle w:val="style0"/>
        <w:rPr/>
      </w:pPr>
      <w:r>
        <w:br w:type="page"/>
      </w:r>
    </w:p>
    <w:p>
      <w:pPr>
        <w:pStyle w:val="style0"/>
        <w:spacing w:after="240" w:lineRule="auto" w:line="480"/>
        <w:jc w:val="center"/>
        <w:rPr/>
      </w:pPr>
      <w:r>
        <w:rPr>
          <w:b/>
          <w:bCs/>
          <w:sz w:val="24"/>
          <w:szCs w:val="24"/>
        </w:rPr>
        <w:t>Deep Versus Awake Extubation and Airway-Related Complications in Patients Undergoing Septorhinoplasty: A Prospective Observational Study</w:t>
      </w:r>
    </w:p>
    <w:p>
      <w:pPr>
        <w:pStyle w:val="style0"/>
        <w:spacing w:before="240" w:after="120" w:lineRule="auto" w:line="480"/>
        <w:rPr/>
      </w:pPr>
      <w:r>
        <w:rPr>
          <w:b/>
          <w:bCs/>
          <w:sz w:val="24"/>
          <w:szCs w:val="24"/>
        </w:rPr>
        <w:t>INTRODUCTION</w:t>
      </w:r>
    </w:p>
    <w:p>
      <w:pPr>
        <w:pStyle w:val="style0"/>
        <w:spacing w:before="0" w:after="0" w:lineRule="auto" w:line="480"/>
        <w:ind w:firstLine="720"/>
        <w:jc w:val="both"/>
        <w:rPr/>
      </w:pPr>
      <w:r>
        <w:t>Septorhinoplasty is a frequently performed procedure addressing both functional nasal obstruction and cosmetic deformity. The requirement for general anesthesia, nasal packing, and a bloodied airway places patients at elevated risk during emergence, particularly at the time of endotracheal extubation. Extubation is recognized as a critical phase of anesthetic management because airway and hemodynamic complications—coughing, straining, laryngospasm, hypertension, and tachycardia—occur with greatest frequency at this juncture.1,2</w:t>
      </w:r>
    </w:p>
    <w:p>
      <w:pPr>
        <w:pStyle w:val="style0"/>
        <w:spacing w:lineRule="auto" w:line="480"/>
        <w:rPr/>
      </w:pPr>
    </w:p>
    <w:p>
      <w:pPr>
        <w:pStyle w:val="style0"/>
        <w:spacing w:before="0" w:after="0" w:lineRule="auto" w:line="480"/>
        <w:ind w:firstLine="720"/>
        <w:jc w:val="both"/>
        <w:rPr/>
      </w:pPr>
      <w:r>
        <w:t>Awake extubation, performed once the patient has recovered consciousness and protective airway reflexes, is widely endorsed as the safer default strategy with respect to airway patency and aspiration risk.4 Nonetheless, it frequently precipitates sympathetically mediated cardiovascular responses and airway irritation.5 These responses are particularly undesirable in nasal surgery, where even modest coughing or straining may cause epistaxis, hematoma formation, or disruption of the surgical repair.3,6</w:t>
      </w:r>
    </w:p>
    <w:p>
      <w:pPr>
        <w:pStyle w:val="style0"/>
        <w:spacing w:lineRule="auto" w:line="480"/>
        <w:rPr/>
      </w:pPr>
    </w:p>
    <w:p>
      <w:pPr>
        <w:pStyle w:val="style0"/>
        <w:spacing w:before="0" w:after="0" w:lineRule="auto" w:line="480"/>
        <w:ind w:firstLine="720"/>
        <w:jc w:val="both"/>
        <w:rPr/>
      </w:pPr>
      <w:r>
        <w:t>Deep extubation—removal of the endotracheal tube while the patient remains in a deep plane of anesthesia—offers the potential for a smoother, quieter emergence. Studies have demonstrated that deep extubation reduces the incidence of coughing and straining and may confer superior hemodynamic control.7 However, it carries an inherent risk of airway obstruction, hypoventilation, and aspiration in inadequately selected patients.8,9</w:t>
      </w:r>
    </w:p>
    <w:p>
      <w:pPr>
        <w:pStyle w:val="style0"/>
        <w:spacing w:lineRule="auto" w:line="480"/>
        <w:rPr/>
      </w:pPr>
    </w:p>
    <w:p>
      <w:pPr>
        <w:pStyle w:val="style0"/>
        <w:spacing w:before="0" w:after="0" w:lineRule="auto" w:line="480"/>
        <w:ind w:firstLine="720"/>
        <w:jc w:val="both"/>
        <w:rPr/>
      </w:pPr>
      <w:r>
        <w:t>Evidence specifically comparing deep and awake extubation in patients undergoing septorhinoplasty remains limited. The present prospective observational study was designed to address this gap by comparing the two techniques with respect to airway-related complications and hemodynamic stability during the periextubation period.</w:t>
      </w:r>
    </w:p>
    <w:p>
      <w:pPr>
        <w:pStyle w:val="style0"/>
        <w:spacing w:lineRule="auto" w:line="480"/>
        <w:rPr/>
      </w:pPr>
    </w:p>
    <w:p>
      <w:pPr>
        <w:pStyle w:val="style0"/>
        <w:spacing w:before="240" w:after="120" w:lineRule="auto" w:line="480"/>
        <w:rPr/>
      </w:pPr>
      <w:r>
        <w:rPr>
          <w:b/>
          <w:bCs/>
          <w:sz w:val="24"/>
          <w:szCs w:val="24"/>
        </w:rPr>
        <w:t>METHODS</w:t>
      </w:r>
    </w:p>
    <w:p>
      <w:pPr>
        <w:pStyle w:val="style0"/>
        <w:spacing w:before="200" w:after="80" w:lineRule="auto" w:line="480"/>
        <w:rPr/>
      </w:pPr>
      <w:r>
        <w:rPr>
          <w:b/>
          <w:bCs/>
          <w:u w:val="single"/>
        </w:rPr>
        <w:t>Study design and ethics</w:t>
      </w:r>
    </w:p>
    <w:p>
      <w:pPr>
        <w:pStyle w:val="style0"/>
        <w:spacing w:before="0" w:after="0" w:lineRule="auto" w:line="480"/>
        <w:ind w:firstLine="720"/>
        <w:jc w:val="both"/>
        <w:rPr/>
      </w:pPr>
      <w:r>
        <w:t>This prospective observational study was conducted over a two-year period at JLNM Hospital, Rainawari, Srinagar, J&amp;K, India. Institutional ethics committee approval was obtained, and written informed consent was provided by all participants prior to enrollment. The study was conducted in accordance with the Declaration of Helsinki.</w:t>
      </w:r>
    </w:p>
    <w:p>
      <w:pPr>
        <w:pStyle w:val="style0"/>
        <w:spacing w:lineRule="auto" w:line="480"/>
        <w:rPr/>
      </w:pPr>
    </w:p>
    <w:p>
      <w:pPr>
        <w:pStyle w:val="style0"/>
        <w:spacing w:before="200" w:after="80" w:lineRule="auto" w:line="480"/>
        <w:rPr/>
      </w:pPr>
      <w:r>
        <w:rPr>
          <w:b/>
          <w:bCs/>
          <w:u w:val="single"/>
        </w:rPr>
        <w:t>Participants</w:t>
      </w:r>
    </w:p>
    <w:p>
      <w:pPr>
        <w:pStyle w:val="style0"/>
        <w:spacing w:before="0" w:after="0" w:lineRule="auto" w:line="480"/>
        <w:ind w:firstLine="720"/>
        <w:jc w:val="both"/>
        <w:rPr/>
      </w:pPr>
      <w:r>
        <w:t>One hundred adult patients aged 18–50 years, classified as American Society of Anesthesiologists (ASA) physical status I or II, and scheduled for elective septorhinoplasty under general anesthesia were enrolled.</w:t>
      </w:r>
    </w:p>
    <w:p>
      <w:pPr>
        <w:pStyle w:val="style0"/>
        <w:spacing w:lineRule="auto" w:line="480"/>
        <w:rPr/>
      </w:pPr>
    </w:p>
    <w:p>
      <w:pPr>
        <w:pStyle w:val="style0"/>
        <w:spacing w:lineRule="auto" w:line="480"/>
        <w:ind w:firstLine="720"/>
        <w:rPr/>
      </w:pPr>
      <w:r>
        <w:rPr>
          <w:b/>
          <w:bCs/>
        </w:rPr>
        <w:t xml:space="preserve">Inclusion criteria: </w:t>
      </w:r>
      <w:r>
        <w:t>age 18–50 years; ASA physical status I or II; elective septorhinoplasty under general anesthesia; and provision of written informed consent.</w:t>
      </w:r>
    </w:p>
    <w:p>
      <w:pPr>
        <w:pStyle w:val="style0"/>
        <w:spacing w:lineRule="auto" w:line="480"/>
        <w:rPr/>
      </w:pPr>
    </w:p>
    <w:p>
      <w:pPr>
        <w:pStyle w:val="style0"/>
        <w:spacing w:lineRule="auto" w:line="480"/>
        <w:ind w:firstLine="720"/>
        <w:rPr/>
      </w:pPr>
      <w:r>
        <w:rPr>
          <w:b/>
          <w:bCs/>
        </w:rPr>
        <w:t xml:space="preserve">Exclusion criteria: </w:t>
      </w:r>
      <w:r>
        <w:t>anticipated difficult airway; obstructive sleep apnea or reactive airway disease; upper respiratory tract infection within the preceding two weeks; aspiration risk (gastroesophageal reflux disease, full-stomach); morbid obesity (body mass index &gt; 35 kg·m⁻²); and concurrent use of beta-blockers or antihypertensive agents.</w:t>
      </w:r>
    </w:p>
    <w:p>
      <w:pPr>
        <w:pStyle w:val="style0"/>
        <w:spacing w:lineRule="auto" w:line="480"/>
        <w:rPr/>
      </w:pPr>
    </w:p>
    <w:p>
      <w:pPr>
        <w:pStyle w:val="style0"/>
        <w:spacing w:before="200" w:after="80" w:lineRule="auto" w:line="480"/>
        <w:rPr/>
      </w:pPr>
      <w:r>
        <w:rPr>
          <w:b/>
          <w:bCs/>
          <w:u w:val="single"/>
        </w:rPr>
        <w:t>Randomization and group allocation</w:t>
      </w:r>
    </w:p>
    <w:p>
      <w:pPr>
        <w:pStyle w:val="style0"/>
        <w:spacing w:before="0" w:after="0" w:lineRule="auto" w:line="480"/>
        <w:ind w:firstLine="720"/>
        <w:jc w:val="both"/>
        <w:rPr/>
      </w:pPr>
      <w:r>
        <w:t>Patients were allocated in a 1:1 ratio to one of two groups using a computer-generated randomization list. Group D (deep extubation, n = 50) underwent removal of the endotracheal tube while maintaining a deep plane of anesthesia—defined as spontaneous ventilation with an end-tidal sevoflurane concentration corresponding to a minimum alveolar concentration (MAC) &gt; 1.0, with no response to verbal stimuli. Group A (awake extubation, n = 50) underwent extubation once patients were fully awake, obeying verbal commands, and demonstrated intact airway reflexes with sustained head lift and hand grip.</w:t>
      </w:r>
    </w:p>
    <w:p>
      <w:pPr>
        <w:pStyle w:val="style0"/>
        <w:spacing w:lineRule="auto" w:line="480"/>
        <w:rPr/>
      </w:pPr>
    </w:p>
    <w:p>
      <w:pPr>
        <w:pStyle w:val="style0"/>
        <w:spacing w:before="200" w:after="80" w:lineRule="auto" w:line="480"/>
        <w:rPr/>
      </w:pPr>
      <w:r>
        <w:rPr>
          <w:b/>
          <w:bCs/>
          <w:u w:val="single"/>
        </w:rPr>
        <w:t>Anesthetic protocol</w:t>
      </w:r>
    </w:p>
    <w:p>
      <w:pPr>
        <w:pStyle w:val="style0"/>
        <w:spacing w:before="0" w:after="0" w:lineRule="auto" w:line="480"/>
        <w:ind w:firstLine="720"/>
        <w:jc w:val="both"/>
        <w:rPr/>
      </w:pPr>
      <w:r>
        <w:t>All patients received premedication with midazolam 0.03 mg·kg⁻¹ and glycopyrrolate 0.2 mg intravenously. Standard monitoring was applied throughout (electrocardiogram, non-invasive blood pressure, SpO₂, end-tidal CO₂). Anesthesia was induced with fentanyl 2 μg·kg⁻¹ and propofol 2 mg·kg⁻¹; neuromuscular blockade was achieved with atracurium 0.5 mg·kg⁻¹ to facilitate orotracheal intubation. Anesthesia was maintained with sevoflurane in a 50% oxygen–air mixture, with supplemental fentanyl as required. Nasal packing was applied at the conclusion of surgery in all patients. Residual neuromuscular blockade was reversed with neostigmine 50 μg·kg⁻¹ and glycopyrrolate 20 μg·kg⁻¹ prior to extubation in both groups.</w:t>
      </w:r>
    </w:p>
    <w:p>
      <w:pPr>
        <w:pStyle w:val="style0"/>
        <w:spacing w:lineRule="auto" w:line="480"/>
        <w:rPr/>
      </w:pPr>
    </w:p>
    <w:p>
      <w:pPr>
        <w:pStyle w:val="style0"/>
        <w:spacing w:before="200" w:after="80" w:lineRule="auto" w:line="480"/>
        <w:rPr/>
      </w:pPr>
      <w:r>
        <w:rPr>
          <w:b/>
          <w:bCs/>
          <w:u w:val="single"/>
        </w:rPr>
        <w:t>Outcome measures</w:t>
      </w:r>
    </w:p>
    <w:p>
      <w:pPr>
        <w:pStyle w:val="style0"/>
        <w:spacing w:before="0" w:after="0" w:lineRule="auto" w:line="480"/>
        <w:ind w:firstLine="720"/>
        <w:jc w:val="both"/>
        <w:rPr/>
      </w:pPr>
      <w:r>
        <w:t>The primary outcomes were airway-related complications during and immediately after extubation, comprising: coughing (graded as none, mild, moderate, or severe); laryngospasm (partial or complete); oxygen desaturation (SpO₂ &lt; 92%); and need for airway intervention (jaw thrust, suctioning, or reintubation).</w:t>
      </w:r>
    </w:p>
    <w:p>
      <w:pPr>
        <w:pStyle w:val="style0"/>
        <w:spacing w:lineRule="auto" w:line="480"/>
        <w:rPr/>
      </w:pPr>
    </w:p>
    <w:p>
      <w:pPr>
        <w:pStyle w:val="style0"/>
        <w:spacing w:before="0" w:after="0" w:lineRule="auto" w:line="480"/>
        <w:ind w:firstLine="720"/>
        <w:jc w:val="both"/>
        <w:rPr/>
      </w:pPr>
      <w:r>
        <w:t>Secondary outcomes were hemodynamic parameters—heart rate (HR) and mean arterial pressure (MAP)—recorded at baseline (pre-induction), pre-extubation, and 1, 5, and 10 minutes post-extubation.</w:t>
      </w:r>
    </w:p>
    <w:p>
      <w:pPr>
        <w:pStyle w:val="style0"/>
        <w:spacing w:lineRule="auto" w:line="480"/>
        <w:rPr/>
      </w:pPr>
    </w:p>
    <w:p>
      <w:pPr>
        <w:pStyle w:val="style0"/>
        <w:spacing w:before="200" w:after="80" w:lineRule="auto" w:line="480"/>
        <w:rPr/>
      </w:pPr>
      <w:r>
        <w:rPr>
          <w:b/>
          <w:bCs/>
          <w:u w:val="single"/>
        </w:rPr>
        <w:t>Statistical analysis</w:t>
      </w:r>
    </w:p>
    <w:p>
      <w:pPr>
        <w:pStyle w:val="style0"/>
        <w:spacing w:before="0" w:after="0" w:lineRule="auto" w:line="480"/>
        <w:ind w:firstLine="720"/>
        <w:jc w:val="both"/>
        <w:rPr/>
      </w:pPr>
      <w:r>
        <w:t>Data were analyzed using SPSS Statistics version 26.0 (IBM Corp., Armonk, NY, USA). Continuous variables are reported as mean ± standard deviation and were compared using the independent-samples Student’s t-test. Categorical data are presented as frequencies and percentages and were compared using the chi-square test or Fisher’s exact test, as appropriate. A two-sided P value &lt; 0.05 was considered statistically significant.</w:t>
      </w:r>
    </w:p>
    <w:p>
      <w:pPr>
        <w:pStyle w:val="style0"/>
        <w:spacing w:lineRule="auto" w:line="480"/>
        <w:rPr/>
      </w:pPr>
    </w:p>
    <w:p>
      <w:pPr>
        <w:pStyle w:val="style0"/>
        <w:spacing w:before="200" w:after="80" w:lineRule="auto" w:line="480"/>
        <w:rPr/>
      </w:pPr>
      <w:r>
        <w:rPr>
          <w:b/>
          <w:bCs/>
          <w:u w:val="single"/>
        </w:rPr>
        <w:t>Sample size calculation</w:t>
      </w:r>
    </w:p>
    <w:p>
      <w:pPr>
        <w:pStyle w:val="style0"/>
        <w:spacing w:before="0" w:after="0" w:lineRule="auto" w:line="480"/>
        <w:ind w:firstLine="720"/>
        <w:jc w:val="both"/>
        <w:rPr/>
      </w:pPr>
      <w:r>
        <w:t>The sample size of 50 patients per group (total n = 100) was determined a priori based on the primary outcome of coughing at extubation. Published data indicate that coughing on emergence occurs in 40–75% of patients undergoing general anesthesia, and prior work in nasal surgery reports an incidence of approximately 40–42% with awake extubation.1,2 Based on the findings of Gupta et al.,7 who reported coughing rates of approximately 40% (awake) versus 10% (deep) in a comparable nasal surgery population, we estimated a 30 percentage-point absolute risk reduction as clinically meaningful. Using a two-sided chi-square test with α = 0.05 and power (1−β) = 80%, a minimum of 44 patients per group was required. Accounting for an anticipated 10–15% dropout or protocol deviation rate, the final enrolment target was set at 50 patients per group (total n = 100). This calculation is consistent with the approach adopted in comparable trials: Suo et al.12 used a two-sided α = 0.05 and power of 80%, estimating emergence agitation incidences of 30% (deep) versus 50% (awake), yielding a required sample of 91 per group; and Siddiqui et al.11 enrolled 53 subjects per arm to detect a 50% difference in adverse respiratory events at equivalent statistical thresholds.</w:t>
      </w:r>
    </w:p>
    <w:p>
      <w:pPr>
        <w:pStyle w:val="style0"/>
        <w:spacing w:lineRule="auto" w:line="480"/>
        <w:rPr/>
      </w:pPr>
    </w:p>
    <w:p>
      <w:pPr>
        <w:pStyle w:val="style0"/>
        <w:spacing w:before="240" w:after="120" w:lineRule="auto" w:line="480"/>
        <w:rPr>
          <w:b/>
          <w:bCs/>
          <w:sz w:val="24"/>
          <w:szCs w:val="24"/>
        </w:rPr>
      </w:pPr>
    </w:p>
    <w:p>
      <w:pPr>
        <w:pStyle w:val="style0"/>
        <w:spacing w:before="240" w:after="120" w:lineRule="auto" w:line="480"/>
        <w:rPr>
          <w:b/>
          <w:bCs/>
          <w:sz w:val="24"/>
          <w:szCs w:val="24"/>
        </w:rPr>
      </w:pPr>
    </w:p>
    <w:p>
      <w:pPr>
        <w:pStyle w:val="style0"/>
        <w:spacing w:before="240" w:after="120" w:lineRule="auto" w:line="480"/>
        <w:rPr/>
      </w:pPr>
      <w:r>
        <w:rPr>
          <w:b/>
          <w:bCs/>
          <w:sz w:val="24"/>
          <w:szCs w:val="24"/>
        </w:rPr>
        <w:t>RESULTS</w:t>
      </w:r>
    </w:p>
    <w:p>
      <w:pPr>
        <w:pStyle w:val="style0"/>
        <w:spacing w:before="200" w:after="80" w:lineRule="auto" w:line="480"/>
        <w:rPr/>
      </w:pPr>
      <w:r>
        <w:rPr>
          <w:b/>
          <w:bCs/>
          <w:u w:val="single"/>
        </w:rPr>
        <w:t>Demographic characteristics</w:t>
      </w:r>
    </w:p>
    <w:p>
      <w:pPr>
        <w:pStyle w:val="style0"/>
        <w:spacing w:before="0" w:after="0" w:lineRule="auto" w:line="480"/>
        <w:ind w:firstLine="720"/>
        <w:jc w:val="both"/>
        <w:rPr/>
      </w:pPr>
      <w:r>
        <w:t>One hundred patients were enrolled and equally distributed between Group D and Group A (n = 50 per group). The two groups were well-matched for age, sex distribution, and ASA physical status, with no statistically significant between-group differences (P &gt; 0.05 for all parameters; Table 1).</w:t>
      </w:r>
    </w:p>
    <w:p>
      <w:pPr>
        <w:pStyle w:val="style0"/>
        <w:spacing w:lineRule="auto" w:line="48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pPr>
      <w:r>
        <w:rPr>
          <w:b/>
          <w:bCs/>
          <w:sz w:val="20"/>
          <w:szCs w:val="20"/>
        </w:rPr>
        <w:t>Table 1. Demographic characteristics of the study population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120"/>
        <w:gridCol w:w="2640"/>
        <w:gridCol w:w="2640"/>
        <w:gridCol w:w="960"/>
      </w:tblGrid>
      <w:tr>
        <w:trPr/>
        <w:tc>
          <w:tcPr>
            <w:tcW w:w="312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vAlign w:val="center"/>
          </w:tcPr>
          <w:p>
            <w:pPr>
              <w:pStyle w:val="style0"/>
              <w:jc w:val="center"/>
              <w:rPr/>
            </w:pPr>
            <w:r>
              <w:rPr>
                <w:b/>
                <w:bCs/>
                <w:sz w:val="20"/>
                <w:szCs w:val="20"/>
              </w:rPr>
              <w:t>Parameter</w:t>
            </w:r>
          </w:p>
        </w:tc>
        <w:tc>
          <w:tcPr>
            <w:tcW w:w="264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vAlign w:val="center"/>
          </w:tcPr>
          <w:p>
            <w:pPr>
              <w:pStyle w:val="style0"/>
              <w:jc w:val="center"/>
              <w:rPr/>
            </w:pPr>
            <w:r>
              <w:rPr>
                <w:b/>
                <w:bCs/>
                <w:sz w:val="20"/>
                <w:szCs w:val="20"/>
              </w:rPr>
              <w:t>Group D (n = 50)</w:t>
            </w:r>
          </w:p>
        </w:tc>
        <w:tc>
          <w:tcPr>
            <w:tcW w:w="264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vAlign w:val="center"/>
          </w:tcPr>
          <w:p>
            <w:pPr>
              <w:pStyle w:val="style0"/>
              <w:jc w:val="center"/>
              <w:rPr/>
            </w:pPr>
            <w:r>
              <w:rPr>
                <w:b/>
                <w:bCs/>
                <w:sz w:val="20"/>
                <w:szCs w:val="20"/>
              </w:rPr>
              <w:t>Group A (n = 50)</w:t>
            </w:r>
          </w:p>
        </w:tc>
        <w:tc>
          <w:tcPr>
            <w:tcW w:w="96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vAlign w:val="center"/>
          </w:tcPr>
          <w:p>
            <w:pPr>
              <w:pStyle w:val="style0"/>
              <w:jc w:val="center"/>
              <w:rPr/>
            </w:pPr>
            <w:r>
              <w:rPr>
                <w:b/>
                <w:bCs/>
                <w:sz w:val="20"/>
                <w:szCs w:val="20"/>
              </w:rPr>
              <w:t>P value</w:t>
            </w:r>
          </w:p>
        </w:tc>
      </w:tr>
      <w:tr>
        <w:tblPrEx/>
        <w:trPr/>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rPr/>
            </w:pPr>
            <w:r>
              <w:rPr>
                <w:sz w:val="20"/>
                <w:szCs w:val="20"/>
              </w:rPr>
              <w:t>Mean age (years)</w:t>
            </w:r>
          </w:p>
        </w:tc>
        <w:tc>
          <w:tcPr>
            <w:tcW w:w="26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20"/>
                <w:szCs w:val="20"/>
              </w:rPr>
              <w:t>29.4 ± 6.2</w:t>
            </w:r>
          </w:p>
        </w:tc>
        <w:tc>
          <w:tcPr>
            <w:tcW w:w="26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20"/>
                <w:szCs w:val="20"/>
              </w:rPr>
              <w:t>30.1 ± 5.9</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20"/>
                <w:szCs w:val="20"/>
              </w:rPr>
              <w:t>0.52</w:t>
            </w:r>
          </w:p>
        </w:tc>
      </w:tr>
      <w:tr>
        <w:tblPrEx/>
        <w:trPr/>
        <w:tc>
          <w:tcPr>
            <w:tcW w:w="312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rPr/>
            </w:pPr>
            <w:r>
              <w:rPr>
                <w:sz w:val="20"/>
                <w:szCs w:val="20"/>
              </w:rPr>
              <w:t>Sex (M/F)</w:t>
            </w:r>
          </w:p>
        </w:tc>
        <w:tc>
          <w:tcPr>
            <w:tcW w:w="2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jc w:val="center"/>
              <w:rPr/>
            </w:pPr>
            <w:r>
              <w:rPr>
                <w:sz w:val="20"/>
                <w:szCs w:val="20"/>
              </w:rPr>
              <w:t>28/22</w:t>
            </w:r>
          </w:p>
        </w:tc>
        <w:tc>
          <w:tcPr>
            <w:tcW w:w="2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jc w:val="center"/>
              <w:rPr/>
            </w:pPr>
            <w:r>
              <w:rPr>
                <w:sz w:val="20"/>
                <w:szCs w:val="20"/>
              </w:rPr>
              <w:t>27/23</w:t>
            </w:r>
          </w:p>
        </w:tc>
        <w:tc>
          <w:tcPr>
            <w:tcW w:w="96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jc w:val="center"/>
              <w:rPr/>
            </w:pPr>
            <w:r>
              <w:rPr>
                <w:sz w:val="20"/>
                <w:szCs w:val="20"/>
              </w:rPr>
              <w:t>0.84</w:t>
            </w:r>
          </w:p>
        </w:tc>
      </w:tr>
      <w:tr>
        <w:tblPrEx/>
        <w:trPr/>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rPr/>
            </w:pPr>
            <w:r>
              <w:rPr>
                <w:sz w:val="20"/>
                <w:szCs w:val="20"/>
              </w:rPr>
              <w:t>ASA physical status I/II</w:t>
            </w:r>
          </w:p>
        </w:tc>
        <w:tc>
          <w:tcPr>
            <w:tcW w:w="26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20"/>
                <w:szCs w:val="20"/>
              </w:rPr>
              <w:t>35/15</w:t>
            </w:r>
          </w:p>
        </w:tc>
        <w:tc>
          <w:tcPr>
            <w:tcW w:w="26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20"/>
                <w:szCs w:val="20"/>
              </w:rPr>
              <w:t>36/14</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20"/>
                <w:szCs w:val="20"/>
              </w:rPr>
              <w:t>0.81</w:t>
            </w:r>
          </w:p>
        </w:tc>
      </w:tr>
    </w:tbl>
    <w:p>
      <w:pPr>
        <w:pStyle w:val="style0"/>
        <w:spacing w:lineRule="auto" w:line="480"/>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pPr>
      <w:r>
        <w:rPr>
          <w:b/>
          <w:bCs/>
          <w:u w:val="single"/>
        </w:rPr>
        <w:t>Airway-related complications</w:t>
      </w:r>
    </w:p>
    <w:p>
      <w:pPr>
        <w:pStyle w:val="style0"/>
        <w:spacing w:before="0" w:after="0" w:lineRule="auto" w:line="480"/>
        <w:ind w:firstLine="720"/>
        <w:jc w:val="both"/>
        <w:rPr/>
      </w:pPr>
      <w:r>
        <w:t>Group D demonstrated a significantly lower incidence of all major airway complications compared with Group A. Coughing occurred in 8% of patients in Group D versus 42% in Group A (P &lt; 0.001). Laryngospasm was observed in 2% of Group D patients compared with 12% in Group A (P = 0.048). Oxygen desaturation (SpO₂ &lt; 92%) occurred in 4% of Group D versus 16% of Group A (P = 0.04). The incidences of airway obstruction and reintubation did not differ significantly between groups (Table 2).</w:t>
      </w:r>
    </w:p>
    <w:p>
      <w:pPr>
        <w:pStyle w:val="style0"/>
        <w:spacing w:lineRule="auto" w:line="48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pPr>
      <w:r>
        <w:rPr>
          <w:b/>
          <w:bCs/>
          <w:sz w:val="20"/>
          <w:szCs w:val="20"/>
        </w:rPr>
        <w:t>Table 2. Comparison of airway-related complications between groups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360"/>
        <w:gridCol w:w="2000"/>
        <w:gridCol w:w="2000"/>
        <w:gridCol w:w="2000"/>
      </w:tblGrid>
      <w:tr>
        <w:trPr/>
        <w:tc>
          <w:tcPr>
            <w:tcW w:w="336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pPr>
              <w:pStyle w:val="style0"/>
              <w:rPr/>
            </w:pPr>
            <w:r>
              <w:rPr>
                <w:b/>
                <w:bCs/>
                <w:sz w:val="20"/>
                <w:szCs w:val="20"/>
              </w:rPr>
              <w:t>Complication</w:t>
            </w:r>
          </w:p>
        </w:tc>
        <w:tc>
          <w:tcPr>
            <w:tcW w:w="20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pPr>
              <w:pStyle w:val="style0"/>
              <w:jc w:val="center"/>
              <w:rPr/>
            </w:pPr>
            <w:r>
              <w:rPr>
                <w:b/>
                <w:bCs/>
                <w:sz w:val="20"/>
                <w:szCs w:val="20"/>
              </w:rPr>
              <w:t>Group D (n = 50)</w:t>
            </w:r>
          </w:p>
        </w:tc>
        <w:tc>
          <w:tcPr>
            <w:tcW w:w="20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pPr>
              <w:pStyle w:val="style0"/>
              <w:jc w:val="center"/>
              <w:rPr/>
            </w:pPr>
            <w:r>
              <w:rPr>
                <w:b/>
                <w:bCs/>
                <w:sz w:val="20"/>
                <w:szCs w:val="20"/>
              </w:rPr>
              <w:t>Group A (n = 50)</w:t>
            </w:r>
          </w:p>
        </w:tc>
        <w:tc>
          <w:tcPr>
            <w:tcW w:w="20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pPr>
              <w:pStyle w:val="style0"/>
              <w:jc w:val="center"/>
              <w:rPr/>
            </w:pPr>
            <w:r>
              <w:rPr>
                <w:b/>
                <w:bCs/>
                <w:sz w:val="20"/>
                <w:szCs w:val="20"/>
              </w:rPr>
              <w:t>P value</w:t>
            </w:r>
          </w:p>
        </w:tc>
      </w:tr>
      <w:tr>
        <w:tblPrEx/>
        <w:trPr/>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rPr/>
            </w:pPr>
            <w:r>
              <w:rPr>
                <w:sz w:val="20"/>
                <w:szCs w:val="20"/>
              </w:rPr>
              <w:t>Desaturation (SpO₂ &lt; 92%)</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20"/>
                <w:szCs w:val="20"/>
              </w:rPr>
              <w:t>2 (4%)</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20"/>
                <w:szCs w:val="20"/>
              </w:rPr>
              <w:t>8 (16%)</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20"/>
                <w:szCs w:val="20"/>
              </w:rPr>
              <w:t>0.04*</w:t>
            </w:r>
          </w:p>
        </w:tc>
      </w:tr>
      <w:tr>
        <w:tblPrEx/>
        <w:trPr/>
        <w:tc>
          <w:tcPr>
            <w:tcW w:w="336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rPr/>
            </w:pPr>
            <w:r>
              <w:rPr>
                <w:sz w:val="20"/>
                <w:szCs w:val="20"/>
              </w:rPr>
              <w:t>Laryngospasm</w:t>
            </w:r>
          </w:p>
        </w:tc>
        <w:tc>
          <w:tcPr>
            <w:tcW w:w="200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jc w:val="center"/>
              <w:rPr/>
            </w:pPr>
            <w:r>
              <w:rPr>
                <w:sz w:val="20"/>
                <w:szCs w:val="20"/>
              </w:rPr>
              <w:t>1 (2%)</w:t>
            </w:r>
          </w:p>
        </w:tc>
        <w:tc>
          <w:tcPr>
            <w:tcW w:w="200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jc w:val="center"/>
              <w:rPr/>
            </w:pPr>
            <w:r>
              <w:rPr>
                <w:sz w:val="20"/>
                <w:szCs w:val="20"/>
              </w:rPr>
              <w:t>6 (12%)</w:t>
            </w:r>
          </w:p>
        </w:tc>
        <w:tc>
          <w:tcPr>
            <w:tcW w:w="200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jc w:val="center"/>
              <w:rPr/>
            </w:pPr>
            <w:r>
              <w:rPr>
                <w:sz w:val="20"/>
                <w:szCs w:val="20"/>
              </w:rPr>
              <w:t>0.048*</w:t>
            </w:r>
          </w:p>
        </w:tc>
      </w:tr>
      <w:tr>
        <w:tblPrEx/>
        <w:trPr/>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rPr/>
            </w:pPr>
            <w:r>
              <w:rPr>
                <w:sz w:val="20"/>
                <w:szCs w:val="20"/>
              </w:rPr>
              <w:t>Coughing</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20"/>
                <w:szCs w:val="20"/>
              </w:rPr>
              <w:t>4 (8%)</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20"/>
                <w:szCs w:val="20"/>
              </w:rPr>
              <w:t>21 (42%)</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20"/>
                <w:szCs w:val="20"/>
              </w:rPr>
              <w:t>&lt; 0.001*</w:t>
            </w:r>
          </w:p>
        </w:tc>
      </w:tr>
      <w:tr>
        <w:tblPrEx/>
        <w:trPr/>
        <w:tc>
          <w:tcPr>
            <w:tcW w:w="336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rPr/>
            </w:pPr>
            <w:r>
              <w:rPr>
                <w:sz w:val="20"/>
                <w:szCs w:val="20"/>
              </w:rPr>
              <w:t>Airway obstruction</w:t>
            </w:r>
          </w:p>
        </w:tc>
        <w:tc>
          <w:tcPr>
            <w:tcW w:w="200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jc w:val="center"/>
              <w:rPr/>
            </w:pPr>
            <w:r>
              <w:rPr>
                <w:sz w:val="20"/>
                <w:szCs w:val="20"/>
              </w:rPr>
              <w:t>2 (4%)</w:t>
            </w:r>
          </w:p>
        </w:tc>
        <w:tc>
          <w:tcPr>
            <w:tcW w:w="200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jc w:val="center"/>
              <w:rPr/>
            </w:pPr>
            <w:r>
              <w:rPr>
                <w:sz w:val="20"/>
                <w:szCs w:val="20"/>
              </w:rPr>
              <w:t>3 (6%)</w:t>
            </w:r>
          </w:p>
        </w:tc>
        <w:tc>
          <w:tcPr>
            <w:tcW w:w="200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jc w:val="center"/>
              <w:rPr/>
            </w:pPr>
            <w:r>
              <w:rPr>
                <w:sz w:val="20"/>
                <w:szCs w:val="20"/>
              </w:rPr>
              <w:t>0.64</w:t>
            </w:r>
          </w:p>
        </w:tc>
      </w:tr>
      <w:tr>
        <w:tblPrEx/>
        <w:trPr/>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rPr/>
            </w:pPr>
            <w:r>
              <w:rPr>
                <w:sz w:val="20"/>
                <w:szCs w:val="20"/>
              </w:rPr>
              <w:t>Reintubation required</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20"/>
                <w:szCs w:val="20"/>
              </w:rPr>
              <w:t>0 (0%)</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20"/>
                <w:szCs w:val="20"/>
              </w:rPr>
              <w:t>1 (2%)</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20"/>
                <w:szCs w:val="20"/>
              </w:rPr>
              <w:t>0.31</w:t>
            </w:r>
          </w:p>
        </w:tc>
      </w:tr>
    </w:tbl>
    <w:p>
      <w:pPr>
        <w:pStyle w:val="style0"/>
        <w:spacing w:before="80" w:lineRule="auto" w:line="480"/>
        <w:rPr/>
      </w:pPr>
      <w:r>
        <w:rPr>
          <w:i/>
          <w:iCs/>
          <w:sz w:val="20"/>
          <w:szCs w:val="20"/>
        </w:rPr>
        <w:t>* Statistically significant (P &lt; 0.05)</w:t>
      </w:r>
    </w:p>
    <w:p>
      <w:pPr>
        <w:pStyle w:val="style0"/>
        <w:spacing w:lineRule="auto" w:line="480"/>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b/>
          <w:bCs/>
          <w:u w:val="single"/>
        </w:rPr>
      </w:pPr>
    </w:p>
    <w:p>
      <w:pPr>
        <w:pStyle w:val="style0"/>
        <w:spacing w:before="200" w:after="80" w:lineRule="auto" w:line="480"/>
        <w:rPr/>
      </w:pPr>
      <w:r>
        <w:rPr>
          <w:b/>
          <w:bCs/>
          <w:u w:val="single"/>
        </w:rPr>
        <w:t>Hemodynamic parameters</w:t>
      </w:r>
    </w:p>
    <w:p>
      <w:pPr>
        <w:pStyle w:val="style0"/>
        <w:spacing w:before="0" w:after="0" w:lineRule="auto" w:line="480"/>
        <w:ind w:firstLine="720"/>
        <w:jc w:val="both"/>
        <w:rPr/>
      </w:pPr>
      <w:r>
        <w:t>Hemodynamic variables were comparable between groups at baseline and pre-extubation (P &gt; 0.05 for both). Following extubation, Group D demonstrated substantially more stable HR and MAP. At one minute post-extubation, HR was 80 ± 9 bpm in Group D compared with 102 ± 10 bpm in Group A (P &lt; 0.001), and MAP was 95 ± 7 mmHg versus 112 ± 9 mmHg (P &lt; 0.001). These between-group differences persisted at five minutes post-extubation and remained significant at ten minutes, though attenuated (Table 3).</w:t>
      </w:r>
    </w:p>
    <w:p>
      <w:pPr>
        <w:pStyle w:val="style0"/>
        <w:spacing w:lineRule="auto" w:line="48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b/>
          <w:bCs/>
          <w:sz w:val="20"/>
          <w:szCs w:val="20"/>
        </w:rPr>
      </w:pPr>
    </w:p>
    <w:p>
      <w:pPr>
        <w:pStyle w:val="style0"/>
        <w:spacing w:before="240" w:after="120" w:lineRule="auto" w:line="480"/>
        <w:jc w:val="center"/>
        <w:rPr/>
      </w:pPr>
      <w:r>
        <w:rPr>
          <w:b/>
          <w:bCs/>
          <w:sz w:val="20"/>
          <w:szCs w:val="20"/>
        </w:rPr>
        <w:t>Table 3. Hemodynamic parameters at each time point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350"/>
        <w:gridCol w:w="1558"/>
        <w:gridCol w:w="1558"/>
        <w:gridCol w:w="1565"/>
        <w:gridCol w:w="1565"/>
        <w:gridCol w:w="767"/>
      </w:tblGrid>
      <w:tr>
        <w:trPr/>
        <w:tc>
          <w:tcPr>
            <w:tcW w:w="24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pPr>
              <w:pStyle w:val="style0"/>
              <w:rPr/>
            </w:pPr>
            <w:r>
              <w:rPr>
                <w:b/>
                <w:bCs/>
                <w:sz w:val="18"/>
                <w:szCs w:val="18"/>
              </w:rPr>
              <w:t>Time point</w:t>
            </w:r>
          </w:p>
        </w:tc>
        <w:tc>
          <w:tcPr>
            <w:tcW w:w="159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pPr>
              <w:pStyle w:val="style0"/>
              <w:jc w:val="center"/>
              <w:rPr/>
            </w:pPr>
            <w:r>
              <w:rPr>
                <w:b/>
                <w:bCs/>
                <w:sz w:val="18"/>
                <w:szCs w:val="18"/>
              </w:rPr>
              <w:t>HR (bpm) Group D</w:t>
            </w:r>
          </w:p>
        </w:tc>
        <w:tc>
          <w:tcPr>
            <w:tcW w:w="159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pPr>
              <w:pStyle w:val="style0"/>
              <w:jc w:val="center"/>
              <w:rPr/>
            </w:pPr>
            <w:r>
              <w:rPr>
                <w:b/>
                <w:bCs/>
                <w:sz w:val="18"/>
                <w:szCs w:val="18"/>
              </w:rPr>
              <w:t>HR (bpm) Group A</w:t>
            </w:r>
          </w:p>
        </w:tc>
        <w:tc>
          <w:tcPr>
            <w:tcW w:w="159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pPr>
              <w:pStyle w:val="style0"/>
              <w:jc w:val="center"/>
              <w:rPr/>
            </w:pPr>
            <w:r>
              <w:rPr>
                <w:b/>
                <w:bCs/>
                <w:sz w:val="18"/>
                <w:szCs w:val="18"/>
              </w:rPr>
              <w:t>MAP (mmHg) Group D</w:t>
            </w:r>
          </w:p>
        </w:tc>
        <w:tc>
          <w:tcPr>
            <w:tcW w:w="159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pPr>
              <w:pStyle w:val="style0"/>
              <w:jc w:val="center"/>
              <w:rPr/>
            </w:pPr>
            <w:r>
              <w:rPr>
                <w:b/>
                <w:bCs/>
                <w:sz w:val="18"/>
                <w:szCs w:val="18"/>
              </w:rPr>
              <w:t>MAP (mmHg) Group A</w:t>
            </w:r>
          </w:p>
        </w:tc>
        <w:tc>
          <w:tcPr>
            <w:tcW w:w="6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pPr>
              <w:pStyle w:val="style0"/>
              <w:jc w:val="center"/>
              <w:rPr/>
            </w:pPr>
            <w:r>
              <w:rPr>
                <w:b/>
                <w:bCs/>
                <w:sz w:val="18"/>
                <w:szCs w:val="18"/>
              </w:rPr>
              <w:t>P</w:t>
            </w:r>
          </w:p>
        </w:tc>
      </w:tr>
      <w:tr>
        <w:tblPrEx/>
        <w:trPr/>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rPr/>
            </w:pPr>
            <w:r>
              <w:rPr>
                <w:sz w:val="18"/>
                <w:szCs w:val="18"/>
              </w:rPr>
              <w:t>Baseline</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18"/>
                <w:szCs w:val="18"/>
              </w:rPr>
              <w:t>76 ± 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18"/>
                <w:szCs w:val="18"/>
              </w:rPr>
              <w:t>77 ± 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18"/>
                <w:szCs w:val="18"/>
              </w:rPr>
              <w:t>93 ± 6</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18"/>
                <w:szCs w:val="18"/>
              </w:rPr>
              <w:t>92 ± 5</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18"/>
                <w:szCs w:val="18"/>
              </w:rPr>
              <w:t>&gt; 0.05</w:t>
            </w:r>
          </w:p>
        </w:tc>
      </w:tr>
      <w:tr>
        <w:tblPrEx/>
        <w:trPr/>
        <w:tc>
          <w:tcPr>
            <w:tcW w:w="240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rPr/>
            </w:pPr>
            <w:r>
              <w:rPr>
                <w:sz w:val="18"/>
                <w:szCs w:val="18"/>
              </w:rPr>
              <w:t>Pre-extubation</w:t>
            </w:r>
          </w:p>
        </w:tc>
        <w:tc>
          <w:tcPr>
            <w:tcW w:w="159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jc w:val="center"/>
              <w:rPr/>
            </w:pPr>
            <w:r>
              <w:rPr>
                <w:sz w:val="18"/>
                <w:szCs w:val="18"/>
              </w:rPr>
              <w:t>74 ± 7</w:t>
            </w:r>
          </w:p>
        </w:tc>
        <w:tc>
          <w:tcPr>
            <w:tcW w:w="159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jc w:val="center"/>
              <w:rPr/>
            </w:pPr>
            <w:r>
              <w:rPr>
                <w:sz w:val="18"/>
                <w:szCs w:val="18"/>
              </w:rPr>
              <w:t>75 ± 6</w:t>
            </w:r>
          </w:p>
        </w:tc>
        <w:tc>
          <w:tcPr>
            <w:tcW w:w="159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jc w:val="center"/>
              <w:rPr/>
            </w:pPr>
            <w:r>
              <w:rPr>
                <w:sz w:val="18"/>
                <w:szCs w:val="18"/>
              </w:rPr>
              <w:t>91 ± 5</w:t>
            </w:r>
          </w:p>
        </w:tc>
        <w:tc>
          <w:tcPr>
            <w:tcW w:w="159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jc w:val="center"/>
              <w:rPr/>
            </w:pPr>
            <w:r>
              <w:rPr>
                <w:sz w:val="18"/>
                <w:szCs w:val="18"/>
              </w:rPr>
              <w:t>90 ± 4</w:t>
            </w:r>
          </w:p>
        </w:tc>
        <w:tc>
          <w:tcPr>
            <w:tcW w:w="60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jc w:val="center"/>
              <w:rPr/>
            </w:pPr>
            <w:r>
              <w:rPr>
                <w:sz w:val="18"/>
                <w:szCs w:val="18"/>
              </w:rPr>
              <w:t>&gt; 0.05</w:t>
            </w:r>
          </w:p>
        </w:tc>
      </w:tr>
      <w:tr>
        <w:tblPrEx/>
        <w:trPr/>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rPr/>
            </w:pPr>
            <w:r>
              <w:rPr>
                <w:sz w:val="18"/>
                <w:szCs w:val="18"/>
              </w:rPr>
              <w:t>1 min post-extubation</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18"/>
                <w:szCs w:val="18"/>
              </w:rPr>
              <w:t>80 ± 9</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18"/>
                <w:szCs w:val="18"/>
              </w:rPr>
              <w:t>102 ± 10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18"/>
                <w:szCs w:val="18"/>
              </w:rPr>
              <w:t>95 ± 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18"/>
                <w:szCs w:val="18"/>
              </w:rPr>
              <w:t>112 ± 9</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18"/>
                <w:szCs w:val="18"/>
              </w:rPr>
              <w:t>&lt; 0.001*</w:t>
            </w:r>
          </w:p>
        </w:tc>
      </w:tr>
      <w:tr>
        <w:tblPrEx/>
        <w:trPr/>
        <w:tc>
          <w:tcPr>
            <w:tcW w:w="240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rPr/>
            </w:pPr>
            <w:r>
              <w:rPr>
                <w:sz w:val="18"/>
                <w:szCs w:val="18"/>
              </w:rPr>
              <w:t>5 min post-extubation</w:t>
            </w:r>
          </w:p>
        </w:tc>
        <w:tc>
          <w:tcPr>
            <w:tcW w:w="159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jc w:val="center"/>
              <w:rPr/>
            </w:pPr>
            <w:r>
              <w:rPr>
                <w:sz w:val="18"/>
                <w:szCs w:val="18"/>
              </w:rPr>
              <w:t>78 ± 8</w:t>
            </w:r>
          </w:p>
        </w:tc>
        <w:tc>
          <w:tcPr>
            <w:tcW w:w="159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jc w:val="center"/>
              <w:rPr/>
            </w:pPr>
            <w:r>
              <w:rPr>
                <w:sz w:val="18"/>
                <w:szCs w:val="18"/>
              </w:rPr>
              <w:t>96 ± 8</w:t>
            </w:r>
          </w:p>
        </w:tc>
        <w:tc>
          <w:tcPr>
            <w:tcW w:w="159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jc w:val="center"/>
              <w:rPr/>
            </w:pPr>
            <w:r>
              <w:rPr>
                <w:sz w:val="18"/>
                <w:szCs w:val="18"/>
              </w:rPr>
              <w:t>93 ± 6</w:t>
            </w:r>
          </w:p>
        </w:tc>
        <w:tc>
          <w:tcPr>
            <w:tcW w:w="159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jc w:val="center"/>
              <w:rPr/>
            </w:pPr>
            <w:r>
              <w:rPr>
                <w:sz w:val="18"/>
                <w:szCs w:val="18"/>
              </w:rPr>
              <w:t>104 ± 8</w:t>
            </w:r>
          </w:p>
        </w:tc>
        <w:tc>
          <w:tcPr>
            <w:tcW w:w="60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pPr>
              <w:pStyle w:val="style0"/>
              <w:jc w:val="center"/>
              <w:rPr/>
            </w:pPr>
            <w:r>
              <w:rPr>
                <w:sz w:val="18"/>
                <w:szCs w:val="18"/>
              </w:rPr>
              <w:t>&lt; 0.001*</w:t>
            </w:r>
          </w:p>
        </w:tc>
      </w:tr>
      <w:tr>
        <w:tblPrEx/>
        <w:trPr/>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rPr/>
            </w:pPr>
            <w:r>
              <w:rPr>
                <w:sz w:val="18"/>
                <w:szCs w:val="18"/>
              </w:rPr>
              <w:t>10 min post-extubation</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18"/>
                <w:szCs w:val="18"/>
              </w:rPr>
              <w:t>77 ± 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18"/>
                <w:szCs w:val="18"/>
              </w:rPr>
              <w:t>88 ± 6</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18"/>
                <w:szCs w:val="18"/>
              </w:rPr>
              <w:t>92 ± 5</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18"/>
                <w:szCs w:val="18"/>
              </w:rPr>
              <w:t>98 ± 6</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pPr>
              <w:pStyle w:val="style0"/>
              <w:jc w:val="center"/>
              <w:rPr/>
            </w:pPr>
            <w:r>
              <w:rPr>
                <w:sz w:val="18"/>
                <w:szCs w:val="18"/>
              </w:rPr>
              <w:t>0.04*</w:t>
            </w:r>
          </w:p>
        </w:tc>
      </w:tr>
    </w:tbl>
    <w:p>
      <w:pPr>
        <w:pStyle w:val="style0"/>
        <w:spacing w:before="80" w:lineRule="auto" w:line="480"/>
        <w:rPr/>
      </w:pPr>
      <w:r>
        <w:rPr>
          <w:i/>
          <w:iCs/>
          <w:sz w:val="20"/>
          <w:szCs w:val="20"/>
        </w:rPr>
        <w:t>HR = heart rate; MAP = mean arterial pressure. * Statistically significant (P &lt; 0.05)</w:t>
      </w:r>
    </w:p>
    <w:p>
      <w:pPr>
        <w:pStyle w:val="style0"/>
        <w:spacing w:lineRule="auto" w:line="480"/>
        <w:rPr/>
      </w:pPr>
    </w:p>
    <w:p>
      <w:pPr>
        <w:pStyle w:val="style0"/>
        <w:spacing w:before="240" w:after="120" w:lineRule="auto" w:line="480"/>
        <w:rPr>
          <w:b/>
          <w:bCs/>
          <w:sz w:val="24"/>
          <w:szCs w:val="24"/>
        </w:rPr>
      </w:pPr>
    </w:p>
    <w:p>
      <w:pPr>
        <w:pStyle w:val="style0"/>
        <w:spacing w:before="240" w:after="120" w:lineRule="auto" w:line="480"/>
        <w:rPr>
          <w:b/>
          <w:bCs/>
          <w:sz w:val="24"/>
          <w:szCs w:val="24"/>
        </w:rPr>
      </w:pPr>
    </w:p>
    <w:p>
      <w:pPr>
        <w:pStyle w:val="style0"/>
        <w:spacing w:before="240" w:after="120" w:lineRule="auto" w:line="480"/>
        <w:rPr>
          <w:b/>
          <w:bCs/>
          <w:sz w:val="24"/>
          <w:szCs w:val="24"/>
        </w:rPr>
      </w:pPr>
    </w:p>
    <w:p>
      <w:pPr>
        <w:pStyle w:val="style0"/>
        <w:spacing w:before="240" w:after="120" w:lineRule="auto" w:line="480"/>
        <w:rPr>
          <w:b/>
          <w:bCs/>
          <w:sz w:val="24"/>
          <w:szCs w:val="24"/>
        </w:rPr>
      </w:pPr>
    </w:p>
    <w:p>
      <w:pPr>
        <w:pStyle w:val="style0"/>
        <w:spacing w:before="240" w:after="120" w:lineRule="auto" w:line="480"/>
        <w:rPr>
          <w:b/>
          <w:bCs/>
          <w:sz w:val="24"/>
          <w:szCs w:val="24"/>
        </w:rPr>
      </w:pPr>
    </w:p>
    <w:p>
      <w:pPr>
        <w:pStyle w:val="style0"/>
        <w:spacing w:before="240" w:after="120" w:lineRule="auto" w:line="480"/>
        <w:rPr>
          <w:b/>
          <w:bCs/>
          <w:sz w:val="24"/>
          <w:szCs w:val="24"/>
        </w:rPr>
      </w:pPr>
    </w:p>
    <w:p>
      <w:pPr>
        <w:pStyle w:val="style0"/>
        <w:spacing w:before="240" w:after="120" w:lineRule="auto" w:line="480"/>
        <w:rPr>
          <w:b/>
          <w:bCs/>
          <w:sz w:val="24"/>
          <w:szCs w:val="24"/>
        </w:rPr>
      </w:pPr>
    </w:p>
    <w:p>
      <w:pPr>
        <w:pStyle w:val="style0"/>
        <w:spacing w:before="240" w:after="120" w:lineRule="auto" w:line="480"/>
        <w:rPr>
          <w:b/>
          <w:bCs/>
          <w:sz w:val="24"/>
          <w:szCs w:val="24"/>
        </w:rPr>
      </w:pPr>
    </w:p>
    <w:p>
      <w:pPr>
        <w:pStyle w:val="style0"/>
        <w:spacing w:before="240" w:after="120" w:lineRule="auto" w:line="480"/>
        <w:rPr>
          <w:b/>
          <w:bCs/>
          <w:sz w:val="24"/>
          <w:szCs w:val="24"/>
        </w:rPr>
      </w:pPr>
    </w:p>
    <w:p>
      <w:pPr>
        <w:pStyle w:val="style0"/>
        <w:spacing w:before="240" w:after="120" w:lineRule="auto" w:line="480"/>
        <w:rPr/>
      </w:pPr>
      <w:r>
        <w:rPr>
          <w:b/>
          <w:bCs/>
          <w:sz w:val="24"/>
          <w:szCs w:val="24"/>
        </w:rPr>
        <w:t>DISCUSSION</w:t>
      </w:r>
    </w:p>
    <w:p>
      <w:pPr>
        <w:pStyle w:val="style0"/>
        <w:spacing w:before="0" w:after="0" w:lineRule="auto" w:line="480"/>
        <w:ind w:firstLine="720"/>
        <w:jc w:val="both"/>
        <w:rPr/>
      </w:pPr>
      <w:r>
        <w:t>The present study demonstrates that deep extubation is associated with a significantly lower incidence of coughing, laryngospasm, and oxygen desaturation, and with superior hemodynamic stability during the immediate post-extubation period, compared with awake extubation in patients undergoing septorhinoplasty. These findings are consistent with and extend the existing literature on extubation technique in nasal surgery.6,7</w:t>
      </w:r>
    </w:p>
    <w:p>
      <w:pPr>
        <w:pStyle w:val="style0"/>
        <w:spacing w:lineRule="auto" w:line="480"/>
        <w:rPr/>
      </w:pPr>
    </w:p>
    <w:p>
      <w:pPr>
        <w:pStyle w:val="style0"/>
        <w:spacing w:before="0" w:after="0" w:lineRule="auto" w:line="480"/>
        <w:ind w:firstLine="720"/>
        <w:jc w:val="both"/>
        <w:rPr/>
      </w:pPr>
      <w:r>
        <w:t>Coughing and straining at emergence carry particular relevance in septorhinoplasty, where increases in venous pressure may precipitate epistaxis, hematoma, or disruption of the surgical repair.3,6 The substantially lower rate of coughing observed in Group D (8% vs 42%) is therefore clinically significant beyond its statistical merit. A comparable advantage of deep extubation in reducing coughing during emergence from nasal surgery has been reported by Gupta et al.7 and Sharma et al.6</w:t>
      </w:r>
    </w:p>
    <w:p>
      <w:pPr>
        <w:pStyle w:val="style0"/>
        <w:spacing w:lineRule="auto" w:line="480"/>
        <w:rPr/>
      </w:pPr>
    </w:p>
    <w:p>
      <w:pPr>
        <w:pStyle w:val="style0"/>
        <w:spacing w:before="0" w:after="0" w:lineRule="auto" w:line="480"/>
        <w:ind w:firstLine="720"/>
        <w:jc w:val="both"/>
        <w:rPr/>
      </w:pPr>
      <w:r>
        <w:t>The hemodynamic surges observed in Group A are attributable to the catecholamine response elicited by airway manipulation in the awake state.1,2 These transient but pronounced increases in HR and MAP—exceeding 25 bpm and 20 mmHg respectively at one minute post-extubation—may be hazardous in patients with pre-existing cardiovascular disease. Deep extubation effectively attenuates this response by removing the stimulus of tube removal from an alert patient.</w:t>
      </w:r>
    </w:p>
    <w:p>
      <w:pPr>
        <w:pStyle w:val="style0"/>
        <w:spacing w:lineRule="auto" w:line="480"/>
        <w:rPr/>
      </w:pPr>
    </w:p>
    <w:p>
      <w:pPr>
        <w:pStyle w:val="style0"/>
        <w:spacing w:before="0" w:after="0" w:lineRule="auto" w:line="480"/>
        <w:ind w:firstLine="720"/>
        <w:jc w:val="both"/>
        <w:rPr/>
      </w:pPr>
      <w:r>
        <w:t>Although the incidence of laryngospasm (2% vs 12%) and desaturation (4% vs 16%) were statistically higher in Group A, both were manageable with standard airway maneuvers. No patient in either group required reintubation. These findings suggest that the risk differential between techniques, while real, is clinically manageable with appropriate monitoring. Eipe and Barrowman similarly emphasized that patient selection and post-extubation vigilance are the principal determinants of safety with deep extubation.9</w:t>
      </w:r>
    </w:p>
    <w:p>
      <w:pPr>
        <w:pStyle w:val="style0"/>
        <w:spacing w:lineRule="auto" w:line="480"/>
        <w:rPr/>
      </w:pPr>
    </w:p>
    <w:p>
      <w:pPr>
        <w:pStyle w:val="style0"/>
        <w:spacing w:before="0" w:after="0" w:lineRule="auto" w:line="480"/>
        <w:ind w:firstLine="720"/>
        <w:jc w:val="both"/>
        <w:rPr/>
      </w:pPr>
      <w:r>
        <w:t>The present study has several limitations. The single-centre design and relatively modest sample size (n = 100) limit the generalizability of our findings. Coughing severity, while graded using predefined criteria, involves an element of observer subjectivity. Long-term outcomes—including postoperative hoarseness, sore throat, and patient satisfaction—were not assessed. A recent randomized controlled trial by Suo et al. similarly reported fewer emergence agitation events with deep extubation in nasal surgery, supporting our findings but highlighting the need for adequately powered multicentre trials.12</w:t>
      </w:r>
    </w:p>
    <w:p>
      <w:pPr>
        <w:pStyle w:val="style0"/>
        <w:spacing w:lineRule="auto" w:line="480"/>
        <w:rPr/>
      </w:pPr>
    </w:p>
    <w:p>
      <w:pPr>
        <w:pStyle w:val="style0"/>
        <w:spacing w:before="240" w:after="120" w:lineRule="auto" w:line="480"/>
        <w:rPr/>
      </w:pPr>
      <w:r>
        <w:rPr>
          <w:b/>
          <w:bCs/>
          <w:sz w:val="24"/>
          <w:szCs w:val="24"/>
        </w:rPr>
        <w:t>CONCLUSION</w:t>
      </w:r>
    </w:p>
    <w:p>
      <w:pPr>
        <w:pStyle w:val="style0"/>
        <w:spacing w:before="0" w:after="0" w:lineRule="auto" w:line="480"/>
        <w:ind w:firstLine="720"/>
        <w:jc w:val="both"/>
        <w:rPr/>
      </w:pPr>
      <w:r>
        <w:t>In appropriately selected patients undergoing septorhinoplasty, deep extubation reduces the incidence of airway-related complications and attenuates the hemodynamic stress response during emergence compared with awake extubation. Careful patient selection, meticulous intraoperative technique, and vigilant post-extubation monitoring are prerequisites for the safe application of this approach. Multicentre randomized controlled trials with larger sample sizes and assessment of patient-centred outcomes are needed to confirm and extend these findings.</w:t>
      </w:r>
    </w:p>
    <w:p>
      <w:pPr>
        <w:pStyle w:val="style0"/>
        <w:spacing w:lineRule="auto" w:line="480"/>
        <w:rPr/>
      </w:pPr>
    </w:p>
    <w:p>
      <w:pPr>
        <w:pStyle w:val="style0"/>
        <w:spacing w:before="240" w:after="120" w:lineRule="auto" w:line="480"/>
        <w:rPr/>
      </w:pPr>
      <w:r>
        <w:rPr>
          <w:b/>
          <w:bCs/>
          <w:sz w:val="24"/>
          <w:szCs w:val="24"/>
        </w:rPr>
        <w:t>DECLARATIONS</w:t>
      </w:r>
    </w:p>
    <w:p>
      <w:pPr>
        <w:pStyle w:val="style0"/>
        <w:spacing w:before="200" w:after="80" w:lineRule="auto" w:line="480"/>
        <w:rPr/>
      </w:pPr>
      <w:r>
        <w:rPr>
          <w:b/>
          <w:bCs/>
          <w:u w:val="single"/>
        </w:rPr>
        <w:t>Author contributions</w:t>
      </w:r>
    </w:p>
    <w:p>
      <w:pPr>
        <w:pStyle w:val="style0"/>
        <w:spacing w:before="0" w:after="0" w:lineRule="auto" w:line="480"/>
        <w:jc w:val="both"/>
        <w:rPr/>
      </w:pPr>
      <w:r>
        <w:t>AA and OMS contributed to study conception and design. AA, AM, SW, and AJA were responsible for data acquisition. AA performed the statistical analysis. AA and OMS drafted the manuscript. All authors reviewed and approved the final version.</w:t>
      </w:r>
    </w:p>
    <w:p>
      <w:pPr>
        <w:pStyle w:val="style0"/>
        <w:spacing w:lineRule="auto" w:line="480"/>
        <w:rPr/>
      </w:pPr>
    </w:p>
    <w:p>
      <w:pPr>
        <w:pStyle w:val="style0"/>
        <w:spacing w:before="200" w:after="80" w:lineRule="auto" w:line="480"/>
        <w:rPr/>
      </w:pPr>
      <w:r>
        <w:rPr>
          <w:b/>
          <w:bCs/>
          <w:u w:val="single"/>
        </w:rPr>
        <w:t>Funding</w:t>
      </w:r>
    </w:p>
    <w:p>
      <w:pPr>
        <w:pStyle w:val="style0"/>
        <w:spacing w:before="0" w:after="0" w:lineRule="auto" w:line="480"/>
        <w:jc w:val="both"/>
        <w:rPr/>
      </w:pPr>
      <w:r>
        <w:t>No external funding was received for this study.</w:t>
      </w:r>
    </w:p>
    <w:p>
      <w:pPr>
        <w:pStyle w:val="style0"/>
        <w:spacing w:lineRule="auto" w:line="480"/>
        <w:rPr/>
      </w:pPr>
    </w:p>
    <w:p>
      <w:pPr>
        <w:pStyle w:val="style0"/>
        <w:spacing w:before="200" w:after="80" w:lineRule="auto" w:line="480"/>
        <w:rPr/>
      </w:pPr>
      <w:r>
        <w:rPr>
          <w:b/>
          <w:bCs/>
          <w:u w:val="single"/>
        </w:rPr>
        <w:t>Conflicts of interest</w:t>
      </w:r>
    </w:p>
    <w:p>
      <w:pPr>
        <w:pStyle w:val="style0"/>
        <w:spacing w:before="0" w:after="0" w:lineRule="auto" w:line="480"/>
        <w:jc w:val="both"/>
        <w:rPr/>
      </w:pPr>
      <w:r>
        <w:t>The authors declare no conflicts of interest.</w:t>
      </w:r>
    </w:p>
    <w:p>
      <w:pPr>
        <w:pStyle w:val="style0"/>
        <w:spacing w:lineRule="auto" w:line="480"/>
        <w:rPr/>
      </w:pPr>
    </w:p>
    <w:p>
      <w:pPr>
        <w:pStyle w:val="style0"/>
        <w:spacing w:before="200" w:after="80" w:lineRule="auto" w:line="480"/>
        <w:rPr/>
      </w:pPr>
      <w:r>
        <w:rPr>
          <w:b/>
          <w:bCs/>
          <w:u w:val="single"/>
        </w:rPr>
        <w:t>Ethics approval</w:t>
      </w:r>
    </w:p>
    <w:p>
      <w:pPr>
        <w:pStyle w:val="style0"/>
        <w:spacing w:before="0" w:after="0" w:lineRule="auto" w:line="480"/>
        <w:jc w:val="both"/>
        <w:rPr/>
      </w:pPr>
      <w:r>
        <w:t>Institutional ethics committee approval was obtained prior to study commencement. Written informed consent was obtained from all participants. The study was conducted in accordance with the Declaration of Helsinki.</w:t>
      </w:r>
    </w:p>
    <w:p>
      <w:pPr>
        <w:pStyle w:val="style0"/>
        <w:spacing w:lineRule="auto" w:line="480"/>
        <w:rPr/>
      </w:pPr>
    </w:p>
    <w:p>
      <w:pPr>
        <w:pStyle w:val="style0"/>
        <w:spacing w:before="200" w:after="80" w:lineRule="auto" w:line="480"/>
        <w:rPr/>
      </w:pPr>
      <w:r>
        <w:rPr>
          <w:b/>
          <w:bCs/>
          <w:u w:val="single"/>
        </w:rPr>
        <w:t>Clinical trial registration</w:t>
      </w:r>
    </w:p>
    <w:p>
      <w:pPr>
        <w:pStyle w:val="style0"/>
        <w:spacing w:before="0" w:after="0" w:lineRule="auto" w:line="480"/>
        <w:jc w:val="both"/>
        <w:rPr/>
      </w:pPr>
      <w:r>
        <w:t>Not applicable (observational study).</w:t>
      </w:r>
    </w:p>
    <w:p>
      <w:pPr>
        <w:pStyle w:val="style0"/>
        <w:spacing w:lineRule="auto" w:line="480"/>
        <w:rPr/>
      </w:pPr>
    </w:p>
    <w:p>
      <w:pPr>
        <w:pStyle w:val="style0"/>
        <w:spacing w:before="240" w:after="120" w:lineRule="auto" w:line="480"/>
        <w:rPr/>
      </w:pPr>
      <w:r>
        <w:rPr>
          <w:b/>
          <w:bCs/>
          <w:sz w:val="24"/>
          <w:szCs w:val="24"/>
        </w:rPr>
        <w:t>REFERENCES</w:t>
      </w:r>
    </w:p>
    <w:p>
      <w:pPr>
        <w:pStyle w:val="style0"/>
        <w:spacing w:before="0" w:after="80" w:lineRule="auto" w:line="480"/>
        <w:ind w:left="720" w:hanging="720"/>
        <w:rPr/>
      </w:pPr>
      <w:r>
        <w:rPr>
          <w:sz w:val="22"/>
          <w:szCs w:val="22"/>
        </w:rPr>
        <w:t>1. Bidwai AV, Bidwai VA, Rogers CR, Stanley TH. Blood-pressure and pulse-rate response to endotracheal extubation with and without prior injection of lidocaine. Anesthesiology. 1979;51:171–3.</w:t>
      </w:r>
    </w:p>
    <w:p>
      <w:pPr>
        <w:pStyle w:val="style0"/>
        <w:spacing w:before="0" w:after="80" w:lineRule="auto" w:line="480"/>
        <w:ind w:left="720" w:hanging="720"/>
        <w:rPr/>
      </w:pPr>
      <w:r>
        <w:rPr>
          <w:sz w:val="22"/>
          <w:szCs w:val="22"/>
        </w:rPr>
        <w:t>2. Minogue SC, Ralph J, Lampa MJ. Laryngotracheal topicalization with lidocaine before intubation decreases the incidence of coughing on emergence from general anesthesia. Anesth Analg. 2004;99:1253–7.</w:t>
      </w:r>
    </w:p>
    <w:p>
      <w:pPr>
        <w:pStyle w:val="style0"/>
        <w:spacing w:before="0" w:after="80" w:lineRule="auto" w:line="480"/>
        <w:ind w:left="720" w:hanging="720"/>
        <w:rPr/>
      </w:pPr>
      <w:r>
        <w:rPr>
          <w:sz w:val="22"/>
          <w:szCs w:val="22"/>
        </w:rPr>
        <w:t>3. Ueda K. Coughing and breath-holding upon emergence from general anesthesia in children: comparison of sevoflurane and halothane. Paediatr Anaesth. 1999;9:145–8.</w:t>
      </w:r>
    </w:p>
    <w:p>
      <w:pPr>
        <w:pStyle w:val="style0"/>
        <w:spacing w:before="0" w:after="80" w:lineRule="auto" w:line="480"/>
        <w:ind w:left="720" w:hanging="720"/>
        <w:rPr/>
      </w:pPr>
      <w:r>
        <w:rPr>
          <w:sz w:val="22"/>
          <w:szCs w:val="22"/>
        </w:rPr>
        <w:t>4. Bailey CR. Awake extubation: a safer option. Br J Anaesth. 2015;115:597–9.</w:t>
      </w:r>
    </w:p>
    <w:p>
      <w:pPr>
        <w:pStyle w:val="style0"/>
        <w:spacing w:before="0" w:after="80" w:lineRule="auto" w:line="480"/>
        <w:ind w:left="720" w:hanging="720"/>
        <w:rPr/>
      </w:pPr>
      <w:r>
        <w:rPr>
          <w:sz w:val="22"/>
          <w:szCs w:val="22"/>
        </w:rPr>
        <w:t>5. Fujii Y, Tanaka H, Toyooka H. Reduction of postoperative nausea and vomiting with granisetron in women undergoing middle ear surgery. Can J Anaesth. 1998;45:757–60.</w:t>
      </w:r>
    </w:p>
    <w:p>
      <w:pPr>
        <w:pStyle w:val="style0"/>
        <w:spacing w:before="0" w:after="80" w:lineRule="auto" w:line="480"/>
        <w:ind w:left="720" w:hanging="720"/>
        <w:rPr/>
      </w:pPr>
      <w:r>
        <w:rPr>
          <w:sz w:val="22"/>
          <w:szCs w:val="22"/>
        </w:rPr>
        <w:t>6. Sharma S, Kothari D, Kataria AP. Hemodynamic and respiratory complications during emergence from anesthesia after nasal surgery: deep vs awake extubation. Indian J Clin Anaesth. 2018;5:197–202.</w:t>
      </w:r>
    </w:p>
    <w:p>
      <w:pPr>
        <w:pStyle w:val="style0"/>
        <w:spacing w:before="0" w:after="80" w:lineRule="auto" w:line="480"/>
        <w:ind w:left="720" w:hanging="720"/>
        <w:rPr/>
      </w:pPr>
      <w:r>
        <w:rPr>
          <w:sz w:val="22"/>
          <w:szCs w:val="22"/>
        </w:rPr>
        <w:t>7. Gupta A, Bhandari S, Malhotra A, Kulshreshtha N. Comparative evaluation of deep versus awake extubation for smooth emergence in nasal surgeries: a randomized study. Saudi J Anaesth. 2020;14:317–22.</w:t>
      </w:r>
    </w:p>
    <w:p>
      <w:pPr>
        <w:pStyle w:val="style0"/>
        <w:spacing w:before="0" w:after="80" w:lineRule="auto" w:line="480"/>
        <w:ind w:left="720" w:hanging="720"/>
        <w:rPr/>
      </w:pPr>
      <w:r>
        <w:rPr>
          <w:sz w:val="22"/>
          <w:szCs w:val="22"/>
        </w:rPr>
        <w:t>8. Dexter F, Tinker JH. Analysis of strategies to prevent hypoxemia during emergence from general anesthesia. Anesth Analg. 1995;81:21–7.</w:t>
      </w:r>
    </w:p>
    <w:p>
      <w:pPr>
        <w:pStyle w:val="style0"/>
        <w:spacing w:before="0" w:after="80" w:lineRule="auto" w:line="480"/>
        <w:ind w:left="720" w:hanging="720"/>
        <w:rPr/>
      </w:pPr>
      <w:r>
        <w:rPr>
          <w:sz w:val="22"/>
          <w:szCs w:val="22"/>
        </w:rPr>
        <w:t>9. Eipe N, Barrowman N. Appropriate patient selection for deep extubation: a prospective observational study. J Clin Anesth. 2011;23:384–7.</w:t>
      </w:r>
    </w:p>
    <w:p>
      <w:pPr>
        <w:pStyle w:val="style0"/>
        <w:spacing w:before="0" w:after="80" w:lineRule="auto" w:line="480"/>
        <w:ind w:left="720" w:hanging="720"/>
        <w:rPr/>
      </w:pPr>
      <w:r>
        <w:rPr>
          <w:sz w:val="22"/>
          <w:szCs w:val="22"/>
        </w:rPr>
        <w:t>10. Cho SA, Ahn SM, Kwon W, Sung TY. A comparison of deep versus awake tracheal extubation in adults: a randomized controlled trial. BMC Anesthesiol. 2025;25:224. DOI: 10.1186/s12871-025-03224-6.</w:t>
      </w:r>
    </w:p>
    <w:p>
      <w:pPr>
        <w:pStyle w:val="style0"/>
        <w:spacing w:before="0" w:after="80" w:lineRule="auto" w:line="480"/>
        <w:ind w:left="720" w:hanging="720"/>
        <w:rPr/>
      </w:pPr>
      <w:r>
        <w:rPr>
          <w:sz w:val="22"/>
          <w:szCs w:val="22"/>
        </w:rPr>
        <w:t>11. Siddiqui N, Ahmad F, Jamal A, Khan F. Adverse respiratory events after removal of laryngeal mask airway in deep anesthesia versus awake state in children: a randomized trial. J Anaesthesiol Clin Pharmacol. 2022;38:104–9.</w:t>
      </w:r>
    </w:p>
    <w:p>
      <w:pPr>
        <w:pStyle w:val="style0"/>
        <w:spacing w:before="0" w:after="80" w:lineRule="auto" w:line="480"/>
        <w:ind w:left="720" w:hanging="720"/>
        <w:rPr/>
      </w:pPr>
      <w:r>
        <w:rPr>
          <w:sz w:val="22"/>
          <w:szCs w:val="22"/>
        </w:rPr>
        <w:t>12. Suo L, Lu L, Li J, Qiu L, Liu J, Shi J, Sun Z, Lao W, Zhou X. The effect of deep and awake extubation on emergence agitation after nasal surgery: a randomized controlled trial. BMC Anesthesiol. 2024;24:177. DOI: 10.1186/s12871-024-02565-y.</w:t>
      </w:r>
    </w:p>
    <w:sectPr>
      <w:headerReference w:type="default" r:id="rId2"/>
      <w:footerReference w:type="default" r:id="rId3"/>
      <w:pgSz w:w="12240" w:h="15840" w:orient="portrait"/>
      <w:pgMar w:top="1440" w:right="1440" w:bottom="1440" w:left="1440" w:header="708" w:footer="708"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Pr>
        <w:sz w:val="20"/>
        <w:szCs w:val="20"/>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right"/>
      <w:rPr/>
    </w:pPr>
    <w:r>
      <w:rPr>
        <w:i/>
        <w:iCs/>
        <w:sz w:val="20"/>
        <w:szCs w:val="20"/>
      </w:rPr>
      <w:t>Deep vs. Awake Extubation in Septorhinoplasty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tentative="1">
      <w:start w:val="1"/>
      <w:numFmt w:val="bullet"/>
      <w:lvlText w:val="●"/>
      <w:lvlJc w:val="left"/>
      <w:pPr>
        <w:ind w:left="720" w:hanging="360"/>
      </w:pPr>
    </w:lvl>
    <w:lvl w:ilvl="1" w:tentative="1">
      <w:start w:val="1"/>
      <w:numFmt w:val="bullet"/>
      <w:lvlText w:val="○"/>
      <w:lvlJc w:val="left"/>
      <w:pPr>
        <w:ind w:left="1440" w:hanging="360"/>
      </w:pPr>
    </w:lvl>
    <w:lvl w:ilvl="2" w:tentative="1">
      <w:start w:val="1"/>
      <w:numFmt w:val="bullet"/>
      <w:lvlText w:val="■"/>
      <w:lvlJc w:val="left"/>
      <w:pPr>
        <w:ind w:left="2160" w:hanging="360"/>
      </w:pPr>
    </w:lvl>
    <w:lvl w:ilvl="3" w:tentative="1">
      <w:start w:val="1"/>
      <w:numFmt w:val="bullet"/>
      <w:lvlText w:val="●"/>
      <w:lvlJc w:val="left"/>
      <w:pPr>
        <w:ind w:left="2880" w:hanging="360"/>
      </w:pPr>
    </w:lvl>
    <w:lvl w:ilvl="4" w:tentative="1">
      <w:start w:val="1"/>
      <w:numFmt w:val="bullet"/>
      <w:lvlText w:val="○"/>
      <w:lvlJc w:val="left"/>
      <w:pPr>
        <w:ind w:left="3600" w:hanging="360"/>
      </w:pPr>
    </w:lvl>
    <w:lvl w:ilvl="5" w:tentative="1">
      <w:start w:val="1"/>
      <w:numFmt w:val="bullet"/>
      <w:lvlText w:val="■"/>
      <w:lvlJc w:val="left"/>
      <w:pPr>
        <w:ind w:left="4320" w:hanging="360"/>
      </w:pPr>
    </w:lvl>
    <w:lvl w:ilvl="6" w:tentative="1">
      <w:start w:val="1"/>
      <w:numFmt w:val="bullet"/>
      <w:lvlText w:val="●"/>
      <w:lvlJc w:val="left"/>
      <w:pPr>
        <w:ind w:left="5040" w:hanging="360"/>
      </w:pPr>
    </w:lvl>
    <w:lvl w:ilvl="7" w:tentative="1">
      <w:start w:val="1"/>
      <w:numFmt w:val="bullet"/>
      <w:lvlText w:val="●"/>
      <w:lvlJc w:val="left"/>
      <w:pPr>
        <w:ind w:left="5760" w:hanging="360"/>
      </w:pPr>
    </w:lvl>
    <w:lvl w:ilvl="8" w:tentative="1">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compat>
    <w:compatSetting w:name="compatibilityMode" w:uri="http://schemas.microsoft.com/office/word" w:val="15"/>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4"/>
        <w:szCs w:val="24"/>
      </w:rPr>
    </w:rPrDefault>
    <w:pPrDefault>
      <w:pPr/>
    </w:pPrDefault>
  </w:docDefaults>
  <w:style w:type="paragraph" w:styleId="style62">
    <w:name w:val="Title"/>
    <w:next w:val="style62"/>
    <w:qFormat/>
    <w:pPr/>
    <w:rPr>
      <w:sz w:val="56"/>
      <w:szCs w:val="56"/>
    </w:rPr>
  </w:style>
  <w:style w:type="paragraph" w:customStyle="1" w:styleId="style4097">
    <w:name w:val="Heading 1"/>
    <w:next w:val="style4097"/>
    <w:qFormat/>
    <w:pPr>
      <w:spacing w:before="480" w:after="240"/>
      <w:outlineLvl w:val="0"/>
    </w:pPr>
    <w:rPr>
      <w:rFonts w:ascii="Times New Roman" w:cs="Times New Roman" w:eastAsia="Times New Roman" w:hAnsi="Times New Roman"/>
      <w:b/>
      <w:bCs/>
      <w:sz w:val="24"/>
      <w:szCs w:val="24"/>
    </w:rPr>
  </w:style>
  <w:style w:type="paragraph" w:customStyle="1" w:styleId="style4098">
    <w:name w:val="Heading 2"/>
    <w:next w:val="style4098"/>
    <w:qFormat/>
    <w:pPr>
      <w:spacing w:before="320" w:after="160"/>
      <w:outlineLvl w:val="1"/>
    </w:pPr>
    <w:rPr>
      <w:rFonts w:ascii="Times New Roman" w:cs="Times New Roman" w:eastAsia="Times New Roman" w:hAnsi="Times New Roman"/>
      <w:b/>
      <w:bCs/>
      <w:sz w:val="24"/>
      <w:szCs w:val="24"/>
      <w:u w:val="single"/>
    </w:rPr>
  </w:style>
  <w:style w:type="paragraph" w:customStyle="1" w:styleId="style4099">
    <w:name w:val="Heading 3"/>
    <w:next w:val="style4099"/>
    <w:qFormat/>
    <w:pPr/>
    <w:rPr>
      <w:color w:val="1f4d78"/>
      <w:sz w:val="24"/>
      <w:szCs w:val="24"/>
    </w:rPr>
  </w:style>
  <w:style w:type="paragraph" w:customStyle="1" w:styleId="style4100">
    <w:name w:val="Heading 4"/>
    <w:next w:val="style4100"/>
    <w:qFormat/>
    <w:pPr/>
    <w:rPr>
      <w:i/>
      <w:iCs/>
      <w:color w:val="2e74b5"/>
    </w:rPr>
  </w:style>
  <w:style w:type="paragraph" w:customStyle="1" w:styleId="style4101">
    <w:name w:val="Heading 5"/>
    <w:next w:val="style4101"/>
    <w:qFormat/>
    <w:pPr/>
    <w:rPr>
      <w:color w:val="2e74b5"/>
    </w:rPr>
  </w:style>
  <w:style w:type="paragraph" w:customStyle="1" w:styleId="style4102">
    <w:name w:val="Heading 6"/>
    <w:next w:val="style4102"/>
    <w:qFormat/>
    <w:pPr/>
    <w:rPr>
      <w:color w:val="1f4d78"/>
    </w:rPr>
  </w:style>
  <w:style w:type="paragraph" w:customStyle="1" w:styleId="style4103">
    <w:name w:val="Strong_64322db9-230b-465f-8305-aafa5dda1c77"/>
    <w:next w:val="style4103"/>
    <w:qFormat/>
    <w:pPr/>
    <w:rPr>
      <w:b/>
      <w:bCs/>
    </w:rPr>
  </w:style>
  <w:style w:type="paragraph" w:styleId="style179">
    <w:name w:val="List Paragraph"/>
    <w:next w:val="style179"/>
    <w:qFormat/>
    <w:pPr/>
  </w:style>
  <w:style w:type="character" w:styleId="style85">
    <w:name w:val="Hyperlink"/>
    <w:next w:val="style85"/>
    <w:uiPriority w:val="99"/>
    <w:rPr>
      <w:color w:val="0563c1"/>
      <w:u w:val="single"/>
    </w:rPr>
  </w:style>
  <w:style w:type="character" w:styleId="style38">
    <w:name w:val="footnote reference"/>
    <w:next w:val="style38"/>
    <w:uiPriority w:val="99"/>
    <w:rPr>
      <w:vertAlign w:val="superscript"/>
    </w:rPr>
  </w:style>
  <w:style w:type="paragraph" w:styleId="style29">
    <w:name w:val="footnote text"/>
    <w:next w:val="style29"/>
    <w:link w:val="style4104"/>
    <w:uiPriority w:val="99"/>
    <w:pPr>
      <w:spacing w:after="0" w:lineRule="auto" w:line="240"/>
    </w:pPr>
    <w:rPr>
      <w:sz w:val="20"/>
      <w:szCs w:val="20"/>
    </w:rPr>
  </w:style>
  <w:style w:type="character" w:customStyle="1" w:styleId="style4104">
    <w:name w:val="Footnote Text Char"/>
    <w:next w:val="style4104"/>
    <w:link w:val="style29"/>
    <w:uiPriority w:val="99"/>
    <w:rPr>
      <w:sz w:val="20"/>
      <w:szCs w:val="20"/>
    </w:rPr>
  </w:style>
  <w:style w:type="character" w:styleId="style42">
    <w:name w:val="endnote reference"/>
    <w:next w:val="style42"/>
    <w:uiPriority w:val="99"/>
    <w:rPr>
      <w:vertAlign w:val="superscript"/>
    </w:rPr>
  </w:style>
  <w:style w:type="paragraph" w:styleId="style43">
    <w:name w:val="endnote text"/>
    <w:next w:val="style43"/>
    <w:link w:val="style4105"/>
    <w:uiPriority w:val="99"/>
    <w:pPr>
      <w:spacing w:after="0" w:lineRule="auto" w:line="240"/>
    </w:pPr>
    <w:rPr>
      <w:sz w:val="20"/>
      <w:szCs w:val="20"/>
    </w:rPr>
  </w:style>
  <w:style w:type="character" w:customStyle="1" w:styleId="style4105">
    <w:name w:val="Endnote Text Char"/>
    <w:next w:val="style4105"/>
    <w:link w:val="style43"/>
    <w:uiPriority w:val="99"/>
    <w:rPr>
      <w:sz w:val="20"/>
      <w:szCs w:val="20"/>
    </w:rPr>
  </w:style>
  <w:style w:type="paragraph" w:default="1" w:styleId="style0">
    <w:name w:val="Normal"/>
    <w:next w:val="style0"/>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2703</Words>
  <Characters>15965</Characters>
  <Application>WPS Office</Application>
  <Paragraphs>307</Paragraphs>
  <CharactersWithSpaces>18472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2026-05-12T09:54:17Z</dcterms:created>
  <dc:creator>Un-named</dc:creator>
  <lastModifiedBy>HEY-W09</lastModifiedBy>
  <dcterms:modified xsi:type="dcterms:W3CDTF">2026-05-20T18:29:42Z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192f87e7f3884b499bfaa39563c3eabd</vt:lpwstr>
  </property>
</Properties>
</file>