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1F" w:rsidRPr="00FE6BAC" w:rsidRDefault="004D551F" w:rsidP="00D759A7">
      <w:pPr>
        <w:spacing w:after="82"/>
        <w:ind w:left="57"/>
        <w:contextualSpacing/>
        <w:jc w:val="center"/>
        <w:rPr>
          <w:rFonts w:ascii="Times New Roman" w:hAnsi="Times New Roman" w:cs="Times New Roman"/>
          <w:b/>
          <w:sz w:val="36"/>
          <w:szCs w:val="36"/>
        </w:rPr>
      </w:pPr>
      <w:r w:rsidRPr="00FE6BAC">
        <w:rPr>
          <w:rFonts w:ascii="Times New Roman" w:hAnsi="Times New Roman" w:cs="Times New Roman"/>
          <w:b/>
          <w:sz w:val="36"/>
          <w:szCs w:val="36"/>
        </w:rPr>
        <w:t>A PHENOMENOLOGICAL INQUIRY ON FILIPINO</w:t>
      </w:r>
    </w:p>
    <w:p w:rsidR="00B87761" w:rsidRPr="00FE6BAC" w:rsidRDefault="004D551F" w:rsidP="00D759A7">
      <w:pPr>
        <w:spacing w:after="0"/>
        <w:contextualSpacing/>
        <w:jc w:val="center"/>
        <w:rPr>
          <w:rFonts w:ascii="Times New Roman" w:eastAsia="Times New Roman" w:hAnsi="Times New Roman" w:cs="Times New Roman"/>
          <w:b/>
          <w:sz w:val="36"/>
          <w:szCs w:val="24"/>
        </w:rPr>
      </w:pPr>
      <w:r w:rsidRPr="00FE6BAC">
        <w:rPr>
          <w:rFonts w:ascii="Times New Roman" w:hAnsi="Times New Roman" w:cs="Times New Roman"/>
          <w:b/>
          <w:sz w:val="36"/>
          <w:szCs w:val="36"/>
        </w:rPr>
        <w:t/>
      </w:r>
    </w:p>
    <w:p w:rsidR="00090335" w:rsidRPr="00FE6BAC" w:rsidRDefault="00090335" w:rsidP="00D759A7">
      <w:pPr>
        <w:contextualSpacing/>
        <w:jc w:val="center"/>
        <w:rPr>
          <w:rFonts w:ascii="Times New Roman" w:hAnsi="Times New Roman" w:cs="Times New Roman"/>
          <w:b/>
          <w:sz w:val="32"/>
        </w:rPr>
      </w:pPr>
    </w:p>
    <w:p w:rsidR="00395F49" w:rsidRPr="00F26016" w:rsidRDefault="004D551F" w:rsidP="00D759A7">
      <w:pPr>
        <w:contextualSpacing/>
        <w:jc w:val="center"/>
        <w:rPr>
          <w:rFonts w:ascii="Times New Roman" w:hAnsi="Times New Roman" w:cs="Times New Roman"/>
          <w:b/>
          <w:sz w:val="24"/>
          <w:szCs w:val="24"/>
        </w:rPr>
      </w:pPr>
      <w:r w:rsidRPr="00F26016">
        <w:rPr>
          <w:rFonts w:ascii="Times New Roman" w:hAnsi="Times New Roman" w:cs="Times New Roman"/>
          <w:b/>
          <w:sz w:val="24"/>
          <w:szCs w:val="24"/>
        </w:rPr>
        <w:t/>
      </w:r>
      <w:r w:rsidR="002A515C" w:rsidRPr="00F26016">
        <w:rPr>
          <w:rFonts w:ascii="Times New Roman" w:hAnsi="Times New Roman" w:cs="Times New Roman"/>
          <w:b/>
          <w:sz w:val="24"/>
          <w:szCs w:val="24"/>
        </w:rPr>
        <w:t xml:space="preserve"/>
      </w:r>
      <w:r w:rsidR="00FA74D1" w:rsidRPr="00F26016">
        <w:rPr>
          <w:rFonts w:ascii="Times New Roman" w:hAnsi="Times New Roman" w:cs="Times New Roman"/>
          <w:b/>
          <w:sz w:val="24"/>
          <w:szCs w:val="24"/>
        </w:rPr>
        <w:t xml:space="preserve"/>
      </w:r>
      <w:proofErr w:type="spellStart"/>
      <w:r w:rsidR="00FA74D1" w:rsidRPr="00F26016">
        <w:rPr>
          <w:rFonts w:ascii="Times New Roman" w:hAnsi="Times New Roman" w:cs="Times New Roman"/>
          <w:b/>
          <w:sz w:val="24"/>
          <w:szCs w:val="24"/>
        </w:rPr>
        <w:t/>
      </w:r>
      <w:proofErr w:type="spellEnd"/>
    </w:p>
    <w:p w:rsidR="00087E61" w:rsidRPr="00F26016" w:rsidRDefault="004D551F" w:rsidP="00D759A7">
      <w:pPr>
        <w:spacing w:after="0"/>
        <w:contextualSpacing/>
        <w:jc w:val="center"/>
        <w:rPr>
          <w:rFonts w:ascii="Times New Roman" w:hAnsi="Times New Roman" w:cs="Times New Roman"/>
          <w:b/>
          <w:sz w:val="24"/>
          <w:szCs w:val="24"/>
        </w:rPr>
      </w:pPr>
      <w:r w:rsidRPr="00F26016">
        <w:rPr>
          <w:rFonts w:ascii="Times New Roman" w:hAnsi="Times New Roman" w:cs="Times New Roman"/>
          <w:b/>
          <w:sz w:val="24"/>
          <w:szCs w:val="24"/>
        </w:rPr>
        <w:t/>
      </w:r>
      <w:r w:rsidR="00087E61" w:rsidRPr="00F26016">
        <w:rPr>
          <w:rFonts w:ascii="Times New Roman" w:hAnsi="Times New Roman" w:cs="Times New Roman"/>
          <w:b/>
          <w:sz w:val="24"/>
          <w:szCs w:val="24"/>
        </w:rPr>
        <w:t/>
      </w:r>
      <w:r w:rsidR="00FA74D1" w:rsidRPr="00F26016">
        <w:rPr>
          <w:rFonts w:ascii="Times New Roman" w:hAnsi="Times New Roman" w:cs="Times New Roman"/>
          <w:b/>
          <w:sz w:val="24"/>
          <w:szCs w:val="24"/>
        </w:rPr>
        <w:t xml:space="preserve"/>
      </w:r>
      <w:r w:rsidR="00087E61" w:rsidRPr="00F26016">
        <w:rPr>
          <w:rFonts w:ascii="Times New Roman" w:hAnsi="Times New Roman" w:cs="Times New Roman"/>
          <w:b/>
          <w:sz w:val="24"/>
          <w:szCs w:val="24"/>
        </w:rPr>
        <w:t xml:space="preserve"/>
      </w:r>
      <w:r w:rsidRPr="00F26016">
        <w:rPr>
          <w:rFonts w:ascii="Times New Roman" w:hAnsi="Times New Roman" w:cs="Times New Roman"/>
          <w:b/>
          <w:sz w:val="24"/>
          <w:szCs w:val="24"/>
        </w:rPr>
        <w:t/>
      </w:r>
    </w:p>
    <w:p w:rsidR="00035A45" w:rsidRPr="00FE6BAC" w:rsidRDefault="00035A45" w:rsidP="00D759A7">
      <w:pPr>
        <w:spacing w:after="0"/>
        <w:contextualSpacing/>
        <w:jc w:val="center"/>
        <w:rPr>
          <w:rFonts w:ascii="Times New Roman" w:hAnsi="Times New Roman" w:cs="Times New Roman"/>
          <w:sz w:val="24"/>
          <w:szCs w:val="24"/>
        </w:rPr>
      </w:pPr>
      <w:r w:rsidRPr="00FE6BAC">
        <w:rPr>
          <w:rFonts w:ascii="Times New Roman" w:hAnsi="Times New Roman" w:cs="Times New Roman"/>
          <w:sz w:val="24"/>
          <w:szCs w:val="24"/>
        </w:rPr>
        <w:t/>
      </w:r>
    </w:p>
    <w:p w:rsidR="00742631" w:rsidRPr="00496359" w:rsidRDefault="00D22073" w:rsidP="00D759A7">
      <w:pPr>
        <w:spacing w:after="0"/>
        <w:contextualSpacing/>
        <w:rPr>
          <w:rFonts w:ascii="Times New Roman" w:hAnsi="Times New Roman" w:cs="Times New Roman"/>
          <w:b/>
          <w:sz w:val="28"/>
          <w:szCs w:val="28"/>
        </w:rPr>
      </w:pPr>
      <w:r w:rsidRPr="00496359">
        <w:rPr>
          <w:rFonts w:ascii="Times New Roman" w:hAnsi="Times New Roman" w:cs="Times New Roman"/>
          <w:b/>
          <w:sz w:val="28"/>
          <w:szCs w:val="28"/>
        </w:rPr>
        <w:t>ABSTRACT</w:t>
      </w:r>
    </w:p>
    <w:p w:rsidR="00742631" w:rsidRDefault="00742631" w:rsidP="005D1723">
      <w:pPr>
        <w:spacing w:beforeLines="240" w:afterLines="240"/>
        <w:ind w:left="57"/>
        <w:contextualSpacing/>
        <w:jc w:val="both"/>
        <w:rPr>
          <w:rFonts w:ascii="Times New Roman" w:eastAsia="Times New Roman" w:hAnsi="Times New Roman" w:cs="Times New Roman"/>
          <w:sz w:val="20"/>
          <w:szCs w:val="20"/>
        </w:rPr>
      </w:pPr>
    </w:p>
    <w:p w:rsidR="00014E98" w:rsidRDefault="00626775" w:rsidP="005D1723">
      <w:pPr>
        <w:spacing w:beforeLines="240" w:afterLines="240"/>
        <w:ind w:left="57"/>
        <w:contextualSpacing/>
        <w:jc w:val="both"/>
        <w:rPr>
          <w:rFonts w:ascii="Times New Roman" w:eastAsia="Times New Roman" w:hAnsi="Times New Roman" w:cs="Times New Roman"/>
          <w:sz w:val="20"/>
          <w:szCs w:val="20"/>
        </w:rPr>
      </w:pPr>
      <w:r w:rsidRPr="00626775">
        <w:rPr>
          <w:rFonts w:ascii="Times New Roman" w:eastAsia="Times New Roman" w:hAnsi="Times New Roman" w:cs="Times New Roman"/>
          <w:sz w:val="20"/>
          <w:szCs w:val="20"/>
        </w:rPr>
        <w:t xml:space="preserve">This study examines the lived experiences of Filipino migrant workers in Japan. This phenomenological inquiry aims to investigate the quality of life and identify the challenges, coping mechanisms, and shared insights that impact their well-being. The study is grounded in the Capability Approach, which advocates for individual freedom to achieve well-being, and the Transactional Model of Stress and Coping, which examines how individuals cope and address challenges in their environment. Eight (8) participants were selected using criterion sampling and participated in in-depth interviews from May 10 to 29, 2025. Data were collected and transcribed verbatim, then thematically analyzed using </w:t>
      </w:r>
      <w:proofErr w:type="spellStart"/>
      <w:r w:rsidRPr="00626775">
        <w:rPr>
          <w:rFonts w:ascii="Times New Roman" w:eastAsia="Times New Roman" w:hAnsi="Times New Roman" w:cs="Times New Roman"/>
          <w:sz w:val="20"/>
          <w:szCs w:val="20"/>
        </w:rPr>
        <w:t>Moustakas</w:t>
      </w:r>
      <w:proofErr w:type="spellEnd"/>
      <w:r w:rsidRPr="00626775">
        <w:rPr>
          <w:rFonts w:ascii="Times New Roman" w:eastAsia="Times New Roman" w:hAnsi="Times New Roman" w:cs="Times New Roman"/>
          <w:sz w:val="20"/>
          <w:szCs w:val="20"/>
        </w:rPr>
        <w:t>' method of phenomenological data analysis. The findings revealed five emerging themes of challenges, including poor communal integration, a complex landscape, job insecurity, a language barrier, and financial difficulty, which significantly undermine the well-being of the study participants. Consequently, five identified themes of coping mechanisms and four themes of shared insights, utilizing both emotion-focused and problem-focused strategies, helped participants address and navigate the challenges they faced. Findings highlighted the intensive need for policy intervention in three key areas, referred to as T-P-C intervention: tapping essential support networks for shared responsibilities and dialogues, providing necessary tangible and intangible services and assistance, and creating opportunities for enhanced personal and economic resilience. The study's broader impacts contribute to the positive quality of life and improved well-being of the Filipino migrant workers community in Japan. Moreover, it provides valuable insights for improving welfare and labor migration policies. It serves as a constructive resource to enhance Japan-Philippines bilateral discussions, to strengthen coordination and programs for social welfare protection and labor agreements.</w:t>
      </w:r>
    </w:p>
    <w:p w:rsidR="00A77419" w:rsidRPr="00FE6BAC" w:rsidRDefault="00A77419" w:rsidP="005D1723">
      <w:pPr>
        <w:spacing w:beforeLines="240" w:afterLines="240"/>
        <w:ind w:left="57"/>
        <w:contextualSpacing/>
        <w:jc w:val="both"/>
        <w:rPr>
          <w:rFonts w:ascii="Times New Roman" w:eastAsia="Times New Roman" w:hAnsi="Times New Roman" w:cs="Times New Roman"/>
          <w:sz w:val="20"/>
          <w:szCs w:val="20"/>
        </w:rPr>
      </w:pPr>
    </w:p>
    <w:p w:rsidR="00A77419" w:rsidRDefault="00B177F0" w:rsidP="005D1723">
      <w:pPr>
        <w:spacing w:beforeLines="240" w:afterLines="240"/>
        <w:contextualSpacing/>
        <w:jc w:val="both"/>
        <w:rPr>
          <w:rFonts w:ascii="Times New Roman" w:eastAsia="Times New Roman" w:hAnsi="Times New Roman" w:cs="Times New Roman"/>
          <w:sz w:val="20"/>
          <w:szCs w:val="20"/>
        </w:rPr>
      </w:pPr>
      <w:r w:rsidRPr="00FE6BAC">
        <w:rPr>
          <w:b/>
          <w:i/>
          <w:sz w:val="24"/>
        </w:rPr>
        <w:t>Key Words:</w:t>
      </w:r>
      <w:r w:rsidRPr="00FE6BAC">
        <w:rPr>
          <w:i/>
          <w:sz w:val="24"/>
        </w:rPr>
        <w:t xml:space="preserve"> </w:t>
      </w:r>
      <w:r w:rsidR="00E74814" w:rsidRPr="00FE6BAC">
        <w:rPr>
          <w:i/>
          <w:sz w:val="20"/>
          <w:szCs w:val="20"/>
        </w:rPr>
        <w:t>Filipino Migrant Worker, Japan, Well-being, Phenomenology, Capability Approach</w:t>
      </w:r>
    </w:p>
    <w:p w:rsidR="007D6E4B" w:rsidRPr="00A77419" w:rsidRDefault="00B177F0" w:rsidP="005D1723">
      <w:pPr>
        <w:spacing w:beforeLines="240" w:afterLines="240"/>
        <w:contextualSpacing/>
        <w:jc w:val="both"/>
        <w:rPr>
          <w:rFonts w:ascii="Times New Roman" w:eastAsia="Times New Roman" w:hAnsi="Times New Roman" w:cs="Times New Roman"/>
          <w:sz w:val="20"/>
          <w:szCs w:val="20"/>
        </w:rPr>
        <w:sectPr w:rsidR="007D6E4B" w:rsidRPr="00A77419" w:rsidSect="0041418F">
          <w:headerReference w:type="even" r:id="rId8"/>
          <w:footerReference w:type="even" r:id="rId9"/>
          <w:footerReference w:type="default" r:id="rId10"/>
          <w:headerReference w:type="first" r:id="rId11"/>
          <w:footerReference w:type="first" r:id="rId12"/>
          <w:pgSz w:w="11906" w:h="16838" w:code="9"/>
          <w:pgMar w:top="720" w:right="720" w:bottom="720" w:left="720" w:header="288" w:footer="288" w:gutter="0"/>
          <w:cols w:space="708"/>
          <w:titlePg/>
          <w:docGrid w:linePitch="360"/>
        </w:sectPr>
      </w:pPr>
      <w:r w:rsidRPr="00FE6BAC">
        <w:rPr>
          <w:rFonts w:ascii="Times New Roman" w:hAnsi="Times New Roman"/>
          <w:i/>
        </w:rPr>
        <w:t>________________________________________________________________</w:t>
      </w:r>
      <w:r w:rsidR="00DF4605" w:rsidRPr="00FE6BAC">
        <w:rPr>
          <w:rFonts w:ascii="Times New Roman" w:hAnsi="Times New Roman"/>
          <w:i/>
        </w:rPr>
        <w:t>______________________________</w:t>
      </w:r>
    </w:p>
    <w:p w:rsidR="00570FEB" w:rsidRPr="00496359" w:rsidRDefault="00634FC9" w:rsidP="00D759A7">
      <w:pPr>
        <w:spacing w:after="0"/>
        <w:contextualSpacing/>
        <w:jc w:val="both"/>
        <w:rPr>
          <w:rFonts w:ascii="Times New Roman" w:hAnsi="Times New Roman" w:cs="Times New Roman"/>
          <w:b/>
          <w:sz w:val="28"/>
          <w:szCs w:val="28"/>
        </w:rPr>
      </w:pPr>
      <w:r w:rsidRPr="00496359">
        <w:rPr>
          <w:rFonts w:ascii="Times New Roman" w:hAnsi="Times New Roman" w:cs="Times New Roman"/>
          <w:b/>
          <w:sz w:val="28"/>
          <w:szCs w:val="28"/>
        </w:rPr>
        <w:lastRenderedPageBreak/>
        <w:t xml:space="preserve">INTRODUCTION </w:t>
      </w:r>
      <w:r w:rsidR="00570FEB" w:rsidRPr="00496359">
        <w:rPr>
          <w:rFonts w:ascii="Arial" w:eastAsia="Times New Roman" w:hAnsi="Arial" w:cs="Arial"/>
          <w:vanish/>
          <w:sz w:val="28"/>
          <w:szCs w:val="28"/>
          <w:lang w:eastAsia="ja-JP"/>
        </w:rPr>
        <w:t>Top of FormBottom of Form</w:t>
      </w:r>
    </w:p>
    <w:p w:rsidR="00A77419" w:rsidRDefault="00A77419" w:rsidP="00D759A7">
      <w:pPr>
        <w:spacing w:after="0"/>
        <w:contextualSpacing/>
        <w:jc w:val="both"/>
        <w:rPr>
          <w:rFonts w:ascii="Times New Roman" w:eastAsia="Times New Roman" w:hAnsi="Times New Roman" w:cs="Times New Roman"/>
          <w:color w:val="1C1C1C"/>
          <w:sz w:val="20"/>
          <w:szCs w:val="20"/>
          <w:lang w:eastAsia="ja-JP"/>
        </w:rPr>
      </w:pPr>
    </w:p>
    <w:p w:rsidR="00490E6D" w:rsidRDefault="00392159" w:rsidP="00D759A7">
      <w:pPr>
        <w:spacing w:after="0"/>
        <w:contextualSpacing/>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Filipino migrant workers, locally known as Overseas Filipino Workers (OFWs), constitute the third-largest group of foreign laborers in Japan. According to the Ministry of Health, Labor, and Welfare (2024), there are over 240,000 Filipinos in Japan, representing 10.7% of the total foreign labor population. The skills and contributions of OFWs significantly benefit both their host and home countries. However, prevalent issues and challenges pose a great threat to their well-being and negatively impact their quality of life.</w:t>
      </w:r>
    </w:p>
    <w:p w:rsidR="00496359" w:rsidRPr="00FE6BAC" w:rsidRDefault="00496359" w:rsidP="00D759A7">
      <w:pPr>
        <w:spacing w:after="0"/>
        <w:ind w:firstLine="720"/>
        <w:contextualSpacing/>
        <w:jc w:val="both"/>
        <w:rPr>
          <w:rFonts w:ascii="Times New Roman" w:eastAsia="Times New Roman" w:hAnsi="Times New Roman" w:cs="Times New Roman"/>
          <w:color w:val="1C1C1C"/>
          <w:sz w:val="20"/>
          <w:szCs w:val="20"/>
          <w:lang w:eastAsia="ja-JP"/>
        </w:rPr>
      </w:pPr>
    </w:p>
    <w:p w:rsidR="00516822" w:rsidRDefault="00014E98" w:rsidP="00D759A7">
      <w:pPr>
        <w:spacing w:after="0"/>
        <w:contextualSpacing/>
        <w:jc w:val="both"/>
        <w:rPr>
          <w:rFonts w:ascii="Times New Roman" w:hAnsi="Times New Roman" w:cs="Times New Roman"/>
          <w:b/>
          <w:sz w:val="24"/>
          <w:szCs w:val="24"/>
        </w:rPr>
      </w:pPr>
      <w:r w:rsidRPr="00496359">
        <w:rPr>
          <w:rFonts w:ascii="Times New Roman" w:hAnsi="Times New Roman" w:cs="Times New Roman"/>
          <w:b/>
          <w:sz w:val="24"/>
          <w:szCs w:val="24"/>
        </w:rPr>
        <w:t xml:space="preserve">Existing Literatures </w:t>
      </w:r>
    </w:p>
    <w:p w:rsidR="00A77419" w:rsidRPr="00496359" w:rsidRDefault="00A77419" w:rsidP="00D759A7">
      <w:pPr>
        <w:spacing w:after="0"/>
        <w:contextualSpacing/>
        <w:jc w:val="both"/>
        <w:rPr>
          <w:rFonts w:ascii="Times New Roman" w:hAnsi="Times New Roman" w:cs="Times New Roman"/>
          <w:b/>
          <w:sz w:val="24"/>
          <w:szCs w:val="24"/>
        </w:rPr>
      </w:pPr>
    </w:p>
    <w:p w:rsidR="00392159" w:rsidRDefault="00392159" w:rsidP="00D759A7">
      <w:pPr>
        <w:spacing w:after="0"/>
        <w:contextualSpacing/>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Migrant workers face significant risks during recruitment and employment. Key issues include excessive fees leading to debt bondage, illegal withholding of identity documents, and deceptive practices that misrepresent job offers and hide poor working conditions. These conditions can involve long hours, inadequate rest, job mismatches, unlawful contract terminations, and renegotiated contracts that offer less favorable terms for migrant worker (IOM, 2023). Leighton (2020) noted that migrant workers often face labor market inequalities, such as wage disparities, limited access to employment and training, poor working conditions, and restricted social security and union rights.</w:t>
      </w:r>
      <w:r w:rsidRPr="00FE6BAC">
        <w:t xml:space="preserve"> </w:t>
      </w:r>
      <w:r w:rsidRPr="00FE6BAC">
        <w:rPr>
          <w:rFonts w:ascii="Times New Roman" w:eastAsia="Times New Roman" w:hAnsi="Times New Roman" w:cs="Times New Roman"/>
          <w:color w:val="1C1C1C"/>
          <w:sz w:val="20"/>
          <w:szCs w:val="20"/>
          <w:lang w:eastAsia="ja-JP"/>
        </w:rPr>
        <w:t>Recent ILO studies reveal that the wage gap for migrant workers is widening in some affluent countries, including Japan, where there is ongoing debate about the growing disparity between foreign and native workers.</w:t>
      </w:r>
    </w:p>
    <w:p w:rsidR="00A77419" w:rsidRPr="00FE6BAC" w:rsidRDefault="00A77419" w:rsidP="00D759A7">
      <w:pPr>
        <w:spacing w:after="0"/>
        <w:contextualSpacing/>
        <w:jc w:val="both"/>
        <w:rPr>
          <w:rFonts w:ascii="Times New Roman" w:eastAsia="Times New Roman" w:hAnsi="Times New Roman" w:cs="Times New Roman"/>
          <w:color w:val="1C1C1C"/>
          <w:sz w:val="20"/>
          <w:szCs w:val="20"/>
          <w:lang w:eastAsia="ja-JP"/>
        </w:rPr>
      </w:pPr>
    </w:p>
    <w:p w:rsidR="00392159" w:rsidRPr="00FE6BAC" w:rsidRDefault="00392159" w:rsidP="00D759A7">
      <w:pPr>
        <w:spacing w:after="0"/>
        <w:contextualSpacing/>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 xml:space="preserve">A hostile workplace and unhealthy coworker relationships were a common dilemma among migrant workers. A recent study on Filipino care workers in Japan identified common theme stressors that negatively impact OFWs’ working conditions. The study highlighted the social concepts of Japanese workplace bias, cultural differences, and issues such as bullying, </w:t>
      </w:r>
      <w:proofErr w:type="spellStart"/>
      <w:r w:rsidRPr="00FE6BAC">
        <w:rPr>
          <w:rFonts w:ascii="Times New Roman" w:eastAsia="Times New Roman" w:hAnsi="Times New Roman" w:cs="Times New Roman"/>
          <w:color w:val="1C1C1C"/>
          <w:sz w:val="20"/>
          <w:szCs w:val="20"/>
          <w:lang w:eastAsia="ja-JP"/>
        </w:rPr>
        <w:t>honne-tatemae</w:t>
      </w:r>
      <w:proofErr w:type="spellEnd"/>
      <w:r w:rsidRPr="00FE6BAC">
        <w:rPr>
          <w:rFonts w:ascii="Times New Roman" w:eastAsia="Times New Roman" w:hAnsi="Times New Roman" w:cs="Times New Roman"/>
          <w:color w:val="1C1C1C"/>
          <w:sz w:val="20"/>
          <w:szCs w:val="20"/>
          <w:lang w:eastAsia="ja-JP"/>
        </w:rPr>
        <w:t xml:space="preserve"> (private-public) life concept, and </w:t>
      </w:r>
      <w:proofErr w:type="spellStart"/>
      <w:r w:rsidRPr="00FE6BAC">
        <w:rPr>
          <w:rFonts w:ascii="Times New Roman" w:eastAsia="Times New Roman" w:hAnsi="Times New Roman" w:cs="Times New Roman"/>
          <w:color w:val="1C1C1C"/>
          <w:sz w:val="20"/>
          <w:szCs w:val="20"/>
          <w:lang w:eastAsia="ja-JP"/>
        </w:rPr>
        <w:t>senpai-kouhai</w:t>
      </w:r>
      <w:proofErr w:type="spellEnd"/>
      <w:r w:rsidRPr="00FE6BAC">
        <w:rPr>
          <w:rFonts w:ascii="Times New Roman" w:eastAsia="Times New Roman" w:hAnsi="Times New Roman" w:cs="Times New Roman"/>
          <w:color w:val="1C1C1C"/>
          <w:sz w:val="20"/>
          <w:szCs w:val="20"/>
          <w:lang w:eastAsia="ja-JP"/>
        </w:rPr>
        <w:t xml:space="preserve"> (senior-junior) relationship (</w:t>
      </w:r>
      <w:proofErr w:type="spellStart"/>
      <w:r w:rsidRPr="00FE6BAC">
        <w:rPr>
          <w:rFonts w:ascii="Times New Roman" w:eastAsia="Times New Roman" w:hAnsi="Times New Roman" w:cs="Times New Roman"/>
          <w:color w:val="1C1C1C"/>
          <w:sz w:val="20"/>
          <w:szCs w:val="20"/>
          <w:lang w:eastAsia="ja-JP"/>
        </w:rPr>
        <w:t>Asis</w:t>
      </w:r>
      <w:proofErr w:type="spellEnd"/>
      <w:r w:rsidRPr="00FE6BAC">
        <w:rPr>
          <w:rFonts w:ascii="Times New Roman" w:eastAsia="Times New Roman" w:hAnsi="Times New Roman" w:cs="Times New Roman"/>
          <w:color w:val="1C1C1C"/>
          <w:sz w:val="20"/>
          <w:szCs w:val="20"/>
          <w:lang w:eastAsia="ja-JP"/>
        </w:rPr>
        <w:t xml:space="preserve"> and </w:t>
      </w:r>
      <w:proofErr w:type="spellStart"/>
      <w:r w:rsidRPr="00FE6BAC">
        <w:rPr>
          <w:rFonts w:ascii="Times New Roman" w:eastAsia="Times New Roman" w:hAnsi="Times New Roman" w:cs="Times New Roman"/>
          <w:color w:val="1C1C1C"/>
          <w:sz w:val="20"/>
          <w:szCs w:val="20"/>
          <w:lang w:eastAsia="ja-JP"/>
        </w:rPr>
        <w:t>Carandang</w:t>
      </w:r>
      <w:proofErr w:type="spellEnd"/>
      <w:r w:rsidRPr="00FE6BAC">
        <w:rPr>
          <w:rFonts w:ascii="Times New Roman" w:eastAsia="Times New Roman" w:hAnsi="Times New Roman" w:cs="Times New Roman"/>
          <w:color w:val="1C1C1C"/>
          <w:sz w:val="20"/>
          <w:szCs w:val="20"/>
          <w:lang w:eastAsia="ja-JP"/>
        </w:rPr>
        <w:t>, 2020).</w:t>
      </w:r>
    </w:p>
    <w:p w:rsidR="008B76A5" w:rsidRDefault="008B76A5" w:rsidP="00D759A7">
      <w:pPr>
        <w:spacing w:after="0"/>
        <w:contextualSpacing/>
        <w:jc w:val="both"/>
        <w:rPr>
          <w:rFonts w:ascii="Times New Roman" w:eastAsia="Times New Roman" w:hAnsi="Times New Roman" w:cs="Times New Roman"/>
          <w:color w:val="1C1C1C"/>
          <w:sz w:val="20"/>
          <w:szCs w:val="20"/>
          <w:lang w:eastAsia="ja-JP"/>
        </w:rPr>
      </w:pPr>
      <w:r w:rsidRPr="008B76A5">
        <w:rPr>
          <w:rFonts w:ascii="Times New Roman" w:eastAsia="Times New Roman" w:hAnsi="Times New Roman" w:cs="Times New Roman"/>
          <w:color w:val="1C1C1C"/>
          <w:sz w:val="20"/>
          <w:szCs w:val="20"/>
          <w:lang w:eastAsia="ja-JP"/>
        </w:rPr>
        <w:lastRenderedPageBreak/>
        <w:t xml:space="preserve">Suzuki et al. (2020) examined the health challenges faced by foreign workers in Japan, highlighting issues related to language barriers and a lack of culturally sensitive health services. Overseas Filipino Workers (OFWs) in Japan often encounter significant difficulties when attempting to access appropriate healthcare. A study focusing on Filipino women in Aichi Prefecture identified key negative factors affecting healthcare accessibility, such as inadequate emotional, informational, and practical support. The findings reveal that, despite having health insurance, migrant workers are frequently discouraged from seeking healthcare services because they struggle to articulate their health conditions and have difficulty understanding the diagnoses provided by health professionals (Yoshio et al., 2021). The language barrier creates significant challenges for migrant workers, increasing stress and complicating daily life. </w:t>
      </w:r>
      <w:proofErr w:type="spellStart"/>
      <w:proofErr w:type="gramStart"/>
      <w:r w:rsidRPr="008B76A5">
        <w:rPr>
          <w:rFonts w:ascii="Times New Roman" w:eastAsia="Times New Roman" w:hAnsi="Times New Roman" w:cs="Times New Roman"/>
          <w:color w:val="1C1C1C"/>
          <w:sz w:val="20"/>
          <w:szCs w:val="20"/>
          <w:lang w:eastAsia="ja-JP"/>
        </w:rPr>
        <w:t>Paillard</w:t>
      </w:r>
      <w:proofErr w:type="spellEnd"/>
      <w:r w:rsidRPr="008B76A5">
        <w:rPr>
          <w:rFonts w:ascii="Times New Roman" w:eastAsia="Times New Roman" w:hAnsi="Times New Roman" w:cs="Times New Roman"/>
          <w:color w:val="1C1C1C"/>
          <w:sz w:val="20"/>
          <w:szCs w:val="20"/>
          <w:lang w:eastAsia="ja-JP"/>
        </w:rPr>
        <w:t xml:space="preserve">-Borg and </w:t>
      </w:r>
      <w:proofErr w:type="spellStart"/>
      <w:r w:rsidRPr="008B76A5">
        <w:rPr>
          <w:rFonts w:ascii="Times New Roman" w:eastAsia="Times New Roman" w:hAnsi="Times New Roman" w:cs="Times New Roman"/>
          <w:color w:val="1C1C1C"/>
          <w:sz w:val="20"/>
          <w:szCs w:val="20"/>
          <w:lang w:eastAsia="ja-JP"/>
        </w:rPr>
        <w:t>Hallberg</w:t>
      </w:r>
      <w:proofErr w:type="spellEnd"/>
      <w:r w:rsidRPr="008B76A5">
        <w:rPr>
          <w:rFonts w:ascii="Times New Roman" w:eastAsia="Times New Roman" w:hAnsi="Times New Roman" w:cs="Times New Roman"/>
          <w:color w:val="1C1C1C"/>
          <w:sz w:val="20"/>
          <w:szCs w:val="20"/>
          <w:lang w:eastAsia="ja-JP"/>
        </w:rPr>
        <w:t xml:space="preserve"> (2018) highlight that proficiency in the local language is crucial for expressing emotions and forming social connections.</w:t>
      </w:r>
      <w:proofErr w:type="gramEnd"/>
      <w:r w:rsidRPr="008B76A5">
        <w:rPr>
          <w:rFonts w:ascii="Times New Roman" w:eastAsia="Times New Roman" w:hAnsi="Times New Roman" w:cs="Times New Roman"/>
          <w:color w:val="1C1C1C"/>
          <w:sz w:val="20"/>
          <w:szCs w:val="20"/>
          <w:lang w:eastAsia="ja-JP"/>
        </w:rPr>
        <w:t xml:space="preserve"> </w:t>
      </w:r>
    </w:p>
    <w:p w:rsidR="00A77419" w:rsidRDefault="00A77419" w:rsidP="00D759A7">
      <w:pPr>
        <w:spacing w:after="0"/>
        <w:contextualSpacing/>
        <w:jc w:val="both"/>
        <w:rPr>
          <w:rFonts w:ascii="Times New Roman" w:eastAsia="Times New Roman" w:hAnsi="Times New Roman" w:cs="Times New Roman"/>
          <w:color w:val="1C1C1C"/>
          <w:sz w:val="20"/>
          <w:szCs w:val="20"/>
          <w:lang w:eastAsia="ja-JP"/>
        </w:rPr>
      </w:pPr>
    </w:p>
    <w:p w:rsidR="006C23F4" w:rsidRDefault="008B76A5" w:rsidP="00D759A7">
      <w:pPr>
        <w:spacing w:after="0"/>
        <w:ind w:firstLine="720"/>
        <w:contextualSpacing/>
        <w:jc w:val="both"/>
        <w:rPr>
          <w:rFonts w:ascii="Times New Roman" w:eastAsia="Times New Roman" w:hAnsi="Times New Roman" w:cs="Times New Roman"/>
          <w:color w:val="1C1C1C"/>
          <w:sz w:val="20"/>
          <w:szCs w:val="20"/>
          <w:lang w:eastAsia="ja-JP"/>
        </w:rPr>
      </w:pPr>
      <w:r w:rsidRPr="008B76A5">
        <w:rPr>
          <w:rFonts w:ascii="Times New Roman" w:eastAsia="Times New Roman" w:hAnsi="Times New Roman" w:cs="Times New Roman"/>
          <w:color w:val="1C1C1C"/>
          <w:sz w:val="20"/>
          <w:szCs w:val="20"/>
          <w:lang w:eastAsia="ja-JP"/>
        </w:rPr>
        <w:t>Filipino migrant workers frequently experience homesickness and social isolation. A study in Ibaraki, Japan, found that Filipino migrant women often struggle with the Japanese language, which leads to low self-esteem and feelings of alienation. They are particularly susceptible to separation anxiety and emotional distress due to prolonged separation from their families, exacerbated by their strong family-oriented culture (Matsuo, 2021). The lack of social support makes communal integration challenging, contributing to feelings of isolation (Miller et al., 2019). Many OFWs report feelings of loneliness and a lack of support in coping with everyday challenges. The inability of OFWs to communicate in the local language, build meaningful relationships, and establish kinship with locals severely limits their participation in social activities and economic opportunities</w:t>
      </w:r>
      <w:r w:rsidR="0013547E" w:rsidRPr="00FE6BAC">
        <w:rPr>
          <w:rFonts w:ascii="Times New Roman" w:eastAsia="Times New Roman" w:hAnsi="Times New Roman" w:cs="Times New Roman"/>
          <w:color w:val="1C1C1C"/>
          <w:sz w:val="20"/>
          <w:szCs w:val="20"/>
          <w:lang w:eastAsia="ja-JP"/>
        </w:rPr>
        <w:t>. </w:t>
      </w:r>
    </w:p>
    <w:p w:rsidR="001F2B7E" w:rsidRDefault="006C23F4" w:rsidP="00D759A7">
      <w:pPr>
        <w:spacing w:after="0"/>
        <w:contextualSpacing/>
        <w:jc w:val="both"/>
        <w:rPr>
          <w:rFonts w:ascii="Times New Roman" w:eastAsia="Times New Roman" w:hAnsi="Times New Roman" w:cs="Times New Roman"/>
          <w:color w:val="1C1C1C"/>
          <w:sz w:val="20"/>
          <w:szCs w:val="20"/>
          <w:lang w:eastAsia="ja-JP"/>
        </w:rPr>
      </w:pPr>
      <w:r w:rsidRPr="006C23F4">
        <w:rPr>
          <w:rFonts w:ascii="Times New Roman" w:eastAsia="Times New Roman" w:hAnsi="Times New Roman" w:cs="Times New Roman"/>
          <w:color w:val="1C1C1C"/>
          <w:sz w:val="20"/>
          <w:szCs w:val="20"/>
          <w:lang w:eastAsia="ja-JP"/>
        </w:rPr>
        <w:t>To tackle these challenges, the Philippines DMW organizes a pre-departure seminar to help OFWs become familiar with their new environment and improve their language skills, providing them with comprehensive life guidance (</w:t>
      </w:r>
      <w:proofErr w:type="spellStart"/>
      <w:r w:rsidRPr="006C23F4">
        <w:rPr>
          <w:rFonts w:ascii="Times New Roman" w:eastAsia="Times New Roman" w:hAnsi="Times New Roman" w:cs="Times New Roman"/>
          <w:color w:val="1C1C1C"/>
          <w:sz w:val="20"/>
          <w:szCs w:val="20"/>
          <w:lang w:eastAsia="ja-JP"/>
        </w:rPr>
        <w:t>Ang</w:t>
      </w:r>
      <w:proofErr w:type="spellEnd"/>
      <w:r w:rsidRPr="006C23F4">
        <w:rPr>
          <w:rFonts w:ascii="Times New Roman" w:eastAsia="Times New Roman" w:hAnsi="Times New Roman" w:cs="Times New Roman"/>
          <w:color w:val="1C1C1C"/>
          <w:sz w:val="20"/>
          <w:szCs w:val="20"/>
          <w:lang w:eastAsia="ja-JP"/>
        </w:rPr>
        <w:t xml:space="preserve"> &amp; </w:t>
      </w:r>
      <w:proofErr w:type="spellStart"/>
      <w:r w:rsidRPr="006C23F4">
        <w:rPr>
          <w:rFonts w:ascii="Times New Roman" w:eastAsia="Times New Roman" w:hAnsi="Times New Roman" w:cs="Times New Roman"/>
          <w:color w:val="1C1C1C"/>
          <w:sz w:val="20"/>
          <w:szCs w:val="20"/>
          <w:lang w:eastAsia="ja-JP"/>
        </w:rPr>
        <w:t>Tiongson</w:t>
      </w:r>
      <w:proofErr w:type="spellEnd"/>
      <w:r w:rsidRPr="006C23F4">
        <w:rPr>
          <w:rFonts w:ascii="Times New Roman" w:eastAsia="Times New Roman" w:hAnsi="Times New Roman" w:cs="Times New Roman"/>
          <w:color w:val="1C1C1C"/>
          <w:sz w:val="20"/>
          <w:szCs w:val="20"/>
          <w:lang w:eastAsia="ja-JP"/>
        </w:rPr>
        <w:t>, 2023). Consequently, the Japanese government also established a roadmap for achieving a society of harmonious coexistence with migrants. The roadmap identified critical measures and intervention points related to language education, social participation, enhanced information dissemination, and consultation systems with multilingual support centers and information services in Japan for foreign workers (Comprehensive Measure for Acceptance and Coexistence of Foreign Nationals, 2022). The official framework aims to support complementary protection efforts, helping to achieve the goals of the coined term harmonious coexistence with foreign nationals.</w:t>
      </w:r>
    </w:p>
    <w:p w:rsidR="00A77419" w:rsidRDefault="00A77419" w:rsidP="00D759A7">
      <w:pPr>
        <w:spacing w:after="0"/>
        <w:contextualSpacing/>
        <w:jc w:val="both"/>
        <w:rPr>
          <w:rFonts w:ascii="Times New Roman" w:eastAsia="Times New Roman" w:hAnsi="Times New Roman" w:cs="Times New Roman"/>
          <w:color w:val="1C1C1C"/>
          <w:sz w:val="20"/>
          <w:szCs w:val="20"/>
          <w:lang w:eastAsia="ja-JP"/>
        </w:rPr>
      </w:pPr>
    </w:p>
    <w:p w:rsidR="006C23F4" w:rsidRDefault="005B314D" w:rsidP="00D759A7">
      <w:pPr>
        <w:spacing w:after="0"/>
        <w:contextualSpacing/>
        <w:jc w:val="both"/>
        <w:rPr>
          <w:rFonts w:ascii="Times New Roman" w:eastAsia="Times New Roman" w:hAnsi="Times New Roman" w:cs="Times New Roman"/>
          <w:color w:val="1C1C1C"/>
          <w:sz w:val="20"/>
          <w:szCs w:val="20"/>
          <w:lang w:eastAsia="ja-JP"/>
        </w:rPr>
      </w:pPr>
      <w:r w:rsidRPr="005B314D">
        <w:rPr>
          <w:rFonts w:ascii="Times New Roman" w:eastAsia="Times New Roman" w:hAnsi="Times New Roman" w:cs="Times New Roman"/>
          <w:color w:val="1C1C1C"/>
          <w:sz w:val="20"/>
          <w:szCs w:val="20"/>
          <w:lang w:eastAsia="ja-JP"/>
        </w:rPr>
        <w:t>The literature highlights several challenges faced by Filipino migrant workers, offering valuable insights into how these issues impact their overall well-being. Building on these empirical and theoretical foundations, this study aims to understand not only the challenges and barriers they encounter but also their coping mechanisms and the re</w:t>
      </w:r>
      <w:r>
        <w:rPr>
          <w:rFonts w:ascii="Times New Roman" w:eastAsia="Times New Roman" w:hAnsi="Times New Roman" w:cs="Times New Roman"/>
          <w:color w:val="1C1C1C"/>
          <w:sz w:val="20"/>
          <w:szCs w:val="20"/>
          <w:lang w:eastAsia="ja-JP"/>
        </w:rPr>
        <w:t>alizations they can share with the</w:t>
      </w:r>
      <w:r w:rsidRPr="005B314D">
        <w:rPr>
          <w:rFonts w:ascii="Times New Roman" w:eastAsia="Times New Roman" w:hAnsi="Times New Roman" w:cs="Times New Roman"/>
          <w:color w:val="1C1C1C"/>
          <w:sz w:val="20"/>
          <w:szCs w:val="20"/>
          <w:lang w:eastAsia="ja-JP"/>
        </w:rPr>
        <w:t xml:space="preserve"> global community.</w:t>
      </w:r>
    </w:p>
    <w:p w:rsidR="005C2010" w:rsidRPr="00FE6BAC" w:rsidRDefault="005C2010" w:rsidP="00D759A7">
      <w:pPr>
        <w:spacing w:after="0"/>
        <w:contextualSpacing/>
        <w:jc w:val="both"/>
        <w:rPr>
          <w:rFonts w:ascii="Times New Roman" w:eastAsia="Times New Roman" w:hAnsi="Times New Roman" w:cs="Times New Roman"/>
          <w:color w:val="1C1C1C"/>
          <w:sz w:val="20"/>
          <w:szCs w:val="20"/>
          <w:lang w:eastAsia="ja-JP"/>
        </w:rPr>
      </w:pPr>
    </w:p>
    <w:p w:rsidR="000747FF" w:rsidRPr="004E42E9" w:rsidRDefault="000747FF" w:rsidP="00D759A7">
      <w:pPr>
        <w:pBdr>
          <w:bottom w:val="single" w:sz="6" w:space="1" w:color="auto"/>
        </w:pBdr>
        <w:spacing w:after="0"/>
        <w:contextualSpacing/>
        <w:jc w:val="center"/>
        <w:rPr>
          <w:rFonts w:ascii="Arial" w:eastAsia="Times New Roman" w:hAnsi="Arial" w:cs="Arial"/>
          <w:vanish/>
          <w:sz w:val="24"/>
          <w:szCs w:val="24"/>
          <w:lang w:eastAsia="ja-JP"/>
        </w:rPr>
      </w:pPr>
      <w:r w:rsidRPr="004E42E9">
        <w:rPr>
          <w:rFonts w:ascii="Arial" w:eastAsia="Times New Roman" w:hAnsi="Arial" w:cs="Arial"/>
          <w:vanish/>
          <w:sz w:val="24"/>
          <w:szCs w:val="24"/>
          <w:lang w:eastAsia="ja-JP"/>
        </w:rPr>
        <w:t>Top of Form</w:t>
      </w:r>
    </w:p>
    <w:p w:rsidR="000747FF" w:rsidRPr="004E42E9" w:rsidRDefault="000747FF" w:rsidP="00D759A7">
      <w:pPr>
        <w:pBdr>
          <w:top w:val="single" w:sz="6" w:space="1" w:color="auto"/>
        </w:pBdr>
        <w:spacing w:after="87"/>
        <w:contextualSpacing/>
        <w:jc w:val="center"/>
        <w:rPr>
          <w:rFonts w:ascii="Arial" w:eastAsia="Times New Roman" w:hAnsi="Arial" w:cs="Arial"/>
          <w:vanish/>
          <w:sz w:val="24"/>
          <w:szCs w:val="24"/>
          <w:lang w:eastAsia="ja-JP"/>
        </w:rPr>
      </w:pPr>
      <w:r w:rsidRPr="004E42E9">
        <w:rPr>
          <w:rFonts w:ascii="Arial" w:eastAsia="Times New Roman" w:hAnsi="Arial" w:cs="Arial"/>
          <w:vanish/>
          <w:sz w:val="24"/>
          <w:szCs w:val="24"/>
          <w:lang w:eastAsia="ja-JP"/>
        </w:rPr>
        <w:t>Bottom of Form</w:t>
      </w:r>
    </w:p>
    <w:p w:rsidR="004E64D8" w:rsidRDefault="004E64D8" w:rsidP="00D759A7">
      <w:pPr>
        <w:pStyle w:val="BodyText"/>
        <w:spacing w:line="276" w:lineRule="auto"/>
        <w:ind w:right="-14"/>
        <w:contextualSpacing/>
        <w:jc w:val="both"/>
        <w:rPr>
          <w:rFonts w:eastAsiaTheme="minorEastAsia"/>
          <w:b/>
          <w:sz w:val="24"/>
          <w:szCs w:val="24"/>
        </w:rPr>
      </w:pPr>
      <w:r w:rsidRPr="004E42E9">
        <w:rPr>
          <w:rFonts w:eastAsiaTheme="minorEastAsia"/>
          <w:b/>
          <w:sz w:val="24"/>
          <w:szCs w:val="24"/>
        </w:rPr>
        <w:t>Theoretical Framework</w:t>
      </w:r>
    </w:p>
    <w:p w:rsidR="00A77419" w:rsidRPr="004E42E9" w:rsidRDefault="00A77419" w:rsidP="00D759A7">
      <w:pPr>
        <w:pStyle w:val="BodyText"/>
        <w:spacing w:line="276" w:lineRule="auto"/>
        <w:ind w:right="-14"/>
        <w:contextualSpacing/>
        <w:jc w:val="both"/>
        <w:rPr>
          <w:rFonts w:eastAsiaTheme="minorEastAsia"/>
          <w:b/>
          <w:sz w:val="24"/>
          <w:szCs w:val="24"/>
        </w:rPr>
      </w:pPr>
    </w:p>
    <w:p w:rsidR="00D73D5C" w:rsidRPr="00A77419" w:rsidRDefault="00D73D5C" w:rsidP="00D759A7">
      <w:pPr>
        <w:pStyle w:val="BodyText"/>
        <w:spacing w:line="276" w:lineRule="auto"/>
        <w:ind w:right="-14"/>
        <w:contextualSpacing/>
        <w:jc w:val="both"/>
        <w:rPr>
          <w:color w:val="1C1C1C"/>
          <w:lang w:eastAsia="ja-JP"/>
        </w:rPr>
      </w:pPr>
      <w:r w:rsidRPr="00490E6D">
        <w:rPr>
          <w:color w:val="1C1C1C"/>
          <w:lang w:eastAsia="ja-JP"/>
        </w:rPr>
        <w:t>To gain a better understanding of the challenges and coping strategies of Filipino migrant workers in Japan, this study utilizes two theoretical frameworks.</w:t>
      </w:r>
      <w:r w:rsidR="00A77419">
        <w:rPr>
          <w:color w:val="1C1C1C"/>
          <w:lang w:eastAsia="ja-JP"/>
        </w:rPr>
        <w:t xml:space="preserve"> </w:t>
      </w:r>
      <w:r w:rsidRPr="00FE6BAC">
        <w:rPr>
          <w:color w:val="1C1C1C"/>
          <w:lang w:eastAsia="ja-JP"/>
        </w:rPr>
        <w:t xml:space="preserve">The first theory is the Capability Approach (CA) developed by </w:t>
      </w:r>
      <w:proofErr w:type="spellStart"/>
      <w:r w:rsidRPr="00FE6BAC">
        <w:rPr>
          <w:color w:val="1C1C1C"/>
          <w:lang w:eastAsia="ja-JP"/>
        </w:rPr>
        <w:t>Amartya</w:t>
      </w:r>
      <w:proofErr w:type="spellEnd"/>
      <w:r w:rsidRPr="00FE6BAC">
        <w:rPr>
          <w:color w:val="1C1C1C"/>
          <w:lang w:eastAsia="ja-JP"/>
        </w:rPr>
        <w:t xml:space="preserve"> Sen. This theory emphasizes the importance of individual freedom in achieving well-being. </w:t>
      </w:r>
      <w:proofErr w:type="spellStart"/>
      <w:r w:rsidRPr="00FE6BAC">
        <w:rPr>
          <w:color w:val="1C1C1C"/>
          <w:lang w:eastAsia="ja-JP"/>
        </w:rPr>
        <w:t>Sen</w:t>
      </w:r>
      <w:proofErr w:type="spellEnd"/>
      <w:r w:rsidRPr="00FE6BAC">
        <w:rPr>
          <w:color w:val="1C1C1C"/>
          <w:lang w:eastAsia="ja-JP"/>
        </w:rPr>
        <w:t xml:space="preserve"> (1999) emphasized that the approach cares about individual freedom to choose from the options available to them; these policies must focus on enhancing capabilities, with the government tasked with removing threats, barriers, and addressing challenges that hinder these freedoms. Nussbaum (2011) expanded the approach by identifying ten central capabilities that are essential for individuals to lead a purposeful life. Nussbaum argues that developing these capabilities is crucial for attaining well-being. Her list includes fundamental aspects such as health, bodily integrity, education, and various other factors that contribute to the overall quality of life. Further, </w:t>
      </w:r>
      <w:proofErr w:type="spellStart"/>
      <w:r w:rsidRPr="00FE6BAC">
        <w:rPr>
          <w:color w:val="1C1C1C"/>
          <w:lang w:eastAsia="ja-JP"/>
        </w:rPr>
        <w:t>Robeyns</w:t>
      </w:r>
      <w:proofErr w:type="spellEnd"/>
      <w:r w:rsidRPr="00FE6BAC">
        <w:rPr>
          <w:color w:val="1C1C1C"/>
          <w:lang w:eastAsia="ja-JP"/>
        </w:rPr>
        <w:t xml:space="preserve"> (2005) argues that the CA is an effective tool for welfare programs in social arrangements, guiding policy development, and evaluating social progress. The discussions on the challenges faced by OFWs provide a comprehensive understanding of capability deprivation, including the lack of access to resources and services, inequality, and a lack of freedom to achieve well-being, which facilitates the identification of best practices and comparisons in the intervention points of migrant workers' programs and policy actions.</w:t>
      </w:r>
      <w:r w:rsidRPr="00FE6BAC">
        <w:rPr>
          <w:rFonts w:eastAsiaTheme="minorEastAsia"/>
          <w:b/>
          <w:sz w:val="22"/>
          <w:szCs w:val="22"/>
        </w:rPr>
        <w:t>  </w:t>
      </w:r>
    </w:p>
    <w:p w:rsidR="00A77419" w:rsidRPr="00FE6BAC" w:rsidRDefault="00A77419" w:rsidP="00D759A7">
      <w:pPr>
        <w:pStyle w:val="BodyText"/>
        <w:spacing w:line="276" w:lineRule="auto"/>
        <w:ind w:right="-14"/>
        <w:contextualSpacing/>
        <w:jc w:val="both"/>
        <w:rPr>
          <w:rFonts w:eastAsiaTheme="minorEastAsia"/>
          <w:b/>
          <w:sz w:val="22"/>
          <w:szCs w:val="22"/>
        </w:rPr>
      </w:pPr>
    </w:p>
    <w:p w:rsidR="00B7142A" w:rsidRDefault="00B7142A" w:rsidP="00D759A7">
      <w:pPr>
        <w:pStyle w:val="BodyText"/>
        <w:spacing w:line="276" w:lineRule="auto"/>
        <w:ind w:right="-14"/>
        <w:contextualSpacing/>
        <w:jc w:val="both"/>
        <w:rPr>
          <w:color w:val="1C1C1C"/>
          <w:lang w:eastAsia="ja-JP"/>
        </w:rPr>
      </w:pPr>
      <w:r w:rsidRPr="00FE6BAC">
        <w:rPr>
          <w:color w:val="1C1C1C"/>
          <w:lang w:eastAsia="ja-JP"/>
        </w:rPr>
        <w:t xml:space="preserve">The second theory employed was the Transactional Model of Stress and Coping proposed by Lazarus and </w:t>
      </w:r>
      <w:proofErr w:type="spellStart"/>
      <w:r w:rsidRPr="00FE6BAC">
        <w:rPr>
          <w:color w:val="1C1C1C"/>
          <w:lang w:eastAsia="ja-JP"/>
        </w:rPr>
        <w:t>Folkman</w:t>
      </w:r>
      <w:proofErr w:type="spellEnd"/>
      <w:r w:rsidRPr="00FE6BAC">
        <w:rPr>
          <w:color w:val="1C1C1C"/>
          <w:lang w:eastAsia="ja-JP"/>
        </w:rPr>
        <w:t xml:space="preserve"> (1984), which examines how individuals perceive and react to stressors and challenges in their environment. Coping refers to the thoughts and behaviors that individuals mobilize to manage stressful and challenging internal and external events or situations (</w:t>
      </w:r>
      <w:proofErr w:type="spellStart"/>
      <w:r w:rsidRPr="00FE6BAC">
        <w:rPr>
          <w:color w:val="1C1C1C"/>
          <w:lang w:eastAsia="ja-JP"/>
        </w:rPr>
        <w:t>Folkman</w:t>
      </w:r>
      <w:proofErr w:type="spellEnd"/>
      <w:r w:rsidRPr="00FE6BAC">
        <w:rPr>
          <w:color w:val="1C1C1C"/>
          <w:lang w:eastAsia="ja-JP"/>
        </w:rPr>
        <w:t xml:space="preserve"> &amp; </w:t>
      </w:r>
      <w:proofErr w:type="spellStart"/>
      <w:r w:rsidRPr="00FE6BAC">
        <w:rPr>
          <w:color w:val="1C1C1C"/>
          <w:lang w:eastAsia="ja-JP"/>
        </w:rPr>
        <w:t>Moskowitz</w:t>
      </w:r>
      <w:proofErr w:type="spellEnd"/>
      <w:r w:rsidRPr="00FE6BAC">
        <w:rPr>
          <w:color w:val="1C1C1C"/>
          <w:lang w:eastAsia="ja-JP"/>
        </w:rPr>
        <w:t>, 2004). Coping strategies involve cognitive and behavioral methods and techniques to address stress or navigate challenges. The appraisal process shapes how the individual copes, which can lead to problem-focused or emotion-focused strategies. Problem-focused coping directly addresses challenges or stressors by employing problem-solving skills to eliminate or reduce environmental stressors. It includes developing solutions, weighing the pros and cons, and taking appropriate actions based on how thoughts and feelings impact behaviors. Conversely, individuals experiencing negative emotions such as sadness, anxiety, fear, and anger in response to perceived threats and challenges are more likely to adopt emotion-focused coping strategies, as they recognize, regulate, and release negative emotions (</w:t>
      </w:r>
      <w:proofErr w:type="spellStart"/>
      <w:r w:rsidRPr="00FE6BAC">
        <w:rPr>
          <w:color w:val="1C1C1C"/>
          <w:lang w:eastAsia="ja-JP"/>
        </w:rPr>
        <w:t>Kivac</w:t>
      </w:r>
      <w:proofErr w:type="spellEnd"/>
      <w:r w:rsidRPr="00FE6BAC">
        <w:rPr>
          <w:color w:val="1C1C1C"/>
          <w:lang w:eastAsia="ja-JP"/>
        </w:rPr>
        <w:t>, 2024). In the study, the theory explored the context and categorized the coping mechanisms and insights among Filipino migrant workers in Japan. </w:t>
      </w:r>
    </w:p>
    <w:p w:rsidR="00A77419" w:rsidRPr="00FE6BAC" w:rsidRDefault="00A77419" w:rsidP="00D759A7">
      <w:pPr>
        <w:pStyle w:val="BodyText"/>
        <w:spacing w:line="276" w:lineRule="auto"/>
        <w:ind w:right="-14"/>
        <w:contextualSpacing/>
        <w:jc w:val="both"/>
        <w:rPr>
          <w:color w:val="1C1C1C"/>
          <w:lang w:eastAsia="ja-JP"/>
        </w:rPr>
      </w:pPr>
    </w:p>
    <w:p w:rsidR="00A77419" w:rsidRDefault="0013547E" w:rsidP="00D759A7">
      <w:pPr>
        <w:pStyle w:val="BodyText"/>
        <w:spacing w:line="276" w:lineRule="auto"/>
        <w:ind w:right="-14"/>
        <w:contextualSpacing/>
        <w:jc w:val="both"/>
        <w:rPr>
          <w:rFonts w:eastAsiaTheme="minorEastAsia"/>
          <w:b/>
          <w:sz w:val="24"/>
          <w:szCs w:val="24"/>
        </w:rPr>
      </w:pPr>
      <w:r w:rsidRPr="00FE6BAC">
        <w:rPr>
          <w:rFonts w:eastAsiaTheme="minorEastAsia"/>
          <w:b/>
          <w:sz w:val="22"/>
          <w:szCs w:val="22"/>
        </w:rPr>
        <w:t xml:space="preserve"> </w:t>
      </w:r>
      <w:r w:rsidR="00014E98" w:rsidRPr="004E42E9">
        <w:rPr>
          <w:rFonts w:eastAsiaTheme="minorEastAsia"/>
          <w:b/>
          <w:sz w:val="24"/>
          <w:szCs w:val="24"/>
        </w:rPr>
        <w:t>Research Focus and Objective</w:t>
      </w:r>
    </w:p>
    <w:p w:rsidR="00A77419" w:rsidRDefault="00A77419" w:rsidP="00D759A7">
      <w:pPr>
        <w:pStyle w:val="BodyText"/>
        <w:spacing w:line="276" w:lineRule="auto"/>
        <w:ind w:right="-14"/>
        <w:contextualSpacing/>
        <w:jc w:val="both"/>
        <w:rPr>
          <w:rFonts w:eastAsiaTheme="minorEastAsia"/>
          <w:b/>
          <w:sz w:val="24"/>
          <w:szCs w:val="24"/>
        </w:rPr>
      </w:pPr>
    </w:p>
    <w:p w:rsidR="00A75034" w:rsidRPr="00A77419" w:rsidRDefault="00B54D1A" w:rsidP="00D759A7">
      <w:pPr>
        <w:pStyle w:val="BodyText"/>
        <w:spacing w:line="276" w:lineRule="auto"/>
        <w:ind w:right="-14"/>
        <w:contextualSpacing/>
        <w:jc w:val="both"/>
        <w:rPr>
          <w:rFonts w:eastAsiaTheme="minorEastAsia"/>
          <w:b/>
          <w:sz w:val="24"/>
          <w:szCs w:val="24"/>
        </w:rPr>
      </w:pPr>
      <w:r w:rsidRPr="00B54D1A">
        <w:rPr>
          <w:color w:val="1C1C1C"/>
          <w:lang w:eastAsia="ja-JP"/>
        </w:rPr>
        <w:t>The quality of life of migrant workers should be a priority in the welfare policies and programs of every government. This study ali</w:t>
      </w:r>
      <w:r>
        <w:rPr>
          <w:color w:val="1C1C1C"/>
          <w:lang w:eastAsia="ja-JP"/>
        </w:rPr>
        <w:t>gns with the International Labo</w:t>
      </w:r>
      <w:r w:rsidRPr="00B54D1A">
        <w:rPr>
          <w:color w:val="1C1C1C"/>
          <w:lang w:eastAsia="ja-JP"/>
        </w:rPr>
        <w:t>r Organization (ILO)’s mission to promote the rights of migrant workers to access essential resources and receive support for their well-being and personal development. To support Filipino migrant workers living abroad, this study exp</w:t>
      </w:r>
      <w:r>
        <w:rPr>
          <w:color w:val="1C1C1C"/>
          <w:lang w:eastAsia="ja-JP"/>
        </w:rPr>
        <w:t xml:space="preserve">lores the lived experiences of </w:t>
      </w:r>
      <w:r w:rsidRPr="00B54D1A">
        <w:rPr>
          <w:color w:val="1C1C1C"/>
          <w:lang w:eastAsia="ja-JP"/>
        </w:rPr>
        <w:t>OFWs in Japan. The main objective is to examine their lived experiences and address the following research questions:</w:t>
      </w:r>
    </w:p>
    <w:p w:rsidR="0013547E" w:rsidRPr="00FE6BAC" w:rsidRDefault="0013547E" w:rsidP="00D759A7">
      <w:pPr>
        <w:pStyle w:val="ListParagraph"/>
        <w:numPr>
          <w:ilvl w:val="0"/>
          <w:numId w:val="10"/>
        </w:numPr>
        <w:spacing w:after="0"/>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 xml:space="preserve">What are the challenges of Filipino migrant workers in Japan? </w:t>
      </w:r>
    </w:p>
    <w:p w:rsidR="0013547E" w:rsidRPr="00FE6BAC" w:rsidRDefault="0013547E" w:rsidP="00D759A7">
      <w:pPr>
        <w:pStyle w:val="ListParagraph"/>
        <w:numPr>
          <w:ilvl w:val="0"/>
          <w:numId w:val="10"/>
        </w:numPr>
        <w:spacing w:after="0"/>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 xml:space="preserve">How did they cope with the challenges? </w:t>
      </w:r>
    </w:p>
    <w:p w:rsidR="00EF76F0" w:rsidRDefault="0013547E" w:rsidP="00D759A7">
      <w:pPr>
        <w:pStyle w:val="ListParagraph"/>
        <w:numPr>
          <w:ilvl w:val="0"/>
          <w:numId w:val="10"/>
        </w:numPr>
        <w:spacing w:after="0"/>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What are the insights of Filipino migrant workers in Japan?</w:t>
      </w:r>
    </w:p>
    <w:p w:rsidR="00516822" w:rsidRPr="00516822" w:rsidRDefault="00516822" w:rsidP="00D759A7">
      <w:pPr>
        <w:spacing w:after="0"/>
        <w:ind w:left="720"/>
        <w:contextualSpacing/>
        <w:jc w:val="both"/>
        <w:rPr>
          <w:rFonts w:ascii="Times New Roman" w:eastAsia="Times New Roman" w:hAnsi="Times New Roman" w:cs="Times New Roman"/>
          <w:color w:val="1C1C1C"/>
          <w:sz w:val="20"/>
          <w:szCs w:val="20"/>
          <w:lang w:eastAsia="ja-JP"/>
        </w:rPr>
      </w:pPr>
    </w:p>
    <w:p w:rsidR="005A1851" w:rsidRPr="005A1851" w:rsidRDefault="005A1851" w:rsidP="00D759A7">
      <w:pPr>
        <w:spacing w:after="120"/>
        <w:contextualSpacing/>
        <w:jc w:val="both"/>
        <w:rPr>
          <w:rFonts w:ascii="Times New Roman" w:eastAsia="Times New Roman" w:hAnsi="Times New Roman" w:cs="Times New Roman"/>
          <w:color w:val="1C1C1C"/>
          <w:sz w:val="20"/>
          <w:szCs w:val="20"/>
          <w:lang w:eastAsia="ja-JP"/>
        </w:rPr>
      </w:pPr>
      <w:r w:rsidRPr="005A1851">
        <w:rPr>
          <w:rFonts w:ascii="Times New Roman" w:eastAsia="Times New Roman" w:hAnsi="Times New Roman" w:cs="Times New Roman"/>
          <w:color w:val="1C1C1C"/>
          <w:sz w:val="20"/>
          <w:szCs w:val="20"/>
          <w:lang w:eastAsia="ja-JP"/>
        </w:rPr>
        <w:t>Furthermore, the study holds significant value on a global scale as it aligns with the United Nations Sustainable Development Goal No. 3 (SDG 3), which aims to promote good health and well-being for all. SDG 3 underscores the importance of ensuring that everyone, including migrant workers, has access to quality healthcare—a vital component of sustainable living. This vulnerable group often faces challenging living and working conditions, alongside issues like job insecurity, discrimination, social and cultural barriers, and emotional stress, all of which can severely impact their overall health and well-being. By identifying coping strategies, the government can design and implement tailored programs that help mitigate or eliminate risk effectively. The study has broader social significance, as migrant workers frequently encounter stressful events in their daily lives. It is essential to provide opportunities for practical and tangible support systems that help OFWs deal with negative experiences. The study acknowledges limitations in consulting civic and private organizations that support OFWs in Japan, due to constraints in resources and time. Nonetheless, its findings can shed light and significantly contribute to expanding the assistance this group offers. Study analysis will effectively guide initiatives aimed at strengthening social and collective support for the OFW community.</w:t>
      </w:r>
    </w:p>
    <w:p w:rsidR="00EF76F0" w:rsidRDefault="005A1851" w:rsidP="00D759A7">
      <w:pPr>
        <w:spacing w:after="120"/>
        <w:contextualSpacing/>
        <w:jc w:val="both"/>
        <w:rPr>
          <w:rFonts w:ascii="Times New Roman" w:eastAsia="Times New Roman" w:hAnsi="Times New Roman" w:cs="Times New Roman"/>
          <w:color w:val="1C1C1C"/>
          <w:sz w:val="20"/>
          <w:szCs w:val="20"/>
          <w:lang w:eastAsia="ja-JP"/>
        </w:rPr>
      </w:pPr>
      <w:r w:rsidRPr="005A1851">
        <w:rPr>
          <w:rFonts w:ascii="Times New Roman" w:eastAsia="Times New Roman" w:hAnsi="Times New Roman" w:cs="Times New Roman"/>
          <w:color w:val="1C1C1C"/>
          <w:sz w:val="20"/>
          <w:szCs w:val="20"/>
          <w:lang w:eastAsia="ja-JP"/>
        </w:rPr>
        <w:t>Ultimately, this study aims to provide critical insights that can guide the development of new welfare and labor migration policies, as well as improve existing ones. It emphasizes the importance of creating accessible support systems in healthcare, community, education, economics, and legal matters, thereby fostering holistic human development and promoting the well-being of migrant workers. Additionally, by highlighting the quality of life of Filipino migrant workers in Japan, this study serves as a resource for enhancing discussions, coordination, and programs related to social welfare protection and labor agreements between Japan and the Philippines.</w:t>
      </w:r>
    </w:p>
    <w:p w:rsidR="00A77419" w:rsidRDefault="00A77419" w:rsidP="00D759A7">
      <w:pPr>
        <w:spacing w:after="120"/>
        <w:contextualSpacing/>
        <w:jc w:val="both"/>
        <w:rPr>
          <w:rFonts w:ascii="Times New Roman" w:eastAsia="Times New Roman" w:hAnsi="Times New Roman" w:cs="Times New Roman"/>
          <w:color w:val="1C1C1C"/>
          <w:sz w:val="20"/>
          <w:szCs w:val="20"/>
          <w:lang w:eastAsia="ja-JP"/>
        </w:rPr>
      </w:pPr>
    </w:p>
    <w:p w:rsidR="00D22073" w:rsidRPr="00496359" w:rsidRDefault="00E225FA" w:rsidP="00D759A7">
      <w:pPr>
        <w:spacing w:after="120"/>
        <w:contextualSpacing/>
        <w:jc w:val="both"/>
        <w:rPr>
          <w:rFonts w:ascii="Times New Roman" w:hAnsi="Times New Roman" w:cs="Times New Roman"/>
          <w:b/>
          <w:sz w:val="28"/>
          <w:szCs w:val="28"/>
        </w:rPr>
      </w:pPr>
      <w:r w:rsidRPr="00496359">
        <w:rPr>
          <w:rFonts w:ascii="Times New Roman" w:hAnsi="Times New Roman" w:cs="Times New Roman"/>
          <w:b/>
          <w:sz w:val="28"/>
          <w:szCs w:val="28"/>
        </w:rPr>
        <w:t xml:space="preserve"> </w:t>
      </w:r>
      <w:r w:rsidR="00433C19" w:rsidRPr="00496359">
        <w:rPr>
          <w:rFonts w:ascii="Times New Roman" w:hAnsi="Times New Roman" w:cs="Times New Roman"/>
          <w:b/>
          <w:sz w:val="28"/>
          <w:szCs w:val="28"/>
        </w:rPr>
        <w:t>METHOD</w:t>
      </w:r>
      <w:r w:rsidR="001E41BC">
        <w:rPr>
          <w:rFonts w:ascii="Times New Roman" w:hAnsi="Times New Roman" w:cs="Times New Roman"/>
          <w:b/>
          <w:sz w:val="28"/>
          <w:szCs w:val="28"/>
        </w:rPr>
        <w:t>OLOGY</w:t>
      </w:r>
    </w:p>
    <w:p w:rsidR="00AD0A3A" w:rsidRDefault="00433C19" w:rsidP="00D759A7">
      <w:pPr>
        <w:pStyle w:val="Heading5"/>
        <w:keepNext/>
        <w:numPr>
          <w:ilvl w:val="0"/>
          <w:numId w:val="0"/>
        </w:numPr>
        <w:autoSpaceDE/>
        <w:autoSpaceDN/>
        <w:spacing w:before="0" w:after="0" w:line="276" w:lineRule="auto"/>
        <w:contextualSpacing/>
        <w:jc w:val="both"/>
        <w:rPr>
          <w:b/>
          <w:bCs/>
          <w:iCs/>
          <w:sz w:val="24"/>
          <w:szCs w:val="24"/>
        </w:rPr>
      </w:pPr>
      <w:r w:rsidRPr="00496359">
        <w:rPr>
          <w:b/>
          <w:bCs/>
          <w:iCs/>
          <w:sz w:val="24"/>
          <w:szCs w:val="24"/>
        </w:rPr>
        <w:t>Study Participants</w:t>
      </w:r>
      <w:r w:rsidR="005A3C4C" w:rsidRPr="00496359">
        <w:rPr>
          <w:b/>
          <w:bCs/>
          <w:iCs/>
          <w:sz w:val="24"/>
          <w:szCs w:val="24"/>
        </w:rPr>
        <w:t>, Instrument</w:t>
      </w:r>
      <w:r w:rsidR="00492001" w:rsidRPr="00496359">
        <w:rPr>
          <w:b/>
          <w:bCs/>
          <w:iCs/>
          <w:sz w:val="24"/>
          <w:szCs w:val="24"/>
        </w:rPr>
        <w:t xml:space="preserve"> and Data Collection</w:t>
      </w:r>
    </w:p>
    <w:p w:rsidR="00A77419" w:rsidRDefault="00A77419" w:rsidP="00D759A7">
      <w:pPr>
        <w:spacing w:after="82"/>
        <w:contextualSpacing/>
        <w:jc w:val="both"/>
      </w:pPr>
    </w:p>
    <w:p w:rsidR="005A3C4C" w:rsidRPr="00FE6BAC" w:rsidRDefault="005A3C4C" w:rsidP="00D759A7">
      <w:pPr>
        <w:spacing w:after="82"/>
        <w:contextualSpacing/>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 xml:space="preserve">The study utilized criterion sampling to select key participants who met specific criteria, such as having lived in Japan for more than six months. This approach ensures that participants have fully immersed themselves in the environment and can effectively contribute to the study's overall objectives. Eight Filipino migrant workers, primarily residing in Metropolitan Tokyo and surrounding cities within the Kanto region, were chosen for the study. This sample size is sufficient to achieve data saturation, in accordance with the recommendations of </w:t>
      </w:r>
      <w:proofErr w:type="spellStart"/>
      <w:r w:rsidRPr="00FE6BAC">
        <w:rPr>
          <w:rFonts w:ascii="Times New Roman" w:eastAsia="Times New Roman" w:hAnsi="Times New Roman" w:cs="Times New Roman"/>
          <w:color w:val="1C1C1C"/>
          <w:sz w:val="20"/>
          <w:szCs w:val="20"/>
          <w:lang w:eastAsia="ja-JP"/>
        </w:rPr>
        <w:t>Moustakas</w:t>
      </w:r>
      <w:proofErr w:type="spellEnd"/>
      <w:r w:rsidRPr="00FE6BAC">
        <w:rPr>
          <w:rFonts w:ascii="Times New Roman" w:eastAsia="Times New Roman" w:hAnsi="Times New Roman" w:cs="Times New Roman"/>
          <w:color w:val="1C1C1C"/>
          <w:sz w:val="20"/>
          <w:szCs w:val="20"/>
          <w:lang w:eastAsia="ja-JP"/>
        </w:rPr>
        <w:t>' transcendental phenomenological model.</w:t>
      </w:r>
    </w:p>
    <w:p w:rsidR="002849D2" w:rsidRPr="00FE6BAC" w:rsidRDefault="002849D2" w:rsidP="00D759A7">
      <w:pPr>
        <w:contextualSpacing/>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The study used a validated and reliable interview guide questionnaire, which was partially adapted and created by the researcher to meet the research objectives. The study conducted in-depth interviews, specifically key informant interviews (KII), to collect detailed information and explore the individual experiences of the participants. The researcher maintained a robust audit trail to verify the findings and to retrace the decisions made throughout the research process. Field notes during the interview and field observations were secured. Verbatim transcriptions of the interviews were meticulously reviewed and translated from the vernacular language into English. To ensure participant anonymity, the researcher employed coding techniques to conceal sensitive information.</w:t>
      </w:r>
    </w:p>
    <w:p w:rsidR="00A77419" w:rsidRDefault="00A77419" w:rsidP="00D759A7">
      <w:pPr>
        <w:spacing w:after="82"/>
        <w:contextualSpacing/>
        <w:jc w:val="both"/>
        <w:rPr>
          <w:rFonts w:ascii="Times New Roman" w:eastAsia="Times New Roman" w:hAnsi="Times New Roman" w:cs="Times New Roman"/>
          <w:b/>
          <w:bCs/>
          <w:iCs/>
          <w:sz w:val="24"/>
          <w:szCs w:val="24"/>
        </w:rPr>
      </w:pPr>
    </w:p>
    <w:p w:rsidR="00954DEE" w:rsidRPr="00496359" w:rsidRDefault="00954DEE" w:rsidP="00D759A7">
      <w:pPr>
        <w:spacing w:after="82"/>
        <w:contextualSpacing/>
        <w:jc w:val="both"/>
        <w:rPr>
          <w:rFonts w:ascii="Times New Roman" w:eastAsia="Times New Roman" w:hAnsi="Times New Roman" w:cs="Times New Roman"/>
          <w:b/>
          <w:bCs/>
          <w:iCs/>
          <w:sz w:val="24"/>
          <w:szCs w:val="24"/>
        </w:rPr>
      </w:pPr>
      <w:r w:rsidRPr="00496359">
        <w:rPr>
          <w:rFonts w:ascii="Times New Roman" w:eastAsia="Times New Roman" w:hAnsi="Times New Roman" w:cs="Times New Roman"/>
          <w:b/>
          <w:bCs/>
          <w:iCs/>
          <w:sz w:val="24"/>
          <w:szCs w:val="24"/>
        </w:rPr>
        <w:t>Design and Procedure</w:t>
      </w:r>
    </w:p>
    <w:p w:rsidR="00A77419" w:rsidRDefault="00A77419" w:rsidP="00D759A7">
      <w:pPr>
        <w:spacing w:after="82"/>
        <w:contextualSpacing/>
        <w:jc w:val="both"/>
        <w:rPr>
          <w:rFonts w:ascii="Times New Roman" w:eastAsia="Times New Roman" w:hAnsi="Times New Roman" w:cs="Times New Roman"/>
          <w:color w:val="1C1C1C"/>
          <w:sz w:val="20"/>
          <w:szCs w:val="20"/>
          <w:lang w:eastAsia="ja-JP"/>
        </w:rPr>
      </w:pPr>
    </w:p>
    <w:p w:rsidR="00E5408B" w:rsidRDefault="00553C19" w:rsidP="00D759A7">
      <w:pPr>
        <w:spacing w:after="82"/>
        <w:contextualSpacing/>
        <w:jc w:val="both"/>
        <w:rPr>
          <w:rFonts w:ascii="Times New Roman" w:eastAsia="Times New Roman" w:hAnsi="Times New Roman" w:cs="Times New Roman"/>
          <w:color w:val="1C1C1C"/>
          <w:sz w:val="20"/>
          <w:szCs w:val="20"/>
          <w:lang w:eastAsia="ja-JP"/>
        </w:rPr>
      </w:pPr>
      <w:r w:rsidRPr="00FE6BAC">
        <w:rPr>
          <w:rFonts w:ascii="Times New Roman" w:eastAsia="Times New Roman" w:hAnsi="Times New Roman" w:cs="Times New Roman"/>
          <w:color w:val="1C1C1C"/>
          <w:sz w:val="20"/>
          <w:szCs w:val="20"/>
          <w:lang w:eastAsia="ja-JP"/>
        </w:rPr>
        <w:t xml:space="preserve">A </w:t>
      </w:r>
      <w:r w:rsidR="00131893">
        <w:rPr>
          <w:rFonts w:ascii="Times New Roman" w:eastAsia="Times New Roman" w:hAnsi="Times New Roman" w:cs="Times New Roman"/>
          <w:color w:val="1C1C1C"/>
          <w:sz w:val="20"/>
          <w:szCs w:val="20"/>
          <w:lang w:eastAsia="ja-JP"/>
        </w:rPr>
        <w:t xml:space="preserve">qualitative </w:t>
      </w:r>
      <w:r w:rsidRPr="00FE6BAC">
        <w:rPr>
          <w:rFonts w:ascii="Times New Roman" w:eastAsia="Times New Roman" w:hAnsi="Times New Roman" w:cs="Times New Roman"/>
          <w:color w:val="1C1C1C"/>
          <w:sz w:val="20"/>
          <w:szCs w:val="20"/>
          <w:lang w:eastAsia="ja-JP"/>
        </w:rPr>
        <w:t xml:space="preserve">phenomenological approach was adopted, which serves as an interpretative process designed to distill individual experiences into a description of their universal essence (Van </w:t>
      </w:r>
      <w:proofErr w:type="spellStart"/>
      <w:r w:rsidRPr="00FE6BAC">
        <w:rPr>
          <w:rFonts w:ascii="Times New Roman" w:eastAsia="Times New Roman" w:hAnsi="Times New Roman" w:cs="Times New Roman"/>
          <w:color w:val="1C1C1C"/>
          <w:sz w:val="20"/>
          <w:szCs w:val="20"/>
          <w:lang w:eastAsia="ja-JP"/>
        </w:rPr>
        <w:t>Manen</w:t>
      </w:r>
      <w:proofErr w:type="spellEnd"/>
      <w:r w:rsidRPr="00FE6BAC">
        <w:rPr>
          <w:rFonts w:ascii="Times New Roman" w:eastAsia="Times New Roman" w:hAnsi="Times New Roman" w:cs="Times New Roman"/>
          <w:color w:val="1C1C1C"/>
          <w:sz w:val="20"/>
          <w:szCs w:val="20"/>
          <w:lang w:eastAsia="ja-JP"/>
        </w:rPr>
        <w:t xml:space="preserve">, 1990). Data were analyzed thematically using </w:t>
      </w:r>
      <w:proofErr w:type="spellStart"/>
      <w:r w:rsidRPr="00FE6BAC">
        <w:rPr>
          <w:rFonts w:ascii="Times New Roman" w:eastAsia="Times New Roman" w:hAnsi="Times New Roman" w:cs="Times New Roman"/>
          <w:color w:val="1C1C1C"/>
          <w:sz w:val="20"/>
          <w:szCs w:val="20"/>
          <w:lang w:eastAsia="ja-JP"/>
        </w:rPr>
        <w:t>Moustakas's</w:t>
      </w:r>
      <w:proofErr w:type="spellEnd"/>
      <w:r w:rsidRPr="00FE6BAC">
        <w:rPr>
          <w:rFonts w:ascii="Times New Roman" w:eastAsia="Times New Roman" w:hAnsi="Times New Roman" w:cs="Times New Roman"/>
          <w:color w:val="1C1C1C"/>
          <w:sz w:val="20"/>
          <w:szCs w:val="20"/>
          <w:lang w:eastAsia="ja-JP"/>
        </w:rPr>
        <w:t xml:space="preserve"> (1994) hermeneutic phenomenological method. This approach examines a small number of subjects over an extended period to uncover patterns and relationships related to the meanings of the phenomena. The method identifies, analyzes, and describes a collection of texts to reveal common patterns of experience. The phenomenological analysis follows a structured process consisting of four key steps: </w:t>
      </w:r>
      <w:proofErr w:type="spellStart"/>
      <w:r w:rsidRPr="00FE6BAC">
        <w:rPr>
          <w:rFonts w:ascii="Times New Roman" w:eastAsia="Times New Roman" w:hAnsi="Times New Roman" w:cs="Times New Roman"/>
          <w:color w:val="1C1C1C"/>
          <w:sz w:val="20"/>
          <w:szCs w:val="20"/>
          <w:lang w:eastAsia="ja-JP"/>
        </w:rPr>
        <w:t>epoché</w:t>
      </w:r>
      <w:proofErr w:type="spellEnd"/>
      <w:r w:rsidRPr="00FE6BAC">
        <w:rPr>
          <w:rFonts w:ascii="Times New Roman" w:eastAsia="Times New Roman" w:hAnsi="Times New Roman" w:cs="Times New Roman"/>
          <w:color w:val="1C1C1C"/>
          <w:sz w:val="20"/>
          <w:szCs w:val="20"/>
          <w:lang w:eastAsia="ja-JP"/>
        </w:rPr>
        <w:t xml:space="preserve">, phenomenological reduction, imaginative variation, and synthesis, all of which are integral to </w:t>
      </w:r>
      <w:r w:rsidRPr="00FE6BAC">
        <w:rPr>
          <w:rFonts w:ascii="Times New Roman" w:eastAsia="Times New Roman" w:hAnsi="Times New Roman" w:cs="Times New Roman"/>
          <w:color w:val="1C1C1C"/>
          <w:sz w:val="20"/>
          <w:szCs w:val="20"/>
          <w:lang w:eastAsia="ja-JP"/>
        </w:rPr>
        <w:lastRenderedPageBreak/>
        <w:t>a transcendental phenomenological study. Additionally, Strauss and Corbin's systematic open coding technique was employed to break the data into meaningful segments and summarize the information into concise key phrases.</w:t>
      </w:r>
    </w:p>
    <w:p w:rsidR="00A77419" w:rsidRPr="00E5408B" w:rsidRDefault="00A77419" w:rsidP="00D759A7">
      <w:pPr>
        <w:spacing w:after="82"/>
        <w:contextualSpacing/>
        <w:jc w:val="both"/>
        <w:rPr>
          <w:rFonts w:ascii="Times New Roman" w:eastAsia="Times New Roman" w:hAnsi="Times New Roman" w:cs="Times New Roman"/>
          <w:color w:val="1C1C1C"/>
          <w:sz w:val="20"/>
          <w:szCs w:val="20"/>
          <w:lang w:eastAsia="ja-JP"/>
        </w:rPr>
      </w:pPr>
    </w:p>
    <w:p w:rsidR="00E5408B" w:rsidRDefault="00F962FB" w:rsidP="00D759A7">
      <w:pPr>
        <w:spacing w:after="0"/>
        <w:contextualSpacing/>
        <w:jc w:val="both"/>
        <w:rPr>
          <w:rFonts w:ascii="Times New Roman" w:eastAsia="Times New Roman" w:hAnsi="Times New Roman" w:cs="Times New Roman"/>
          <w:b/>
          <w:bCs/>
          <w:iCs/>
          <w:sz w:val="24"/>
          <w:szCs w:val="24"/>
        </w:rPr>
      </w:pPr>
      <w:r w:rsidRPr="0038577C">
        <w:rPr>
          <w:rFonts w:ascii="Times New Roman" w:eastAsia="Times New Roman" w:hAnsi="Times New Roman" w:cs="Times New Roman"/>
          <w:b/>
          <w:bCs/>
          <w:iCs/>
          <w:sz w:val="24"/>
          <w:szCs w:val="24"/>
        </w:rPr>
        <w:t>Ethical Considerations</w:t>
      </w:r>
    </w:p>
    <w:p w:rsidR="00A77419" w:rsidRPr="0038577C" w:rsidRDefault="00A77419" w:rsidP="00D759A7">
      <w:pPr>
        <w:spacing w:after="0"/>
        <w:contextualSpacing/>
        <w:jc w:val="both"/>
        <w:rPr>
          <w:rFonts w:ascii="Times New Roman" w:eastAsia="Times New Roman" w:hAnsi="Times New Roman" w:cs="Times New Roman"/>
          <w:b/>
          <w:bCs/>
          <w:iCs/>
          <w:sz w:val="24"/>
          <w:szCs w:val="24"/>
        </w:rPr>
      </w:pPr>
    </w:p>
    <w:p w:rsidR="003F4992" w:rsidRDefault="00391C6E" w:rsidP="00D759A7">
      <w:pPr>
        <w:spacing w:after="0"/>
        <w:contextualSpacing/>
        <w:jc w:val="both"/>
        <w:rPr>
          <w:rFonts w:ascii="Times New Roman" w:eastAsia="Times New Roman" w:hAnsi="Times New Roman" w:cs="Times New Roman"/>
          <w:bCs/>
          <w:iCs/>
        </w:rPr>
      </w:pPr>
      <w:r w:rsidRPr="00E5408B">
        <w:rPr>
          <w:rFonts w:ascii="Times New Roman" w:eastAsia="Times New Roman" w:hAnsi="Times New Roman" w:cs="Times New Roman"/>
          <w:bCs/>
          <w:iCs/>
        </w:rPr>
        <w:t xml:space="preserve">To ensure the validity and trustworthiness of the findings, the research employed the four pillars of trustworthiness identified by Lincoln and </w:t>
      </w:r>
      <w:proofErr w:type="spellStart"/>
      <w:r w:rsidRPr="00E5408B">
        <w:rPr>
          <w:rFonts w:ascii="Times New Roman" w:eastAsia="Times New Roman" w:hAnsi="Times New Roman" w:cs="Times New Roman"/>
          <w:bCs/>
          <w:iCs/>
        </w:rPr>
        <w:t>Guba</w:t>
      </w:r>
      <w:proofErr w:type="spellEnd"/>
      <w:r w:rsidRPr="00E5408B">
        <w:rPr>
          <w:rFonts w:ascii="Times New Roman" w:eastAsia="Times New Roman" w:hAnsi="Times New Roman" w:cs="Times New Roman"/>
          <w:bCs/>
          <w:iCs/>
        </w:rPr>
        <w:t xml:space="preserve"> (1989): credibility, transferability, dependability, and conformability. The study strictly adheres to the importance of ethics in research and obtained certification from the University </w:t>
      </w:r>
      <w:proofErr w:type="gramStart"/>
      <w:r w:rsidRPr="00E5408B">
        <w:rPr>
          <w:rFonts w:ascii="Times New Roman" w:eastAsia="Times New Roman" w:hAnsi="Times New Roman" w:cs="Times New Roman"/>
          <w:bCs/>
          <w:iCs/>
        </w:rPr>
        <w:t>of</w:t>
      </w:r>
      <w:proofErr w:type="gramEnd"/>
      <w:r w:rsidRPr="00E5408B">
        <w:rPr>
          <w:rFonts w:ascii="Times New Roman" w:eastAsia="Times New Roman" w:hAnsi="Times New Roman" w:cs="Times New Roman"/>
          <w:bCs/>
          <w:iCs/>
        </w:rPr>
        <w:t xml:space="preserve"> Mindanao Ethics Review Committee (UMERC) on May 10, 2025 (Protocol No. </w:t>
      </w:r>
      <w:proofErr w:type="gramStart"/>
      <w:r w:rsidRPr="00E5408B">
        <w:rPr>
          <w:rFonts w:ascii="Times New Roman" w:eastAsia="Times New Roman" w:hAnsi="Times New Roman" w:cs="Times New Roman"/>
          <w:bCs/>
          <w:iCs/>
        </w:rPr>
        <w:t>UMERC-2025-150).</w:t>
      </w:r>
      <w:proofErr w:type="gramEnd"/>
      <w:r w:rsidRPr="00E5408B">
        <w:rPr>
          <w:rFonts w:ascii="Times New Roman" w:eastAsia="Times New Roman" w:hAnsi="Times New Roman" w:cs="Times New Roman"/>
          <w:bCs/>
          <w:iCs/>
        </w:rPr>
        <w:t xml:space="preserve"> This compliance ensures ethical responsibility, addresses sensitive issues, and safeguards the security, privacy, and confidentiality of research participants, thereby enhancing the overall validity of the research.</w:t>
      </w:r>
    </w:p>
    <w:p w:rsidR="00120F77" w:rsidRPr="00120F77" w:rsidRDefault="00120F77" w:rsidP="00D759A7">
      <w:pPr>
        <w:spacing w:after="82"/>
        <w:contextualSpacing/>
        <w:jc w:val="both"/>
        <w:rPr>
          <w:rFonts w:ascii="Times New Roman" w:eastAsia="Times New Roman" w:hAnsi="Times New Roman" w:cs="Times New Roman"/>
          <w:bCs/>
          <w:iCs/>
        </w:rPr>
      </w:pPr>
    </w:p>
    <w:p w:rsidR="00A77419" w:rsidRDefault="003F4992" w:rsidP="00D759A7">
      <w:pPr>
        <w:spacing w:after="0"/>
        <w:contextualSpacing/>
        <w:jc w:val="both"/>
        <w:rPr>
          <w:rFonts w:ascii="Times New Roman" w:hAnsi="Times New Roman" w:cs="Times New Roman"/>
          <w:b/>
          <w:sz w:val="28"/>
          <w:szCs w:val="28"/>
        </w:rPr>
      </w:pPr>
      <w:r w:rsidRPr="00496359">
        <w:rPr>
          <w:rFonts w:ascii="Times New Roman" w:hAnsi="Times New Roman" w:cs="Times New Roman"/>
          <w:b/>
          <w:sz w:val="28"/>
          <w:szCs w:val="28"/>
        </w:rPr>
        <w:t xml:space="preserve"> RESULTS AND DISCUSSION </w:t>
      </w:r>
    </w:p>
    <w:p w:rsidR="008E549F" w:rsidRDefault="008E549F" w:rsidP="00D759A7">
      <w:pPr>
        <w:spacing w:after="0"/>
        <w:contextualSpacing/>
        <w:jc w:val="both"/>
        <w:rPr>
          <w:rFonts w:ascii="Times New Roman" w:hAnsi="Times New Roman" w:cs="Times New Roman"/>
          <w:b/>
          <w:sz w:val="28"/>
          <w:szCs w:val="28"/>
        </w:rPr>
      </w:pPr>
    </w:p>
    <w:p w:rsidR="002844A5" w:rsidRDefault="008E549F" w:rsidP="00D759A7">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Challenges of Filipino Migrant W</w:t>
      </w:r>
      <w:r w:rsidR="00A54596" w:rsidRPr="004E42E9">
        <w:rPr>
          <w:rFonts w:ascii="Times New Roman" w:hAnsi="Times New Roman" w:cs="Times New Roman"/>
          <w:b/>
          <w:sz w:val="24"/>
          <w:szCs w:val="24"/>
        </w:rPr>
        <w:t>orkers in Japan</w:t>
      </w:r>
      <w:r w:rsidR="003F4992" w:rsidRPr="004E42E9">
        <w:rPr>
          <w:rFonts w:ascii="Times New Roman" w:hAnsi="Times New Roman" w:cs="Times New Roman"/>
          <w:b/>
          <w:sz w:val="24"/>
          <w:szCs w:val="24"/>
        </w:rPr>
        <w:t xml:space="preserve"> </w:t>
      </w:r>
    </w:p>
    <w:p w:rsidR="00A77419" w:rsidRPr="004E42E9" w:rsidRDefault="00A77419" w:rsidP="00D759A7">
      <w:pPr>
        <w:contextualSpacing/>
        <w:jc w:val="both"/>
        <w:rPr>
          <w:rFonts w:ascii="Times New Roman" w:hAnsi="Times New Roman" w:cs="Times New Roman"/>
          <w:b/>
          <w:sz w:val="24"/>
          <w:szCs w:val="24"/>
        </w:rPr>
      </w:pPr>
    </w:p>
    <w:p w:rsidR="0076728E" w:rsidRDefault="00A23C35"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Table 1 presents the emerging themes of challenges faced by Filipino migrant workers in Japan, including poor communal integration, complex landscape, job insecurity, language barrier, and financial difficulty.</w:t>
      </w:r>
    </w:p>
    <w:p w:rsidR="00A77419" w:rsidRPr="00FE6BAC" w:rsidRDefault="00A77419" w:rsidP="00D759A7">
      <w:pPr>
        <w:contextualSpacing/>
        <w:jc w:val="both"/>
        <w:rPr>
          <w:rFonts w:ascii="Times New Roman" w:hAnsi="Times New Roman" w:cs="Times New Roman"/>
          <w:b/>
        </w:rPr>
      </w:pPr>
    </w:p>
    <w:p w:rsidR="0088239B" w:rsidRPr="0088239B" w:rsidRDefault="00017EA5" w:rsidP="00D759A7">
      <w:pPr>
        <w:spacing w:after="0"/>
        <w:contextualSpacing/>
        <w:jc w:val="both"/>
        <w:rPr>
          <w:rFonts w:ascii="Times New Roman" w:hAnsi="Times New Roman" w:cs="Times New Roman"/>
          <w:sz w:val="20"/>
          <w:szCs w:val="20"/>
        </w:rPr>
      </w:pPr>
      <w:r w:rsidRPr="0088239B">
        <w:rPr>
          <w:rFonts w:ascii="Times New Roman" w:hAnsi="Times New Roman" w:cs="Times New Roman"/>
          <w:sz w:val="20"/>
          <w:szCs w:val="20"/>
        </w:rPr>
        <w:t>Table</w:t>
      </w:r>
      <w:r w:rsidR="00C8588C" w:rsidRPr="0088239B">
        <w:rPr>
          <w:rFonts w:ascii="Times New Roman" w:hAnsi="Times New Roman" w:cs="Times New Roman"/>
          <w:sz w:val="20"/>
          <w:szCs w:val="20"/>
        </w:rPr>
        <w:t>1.</w:t>
      </w:r>
      <w:r w:rsidR="0072111D" w:rsidRPr="0088239B">
        <w:rPr>
          <w:rFonts w:ascii="Times New Roman" w:hAnsi="Times New Roman" w:cs="Times New Roman"/>
          <w:sz w:val="20"/>
          <w:szCs w:val="20"/>
        </w:rPr>
        <w:t xml:space="preserve"> </w:t>
      </w:r>
      <w:r w:rsidR="003F4992" w:rsidRPr="0088239B">
        <w:rPr>
          <w:rFonts w:ascii="Times New Roman" w:hAnsi="Times New Roman" w:cs="Times New Roman"/>
          <w:sz w:val="20"/>
          <w:szCs w:val="20"/>
        </w:rPr>
        <w:t>Challenge</w:t>
      </w:r>
      <w:r w:rsidR="003A3DBF" w:rsidRPr="0088239B">
        <w:rPr>
          <w:rFonts w:ascii="Times New Roman" w:hAnsi="Times New Roman" w:cs="Times New Roman"/>
          <w:sz w:val="20"/>
          <w:szCs w:val="20"/>
        </w:rPr>
        <w:t>s</w:t>
      </w:r>
      <w:r w:rsidR="003F4992" w:rsidRPr="0088239B">
        <w:rPr>
          <w:rFonts w:ascii="Times New Roman" w:hAnsi="Times New Roman" w:cs="Times New Roman"/>
          <w:sz w:val="20"/>
          <w:szCs w:val="20"/>
        </w:rPr>
        <w:t xml:space="preserve"> of Filipino Migrant Workers</w:t>
      </w:r>
      <w:r w:rsidR="008E549F">
        <w:rPr>
          <w:rFonts w:ascii="Times New Roman" w:hAnsi="Times New Roman" w:cs="Times New Roman"/>
          <w:sz w:val="20"/>
          <w:szCs w:val="20"/>
        </w:rPr>
        <w:t xml:space="preserve"> in Japan</w:t>
      </w:r>
    </w:p>
    <w:tbl>
      <w:tblPr>
        <w:tblW w:w="10679" w:type="dxa"/>
        <w:tblCellMar>
          <w:top w:w="48" w:type="dxa"/>
          <w:left w:w="103" w:type="dxa"/>
          <w:right w:w="115" w:type="dxa"/>
        </w:tblCellMar>
        <w:tblLook w:val="04A0"/>
      </w:tblPr>
      <w:tblGrid>
        <w:gridCol w:w="3635"/>
        <w:gridCol w:w="4531"/>
        <w:gridCol w:w="2513"/>
      </w:tblGrid>
      <w:tr w:rsidR="002B55EB" w:rsidRPr="00FE6BAC" w:rsidTr="0088239B">
        <w:trPr>
          <w:trHeight w:val="612"/>
        </w:trPr>
        <w:tc>
          <w:tcPr>
            <w:tcW w:w="3635" w:type="dxa"/>
            <w:tcBorders>
              <w:top w:val="single" w:sz="4" w:space="0" w:color="000000"/>
              <w:left w:val="single" w:sz="4" w:space="0" w:color="000000"/>
              <w:bottom w:val="single" w:sz="3" w:space="0" w:color="000000"/>
              <w:right w:val="single" w:sz="4" w:space="0" w:color="000000"/>
            </w:tcBorders>
            <w:vAlign w:val="center"/>
          </w:tcPr>
          <w:p w:rsidR="002B55EB" w:rsidRPr="0088239B" w:rsidRDefault="002B55EB" w:rsidP="00D759A7">
            <w:pPr>
              <w:spacing w:after="0"/>
              <w:contextualSpacing/>
              <w:rPr>
                <w:rFonts w:ascii="Times New Roman" w:hAnsi="Times New Roman" w:cs="Times New Roman"/>
                <w:b/>
                <w:sz w:val="20"/>
                <w:szCs w:val="20"/>
              </w:rPr>
            </w:pPr>
            <w:r w:rsidRPr="0088239B">
              <w:rPr>
                <w:rFonts w:ascii="Times New Roman" w:hAnsi="Times New Roman" w:cs="Times New Roman"/>
                <w:b/>
                <w:sz w:val="20"/>
                <w:szCs w:val="20"/>
              </w:rPr>
              <w:t xml:space="preserve">Themes  </w:t>
            </w:r>
          </w:p>
        </w:tc>
        <w:tc>
          <w:tcPr>
            <w:tcW w:w="4531" w:type="dxa"/>
            <w:tcBorders>
              <w:top w:val="single" w:sz="4" w:space="0" w:color="000000"/>
              <w:left w:val="single" w:sz="4" w:space="0" w:color="000000"/>
              <w:bottom w:val="single" w:sz="3" w:space="0" w:color="000000"/>
              <w:right w:val="single" w:sz="4" w:space="0" w:color="000000"/>
            </w:tcBorders>
            <w:vAlign w:val="center"/>
          </w:tcPr>
          <w:p w:rsidR="002B55EB" w:rsidRPr="0088239B" w:rsidRDefault="002B55EB" w:rsidP="00D759A7">
            <w:pPr>
              <w:spacing w:after="0"/>
              <w:contextualSpacing/>
              <w:rPr>
                <w:rFonts w:ascii="Times New Roman" w:hAnsi="Times New Roman" w:cs="Times New Roman"/>
                <w:b/>
                <w:sz w:val="20"/>
                <w:szCs w:val="20"/>
              </w:rPr>
            </w:pPr>
            <w:r w:rsidRPr="0088239B">
              <w:rPr>
                <w:rFonts w:ascii="Times New Roman" w:hAnsi="Times New Roman" w:cs="Times New Roman"/>
                <w:b/>
                <w:sz w:val="20"/>
                <w:szCs w:val="20"/>
              </w:rPr>
              <w:t xml:space="preserve">Sub-themes </w:t>
            </w:r>
          </w:p>
        </w:tc>
        <w:tc>
          <w:tcPr>
            <w:tcW w:w="2513" w:type="dxa"/>
            <w:tcBorders>
              <w:top w:val="single" w:sz="4" w:space="0" w:color="000000"/>
              <w:left w:val="single" w:sz="4" w:space="0" w:color="000000"/>
              <w:bottom w:val="single" w:sz="3" w:space="0" w:color="000000"/>
              <w:right w:val="single" w:sz="4" w:space="0" w:color="000000"/>
            </w:tcBorders>
            <w:vAlign w:val="center"/>
          </w:tcPr>
          <w:p w:rsidR="002B55EB" w:rsidRPr="0088239B" w:rsidRDefault="0088239B" w:rsidP="00D759A7">
            <w:pPr>
              <w:spacing w:after="0"/>
              <w:contextualSpacing/>
              <w:rPr>
                <w:rFonts w:ascii="Times New Roman" w:hAnsi="Times New Roman" w:cs="Times New Roman"/>
                <w:b/>
                <w:sz w:val="20"/>
                <w:szCs w:val="20"/>
              </w:rPr>
            </w:pPr>
            <w:r w:rsidRPr="0088239B">
              <w:rPr>
                <w:rFonts w:ascii="Times New Roman" w:hAnsi="Times New Roman" w:cs="Times New Roman"/>
                <w:b/>
                <w:sz w:val="20"/>
                <w:szCs w:val="20"/>
              </w:rPr>
              <w:t xml:space="preserve">Representative </w:t>
            </w:r>
            <w:r w:rsidR="002B55EB" w:rsidRPr="0088239B">
              <w:rPr>
                <w:rFonts w:ascii="Times New Roman" w:hAnsi="Times New Roman" w:cs="Times New Roman"/>
                <w:b/>
                <w:sz w:val="20"/>
                <w:szCs w:val="20"/>
              </w:rPr>
              <w:t xml:space="preserve">Responses </w:t>
            </w:r>
          </w:p>
        </w:tc>
      </w:tr>
      <w:tr w:rsidR="002B55EB" w:rsidRPr="00FE6BAC" w:rsidTr="0088239B">
        <w:trPr>
          <w:trHeight w:val="228"/>
        </w:trPr>
        <w:tc>
          <w:tcPr>
            <w:tcW w:w="3635" w:type="dxa"/>
            <w:vMerge w:val="restart"/>
            <w:tcBorders>
              <w:top w:val="single" w:sz="3" w:space="0" w:color="000000"/>
              <w:left w:val="single" w:sz="4" w:space="0" w:color="000000"/>
              <w:bottom w:val="single" w:sz="4" w:space="0" w:color="000000"/>
              <w:right w:val="single" w:sz="4" w:space="0" w:color="000000"/>
            </w:tcBorders>
            <w:vAlign w:val="center"/>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Poor Communal Integration </w:t>
            </w:r>
          </w:p>
        </w:tc>
        <w:tc>
          <w:tcPr>
            <w:tcW w:w="4531" w:type="dxa"/>
            <w:tcBorders>
              <w:top w:val="single" w:sz="3"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Transient Living </w:t>
            </w:r>
          </w:p>
        </w:tc>
        <w:tc>
          <w:tcPr>
            <w:tcW w:w="2513" w:type="dxa"/>
            <w:tcBorders>
              <w:top w:val="single" w:sz="3" w:space="0" w:color="000000"/>
              <w:left w:val="single" w:sz="4" w:space="0" w:color="000000"/>
              <w:bottom w:val="single" w:sz="4" w:space="0" w:color="000000"/>
              <w:right w:val="single" w:sz="4" w:space="0" w:color="000000"/>
            </w:tcBorders>
          </w:tcPr>
          <w:p w:rsidR="002B55EB" w:rsidRPr="00FE6BAC" w:rsidRDefault="00F17CED"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OFW6</w:t>
            </w:r>
          </w:p>
        </w:tc>
      </w:tr>
      <w:tr w:rsidR="002B55EB" w:rsidRPr="00FE6BAC" w:rsidTr="0088239B">
        <w:trPr>
          <w:trHeight w:val="228"/>
        </w:trPr>
        <w:tc>
          <w:tcPr>
            <w:tcW w:w="3635" w:type="dxa"/>
            <w:vMerge/>
            <w:tcBorders>
              <w:top w:val="nil"/>
              <w:left w:val="single" w:sz="4" w:space="0" w:color="000000"/>
              <w:bottom w:val="nil"/>
              <w:right w:val="single" w:sz="4" w:space="0" w:color="000000"/>
            </w:tcBorders>
            <w:vAlign w:val="bottom"/>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Homesickness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074E92"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OFW2</w:t>
            </w:r>
          </w:p>
        </w:tc>
      </w:tr>
      <w:tr w:rsidR="002B55EB" w:rsidRPr="00FE6BAC" w:rsidTr="0088239B">
        <w:trPr>
          <w:trHeight w:val="231"/>
        </w:trPr>
        <w:tc>
          <w:tcPr>
            <w:tcW w:w="3635" w:type="dxa"/>
            <w:vMerge/>
            <w:tcBorders>
              <w:top w:val="nil"/>
              <w:left w:val="single" w:sz="4" w:space="0" w:color="000000"/>
              <w:bottom w:val="nil"/>
              <w:right w:val="single" w:sz="4" w:space="0" w:color="000000"/>
            </w:tcBorders>
            <w:vAlign w:val="bottom"/>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Social Isolation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OFW4</w:t>
            </w:r>
          </w:p>
        </w:tc>
      </w:tr>
      <w:tr w:rsidR="002B55EB" w:rsidRPr="00FE6BAC" w:rsidTr="0088239B">
        <w:trPr>
          <w:trHeight w:val="228"/>
        </w:trPr>
        <w:tc>
          <w:tcPr>
            <w:tcW w:w="3635" w:type="dxa"/>
            <w:vMerge/>
            <w:tcBorders>
              <w:top w:val="nil"/>
              <w:left w:val="single" w:sz="4" w:space="0" w:color="000000"/>
              <w:bottom w:val="nil"/>
              <w:right w:val="single" w:sz="4" w:space="0" w:color="000000"/>
            </w:tcBorders>
            <w:vAlign w:val="bottom"/>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Lack of community participation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074E92"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OFW1</w:t>
            </w:r>
          </w:p>
        </w:tc>
      </w:tr>
      <w:tr w:rsidR="002B55EB" w:rsidRPr="00FE6BAC" w:rsidTr="0088239B">
        <w:trPr>
          <w:trHeight w:val="229"/>
        </w:trPr>
        <w:tc>
          <w:tcPr>
            <w:tcW w:w="3635" w:type="dxa"/>
            <w:vMerge/>
            <w:tcBorders>
              <w:top w:val="nil"/>
              <w:left w:val="single" w:sz="4" w:space="0" w:color="000000"/>
              <w:bottom w:val="nil"/>
              <w:right w:val="single" w:sz="4" w:space="0" w:color="000000"/>
            </w:tcBorders>
            <w:vAlign w:val="bottom"/>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Absence of self-exploration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074E92"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OFW1</w:t>
            </w:r>
          </w:p>
        </w:tc>
      </w:tr>
      <w:tr w:rsidR="002B55EB" w:rsidRPr="00FE6BAC" w:rsidTr="0088239B">
        <w:trPr>
          <w:trHeight w:val="228"/>
        </w:trPr>
        <w:tc>
          <w:tcPr>
            <w:tcW w:w="3635" w:type="dxa"/>
            <w:vMerge/>
            <w:tcBorders>
              <w:top w:val="nil"/>
              <w:left w:val="single" w:sz="4" w:space="0" w:color="000000"/>
              <w:bottom w:val="single" w:sz="4" w:space="0" w:color="000000"/>
              <w:right w:val="single" w:sz="4" w:space="0" w:color="000000"/>
            </w:tcBorders>
            <w:vAlign w:val="bottom"/>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Limited professional development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074E92"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OFW6</w:t>
            </w:r>
          </w:p>
        </w:tc>
      </w:tr>
      <w:tr w:rsidR="002B55EB" w:rsidRPr="00FE6BAC" w:rsidTr="0088239B">
        <w:trPr>
          <w:trHeight w:val="228"/>
        </w:trPr>
        <w:tc>
          <w:tcPr>
            <w:tcW w:w="3635" w:type="dxa"/>
            <w:vMerge w:val="restart"/>
            <w:tcBorders>
              <w:top w:val="single" w:sz="4" w:space="0" w:color="000000"/>
              <w:left w:val="single" w:sz="4" w:space="0" w:color="000000"/>
              <w:bottom w:val="single" w:sz="4" w:space="0" w:color="000000"/>
              <w:right w:val="single" w:sz="4" w:space="0" w:color="000000"/>
            </w:tcBorders>
            <w:vAlign w:val="center"/>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Complex Landscape </w:t>
            </w: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Strained work culture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OFW3</w:t>
            </w:r>
          </w:p>
        </w:tc>
      </w:tr>
      <w:tr w:rsidR="002B55EB" w:rsidRPr="00FE6BAC" w:rsidTr="0088239B">
        <w:trPr>
          <w:trHeight w:val="229"/>
        </w:trPr>
        <w:tc>
          <w:tcPr>
            <w:tcW w:w="3635" w:type="dxa"/>
            <w:vMerge/>
            <w:tcBorders>
              <w:top w:val="nil"/>
              <w:left w:val="single" w:sz="4" w:space="0" w:color="000000"/>
              <w:bottom w:val="nil"/>
              <w:right w:val="single" w:sz="4" w:space="0" w:color="000000"/>
            </w:tcBorders>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Cultural differences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OFW4</w:t>
            </w:r>
          </w:p>
        </w:tc>
      </w:tr>
      <w:tr w:rsidR="002B55EB" w:rsidRPr="00FE6BAC" w:rsidTr="0088239B">
        <w:trPr>
          <w:trHeight w:val="229"/>
        </w:trPr>
        <w:tc>
          <w:tcPr>
            <w:tcW w:w="3635" w:type="dxa"/>
            <w:vMerge/>
            <w:tcBorders>
              <w:top w:val="nil"/>
              <w:left w:val="single" w:sz="4" w:space="0" w:color="000000"/>
              <w:bottom w:val="nil"/>
              <w:right w:val="single" w:sz="4" w:space="0" w:color="000000"/>
            </w:tcBorders>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Poor working relationship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OFW4</w:t>
            </w:r>
          </w:p>
        </w:tc>
      </w:tr>
      <w:tr w:rsidR="002B55EB" w:rsidRPr="00FE6BAC" w:rsidTr="0088239B">
        <w:trPr>
          <w:trHeight w:val="229"/>
        </w:trPr>
        <w:tc>
          <w:tcPr>
            <w:tcW w:w="3635" w:type="dxa"/>
            <w:vMerge/>
            <w:tcBorders>
              <w:top w:val="nil"/>
              <w:left w:val="single" w:sz="4" w:space="0" w:color="000000"/>
              <w:bottom w:val="single" w:sz="4" w:space="0" w:color="000000"/>
              <w:right w:val="single" w:sz="4" w:space="0" w:color="000000"/>
            </w:tcBorders>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Discrimination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OFW7</w:t>
            </w:r>
          </w:p>
        </w:tc>
      </w:tr>
      <w:tr w:rsidR="002B55EB" w:rsidRPr="00FE6BAC" w:rsidTr="0088239B">
        <w:trPr>
          <w:trHeight w:val="228"/>
        </w:trPr>
        <w:tc>
          <w:tcPr>
            <w:tcW w:w="3635" w:type="dxa"/>
            <w:vMerge w:val="restart"/>
            <w:tcBorders>
              <w:top w:val="single" w:sz="4" w:space="0" w:color="000000"/>
              <w:left w:val="single" w:sz="4" w:space="0" w:color="000000"/>
              <w:bottom w:val="single" w:sz="4" w:space="0" w:color="000000"/>
              <w:right w:val="single" w:sz="4" w:space="0" w:color="000000"/>
            </w:tcBorders>
            <w:vAlign w:val="center"/>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Job Insecurity </w:t>
            </w:r>
          </w:p>
        </w:tc>
        <w:tc>
          <w:tcPr>
            <w:tcW w:w="4531" w:type="dxa"/>
            <w:tcBorders>
              <w:top w:val="single" w:sz="4" w:space="0" w:color="000000"/>
              <w:left w:val="single" w:sz="4" w:space="0" w:color="000000"/>
              <w:bottom w:val="single" w:sz="4"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Salary disparities </w:t>
            </w:r>
          </w:p>
        </w:tc>
        <w:tc>
          <w:tcPr>
            <w:tcW w:w="2513" w:type="dxa"/>
            <w:tcBorders>
              <w:top w:val="single" w:sz="4" w:space="0" w:color="000000"/>
              <w:left w:val="single" w:sz="4" w:space="0" w:color="000000"/>
              <w:bottom w:val="single" w:sz="4" w:space="0" w:color="000000"/>
              <w:right w:val="single" w:sz="4" w:space="0" w:color="000000"/>
            </w:tcBorders>
          </w:tcPr>
          <w:p w:rsidR="002B55EB"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OFW1</w:t>
            </w:r>
          </w:p>
        </w:tc>
      </w:tr>
      <w:tr w:rsidR="002B55EB" w:rsidRPr="00FE6BAC" w:rsidTr="0088239B">
        <w:trPr>
          <w:trHeight w:val="228"/>
        </w:trPr>
        <w:tc>
          <w:tcPr>
            <w:tcW w:w="3635" w:type="dxa"/>
            <w:vMerge/>
            <w:tcBorders>
              <w:top w:val="nil"/>
              <w:left w:val="single" w:sz="4" w:space="0" w:color="000000"/>
              <w:bottom w:val="nil"/>
              <w:right w:val="single" w:sz="4" w:space="0" w:color="000000"/>
            </w:tcBorders>
          </w:tcPr>
          <w:p w:rsidR="002B55EB" w:rsidRPr="00FE6BAC" w:rsidRDefault="002B55EB"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3" w:space="0" w:color="000000"/>
              <w:right w:val="single" w:sz="4" w:space="0" w:color="000000"/>
            </w:tcBorders>
          </w:tcPr>
          <w:p w:rsidR="002B55EB" w:rsidRPr="00FE6BAC" w:rsidRDefault="002B55EB"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Discrimination work-task related </w:t>
            </w:r>
          </w:p>
        </w:tc>
        <w:tc>
          <w:tcPr>
            <w:tcW w:w="2513" w:type="dxa"/>
            <w:tcBorders>
              <w:top w:val="single" w:sz="4" w:space="0" w:color="000000"/>
              <w:left w:val="single" w:sz="4" w:space="0" w:color="000000"/>
              <w:bottom w:val="single" w:sz="3" w:space="0" w:color="000000"/>
              <w:right w:val="single" w:sz="4" w:space="0" w:color="000000"/>
            </w:tcBorders>
          </w:tcPr>
          <w:p w:rsidR="002B55EB"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OFW3</w:t>
            </w:r>
          </w:p>
        </w:tc>
      </w:tr>
      <w:tr w:rsidR="00D93F03" w:rsidRPr="00FE6BAC" w:rsidTr="0088239B">
        <w:trPr>
          <w:trHeight w:val="228"/>
        </w:trPr>
        <w:tc>
          <w:tcPr>
            <w:tcW w:w="3635" w:type="dxa"/>
            <w:vMerge/>
            <w:tcBorders>
              <w:top w:val="nil"/>
              <w:left w:val="single" w:sz="4" w:space="0" w:color="000000"/>
              <w:bottom w:val="nil"/>
              <w:right w:val="single" w:sz="4" w:space="0" w:color="000000"/>
            </w:tcBorders>
            <w:vAlign w:val="bottom"/>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3" w:space="0" w:color="000000"/>
              <w:left w:val="single" w:sz="4" w:space="0" w:color="000000"/>
              <w:bottom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proofErr w:type="spellStart"/>
            <w:r w:rsidRPr="00FE6BAC">
              <w:rPr>
                <w:rFonts w:ascii="Times New Roman" w:hAnsi="Times New Roman" w:cs="Times New Roman"/>
                <w:sz w:val="20"/>
                <w:szCs w:val="20"/>
              </w:rPr>
              <w:t>Contractualization</w:t>
            </w:r>
            <w:proofErr w:type="spellEnd"/>
            <w:r w:rsidRPr="00FE6BAC">
              <w:rPr>
                <w:rFonts w:ascii="Times New Roman" w:hAnsi="Times New Roman" w:cs="Times New Roman"/>
                <w:sz w:val="20"/>
                <w:szCs w:val="20"/>
              </w:rPr>
              <w:t xml:space="preserve"> </w:t>
            </w:r>
          </w:p>
        </w:tc>
        <w:tc>
          <w:tcPr>
            <w:tcW w:w="2513" w:type="dxa"/>
            <w:tcBorders>
              <w:top w:val="single" w:sz="3" w:space="0" w:color="000000"/>
              <w:left w:val="single" w:sz="4" w:space="0" w:color="000000"/>
              <w:bottom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OFW2</w:t>
            </w:r>
          </w:p>
        </w:tc>
      </w:tr>
      <w:tr w:rsidR="00D93F03" w:rsidRPr="00FE6BAC" w:rsidTr="0088239B">
        <w:trPr>
          <w:trHeight w:val="279"/>
        </w:trPr>
        <w:tc>
          <w:tcPr>
            <w:tcW w:w="3635" w:type="dxa"/>
            <w:vMerge/>
            <w:tcBorders>
              <w:top w:val="nil"/>
              <w:left w:val="single" w:sz="4" w:space="0" w:color="000000"/>
              <w:bottom w:val="nil"/>
              <w:right w:val="single" w:sz="4" w:space="0" w:color="000000"/>
            </w:tcBorders>
            <w:vAlign w:val="bottom"/>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3" w:space="0" w:color="000000"/>
              <w:left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Workplace strain</w:t>
            </w:r>
          </w:p>
        </w:tc>
        <w:tc>
          <w:tcPr>
            <w:tcW w:w="2513" w:type="dxa"/>
            <w:tcBorders>
              <w:top w:val="single" w:sz="3" w:space="0" w:color="000000"/>
              <w:left w:val="single" w:sz="4" w:space="0" w:color="000000"/>
              <w:right w:val="single" w:sz="4" w:space="0" w:color="000000"/>
            </w:tcBorders>
          </w:tcPr>
          <w:p w:rsidR="00D93F03"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OFW4</w:t>
            </w:r>
          </w:p>
        </w:tc>
      </w:tr>
      <w:tr w:rsidR="00D93F03" w:rsidRPr="00FE6BAC" w:rsidTr="0088239B">
        <w:trPr>
          <w:trHeight w:val="261"/>
        </w:trPr>
        <w:tc>
          <w:tcPr>
            <w:tcW w:w="3635" w:type="dxa"/>
            <w:vMerge/>
            <w:tcBorders>
              <w:top w:val="nil"/>
              <w:left w:val="single" w:sz="4" w:space="0" w:color="000000"/>
              <w:bottom w:val="single" w:sz="4" w:space="0" w:color="000000"/>
              <w:right w:val="single" w:sz="4" w:space="0" w:color="000000"/>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Exploitation of agencies and company brokers </w:t>
            </w:r>
          </w:p>
        </w:tc>
        <w:tc>
          <w:tcPr>
            <w:tcW w:w="2513" w:type="dxa"/>
            <w:tcBorders>
              <w:top w:val="single" w:sz="4" w:space="0" w:color="000000"/>
              <w:left w:val="single" w:sz="4" w:space="0" w:color="000000"/>
              <w:bottom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OFW8</w:t>
            </w:r>
          </w:p>
        </w:tc>
      </w:tr>
      <w:tr w:rsidR="00D93F03" w:rsidRPr="00FE6BAC" w:rsidTr="0088239B">
        <w:trPr>
          <w:trHeight w:val="229"/>
        </w:trPr>
        <w:tc>
          <w:tcPr>
            <w:tcW w:w="3635" w:type="dxa"/>
            <w:vMerge w:val="restart"/>
            <w:tcBorders>
              <w:top w:val="single" w:sz="4" w:space="0" w:color="000000"/>
              <w:left w:val="single" w:sz="4" w:space="0" w:color="000000"/>
              <w:bottom w:val="single" w:sz="4" w:space="0" w:color="000000"/>
              <w:right w:val="single" w:sz="4" w:space="0" w:color="000000"/>
            </w:tcBorders>
            <w:vAlign w:val="center"/>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Language Barrier </w:t>
            </w:r>
          </w:p>
        </w:tc>
        <w:tc>
          <w:tcPr>
            <w:tcW w:w="4531" w:type="dxa"/>
            <w:tcBorders>
              <w:top w:val="single" w:sz="4" w:space="0" w:color="000000"/>
              <w:left w:val="single" w:sz="4" w:space="0" w:color="000000"/>
              <w:bottom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Limited self-expression</w:t>
            </w:r>
          </w:p>
        </w:tc>
        <w:tc>
          <w:tcPr>
            <w:tcW w:w="2513" w:type="dxa"/>
            <w:tcBorders>
              <w:top w:val="single" w:sz="4" w:space="0" w:color="000000"/>
              <w:left w:val="single" w:sz="4" w:space="0" w:color="000000"/>
              <w:bottom w:val="single" w:sz="4" w:space="0" w:color="000000"/>
              <w:right w:val="single" w:sz="4" w:space="0" w:color="000000"/>
            </w:tcBorders>
          </w:tcPr>
          <w:p w:rsidR="00D93F03" w:rsidRPr="00FE6BAC" w:rsidRDefault="00826799"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OFW1</w:t>
            </w:r>
          </w:p>
        </w:tc>
      </w:tr>
      <w:tr w:rsidR="00D93F03" w:rsidRPr="00FE6BAC" w:rsidTr="0088239B">
        <w:trPr>
          <w:trHeight w:val="228"/>
        </w:trPr>
        <w:tc>
          <w:tcPr>
            <w:tcW w:w="3635" w:type="dxa"/>
            <w:vMerge/>
            <w:tcBorders>
              <w:top w:val="nil"/>
              <w:left w:val="single" w:sz="4" w:space="0" w:color="000000"/>
              <w:bottom w:val="nil"/>
              <w:right w:val="single" w:sz="4" w:space="0" w:color="000000"/>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3"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Economic restrictions </w:t>
            </w:r>
          </w:p>
        </w:tc>
        <w:tc>
          <w:tcPr>
            <w:tcW w:w="2513" w:type="dxa"/>
            <w:tcBorders>
              <w:top w:val="single" w:sz="4" w:space="0" w:color="000000"/>
              <w:left w:val="single" w:sz="4" w:space="0" w:color="000000"/>
              <w:bottom w:val="single" w:sz="3" w:space="0" w:color="000000"/>
              <w:right w:val="single" w:sz="4" w:space="0" w:color="000000"/>
            </w:tcBorders>
          </w:tcPr>
          <w:p w:rsidR="00D93F03" w:rsidRPr="00FE6BAC" w:rsidRDefault="00826799"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OFW7</w:t>
            </w:r>
          </w:p>
        </w:tc>
      </w:tr>
      <w:tr w:rsidR="00D93F03" w:rsidRPr="00FE6BAC" w:rsidTr="0088239B">
        <w:trPr>
          <w:trHeight w:val="228"/>
        </w:trPr>
        <w:tc>
          <w:tcPr>
            <w:tcW w:w="3635" w:type="dxa"/>
            <w:vMerge/>
            <w:tcBorders>
              <w:top w:val="nil"/>
              <w:left w:val="single" w:sz="4" w:space="0" w:color="000000"/>
              <w:bottom w:val="nil"/>
              <w:right w:val="single" w:sz="4" w:space="0" w:color="000000"/>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3" w:space="0" w:color="000000"/>
              <w:left w:val="single" w:sz="4" w:space="0" w:color="000000"/>
              <w:bottom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Reduced social interaction </w:t>
            </w:r>
          </w:p>
        </w:tc>
        <w:tc>
          <w:tcPr>
            <w:tcW w:w="2513" w:type="dxa"/>
            <w:tcBorders>
              <w:top w:val="single" w:sz="3" w:space="0" w:color="000000"/>
              <w:left w:val="single" w:sz="4" w:space="0" w:color="000000"/>
              <w:bottom w:val="single" w:sz="4" w:space="0" w:color="000000"/>
              <w:right w:val="single" w:sz="4" w:space="0" w:color="000000"/>
            </w:tcBorders>
          </w:tcPr>
          <w:p w:rsidR="00D93F03" w:rsidRPr="00FE6BAC" w:rsidRDefault="00826799"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OFW3</w:t>
            </w:r>
          </w:p>
        </w:tc>
      </w:tr>
      <w:tr w:rsidR="00D93F03" w:rsidRPr="00FE6BAC" w:rsidTr="0088239B">
        <w:trPr>
          <w:trHeight w:val="228"/>
        </w:trPr>
        <w:tc>
          <w:tcPr>
            <w:tcW w:w="3635" w:type="dxa"/>
            <w:vMerge/>
            <w:tcBorders>
              <w:top w:val="nil"/>
              <w:left w:val="single" w:sz="4" w:space="0" w:color="000000"/>
              <w:bottom w:val="nil"/>
              <w:right w:val="single" w:sz="4" w:space="0" w:color="000000"/>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Miscommunication </w:t>
            </w:r>
          </w:p>
        </w:tc>
        <w:tc>
          <w:tcPr>
            <w:tcW w:w="2513" w:type="dxa"/>
            <w:tcBorders>
              <w:top w:val="single" w:sz="4" w:space="0" w:color="000000"/>
              <w:left w:val="single" w:sz="4" w:space="0" w:color="000000"/>
              <w:bottom w:val="single" w:sz="4" w:space="0" w:color="000000"/>
              <w:right w:val="single" w:sz="4" w:space="0" w:color="000000"/>
            </w:tcBorders>
          </w:tcPr>
          <w:p w:rsidR="00D93F03" w:rsidRPr="00FE6BAC" w:rsidRDefault="00826799"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OFW5</w:t>
            </w:r>
          </w:p>
        </w:tc>
      </w:tr>
      <w:tr w:rsidR="00D93F03" w:rsidRPr="00FE6BAC" w:rsidTr="0088239B">
        <w:trPr>
          <w:trHeight w:val="229"/>
        </w:trPr>
        <w:tc>
          <w:tcPr>
            <w:tcW w:w="3635" w:type="dxa"/>
            <w:vMerge/>
            <w:tcBorders>
              <w:top w:val="nil"/>
              <w:left w:val="single" w:sz="4" w:space="0" w:color="000000"/>
              <w:bottom w:val="nil"/>
              <w:right w:val="single" w:sz="4" w:space="0" w:color="000000"/>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000000"/>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Inaccessibility to social services </w:t>
            </w:r>
          </w:p>
        </w:tc>
        <w:tc>
          <w:tcPr>
            <w:tcW w:w="2513" w:type="dxa"/>
            <w:tcBorders>
              <w:top w:val="single" w:sz="4" w:space="0" w:color="000000"/>
              <w:left w:val="single" w:sz="4" w:space="0" w:color="000000"/>
              <w:bottom w:val="single" w:sz="4" w:space="0" w:color="000000"/>
              <w:right w:val="single" w:sz="4" w:space="0" w:color="000000"/>
            </w:tcBorders>
          </w:tcPr>
          <w:p w:rsidR="00D93F03" w:rsidRPr="00FE6BAC" w:rsidRDefault="00826799"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OFW3</w:t>
            </w:r>
          </w:p>
        </w:tc>
      </w:tr>
      <w:tr w:rsidR="00D93F03" w:rsidRPr="00FE6BAC" w:rsidTr="0033073D">
        <w:trPr>
          <w:trHeight w:val="220"/>
        </w:trPr>
        <w:tc>
          <w:tcPr>
            <w:tcW w:w="3635" w:type="dxa"/>
            <w:vMerge/>
            <w:tcBorders>
              <w:top w:val="nil"/>
              <w:left w:val="single" w:sz="4" w:space="0" w:color="000000"/>
              <w:bottom w:val="single" w:sz="4" w:space="0" w:color="000000"/>
              <w:right w:val="single" w:sz="4" w:space="0" w:color="000000"/>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000000"/>
              <w:left w:val="single" w:sz="4" w:space="0" w:color="000000"/>
              <w:bottom w:val="single" w:sz="4" w:space="0" w:color="auto"/>
              <w:right w:val="single" w:sz="4" w:space="0" w:color="000000"/>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Extreme dependability to language support systems </w:t>
            </w:r>
          </w:p>
        </w:tc>
        <w:tc>
          <w:tcPr>
            <w:tcW w:w="2513" w:type="dxa"/>
            <w:tcBorders>
              <w:top w:val="single" w:sz="4" w:space="0" w:color="000000"/>
              <w:left w:val="single" w:sz="4" w:space="0" w:color="000000"/>
              <w:bottom w:val="single" w:sz="4" w:space="0" w:color="000000"/>
              <w:right w:val="single" w:sz="4" w:space="0" w:color="000000"/>
            </w:tcBorders>
          </w:tcPr>
          <w:p w:rsidR="00D93F03" w:rsidRPr="00FE6BAC" w:rsidRDefault="00826799"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OFW1</w:t>
            </w:r>
          </w:p>
        </w:tc>
      </w:tr>
      <w:tr w:rsidR="00D93F03" w:rsidRPr="00FE6BAC" w:rsidTr="0088239B">
        <w:trPr>
          <w:trHeight w:val="200"/>
        </w:trPr>
        <w:tc>
          <w:tcPr>
            <w:tcW w:w="3635" w:type="dxa"/>
            <w:vMerge w:val="restart"/>
            <w:tcBorders>
              <w:top w:val="nil"/>
              <w:left w:val="single" w:sz="4" w:space="0" w:color="000000"/>
              <w:right w:val="single" w:sz="4" w:space="0" w:color="auto"/>
            </w:tcBorders>
          </w:tcPr>
          <w:p w:rsidR="00D93F03" w:rsidRPr="00FE6BAC" w:rsidRDefault="00D93F03" w:rsidP="00D759A7">
            <w:pPr>
              <w:spacing w:after="0"/>
              <w:ind w:left="2160" w:firstLine="720"/>
              <w:contextualSpacing/>
              <w:rPr>
                <w:rFonts w:ascii="Times New Roman" w:hAnsi="Times New Roman" w:cs="Times New Roman"/>
                <w:sz w:val="20"/>
                <w:szCs w:val="20"/>
              </w:rPr>
            </w:pPr>
          </w:p>
          <w:p w:rsidR="00D93F03" w:rsidRPr="00FE6BAC" w:rsidRDefault="00D93F03" w:rsidP="00D759A7">
            <w:pPr>
              <w:spacing w:after="0"/>
              <w:ind w:left="2160" w:firstLine="720"/>
              <w:contextualSpacing/>
              <w:rPr>
                <w:rFonts w:ascii="Times New Roman" w:hAnsi="Times New Roman" w:cs="Times New Roman"/>
                <w:sz w:val="20"/>
                <w:szCs w:val="20"/>
              </w:rPr>
            </w:pPr>
          </w:p>
          <w:p w:rsidR="00D93F03" w:rsidRPr="00FE6BAC" w:rsidRDefault="00D93F03" w:rsidP="00D759A7">
            <w:pPr>
              <w:spacing w:after="0"/>
              <w:ind w:left="2160" w:firstLine="720"/>
              <w:contextualSpacing/>
              <w:rPr>
                <w:rFonts w:ascii="Times New Roman" w:hAnsi="Times New Roman" w:cs="Times New Roman"/>
                <w:sz w:val="20"/>
                <w:szCs w:val="20"/>
              </w:rPr>
            </w:pPr>
          </w:p>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Financial Difficulty</w:t>
            </w:r>
          </w:p>
        </w:tc>
        <w:tc>
          <w:tcPr>
            <w:tcW w:w="4531" w:type="dxa"/>
            <w:tcBorders>
              <w:top w:val="single" w:sz="4" w:space="0" w:color="auto"/>
              <w:left w:val="single" w:sz="4" w:space="0" w:color="auto"/>
              <w:bottom w:val="single" w:sz="4" w:space="0" w:color="auto"/>
              <w:right w:val="single" w:sz="4" w:space="0" w:color="auto"/>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High-cost of living</w:t>
            </w:r>
          </w:p>
        </w:tc>
        <w:tc>
          <w:tcPr>
            <w:tcW w:w="2513" w:type="dxa"/>
            <w:tcBorders>
              <w:top w:val="single" w:sz="4" w:space="0" w:color="000000"/>
              <w:left w:val="single" w:sz="4" w:space="0" w:color="auto"/>
              <w:bottom w:val="single" w:sz="4" w:space="0" w:color="000000"/>
              <w:right w:val="single" w:sz="4" w:space="0" w:color="000000"/>
            </w:tcBorders>
          </w:tcPr>
          <w:p w:rsidR="00D93F03" w:rsidRPr="00FE6BAC" w:rsidRDefault="00425B10"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OFW1</w:t>
            </w:r>
          </w:p>
        </w:tc>
      </w:tr>
      <w:tr w:rsidR="00D93F03" w:rsidRPr="00FE6BAC" w:rsidTr="0088239B">
        <w:trPr>
          <w:trHeight w:val="276"/>
        </w:trPr>
        <w:tc>
          <w:tcPr>
            <w:tcW w:w="3635" w:type="dxa"/>
            <w:vMerge/>
            <w:tcBorders>
              <w:left w:val="single" w:sz="4" w:space="0" w:color="000000"/>
              <w:right w:val="single" w:sz="4" w:space="0" w:color="auto"/>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auto"/>
              <w:left w:val="single" w:sz="4" w:space="0" w:color="auto"/>
              <w:bottom w:val="single" w:sz="4" w:space="0" w:color="auto"/>
              <w:right w:val="single" w:sz="4" w:space="0" w:color="auto"/>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Financial responsibilities</w:t>
            </w:r>
          </w:p>
        </w:tc>
        <w:tc>
          <w:tcPr>
            <w:tcW w:w="2513" w:type="dxa"/>
            <w:tcBorders>
              <w:top w:val="single" w:sz="4" w:space="0" w:color="000000"/>
              <w:left w:val="single" w:sz="4" w:space="0" w:color="auto"/>
              <w:bottom w:val="single" w:sz="4" w:space="0" w:color="000000"/>
              <w:right w:val="single" w:sz="4" w:space="0" w:color="000000"/>
            </w:tcBorders>
          </w:tcPr>
          <w:p w:rsidR="00D93F03" w:rsidRPr="00FE6BAC" w:rsidRDefault="00425B10"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OFW1</w:t>
            </w:r>
          </w:p>
        </w:tc>
      </w:tr>
      <w:tr w:rsidR="00D93F03" w:rsidRPr="00FE6BAC" w:rsidTr="0088239B">
        <w:trPr>
          <w:trHeight w:val="260"/>
        </w:trPr>
        <w:tc>
          <w:tcPr>
            <w:tcW w:w="3635" w:type="dxa"/>
            <w:vMerge/>
            <w:tcBorders>
              <w:left w:val="single" w:sz="4" w:space="0" w:color="000000"/>
              <w:right w:val="single" w:sz="4" w:space="0" w:color="auto"/>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auto"/>
              <w:left w:val="single" w:sz="4" w:space="0" w:color="auto"/>
              <w:bottom w:val="single" w:sz="4" w:space="0" w:color="auto"/>
              <w:right w:val="single" w:sz="4" w:space="0" w:color="auto"/>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Sending remittances to Philippines</w:t>
            </w:r>
          </w:p>
        </w:tc>
        <w:tc>
          <w:tcPr>
            <w:tcW w:w="2513" w:type="dxa"/>
            <w:tcBorders>
              <w:top w:val="single" w:sz="4" w:space="0" w:color="000000"/>
              <w:left w:val="single" w:sz="4" w:space="0" w:color="auto"/>
              <w:bottom w:val="single" w:sz="4" w:space="0" w:color="000000"/>
              <w:right w:val="single" w:sz="4" w:space="0" w:color="000000"/>
            </w:tcBorders>
          </w:tcPr>
          <w:p w:rsidR="00D93F03" w:rsidRPr="00FE6BAC" w:rsidRDefault="00425B10"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OFW2</w:t>
            </w:r>
          </w:p>
        </w:tc>
      </w:tr>
      <w:tr w:rsidR="00D93F03" w:rsidRPr="00FE6BAC" w:rsidTr="0088239B">
        <w:trPr>
          <w:trHeight w:val="275"/>
        </w:trPr>
        <w:tc>
          <w:tcPr>
            <w:tcW w:w="3635" w:type="dxa"/>
            <w:vMerge/>
            <w:tcBorders>
              <w:left w:val="single" w:sz="4" w:space="0" w:color="000000"/>
              <w:right w:val="single" w:sz="4" w:space="0" w:color="auto"/>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auto"/>
              <w:left w:val="single" w:sz="4" w:space="0" w:color="auto"/>
              <w:bottom w:val="single" w:sz="4" w:space="0" w:color="auto"/>
              <w:right w:val="single" w:sz="4" w:space="0" w:color="auto"/>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Stagnant paycheck</w:t>
            </w:r>
          </w:p>
        </w:tc>
        <w:tc>
          <w:tcPr>
            <w:tcW w:w="2513" w:type="dxa"/>
            <w:tcBorders>
              <w:top w:val="single" w:sz="4" w:space="0" w:color="000000"/>
              <w:left w:val="single" w:sz="4" w:space="0" w:color="auto"/>
              <w:bottom w:val="single" w:sz="4" w:space="0" w:color="000000"/>
              <w:right w:val="single" w:sz="4" w:space="0" w:color="000000"/>
            </w:tcBorders>
          </w:tcPr>
          <w:p w:rsidR="00D93F03" w:rsidRPr="00FE6BAC" w:rsidRDefault="00425B10"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OFW6</w:t>
            </w:r>
          </w:p>
        </w:tc>
      </w:tr>
      <w:tr w:rsidR="00D93F03" w:rsidRPr="00FE6BAC" w:rsidTr="0088239B">
        <w:trPr>
          <w:trHeight w:val="269"/>
        </w:trPr>
        <w:tc>
          <w:tcPr>
            <w:tcW w:w="3635" w:type="dxa"/>
            <w:vMerge/>
            <w:tcBorders>
              <w:left w:val="single" w:sz="4" w:space="0" w:color="000000"/>
              <w:right w:val="single" w:sz="4" w:space="0" w:color="auto"/>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auto"/>
              <w:left w:val="single" w:sz="4" w:space="0" w:color="auto"/>
              <w:bottom w:val="single" w:sz="4" w:space="0" w:color="auto"/>
              <w:right w:val="single" w:sz="4" w:space="0" w:color="auto"/>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Debt bondage</w:t>
            </w:r>
          </w:p>
        </w:tc>
        <w:tc>
          <w:tcPr>
            <w:tcW w:w="2513" w:type="dxa"/>
            <w:tcBorders>
              <w:top w:val="single" w:sz="4" w:space="0" w:color="000000"/>
              <w:left w:val="single" w:sz="4" w:space="0" w:color="auto"/>
              <w:bottom w:val="single" w:sz="4" w:space="0" w:color="000000"/>
              <w:right w:val="single" w:sz="4" w:space="0" w:color="000000"/>
            </w:tcBorders>
          </w:tcPr>
          <w:p w:rsidR="00D93F03" w:rsidRPr="00FE6BAC" w:rsidRDefault="00425B10"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OFW6</w:t>
            </w:r>
          </w:p>
        </w:tc>
      </w:tr>
      <w:tr w:rsidR="00D93F03" w:rsidRPr="00FE6BAC" w:rsidTr="0088239B">
        <w:trPr>
          <w:trHeight w:val="263"/>
        </w:trPr>
        <w:tc>
          <w:tcPr>
            <w:tcW w:w="3635" w:type="dxa"/>
            <w:vMerge/>
            <w:tcBorders>
              <w:left w:val="single" w:sz="4" w:space="0" w:color="000000"/>
              <w:bottom w:val="single" w:sz="4" w:space="0" w:color="000000"/>
              <w:right w:val="single" w:sz="4" w:space="0" w:color="auto"/>
            </w:tcBorders>
          </w:tcPr>
          <w:p w:rsidR="00D93F03" w:rsidRPr="00FE6BAC" w:rsidRDefault="00D93F03" w:rsidP="00D759A7">
            <w:pPr>
              <w:spacing w:after="0"/>
              <w:ind w:left="2160" w:firstLine="720"/>
              <w:contextualSpacing/>
              <w:rPr>
                <w:rFonts w:ascii="Times New Roman" w:hAnsi="Times New Roman" w:cs="Times New Roman"/>
                <w:sz w:val="20"/>
                <w:szCs w:val="20"/>
              </w:rPr>
            </w:pPr>
          </w:p>
        </w:tc>
        <w:tc>
          <w:tcPr>
            <w:tcW w:w="4531" w:type="dxa"/>
            <w:tcBorders>
              <w:top w:val="single" w:sz="4" w:space="0" w:color="auto"/>
              <w:left w:val="single" w:sz="4" w:space="0" w:color="auto"/>
              <w:bottom w:val="single" w:sz="4" w:space="0" w:color="auto"/>
              <w:right w:val="single" w:sz="4" w:space="0" w:color="auto"/>
            </w:tcBorders>
          </w:tcPr>
          <w:p w:rsidR="00D93F03" w:rsidRPr="00FE6BAC" w:rsidRDefault="00D93F03"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Economic crises</w:t>
            </w:r>
          </w:p>
        </w:tc>
        <w:tc>
          <w:tcPr>
            <w:tcW w:w="2513" w:type="dxa"/>
            <w:tcBorders>
              <w:top w:val="single" w:sz="4" w:space="0" w:color="000000"/>
              <w:left w:val="single" w:sz="4" w:space="0" w:color="auto"/>
              <w:bottom w:val="single" w:sz="4" w:space="0" w:color="000000"/>
              <w:right w:val="single" w:sz="4" w:space="0" w:color="000000"/>
            </w:tcBorders>
          </w:tcPr>
          <w:p w:rsidR="00D93F03" w:rsidRPr="00FE6BAC" w:rsidRDefault="00425B10"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OFW6</w:t>
            </w:r>
          </w:p>
        </w:tc>
      </w:tr>
    </w:tbl>
    <w:p w:rsidR="0072111D" w:rsidRPr="00FE6BAC" w:rsidRDefault="0072111D" w:rsidP="00D759A7">
      <w:pPr>
        <w:spacing w:after="0"/>
        <w:ind w:left="2160" w:firstLine="720"/>
        <w:contextualSpacing/>
        <w:rPr>
          <w:rFonts w:ascii="Times New Roman" w:hAnsi="Times New Roman" w:cs="Times New Roman"/>
          <w:b/>
          <w:sz w:val="20"/>
          <w:szCs w:val="20"/>
        </w:rPr>
      </w:pPr>
    </w:p>
    <w:p w:rsidR="001851F3" w:rsidRDefault="005D6B74" w:rsidP="00D759A7">
      <w:pPr>
        <w:contextualSpacing/>
        <w:rPr>
          <w:rFonts w:ascii="Times New Roman" w:hAnsi="Times New Roman" w:cs="Times New Roman"/>
          <w:b/>
        </w:rPr>
      </w:pPr>
      <w:r w:rsidRPr="00FE6BAC">
        <w:rPr>
          <w:rFonts w:ascii="Times New Roman" w:hAnsi="Times New Roman" w:cs="Times New Roman"/>
          <w:b/>
        </w:rPr>
        <w:t xml:space="preserve">Poor Communal Integration </w:t>
      </w:r>
    </w:p>
    <w:p w:rsidR="00A77419" w:rsidRPr="00FE6BAC" w:rsidRDefault="00A77419" w:rsidP="00D759A7">
      <w:pPr>
        <w:contextualSpacing/>
        <w:rPr>
          <w:rFonts w:ascii="Times New Roman" w:hAnsi="Times New Roman" w:cs="Times New Roman"/>
          <w:b/>
        </w:rPr>
      </w:pPr>
    </w:p>
    <w:p w:rsidR="00E40BF9" w:rsidRDefault="00E40BF9" w:rsidP="00D759A7">
      <w:pPr>
        <w:spacing w:after="82"/>
        <w:ind w:left="57"/>
        <w:contextualSpacing/>
        <w:jc w:val="both"/>
        <w:rPr>
          <w:rFonts w:ascii="Times New Roman" w:hAnsi="Times New Roman" w:cs="Times New Roman"/>
          <w:sz w:val="20"/>
          <w:szCs w:val="20"/>
        </w:rPr>
      </w:pPr>
      <w:r w:rsidRPr="00E40BF9">
        <w:rPr>
          <w:rFonts w:ascii="Times New Roman" w:hAnsi="Times New Roman" w:cs="Times New Roman"/>
          <w:sz w:val="20"/>
          <w:szCs w:val="20"/>
        </w:rPr>
        <w:t xml:space="preserve">The first emerging theme </w:t>
      </w:r>
      <w:r w:rsidR="00A75034">
        <w:rPr>
          <w:rFonts w:ascii="Times New Roman" w:hAnsi="Times New Roman" w:cs="Times New Roman"/>
          <w:sz w:val="20"/>
          <w:szCs w:val="20"/>
        </w:rPr>
        <w:t xml:space="preserve">of challenges </w:t>
      </w:r>
      <w:r w:rsidRPr="00E40BF9">
        <w:rPr>
          <w:rFonts w:ascii="Times New Roman" w:hAnsi="Times New Roman" w:cs="Times New Roman"/>
          <w:sz w:val="20"/>
          <w:szCs w:val="20"/>
        </w:rPr>
        <w:t xml:space="preserve">is poor communal integration, identifying issues of transient living, homesickness, social isolation, lack of community participation, absence of self-exploration, and limited professional development.      </w:t>
      </w:r>
    </w:p>
    <w:p w:rsidR="00A20DE4" w:rsidRPr="00FE6BAC" w:rsidRDefault="00BC503B"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w:t>
      </w:r>
      <w:r w:rsidR="00A20DE4" w:rsidRPr="00FE6BAC">
        <w:rPr>
          <w:rFonts w:ascii="Times New Roman" w:hAnsi="Times New Roman" w:cs="Times New Roman"/>
          <w:i/>
          <w:sz w:val="20"/>
          <w:szCs w:val="20"/>
        </w:rPr>
        <w:t>It is not easy to acquire an apartment without financial assistance. Whenever I change jobs, so is my location and apartment.  Moreover, applying for a new apartment in Japan is very costly. Currently, I am still struggling with debt.</w:t>
      </w:r>
      <w:r w:rsidRPr="00FE6BAC">
        <w:rPr>
          <w:rFonts w:ascii="Times New Roman" w:hAnsi="Times New Roman" w:cs="Times New Roman"/>
          <w:i/>
          <w:sz w:val="20"/>
          <w:szCs w:val="20"/>
        </w:rPr>
        <w:t>”</w:t>
      </w:r>
      <w:r w:rsidR="00A20DE4" w:rsidRPr="00FE6BAC">
        <w:rPr>
          <w:rFonts w:ascii="Times New Roman" w:hAnsi="Times New Roman" w:cs="Times New Roman"/>
          <w:i/>
          <w:sz w:val="20"/>
          <w:szCs w:val="20"/>
        </w:rPr>
        <w:t xml:space="preserve"> </w:t>
      </w:r>
      <w:r w:rsidRPr="00FE6BAC">
        <w:rPr>
          <w:rFonts w:ascii="Times New Roman" w:hAnsi="Times New Roman" w:cs="Times New Roman"/>
          <w:i/>
          <w:sz w:val="20"/>
          <w:szCs w:val="20"/>
        </w:rPr>
        <w:t>(</w:t>
      </w:r>
      <w:r w:rsidR="00A20DE4" w:rsidRPr="00FE6BAC">
        <w:rPr>
          <w:rFonts w:ascii="Times New Roman" w:hAnsi="Times New Roman" w:cs="Times New Roman"/>
          <w:i/>
          <w:sz w:val="20"/>
          <w:szCs w:val="20"/>
        </w:rPr>
        <w:t>OFW6</w:t>
      </w:r>
      <w:r w:rsidRPr="00FE6BAC">
        <w:rPr>
          <w:rFonts w:ascii="Times New Roman" w:hAnsi="Times New Roman" w:cs="Times New Roman"/>
          <w:i/>
          <w:sz w:val="20"/>
          <w:szCs w:val="20"/>
        </w:rPr>
        <w:t>)</w:t>
      </w:r>
    </w:p>
    <w:p w:rsidR="00BC503B" w:rsidRPr="00FE6BAC" w:rsidRDefault="0099518C"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w:t>
      </w:r>
      <w:r w:rsidR="00BC503B" w:rsidRPr="00FE6BAC">
        <w:rPr>
          <w:rFonts w:ascii="Times New Roman" w:hAnsi="Times New Roman" w:cs="Times New Roman"/>
          <w:i/>
          <w:sz w:val="20"/>
          <w:szCs w:val="20"/>
        </w:rPr>
        <w:t xml:space="preserve">It is </w:t>
      </w:r>
      <w:r w:rsidRPr="00FE6BAC">
        <w:rPr>
          <w:rFonts w:ascii="Times New Roman" w:hAnsi="Times New Roman" w:cs="Times New Roman"/>
          <w:i/>
          <w:sz w:val="20"/>
          <w:szCs w:val="20"/>
        </w:rPr>
        <w:t>not easy to be away from family.</w:t>
      </w:r>
      <w:r w:rsidR="00BC503B" w:rsidRPr="00FE6BAC">
        <w:rPr>
          <w:rFonts w:ascii="Times New Roman" w:hAnsi="Times New Roman" w:cs="Times New Roman"/>
          <w:i/>
          <w:sz w:val="20"/>
          <w:szCs w:val="20"/>
        </w:rPr>
        <w:t xml:space="preserve"> I feel lonely and stressed. It is not that easy</w:t>
      </w:r>
      <w:r w:rsidRPr="00FE6BAC">
        <w:rPr>
          <w:rFonts w:ascii="Times New Roman" w:hAnsi="Times New Roman" w:cs="Times New Roman"/>
          <w:i/>
          <w:sz w:val="20"/>
          <w:szCs w:val="20"/>
        </w:rPr>
        <w:t>.” (OFW2)</w:t>
      </w:r>
    </w:p>
    <w:p w:rsidR="00F6608E" w:rsidRPr="00FE6BAC" w:rsidRDefault="00F6608E"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w:t>
      </w:r>
      <w:r w:rsidR="00D93F03" w:rsidRPr="00D93F03">
        <w:rPr>
          <w:rFonts w:ascii="Times New Roman" w:hAnsi="Times New Roman" w:cs="Times New Roman"/>
          <w:i/>
          <w:sz w:val="20"/>
          <w:szCs w:val="20"/>
        </w:rPr>
        <w:t xml:space="preserve">I feel empty; maybe it is anxiety. I always cry hard. I feel the loneliness. It was quiet; there </w:t>
      </w:r>
      <w:r w:rsidR="00D93F03">
        <w:rPr>
          <w:rFonts w:ascii="Times New Roman" w:hAnsi="Times New Roman" w:cs="Times New Roman"/>
          <w:i/>
          <w:sz w:val="20"/>
          <w:szCs w:val="20"/>
        </w:rPr>
        <w:t xml:space="preserve">is </w:t>
      </w:r>
      <w:r w:rsidR="00D93F03" w:rsidRPr="00D93F03">
        <w:rPr>
          <w:rFonts w:ascii="Times New Roman" w:hAnsi="Times New Roman" w:cs="Times New Roman"/>
          <w:i/>
          <w:sz w:val="20"/>
          <w:szCs w:val="20"/>
        </w:rPr>
        <w:t>no one I could talk to</w:t>
      </w:r>
      <w:r w:rsidR="00D93F03">
        <w:rPr>
          <w:rFonts w:ascii="Times New Roman" w:hAnsi="Times New Roman" w:cs="Times New Roman"/>
          <w:i/>
          <w:sz w:val="20"/>
          <w:szCs w:val="20"/>
        </w:rPr>
        <w:t>.”</w:t>
      </w:r>
      <w:r w:rsidR="00D93F03" w:rsidRPr="00D93F03">
        <w:rPr>
          <w:rFonts w:ascii="Times New Roman" w:hAnsi="Times New Roman" w:cs="Times New Roman"/>
          <w:i/>
          <w:sz w:val="20"/>
          <w:szCs w:val="20"/>
        </w:rPr>
        <w:t>(OFW4).</w:t>
      </w:r>
    </w:p>
    <w:p w:rsidR="00EC7038" w:rsidRPr="00FE6BAC" w:rsidRDefault="00EC7038"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“I am struggling. I am alone and do not know anyone. I do not know the language. I cannot explore myself; I often feel hindered by the system. I want to participate in the community, but I'm unsure of how or where to reach out. What are the options to help? I do not hav</w:t>
      </w:r>
      <w:r w:rsidR="00A75034">
        <w:rPr>
          <w:rFonts w:ascii="Times New Roman" w:hAnsi="Times New Roman" w:cs="Times New Roman"/>
          <w:i/>
          <w:sz w:val="20"/>
          <w:szCs w:val="20"/>
        </w:rPr>
        <w:t>e any opportunity. It is hard.”</w:t>
      </w:r>
      <w:r w:rsidRPr="00FE6BAC">
        <w:rPr>
          <w:rFonts w:ascii="Times New Roman" w:hAnsi="Times New Roman" w:cs="Times New Roman"/>
          <w:i/>
          <w:sz w:val="20"/>
          <w:szCs w:val="20"/>
        </w:rPr>
        <w:t>(OFW1)</w:t>
      </w:r>
    </w:p>
    <w:p w:rsidR="00D93F03" w:rsidRDefault="004D4396" w:rsidP="00D759A7">
      <w:pPr>
        <w:spacing w:after="0"/>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“Staying here limits your growth, causing your skills and education to be wasted. It is hard to be alone, really hard. So, thinking of opportunities, in the Philippines, you can develop yourself and have wider opportunities, but here, everything stops”.</w:t>
      </w:r>
      <w:r w:rsidR="00E55C0C">
        <w:rPr>
          <w:rFonts w:ascii="Times New Roman" w:hAnsi="Times New Roman" w:cs="Times New Roman"/>
          <w:i/>
          <w:sz w:val="20"/>
          <w:szCs w:val="20"/>
        </w:rPr>
        <w:t xml:space="preserve"> (OFW6)</w:t>
      </w:r>
    </w:p>
    <w:p w:rsidR="00E55C0C" w:rsidRPr="00D93F03" w:rsidRDefault="00E55C0C" w:rsidP="00D759A7">
      <w:pPr>
        <w:spacing w:after="0"/>
        <w:ind w:left="57"/>
        <w:contextualSpacing/>
        <w:jc w:val="both"/>
        <w:rPr>
          <w:rFonts w:ascii="Times New Roman" w:hAnsi="Times New Roman" w:cs="Times New Roman"/>
          <w:i/>
          <w:sz w:val="20"/>
          <w:szCs w:val="20"/>
        </w:rPr>
      </w:pPr>
    </w:p>
    <w:p w:rsidR="006214C1" w:rsidRDefault="00E55C0C" w:rsidP="00D759A7">
      <w:pPr>
        <w:contextualSpacing/>
        <w:jc w:val="both"/>
        <w:rPr>
          <w:rFonts w:ascii="Times New Roman" w:hAnsi="Times New Roman" w:cs="Times New Roman"/>
          <w:sz w:val="20"/>
          <w:szCs w:val="20"/>
        </w:rPr>
      </w:pPr>
      <w:r w:rsidRPr="00E55C0C">
        <w:rPr>
          <w:rFonts w:ascii="Times New Roman" w:hAnsi="Times New Roman" w:cs="Times New Roman"/>
          <w:sz w:val="20"/>
          <w:szCs w:val="20"/>
        </w:rPr>
        <w:t xml:space="preserve">The result shows that complicated living arrangements, uncertain and isolated living conditions hinder access to opportunities for social affiliation, control over one’s environment, and self-development, and are also detrimental to emotional and mental health and well-being. The lack of interaction translates to a struggle with social connectivity and communal integration.  </w:t>
      </w:r>
      <w:r w:rsidR="006214C1" w:rsidRPr="006214C1">
        <w:rPr>
          <w:rFonts w:ascii="Times New Roman" w:hAnsi="Times New Roman" w:cs="Times New Roman"/>
          <w:sz w:val="20"/>
          <w:szCs w:val="20"/>
        </w:rPr>
        <w:t>Homesickness is a common experience during migration. Van Tilburg et al. (1996) describe homesickness as a state of distress that individuals experience when they leave their homes and find themselves in a new, unfamiliar environment. Evident in the responses of OFWs experiencing negative emotional states, the feelings of loneliness and a sense of having no one to rely on highlight the absence of a functioning support network to help navigate the challenges of daily life.  That could lead to a perceived depression, and other conditions that manifest through various tangible symptoms, which can be physical, cognitive, a</w:t>
      </w:r>
      <w:r w:rsidR="00A77419">
        <w:rPr>
          <w:rFonts w:ascii="Times New Roman" w:hAnsi="Times New Roman" w:cs="Times New Roman"/>
          <w:sz w:val="20"/>
          <w:szCs w:val="20"/>
        </w:rPr>
        <w:t>nd behavioral (Hack-</w:t>
      </w:r>
      <w:proofErr w:type="spellStart"/>
      <w:r w:rsidR="00A77419">
        <w:rPr>
          <w:rFonts w:ascii="Times New Roman" w:hAnsi="Times New Roman" w:cs="Times New Roman"/>
          <w:sz w:val="20"/>
          <w:szCs w:val="20"/>
        </w:rPr>
        <w:t>Pola</w:t>
      </w:r>
      <w:proofErr w:type="spellEnd"/>
      <w:r w:rsidR="00A77419">
        <w:rPr>
          <w:rFonts w:ascii="Times New Roman" w:hAnsi="Times New Roman" w:cs="Times New Roman"/>
          <w:sz w:val="20"/>
          <w:szCs w:val="20"/>
        </w:rPr>
        <w:t>, 2008).</w:t>
      </w:r>
    </w:p>
    <w:p w:rsidR="00A77419" w:rsidRDefault="00A77419" w:rsidP="00D759A7">
      <w:pPr>
        <w:contextualSpacing/>
        <w:jc w:val="both"/>
        <w:rPr>
          <w:rFonts w:ascii="Times New Roman" w:hAnsi="Times New Roman" w:cs="Times New Roman"/>
          <w:sz w:val="20"/>
          <w:szCs w:val="20"/>
        </w:rPr>
      </w:pPr>
    </w:p>
    <w:p w:rsidR="005D6B74" w:rsidRDefault="005D6B74" w:rsidP="00D759A7">
      <w:pPr>
        <w:contextualSpacing/>
        <w:jc w:val="both"/>
        <w:rPr>
          <w:rFonts w:ascii="Times New Roman" w:hAnsi="Times New Roman" w:cs="Times New Roman"/>
          <w:b/>
        </w:rPr>
      </w:pPr>
      <w:r w:rsidRPr="001067D5">
        <w:rPr>
          <w:rFonts w:ascii="Times New Roman" w:hAnsi="Times New Roman" w:cs="Times New Roman"/>
          <w:b/>
        </w:rPr>
        <w:t>Complex Landscape</w:t>
      </w:r>
    </w:p>
    <w:p w:rsidR="00A77419" w:rsidRPr="001067D5" w:rsidRDefault="00A77419" w:rsidP="00D759A7">
      <w:pPr>
        <w:contextualSpacing/>
        <w:jc w:val="both"/>
        <w:rPr>
          <w:rFonts w:ascii="Times New Roman" w:hAnsi="Times New Roman" w:cs="Times New Roman"/>
          <w:b/>
        </w:rPr>
      </w:pPr>
    </w:p>
    <w:p w:rsidR="00A77419" w:rsidRDefault="00855AF7" w:rsidP="00D759A7">
      <w:pPr>
        <w:spacing w:after="82"/>
        <w:ind w:left="57"/>
        <w:contextualSpacing/>
        <w:jc w:val="both"/>
        <w:rPr>
          <w:rFonts w:ascii="Times New Roman" w:hAnsi="Times New Roman" w:cs="Times New Roman"/>
          <w:sz w:val="20"/>
          <w:szCs w:val="20"/>
        </w:rPr>
      </w:pPr>
      <w:r w:rsidRPr="00855AF7">
        <w:rPr>
          <w:rFonts w:ascii="Times New Roman" w:hAnsi="Times New Roman" w:cs="Times New Roman"/>
          <w:sz w:val="20"/>
          <w:szCs w:val="20"/>
        </w:rPr>
        <w:t>The second identified theme of challenges is a complex landscape, including issues of a strained work culture, differences in lifestyle, poor working relationships, and discrimination, which were the common issues faced by the OFWs.</w:t>
      </w:r>
    </w:p>
    <w:p w:rsidR="00855AF7" w:rsidRDefault="00855AF7" w:rsidP="00D759A7">
      <w:pPr>
        <w:spacing w:after="82"/>
        <w:ind w:left="57"/>
        <w:contextualSpacing/>
        <w:jc w:val="both"/>
        <w:rPr>
          <w:rFonts w:ascii="Times New Roman" w:hAnsi="Times New Roman" w:cs="Times New Roman"/>
          <w:sz w:val="20"/>
          <w:szCs w:val="20"/>
        </w:rPr>
      </w:pPr>
      <w:r w:rsidRPr="00855AF7">
        <w:rPr>
          <w:rFonts w:ascii="Times New Roman" w:hAnsi="Times New Roman" w:cs="Times New Roman"/>
          <w:sz w:val="20"/>
          <w:szCs w:val="20"/>
        </w:rPr>
        <w:t xml:space="preserve">   </w:t>
      </w:r>
    </w:p>
    <w:p w:rsidR="00682904" w:rsidRPr="00FE6BAC" w:rsidRDefault="00682904"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“I cannot talk at work or express everything because they’re “</w:t>
      </w:r>
      <w:proofErr w:type="spellStart"/>
      <w:r w:rsidRPr="00FE6BAC">
        <w:rPr>
          <w:rFonts w:ascii="Times New Roman" w:hAnsi="Times New Roman" w:cs="Times New Roman"/>
          <w:i/>
          <w:sz w:val="20"/>
          <w:szCs w:val="20"/>
        </w:rPr>
        <w:t>kankenai</w:t>
      </w:r>
      <w:proofErr w:type="spellEnd"/>
      <w:r w:rsidRPr="00FE6BAC">
        <w:rPr>
          <w:rFonts w:ascii="Times New Roman" w:hAnsi="Times New Roman" w:cs="Times New Roman"/>
          <w:i/>
          <w:sz w:val="20"/>
          <w:szCs w:val="20"/>
        </w:rPr>
        <w:t>” (do not care). They have different social lives. Our relationshi</w:t>
      </w:r>
      <w:r w:rsidR="00F543A4">
        <w:rPr>
          <w:rFonts w:ascii="Times New Roman" w:hAnsi="Times New Roman" w:cs="Times New Roman"/>
          <w:i/>
          <w:sz w:val="20"/>
          <w:szCs w:val="20"/>
        </w:rPr>
        <w:t>p is mostly about work.” (OFW3)</w:t>
      </w:r>
    </w:p>
    <w:p w:rsidR="00530E6E" w:rsidRPr="00FE6BAC" w:rsidRDefault="00530E6E"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“The Japanese work only; they do not care about other things. Outside (work), they will not interact; it seems they do not know you. I do not have Japanese friends; I got tired</w:t>
      </w:r>
      <w:r w:rsidR="00F543A4">
        <w:rPr>
          <w:rFonts w:ascii="Times New Roman" w:hAnsi="Times New Roman" w:cs="Times New Roman"/>
          <w:i/>
          <w:sz w:val="20"/>
          <w:szCs w:val="20"/>
        </w:rPr>
        <w:t xml:space="preserve"> of understanding them.” (OFW4)</w:t>
      </w:r>
    </w:p>
    <w:p w:rsidR="00530E6E" w:rsidRPr="00FE6BAC" w:rsidRDefault="00530E6E"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“I have a Japanese co-worker who often insults me and bullies me on task distribution</w:t>
      </w:r>
      <w:proofErr w:type="gramStart"/>
      <w:r w:rsidRPr="00FE6BAC">
        <w:rPr>
          <w:rFonts w:ascii="Times New Roman" w:hAnsi="Times New Roman" w:cs="Times New Roman"/>
          <w:i/>
          <w:sz w:val="20"/>
          <w:szCs w:val="20"/>
        </w:rPr>
        <w:t>,,</w:t>
      </w:r>
      <w:proofErr w:type="gramEnd"/>
      <w:r w:rsidRPr="00FE6BAC">
        <w:rPr>
          <w:rFonts w:ascii="Times New Roman" w:hAnsi="Times New Roman" w:cs="Times New Roman"/>
          <w:i/>
          <w:sz w:val="20"/>
          <w:szCs w:val="20"/>
        </w:rPr>
        <w:t xml:space="preserve"> which m</w:t>
      </w:r>
      <w:r w:rsidR="00F543A4">
        <w:rPr>
          <w:rFonts w:ascii="Times New Roman" w:hAnsi="Times New Roman" w:cs="Times New Roman"/>
          <w:i/>
          <w:sz w:val="20"/>
          <w:szCs w:val="20"/>
        </w:rPr>
        <w:t xml:space="preserve">akes me feel </w:t>
      </w:r>
      <w:proofErr w:type="spellStart"/>
      <w:r w:rsidR="00F543A4">
        <w:rPr>
          <w:rFonts w:ascii="Times New Roman" w:hAnsi="Times New Roman" w:cs="Times New Roman"/>
          <w:i/>
          <w:sz w:val="20"/>
          <w:szCs w:val="20"/>
        </w:rPr>
        <w:t>demotivated</w:t>
      </w:r>
      <w:proofErr w:type="spellEnd"/>
      <w:r w:rsidR="00F543A4">
        <w:rPr>
          <w:rFonts w:ascii="Times New Roman" w:hAnsi="Times New Roman" w:cs="Times New Roman"/>
          <w:i/>
          <w:sz w:val="20"/>
          <w:szCs w:val="20"/>
        </w:rPr>
        <w:t xml:space="preserve"> to </w:t>
      </w:r>
      <w:proofErr w:type="spellStart"/>
      <w:r w:rsidR="00F543A4">
        <w:rPr>
          <w:rFonts w:ascii="Times New Roman" w:hAnsi="Times New Roman" w:cs="Times New Roman"/>
          <w:i/>
          <w:sz w:val="20"/>
          <w:szCs w:val="20"/>
        </w:rPr>
        <w:t>wor</w:t>
      </w:r>
      <w:proofErr w:type="spellEnd"/>
      <w:r w:rsidR="00F543A4">
        <w:rPr>
          <w:rFonts w:ascii="Times New Roman" w:hAnsi="Times New Roman" w:cs="Times New Roman"/>
          <w:i/>
          <w:sz w:val="20"/>
          <w:szCs w:val="20"/>
        </w:rPr>
        <w:t>.”  (OFW4)</w:t>
      </w:r>
    </w:p>
    <w:p w:rsidR="00E37182" w:rsidRDefault="00530E6E"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“I experienced discrimination while working with a Japanese coworker. Typically, we divided tasks evenly, but she assigned more work to me and frequently bossed me. It was not the first time; I had heard similar complaints from Filipino coworkers. They say she treated us the same way. I was upset; I decided to report the issue to the management. Discrimination exists, sometimes in indirect forms.</w:t>
      </w:r>
      <w:r w:rsidR="004F1E8B" w:rsidRPr="00FE6BAC">
        <w:rPr>
          <w:rFonts w:ascii="Times New Roman" w:hAnsi="Times New Roman" w:cs="Times New Roman"/>
          <w:i/>
          <w:sz w:val="20"/>
          <w:szCs w:val="20"/>
        </w:rPr>
        <w:t>”</w:t>
      </w:r>
      <w:r w:rsidR="00F543A4">
        <w:rPr>
          <w:rFonts w:ascii="Times New Roman" w:hAnsi="Times New Roman" w:cs="Times New Roman"/>
          <w:i/>
          <w:sz w:val="20"/>
          <w:szCs w:val="20"/>
        </w:rPr>
        <w:t xml:space="preserve"> (OFW7)</w:t>
      </w:r>
    </w:p>
    <w:p w:rsidR="00A77419" w:rsidRPr="00FE6BAC" w:rsidRDefault="00A77419" w:rsidP="00D759A7">
      <w:pPr>
        <w:spacing w:after="82"/>
        <w:ind w:left="57"/>
        <w:contextualSpacing/>
        <w:jc w:val="both"/>
        <w:rPr>
          <w:rFonts w:ascii="Times New Roman" w:hAnsi="Times New Roman" w:cs="Times New Roman"/>
          <w:i/>
          <w:sz w:val="20"/>
          <w:szCs w:val="20"/>
        </w:rPr>
      </w:pPr>
    </w:p>
    <w:p w:rsidR="00E37182" w:rsidRDefault="00E37182"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The idea of Japan as a homogeneous society is a complex and widely debated topic. According to Burgess (2007), the key concept of this idea is that the Japanese people form a racially unified nation with shared language, ethnicity, values, and social structure. This notion poses a threat to having an effective cross-cultural coexistence. Persistent prejudice among foreign workers is difficult to eliminate (Yamaguchi, 2013; </w:t>
      </w:r>
      <w:proofErr w:type="spellStart"/>
      <w:r w:rsidRPr="00FE6BAC">
        <w:rPr>
          <w:rFonts w:ascii="Times New Roman" w:hAnsi="Times New Roman" w:cs="Times New Roman"/>
          <w:sz w:val="20"/>
          <w:szCs w:val="20"/>
        </w:rPr>
        <w:t>Demelius</w:t>
      </w:r>
      <w:proofErr w:type="spellEnd"/>
      <w:r w:rsidRPr="00FE6BAC">
        <w:rPr>
          <w:rFonts w:ascii="Times New Roman" w:hAnsi="Times New Roman" w:cs="Times New Roman"/>
          <w:sz w:val="20"/>
          <w:szCs w:val="20"/>
        </w:rPr>
        <w:t>, 2020). Japanese society struggles to accept "the others" or foreigners, which poses a significant social problem hindering social integration and efforts to cultivate a more inclusive and unified community that includes the foreign population (</w:t>
      </w:r>
      <w:proofErr w:type="spellStart"/>
      <w:r w:rsidRPr="00FE6BAC">
        <w:rPr>
          <w:rFonts w:ascii="Times New Roman" w:hAnsi="Times New Roman" w:cs="Times New Roman"/>
          <w:sz w:val="20"/>
          <w:szCs w:val="20"/>
        </w:rPr>
        <w:t>Nazary</w:t>
      </w:r>
      <w:proofErr w:type="spellEnd"/>
      <w:r w:rsidRPr="00FE6BAC">
        <w:rPr>
          <w:rFonts w:ascii="Times New Roman" w:hAnsi="Times New Roman" w:cs="Times New Roman"/>
          <w:sz w:val="20"/>
          <w:szCs w:val="20"/>
        </w:rPr>
        <w:t xml:space="preserve">, 2004). Some OFWs stated that it is hard to establish deep connections with Japanese co-workers, citing differences in cultural and social lifestyles, which affect their ability to navigate relationships and adapt effectively. </w:t>
      </w:r>
      <w:r w:rsidR="004662EA" w:rsidRPr="004662EA">
        <w:rPr>
          <w:rFonts w:ascii="Times New Roman" w:hAnsi="Times New Roman" w:cs="Times New Roman"/>
          <w:sz w:val="20"/>
          <w:szCs w:val="20"/>
        </w:rPr>
        <w:t>These limit the OFWs' ability to form attachments and build social bases of self-respect free from any discrimination</w:t>
      </w:r>
      <w:r w:rsidR="004662EA">
        <w:rPr>
          <w:rFonts w:ascii="Times New Roman" w:hAnsi="Times New Roman" w:cs="Times New Roman"/>
          <w:sz w:val="20"/>
          <w:szCs w:val="20"/>
        </w:rPr>
        <w:t>.</w:t>
      </w:r>
    </w:p>
    <w:p w:rsidR="00A77419" w:rsidRPr="00FE6BAC" w:rsidRDefault="00A77419" w:rsidP="00D759A7">
      <w:pPr>
        <w:contextualSpacing/>
        <w:jc w:val="both"/>
        <w:rPr>
          <w:rFonts w:ascii="Times New Roman" w:hAnsi="Times New Roman" w:cs="Times New Roman"/>
          <w:sz w:val="20"/>
          <w:szCs w:val="20"/>
        </w:rPr>
      </w:pPr>
    </w:p>
    <w:p w:rsidR="005D6B74" w:rsidRDefault="005D6B74" w:rsidP="00D759A7">
      <w:pPr>
        <w:contextualSpacing/>
        <w:rPr>
          <w:rFonts w:ascii="Times New Roman" w:hAnsi="Times New Roman" w:cs="Times New Roman"/>
          <w:b/>
        </w:rPr>
      </w:pPr>
      <w:r w:rsidRPr="001067D5">
        <w:rPr>
          <w:rFonts w:ascii="Times New Roman" w:hAnsi="Times New Roman" w:cs="Times New Roman"/>
          <w:b/>
        </w:rPr>
        <w:t>Job Insecurity</w:t>
      </w:r>
    </w:p>
    <w:p w:rsidR="00A77419" w:rsidRPr="001067D5" w:rsidRDefault="00A77419" w:rsidP="00D759A7">
      <w:pPr>
        <w:contextualSpacing/>
        <w:rPr>
          <w:rFonts w:ascii="Times New Roman" w:hAnsi="Times New Roman" w:cs="Times New Roman"/>
          <w:b/>
        </w:rPr>
      </w:pPr>
    </w:p>
    <w:p w:rsidR="005036A7" w:rsidRPr="00FE6BAC" w:rsidRDefault="005036A7"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The third emerging theme </w:t>
      </w:r>
      <w:r w:rsidR="00604B95">
        <w:rPr>
          <w:rFonts w:ascii="Times New Roman" w:hAnsi="Times New Roman" w:cs="Times New Roman"/>
          <w:sz w:val="20"/>
          <w:szCs w:val="20"/>
        </w:rPr>
        <w:t>in the</w:t>
      </w:r>
      <w:r w:rsidRPr="00FE6BAC">
        <w:rPr>
          <w:rFonts w:ascii="Times New Roman" w:hAnsi="Times New Roman" w:cs="Times New Roman"/>
          <w:sz w:val="20"/>
          <w:szCs w:val="20"/>
        </w:rPr>
        <w:t xml:space="preserve"> challenges faced by </w:t>
      </w:r>
      <w:r w:rsidR="00604B95">
        <w:rPr>
          <w:rFonts w:ascii="Times New Roman" w:hAnsi="Times New Roman" w:cs="Times New Roman"/>
          <w:sz w:val="20"/>
          <w:szCs w:val="20"/>
        </w:rPr>
        <w:t>OFWs</w:t>
      </w:r>
      <w:r w:rsidRPr="00FE6BAC">
        <w:rPr>
          <w:rFonts w:ascii="Times New Roman" w:hAnsi="Times New Roman" w:cs="Times New Roman"/>
          <w:sz w:val="20"/>
          <w:szCs w:val="20"/>
        </w:rPr>
        <w:t xml:space="preserve"> in Japan is job insecurity. This issue encompasses several common problems, including salary disparities, discrimination, </w:t>
      </w:r>
      <w:proofErr w:type="spellStart"/>
      <w:r w:rsidRPr="00FE6BAC">
        <w:rPr>
          <w:rFonts w:ascii="Times New Roman" w:hAnsi="Times New Roman" w:cs="Times New Roman"/>
          <w:sz w:val="20"/>
          <w:szCs w:val="20"/>
        </w:rPr>
        <w:t>contractualization</w:t>
      </w:r>
      <w:proofErr w:type="spellEnd"/>
      <w:r w:rsidRPr="00FE6BAC">
        <w:rPr>
          <w:rFonts w:ascii="Times New Roman" w:hAnsi="Times New Roman" w:cs="Times New Roman"/>
          <w:sz w:val="20"/>
          <w:szCs w:val="20"/>
        </w:rPr>
        <w:t>, workplace strain, and exploitation by agencies or company brokers. These barriers hinder OFWs from achieving economic stability, securing a safe and fair working environment, maintaining bodily health, boosting self-esteem, and pursuing professional development.</w:t>
      </w:r>
    </w:p>
    <w:p w:rsidR="00FA29C3" w:rsidRDefault="00D93F03"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lastRenderedPageBreak/>
        <w:t xml:space="preserve"> </w:t>
      </w:r>
      <w:r w:rsidR="00FA29C3" w:rsidRPr="00FE6BAC">
        <w:rPr>
          <w:rFonts w:ascii="Times New Roman" w:hAnsi="Times New Roman" w:cs="Times New Roman"/>
          <w:i/>
          <w:sz w:val="20"/>
          <w:szCs w:val="20"/>
        </w:rPr>
        <w:t>“It seems to be unfair because if you’re not a native English speaker, the salary is only within this range (lower), unlike with the native Western employees, whose initial entry salary is higher. We are doing the same job, sometimes I even do more.”(OFW1)</w:t>
      </w:r>
    </w:p>
    <w:p w:rsidR="00D93F03" w:rsidRPr="00FE6BAC" w:rsidRDefault="00D93F03"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 experienced discrimination in my previous job as an English teacher. My Japanese co-teacher told me that I shouldn’t have gotten the position because I am not a native English speaker. That situation caused me significant stress and led to subsequent emotional breakdowns, ultimately prompting me to change jobs.” (OFW3)</w:t>
      </w:r>
    </w:p>
    <w:p w:rsidR="007730AF" w:rsidRPr="00FE6BAC" w:rsidRDefault="0055567A"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“My only concern is the yearly visa renewal. I am worried about whether immigration will approve it or not, and for how many years. I am hoping I’ll get from 1 year to 3 years (visa validity) next time</w:t>
      </w:r>
      <w:r w:rsidR="00F543A4">
        <w:rPr>
          <w:rFonts w:ascii="Times New Roman" w:hAnsi="Times New Roman" w:cs="Times New Roman"/>
          <w:i/>
          <w:sz w:val="20"/>
          <w:szCs w:val="20"/>
        </w:rPr>
        <w:t>.”</w:t>
      </w:r>
      <w:r w:rsidRPr="00FE6BAC">
        <w:rPr>
          <w:rFonts w:ascii="Times New Roman" w:hAnsi="Times New Roman" w:cs="Times New Roman"/>
          <w:i/>
          <w:sz w:val="20"/>
          <w:szCs w:val="20"/>
        </w:rPr>
        <w:t xml:space="preserve"> </w:t>
      </w:r>
      <w:r w:rsidR="007730AF" w:rsidRPr="00FE6BAC">
        <w:rPr>
          <w:rFonts w:ascii="Times New Roman" w:hAnsi="Times New Roman" w:cs="Times New Roman"/>
          <w:i/>
          <w:sz w:val="20"/>
          <w:szCs w:val="20"/>
        </w:rPr>
        <w:t>(OFW2</w:t>
      </w:r>
      <w:r w:rsidR="00F543A4">
        <w:rPr>
          <w:rFonts w:ascii="Times New Roman" w:hAnsi="Times New Roman" w:cs="Times New Roman"/>
          <w:i/>
          <w:sz w:val="20"/>
          <w:szCs w:val="20"/>
        </w:rPr>
        <w:t>)</w:t>
      </w:r>
    </w:p>
    <w:p w:rsidR="007730AF" w:rsidRPr="00FE6BAC" w:rsidRDefault="007730AF"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 xml:space="preserve">“I lose weight because of physical exhaustion. I was sick, I have developed sciatica (nerve damage), and I got it from lifting </w:t>
      </w:r>
      <w:r w:rsidR="00F543A4">
        <w:rPr>
          <w:rFonts w:ascii="Times New Roman" w:hAnsi="Times New Roman" w:cs="Times New Roman"/>
          <w:i/>
          <w:sz w:val="20"/>
          <w:szCs w:val="20"/>
        </w:rPr>
        <w:t>heavy elderly patients.” (OFW4)</w:t>
      </w:r>
    </w:p>
    <w:p w:rsidR="0054540E" w:rsidRDefault="00F543A4" w:rsidP="00D759A7">
      <w:pPr>
        <w:spacing w:after="82"/>
        <w:contextualSpacing/>
        <w:jc w:val="both"/>
        <w:rPr>
          <w:rFonts w:ascii="Times New Roman" w:hAnsi="Times New Roman" w:cs="Times New Roman"/>
          <w:i/>
          <w:sz w:val="20"/>
          <w:szCs w:val="20"/>
        </w:rPr>
      </w:pPr>
      <w:r>
        <w:rPr>
          <w:rFonts w:ascii="Times New Roman" w:hAnsi="Times New Roman" w:cs="Times New Roman"/>
          <w:i/>
          <w:sz w:val="20"/>
          <w:szCs w:val="20"/>
        </w:rPr>
        <w:t>“I did no</w:t>
      </w:r>
      <w:r w:rsidR="007730AF" w:rsidRPr="00FE6BAC">
        <w:rPr>
          <w:rFonts w:ascii="Times New Roman" w:hAnsi="Times New Roman" w:cs="Times New Roman"/>
          <w:i/>
          <w:sz w:val="20"/>
          <w:szCs w:val="20"/>
        </w:rPr>
        <w:t>t know what my job was; it was explained to me when I arrived here. I cannot back out because I need to pay for all the incurred expenses. I have an obligation to the broker, which is deducted automatically from my salary. I am in debt for a large amount.” (OFW8)</w:t>
      </w:r>
    </w:p>
    <w:p w:rsidR="00A77419" w:rsidRPr="00D93F03" w:rsidRDefault="00A77419" w:rsidP="00D759A7">
      <w:pPr>
        <w:spacing w:after="82"/>
        <w:contextualSpacing/>
        <w:jc w:val="both"/>
        <w:rPr>
          <w:rFonts w:ascii="Times New Roman" w:hAnsi="Times New Roman" w:cs="Times New Roman"/>
          <w:i/>
          <w:sz w:val="20"/>
          <w:szCs w:val="20"/>
        </w:rPr>
      </w:pPr>
    </w:p>
    <w:p w:rsidR="00B90260" w:rsidRDefault="00F74E39"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According to the International Organization for Migration (IOM, 2007), migrant workers are often vulnerable to discrimination, harassment, and violence, which can begin during the recruitment phase based on factors such as gender, age, religion, race, or sexual orientation. Additionally, during employment, migrant workers frequently receive less favorable terms and conditions.   Some OFWs face greater job insecurity compared to their Western and Japanese counterparts, particularly related to wages, workloads, and respect. Despite having a higher proficiency in English, they often experience unequal treatment. </w:t>
      </w:r>
      <w:proofErr w:type="gramStart"/>
      <w:r w:rsidRPr="00FE6BAC">
        <w:rPr>
          <w:rFonts w:ascii="Times New Roman" w:hAnsi="Times New Roman" w:cs="Times New Roman"/>
          <w:sz w:val="20"/>
          <w:szCs w:val="20"/>
        </w:rPr>
        <w:t>Ev</w:t>
      </w:r>
      <w:r w:rsidR="00847B71">
        <w:rPr>
          <w:rFonts w:ascii="Times New Roman" w:hAnsi="Times New Roman" w:cs="Times New Roman"/>
          <w:sz w:val="20"/>
          <w:szCs w:val="20"/>
        </w:rPr>
        <w:t>ident in the experience of OFW3</w:t>
      </w:r>
      <w:r w:rsidRPr="00FE6BAC">
        <w:rPr>
          <w:rFonts w:ascii="Times New Roman" w:hAnsi="Times New Roman" w:cs="Times New Roman"/>
          <w:sz w:val="20"/>
          <w:szCs w:val="20"/>
        </w:rPr>
        <w:t>, which expresses that the experience had an impact on her emotional well-being and self-confidence.</w:t>
      </w:r>
      <w:proofErr w:type="gramEnd"/>
      <w:r w:rsidRPr="00FE6BAC">
        <w:rPr>
          <w:rFonts w:ascii="Times New Roman" w:hAnsi="Times New Roman" w:cs="Times New Roman"/>
          <w:sz w:val="20"/>
          <w:szCs w:val="20"/>
        </w:rPr>
        <w:t>  Also, contractual positions and irregular employees, particularly those from dispatch companies and seasonal workers, face an unstable status in Japan (</w:t>
      </w:r>
      <w:proofErr w:type="spellStart"/>
      <w:r w:rsidRPr="00FE6BAC">
        <w:rPr>
          <w:rFonts w:ascii="Times New Roman" w:hAnsi="Times New Roman" w:cs="Times New Roman"/>
          <w:sz w:val="20"/>
          <w:szCs w:val="20"/>
        </w:rPr>
        <w:t>Tanno</w:t>
      </w:r>
      <w:proofErr w:type="spellEnd"/>
      <w:r w:rsidRPr="00FE6BAC">
        <w:rPr>
          <w:rFonts w:ascii="Times New Roman" w:hAnsi="Times New Roman" w:cs="Times New Roman"/>
          <w:sz w:val="20"/>
          <w:szCs w:val="20"/>
        </w:rPr>
        <w:t xml:space="preserve">, 2010). These challenges contribute to job instability and insecurity from short-term contracts, making it difficult for individuals to obtain and maintain long-term visa status. </w:t>
      </w:r>
    </w:p>
    <w:p w:rsidR="00A77419" w:rsidRPr="00FE6BAC" w:rsidRDefault="00A77419" w:rsidP="00D759A7">
      <w:pPr>
        <w:contextualSpacing/>
        <w:jc w:val="both"/>
        <w:rPr>
          <w:rFonts w:ascii="Times New Roman" w:hAnsi="Times New Roman" w:cs="Times New Roman"/>
          <w:sz w:val="20"/>
          <w:szCs w:val="20"/>
        </w:rPr>
      </w:pPr>
    </w:p>
    <w:p w:rsidR="00F74E39" w:rsidRPr="00FE6BAC" w:rsidRDefault="00F74E39"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Associated with poor health outcomes is a precarious working environment. Workers in hazardous environments or difficult working conditions with unsafe employment are associated with increased symptoms of depression and higher rates of psychological distress, which negatively impact an individual's well-being (Kim et al., 2016). OFW4, a health worker, shared the same dilemma. Moreover, insufficient workplace support can result in increased stress, reduced well-being, diminished work motivation, and potential health risks. According to </w:t>
      </w:r>
      <w:proofErr w:type="spellStart"/>
      <w:r w:rsidRPr="00FE6BAC">
        <w:rPr>
          <w:rFonts w:ascii="Times New Roman" w:hAnsi="Times New Roman" w:cs="Times New Roman"/>
          <w:sz w:val="20"/>
          <w:szCs w:val="20"/>
        </w:rPr>
        <w:t>Hammig</w:t>
      </w:r>
      <w:proofErr w:type="spellEnd"/>
      <w:r w:rsidRPr="00FE6BAC">
        <w:rPr>
          <w:rFonts w:ascii="Times New Roman" w:hAnsi="Times New Roman" w:cs="Times New Roman"/>
          <w:sz w:val="20"/>
          <w:szCs w:val="20"/>
        </w:rPr>
        <w:t xml:space="preserve"> (2017), support from supervisors, coworkers, and occupational physicians is crucial for the long-term health and safety of coworkers. </w:t>
      </w:r>
      <w:r w:rsidR="00A77419">
        <w:rPr>
          <w:rFonts w:ascii="Times New Roman" w:hAnsi="Times New Roman" w:cs="Times New Roman"/>
          <w:sz w:val="20"/>
          <w:szCs w:val="20"/>
        </w:rPr>
        <w:t xml:space="preserve"> </w:t>
      </w:r>
      <w:r w:rsidRPr="00FE6BAC">
        <w:rPr>
          <w:rFonts w:ascii="Times New Roman" w:hAnsi="Times New Roman" w:cs="Times New Roman"/>
          <w:sz w:val="20"/>
          <w:szCs w:val="20"/>
        </w:rPr>
        <w:t>Brokers and recruitment agencies play a role in processing applications for migrant workers. However, many Filipino workers seeking employment abroad encounter challenges related to high recruitment fees and debt bondage. One Filipino migrant worker, referred to as OFW8, shared that being under a company broker often results in substantial debt.</w:t>
      </w:r>
    </w:p>
    <w:p w:rsidR="00A77419" w:rsidRDefault="00A77419" w:rsidP="00D759A7">
      <w:pPr>
        <w:contextualSpacing/>
        <w:rPr>
          <w:rFonts w:ascii="Times New Roman" w:hAnsi="Times New Roman" w:cs="Times New Roman"/>
          <w:b/>
        </w:rPr>
      </w:pPr>
    </w:p>
    <w:p w:rsidR="005D6B74" w:rsidRDefault="005D6B74" w:rsidP="00D759A7">
      <w:pPr>
        <w:contextualSpacing/>
        <w:rPr>
          <w:rFonts w:ascii="Times New Roman" w:hAnsi="Times New Roman" w:cs="Times New Roman"/>
          <w:b/>
        </w:rPr>
      </w:pPr>
      <w:r w:rsidRPr="001067D5">
        <w:rPr>
          <w:rFonts w:ascii="Times New Roman" w:hAnsi="Times New Roman" w:cs="Times New Roman"/>
          <w:b/>
        </w:rPr>
        <w:t>Language Barrier</w:t>
      </w:r>
    </w:p>
    <w:p w:rsidR="00A77419" w:rsidRPr="001067D5" w:rsidRDefault="00A77419" w:rsidP="00D759A7">
      <w:pPr>
        <w:contextualSpacing/>
        <w:rPr>
          <w:rFonts w:ascii="Times New Roman" w:hAnsi="Times New Roman" w:cs="Times New Roman"/>
          <w:b/>
        </w:rPr>
      </w:pPr>
    </w:p>
    <w:p w:rsidR="00A17B4C" w:rsidRDefault="00A17B4C"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The fourth emerging challenge is the language barrier. The findings on the theme indicated that Filipino migrant workers encounter challenges related to limited self-expression, restricted economic opportunities, miscommunication, limited social interaction, difficulties accessing medical and social services, and a strong desire for support and translation services.</w:t>
      </w:r>
    </w:p>
    <w:p w:rsidR="00A77419" w:rsidRPr="00FE6BAC" w:rsidRDefault="00A77419" w:rsidP="00D759A7">
      <w:pPr>
        <w:contextualSpacing/>
        <w:jc w:val="both"/>
        <w:rPr>
          <w:rFonts w:ascii="Times New Roman" w:hAnsi="Times New Roman" w:cs="Times New Roman"/>
          <w:sz w:val="20"/>
          <w:szCs w:val="20"/>
        </w:rPr>
      </w:pPr>
    </w:p>
    <w:p w:rsidR="0069035A" w:rsidRPr="00FE6BAC" w:rsidRDefault="004F0AAA"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“It is difficult to make a move, and I have no freedom to express myself because of the language barrier.” (OFW1</w:t>
      </w:r>
      <w:r w:rsidR="00847B71">
        <w:rPr>
          <w:rFonts w:ascii="Times New Roman" w:hAnsi="Times New Roman" w:cs="Times New Roman"/>
          <w:i/>
          <w:sz w:val="20"/>
          <w:szCs w:val="20"/>
        </w:rPr>
        <w:t>)</w:t>
      </w:r>
    </w:p>
    <w:p w:rsidR="00990D40" w:rsidRDefault="0069035A"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“It is different if you passed the JLPT exam (Japanese Language Proficiency Test); many will hire you, and you will have other opportunities. I got a prospective job offer at a hotel in Disneyland. I want it, but since I failed the exam, I lost the offer.” (OFW7)</w:t>
      </w:r>
    </w:p>
    <w:p w:rsidR="00F5122B" w:rsidRDefault="00826799"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 cannot even talk at work. I cannot express everything, my wants and desires.” (OFW3)</w:t>
      </w:r>
    </w:p>
    <w:p w:rsidR="00073FA6" w:rsidRPr="00FE6BAC" w:rsidRDefault="00073FA6"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“Like at work, sometimes you will get scolded; there is miscommunication because o</w:t>
      </w:r>
      <w:r w:rsidR="00F543A4">
        <w:rPr>
          <w:rFonts w:ascii="Times New Roman" w:hAnsi="Times New Roman" w:cs="Times New Roman"/>
          <w:i/>
          <w:sz w:val="20"/>
          <w:szCs w:val="20"/>
        </w:rPr>
        <w:t>f the language barrier.” (OFW5)</w:t>
      </w:r>
    </w:p>
    <w:p w:rsidR="00F5122B" w:rsidRDefault="00C858E3" w:rsidP="00D759A7">
      <w:pPr>
        <w:spacing w:after="82"/>
        <w:contextualSpacing/>
        <w:jc w:val="both"/>
        <w:rPr>
          <w:rFonts w:ascii="Times New Roman" w:hAnsi="Times New Roman" w:cs="Times New Roman"/>
          <w:i/>
          <w:sz w:val="20"/>
          <w:szCs w:val="20"/>
        </w:rPr>
      </w:pPr>
      <w:r w:rsidRPr="00FE6BAC">
        <w:rPr>
          <w:rFonts w:ascii="Arial" w:hAnsi="Arial" w:cs="Arial"/>
          <w:i/>
          <w:sz w:val="24"/>
          <w:szCs w:val="24"/>
        </w:rPr>
        <w:t>“</w:t>
      </w:r>
      <w:r w:rsidRPr="00FE6BAC">
        <w:rPr>
          <w:rFonts w:ascii="Times New Roman" w:hAnsi="Times New Roman" w:cs="Times New Roman"/>
          <w:i/>
          <w:sz w:val="20"/>
          <w:szCs w:val="20"/>
        </w:rPr>
        <w:t>I cannot go alone to see a doctor because of the language barrier. The language is challenging, and I am not good at it. I cannot fully express my medical conditions; it is hard to communicate with a doctor.” (OFW3)</w:t>
      </w:r>
    </w:p>
    <w:p w:rsidR="00C858E3" w:rsidRDefault="00C858E3"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“It is difficult because I do not know the language, so it is hard to transact on a day-to-day basis. I needed someone who could assist and speak both Japanese and English. I need a third party.” (OFW1)</w:t>
      </w:r>
    </w:p>
    <w:p w:rsidR="00A77419" w:rsidRPr="00FE6BAC" w:rsidRDefault="00A77419" w:rsidP="00D759A7">
      <w:pPr>
        <w:spacing w:after="82"/>
        <w:contextualSpacing/>
        <w:jc w:val="both"/>
        <w:rPr>
          <w:rFonts w:ascii="Times New Roman" w:hAnsi="Times New Roman" w:cs="Times New Roman"/>
          <w:i/>
          <w:sz w:val="20"/>
          <w:szCs w:val="20"/>
        </w:rPr>
      </w:pPr>
    </w:p>
    <w:p w:rsidR="004C7086" w:rsidRDefault="00E55C0C" w:rsidP="00D759A7">
      <w:pPr>
        <w:contextualSpacing/>
        <w:jc w:val="both"/>
        <w:rPr>
          <w:rFonts w:ascii="Times New Roman" w:hAnsi="Times New Roman" w:cs="Times New Roman"/>
          <w:sz w:val="20"/>
          <w:szCs w:val="20"/>
        </w:rPr>
      </w:pPr>
      <w:r w:rsidRPr="00E55C0C">
        <w:rPr>
          <w:rFonts w:ascii="Times New Roman" w:hAnsi="Times New Roman" w:cs="Times New Roman"/>
          <w:sz w:val="20"/>
          <w:szCs w:val="20"/>
        </w:rPr>
        <w:t xml:space="preserve">The difficulty of communicating, understanding instructions, and interacting with co-workers increases stress.  Evident in the response of OFW 5, who mentioned that most of her troubles come from miscommunication at </w:t>
      </w:r>
      <w:proofErr w:type="gramStart"/>
      <w:r w:rsidRPr="00E55C0C">
        <w:rPr>
          <w:rFonts w:ascii="Times New Roman" w:hAnsi="Times New Roman" w:cs="Times New Roman"/>
          <w:sz w:val="20"/>
          <w:szCs w:val="20"/>
        </w:rPr>
        <w:t>work.</w:t>
      </w:r>
      <w:proofErr w:type="gramEnd"/>
      <w:r w:rsidRPr="00E55C0C">
        <w:rPr>
          <w:rFonts w:ascii="Times New Roman" w:hAnsi="Times New Roman" w:cs="Times New Roman"/>
          <w:sz w:val="20"/>
          <w:szCs w:val="20"/>
        </w:rPr>
        <w:t xml:space="preserve"> They also emphasized the difficulty of interacting and connecting with the Japanese co-workers. The inability to understand and articulate thoughts and ideas limits social interactions at work. Moreover, the difficulty of mastering the language limits access to economic opportunities. Passing language proficiency exams in Japan has been</w:t>
      </w:r>
      <w:r w:rsidR="00085E6A">
        <w:rPr>
          <w:rFonts w:ascii="Times New Roman" w:hAnsi="Times New Roman" w:cs="Times New Roman"/>
          <w:sz w:val="20"/>
          <w:szCs w:val="20"/>
        </w:rPr>
        <w:t xml:space="preserve"> a significant challenge. OFW7 </w:t>
      </w:r>
      <w:r w:rsidRPr="00E55C0C">
        <w:rPr>
          <w:rFonts w:ascii="Times New Roman" w:hAnsi="Times New Roman" w:cs="Times New Roman"/>
          <w:sz w:val="20"/>
          <w:szCs w:val="20"/>
        </w:rPr>
        <w:t>expressed her frustration with repeatedly failing the Japanese language exam. She emphasized that passing the language proficiency test is a gateway to more job opportunities.</w:t>
      </w:r>
      <w:r>
        <w:rPr>
          <w:rFonts w:ascii="Times New Roman" w:hAnsi="Times New Roman" w:cs="Times New Roman"/>
          <w:sz w:val="20"/>
          <w:szCs w:val="20"/>
        </w:rPr>
        <w:t xml:space="preserve"> More so, t</w:t>
      </w:r>
      <w:r w:rsidRPr="00E55C0C">
        <w:rPr>
          <w:rFonts w:ascii="Times New Roman" w:hAnsi="Times New Roman" w:cs="Times New Roman"/>
          <w:sz w:val="20"/>
          <w:szCs w:val="20"/>
        </w:rPr>
        <w:t xml:space="preserve">ransactions require a decent amount of understanding and the ability to speak Japanese. The inability to do so makes it difficult for OFWs to </w:t>
      </w:r>
      <w:r w:rsidR="00085E6A">
        <w:rPr>
          <w:rFonts w:ascii="Times New Roman" w:hAnsi="Times New Roman" w:cs="Times New Roman"/>
          <w:sz w:val="20"/>
          <w:szCs w:val="20"/>
        </w:rPr>
        <w:t xml:space="preserve">effectively </w:t>
      </w:r>
      <w:r w:rsidRPr="00E55C0C">
        <w:rPr>
          <w:rFonts w:ascii="Times New Roman" w:hAnsi="Times New Roman" w:cs="Times New Roman"/>
          <w:sz w:val="20"/>
          <w:szCs w:val="20"/>
        </w:rPr>
        <w:t xml:space="preserve">access basic social and medical services in Japan. This barrier limits their </w:t>
      </w:r>
      <w:r w:rsidRPr="00E55C0C">
        <w:rPr>
          <w:rFonts w:ascii="Times New Roman" w:hAnsi="Times New Roman" w:cs="Times New Roman"/>
          <w:sz w:val="20"/>
          <w:szCs w:val="20"/>
        </w:rPr>
        <w:lastRenderedPageBreak/>
        <w:t>accessibility to social services available in Japan. Also, most OFWs struggle with daily transactions and express a strong need for translation services. </w:t>
      </w:r>
    </w:p>
    <w:p w:rsidR="00A77419" w:rsidRDefault="00A77419" w:rsidP="00D759A7">
      <w:pPr>
        <w:contextualSpacing/>
        <w:jc w:val="both"/>
        <w:rPr>
          <w:rFonts w:ascii="Times New Roman" w:hAnsi="Times New Roman" w:cs="Times New Roman"/>
          <w:b/>
        </w:rPr>
      </w:pPr>
    </w:p>
    <w:p w:rsidR="005A6535" w:rsidRPr="004C7086" w:rsidRDefault="005D6B74" w:rsidP="00D759A7">
      <w:pPr>
        <w:contextualSpacing/>
        <w:jc w:val="both"/>
        <w:rPr>
          <w:rFonts w:ascii="Times New Roman" w:hAnsi="Times New Roman" w:cs="Times New Roman"/>
          <w:sz w:val="20"/>
          <w:szCs w:val="20"/>
        </w:rPr>
      </w:pPr>
      <w:r w:rsidRPr="001067D5">
        <w:rPr>
          <w:rFonts w:ascii="Times New Roman" w:hAnsi="Times New Roman" w:cs="Times New Roman"/>
          <w:b/>
        </w:rPr>
        <w:t>Financial Difficulty</w:t>
      </w:r>
    </w:p>
    <w:p w:rsidR="00A77419" w:rsidRDefault="00A77419" w:rsidP="00D759A7">
      <w:pPr>
        <w:contextualSpacing/>
        <w:jc w:val="both"/>
        <w:rPr>
          <w:rFonts w:ascii="Times New Roman" w:hAnsi="Times New Roman" w:cs="Times New Roman"/>
          <w:sz w:val="20"/>
          <w:szCs w:val="20"/>
        </w:rPr>
      </w:pPr>
    </w:p>
    <w:p w:rsidR="00A77419" w:rsidRDefault="005A6535"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The fifth theme of challenges is financial difficulty. OFWs face financial strains due to the high cost of living, financial responsibilities, sending remittances to their families in the Philippines, sta</w:t>
      </w:r>
      <w:r w:rsidR="00085E6A">
        <w:rPr>
          <w:rFonts w:ascii="Times New Roman" w:hAnsi="Times New Roman" w:cs="Times New Roman"/>
          <w:sz w:val="20"/>
          <w:szCs w:val="20"/>
        </w:rPr>
        <w:t>gnant wages, debt accumulation</w:t>
      </w:r>
      <w:r w:rsidRPr="00FE6BAC">
        <w:rPr>
          <w:rFonts w:ascii="Times New Roman" w:hAnsi="Times New Roman" w:cs="Times New Roman"/>
          <w:sz w:val="20"/>
          <w:szCs w:val="20"/>
        </w:rPr>
        <w:t>, and the</w:t>
      </w:r>
      <w:r w:rsidR="00085E6A">
        <w:rPr>
          <w:rFonts w:ascii="Times New Roman" w:hAnsi="Times New Roman" w:cs="Times New Roman"/>
          <w:sz w:val="20"/>
          <w:szCs w:val="20"/>
        </w:rPr>
        <w:t>ir vulnerability to</w:t>
      </w:r>
      <w:r w:rsidRPr="00FE6BAC">
        <w:rPr>
          <w:rFonts w:ascii="Times New Roman" w:hAnsi="Times New Roman" w:cs="Times New Roman"/>
          <w:sz w:val="20"/>
          <w:szCs w:val="20"/>
        </w:rPr>
        <w:t xml:space="preserve"> impacts of global economic crises. These problems limit their capabilities to achieve financial stability, economic freedom, and sustainable living.</w:t>
      </w:r>
    </w:p>
    <w:p w:rsidR="005A6535" w:rsidRPr="00FE6BAC" w:rsidRDefault="005A6535"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   </w:t>
      </w:r>
    </w:p>
    <w:p w:rsidR="005A6535" w:rsidRPr="00FE6BAC" w:rsidRDefault="00972AA2"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t>
      </w:r>
      <w:r w:rsidR="005A6535" w:rsidRPr="00FE6BAC">
        <w:rPr>
          <w:rFonts w:ascii="Times New Roman" w:hAnsi="Times New Roman" w:cs="Times New Roman"/>
          <w:i/>
          <w:sz w:val="20"/>
          <w:szCs w:val="20"/>
        </w:rPr>
        <w:t xml:space="preserve">The lifestyle here is so expensive. You just rent an apartment, </w:t>
      </w:r>
      <w:r w:rsidR="00085E6A" w:rsidRPr="00FE6BAC">
        <w:rPr>
          <w:rFonts w:ascii="Times New Roman" w:hAnsi="Times New Roman" w:cs="Times New Roman"/>
          <w:i/>
          <w:sz w:val="20"/>
          <w:szCs w:val="20"/>
        </w:rPr>
        <w:t>and then</w:t>
      </w:r>
      <w:r w:rsidR="005A6535" w:rsidRPr="00FE6BAC">
        <w:rPr>
          <w:rFonts w:ascii="Times New Roman" w:hAnsi="Times New Roman" w:cs="Times New Roman"/>
          <w:i/>
          <w:sz w:val="20"/>
          <w:szCs w:val="20"/>
        </w:rPr>
        <w:t xml:space="preserve"> pay bills and insurance. I even pay for pension</w:t>
      </w:r>
      <w:r w:rsidRPr="00FE6BAC">
        <w:rPr>
          <w:rFonts w:ascii="Times New Roman" w:hAnsi="Times New Roman" w:cs="Times New Roman"/>
          <w:i/>
          <w:sz w:val="20"/>
          <w:szCs w:val="20"/>
        </w:rPr>
        <w:t>.” (OFW1)</w:t>
      </w:r>
    </w:p>
    <w:p w:rsidR="005A6535" w:rsidRPr="00FE6BAC" w:rsidRDefault="00972AA2"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t>
      </w:r>
      <w:r w:rsidR="005A6535" w:rsidRPr="00FE6BAC">
        <w:rPr>
          <w:rFonts w:ascii="Times New Roman" w:hAnsi="Times New Roman" w:cs="Times New Roman"/>
          <w:i/>
          <w:sz w:val="20"/>
          <w:szCs w:val="20"/>
        </w:rPr>
        <w:t xml:space="preserve">My daily worries are about finances. You need to budget every day with all your bills, gas, and taxes, and send money to your family. I need to provide for my family, yet I also have needs here </w:t>
      </w:r>
      <w:r w:rsidRPr="00FE6BAC">
        <w:rPr>
          <w:rFonts w:ascii="Times New Roman" w:hAnsi="Times New Roman" w:cs="Times New Roman"/>
          <w:i/>
          <w:sz w:val="20"/>
          <w:szCs w:val="20"/>
        </w:rPr>
        <w:t xml:space="preserve">Nothing's left on me.” </w:t>
      </w:r>
      <w:r w:rsidR="005A6535" w:rsidRPr="00FE6BAC">
        <w:rPr>
          <w:rFonts w:ascii="Times New Roman" w:hAnsi="Times New Roman" w:cs="Times New Roman"/>
          <w:i/>
          <w:sz w:val="20"/>
          <w:szCs w:val="20"/>
        </w:rPr>
        <w:t>(OFW2)</w:t>
      </w:r>
    </w:p>
    <w:p w:rsidR="00F5122B" w:rsidRDefault="005A6535"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“Right now, salaries are not increasing. The yen is depreciating, and commodities are expensive, so I cannot save; all my money goes out. Now, I</w:t>
      </w:r>
      <w:r w:rsidR="00F543A4">
        <w:rPr>
          <w:rFonts w:ascii="Times New Roman" w:hAnsi="Times New Roman" w:cs="Times New Roman"/>
          <w:i/>
          <w:sz w:val="20"/>
          <w:szCs w:val="20"/>
        </w:rPr>
        <w:t xml:space="preserve"> heavily rely on a credit card.”</w:t>
      </w:r>
      <w:r w:rsidRPr="00FE6BAC">
        <w:rPr>
          <w:rFonts w:ascii="Times New Roman" w:hAnsi="Times New Roman" w:cs="Times New Roman"/>
          <w:i/>
          <w:sz w:val="20"/>
          <w:szCs w:val="20"/>
        </w:rPr>
        <w:t xml:space="preserve"> (OFW6)</w:t>
      </w:r>
    </w:p>
    <w:p w:rsidR="00A77419" w:rsidRPr="00FE6BAC" w:rsidRDefault="00A77419" w:rsidP="00D759A7">
      <w:pPr>
        <w:spacing w:after="82"/>
        <w:contextualSpacing/>
        <w:jc w:val="both"/>
        <w:rPr>
          <w:rFonts w:ascii="Times New Roman" w:hAnsi="Times New Roman" w:cs="Times New Roman"/>
          <w:i/>
          <w:sz w:val="20"/>
          <w:szCs w:val="20"/>
        </w:rPr>
      </w:pPr>
    </w:p>
    <w:p w:rsidR="00D06669" w:rsidRDefault="00D06669" w:rsidP="00D759A7">
      <w:pPr>
        <w:spacing w:after="82"/>
        <w:ind w:left="57"/>
        <w:contextualSpacing/>
        <w:jc w:val="both"/>
        <w:rPr>
          <w:rFonts w:ascii="Times New Roman" w:hAnsi="Times New Roman" w:cs="Times New Roman"/>
          <w:sz w:val="20"/>
          <w:szCs w:val="20"/>
        </w:rPr>
      </w:pPr>
      <w:r w:rsidRPr="00FE6BAC">
        <w:rPr>
          <w:rFonts w:ascii="Times New Roman" w:hAnsi="Times New Roman" w:cs="Times New Roman"/>
          <w:i/>
          <w:sz w:val="20"/>
          <w:szCs w:val="20"/>
        </w:rPr>
        <w:t> </w:t>
      </w:r>
      <w:r w:rsidRPr="00FE6BAC">
        <w:rPr>
          <w:rFonts w:ascii="Times New Roman" w:hAnsi="Times New Roman" w:cs="Times New Roman"/>
          <w:sz w:val="20"/>
          <w:szCs w:val="20"/>
        </w:rPr>
        <w:t>Most OFWs expressed that living in Japan is expensive and entails numerous financial obligations. Supporting family back in the Philippines was in almost all responses. Highlighted in this discussion was OFW 2, who struggles to budget daily payables and remittances for her family.  OFW6 also expressed concerns about stagnant paychecks and the declining value of the Japanese yen. These challenges lead her to rely on credit cards, which are an unhealthy alternative financial source, resulting in debt accumulation.  </w:t>
      </w:r>
    </w:p>
    <w:p w:rsidR="00A77419" w:rsidRPr="00FE6BAC" w:rsidRDefault="00A77419" w:rsidP="00D759A7">
      <w:pPr>
        <w:spacing w:after="82"/>
        <w:ind w:left="57"/>
        <w:contextualSpacing/>
        <w:jc w:val="both"/>
        <w:rPr>
          <w:rFonts w:ascii="Times New Roman" w:hAnsi="Times New Roman" w:cs="Times New Roman"/>
          <w:sz w:val="20"/>
          <w:szCs w:val="20"/>
        </w:rPr>
      </w:pPr>
    </w:p>
    <w:p w:rsidR="009C6077" w:rsidRDefault="009C6077" w:rsidP="00D759A7">
      <w:pPr>
        <w:contextualSpacing/>
        <w:rPr>
          <w:rFonts w:ascii="Times New Roman" w:hAnsi="Times New Roman" w:cs="Times New Roman"/>
          <w:b/>
          <w:sz w:val="24"/>
          <w:szCs w:val="24"/>
        </w:rPr>
      </w:pPr>
      <w:r w:rsidRPr="004E42E9">
        <w:rPr>
          <w:rFonts w:ascii="Times New Roman" w:hAnsi="Times New Roman" w:cs="Times New Roman"/>
          <w:b/>
          <w:sz w:val="24"/>
          <w:szCs w:val="24"/>
        </w:rPr>
        <w:t xml:space="preserve">Coping Mechanisms </w:t>
      </w:r>
      <w:r w:rsidR="008E549F" w:rsidRPr="004E42E9">
        <w:rPr>
          <w:rFonts w:ascii="Times New Roman" w:hAnsi="Times New Roman" w:cs="Times New Roman"/>
          <w:b/>
          <w:sz w:val="24"/>
          <w:szCs w:val="24"/>
        </w:rPr>
        <w:t xml:space="preserve">of </w:t>
      </w:r>
      <w:r w:rsidR="008E549F">
        <w:rPr>
          <w:rFonts w:ascii="Times New Roman" w:hAnsi="Times New Roman" w:cs="Times New Roman"/>
          <w:b/>
          <w:sz w:val="24"/>
          <w:szCs w:val="24"/>
        </w:rPr>
        <w:t>Filipino</w:t>
      </w:r>
      <w:r w:rsidR="005C2010">
        <w:rPr>
          <w:rFonts w:ascii="Times New Roman" w:hAnsi="Times New Roman" w:cs="Times New Roman"/>
          <w:b/>
          <w:sz w:val="24"/>
          <w:szCs w:val="24"/>
        </w:rPr>
        <w:t xml:space="preserve"> Migrant W</w:t>
      </w:r>
      <w:r w:rsidRPr="004E42E9">
        <w:rPr>
          <w:rFonts w:ascii="Times New Roman" w:hAnsi="Times New Roman" w:cs="Times New Roman"/>
          <w:b/>
          <w:sz w:val="24"/>
          <w:szCs w:val="24"/>
        </w:rPr>
        <w:t xml:space="preserve">orkers in Japan </w:t>
      </w:r>
    </w:p>
    <w:p w:rsidR="00A77419" w:rsidRPr="004E42E9" w:rsidRDefault="00A77419" w:rsidP="00D759A7">
      <w:pPr>
        <w:contextualSpacing/>
        <w:rPr>
          <w:rFonts w:ascii="Times New Roman" w:hAnsi="Times New Roman" w:cs="Times New Roman"/>
          <w:b/>
          <w:sz w:val="24"/>
          <w:szCs w:val="24"/>
        </w:rPr>
      </w:pPr>
    </w:p>
    <w:p w:rsidR="00612480" w:rsidRDefault="009C6077"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Table </w:t>
      </w:r>
      <w:r w:rsidR="00E55C0C" w:rsidRPr="00E55C0C">
        <w:rPr>
          <w:rFonts w:ascii="Times New Roman" w:hAnsi="Times New Roman" w:cs="Times New Roman"/>
          <w:sz w:val="20"/>
          <w:szCs w:val="20"/>
        </w:rPr>
        <w:t xml:space="preserve">2 outlines the recurring themes </w:t>
      </w:r>
      <w:r w:rsidR="006F2DDF">
        <w:rPr>
          <w:rFonts w:ascii="Times New Roman" w:hAnsi="Times New Roman" w:cs="Times New Roman"/>
          <w:sz w:val="20"/>
          <w:szCs w:val="20"/>
        </w:rPr>
        <w:t>on</w:t>
      </w:r>
      <w:r w:rsidR="00E55C0C" w:rsidRPr="00E55C0C">
        <w:rPr>
          <w:rFonts w:ascii="Times New Roman" w:hAnsi="Times New Roman" w:cs="Times New Roman"/>
          <w:sz w:val="20"/>
          <w:szCs w:val="20"/>
        </w:rPr>
        <w:t xml:space="preserve"> coping mechanisms of Filipino migrant workers in Japan, highlighting both problem-focused and emotion-focused strategies. These strategies include enriched emotional health, enhanced adaptation, cultural identity, access to resources, and collective support.</w:t>
      </w:r>
    </w:p>
    <w:p w:rsidR="00A77419" w:rsidRPr="00FE6BAC" w:rsidRDefault="00A77419" w:rsidP="00D759A7">
      <w:pPr>
        <w:contextualSpacing/>
        <w:jc w:val="both"/>
        <w:rPr>
          <w:rFonts w:ascii="Times New Roman" w:hAnsi="Times New Roman" w:cs="Times New Roman"/>
          <w:b/>
        </w:rPr>
      </w:pPr>
    </w:p>
    <w:p w:rsidR="00047FAA" w:rsidRPr="00272B2B" w:rsidRDefault="008E549F" w:rsidP="00D759A7">
      <w:pPr>
        <w:spacing w:after="0"/>
        <w:contextualSpacing/>
        <w:jc w:val="both"/>
        <w:rPr>
          <w:rFonts w:ascii="Times New Roman" w:hAnsi="Times New Roman" w:cs="Times New Roman"/>
          <w:sz w:val="20"/>
          <w:szCs w:val="20"/>
        </w:rPr>
      </w:pPr>
      <w:proofErr w:type="gramStart"/>
      <w:r w:rsidRPr="00047FAA">
        <w:rPr>
          <w:rFonts w:ascii="Times New Roman" w:hAnsi="Times New Roman" w:cs="Times New Roman"/>
          <w:sz w:val="20"/>
          <w:szCs w:val="20"/>
        </w:rPr>
        <w:t>Table 2</w:t>
      </w:r>
      <w:r w:rsidR="00F01C16" w:rsidRPr="00047FAA">
        <w:rPr>
          <w:rFonts w:ascii="Times New Roman" w:hAnsi="Times New Roman" w:cs="Times New Roman"/>
          <w:sz w:val="20"/>
          <w:szCs w:val="20"/>
        </w:rPr>
        <w:t>.</w:t>
      </w:r>
      <w:proofErr w:type="gramEnd"/>
      <w:r w:rsidR="00F01C16" w:rsidRPr="00047FAA">
        <w:rPr>
          <w:rFonts w:ascii="Times New Roman" w:hAnsi="Times New Roman" w:cs="Times New Roman"/>
          <w:sz w:val="20"/>
          <w:szCs w:val="20"/>
        </w:rPr>
        <w:t xml:space="preserve"> Coping Mechanisms of Filipino Migrant Worker </w:t>
      </w:r>
      <w:r>
        <w:rPr>
          <w:rFonts w:ascii="Times New Roman" w:hAnsi="Times New Roman" w:cs="Times New Roman"/>
          <w:sz w:val="20"/>
          <w:szCs w:val="20"/>
        </w:rPr>
        <w:t>in Japan</w:t>
      </w:r>
    </w:p>
    <w:tbl>
      <w:tblPr>
        <w:tblW w:w="10674" w:type="dxa"/>
        <w:tblCellMar>
          <w:top w:w="50" w:type="dxa"/>
          <w:left w:w="106" w:type="dxa"/>
          <w:right w:w="115" w:type="dxa"/>
        </w:tblCellMar>
        <w:tblLook w:val="04A0"/>
      </w:tblPr>
      <w:tblGrid>
        <w:gridCol w:w="2752"/>
        <w:gridCol w:w="4744"/>
        <w:gridCol w:w="3178"/>
      </w:tblGrid>
      <w:tr w:rsidR="005726E0" w:rsidRPr="00FE6BAC" w:rsidTr="00047FAA">
        <w:trPr>
          <w:trHeight w:val="229"/>
        </w:trPr>
        <w:tc>
          <w:tcPr>
            <w:tcW w:w="2752" w:type="dxa"/>
            <w:tcBorders>
              <w:top w:val="single" w:sz="4" w:space="0" w:color="000000"/>
              <w:left w:val="single" w:sz="4" w:space="0" w:color="000000"/>
              <w:bottom w:val="single" w:sz="3" w:space="0" w:color="000000"/>
              <w:right w:val="single" w:sz="4" w:space="0" w:color="000000"/>
            </w:tcBorders>
          </w:tcPr>
          <w:p w:rsidR="005726E0" w:rsidRPr="00047FAA" w:rsidRDefault="005726E0" w:rsidP="00D759A7">
            <w:pPr>
              <w:spacing w:after="0"/>
              <w:contextualSpacing/>
              <w:rPr>
                <w:rFonts w:ascii="Times New Roman" w:hAnsi="Times New Roman" w:cs="Times New Roman"/>
                <w:b/>
                <w:sz w:val="20"/>
                <w:szCs w:val="20"/>
              </w:rPr>
            </w:pPr>
            <w:r w:rsidRPr="00047FAA">
              <w:rPr>
                <w:rFonts w:ascii="Times New Roman" w:hAnsi="Times New Roman" w:cs="Times New Roman"/>
                <w:b/>
                <w:sz w:val="20"/>
                <w:szCs w:val="20"/>
              </w:rPr>
              <w:t xml:space="preserve">Themes  </w:t>
            </w:r>
          </w:p>
        </w:tc>
        <w:tc>
          <w:tcPr>
            <w:tcW w:w="4744" w:type="dxa"/>
            <w:tcBorders>
              <w:top w:val="single" w:sz="4" w:space="0" w:color="000000"/>
              <w:left w:val="single" w:sz="4" w:space="0" w:color="000000"/>
              <w:bottom w:val="single" w:sz="3" w:space="0" w:color="000000"/>
              <w:right w:val="single" w:sz="4" w:space="0" w:color="000000"/>
            </w:tcBorders>
          </w:tcPr>
          <w:p w:rsidR="005726E0" w:rsidRPr="00047FAA" w:rsidRDefault="00047FAA" w:rsidP="00D759A7">
            <w:pPr>
              <w:spacing w:after="0"/>
              <w:contextualSpacing/>
              <w:rPr>
                <w:rFonts w:ascii="Times New Roman" w:hAnsi="Times New Roman" w:cs="Times New Roman"/>
                <w:b/>
                <w:sz w:val="20"/>
                <w:szCs w:val="20"/>
              </w:rPr>
            </w:pPr>
            <w:r w:rsidRPr="00047FAA">
              <w:rPr>
                <w:rFonts w:ascii="Times New Roman" w:hAnsi="Times New Roman" w:cs="Times New Roman"/>
                <w:b/>
                <w:sz w:val="20"/>
                <w:szCs w:val="20"/>
              </w:rPr>
              <w:t>Sub-themes</w:t>
            </w:r>
            <w:r w:rsidR="005726E0" w:rsidRPr="00047FAA">
              <w:rPr>
                <w:rFonts w:ascii="Times New Roman" w:hAnsi="Times New Roman" w:cs="Times New Roman"/>
                <w:b/>
                <w:sz w:val="20"/>
                <w:szCs w:val="20"/>
              </w:rPr>
              <w:t xml:space="preserve"> </w:t>
            </w:r>
          </w:p>
        </w:tc>
        <w:tc>
          <w:tcPr>
            <w:tcW w:w="3178" w:type="dxa"/>
            <w:tcBorders>
              <w:top w:val="single" w:sz="4" w:space="0" w:color="000000"/>
              <w:left w:val="single" w:sz="4" w:space="0" w:color="000000"/>
              <w:bottom w:val="single" w:sz="3" w:space="0" w:color="000000"/>
              <w:right w:val="single" w:sz="4" w:space="0" w:color="000000"/>
            </w:tcBorders>
            <w:vAlign w:val="center"/>
          </w:tcPr>
          <w:p w:rsidR="005726E0" w:rsidRPr="00047FAA" w:rsidRDefault="00047FAA" w:rsidP="00D759A7">
            <w:pPr>
              <w:spacing w:after="0"/>
              <w:contextualSpacing/>
              <w:rPr>
                <w:rFonts w:ascii="Times New Roman" w:hAnsi="Times New Roman" w:cs="Times New Roman"/>
                <w:b/>
                <w:sz w:val="20"/>
                <w:szCs w:val="20"/>
              </w:rPr>
            </w:pPr>
            <w:r w:rsidRPr="00047FAA">
              <w:rPr>
                <w:rFonts w:ascii="Times New Roman" w:hAnsi="Times New Roman" w:cs="Times New Roman"/>
                <w:b/>
                <w:sz w:val="20"/>
                <w:szCs w:val="20"/>
              </w:rPr>
              <w:t xml:space="preserve">Representative </w:t>
            </w:r>
            <w:r w:rsidR="005726E0" w:rsidRPr="00047FAA">
              <w:rPr>
                <w:rFonts w:ascii="Times New Roman" w:hAnsi="Times New Roman" w:cs="Times New Roman"/>
                <w:b/>
                <w:sz w:val="20"/>
                <w:szCs w:val="20"/>
              </w:rPr>
              <w:t xml:space="preserve">Responses </w:t>
            </w:r>
          </w:p>
        </w:tc>
      </w:tr>
      <w:tr w:rsidR="005726E0" w:rsidRPr="00FE6BAC" w:rsidTr="00047FAA">
        <w:trPr>
          <w:trHeight w:val="236"/>
        </w:trPr>
        <w:tc>
          <w:tcPr>
            <w:tcW w:w="2752" w:type="dxa"/>
            <w:vMerge w:val="restart"/>
            <w:tcBorders>
              <w:top w:val="single" w:sz="3" w:space="0" w:color="000000"/>
              <w:left w:val="single" w:sz="4" w:space="0" w:color="000000"/>
              <w:bottom w:val="single" w:sz="4" w:space="0" w:color="000000"/>
              <w:right w:val="single" w:sz="4" w:space="0" w:color="000000"/>
            </w:tcBorders>
            <w:vAlign w:val="center"/>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Enriched Emotional Health </w:t>
            </w:r>
          </w:p>
        </w:tc>
        <w:tc>
          <w:tcPr>
            <w:tcW w:w="4744" w:type="dxa"/>
            <w:tcBorders>
              <w:top w:val="single" w:sz="3"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Emotional regulation and stress management</w:t>
            </w:r>
            <w:r w:rsidR="00425B10">
              <w:rPr>
                <w:rFonts w:ascii="Times New Roman" w:hAnsi="Times New Roman" w:cs="Times New Roman"/>
                <w:sz w:val="20"/>
                <w:szCs w:val="20"/>
              </w:rPr>
              <w:t xml:space="preserve"> </w:t>
            </w:r>
          </w:p>
        </w:tc>
        <w:tc>
          <w:tcPr>
            <w:tcW w:w="3178" w:type="dxa"/>
            <w:tcBorders>
              <w:top w:val="single" w:sz="3"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OFW</w:t>
            </w:r>
            <w:r w:rsidR="00425B10">
              <w:rPr>
                <w:rFonts w:ascii="Times New Roman" w:hAnsi="Times New Roman" w:cs="Times New Roman"/>
                <w:sz w:val="20"/>
                <w:szCs w:val="20"/>
              </w:rPr>
              <w:t>3</w:t>
            </w:r>
          </w:p>
        </w:tc>
      </w:tr>
      <w:tr w:rsidR="00425B10" w:rsidRPr="00FE6BAC" w:rsidTr="00047FAA">
        <w:trPr>
          <w:trHeight w:val="210"/>
        </w:trPr>
        <w:tc>
          <w:tcPr>
            <w:tcW w:w="2752" w:type="dxa"/>
            <w:vMerge/>
            <w:tcBorders>
              <w:top w:val="nil"/>
              <w:left w:val="single" w:sz="4" w:space="0" w:color="000000"/>
              <w:bottom w:val="nil"/>
              <w:right w:val="single" w:sz="4" w:space="0" w:color="000000"/>
            </w:tcBorders>
          </w:tcPr>
          <w:p w:rsidR="00425B10" w:rsidRPr="00FE6BAC" w:rsidRDefault="00425B1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right w:val="single" w:sz="4" w:space="0" w:color="000000"/>
            </w:tcBorders>
          </w:tcPr>
          <w:p w:rsidR="00425B10" w:rsidRPr="00FE6BAC" w:rsidRDefault="00425B1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Positivity </w:t>
            </w:r>
          </w:p>
        </w:tc>
        <w:tc>
          <w:tcPr>
            <w:tcW w:w="3178" w:type="dxa"/>
            <w:tcBorders>
              <w:top w:val="single" w:sz="4" w:space="0" w:color="000000"/>
              <w:left w:val="single" w:sz="4" w:space="0" w:color="000000"/>
              <w:right w:val="single" w:sz="4" w:space="0" w:color="000000"/>
            </w:tcBorders>
          </w:tcPr>
          <w:p w:rsidR="00425B10" w:rsidRPr="00FE6BAC" w:rsidRDefault="00425B10"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OFW5</w:t>
            </w:r>
          </w:p>
        </w:tc>
      </w:tr>
      <w:tr w:rsidR="005726E0" w:rsidRPr="00FE6BAC" w:rsidTr="00047FAA">
        <w:trPr>
          <w:trHeight w:val="231"/>
        </w:trPr>
        <w:tc>
          <w:tcPr>
            <w:tcW w:w="2752" w:type="dxa"/>
            <w:vMerge/>
            <w:tcBorders>
              <w:top w:val="nil"/>
              <w:left w:val="single" w:sz="4" w:space="0" w:color="000000"/>
              <w:bottom w:val="single" w:sz="4" w:space="0" w:color="000000"/>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Achieved goals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425B10"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OFW8</w:t>
            </w:r>
          </w:p>
        </w:tc>
      </w:tr>
      <w:tr w:rsidR="005726E0" w:rsidRPr="00FE6BAC" w:rsidTr="00047FAA">
        <w:trPr>
          <w:trHeight w:val="228"/>
        </w:trPr>
        <w:tc>
          <w:tcPr>
            <w:tcW w:w="2752" w:type="dxa"/>
            <w:vMerge w:val="restart"/>
            <w:tcBorders>
              <w:top w:val="single" w:sz="4" w:space="0" w:color="000000"/>
              <w:left w:val="single" w:sz="4" w:space="0" w:color="000000"/>
              <w:bottom w:val="single" w:sz="4" w:space="0" w:color="000000"/>
              <w:right w:val="single" w:sz="4" w:space="0" w:color="000000"/>
            </w:tcBorders>
            <w:vAlign w:val="center"/>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Enhanced Adaptation </w:t>
            </w: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Financial management and strategies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OFW6, OFW3</w:t>
            </w:r>
          </w:p>
        </w:tc>
      </w:tr>
      <w:tr w:rsidR="005726E0" w:rsidRPr="00FE6BAC" w:rsidTr="00047FAA">
        <w:trPr>
          <w:trHeight w:val="231"/>
        </w:trPr>
        <w:tc>
          <w:tcPr>
            <w:tcW w:w="2752" w:type="dxa"/>
            <w:vMerge/>
            <w:tcBorders>
              <w:top w:val="nil"/>
              <w:left w:val="single" w:sz="4" w:space="0" w:color="000000"/>
              <w:bottom w:val="nil"/>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Recreational activities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OFW5</w:t>
            </w:r>
          </w:p>
        </w:tc>
      </w:tr>
      <w:tr w:rsidR="005726E0" w:rsidRPr="00FE6BAC" w:rsidTr="00047FAA">
        <w:trPr>
          <w:trHeight w:val="228"/>
        </w:trPr>
        <w:tc>
          <w:tcPr>
            <w:tcW w:w="2752" w:type="dxa"/>
            <w:vMerge/>
            <w:tcBorders>
              <w:top w:val="nil"/>
              <w:left w:val="single" w:sz="4" w:space="0" w:color="000000"/>
              <w:bottom w:val="nil"/>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Outlet of self-expression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OFW3</w:t>
            </w:r>
          </w:p>
        </w:tc>
      </w:tr>
      <w:tr w:rsidR="005726E0" w:rsidRPr="00FE6BAC" w:rsidTr="00047FAA">
        <w:trPr>
          <w:trHeight w:val="231"/>
        </w:trPr>
        <w:tc>
          <w:tcPr>
            <w:tcW w:w="2752" w:type="dxa"/>
            <w:vMerge/>
            <w:tcBorders>
              <w:top w:val="nil"/>
              <w:left w:val="single" w:sz="4" w:space="0" w:color="000000"/>
              <w:bottom w:val="nil"/>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Spiritual practices and activities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OFW8</w:t>
            </w:r>
          </w:p>
        </w:tc>
      </w:tr>
      <w:tr w:rsidR="005726E0" w:rsidRPr="00FE6BAC" w:rsidTr="00047FAA">
        <w:trPr>
          <w:trHeight w:val="228"/>
        </w:trPr>
        <w:tc>
          <w:tcPr>
            <w:tcW w:w="2752" w:type="dxa"/>
            <w:vMerge/>
            <w:tcBorders>
              <w:top w:val="nil"/>
              <w:left w:val="single" w:sz="4" w:space="0" w:color="000000"/>
              <w:bottom w:val="single" w:sz="4" w:space="0" w:color="000000"/>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Personal Resilience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OFW7, OFW5</w:t>
            </w:r>
          </w:p>
        </w:tc>
      </w:tr>
      <w:tr w:rsidR="005726E0" w:rsidRPr="00FE6BAC" w:rsidTr="00047FAA">
        <w:trPr>
          <w:trHeight w:val="231"/>
        </w:trPr>
        <w:tc>
          <w:tcPr>
            <w:tcW w:w="2752" w:type="dxa"/>
            <w:vMerge w:val="restart"/>
            <w:tcBorders>
              <w:top w:val="single" w:sz="4" w:space="0" w:color="000000"/>
              <w:left w:val="single" w:sz="4" w:space="0" w:color="000000"/>
              <w:bottom w:val="single" w:sz="3" w:space="0" w:color="000000"/>
              <w:right w:val="single" w:sz="4" w:space="0" w:color="000000"/>
            </w:tcBorders>
            <w:vAlign w:val="center"/>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Cultural Identity </w:t>
            </w:r>
          </w:p>
        </w:tc>
        <w:tc>
          <w:tcPr>
            <w:tcW w:w="4744" w:type="dxa"/>
            <w:tcBorders>
              <w:top w:val="single" w:sz="4" w:space="0" w:color="000000"/>
              <w:left w:val="single" w:sz="4" w:space="0" w:color="000000"/>
              <w:bottom w:val="single" w:sz="3"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Regular </w:t>
            </w:r>
            <w:r w:rsidR="00D732B1" w:rsidRPr="00FE6BAC">
              <w:rPr>
                <w:rFonts w:ascii="Times New Roman" w:hAnsi="Times New Roman" w:cs="Times New Roman"/>
                <w:sz w:val="20"/>
                <w:szCs w:val="20"/>
              </w:rPr>
              <w:t>communication</w:t>
            </w:r>
            <w:r w:rsidRPr="00FE6BAC">
              <w:rPr>
                <w:rFonts w:ascii="Times New Roman" w:hAnsi="Times New Roman" w:cs="Times New Roman"/>
                <w:sz w:val="20"/>
                <w:szCs w:val="20"/>
              </w:rPr>
              <w:t xml:space="preserve"> to family </w:t>
            </w:r>
          </w:p>
        </w:tc>
        <w:tc>
          <w:tcPr>
            <w:tcW w:w="3178" w:type="dxa"/>
            <w:tcBorders>
              <w:top w:val="single" w:sz="4" w:space="0" w:color="000000"/>
              <w:left w:val="single" w:sz="4" w:space="0" w:color="000000"/>
              <w:bottom w:val="single" w:sz="3"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OFW4</w:t>
            </w:r>
          </w:p>
        </w:tc>
      </w:tr>
      <w:tr w:rsidR="005726E0" w:rsidRPr="00FE6BAC" w:rsidTr="00047FAA">
        <w:trPr>
          <w:trHeight w:val="229"/>
        </w:trPr>
        <w:tc>
          <w:tcPr>
            <w:tcW w:w="2752" w:type="dxa"/>
            <w:vMerge/>
            <w:tcBorders>
              <w:top w:val="nil"/>
              <w:left w:val="single" w:sz="4" w:space="0" w:color="000000"/>
              <w:bottom w:val="nil"/>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3"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Socialization fellow Filipinos </w:t>
            </w:r>
          </w:p>
        </w:tc>
        <w:tc>
          <w:tcPr>
            <w:tcW w:w="3178" w:type="dxa"/>
            <w:tcBorders>
              <w:top w:val="single" w:sz="3"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OFW8</w:t>
            </w:r>
          </w:p>
        </w:tc>
      </w:tr>
      <w:tr w:rsidR="005726E0" w:rsidRPr="00FE6BAC" w:rsidTr="00047FAA">
        <w:trPr>
          <w:trHeight w:val="229"/>
        </w:trPr>
        <w:tc>
          <w:tcPr>
            <w:tcW w:w="2752" w:type="dxa"/>
            <w:vMerge/>
            <w:tcBorders>
              <w:top w:val="nil"/>
              <w:left w:val="single" w:sz="4" w:space="0" w:color="000000"/>
              <w:bottom w:val="single" w:sz="3" w:space="0" w:color="000000"/>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3"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Filipino comfort foods and symbols </w:t>
            </w:r>
          </w:p>
        </w:tc>
        <w:tc>
          <w:tcPr>
            <w:tcW w:w="3178" w:type="dxa"/>
            <w:tcBorders>
              <w:top w:val="single" w:sz="4" w:space="0" w:color="000000"/>
              <w:left w:val="single" w:sz="4" w:space="0" w:color="000000"/>
              <w:bottom w:val="single" w:sz="3"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OFW6</w:t>
            </w:r>
          </w:p>
        </w:tc>
      </w:tr>
      <w:tr w:rsidR="005726E0" w:rsidRPr="00FE6BAC" w:rsidTr="00047FAA">
        <w:trPr>
          <w:trHeight w:val="229"/>
        </w:trPr>
        <w:tc>
          <w:tcPr>
            <w:tcW w:w="2752" w:type="dxa"/>
            <w:vMerge w:val="restart"/>
            <w:tcBorders>
              <w:top w:val="single" w:sz="3" w:space="0" w:color="000000"/>
              <w:left w:val="single" w:sz="4" w:space="0" w:color="000000"/>
              <w:bottom w:val="single" w:sz="4" w:space="0" w:color="000000"/>
              <w:right w:val="single" w:sz="4" w:space="0" w:color="000000"/>
            </w:tcBorders>
            <w:vAlign w:val="center"/>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Access to Provision </w:t>
            </w:r>
          </w:p>
        </w:tc>
        <w:tc>
          <w:tcPr>
            <w:tcW w:w="4744" w:type="dxa"/>
            <w:tcBorders>
              <w:top w:val="single" w:sz="3"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Access to food, shelter and utilities </w:t>
            </w:r>
          </w:p>
        </w:tc>
        <w:tc>
          <w:tcPr>
            <w:tcW w:w="3178" w:type="dxa"/>
            <w:tcBorders>
              <w:top w:val="single" w:sz="3"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OFW5, OFW4</w:t>
            </w:r>
          </w:p>
        </w:tc>
      </w:tr>
      <w:tr w:rsidR="005726E0" w:rsidRPr="00FE6BAC" w:rsidTr="00047FAA">
        <w:trPr>
          <w:trHeight w:val="229"/>
        </w:trPr>
        <w:tc>
          <w:tcPr>
            <w:tcW w:w="2752" w:type="dxa"/>
            <w:vMerge/>
            <w:tcBorders>
              <w:top w:val="nil"/>
              <w:left w:val="single" w:sz="4" w:space="0" w:color="000000"/>
              <w:bottom w:val="nil"/>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3"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Transportation services </w:t>
            </w:r>
          </w:p>
        </w:tc>
        <w:tc>
          <w:tcPr>
            <w:tcW w:w="3178" w:type="dxa"/>
            <w:tcBorders>
              <w:top w:val="single" w:sz="4" w:space="0" w:color="000000"/>
              <w:left w:val="single" w:sz="4" w:space="0" w:color="000000"/>
              <w:bottom w:val="single" w:sz="3"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OFW7, OFW8</w:t>
            </w:r>
          </w:p>
        </w:tc>
      </w:tr>
      <w:tr w:rsidR="005726E0" w:rsidRPr="00FE6BAC" w:rsidTr="00047FAA">
        <w:trPr>
          <w:trHeight w:val="196"/>
        </w:trPr>
        <w:tc>
          <w:tcPr>
            <w:tcW w:w="2752" w:type="dxa"/>
            <w:vMerge/>
            <w:tcBorders>
              <w:top w:val="nil"/>
              <w:left w:val="single" w:sz="4" w:space="0" w:color="000000"/>
              <w:bottom w:val="single" w:sz="4" w:space="0" w:color="000000"/>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3"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Access to healthcare system </w:t>
            </w:r>
          </w:p>
        </w:tc>
        <w:tc>
          <w:tcPr>
            <w:tcW w:w="3178" w:type="dxa"/>
            <w:tcBorders>
              <w:top w:val="single" w:sz="3"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OFW5</w:t>
            </w:r>
          </w:p>
        </w:tc>
      </w:tr>
      <w:tr w:rsidR="005726E0" w:rsidRPr="00FE6BAC" w:rsidTr="00047FAA">
        <w:trPr>
          <w:trHeight w:val="228"/>
        </w:trPr>
        <w:tc>
          <w:tcPr>
            <w:tcW w:w="2752" w:type="dxa"/>
            <w:vMerge w:val="restart"/>
            <w:tcBorders>
              <w:top w:val="single" w:sz="4" w:space="0" w:color="000000"/>
              <w:left w:val="single" w:sz="4" w:space="0" w:color="000000"/>
              <w:bottom w:val="single" w:sz="4" w:space="0" w:color="000000"/>
              <w:right w:val="single" w:sz="4" w:space="0" w:color="000000"/>
            </w:tcBorders>
            <w:vAlign w:val="center"/>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Collective Support </w:t>
            </w: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Peer support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OFW2, OFW6, OFW1</w:t>
            </w:r>
          </w:p>
        </w:tc>
      </w:tr>
      <w:tr w:rsidR="005726E0" w:rsidRPr="00FE6BAC" w:rsidTr="00047FAA">
        <w:trPr>
          <w:trHeight w:val="231"/>
        </w:trPr>
        <w:tc>
          <w:tcPr>
            <w:tcW w:w="2752" w:type="dxa"/>
            <w:vMerge/>
            <w:tcBorders>
              <w:top w:val="nil"/>
              <w:left w:val="single" w:sz="4" w:space="0" w:color="000000"/>
              <w:bottom w:val="nil"/>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Familial support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OFW6</w:t>
            </w:r>
          </w:p>
        </w:tc>
      </w:tr>
      <w:tr w:rsidR="005726E0" w:rsidRPr="00FE6BAC" w:rsidTr="00047FAA">
        <w:trPr>
          <w:trHeight w:val="228"/>
        </w:trPr>
        <w:tc>
          <w:tcPr>
            <w:tcW w:w="2752" w:type="dxa"/>
            <w:vMerge/>
            <w:tcBorders>
              <w:top w:val="nil"/>
              <w:left w:val="single" w:sz="4" w:space="0" w:color="000000"/>
              <w:bottom w:val="nil"/>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Japanese company support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OFW8, OFW5</w:t>
            </w:r>
          </w:p>
        </w:tc>
      </w:tr>
      <w:tr w:rsidR="005726E0" w:rsidRPr="00FE6BAC" w:rsidTr="00047FAA">
        <w:trPr>
          <w:trHeight w:val="231"/>
        </w:trPr>
        <w:tc>
          <w:tcPr>
            <w:tcW w:w="2752" w:type="dxa"/>
            <w:vMerge/>
            <w:tcBorders>
              <w:top w:val="nil"/>
              <w:left w:val="single" w:sz="4" w:space="0" w:color="000000"/>
              <w:bottom w:val="single" w:sz="4" w:space="0" w:color="000000"/>
              <w:right w:val="single" w:sz="4" w:space="0" w:color="000000"/>
            </w:tcBorders>
            <w:vAlign w:val="bottom"/>
          </w:tcPr>
          <w:p w:rsidR="005726E0" w:rsidRPr="00FE6BAC" w:rsidRDefault="005726E0" w:rsidP="00D759A7">
            <w:pPr>
              <w:spacing w:after="0"/>
              <w:contextualSpacing/>
              <w:rPr>
                <w:rFonts w:ascii="Times New Roman" w:hAnsi="Times New Roman" w:cs="Times New Roman"/>
                <w:sz w:val="20"/>
                <w:szCs w:val="20"/>
              </w:rPr>
            </w:pPr>
          </w:p>
        </w:tc>
        <w:tc>
          <w:tcPr>
            <w:tcW w:w="4744" w:type="dxa"/>
            <w:tcBorders>
              <w:top w:val="single" w:sz="4" w:space="0" w:color="000000"/>
              <w:left w:val="single" w:sz="4" w:space="0" w:color="000000"/>
              <w:bottom w:val="single" w:sz="4" w:space="0" w:color="000000"/>
              <w:right w:val="single" w:sz="4" w:space="0" w:color="000000"/>
            </w:tcBorders>
          </w:tcPr>
          <w:p w:rsidR="005726E0" w:rsidRPr="00FE6BAC" w:rsidRDefault="005726E0" w:rsidP="00D759A7">
            <w:pPr>
              <w:spacing w:after="0"/>
              <w:contextualSpacing/>
              <w:rPr>
                <w:rFonts w:ascii="Times New Roman" w:hAnsi="Times New Roman" w:cs="Times New Roman"/>
                <w:sz w:val="20"/>
                <w:szCs w:val="20"/>
              </w:rPr>
            </w:pPr>
            <w:r w:rsidRPr="00FE6BAC">
              <w:rPr>
                <w:rFonts w:ascii="Times New Roman" w:hAnsi="Times New Roman" w:cs="Times New Roman"/>
                <w:sz w:val="20"/>
                <w:szCs w:val="20"/>
              </w:rPr>
              <w:t xml:space="preserve">Government assistance </w:t>
            </w:r>
          </w:p>
        </w:tc>
        <w:tc>
          <w:tcPr>
            <w:tcW w:w="3178" w:type="dxa"/>
            <w:tcBorders>
              <w:top w:val="single" w:sz="4" w:space="0" w:color="000000"/>
              <w:left w:val="single" w:sz="4" w:space="0" w:color="000000"/>
              <w:bottom w:val="single" w:sz="4" w:space="0" w:color="000000"/>
              <w:right w:val="single" w:sz="4" w:space="0" w:color="000000"/>
            </w:tcBorders>
          </w:tcPr>
          <w:p w:rsidR="005726E0" w:rsidRPr="00FE6BAC" w:rsidRDefault="00D732B1" w:rsidP="00D759A7">
            <w:pPr>
              <w:spacing w:after="0"/>
              <w:contextualSpacing/>
              <w:rPr>
                <w:rFonts w:ascii="Times New Roman" w:hAnsi="Times New Roman" w:cs="Times New Roman"/>
                <w:sz w:val="20"/>
                <w:szCs w:val="20"/>
              </w:rPr>
            </w:pPr>
            <w:r>
              <w:rPr>
                <w:rFonts w:ascii="Times New Roman" w:hAnsi="Times New Roman" w:cs="Times New Roman"/>
                <w:sz w:val="20"/>
                <w:szCs w:val="20"/>
              </w:rPr>
              <w:t>OFW8, OFW1</w:t>
            </w:r>
          </w:p>
        </w:tc>
      </w:tr>
    </w:tbl>
    <w:p w:rsidR="00612480" w:rsidRPr="00FE6BAC" w:rsidRDefault="00612480" w:rsidP="00D759A7">
      <w:pPr>
        <w:spacing w:after="0"/>
        <w:contextualSpacing/>
        <w:jc w:val="both"/>
        <w:rPr>
          <w:rFonts w:ascii="Times New Roman" w:hAnsi="Times New Roman" w:cs="Times New Roman"/>
          <w:sz w:val="20"/>
          <w:szCs w:val="20"/>
        </w:rPr>
      </w:pPr>
    </w:p>
    <w:p w:rsidR="00B533A5" w:rsidRDefault="00B533A5" w:rsidP="00D759A7">
      <w:pPr>
        <w:contextualSpacing/>
        <w:rPr>
          <w:rFonts w:ascii="Times New Roman" w:hAnsi="Times New Roman" w:cs="Times New Roman"/>
          <w:b/>
        </w:rPr>
      </w:pPr>
      <w:r w:rsidRPr="001067D5">
        <w:rPr>
          <w:rFonts w:ascii="Times New Roman" w:hAnsi="Times New Roman" w:cs="Times New Roman"/>
          <w:b/>
        </w:rPr>
        <w:t>Enriched Emotional Health</w:t>
      </w:r>
    </w:p>
    <w:p w:rsidR="00A77419" w:rsidRPr="001067D5" w:rsidRDefault="00A77419" w:rsidP="00D759A7">
      <w:pPr>
        <w:contextualSpacing/>
        <w:rPr>
          <w:rFonts w:ascii="Times New Roman" w:hAnsi="Times New Roman" w:cs="Times New Roman"/>
          <w:b/>
        </w:rPr>
      </w:pPr>
    </w:p>
    <w:p w:rsidR="004E3EDA" w:rsidRDefault="004E3EDA" w:rsidP="00D759A7">
      <w:pPr>
        <w:spacing w:after="82"/>
        <w:ind w:left="57"/>
        <w:contextualSpacing/>
        <w:jc w:val="both"/>
        <w:rPr>
          <w:rFonts w:ascii="Times New Roman" w:hAnsi="Times New Roman" w:cs="Times New Roman"/>
          <w:sz w:val="20"/>
          <w:szCs w:val="20"/>
        </w:rPr>
      </w:pPr>
      <w:r w:rsidRPr="004E3EDA">
        <w:rPr>
          <w:rFonts w:ascii="Times New Roman" w:hAnsi="Times New Roman" w:cs="Times New Roman"/>
          <w:sz w:val="20"/>
          <w:szCs w:val="20"/>
        </w:rPr>
        <w:lastRenderedPageBreak/>
        <w:t>This coping strategy uses an emotion-focused approach, primarily addressing challenges related to poor c</w:t>
      </w:r>
      <w:r>
        <w:rPr>
          <w:rFonts w:ascii="Times New Roman" w:hAnsi="Times New Roman" w:cs="Times New Roman"/>
          <w:sz w:val="20"/>
          <w:szCs w:val="20"/>
        </w:rPr>
        <w:t xml:space="preserve">ommunal </w:t>
      </w:r>
      <w:r w:rsidRPr="004E3EDA">
        <w:rPr>
          <w:rFonts w:ascii="Times New Roman" w:hAnsi="Times New Roman" w:cs="Times New Roman"/>
          <w:sz w:val="20"/>
          <w:szCs w:val="20"/>
        </w:rPr>
        <w:t xml:space="preserve">integration and a </w:t>
      </w:r>
      <w:r>
        <w:rPr>
          <w:rFonts w:ascii="Times New Roman" w:hAnsi="Times New Roman" w:cs="Times New Roman"/>
          <w:sz w:val="20"/>
          <w:szCs w:val="20"/>
        </w:rPr>
        <w:t>complex landscape</w:t>
      </w:r>
      <w:r w:rsidRPr="004E3EDA">
        <w:rPr>
          <w:rFonts w:ascii="Times New Roman" w:hAnsi="Times New Roman" w:cs="Times New Roman"/>
          <w:sz w:val="20"/>
          <w:szCs w:val="20"/>
        </w:rPr>
        <w:t xml:space="preserve">. The theme of improved mental health emphasizes how participants engaged in activities that promote positive emotional well-being, such as cultivating positivity, regulating emotions, and achieving personal goals. </w:t>
      </w:r>
    </w:p>
    <w:p w:rsidR="00A77419" w:rsidRDefault="00A77419" w:rsidP="00D759A7">
      <w:pPr>
        <w:spacing w:after="82"/>
        <w:ind w:left="57"/>
        <w:contextualSpacing/>
        <w:jc w:val="both"/>
        <w:rPr>
          <w:rFonts w:ascii="Times New Roman" w:hAnsi="Times New Roman" w:cs="Times New Roman"/>
          <w:sz w:val="20"/>
          <w:szCs w:val="20"/>
        </w:rPr>
      </w:pPr>
    </w:p>
    <w:p w:rsidR="00425B10" w:rsidRDefault="00425B10"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“Sometimes you cannot really avoid negativity; however, it is vital to maintain a positive mindset</w:t>
      </w:r>
      <w:r w:rsidR="00C87237">
        <w:rPr>
          <w:rFonts w:ascii="Times New Roman" w:hAnsi="Times New Roman" w:cs="Times New Roman"/>
          <w:i/>
          <w:sz w:val="20"/>
          <w:szCs w:val="20"/>
        </w:rPr>
        <w:t>.”</w:t>
      </w:r>
      <w:r w:rsidRPr="00FE6BAC">
        <w:rPr>
          <w:rFonts w:ascii="Times New Roman" w:hAnsi="Times New Roman" w:cs="Times New Roman"/>
          <w:i/>
          <w:sz w:val="20"/>
          <w:szCs w:val="20"/>
        </w:rPr>
        <w:t xml:space="preserve"> (OFW5)</w:t>
      </w:r>
    </w:p>
    <w:p w:rsidR="00C87237" w:rsidRDefault="00425B10"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 try now to control my mind and emotions. I developed anxiety, so I focused on my mental health. I focused on being positive to help myself cope</w:t>
      </w:r>
      <w:r w:rsidR="00085E6A">
        <w:rPr>
          <w:rFonts w:ascii="Times New Roman" w:hAnsi="Times New Roman" w:cs="Times New Roman"/>
          <w:i/>
          <w:sz w:val="20"/>
          <w:szCs w:val="20"/>
        </w:rPr>
        <w:t>.”</w:t>
      </w:r>
      <w:r w:rsidR="00C87237">
        <w:rPr>
          <w:rFonts w:ascii="Times New Roman" w:hAnsi="Times New Roman" w:cs="Times New Roman"/>
          <w:i/>
          <w:sz w:val="20"/>
          <w:szCs w:val="20"/>
        </w:rPr>
        <w:t xml:space="preserve"> (OFW3)</w:t>
      </w:r>
    </w:p>
    <w:p w:rsidR="00425B10" w:rsidRDefault="00425B10" w:rsidP="00D759A7">
      <w:pPr>
        <w:spacing w:after="82"/>
        <w:contextualSpacing/>
        <w:jc w:val="both"/>
        <w:rPr>
          <w:rFonts w:ascii="Times New Roman" w:hAnsi="Times New Roman" w:cs="Times New Roman"/>
          <w:i/>
          <w:sz w:val="20"/>
          <w:szCs w:val="20"/>
        </w:rPr>
      </w:pPr>
      <w:r w:rsidRPr="00425B10">
        <w:rPr>
          <w:rFonts w:ascii="Times New Roman" w:hAnsi="Times New Roman" w:cs="Times New Roman"/>
          <w:i/>
          <w:sz w:val="20"/>
          <w:szCs w:val="20"/>
        </w:rPr>
        <w:t>“Even if you’re tired, you will be motivated. We still need to strive, because we still have goals.” (OFW8)</w:t>
      </w:r>
    </w:p>
    <w:p w:rsidR="003C5705" w:rsidRDefault="003C5705" w:rsidP="00D759A7">
      <w:pPr>
        <w:spacing w:after="82"/>
        <w:ind w:left="57"/>
        <w:contextualSpacing/>
        <w:jc w:val="both"/>
        <w:rPr>
          <w:rFonts w:ascii="Times New Roman" w:hAnsi="Times New Roman" w:cs="Times New Roman"/>
          <w:sz w:val="20"/>
          <w:szCs w:val="20"/>
        </w:rPr>
      </w:pPr>
      <w:r w:rsidRPr="003C5705">
        <w:rPr>
          <w:rFonts w:ascii="Times New Roman" w:hAnsi="Times New Roman" w:cs="Times New Roman"/>
          <w:sz w:val="20"/>
          <w:szCs w:val="20"/>
        </w:rPr>
        <w:t>OFWs utilized emotion-focused strategies to cope with negative feelings that affect their emotional health. According to transactional theory, emotion-focused coping strategies illustrate how thoughts influence feelings and how feelings, in turn, impact thoughts and behaviors. Individuals experiencing negative emotions and perceiving threats and challenges tend to use methods to alleviate these negative feelings (</w:t>
      </w:r>
      <w:proofErr w:type="spellStart"/>
      <w:r w:rsidRPr="003C5705">
        <w:rPr>
          <w:rFonts w:ascii="Times New Roman" w:hAnsi="Times New Roman" w:cs="Times New Roman"/>
          <w:sz w:val="20"/>
          <w:szCs w:val="20"/>
        </w:rPr>
        <w:t>Kivac</w:t>
      </w:r>
      <w:proofErr w:type="spellEnd"/>
      <w:r w:rsidRPr="003C5705">
        <w:rPr>
          <w:rFonts w:ascii="Times New Roman" w:hAnsi="Times New Roman" w:cs="Times New Roman"/>
          <w:sz w:val="20"/>
          <w:szCs w:val="20"/>
        </w:rPr>
        <w:t>, 2024). Results show that maintaining a positive attitude, practicing mindfulness, having a clear and healthy mindset, and regulating their emotions are effective ways to cope with anxiety and stressful situations. </w:t>
      </w:r>
    </w:p>
    <w:p w:rsidR="0033073D" w:rsidRPr="003C5705" w:rsidRDefault="0033073D" w:rsidP="00D759A7">
      <w:pPr>
        <w:spacing w:after="82"/>
        <w:ind w:left="57"/>
        <w:contextualSpacing/>
        <w:jc w:val="both"/>
        <w:rPr>
          <w:rFonts w:ascii="Times New Roman" w:hAnsi="Times New Roman" w:cs="Times New Roman"/>
          <w:sz w:val="20"/>
          <w:szCs w:val="20"/>
        </w:rPr>
      </w:pPr>
    </w:p>
    <w:p w:rsidR="005726E0" w:rsidRPr="001067D5" w:rsidRDefault="005726E0" w:rsidP="00D759A7">
      <w:pPr>
        <w:contextualSpacing/>
        <w:rPr>
          <w:rFonts w:ascii="Times New Roman" w:hAnsi="Times New Roman" w:cs="Times New Roman"/>
          <w:b/>
        </w:rPr>
      </w:pPr>
      <w:r w:rsidRPr="001067D5">
        <w:rPr>
          <w:rFonts w:ascii="Times New Roman" w:hAnsi="Times New Roman" w:cs="Times New Roman"/>
          <w:b/>
        </w:rPr>
        <w:t>Enhanced Adaptation</w:t>
      </w:r>
    </w:p>
    <w:p w:rsidR="00A77419" w:rsidRDefault="00A77419" w:rsidP="00D759A7">
      <w:pPr>
        <w:contextualSpacing/>
        <w:jc w:val="both"/>
        <w:rPr>
          <w:rFonts w:ascii="Times New Roman" w:hAnsi="Times New Roman" w:cs="Times New Roman"/>
          <w:sz w:val="20"/>
          <w:szCs w:val="20"/>
        </w:rPr>
      </w:pPr>
    </w:p>
    <w:p w:rsidR="005726E0" w:rsidRDefault="005726E0"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The second emerging theme in Table 2 is enhanced adaptation. The theme highlights the problem-focused strategies employed by OFWs to cope with financial difficulty, poor communal integration, language barrier, and a complex landscape. In the transactional model, the problem-focused coping strategy directly addresses challenges or stressors. It utilizes problem-solving skills to eliminate or reduce stressors, which include developing solutions, weighing the pros and cons, and taking appropriate action.</w:t>
      </w:r>
    </w:p>
    <w:p w:rsidR="00A77419" w:rsidRPr="00FE6BAC" w:rsidRDefault="00A77419" w:rsidP="00D759A7">
      <w:pPr>
        <w:contextualSpacing/>
        <w:jc w:val="both"/>
        <w:rPr>
          <w:rFonts w:ascii="Times New Roman" w:hAnsi="Times New Roman" w:cs="Times New Roman"/>
          <w:sz w:val="20"/>
          <w:szCs w:val="20"/>
        </w:rPr>
      </w:pPr>
    </w:p>
    <w:p w:rsidR="004F11F6" w:rsidRPr="00FE6BAC" w:rsidRDefault="004F11F6"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“Save money and lessen controllable expenses such as food. I strategize my food; I cook meals good from Wednesday to Saturday.” (OFW6).</w:t>
      </w:r>
    </w:p>
    <w:p w:rsidR="004F11F6" w:rsidRPr="00FE6BAC" w:rsidRDefault="004F11F6"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 also have budget planner.” (OFW3).</w:t>
      </w:r>
    </w:p>
    <w:p w:rsidR="004F11F6" w:rsidRPr="00FE6BAC" w:rsidRDefault="004F11F6"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“Just internet, playing games, sleeping” (OFW5).</w:t>
      </w:r>
    </w:p>
    <w:p w:rsidR="004F11F6" w:rsidRPr="00FE6BAC" w:rsidRDefault="004F11F6"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 try to read books and write journals; I also express myself through social media and my hobbies</w:t>
      </w:r>
      <w:r w:rsidR="006F5592" w:rsidRPr="00FE6BAC">
        <w:rPr>
          <w:rFonts w:ascii="Times New Roman" w:hAnsi="Times New Roman" w:cs="Times New Roman"/>
          <w:i/>
          <w:sz w:val="20"/>
          <w:szCs w:val="20"/>
        </w:rPr>
        <w:t xml:space="preserve">”. </w:t>
      </w:r>
      <w:r w:rsidRPr="00FE6BAC">
        <w:rPr>
          <w:rFonts w:ascii="Times New Roman" w:hAnsi="Times New Roman" w:cs="Times New Roman"/>
          <w:i/>
          <w:sz w:val="20"/>
          <w:szCs w:val="20"/>
        </w:rPr>
        <w:t xml:space="preserve"> (OFW3).</w:t>
      </w:r>
    </w:p>
    <w:p w:rsidR="004F11F6" w:rsidRPr="00FE6BAC" w:rsidRDefault="006F5592"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t>
      </w:r>
      <w:r w:rsidR="004F11F6" w:rsidRPr="00FE6BAC">
        <w:rPr>
          <w:rFonts w:ascii="Times New Roman" w:hAnsi="Times New Roman" w:cs="Times New Roman"/>
          <w:i/>
          <w:sz w:val="20"/>
          <w:szCs w:val="20"/>
        </w:rPr>
        <w:t>I find ways to enjoy myself here. I am happy to travel, meet friends,</w:t>
      </w:r>
      <w:r w:rsidRPr="00FE6BAC">
        <w:rPr>
          <w:rFonts w:ascii="Times New Roman" w:hAnsi="Times New Roman" w:cs="Times New Roman"/>
          <w:i/>
          <w:sz w:val="20"/>
          <w:szCs w:val="20"/>
        </w:rPr>
        <w:t xml:space="preserve"> walk, and exercise at the park”. </w:t>
      </w:r>
      <w:r w:rsidR="004F11F6" w:rsidRPr="00FE6BAC">
        <w:rPr>
          <w:rFonts w:ascii="Times New Roman" w:hAnsi="Times New Roman" w:cs="Times New Roman"/>
          <w:i/>
          <w:sz w:val="20"/>
          <w:szCs w:val="20"/>
        </w:rPr>
        <w:t>(OFW2).</w:t>
      </w:r>
    </w:p>
    <w:p w:rsidR="004F11F6" w:rsidRPr="00FE6BAC" w:rsidRDefault="006F5592"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t>
      </w:r>
      <w:r w:rsidR="004F11F6" w:rsidRPr="00FE6BAC">
        <w:rPr>
          <w:rFonts w:ascii="Times New Roman" w:hAnsi="Times New Roman" w:cs="Times New Roman"/>
          <w:i/>
          <w:sz w:val="20"/>
          <w:szCs w:val="20"/>
        </w:rPr>
        <w:t>I pray at home since the church is far from here. I continue to be strong through prayer</w:t>
      </w:r>
      <w:r w:rsidRPr="00FE6BAC">
        <w:rPr>
          <w:rFonts w:ascii="Times New Roman" w:hAnsi="Times New Roman" w:cs="Times New Roman"/>
          <w:i/>
          <w:sz w:val="20"/>
          <w:szCs w:val="20"/>
        </w:rPr>
        <w:t>.” (OFW2</w:t>
      </w:r>
      <w:proofErr w:type="gramStart"/>
      <w:r w:rsidRPr="00FE6BAC">
        <w:rPr>
          <w:rFonts w:ascii="Times New Roman" w:hAnsi="Times New Roman" w:cs="Times New Roman"/>
          <w:i/>
          <w:sz w:val="20"/>
          <w:szCs w:val="20"/>
        </w:rPr>
        <w:t>)“</w:t>
      </w:r>
      <w:proofErr w:type="gramEnd"/>
      <w:r w:rsidR="004F11F6" w:rsidRPr="00FE6BAC">
        <w:rPr>
          <w:rFonts w:ascii="Times New Roman" w:hAnsi="Times New Roman" w:cs="Times New Roman"/>
          <w:i/>
          <w:sz w:val="20"/>
          <w:szCs w:val="20"/>
        </w:rPr>
        <w:t>To cope with loneliness, my family joined a Christian church, recommended by a Filipino friend. At least, we can divert our focus ins</w:t>
      </w:r>
      <w:r w:rsidRPr="00FE6BAC">
        <w:rPr>
          <w:rFonts w:ascii="Times New Roman" w:hAnsi="Times New Roman" w:cs="Times New Roman"/>
          <w:i/>
          <w:sz w:val="20"/>
          <w:szCs w:val="20"/>
        </w:rPr>
        <w:t>tead of thinking about problems”. (OFW8)</w:t>
      </w:r>
    </w:p>
    <w:p w:rsidR="00C87237" w:rsidRDefault="00F71FF6"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 tried to adopt their lifestyle here, and I am more practical.”  (OFW7)</w:t>
      </w:r>
    </w:p>
    <w:p w:rsidR="00F5122B" w:rsidRDefault="00A77419" w:rsidP="00D759A7">
      <w:pPr>
        <w:spacing w:after="82"/>
        <w:contextualSpacing/>
        <w:jc w:val="both"/>
        <w:rPr>
          <w:rFonts w:ascii="Times New Roman" w:hAnsi="Times New Roman" w:cs="Times New Roman"/>
          <w:i/>
          <w:sz w:val="20"/>
          <w:szCs w:val="20"/>
        </w:rPr>
      </w:pPr>
      <w:r>
        <w:rPr>
          <w:rFonts w:ascii="Times New Roman" w:hAnsi="Times New Roman" w:cs="Times New Roman"/>
          <w:i/>
          <w:sz w:val="20"/>
          <w:szCs w:val="20"/>
        </w:rPr>
        <w:t>“Just be posit</w:t>
      </w:r>
      <w:r w:rsidR="00F71FF6" w:rsidRPr="00FE6BAC">
        <w:rPr>
          <w:rFonts w:ascii="Times New Roman" w:hAnsi="Times New Roman" w:cs="Times New Roman"/>
          <w:i/>
          <w:sz w:val="20"/>
          <w:szCs w:val="20"/>
        </w:rPr>
        <w:t>ive even in difficult time” (OFW5)</w:t>
      </w:r>
    </w:p>
    <w:p w:rsidR="00A77419" w:rsidRPr="00FE6BAC" w:rsidRDefault="00A77419" w:rsidP="00D759A7">
      <w:pPr>
        <w:spacing w:after="82"/>
        <w:contextualSpacing/>
        <w:jc w:val="both"/>
        <w:rPr>
          <w:rFonts w:ascii="Times New Roman" w:hAnsi="Times New Roman" w:cs="Times New Roman"/>
          <w:i/>
          <w:sz w:val="20"/>
          <w:szCs w:val="20"/>
        </w:rPr>
      </w:pPr>
    </w:p>
    <w:p w:rsidR="004F11F6" w:rsidRPr="00FE6BAC" w:rsidRDefault="004F11F6"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Filipino migrant workers employed various direct actions to manage the challenges of living in Japan. Most OFWs focused on practical financial strategies, such as sound financial management, budgeting, and controlling expenses. </w:t>
      </w:r>
    </w:p>
    <w:p w:rsidR="00637F77" w:rsidRDefault="004F11F6"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Research indicates that recreational activities significantly impact mental health (</w:t>
      </w:r>
      <w:proofErr w:type="spellStart"/>
      <w:r w:rsidRPr="00FE6BAC">
        <w:rPr>
          <w:rFonts w:ascii="Times New Roman" w:hAnsi="Times New Roman" w:cs="Times New Roman"/>
          <w:sz w:val="20"/>
          <w:szCs w:val="20"/>
        </w:rPr>
        <w:t>Litwiller</w:t>
      </w:r>
      <w:proofErr w:type="spellEnd"/>
      <w:r w:rsidRPr="00FE6BAC">
        <w:rPr>
          <w:rFonts w:ascii="Times New Roman" w:hAnsi="Times New Roman" w:cs="Times New Roman"/>
          <w:sz w:val="20"/>
          <w:szCs w:val="20"/>
        </w:rPr>
        <w:t xml:space="preserve"> et al., 2017). OFWs cultivate indoor hobbies and self-indulging activities as valuable outlets for self-expression that help alleviate negative feelings and cope with social isolation and cultural barriers. </w:t>
      </w:r>
      <w:r w:rsidR="007017FB" w:rsidRPr="00FE6BAC">
        <w:rPr>
          <w:rFonts w:ascii="Times New Roman" w:hAnsi="Times New Roman" w:cs="Times New Roman"/>
          <w:sz w:val="20"/>
          <w:szCs w:val="20"/>
        </w:rPr>
        <w:t>OFW</w:t>
      </w:r>
      <w:r w:rsidR="007017FB">
        <w:rPr>
          <w:rFonts w:ascii="Times New Roman" w:hAnsi="Times New Roman" w:cs="Times New Roman"/>
          <w:sz w:val="20"/>
          <w:szCs w:val="20"/>
        </w:rPr>
        <w:t>3</w:t>
      </w:r>
      <w:r w:rsidR="007017FB" w:rsidRPr="00FE6BAC">
        <w:rPr>
          <w:rFonts w:ascii="Times New Roman" w:hAnsi="Times New Roman" w:cs="Times New Roman"/>
          <w:sz w:val="20"/>
          <w:szCs w:val="20"/>
        </w:rPr>
        <w:t xml:space="preserve"> shared that writing and reading are her effective coping mechanisms with anxiety, and social media is an outlet for self-expression. OFW</w:t>
      </w:r>
      <w:r w:rsidR="007017FB">
        <w:rPr>
          <w:rFonts w:ascii="Times New Roman" w:hAnsi="Times New Roman" w:cs="Times New Roman"/>
          <w:sz w:val="20"/>
          <w:szCs w:val="20"/>
        </w:rPr>
        <w:t>2</w:t>
      </w:r>
      <w:r w:rsidR="007017FB" w:rsidRPr="00FE6BAC">
        <w:rPr>
          <w:rFonts w:ascii="Times New Roman" w:hAnsi="Times New Roman" w:cs="Times New Roman"/>
          <w:sz w:val="20"/>
          <w:szCs w:val="20"/>
        </w:rPr>
        <w:t xml:space="preserve"> tends to enjoy leisure time and outdoor activities with friends, such as walking, exercise, and travelling.</w:t>
      </w:r>
      <w:r w:rsidR="007017FB">
        <w:rPr>
          <w:rFonts w:ascii="Times New Roman" w:hAnsi="Times New Roman" w:cs="Times New Roman"/>
          <w:sz w:val="20"/>
          <w:szCs w:val="20"/>
        </w:rPr>
        <w:t xml:space="preserve"> </w:t>
      </w:r>
      <w:r w:rsidRPr="00FE6BAC">
        <w:rPr>
          <w:rFonts w:ascii="Times New Roman" w:hAnsi="Times New Roman" w:cs="Times New Roman"/>
          <w:sz w:val="20"/>
          <w:szCs w:val="20"/>
        </w:rPr>
        <w:t xml:space="preserve">Additionally, physical and spiritual activities help individuals cope effectively with problems, pursue their personal goals, and maintain their overall well-being (George et al., 2020). </w:t>
      </w:r>
    </w:p>
    <w:p w:rsidR="00F5122B" w:rsidRPr="00FE6BAC" w:rsidRDefault="00F5122B" w:rsidP="00D759A7">
      <w:pPr>
        <w:spacing w:after="0"/>
        <w:contextualSpacing/>
        <w:jc w:val="both"/>
        <w:rPr>
          <w:rFonts w:ascii="Times New Roman" w:hAnsi="Times New Roman" w:cs="Times New Roman"/>
          <w:sz w:val="20"/>
          <w:szCs w:val="20"/>
        </w:rPr>
      </w:pPr>
    </w:p>
    <w:p w:rsidR="004E3EDA" w:rsidRDefault="00F71FF6"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 Personal resilience refers to the ability to adapt and recover from adversities and challenges. </w:t>
      </w:r>
      <w:proofErr w:type="spellStart"/>
      <w:r w:rsidRPr="00FE6BAC">
        <w:rPr>
          <w:rFonts w:ascii="Times New Roman" w:hAnsi="Times New Roman" w:cs="Times New Roman"/>
          <w:sz w:val="20"/>
          <w:szCs w:val="20"/>
        </w:rPr>
        <w:t>Masten</w:t>
      </w:r>
      <w:proofErr w:type="spellEnd"/>
      <w:r w:rsidRPr="00FE6BAC">
        <w:rPr>
          <w:rFonts w:ascii="Times New Roman" w:hAnsi="Times New Roman" w:cs="Times New Roman"/>
          <w:sz w:val="20"/>
          <w:szCs w:val="20"/>
        </w:rPr>
        <w:t xml:space="preserve"> (2018) describes resilience as "the capacity of a system to adapt successfully to significant challenges that threaten its function, viability, or development." Hutton (2016) emphasizes that coping strategies play a crucial role in enhancing individual resilience, self-worth, and a sense of empowerment. Many migrant workers have employed problem-focused coping strategies, allowing them to develop personal resilience over time. For example, OFW7 has become more flexible and practical by adapting to the Japanese lifestyle; meanwhile, OFW5 adopts a positive mindset despite difficult times.</w:t>
      </w:r>
    </w:p>
    <w:p w:rsidR="00C4407B" w:rsidRPr="004E3EDA" w:rsidRDefault="00C4407B" w:rsidP="00D759A7">
      <w:pPr>
        <w:spacing w:after="0"/>
        <w:ind w:firstLine="720"/>
        <w:contextualSpacing/>
        <w:jc w:val="both"/>
        <w:rPr>
          <w:rFonts w:ascii="Times New Roman" w:hAnsi="Times New Roman" w:cs="Times New Roman"/>
          <w:sz w:val="20"/>
          <w:szCs w:val="20"/>
        </w:rPr>
      </w:pPr>
    </w:p>
    <w:p w:rsidR="003F4992" w:rsidRPr="001067D5" w:rsidRDefault="00F71FF6" w:rsidP="00D759A7">
      <w:pPr>
        <w:contextualSpacing/>
        <w:rPr>
          <w:rFonts w:ascii="Times New Roman" w:hAnsi="Times New Roman" w:cs="Times New Roman"/>
          <w:b/>
        </w:rPr>
      </w:pPr>
      <w:r w:rsidRPr="001067D5">
        <w:rPr>
          <w:rFonts w:ascii="Times New Roman" w:hAnsi="Times New Roman" w:cs="Times New Roman"/>
          <w:b/>
        </w:rPr>
        <w:t>Cultural Identity</w:t>
      </w:r>
    </w:p>
    <w:p w:rsidR="00A77419" w:rsidRDefault="00A77419" w:rsidP="00D759A7">
      <w:pPr>
        <w:spacing w:after="82"/>
        <w:contextualSpacing/>
        <w:jc w:val="both"/>
        <w:rPr>
          <w:rFonts w:ascii="Times New Roman" w:hAnsi="Times New Roman" w:cs="Times New Roman"/>
          <w:sz w:val="20"/>
          <w:szCs w:val="20"/>
        </w:rPr>
      </w:pPr>
    </w:p>
    <w:p w:rsidR="00A57195" w:rsidRPr="003A31EC" w:rsidRDefault="00A57195"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sz w:val="20"/>
          <w:szCs w:val="20"/>
        </w:rPr>
        <w:t xml:space="preserve">The third theme of coping mechanisms is cultural identity. This coping addresses challenges in poor communal integration, a complex landscape, and a language barrier. OFWs </w:t>
      </w:r>
      <w:r w:rsidR="00C87237" w:rsidRPr="00FE6BAC">
        <w:rPr>
          <w:rFonts w:ascii="Times New Roman" w:hAnsi="Times New Roman" w:cs="Times New Roman"/>
          <w:sz w:val="20"/>
          <w:szCs w:val="20"/>
        </w:rPr>
        <w:t>that</w:t>
      </w:r>
      <w:r w:rsidRPr="00FE6BAC">
        <w:rPr>
          <w:rFonts w:ascii="Times New Roman" w:hAnsi="Times New Roman" w:cs="Times New Roman"/>
          <w:sz w:val="20"/>
          <w:szCs w:val="20"/>
        </w:rPr>
        <w:t xml:space="preserve"> experience homesickness and isolation often use focused coping strategies to stay connected to their Filipino roots. These strategies include regular communication with family, socializing with fellow </w:t>
      </w:r>
      <w:r w:rsidRPr="00FE6BAC">
        <w:rPr>
          <w:rFonts w:ascii="Times New Roman" w:hAnsi="Times New Roman" w:cs="Times New Roman"/>
          <w:sz w:val="20"/>
          <w:szCs w:val="20"/>
        </w:rPr>
        <w:lastRenderedPageBreak/>
        <w:t xml:space="preserve">Filipinos, and enjoying Filipino comfort foods. These approaches are effective in promoting the well-being of OFWs as they </w:t>
      </w:r>
      <w:r w:rsidRPr="00E21949">
        <w:rPr>
          <w:rFonts w:ascii="Times New Roman" w:hAnsi="Times New Roman" w:cs="Times New Roman"/>
          <w:sz w:val="20"/>
          <w:szCs w:val="20"/>
        </w:rPr>
        <w:t>navigate life in their host community.</w:t>
      </w:r>
    </w:p>
    <w:p w:rsidR="00D732B1" w:rsidRPr="00D732B1" w:rsidRDefault="00D732B1" w:rsidP="00D759A7">
      <w:pPr>
        <w:spacing w:after="82"/>
        <w:contextualSpacing/>
        <w:rPr>
          <w:rFonts w:ascii="Times New Roman" w:hAnsi="Times New Roman" w:cs="Times New Roman"/>
          <w:i/>
          <w:sz w:val="20"/>
          <w:szCs w:val="20"/>
        </w:rPr>
      </w:pPr>
      <w:r w:rsidRPr="00FE6BAC">
        <w:rPr>
          <w:rFonts w:ascii="Times New Roman" w:hAnsi="Times New Roman" w:cs="Times New Roman"/>
          <w:i/>
          <w:sz w:val="20"/>
          <w:szCs w:val="20"/>
        </w:rPr>
        <w:t>“I maintain regular communication with my partner and family. My family motivates me, even during difficult times.” (OFW4)</w:t>
      </w:r>
    </w:p>
    <w:p w:rsidR="00CD3BE7" w:rsidRPr="00FE6BAC" w:rsidRDefault="00CD3BE7" w:rsidP="00D759A7">
      <w:pPr>
        <w:spacing w:after="82"/>
        <w:contextualSpacing/>
        <w:rPr>
          <w:rFonts w:ascii="Times New Roman" w:hAnsi="Times New Roman" w:cs="Times New Roman"/>
          <w:i/>
          <w:sz w:val="20"/>
          <w:szCs w:val="20"/>
        </w:rPr>
      </w:pPr>
      <w:r w:rsidRPr="003A31EC">
        <w:rPr>
          <w:rFonts w:ascii="Times New Roman" w:hAnsi="Times New Roman" w:cs="Times New Roman"/>
          <w:i/>
          <w:sz w:val="20"/>
          <w:szCs w:val="20"/>
        </w:rPr>
        <w:t>“</w:t>
      </w:r>
      <w:r w:rsidRPr="00FE6BAC">
        <w:rPr>
          <w:rFonts w:ascii="Times New Roman" w:hAnsi="Times New Roman" w:cs="Times New Roman"/>
          <w:i/>
          <w:sz w:val="20"/>
          <w:szCs w:val="20"/>
        </w:rPr>
        <w:t>I play basketball with Filipino friends.” (OFW8).</w:t>
      </w:r>
    </w:p>
    <w:p w:rsidR="00CD3BE7" w:rsidRPr="00FE6BAC" w:rsidRDefault="00CD3BE7" w:rsidP="00D759A7">
      <w:pPr>
        <w:spacing w:after="82"/>
        <w:contextualSpacing/>
        <w:rPr>
          <w:rFonts w:ascii="Times New Roman" w:hAnsi="Times New Roman" w:cs="Times New Roman"/>
          <w:i/>
          <w:sz w:val="20"/>
          <w:szCs w:val="20"/>
        </w:rPr>
      </w:pPr>
      <w:r w:rsidRPr="00FE6BAC">
        <w:rPr>
          <w:rFonts w:ascii="Times New Roman" w:hAnsi="Times New Roman" w:cs="Times New Roman"/>
          <w:i/>
          <w:sz w:val="20"/>
          <w:szCs w:val="20"/>
        </w:rPr>
        <w:t>“My coping is food, that’s my comfort. In the Philippines, there is a lot of delicious food compared to here.” (OFW6)</w:t>
      </w:r>
    </w:p>
    <w:p w:rsidR="00A57195" w:rsidRDefault="00A57195" w:rsidP="00D759A7">
      <w:pPr>
        <w:contextualSpacing/>
        <w:jc w:val="both"/>
        <w:rPr>
          <w:rFonts w:ascii="Times New Roman" w:hAnsi="Times New Roman" w:cs="Times New Roman"/>
          <w:sz w:val="20"/>
          <w:szCs w:val="20"/>
        </w:rPr>
      </w:pPr>
      <w:proofErr w:type="spellStart"/>
      <w:r w:rsidRPr="00FE6BAC">
        <w:rPr>
          <w:rFonts w:ascii="Times New Roman" w:hAnsi="Times New Roman" w:cs="Times New Roman"/>
          <w:sz w:val="20"/>
          <w:szCs w:val="20"/>
        </w:rPr>
        <w:t>Giddens</w:t>
      </w:r>
      <w:proofErr w:type="spellEnd"/>
      <w:r w:rsidRPr="00FE6BAC">
        <w:rPr>
          <w:rFonts w:ascii="Times New Roman" w:hAnsi="Times New Roman" w:cs="Times New Roman"/>
          <w:sz w:val="20"/>
          <w:szCs w:val="20"/>
        </w:rPr>
        <w:t xml:space="preserve"> (1984) argues that individuals can generally resolve dilemmas by constructing their self and personal identity through interaction with others. Cultural social identity refers to a sense of belonging that affects other identities, such as ethnic and national social identities (</w:t>
      </w:r>
      <w:proofErr w:type="spellStart"/>
      <w:r w:rsidRPr="00FE6BAC">
        <w:rPr>
          <w:rFonts w:ascii="Times New Roman" w:hAnsi="Times New Roman" w:cs="Times New Roman"/>
          <w:sz w:val="20"/>
          <w:szCs w:val="20"/>
        </w:rPr>
        <w:t>Moha</w:t>
      </w:r>
      <w:proofErr w:type="spellEnd"/>
      <w:r w:rsidRPr="00FE6BAC">
        <w:rPr>
          <w:rFonts w:ascii="Times New Roman" w:hAnsi="Times New Roman" w:cs="Times New Roman"/>
          <w:sz w:val="20"/>
          <w:szCs w:val="20"/>
        </w:rPr>
        <w:t>, 2005). Therefore, maintaining cultural identity fosters a positive self-image and provides a sense of belonging. Evidently, most OFWs maintained close ties with Filipino friends in Japan as a way to cope with cultural differences, loneliness, and social isolation.</w:t>
      </w:r>
    </w:p>
    <w:p w:rsidR="00A77419" w:rsidRPr="00FE6BAC" w:rsidRDefault="00A77419" w:rsidP="00D759A7">
      <w:pPr>
        <w:contextualSpacing/>
        <w:jc w:val="both"/>
        <w:rPr>
          <w:rFonts w:ascii="Times New Roman" w:hAnsi="Times New Roman" w:cs="Times New Roman"/>
          <w:sz w:val="20"/>
          <w:szCs w:val="20"/>
        </w:rPr>
      </w:pPr>
    </w:p>
    <w:p w:rsidR="00956D61" w:rsidRDefault="00956D61" w:rsidP="00D759A7">
      <w:pPr>
        <w:contextualSpacing/>
        <w:rPr>
          <w:rFonts w:ascii="Times New Roman" w:hAnsi="Times New Roman" w:cs="Times New Roman"/>
          <w:b/>
        </w:rPr>
      </w:pPr>
      <w:r w:rsidRPr="001067D5">
        <w:rPr>
          <w:rFonts w:ascii="Times New Roman" w:hAnsi="Times New Roman" w:cs="Times New Roman"/>
          <w:b/>
        </w:rPr>
        <w:t>Access to Provision</w:t>
      </w:r>
    </w:p>
    <w:p w:rsidR="000A6BB9" w:rsidRPr="001067D5" w:rsidRDefault="000A6BB9" w:rsidP="00D759A7">
      <w:pPr>
        <w:contextualSpacing/>
        <w:rPr>
          <w:rFonts w:ascii="Times New Roman" w:hAnsi="Times New Roman" w:cs="Times New Roman"/>
          <w:b/>
        </w:rPr>
      </w:pPr>
    </w:p>
    <w:p w:rsidR="004E3EDA" w:rsidRDefault="004E3EDA" w:rsidP="00D759A7">
      <w:pPr>
        <w:spacing w:after="82"/>
        <w:ind w:left="57"/>
        <w:contextualSpacing/>
        <w:jc w:val="both"/>
        <w:rPr>
          <w:rFonts w:ascii="Times New Roman" w:hAnsi="Times New Roman" w:cs="Times New Roman"/>
          <w:sz w:val="20"/>
          <w:szCs w:val="20"/>
        </w:rPr>
      </w:pPr>
      <w:r w:rsidRPr="004E3EDA">
        <w:rPr>
          <w:rFonts w:ascii="Times New Roman" w:hAnsi="Times New Roman" w:cs="Times New Roman"/>
          <w:sz w:val="20"/>
          <w:szCs w:val="20"/>
        </w:rPr>
        <w:t>The fourth emerging theme highlighted in Table 2 is access to provisions, which addresses challenges related to financial difficulty and a complex landscape. The study findings revealed that OFWs in Japan have significant access to essential resources, such as food, shelter, utilities, trans</w:t>
      </w:r>
      <w:r>
        <w:rPr>
          <w:rFonts w:ascii="Times New Roman" w:hAnsi="Times New Roman" w:cs="Times New Roman"/>
          <w:sz w:val="20"/>
          <w:szCs w:val="20"/>
        </w:rPr>
        <w:t>portation, and health services.</w:t>
      </w:r>
    </w:p>
    <w:p w:rsidR="00A77419" w:rsidRDefault="00A77419" w:rsidP="00D759A7">
      <w:pPr>
        <w:spacing w:after="82"/>
        <w:ind w:left="57"/>
        <w:contextualSpacing/>
        <w:jc w:val="both"/>
        <w:rPr>
          <w:rFonts w:ascii="Times New Roman" w:hAnsi="Times New Roman" w:cs="Times New Roman"/>
          <w:sz w:val="20"/>
          <w:szCs w:val="20"/>
        </w:rPr>
      </w:pPr>
    </w:p>
    <w:p w:rsidR="00EF2AD8" w:rsidRPr="00FE6BAC" w:rsidRDefault="00EF2A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“The company assisted us; our “</w:t>
      </w:r>
      <w:proofErr w:type="spellStart"/>
      <w:r w:rsidRPr="00FE6BAC">
        <w:rPr>
          <w:rFonts w:ascii="Times New Roman" w:hAnsi="Times New Roman" w:cs="Times New Roman"/>
          <w:i/>
          <w:sz w:val="20"/>
          <w:szCs w:val="20"/>
        </w:rPr>
        <w:t>kaisha</w:t>
      </w:r>
      <w:proofErr w:type="spellEnd"/>
      <w:r w:rsidRPr="00FE6BAC">
        <w:rPr>
          <w:rFonts w:ascii="Times New Roman" w:hAnsi="Times New Roman" w:cs="Times New Roman"/>
          <w:i/>
          <w:sz w:val="20"/>
          <w:szCs w:val="20"/>
        </w:rPr>
        <w:t>” company has designated apartments in each branch.” (OFW4)</w:t>
      </w:r>
    </w:p>
    <w:p w:rsidR="003A31EC" w:rsidRDefault="00EF2A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“The company assisted me in getting an apartment and connecting to utilities. I usually eat at work because they give me free food.” (OFW5)</w:t>
      </w:r>
    </w:p>
    <w:p w:rsidR="00EF2AD8" w:rsidRPr="00FE6BAC" w:rsidRDefault="00EF2A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“The company provides a fare allowance reimbursed at the end of the month.” (OFW7)</w:t>
      </w:r>
    </w:p>
    <w:p w:rsidR="00C87237" w:rsidRDefault="00EF2A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“We have a company carpool, “</w:t>
      </w:r>
      <w:proofErr w:type="spellStart"/>
      <w:r w:rsidRPr="00FE6BAC">
        <w:rPr>
          <w:rFonts w:ascii="Times New Roman" w:hAnsi="Times New Roman" w:cs="Times New Roman"/>
          <w:i/>
          <w:sz w:val="20"/>
          <w:szCs w:val="20"/>
        </w:rPr>
        <w:t>Suyako</w:t>
      </w:r>
      <w:proofErr w:type="spellEnd"/>
      <w:r w:rsidRPr="00FE6BAC">
        <w:rPr>
          <w:rFonts w:ascii="Times New Roman" w:hAnsi="Times New Roman" w:cs="Times New Roman"/>
          <w:i/>
          <w:sz w:val="20"/>
          <w:szCs w:val="20"/>
        </w:rPr>
        <w:t>,” so I do not worry much about going to work.” (OFW8)</w:t>
      </w:r>
    </w:p>
    <w:p w:rsidR="00D732B1" w:rsidRDefault="00D732B1"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“We have free vaccines and undergo monthly physical tests from the company.” (OFW5)</w:t>
      </w:r>
    </w:p>
    <w:p w:rsidR="00A77419" w:rsidRPr="00FE6BAC" w:rsidRDefault="00A77419" w:rsidP="00D759A7">
      <w:pPr>
        <w:spacing w:after="82"/>
        <w:contextualSpacing/>
        <w:jc w:val="both"/>
        <w:rPr>
          <w:rFonts w:ascii="Times New Roman" w:hAnsi="Times New Roman" w:cs="Times New Roman"/>
          <w:i/>
          <w:sz w:val="20"/>
          <w:szCs w:val="20"/>
        </w:rPr>
      </w:pPr>
    </w:p>
    <w:p w:rsidR="004E3EDA" w:rsidRDefault="004E3EDA" w:rsidP="00D759A7">
      <w:pPr>
        <w:contextualSpacing/>
        <w:jc w:val="both"/>
        <w:rPr>
          <w:rFonts w:ascii="Times New Roman" w:hAnsi="Times New Roman" w:cs="Times New Roman"/>
          <w:sz w:val="20"/>
          <w:szCs w:val="20"/>
        </w:rPr>
      </w:pPr>
      <w:proofErr w:type="spellStart"/>
      <w:r w:rsidRPr="004E3EDA">
        <w:rPr>
          <w:rFonts w:ascii="Times New Roman" w:hAnsi="Times New Roman" w:cs="Times New Roman"/>
          <w:sz w:val="20"/>
          <w:szCs w:val="20"/>
        </w:rPr>
        <w:t>Sen’s</w:t>
      </w:r>
      <w:proofErr w:type="spellEnd"/>
      <w:r w:rsidRPr="004E3EDA">
        <w:rPr>
          <w:rFonts w:ascii="Times New Roman" w:hAnsi="Times New Roman" w:cs="Times New Roman"/>
          <w:sz w:val="20"/>
          <w:szCs w:val="20"/>
        </w:rPr>
        <w:t xml:space="preserve"> capability theory on poverty addresses the issue of achieving freedom to access provisions such as food, shelter, health, and education, as these are essential for human development. The approach goes beyond the lack of resources or economic poverty, the deprivation of basic capabilities and freedom to lead a valued life (</w:t>
      </w:r>
      <w:proofErr w:type="spellStart"/>
      <w:r w:rsidRPr="004E3EDA">
        <w:rPr>
          <w:rFonts w:ascii="Times New Roman" w:hAnsi="Times New Roman" w:cs="Times New Roman"/>
          <w:sz w:val="20"/>
          <w:szCs w:val="20"/>
        </w:rPr>
        <w:t>Sen</w:t>
      </w:r>
      <w:proofErr w:type="spellEnd"/>
      <w:r w:rsidRPr="004E3EDA">
        <w:rPr>
          <w:rFonts w:ascii="Times New Roman" w:hAnsi="Times New Roman" w:cs="Times New Roman"/>
          <w:sz w:val="20"/>
          <w:szCs w:val="20"/>
        </w:rPr>
        <w:t xml:space="preserve">, 1999). OFWs shared their experiences about the support they received from their Japanese </w:t>
      </w:r>
      <w:r>
        <w:rPr>
          <w:rFonts w:ascii="Times New Roman" w:hAnsi="Times New Roman" w:cs="Times New Roman"/>
          <w:sz w:val="20"/>
          <w:szCs w:val="20"/>
        </w:rPr>
        <w:t>companies.</w:t>
      </w:r>
    </w:p>
    <w:p w:rsidR="00A77419" w:rsidRDefault="00A77419" w:rsidP="00D759A7">
      <w:pPr>
        <w:contextualSpacing/>
        <w:jc w:val="both"/>
        <w:rPr>
          <w:rFonts w:ascii="Times New Roman" w:hAnsi="Times New Roman" w:cs="Times New Roman"/>
          <w:sz w:val="20"/>
          <w:szCs w:val="20"/>
        </w:rPr>
      </w:pPr>
    </w:p>
    <w:p w:rsidR="004E42E9" w:rsidRDefault="0042072F" w:rsidP="00D759A7">
      <w:pPr>
        <w:contextualSpacing/>
        <w:rPr>
          <w:rFonts w:ascii="Times New Roman" w:hAnsi="Times New Roman" w:cs="Times New Roman"/>
          <w:b/>
        </w:rPr>
      </w:pPr>
      <w:r w:rsidRPr="001067D5">
        <w:rPr>
          <w:rFonts w:ascii="Times New Roman" w:hAnsi="Times New Roman" w:cs="Times New Roman"/>
          <w:b/>
        </w:rPr>
        <w:t>Collective Support</w:t>
      </w:r>
    </w:p>
    <w:p w:rsidR="00A77419" w:rsidRDefault="00A77419" w:rsidP="00D759A7">
      <w:pPr>
        <w:contextualSpacing/>
        <w:rPr>
          <w:rFonts w:ascii="Times New Roman" w:hAnsi="Times New Roman" w:cs="Times New Roman"/>
          <w:b/>
        </w:rPr>
      </w:pPr>
    </w:p>
    <w:p w:rsidR="00C87237" w:rsidRDefault="005A4746" w:rsidP="00D759A7">
      <w:pPr>
        <w:contextualSpacing/>
        <w:jc w:val="both"/>
        <w:rPr>
          <w:rFonts w:ascii="Times New Roman" w:hAnsi="Times New Roman" w:cs="Times New Roman"/>
          <w:sz w:val="20"/>
          <w:szCs w:val="20"/>
        </w:rPr>
      </w:pPr>
      <w:r w:rsidRPr="00C04B4E">
        <w:rPr>
          <w:rFonts w:ascii="Times New Roman" w:hAnsi="Times New Roman" w:cs="Times New Roman"/>
        </w:rPr>
        <w:t>The last emerging theme in Table 2 is collective support, which addresses challenges of financial difficulty, job insecurity, poor communal integration, and a complex landscape. The responses show that support from peers, coworkers, the company, government, and family plays a</w:t>
      </w:r>
      <w:r w:rsidRPr="00C04B4E">
        <w:rPr>
          <w:rFonts w:ascii="Times New Roman" w:hAnsi="Times New Roman" w:cs="Times New Roman"/>
          <w:sz w:val="20"/>
          <w:szCs w:val="20"/>
        </w:rPr>
        <w:t xml:space="preserve"> crucial role in helping OFWs cope with economic challenges and socio-cultural barriers.</w:t>
      </w:r>
    </w:p>
    <w:p w:rsidR="00A77419" w:rsidRPr="00C04B4E" w:rsidRDefault="00A77419" w:rsidP="00D759A7">
      <w:pPr>
        <w:contextualSpacing/>
        <w:jc w:val="both"/>
        <w:rPr>
          <w:rFonts w:ascii="Times New Roman" w:hAnsi="Times New Roman" w:cs="Times New Roman"/>
        </w:rPr>
      </w:pPr>
    </w:p>
    <w:p w:rsidR="00C87237" w:rsidRPr="00C87237" w:rsidRDefault="00554B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“A friend helped me to apply for an apartment.” (OFW2)</w:t>
      </w:r>
    </w:p>
    <w:p w:rsidR="00554BD8" w:rsidRPr="00C87237" w:rsidRDefault="00554B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“When I arrived here, I shared a house with my friends from the Philippines. They helped me open a bank account and get a mobile number. I had no problem. It was difficult if I was alone; really difficult.” (OFW6)</w:t>
      </w:r>
    </w:p>
    <w:p w:rsidR="00554BD8" w:rsidRPr="00FE6BAC" w:rsidRDefault="00554B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Set a schedule for meeting friends when there are events to celebrate, drinking, and karaoke (OFW1).</w:t>
      </w:r>
    </w:p>
    <w:p w:rsidR="00554BD8" w:rsidRDefault="00554B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“Every day I call my family. Communicating with family is very important to me.”(OFW3)</w:t>
      </w:r>
    </w:p>
    <w:p w:rsidR="00A77419" w:rsidRPr="00FE6BAC" w:rsidRDefault="00A77419" w:rsidP="00D759A7">
      <w:pPr>
        <w:spacing w:after="82"/>
        <w:contextualSpacing/>
        <w:jc w:val="both"/>
        <w:rPr>
          <w:rFonts w:ascii="Times New Roman" w:hAnsi="Times New Roman" w:cs="Times New Roman"/>
          <w:i/>
          <w:sz w:val="20"/>
          <w:szCs w:val="20"/>
        </w:rPr>
      </w:pPr>
    </w:p>
    <w:p w:rsidR="004E3EDA" w:rsidRDefault="004E3EDA" w:rsidP="00D759A7">
      <w:pPr>
        <w:spacing w:after="82"/>
        <w:ind w:left="57"/>
        <w:contextualSpacing/>
        <w:jc w:val="both"/>
        <w:rPr>
          <w:rFonts w:ascii="Times New Roman" w:hAnsi="Times New Roman" w:cs="Times New Roman"/>
          <w:sz w:val="20"/>
          <w:szCs w:val="20"/>
        </w:rPr>
      </w:pPr>
      <w:proofErr w:type="spellStart"/>
      <w:r w:rsidRPr="004E3EDA">
        <w:rPr>
          <w:rFonts w:ascii="Times New Roman" w:hAnsi="Times New Roman" w:cs="Times New Roman"/>
          <w:sz w:val="20"/>
          <w:szCs w:val="20"/>
        </w:rPr>
        <w:t>Sen's</w:t>
      </w:r>
      <w:proofErr w:type="spellEnd"/>
      <w:r w:rsidRPr="004E3EDA">
        <w:rPr>
          <w:rFonts w:ascii="Times New Roman" w:hAnsi="Times New Roman" w:cs="Times New Roman"/>
          <w:sz w:val="20"/>
          <w:szCs w:val="20"/>
        </w:rPr>
        <w:t xml:space="preserve"> (1994) poverty theory emphasized that access to resources should extend beyond economic definitions; thus, support should be tangible and intangible, including access to information, language assistance, social networks, and various forms of functional, moral, and emotional support. It creates a safe space, fosters social connections and solidarity, and helps alleviate feelings of loneliness. </w:t>
      </w:r>
      <w:proofErr w:type="spellStart"/>
      <w:proofErr w:type="gramStart"/>
      <w:r w:rsidRPr="004E3EDA">
        <w:rPr>
          <w:rFonts w:ascii="Times New Roman" w:hAnsi="Times New Roman" w:cs="Times New Roman"/>
          <w:sz w:val="20"/>
          <w:szCs w:val="20"/>
        </w:rPr>
        <w:t>Abo-Rass</w:t>
      </w:r>
      <w:proofErr w:type="spellEnd"/>
      <w:r w:rsidRPr="004E3EDA">
        <w:rPr>
          <w:rFonts w:ascii="Times New Roman" w:hAnsi="Times New Roman" w:cs="Times New Roman"/>
          <w:sz w:val="20"/>
          <w:szCs w:val="20"/>
        </w:rPr>
        <w:t xml:space="preserve"> et.al.</w:t>
      </w:r>
      <w:proofErr w:type="gramEnd"/>
      <w:r w:rsidRPr="004E3EDA">
        <w:rPr>
          <w:rFonts w:ascii="Times New Roman" w:hAnsi="Times New Roman" w:cs="Times New Roman"/>
          <w:sz w:val="20"/>
          <w:szCs w:val="20"/>
        </w:rPr>
        <w:t xml:space="preserve"> (2025) argue that peer support fosters resilience, which is evident in the responses of OFW 2 and 6, who recalled their early struggles in setting up in Japan; they expressed gratitude to their friends for the functional support they received. In addition,</w:t>
      </w:r>
      <w:proofErr w:type="gramStart"/>
      <w:r w:rsidRPr="004E3EDA">
        <w:rPr>
          <w:rFonts w:ascii="Times New Roman" w:hAnsi="Times New Roman" w:cs="Times New Roman"/>
          <w:sz w:val="20"/>
          <w:szCs w:val="20"/>
        </w:rPr>
        <w:t>  familial</w:t>
      </w:r>
      <w:proofErr w:type="gramEnd"/>
      <w:r w:rsidRPr="004E3EDA">
        <w:rPr>
          <w:rFonts w:ascii="Times New Roman" w:hAnsi="Times New Roman" w:cs="Times New Roman"/>
          <w:sz w:val="20"/>
          <w:szCs w:val="20"/>
        </w:rPr>
        <w:t xml:space="preserve"> support is essential for the successful integration and well-being of migrant workers. The presence of family can offer emotional support and comfort, a sense of belonging, and stability in a new environment. The findings show that OFWs in Japan maintain a strong connection with their families back in the Philippines. Most responses highlighted the importance of communication and sending remittances to their families. </w:t>
      </w:r>
    </w:p>
    <w:p w:rsidR="00A77419" w:rsidRDefault="00A77419" w:rsidP="00D759A7">
      <w:pPr>
        <w:spacing w:after="82"/>
        <w:ind w:left="57"/>
        <w:contextualSpacing/>
        <w:jc w:val="both"/>
        <w:rPr>
          <w:rFonts w:ascii="Times New Roman" w:hAnsi="Times New Roman" w:cs="Times New Roman"/>
          <w:sz w:val="20"/>
          <w:szCs w:val="20"/>
        </w:rPr>
      </w:pPr>
    </w:p>
    <w:p w:rsidR="00554BD8" w:rsidRPr="00FE6BAC" w:rsidRDefault="00554B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“When I processed my documents at the city hall, the company broker assisted me. They’re the ones who transact, because I am 0% in Japanese.” (OFW8)</w:t>
      </w:r>
    </w:p>
    <w:p w:rsidR="00554BD8" w:rsidRPr="00FE6BAC" w:rsidRDefault="00554B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“If I have questions (at work), someone helps and translates for me.” (OFW5)</w:t>
      </w:r>
    </w:p>
    <w:p w:rsidR="00554BD8" w:rsidRDefault="00554BD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“The Japanese government offers childcare assistance, which is especially helpful since I have my son and wife with me.” (OFW8)</w:t>
      </w:r>
    </w:p>
    <w:p w:rsidR="00D732B1" w:rsidRDefault="00D732B1" w:rsidP="00D759A7">
      <w:pPr>
        <w:spacing w:after="82"/>
        <w:contextualSpacing/>
        <w:jc w:val="both"/>
        <w:rPr>
          <w:rFonts w:ascii="Times New Roman" w:hAnsi="Times New Roman" w:cs="Times New Roman"/>
          <w:i/>
          <w:sz w:val="20"/>
          <w:szCs w:val="20"/>
        </w:rPr>
      </w:pPr>
      <w:r>
        <w:rPr>
          <w:rFonts w:ascii="Times New Roman" w:hAnsi="Times New Roman" w:cs="Times New Roman"/>
          <w:i/>
          <w:sz w:val="20"/>
          <w:szCs w:val="20"/>
        </w:rPr>
        <w:lastRenderedPageBreak/>
        <w:t>“</w:t>
      </w:r>
      <w:r w:rsidRPr="00D732B1">
        <w:rPr>
          <w:rFonts w:ascii="Times New Roman" w:hAnsi="Times New Roman" w:cs="Times New Roman"/>
          <w:i/>
          <w:sz w:val="20"/>
          <w:szCs w:val="20"/>
        </w:rPr>
        <w:t>I received financial assistance from Japan (government) during the pandemic. It was a big help since it was hard to find a job at that time</w:t>
      </w:r>
      <w:r>
        <w:rPr>
          <w:rFonts w:ascii="Times New Roman" w:hAnsi="Times New Roman" w:cs="Times New Roman"/>
          <w:i/>
          <w:sz w:val="20"/>
          <w:szCs w:val="20"/>
        </w:rPr>
        <w:t>.”</w:t>
      </w:r>
      <w:r w:rsidRPr="00D732B1">
        <w:rPr>
          <w:rFonts w:ascii="Times New Roman" w:hAnsi="Times New Roman" w:cs="Times New Roman"/>
          <w:i/>
          <w:sz w:val="20"/>
          <w:szCs w:val="20"/>
        </w:rPr>
        <w:t xml:space="preserve"> (OFW1).</w:t>
      </w:r>
    </w:p>
    <w:p w:rsidR="00A77419" w:rsidRPr="00FE6BAC" w:rsidRDefault="00A77419" w:rsidP="00D759A7">
      <w:pPr>
        <w:spacing w:after="82"/>
        <w:contextualSpacing/>
        <w:jc w:val="both"/>
        <w:rPr>
          <w:rFonts w:ascii="Times New Roman" w:hAnsi="Times New Roman" w:cs="Times New Roman"/>
          <w:i/>
          <w:sz w:val="20"/>
          <w:szCs w:val="20"/>
        </w:rPr>
      </w:pPr>
    </w:p>
    <w:p w:rsidR="00887C60" w:rsidRDefault="00887C60" w:rsidP="00D759A7">
      <w:pPr>
        <w:contextualSpacing/>
        <w:jc w:val="both"/>
        <w:rPr>
          <w:rFonts w:ascii="Times New Roman" w:hAnsi="Times New Roman" w:cs="Times New Roman"/>
          <w:sz w:val="20"/>
          <w:szCs w:val="20"/>
        </w:rPr>
      </w:pPr>
      <w:r w:rsidRPr="00FE6BAC">
        <w:rPr>
          <w:rFonts w:ascii="Times New Roman" w:hAnsi="Times New Roman" w:cs="Times New Roman"/>
          <w:sz w:val="20"/>
          <w:szCs w:val="20"/>
        </w:rPr>
        <w:t> </w:t>
      </w:r>
      <w:r w:rsidR="00554BD8" w:rsidRPr="00FE6BAC">
        <w:rPr>
          <w:rFonts w:ascii="Times New Roman" w:hAnsi="Times New Roman" w:cs="Times New Roman"/>
          <w:sz w:val="20"/>
          <w:szCs w:val="20"/>
        </w:rPr>
        <w:t xml:space="preserve">Due to language barriers, companies offer technical assistance when dealing with government offices. Brokers or company </w:t>
      </w:r>
      <w:r w:rsidR="00C4407B" w:rsidRPr="00FE6BAC">
        <w:rPr>
          <w:rFonts w:ascii="Times New Roman" w:hAnsi="Times New Roman" w:cs="Times New Roman"/>
          <w:sz w:val="20"/>
          <w:szCs w:val="20"/>
        </w:rPr>
        <w:t>staff handles</w:t>
      </w:r>
      <w:r w:rsidR="00554BD8" w:rsidRPr="00FE6BAC">
        <w:rPr>
          <w:rFonts w:ascii="Times New Roman" w:hAnsi="Times New Roman" w:cs="Times New Roman"/>
          <w:sz w:val="20"/>
          <w:szCs w:val="20"/>
        </w:rPr>
        <w:t xml:space="preserve"> the complex procedures involved in residence registration, insurance, and pension applications. The importance of language support has been evident in the case </w:t>
      </w:r>
      <w:r w:rsidR="00C4407B">
        <w:rPr>
          <w:rFonts w:ascii="Times New Roman" w:hAnsi="Times New Roman" w:cs="Times New Roman"/>
          <w:sz w:val="20"/>
          <w:szCs w:val="20"/>
        </w:rPr>
        <w:t>OFW8 and OFW5</w:t>
      </w:r>
      <w:r w:rsidR="00554BD8" w:rsidRPr="00FE6BAC">
        <w:rPr>
          <w:rFonts w:ascii="Times New Roman" w:hAnsi="Times New Roman" w:cs="Times New Roman"/>
          <w:sz w:val="20"/>
          <w:szCs w:val="20"/>
        </w:rPr>
        <w:t>. The Japanese government offers various benefits for families with children, including child allowances, fee-free education, and medical subsidies. These programs are also available to foreign families who meet the necessary criteria. OFW8, who has been living in Japan with his family, expressed his gratitude for the childcare assistance he received from the Japanese government. This support has been helpful for their family.    Also, during the COVID-19 pandemic, OFW1 expressed gratitude for the financial assistance from the Japanese government, noting it was vital since he had been unemployed due to business closures. </w:t>
      </w:r>
    </w:p>
    <w:p w:rsidR="00A77419" w:rsidRPr="00FE6BAC" w:rsidRDefault="00A77419" w:rsidP="00D759A7">
      <w:pPr>
        <w:contextualSpacing/>
        <w:jc w:val="both"/>
        <w:rPr>
          <w:rFonts w:ascii="Times New Roman" w:hAnsi="Times New Roman" w:cs="Times New Roman"/>
          <w:sz w:val="20"/>
          <w:szCs w:val="20"/>
        </w:rPr>
      </w:pPr>
    </w:p>
    <w:p w:rsidR="00A53366" w:rsidRDefault="009B377F" w:rsidP="00D759A7">
      <w:pPr>
        <w:contextualSpacing/>
        <w:rPr>
          <w:rFonts w:ascii="Times New Roman" w:hAnsi="Times New Roman" w:cs="Times New Roman"/>
          <w:b/>
          <w:sz w:val="24"/>
          <w:szCs w:val="24"/>
        </w:rPr>
      </w:pPr>
      <w:r w:rsidRPr="001067D5">
        <w:rPr>
          <w:rFonts w:ascii="Times New Roman" w:hAnsi="Times New Roman" w:cs="Times New Roman"/>
          <w:b/>
          <w:sz w:val="24"/>
          <w:szCs w:val="24"/>
        </w:rPr>
        <w:t>Shared Insights of Filipino Migrant Workers</w:t>
      </w:r>
      <w:r w:rsidR="008E549F">
        <w:rPr>
          <w:rFonts w:ascii="Times New Roman" w:hAnsi="Times New Roman" w:cs="Times New Roman"/>
          <w:b/>
          <w:sz w:val="24"/>
          <w:szCs w:val="24"/>
        </w:rPr>
        <w:t xml:space="preserve"> in Japan</w:t>
      </w:r>
    </w:p>
    <w:p w:rsidR="009B377F" w:rsidRPr="001067D5" w:rsidRDefault="009B377F" w:rsidP="00D759A7">
      <w:pPr>
        <w:contextualSpacing/>
        <w:rPr>
          <w:rFonts w:ascii="Times New Roman" w:hAnsi="Times New Roman" w:cs="Times New Roman"/>
          <w:b/>
          <w:sz w:val="24"/>
          <w:szCs w:val="24"/>
        </w:rPr>
      </w:pPr>
      <w:r w:rsidRPr="001067D5">
        <w:rPr>
          <w:rFonts w:ascii="Times New Roman" w:hAnsi="Times New Roman" w:cs="Times New Roman"/>
          <w:b/>
          <w:sz w:val="24"/>
          <w:szCs w:val="24"/>
        </w:rPr>
        <w:t xml:space="preserve">  </w:t>
      </w:r>
    </w:p>
    <w:p w:rsidR="00C72845" w:rsidRDefault="00C72845" w:rsidP="00D759A7">
      <w:pPr>
        <w:spacing w:after="0"/>
        <w:contextualSpacing/>
        <w:jc w:val="both"/>
        <w:rPr>
          <w:rFonts w:ascii="Times New Roman" w:hAnsi="Times New Roman" w:cs="Times New Roman"/>
          <w:sz w:val="20"/>
          <w:szCs w:val="20"/>
        </w:rPr>
      </w:pPr>
      <w:r w:rsidRPr="00C72845">
        <w:rPr>
          <w:rFonts w:ascii="Times New Roman" w:hAnsi="Times New Roman" w:cs="Times New Roman"/>
          <w:sz w:val="20"/>
          <w:szCs w:val="20"/>
        </w:rPr>
        <w:t>In Table 3, emerging themes in the shared insights of Filipino migrant workers in Japan are sustained well-being, cultural integration, financial stability, and societal inclusion. These insights were based on knowledge used for reflection and can be a basis for reappraisal. Reappraisal is a commonly used emotion regulation strategy that involves reframing the meaning of a situation to modify its emotional impact and assess an existing threat (Gross, 1988). The key themes highlighted the insights and realizations of Filipino migrant workers in Japan, showcasing the use of both problem-focused and emotion-focused coping strategies. Additionally, these OFWs applied their learning in practical ways, which are valuable for sharing with the global community.</w:t>
      </w:r>
    </w:p>
    <w:p w:rsidR="00714372" w:rsidRDefault="00714372" w:rsidP="00D759A7">
      <w:pPr>
        <w:spacing w:after="0"/>
        <w:contextualSpacing/>
        <w:jc w:val="both"/>
        <w:rPr>
          <w:rFonts w:ascii="Times New Roman" w:hAnsi="Times New Roman" w:cs="Times New Roman"/>
          <w:sz w:val="20"/>
          <w:szCs w:val="20"/>
        </w:rPr>
      </w:pPr>
    </w:p>
    <w:p w:rsidR="00714372" w:rsidRPr="00714372" w:rsidRDefault="003F4992" w:rsidP="00D759A7">
      <w:pPr>
        <w:spacing w:after="0"/>
        <w:contextualSpacing/>
        <w:rPr>
          <w:rFonts w:ascii="Times New Roman" w:hAnsi="Times New Roman" w:cs="Times New Roman"/>
          <w:sz w:val="20"/>
          <w:szCs w:val="20"/>
        </w:rPr>
      </w:pPr>
      <w:proofErr w:type="gramStart"/>
      <w:r w:rsidRPr="00714372">
        <w:rPr>
          <w:rFonts w:ascii="Times New Roman" w:hAnsi="Times New Roman" w:cs="Times New Roman"/>
          <w:sz w:val="20"/>
          <w:szCs w:val="20"/>
        </w:rPr>
        <w:t>Table</w:t>
      </w:r>
      <w:r w:rsidR="00272B2B">
        <w:rPr>
          <w:rFonts w:ascii="Times New Roman" w:hAnsi="Times New Roman" w:cs="Times New Roman"/>
          <w:sz w:val="20"/>
          <w:szCs w:val="20"/>
        </w:rPr>
        <w:t xml:space="preserve"> </w:t>
      </w:r>
      <w:r w:rsidR="002172FB" w:rsidRPr="00714372">
        <w:rPr>
          <w:rFonts w:ascii="Times New Roman" w:hAnsi="Times New Roman" w:cs="Times New Roman"/>
          <w:sz w:val="20"/>
          <w:szCs w:val="20"/>
        </w:rPr>
        <w:t xml:space="preserve"> </w:t>
      </w:r>
      <w:r w:rsidRPr="00714372">
        <w:rPr>
          <w:rFonts w:ascii="Times New Roman" w:hAnsi="Times New Roman" w:cs="Times New Roman"/>
          <w:sz w:val="20"/>
          <w:szCs w:val="20"/>
        </w:rPr>
        <w:t>3</w:t>
      </w:r>
      <w:proofErr w:type="gramEnd"/>
      <w:r w:rsidRPr="00714372">
        <w:rPr>
          <w:rFonts w:ascii="Times New Roman" w:hAnsi="Times New Roman" w:cs="Times New Roman"/>
          <w:sz w:val="20"/>
          <w:szCs w:val="20"/>
        </w:rPr>
        <w:t xml:space="preserve">. Shared Insights of Filipino Migrant </w:t>
      </w:r>
      <w:r w:rsidR="008E549F" w:rsidRPr="00714372">
        <w:rPr>
          <w:rFonts w:ascii="Times New Roman" w:hAnsi="Times New Roman" w:cs="Times New Roman"/>
          <w:sz w:val="20"/>
          <w:szCs w:val="20"/>
        </w:rPr>
        <w:t>Workers in</w:t>
      </w:r>
      <w:r w:rsidR="008E549F">
        <w:rPr>
          <w:rFonts w:ascii="Times New Roman" w:hAnsi="Times New Roman" w:cs="Times New Roman"/>
          <w:sz w:val="20"/>
          <w:szCs w:val="20"/>
        </w:rPr>
        <w:t xml:space="preserve"> Japan</w:t>
      </w:r>
    </w:p>
    <w:tbl>
      <w:tblPr>
        <w:tblW w:w="10631" w:type="dxa"/>
        <w:tblCellMar>
          <w:top w:w="68" w:type="dxa"/>
          <w:left w:w="103" w:type="dxa"/>
          <w:right w:w="115" w:type="dxa"/>
        </w:tblCellMar>
        <w:tblLook w:val="04A0"/>
      </w:tblPr>
      <w:tblGrid>
        <w:gridCol w:w="2918"/>
        <w:gridCol w:w="4586"/>
        <w:gridCol w:w="3127"/>
      </w:tblGrid>
      <w:tr w:rsidR="00435674" w:rsidRPr="00FE6BAC" w:rsidTr="00047FAA">
        <w:trPr>
          <w:trHeight w:val="193"/>
        </w:trPr>
        <w:tc>
          <w:tcPr>
            <w:tcW w:w="2918" w:type="dxa"/>
            <w:tcBorders>
              <w:top w:val="single" w:sz="4" w:space="0" w:color="000000"/>
              <w:left w:val="single" w:sz="4" w:space="0" w:color="000000"/>
              <w:bottom w:val="single" w:sz="4" w:space="0" w:color="000000"/>
              <w:right w:val="single" w:sz="4" w:space="0" w:color="000000"/>
            </w:tcBorders>
          </w:tcPr>
          <w:p w:rsidR="00435674" w:rsidRPr="00714372" w:rsidRDefault="00435674" w:rsidP="00D759A7">
            <w:pPr>
              <w:spacing w:after="0"/>
              <w:contextualSpacing/>
              <w:rPr>
                <w:rFonts w:ascii="Times New Roman" w:hAnsi="Times New Roman" w:cs="Times New Roman"/>
                <w:b/>
                <w:sz w:val="20"/>
                <w:szCs w:val="20"/>
              </w:rPr>
            </w:pPr>
            <w:r w:rsidRPr="00714372">
              <w:rPr>
                <w:rFonts w:ascii="Times New Roman" w:hAnsi="Times New Roman" w:cs="Times New Roman"/>
                <w:b/>
                <w:sz w:val="20"/>
                <w:szCs w:val="20"/>
              </w:rPr>
              <w:t xml:space="preserve">Themes  </w:t>
            </w:r>
          </w:p>
        </w:tc>
        <w:tc>
          <w:tcPr>
            <w:tcW w:w="4586" w:type="dxa"/>
            <w:tcBorders>
              <w:top w:val="single" w:sz="4" w:space="0" w:color="000000"/>
              <w:left w:val="single" w:sz="4" w:space="0" w:color="000000"/>
              <w:bottom w:val="single" w:sz="4" w:space="0" w:color="000000"/>
              <w:right w:val="single" w:sz="4" w:space="0" w:color="000000"/>
            </w:tcBorders>
          </w:tcPr>
          <w:p w:rsidR="00435674" w:rsidRPr="00714372" w:rsidRDefault="00714372" w:rsidP="00D759A7">
            <w:pPr>
              <w:spacing w:after="0"/>
              <w:contextualSpacing/>
              <w:rPr>
                <w:rFonts w:ascii="Times New Roman" w:hAnsi="Times New Roman" w:cs="Times New Roman"/>
                <w:b/>
                <w:sz w:val="20"/>
                <w:szCs w:val="20"/>
              </w:rPr>
            </w:pPr>
            <w:r>
              <w:rPr>
                <w:rFonts w:ascii="Times New Roman" w:hAnsi="Times New Roman" w:cs="Times New Roman"/>
                <w:b/>
                <w:sz w:val="20"/>
                <w:szCs w:val="20"/>
              </w:rPr>
              <w:t>Sub-themes</w:t>
            </w:r>
            <w:r w:rsidR="00435674" w:rsidRPr="00714372">
              <w:rPr>
                <w:rFonts w:ascii="Times New Roman" w:hAnsi="Times New Roman" w:cs="Times New Roman"/>
                <w:b/>
                <w:sz w:val="20"/>
                <w:szCs w:val="20"/>
              </w:rPr>
              <w:t xml:space="preserve"> </w:t>
            </w:r>
          </w:p>
        </w:tc>
        <w:tc>
          <w:tcPr>
            <w:tcW w:w="3127" w:type="dxa"/>
            <w:tcBorders>
              <w:top w:val="single" w:sz="4" w:space="0" w:color="000000"/>
              <w:left w:val="single" w:sz="4" w:space="0" w:color="000000"/>
              <w:bottom w:val="single" w:sz="4" w:space="0" w:color="000000"/>
              <w:right w:val="single" w:sz="4" w:space="0" w:color="000000"/>
            </w:tcBorders>
            <w:vAlign w:val="center"/>
          </w:tcPr>
          <w:p w:rsidR="00435674" w:rsidRPr="00714372" w:rsidRDefault="00714372" w:rsidP="00D759A7">
            <w:pPr>
              <w:spacing w:after="0"/>
              <w:contextualSpacing/>
              <w:rPr>
                <w:rFonts w:ascii="Times New Roman" w:hAnsi="Times New Roman" w:cs="Times New Roman"/>
                <w:b/>
                <w:sz w:val="20"/>
                <w:szCs w:val="20"/>
              </w:rPr>
            </w:pPr>
            <w:r>
              <w:rPr>
                <w:rFonts w:ascii="Times New Roman" w:hAnsi="Times New Roman" w:cs="Times New Roman"/>
                <w:b/>
                <w:sz w:val="20"/>
                <w:szCs w:val="20"/>
              </w:rPr>
              <w:t xml:space="preserve">Representative </w:t>
            </w:r>
            <w:r w:rsidR="00435674" w:rsidRPr="00714372">
              <w:rPr>
                <w:rFonts w:ascii="Times New Roman" w:hAnsi="Times New Roman" w:cs="Times New Roman"/>
                <w:b/>
                <w:sz w:val="20"/>
                <w:szCs w:val="20"/>
              </w:rPr>
              <w:t xml:space="preserve">Responses </w:t>
            </w:r>
          </w:p>
        </w:tc>
      </w:tr>
      <w:tr w:rsidR="00435674" w:rsidRPr="00FE6BAC" w:rsidTr="00047FAA">
        <w:trPr>
          <w:trHeight w:val="191"/>
        </w:trPr>
        <w:tc>
          <w:tcPr>
            <w:tcW w:w="2918" w:type="dxa"/>
            <w:vMerge w:val="restart"/>
            <w:tcBorders>
              <w:top w:val="single" w:sz="4" w:space="0" w:color="000000"/>
              <w:left w:val="single" w:sz="4" w:space="0" w:color="000000"/>
              <w:bottom w:val="single" w:sz="3" w:space="0" w:color="000000"/>
              <w:right w:val="single" w:sz="4" w:space="0" w:color="000000"/>
            </w:tcBorders>
            <w:vAlign w:val="center"/>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Sustained Well-being </w:t>
            </w:r>
          </w:p>
        </w:tc>
        <w:tc>
          <w:tcPr>
            <w:tcW w:w="4586"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Stress management </w:t>
            </w:r>
          </w:p>
        </w:tc>
        <w:tc>
          <w:tcPr>
            <w:tcW w:w="3127"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OFW</w:t>
            </w:r>
            <w:r>
              <w:rPr>
                <w:rFonts w:ascii="Times New Roman" w:hAnsi="Times New Roman" w:cs="Times New Roman"/>
                <w:sz w:val="20"/>
                <w:szCs w:val="20"/>
              </w:rPr>
              <w:t>3</w:t>
            </w:r>
          </w:p>
        </w:tc>
      </w:tr>
      <w:tr w:rsidR="00435674" w:rsidRPr="00FE6BAC" w:rsidTr="00047FAA">
        <w:trPr>
          <w:trHeight w:val="193"/>
        </w:trPr>
        <w:tc>
          <w:tcPr>
            <w:tcW w:w="2918" w:type="dxa"/>
            <w:vMerge/>
            <w:tcBorders>
              <w:top w:val="nil"/>
              <w:left w:val="single" w:sz="4" w:space="0" w:color="000000"/>
              <w:bottom w:val="nil"/>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p>
        </w:tc>
        <w:tc>
          <w:tcPr>
            <w:tcW w:w="4586"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Mental and emotional health </w:t>
            </w:r>
          </w:p>
        </w:tc>
        <w:tc>
          <w:tcPr>
            <w:tcW w:w="3127"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OFW7</w:t>
            </w:r>
          </w:p>
        </w:tc>
      </w:tr>
      <w:tr w:rsidR="00435674" w:rsidRPr="00FE6BAC" w:rsidTr="00047FAA">
        <w:trPr>
          <w:trHeight w:val="193"/>
        </w:trPr>
        <w:tc>
          <w:tcPr>
            <w:tcW w:w="2918" w:type="dxa"/>
            <w:vMerge/>
            <w:tcBorders>
              <w:top w:val="nil"/>
              <w:left w:val="single" w:sz="4" w:space="0" w:color="000000"/>
              <w:bottom w:val="nil"/>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p>
        </w:tc>
        <w:tc>
          <w:tcPr>
            <w:tcW w:w="4586"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Facilitate personal growth </w:t>
            </w:r>
          </w:p>
        </w:tc>
        <w:tc>
          <w:tcPr>
            <w:tcW w:w="3127"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OFW2</w:t>
            </w:r>
          </w:p>
        </w:tc>
      </w:tr>
      <w:tr w:rsidR="00435674" w:rsidRPr="00FE6BAC" w:rsidTr="00047FAA">
        <w:trPr>
          <w:trHeight w:val="192"/>
        </w:trPr>
        <w:tc>
          <w:tcPr>
            <w:tcW w:w="2918" w:type="dxa"/>
            <w:vMerge/>
            <w:tcBorders>
              <w:top w:val="nil"/>
              <w:left w:val="single" w:sz="4" w:space="0" w:color="000000"/>
              <w:bottom w:val="single" w:sz="3"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p>
        </w:tc>
        <w:tc>
          <w:tcPr>
            <w:tcW w:w="4586" w:type="dxa"/>
            <w:tcBorders>
              <w:top w:val="single" w:sz="4" w:space="0" w:color="000000"/>
              <w:left w:val="single" w:sz="4" w:space="0" w:color="000000"/>
              <w:bottom w:val="single" w:sz="3"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Cultivate positive values </w:t>
            </w:r>
          </w:p>
        </w:tc>
        <w:tc>
          <w:tcPr>
            <w:tcW w:w="3127" w:type="dxa"/>
            <w:tcBorders>
              <w:top w:val="single" w:sz="4" w:space="0" w:color="000000"/>
              <w:left w:val="single" w:sz="4" w:space="0" w:color="000000"/>
              <w:bottom w:val="single" w:sz="3"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OFW7</w:t>
            </w:r>
          </w:p>
        </w:tc>
      </w:tr>
      <w:tr w:rsidR="00435674" w:rsidRPr="00FE6BAC" w:rsidTr="00047FAA">
        <w:trPr>
          <w:trHeight w:val="192"/>
        </w:trPr>
        <w:tc>
          <w:tcPr>
            <w:tcW w:w="2918" w:type="dxa"/>
            <w:vMerge w:val="restart"/>
            <w:tcBorders>
              <w:top w:val="single" w:sz="3" w:space="0" w:color="000000"/>
              <w:left w:val="single" w:sz="4" w:space="0" w:color="000000"/>
              <w:bottom w:val="single" w:sz="4" w:space="0" w:color="000000"/>
              <w:right w:val="single" w:sz="4" w:space="0" w:color="000000"/>
            </w:tcBorders>
            <w:vAlign w:val="center"/>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Cultural Integration </w:t>
            </w:r>
          </w:p>
        </w:tc>
        <w:tc>
          <w:tcPr>
            <w:tcW w:w="4586" w:type="dxa"/>
            <w:tcBorders>
              <w:top w:val="single" w:sz="3"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Mastery of language </w:t>
            </w:r>
          </w:p>
        </w:tc>
        <w:tc>
          <w:tcPr>
            <w:tcW w:w="3127" w:type="dxa"/>
            <w:tcBorders>
              <w:top w:val="single" w:sz="3"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OFW1</w:t>
            </w:r>
          </w:p>
        </w:tc>
      </w:tr>
      <w:tr w:rsidR="00435674" w:rsidRPr="00FE6BAC" w:rsidTr="00047FAA">
        <w:trPr>
          <w:trHeight w:val="191"/>
        </w:trPr>
        <w:tc>
          <w:tcPr>
            <w:tcW w:w="2918" w:type="dxa"/>
            <w:vMerge/>
            <w:tcBorders>
              <w:top w:val="nil"/>
              <w:left w:val="single" w:sz="4" w:space="0" w:color="000000"/>
              <w:bottom w:val="nil"/>
              <w:right w:val="single" w:sz="4" w:space="0" w:color="000000"/>
            </w:tcBorders>
            <w:vAlign w:val="bottom"/>
          </w:tcPr>
          <w:p w:rsidR="00435674" w:rsidRPr="00FE6BAC" w:rsidRDefault="00435674" w:rsidP="00D759A7">
            <w:pPr>
              <w:spacing w:after="0"/>
              <w:contextualSpacing/>
              <w:jc w:val="both"/>
              <w:rPr>
                <w:rFonts w:ascii="Times New Roman" w:hAnsi="Times New Roman" w:cs="Times New Roman"/>
                <w:sz w:val="20"/>
                <w:szCs w:val="20"/>
              </w:rPr>
            </w:pPr>
          </w:p>
        </w:tc>
        <w:tc>
          <w:tcPr>
            <w:tcW w:w="4586"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Cultural knowledge </w:t>
            </w:r>
          </w:p>
        </w:tc>
        <w:tc>
          <w:tcPr>
            <w:tcW w:w="3127"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OFW1</w:t>
            </w:r>
          </w:p>
        </w:tc>
      </w:tr>
      <w:tr w:rsidR="00435674" w:rsidRPr="00FE6BAC" w:rsidTr="00047FAA">
        <w:trPr>
          <w:trHeight w:val="193"/>
        </w:trPr>
        <w:tc>
          <w:tcPr>
            <w:tcW w:w="2918" w:type="dxa"/>
            <w:vMerge/>
            <w:tcBorders>
              <w:top w:val="nil"/>
              <w:left w:val="single" w:sz="4" w:space="0" w:color="000000"/>
              <w:bottom w:val="single" w:sz="4" w:space="0" w:color="000000"/>
              <w:right w:val="single" w:sz="4" w:space="0" w:color="000000"/>
            </w:tcBorders>
            <w:vAlign w:val="bottom"/>
          </w:tcPr>
          <w:p w:rsidR="00435674" w:rsidRPr="00FE6BAC" w:rsidRDefault="00435674" w:rsidP="00D759A7">
            <w:pPr>
              <w:spacing w:after="0"/>
              <w:contextualSpacing/>
              <w:jc w:val="both"/>
              <w:rPr>
                <w:rFonts w:ascii="Times New Roman" w:hAnsi="Times New Roman" w:cs="Times New Roman"/>
                <w:sz w:val="20"/>
                <w:szCs w:val="20"/>
              </w:rPr>
            </w:pPr>
          </w:p>
        </w:tc>
        <w:tc>
          <w:tcPr>
            <w:tcW w:w="4586"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Foster solidarity  </w:t>
            </w:r>
          </w:p>
        </w:tc>
        <w:tc>
          <w:tcPr>
            <w:tcW w:w="3127" w:type="dxa"/>
            <w:tcBorders>
              <w:top w:val="single" w:sz="4" w:space="0" w:color="000000"/>
              <w:left w:val="single" w:sz="4" w:space="0" w:color="000000"/>
              <w:bottom w:val="single" w:sz="4" w:space="0" w:color="000000"/>
              <w:right w:val="single" w:sz="4" w:space="0" w:color="000000"/>
            </w:tcBorders>
          </w:tcPr>
          <w:p w:rsidR="00435674" w:rsidRPr="00FE6BAC" w:rsidRDefault="00D24ED5"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OFW1</w:t>
            </w:r>
          </w:p>
        </w:tc>
      </w:tr>
      <w:tr w:rsidR="00435674" w:rsidRPr="00FE6BAC" w:rsidTr="00047FAA">
        <w:trPr>
          <w:trHeight w:val="191"/>
        </w:trPr>
        <w:tc>
          <w:tcPr>
            <w:tcW w:w="2918" w:type="dxa"/>
            <w:vMerge w:val="restart"/>
            <w:tcBorders>
              <w:top w:val="single" w:sz="4" w:space="0" w:color="000000"/>
              <w:left w:val="single" w:sz="4" w:space="0" w:color="000000"/>
              <w:bottom w:val="single" w:sz="4" w:space="0" w:color="000000"/>
              <w:right w:val="single" w:sz="4" w:space="0" w:color="000000"/>
            </w:tcBorders>
            <w:vAlign w:val="center"/>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Financial Stability </w:t>
            </w:r>
          </w:p>
        </w:tc>
        <w:tc>
          <w:tcPr>
            <w:tcW w:w="4586"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Financial Discipline </w:t>
            </w:r>
          </w:p>
        </w:tc>
        <w:tc>
          <w:tcPr>
            <w:tcW w:w="3127" w:type="dxa"/>
            <w:tcBorders>
              <w:top w:val="single" w:sz="4" w:space="0" w:color="000000"/>
              <w:left w:val="single" w:sz="4" w:space="0" w:color="000000"/>
              <w:bottom w:val="single" w:sz="4" w:space="0" w:color="000000"/>
              <w:right w:val="single" w:sz="4" w:space="0" w:color="000000"/>
            </w:tcBorders>
          </w:tcPr>
          <w:p w:rsidR="00435674" w:rsidRPr="00FE6BAC" w:rsidRDefault="00D24ED5"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OFW8</w:t>
            </w:r>
          </w:p>
        </w:tc>
      </w:tr>
      <w:tr w:rsidR="00435674" w:rsidRPr="00FE6BAC" w:rsidTr="00047FAA">
        <w:trPr>
          <w:trHeight w:val="195"/>
        </w:trPr>
        <w:tc>
          <w:tcPr>
            <w:tcW w:w="2918" w:type="dxa"/>
            <w:vMerge/>
            <w:tcBorders>
              <w:top w:val="nil"/>
              <w:left w:val="single" w:sz="4" w:space="0" w:color="000000"/>
              <w:bottom w:val="nil"/>
              <w:right w:val="single" w:sz="4" w:space="0" w:color="000000"/>
            </w:tcBorders>
            <w:vAlign w:val="bottom"/>
          </w:tcPr>
          <w:p w:rsidR="00435674" w:rsidRPr="00FE6BAC" w:rsidRDefault="00435674" w:rsidP="00D759A7">
            <w:pPr>
              <w:spacing w:after="0"/>
              <w:contextualSpacing/>
              <w:jc w:val="both"/>
              <w:rPr>
                <w:rFonts w:ascii="Times New Roman" w:hAnsi="Times New Roman" w:cs="Times New Roman"/>
                <w:sz w:val="20"/>
                <w:szCs w:val="20"/>
              </w:rPr>
            </w:pPr>
          </w:p>
        </w:tc>
        <w:tc>
          <w:tcPr>
            <w:tcW w:w="4586"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Cultivate good budgeting strategies </w:t>
            </w:r>
          </w:p>
        </w:tc>
        <w:tc>
          <w:tcPr>
            <w:tcW w:w="3127" w:type="dxa"/>
            <w:tcBorders>
              <w:top w:val="single" w:sz="4" w:space="0" w:color="000000"/>
              <w:left w:val="single" w:sz="4" w:space="0" w:color="000000"/>
              <w:bottom w:val="single" w:sz="4" w:space="0" w:color="000000"/>
              <w:right w:val="single" w:sz="4" w:space="0" w:color="000000"/>
            </w:tcBorders>
          </w:tcPr>
          <w:p w:rsidR="00435674" w:rsidRPr="00FE6BAC" w:rsidRDefault="00D24ED5"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OFW8</w:t>
            </w:r>
          </w:p>
        </w:tc>
      </w:tr>
      <w:tr w:rsidR="00435674" w:rsidRPr="00FE6BAC" w:rsidTr="00047FAA">
        <w:trPr>
          <w:trHeight w:val="191"/>
        </w:trPr>
        <w:tc>
          <w:tcPr>
            <w:tcW w:w="2918" w:type="dxa"/>
            <w:vMerge/>
            <w:tcBorders>
              <w:top w:val="nil"/>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p>
        </w:tc>
        <w:tc>
          <w:tcPr>
            <w:tcW w:w="4586" w:type="dxa"/>
            <w:tcBorders>
              <w:top w:val="single" w:sz="4"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Safe savings and investments </w:t>
            </w:r>
          </w:p>
        </w:tc>
        <w:tc>
          <w:tcPr>
            <w:tcW w:w="3127" w:type="dxa"/>
            <w:tcBorders>
              <w:top w:val="single" w:sz="4" w:space="0" w:color="000000"/>
              <w:left w:val="single" w:sz="4" w:space="0" w:color="000000"/>
              <w:bottom w:val="single" w:sz="4" w:space="0" w:color="000000"/>
              <w:right w:val="single" w:sz="4" w:space="0" w:color="000000"/>
            </w:tcBorders>
          </w:tcPr>
          <w:p w:rsidR="00435674" w:rsidRPr="00FE6BAC" w:rsidRDefault="00D24ED5"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OFW3</w:t>
            </w:r>
          </w:p>
        </w:tc>
      </w:tr>
      <w:tr w:rsidR="00435674" w:rsidRPr="00FE6BAC" w:rsidTr="00047FAA">
        <w:trPr>
          <w:trHeight w:val="192"/>
        </w:trPr>
        <w:tc>
          <w:tcPr>
            <w:tcW w:w="2918" w:type="dxa"/>
            <w:vMerge w:val="restart"/>
            <w:tcBorders>
              <w:top w:val="single" w:sz="4" w:space="0" w:color="000000"/>
              <w:left w:val="single" w:sz="4" w:space="0" w:color="000000"/>
              <w:bottom w:val="single" w:sz="4" w:space="0" w:color="000000"/>
              <w:right w:val="single" w:sz="4" w:space="0" w:color="000000"/>
            </w:tcBorders>
            <w:vAlign w:val="center"/>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Societal Inclusions </w:t>
            </w:r>
          </w:p>
        </w:tc>
        <w:tc>
          <w:tcPr>
            <w:tcW w:w="4586" w:type="dxa"/>
            <w:tcBorders>
              <w:top w:val="single" w:sz="4" w:space="0" w:color="000000"/>
              <w:left w:val="single" w:sz="4" w:space="0" w:color="000000"/>
              <w:bottom w:val="single" w:sz="3"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 xml:space="preserve">Socialization  </w:t>
            </w:r>
          </w:p>
        </w:tc>
        <w:tc>
          <w:tcPr>
            <w:tcW w:w="3127" w:type="dxa"/>
            <w:tcBorders>
              <w:top w:val="single" w:sz="4" w:space="0" w:color="000000"/>
              <w:left w:val="single" w:sz="4" w:space="0" w:color="000000"/>
              <w:bottom w:val="single" w:sz="3" w:space="0" w:color="000000"/>
              <w:right w:val="single" w:sz="4" w:space="0" w:color="000000"/>
            </w:tcBorders>
          </w:tcPr>
          <w:p w:rsidR="00435674" w:rsidRPr="00FE6BAC" w:rsidRDefault="00D24ED5"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OFW3</w:t>
            </w:r>
          </w:p>
        </w:tc>
      </w:tr>
      <w:tr w:rsidR="00435674" w:rsidRPr="00FE6BAC" w:rsidTr="00047FAA">
        <w:trPr>
          <w:trHeight w:val="192"/>
        </w:trPr>
        <w:tc>
          <w:tcPr>
            <w:tcW w:w="2918" w:type="dxa"/>
            <w:vMerge/>
            <w:tcBorders>
              <w:top w:val="nil"/>
              <w:left w:val="single" w:sz="4" w:space="0" w:color="000000"/>
              <w:bottom w:val="single" w:sz="4" w:space="0" w:color="000000"/>
              <w:right w:val="single" w:sz="4" w:space="0" w:color="000000"/>
            </w:tcBorders>
            <w:vAlign w:val="bottom"/>
          </w:tcPr>
          <w:p w:rsidR="00435674" w:rsidRPr="00FE6BAC" w:rsidRDefault="00435674" w:rsidP="00D759A7">
            <w:pPr>
              <w:spacing w:after="0"/>
              <w:contextualSpacing/>
              <w:jc w:val="both"/>
              <w:rPr>
                <w:rFonts w:ascii="Times New Roman" w:hAnsi="Times New Roman" w:cs="Times New Roman"/>
                <w:sz w:val="20"/>
                <w:szCs w:val="20"/>
              </w:rPr>
            </w:pPr>
          </w:p>
        </w:tc>
        <w:tc>
          <w:tcPr>
            <w:tcW w:w="4586" w:type="dxa"/>
            <w:tcBorders>
              <w:top w:val="single" w:sz="3" w:space="0" w:color="000000"/>
              <w:left w:val="single" w:sz="4" w:space="0" w:color="000000"/>
              <w:bottom w:val="single" w:sz="4" w:space="0" w:color="000000"/>
              <w:right w:val="single" w:sz="4" w:space="0" w:color="000000"/>
            </w:tcBorders>
          </w:tcPr>
          <w:p w:rsidR="00435674" w:rsidRPr="00FE6BAC" w:rsidRDefault="00435674" w:rsidP="00D759A7">
            <w:pPr>
              <w:spacing w:after="0"/>
              <w:contextualSpacing/>
              <w:jc w:val="both"/>
              <w:rPr>
                <w:rFonts w:ascii="Times New Roman" w:hAnsi="Times New Roman" w:cs="Times New Roman"/>
                <w:sz w:val="20"/>
                <w:szCs w:val="20"/>
              </w:rPr>
            </w:pPr>
            <w:r w:rsidRPr="00FE6BAC">
              <w:rPr>
                <w:rFonts w:ascii="Times New Roman" w:hAnsi="Times New Roman" w:cs="Times New Roman"/>
                <w:sz w:val="20"/>
                <w:szCs w:val="20"/>
              </w:rPr>
              <w:t>Good interpersonal relationships "</w:t>
            </w:r>
            <w:proofErr w:type="spellStart"/>
            <w:r w:rsidRPr="00FE6BAC">
              <w:rPr>
                <w:rFonts w:ascii="Times New Roman" w:hAnsi="Times New Roman" w:cs="Times New Roman"/>
                <w:sz w:val="20"/>
                <w:szCs w:val="20"/>
              </w:rPr>
              <w:t>pakikisama</w:t>
            </w:r>
            <w:proofErr w:type="spellEnd"/>
            <w:r w:rsidRPr="00FE6BAC">
              <w:rPr>
                <w:rFonts w:ascii="Times New Roman" w:hAnsi="Times New Roman" w:cs="Times New Roman"/>
                <w:sz w:val="20"/>
                <w:szCs w:val="20"/>
              </w:rPr>
              <w:t xml:space="preserve">" </w:t>
            </w:r>
          </w:p>
        </w:tc>
        <w:tc>
          <w:tcPr>
            <w:tcW w:w="3127" w:type="dxa"/>
            <w:tcBorders>
              <w:top w:val="single" w:sz="3" w:space="0" w:color="000000"/>
              <w:left w:val="single" w:sz="4" w:space="0" w:color="000000"/>
              <w:bottom w:val="single" w:sz="4" w:space="0" w:color="000000"/>
              <w:right w:val="single" w:sz="4" w:space="0" w:color="000000"/>
            </w:tcBorders>
          </w:tcPr>
          <w:p w:rsidR="00435674" w:rsidRPr="00FE6BAC" w:rsidRDefault="00D24ED5" w:rsidP="00D759A7">
            <w:pPr>
              <w:spacing w:after="0"/>
              <w:contextualSpacing/>
              <w:jc w:val="both"/>
              <w:rPr>
                <w:rFonts w:ascii="Times New Roman" w:hAnsi="Times New Roman" w:cs="Times New Roman"/>
                <w:sz w:val="20"/>
                <w:szCs w:val="20"/>
              </w:rPr>
            </w:pPr>
            <w:r>
              <w:rPr>
                <w:rFonts w:ascii="Times New Roman" w:hAnsi="Times New Roman" w:cs="Times New Roman"/>
                <w:sz w:val="20"/>
                <w:szCs w:val="20"/>
              </w:rPr>
              <w:t>OFW5</w:t>
            </w:r>
          </w:p>
        </w:tc>
      </w:tr>
    </w:tbl>
    <w:p w:rsidR="004A7646" w:rsidRDefault="004A7646" w:rsidP="00D759A7">
      <w:pPr>
        <w:spacing w:after="0"/>
        <w:contextualSpacing/>
        <w:jc w:val="both"/>
        <w:rPr>
          <w:rFonts w:ascii="Times New Roman" w:hAnsi="Times New Roman" w:cs="Times New Roman"/>
          <w:b/>
        </w:rPr>
      </w:pPr>
    </w:p>
    <w:p w:rsidR="009B377F" w:rsidRDefault="009B377F" w:rsidP="00D759A7">
      <w:pPr>
        <w:contextualSpacing/>
        <w:rPr>
          <w:rFonts w:ascii="Times New Roman" w:hAnsi="Times New Roman" w:cs="Times New Roman"/>
          <w:b/>
        </w:rPr>
      </w:pPr>
      <w:r w:rsidRPr="001067D5">
        <w:rPr>
          <w:rFonts w:ascii="Times New Roman" w:hAnsi="Times New Roman" w:cs="Times New Roman"/>
          <w:b/>
        </w:rPr>
        <w:t>Sustained Well-being</w:t>
      </w:r>
    </w:p>
    <w:p w:rsidR="00A77419" w:rsidRPr="001067D5" w:rsidRDefault="00A77419" w:rsidP="00D759A7">
      <w:pPr>
        <w:contextualSpacing/>
        <w:rPr>
          <w:rFonts w:ascii="Times New Roman" w:hAnsi="Times New Roman" w:cs="Times New Roman"/>
          <w:b/>
        </w:rPr>
      </w:pPr>
    </w:p>
    <w:p w:rsidR="00C72845" w:rsidRDefault="00C72845" w:rsidP="00D759A7">
      <w:pPr>
        <w:contextualSpacing/>
        <w:jc w:val="both"/>
        <w:rPr>
          <w:rFonts w:ascii="Times New Roman" w:hAnsi="Times New Roman" w:cs="Times New Roman"/>
          <w:sz w:val="20"/>
          <w:szCs w:val="20"/>
        </w:rPr>
      </w:pPr>
      <w:r w:rsidRPr="00C04B4E">
        <w:rPr>
          <w:rFonts w:ascii="Times New Roman" w:hAnsi="Times New Roman" w:cs="Times New Roman"/>
        </w:rPr>
        <w:t>The first emerging theme in the shared insights of Filipino migrant workers in Japan is sustained well-being. Most of the OFWs' realizations emphasized the</w:t>
      </w:r>
      <w:r w:rsidRPr="00C04B4E">
        <w:rPr>
          <w:rFonts w:ascii="Times New Roman" w:hAnsi="Times New Roman" w:cs="Times New Roman"/>
          <w:sz w:val="20"/>
          <w:szCs w:val="20"/>
        </w:rPr>
        <w:t xml:space="preserve"> value of sustained well-being, especially in maintaining good health and a sound mind. OFWs underlined the importance of managing stress effectively by prioritizing mental health and emotional regulation. Moreover, OFW7 shared that challenging experiences facilitated personal growth and maturity. Also highlighted by OFW2 is the importance of cultivating positive values, including positivity, humility, and extending patience at work. </w:t>
      </w:r>
    </w:p>
    <w:p w:rsidR="00272B2B" w:rsidRPr="00FE6BAC" w:rsidRDefault="00272B2B" w:rsidP="00D759A7">
      <w:pPr>
        <w:contextualSpacing/>
        <w:jc w:val="both"/>
        <w:rPr>
          <w:rFonts w:ascii="Times New Roman" w:hAnsi="Times New Roman" w:cs="Times New Roman"/>
          <w:sz w:val="20"/>
          <w:szCs w:val="20"/>
        </w:rPr>
      </w:pPr>
    </w:p>
    <w:p w:rsidR="00C325F4" w:rsidRPr="00FE6BAC" w:rsidRDefault="00C325F4"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w:t>
      </w:r>
      <w:r w:rsidR="0004119F" w:rsidRPr="00FE6BAC">
        <w:rPr>
          <w:rFonts w:ascii="Times New Roman" w:hAnsi="Times New Roman" w:cs="Times New Roman"/>
          <w:i/>
          <w:sz w:val="20"/>
          <w:szCs w:val="20"/>
        </w:rPr>
        <w:t>I am trying to control my mind and emotions. After having anxiety, I started to focus on my mental health. I am focusing on being positive, too.” (OFW3)</w:t>
      </w:r>
    </w:p>
    <w:p w:rsidR="00C325F4" w:rsidRDefault="00C325F4"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“Being healthy is a must.” (OFW7).</w:t>
      </w:r>
    </w:p>
    <w:p w:rsidR="00435674" w:rsidRPr="00FE6BAC" w:rsidRDefault="00435674"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“I have matured because of my difficult experiences. I learned not to easily give up.”</w:t>
      </w:r>
      <w:r>
        <w:rPr>
          <w:rFonts w:ascii="Times New Roman" w:hAnsi="Times New Roman" w:cs="Times New Roman"/>
          <w:i/>
          <w:sz w:val="20"/>
          <w:szCs w:val="20"/>
        </w:rPr>
        <w:t xml:space="preserve"> (OFW2)</w:t>
      </w:r>
    </w:p>
    <w:p w:rsidR="00547033" w:rsidRDefault="00547033"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“Remain humble at work and love your job; it is important to extend patience.”</w:t>
      </w:r>
      <w:r w:rsidR="00435674">
        <w:rPr>
          <w:rFonts w:ascii="Times New Roman" w:hAnsi="Times New Roman" w:cs="Times New Roman"/>
          <w:i/>
          <w:sz w:val="20"/>
          <w:szCs w:val="20"/>
        </w:rPr>
        <w:t xml:space="preserve"> (OFW7)</w:t>
      </w:r>
    </w:p>
    <w:p w:rsidR="00A77419" w:rsidRPr="00FE6BAC" w:rsidRDefault="00A77419" w:rsidP="00D759A7">
      <w:pPr>
        <w:spacing w:after="82"/>
        <w:contextualSpacing/>
        <w:jc w:val="both"/>
        <w:rPr>
          <w:rFonts w:ascii="Times New Roman" w:hAnsi="Times New Roman" w:cs="Times New Roman"/>
          <w:i/>
          <w:sz w:val="20"/>
          <w:szCs w:val="20"/>
        </w:rPr>
      </w:pPr>
    </w:p>
    <w:p w:rsidR="008B7A7A" w:rsidRDefault="008B7A7A" w:rsidP="00D759A7">
      <w:pPr>
        <w:contextualSpacing/>
        <w:rPr>
          <w:rFonts w:ascii="Times New Roman" w:hAnsi="Times New Roman" w:cs="Times New Roman"/>
          <w:b/>
        </w:rPr>
      </w:pPr>
      <w:r w:rsidRPr="001067D5">
        <w:rPr>
          <w:rFonts w:ascii="Times New Roman" w:hAnsi="Times New Roman" w:cs="Times New Roman"/>
          <w:b/>
        </w:rPr>
        <w:t>Cultural Integration</w:t>
      </w:r>
    </w:p>
    <w:p w:rsidR="00A77419" w:rsidRDefault="00A77419" w:rsidP="00D759A7">
      <w:pPr>
        <w:contextualSpacing/>
        <w:rPr>
          <w:rFonts w:ascii="Times New Roman" w:hAnsi="Times New Roman" w:cs="Times New Roman"/>
          <w:b/>
        </w:rPr>
      </w:pPr>
    </w:p>
    <w:p w:rsidR="00727708" w:rsidRPr="00FE6BAC" w:rsidRDefault="00727708" w:rsidP="00D759A7">
      <w:pPr>
        <w:contextualSpacing/>
        <w:jc w:val="both"/>
        <w:rPr>
          <w:rFonts w:ascii="Times New Roman" w:hAnsi="Times New Roman" w:cs="Times New Roman"/>
          <w:sz w:val="20"/>
          <w:szCs w:val="20"/>
        </w:rPr>
      </w:pPr>
      <w:r w:rsidRPr="006841B1">
        <w:rPr>
          <w:rFonts w:ascii="Times New Roman" w:hAnsi="Times New Roman" w:cs="Times New Roman"/>
        </w:rPr>
        <w:lastRenderedPageBreak/>
        <w:t>The second emerging theme</w:t>
      </w:r>
      <w:r w:rsidRPr="00F46074">
        <w:rPr>
          <w:rFonts w:ascii="Times New Roman" w:hAnsi="Times New Roman" w:cs="Times New Roman"/>
        </w:rPr>
        <w:t xml:space="preserve"> on the shared insights of OFWs is cultural integration. Berry (1997) argues that acculturation theory provides a valuable framework for understanding the cultural transitions that migrants experience when moving from one cultural environment to another. Rooted</w:t>
      </w:r>
      <w:r w:rsidRPr="00FE6BAC">
        <w:rPr>
          <w:rFonts w:ascii="Times New Roman" w:hAnsi="Times New Roman" w:cs="Times New Roman"/>
          <w:sz w:val="20"/>
          <w:szCs w:val="20"/>
        </w:rPr>
        <w:t xml:space="preserve"> in the theory of transactional stress and coping, examines the elements, processes, and consequences of migration and cultural transition. Indeed, cultural integration is vital for the effective transition and acculturation of migrant workers in a new, unfamiliar environment, as it helps them manage stress and navigate their daily life.  OFW1 states that cultural knowledge and mastery of the language are necessary tools to cultivate before living in another country. He also emphasized the need for the government's intervention to create opportunities for OFWs to receive cultural education.   </w:t>
      </w:r>
    </w:p>
    <w:p w:rsidR="00727708" w:rsidRDefault="00727708" w:rsidP="00D759A7">
      <w:pPr>
        <w:spacing w:after="82"/>
        <w:contextualSpacing/>
        <w:jc w:val="both"/>
        <w:rPr>
          <w:rFonts w:ascii="Times New Roman" w:hAnsi="Times New Roman" w:cs="Times New Roman"/>
          <w:i/>
          <w:sz w:val="20"/>
          <w:szCs w:val="20"/>
        </w:rPr>
      </w:pPr>
      <w:r w:rsidRPr="00FE6BAC">
        <w:rPr>
          <w:rFonts w:ascii="Times New Roman" w:hAnsi="Times New Roman" w:cs="Times New Roman"/>
          <w:i/>
          <w:sz w:val="20"/>
          <w:szCs w:val="20"/>
        </w:rPr>
        <w:t xml:space="preserve">“If they didn’t master the language, they’ll face difficulty expressing </w:t>
      </w:r>
      <w:proofErr w:type="gramStart"/>
      <w:r w:rsidRPr="00FE6BAC">
        <w:rPr>
          <w:rFonts w:ascii="Times New Roman" w:hAnsi="Times New Roman" w:cs="Times New Roman"/>
          <w:i/>
          <w:sz w:val="20"/>
          <w:szCs w:val="20"/>
        </w:rPr>
        <w:t>themselves</w:t>
      </w:r>
      <w:proofErr w:type="gramEnd"/>
      <w:r w:rsidRPr="00FE6BAC">
        <w:rPr>
          <w:rFonts w:ascii="Times New Roman" w:hAnsi="Times New Roman" w:cs="Times New Roman"/>
          <w:i/>
          <w:sz w:val="20"/>
          <w:szCs w:val="20"/>
        </w:rPr>
        <w:t>. Know the language and culture before deciding to work and live abroad.” (OFW1)</w:t>
      </w:r>
    </w:p>
    <w:p w:rsidR="00D24ED5" w:rsidRDefault="00D24ED5" w:rsidP="00D759A7">
      <w:pPr>
        <w:spacing w:after="82"/>
        <w:contextualSpacing/>
        <w:jc w:val="both"/>
        <w:rPr>
          <w:rFonts w:ascii="Times New Roman" w:hAnsi="Times New Roman" w:cs="Times New Roman"/>
          <w:i/>
          <w:sz w:val="20"/>
          <w:szCs w:val="20"/>
        </w:rPr>
      </w:pPr>
      <w:r>
        <w:rPr>
          <w:rFonts w:ascii="Times New Roman" w:hAnsi="Times New Roman" w:cs="Times New Roman"/>
          <w:i/>
          <w:sz w:val="20"/>
          <w:szCs w:val="20"/>
        </w:rPr>
        <w:t>“</w:t>
      </w:r>
      <w:r w:rsidRPr="00D24ED5">
        <w:rPr>
          <w:rFonts w:ascii="Times New Roman" w:hAnsi="Times New Roman" w:cs="Times New Roman"/>
          <w:i/>
          <w:sz w:val="20"/>
          <w:szCs w:val="20"/>
        </w:rPr>
        <w:t>I hope the government could have a platform for a support system of migrants, organize community events we can attend, and seminars on Japanese cu</w:t>
      </w:r>
      <w:r w:rsidR="00C87237">
        <w:rPr>
          <w:rFonts w:ascii="Times New Roman" w:hAnsi="Times New Roman" w:cs="Times New Roman"/>
          <w:i/>
          <w:sz w:val="20"/>
          <w:szCs w:val="20"/>
        </w:rPr>
        <w:t>lture, to help us cope.”</w:t>
      </w:r>
      <w:r>
        <w:rPr>
          <w:rFonts w:ascii="Times New Roman" w:hAnsi="Times New Roman" w:cs="Times New Roman"/>
          <w:i/>
          <w:sz w:val="20"/>
          <w:szCs w:val="20"/>
        </w:rPr>
        <w:t>(OFW1)</w:t>
      </w:r>
    </w:p>
    <w:p w:rsidR="00A77419" w:rsidRPr="00FE6BAC" w:rsidRDefault="00A77419" w:rsidP="00D759A7">
      <w:pPr>
        <w:spacing w:after="82"/>
        <w:contextualSpacing/>
        <w:jc w:val="both"/>
        <w:rPr>
          <w:rFonts w:ascii="Times New Roman" w:hAnsi="Times New Roman" w:cs="Times New Roman"/>
          <w:i/>
          <w:sz w:val="20"/>
          <w:szCs w:val="20"/>
        </w:rPr>
      </w:pPr>
    </w:p>
    <w:p w:rsidR="00727708" w:rsidRDefault="00727708" w:rsidP="00D759A7">
      <w:pPr>
        <w:contextualSpacing/>
        <w:rPr>
          <w:rFonts w:ascii="Times New Roman" w:hAnsi="Times New Roman" w:cs="Times New Roman"/>
          <w:b/>
        </w:rPr>
      </w:pPr>
      <w:r w:rsidRPr="001067D5">
        <w:rPr>
          <w:rFonts w:ascii="Times New Roman" w:hAnsi="Times New Roman" w:cs="Times New Roman"/>
          <w:b/>
        </w:rPr>
        <w:t>Financial Stability</w:t>
      </w:r>
    </w:p>
    <w:p w:rsidR="00A77419" w:rsidRPr="001067D5" w:rsidRDefault="00A77419" w:rsidP="00D759A7">
      <w:pPr>
        <w:contextualSpacing/>
        <w:rPr>
          <w:rFonts w:ascii="Times New Roman" w:hAnsi="Times New Roman" w:cs="Times New Roman"/>
          <w:b/>
        </w:rPr>
      </w:pPr>
    </w:p>
    <w:p w:rsidR="00C325F4" w:rsidRDefault="00727708" w:rsidP="00D759A7">
      <w:pPr>
        <w:contextualSpacing/>
        <w:jc w:val="both"/>
        <w:rPr>
          <w:rFonts w:ascii="Times New Roman" w:hAnsi="Times New Roman" w:cs="Times New Roman"/>
          <w:sz w:val="20"/>
          <w:szCs w:val="20"/>
        </w:rPr>
      </w:pPr>
      <w:r w:rsidRPr="004E4362">
        <w:rPr>
          <w:rFonts w:ascii="Times New Roman" w:hAnsi="Times New Roman" w:cs="Times New Roman"/>
        </w:rPr>
        <w:t>The third emerging theme on the shared insights of OFWs is financial stability. To survive during financially challenging times, it is essential to be thrifty</w:t>
      </w:r>
      <w:r w:rsidRPr="004E4362">
        <w:rPr>
          <w:rFonts w:ascii="Times New Roman" w:hAnsi="Times New Roman" w:cs="Times New Roman"/>
          <w:sz w:val="20"/>
          <w:szCs w:val="20"/>
        </w:rPr>
        <w:t xml:space="preserve"> and financially disciplined.  OFW8 stated the importance of cultivating good budgeting habits. At the same time, one OFW offers a valuable strategy that emphasizes the importance of securing a personal bank account in the home country and allocating even small savings. OFW3 highlighted the importance of preparing for the future, investing in personal development, and saving money.</w:t>
      </w:r>
    </w:p>
    <w:p w:rsidR="00A77419" w:rsidRPr="004E4362" w:rsidRDefault="00A77419" w:rsidP="00D759A7">
      <w:pPr>
        <w:contextualSpacing/>
        <w:jc w:val="both"/>
        <w:rPr>
          <w:rFonts w:ascii="Times New Roman" w:hAnsi="Times New Roman" w:cs="Times New Roman"/>
          <w:sz w:val="20"/>
          <w:szCs w:val="20"/>
        </w:rPr>
      </w:pPr>
    </w:p>
    <w:p w:rsidR="000A6BB9" w:rsidRPr="00FE6BAC" w:rsidRDefault="00727708"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“Need to be strict with finances. You need to be thrifty and practical. It is effective to have a separate bank account in the Philippines and save even a little.” (OFW8)</w:t>
      </w:r>
    </w:p>
    <w:p w:rsidR="00727708" w:rsidRDefault="00727708" w:rsidP="00D759A7">
      <w:pPr>
        <w:spacing w:after="82"/>
        <w:ind w:left="57"/>
        <w:contextualSpacing/>
        <w:jc w:val="both"/>
        <w:rPr>
          <w:rFonts w:ascii="Times New Roman" w:hAnsi="Times New Roman" w:cs="Times New Roman"/>
          <w:i/>
          <w:sz w:val="20"/>
          <w:szCs w:val="20"/>
        </w:rPr>
      </w:pPr>
      <w:r w:rsidRPr="00FE6BAC">
        <w:rPr>
          <w:rFonts w:ascii="Times New Roman" w:hAnsi="Times New Roman" w:cs="Times New Roman"/>
          <w:i/>
          <w:sz w:val="20"/>
          <w:szCs w:val="20"/>
        </w:rPr>
        <w:t>“Prepare for the future, invest in yourself, and save.”(OFW3)</w:t>
      </w:r>
    </w:p>
    <w:p w:rsidR="00A77419" w:rsidRPr="00FE6BAC" w:rsidRDefault="00A77419" w:rsidP="00D759A7">
      <w:pPr>
        <w:spacing w:after="82"/>
        <w:ind w:left="57"/>
        <w:contextualSpacing/>
        <w:jc w:val="both"/>
        <w:rPr>
          <w:rFonts w:ascii="Times New Roman" w:hAnsi="Times New Roman" w:cs="Times New Roman"/>
          <w:i/>
          <w:sz w:val="20"/>
          <w:szCs w:val="20"/>
        </w:rPr>
      </w:pPr>
    </w:p>
    <w:p w:rsidR="003E049E" w:rsidRDefault="003E049E" w:rsidP="00D759A7">
      <w:pPr>
        <w:contextualSpacing/>
        <w:rPr>
          <w:rFonts w:ascii="Times New Roman" w:hAnsi="Times New Roman" w:cs="Times New Roman"/>
          <w:b/>
        </w:rPr>
      </w:pPr>
      <w:r w:rsidRPr="001067D5">
        <w:rPr>
          <w:rFonts w:ascii="Times New Roman" w:hAnsi="Times New Roman" w:cs="Times New Roman"/>
          <w:b/>
        </w:rPr>
        <w:t>Societal Inclusions</w:t>
      </w:r>
    </w:p>
    <w:p w:rsidR="00A77419" w:rsidRPr="001067D5" w:rsidRDefault="00A77419" w:rsidP="00D759A7">
      <w:pPr>
        <w:contextualSpacing/>
        <w:rPr>
          <w:rFonts w:ascii="Times New Roman" w:hAnsi="Times New Roman" w:cs="Times New Roman"/>
          <w:b/>
        </w:rPr>
      </w:pPr>
    </w:p>
    <w:p w:rsidR="00C72845" w:rsidRDefault="00C72845" w:rsidP="00D759A7">
      <w:pPr>
        <w:contextualSpacing/>
        <w:jc w:val="both"/>
        <w:rPr>
          <w:rFonts w:ascii="Times New Roman" w:hAnsi="Times New Roman" w:cs="Times New Roman"/>
          <w:sz w:val="20"/>
          <w:szCs w:val="20"/>
        </w:rPr>
      </w:pPr>
      <w:r w:rsidRPr="004E4362">
        <w:rPr>
          <w:rFonts w:ascii="Times New Roman" w:hAnsi="Times New Roman" w:cs="Times New Roman"/>
        </w:rPr>
        <w:t>The last emerging theme in Table 3 is societal inclusions. The fundamental right of individuals to access a safe and inclusive community was evident</w:t>
      </w:r>
      <w:r w:rsidRPr="004E4362">
        <w:rPr>
          <w:rFonts w:ascii="Times New Roman" w:hAnsi="Times New Roman" w:cs="Times New Roman"/>
          <w:sz w:val="20"/>
          <w:szCs w:val="20"/>
        </w:rPr>
        <w:t xml:space="preserve"> in the responses of most OFWs. OFWs encouraged the incoming migrants to be proactive in seeking connections and maintaining positive relationships, and to cultivate the Filipino spirit of solidarity, "</w:t>
      </w:r>
      <w:proofErr w:type="spellStart"/>
      <w:r w:rsidRPr="004E4362">
        <w:rPr>
          <w:rFonts w:ascii="Times New Roman" w:hAnsi="Times New Roman" w:cs="Times New Roman"/>
          <w:sz w:val="20"/>
          <w:szCs w:val="20"/>
        </w:rPr>
        <w:t>pakikisama</w:t>
      </w:r>
      <w:proofErr w:type="spellEnd"/>
      <w:r w:rsidRPr="004E4362">
        <w:rPr>
          <w:rFonts w:ascii="Times New Roman" w:hAnsi="Times New Roman" w:cs="Times New Roman"/>
          <w:sz w:val="20"/>
          <w:szCs w:val="20"/>
        </w:rPr>
        <w:t xml:space="preserve">." </w:t>
      </w:r>
    </w:p>
    <w:p w:rsidR="00A77419" w:rsidRPr="004E4362" w:rsidRDefault="00A77419" w:rsidP="00D759A7">
      <w:pPr>
        <w:contextualSpacing/>
        <w:jc w:val="both"/>
        <w:rPr>
          <w:rFonts w:ascii="Times New Roman" w:hAnsi="Times New Roman" w:cs="Times New Roman"/>
          <w:sz w:val="20"/>
          <w:szCs w:val="20"/>
        </w:rPr>
      </w:pPr>
    </w:p>
    <w:p w:rsidR="00D24ED5" w:rsidRDefault="00D24ED5" w:rsidP="00D759A7">
      <w:pPr>
        <w:spacing w:after="82"/>
        <w:contextualSpacing/>
        <w:jc w:val="both"/>
        <w:rPr>
          <w:rFonts w:ascii="Times New Roman" w:hAnsi="Times New Roman" w:cs="Times New Roman"/>
          <w:i/>
          <w:sz w:val="20"/>
          <w:szCs w:val="20"/>
        </w:rPr>
      </w:pPr>
      <w:r>
        <w:rPr>
          <w:rFonts w:ascii="Times New Roman" w:hAnsi="Times New Roman" w:cs="Times New Roman"/>
          <w:i/>
          <w:sz w:val="20"/>
          <w:szCs w:val="20"/>
        </w:rPr>
        <w:t>“</w:t>
      </w:r>
      <w:r w:rsidRPr="00D24ED5">
        <w:rPr>
          <w:rFonts w:ascii="Times New Roman" w:hAnsi="Times New Roman" w:cs="Times New Roman"/>
          <w:i/>
          <w:sz w:val="20"/>
          <w:szCs w:val="20"/>
        </w:rPr>
        <w:t>Try to socialize at work, this will help you cope</w:t>
      </w:r>
      <w:r>
        <w:rPr>
          <w:rFonts w:ascii="Times New Roman" w:hAnsi="Times New Roman" w:cs="Times New Roman"/>
          <w:i/>
          <w:sz w:val="20"/>
          <w:szCs w:val="20"/>
        </w:rPr>
        <w:t>.” (OFW3)</w:t>
      </w:r>
    </w:p>
    <w:p w:rsidR="009A6510" w:rsidRDefault="00D24ED5" w:rsidP="00D759A7">
      <w:pPr>
        <w:spacing w:after="82"/>
        <w:contextualSpacing/>
        <w:jc w:val="both"/>
        <w:rPr>
          <w:rFonts w:ascii="Times New Roman" w:hAnsi="Times New Roman" w:cs="Times New Roman"/>
          <w:i/>
          <w:sz w:val="20"/>
          <w:szCs w:val="20"/>
        </w:rPr>
      </w:pPr>
      <w:r>
        <w:rPr>
          <w:rFonts w:ascii="Times New Roman" w:hAnsi="Times New Roman" w:cs="Times New Roman"/>
          <w:i/>
          <w:sz w:val="20"/>
          <w:szCs w:val="20"/>
        </w:rPr>
        <w:t>“</w:t>
      </w:r>
      <w:r w:rsidR="00D16228" w:rsidRPr="00FE6BAC">
        <w:rPr>
          <w:rFonts w:ascii="Times New Roman" w:hAnsi="Times New Roman" w:cs="Times New Roman"/>
          <w:i/>
          <w:sz w:val="20"/>
          <w:szCs w:val="20"/>
        </w:rPr>
        <w:t>The lesson here is that you really need to establish a good relationship, need to have “</w:t>
      </w:r>
      <w:proofErr w:type="spellStart"/>
      <w:r w:rsidR="00D16228" w:rsidRPr="00FE6BAC">
        <w:rPr>
          <w:rFonts w:ascii="Times New Roman" w:hAnsi="Times New Roman" w:cs="Times New Roman"/>
          <w:i/>
          <w:sz w:val="20"/>
          <w:szCs w:val="20"/>
        </w:rPr>
        <w:t>pakikisama</w:t>
      </w:r>
      <w:proofErr w:type="spellEnd"/>
      <w:r w:rsidR="00D16228" w:rsidRPr="00FE6BAC">
        <w:rPr>
          <w:rFonts w:ascii="Times New Roman" w:hAnsi="Times New Roman" w:cs="Times New Roman"/>
          <w:i/>
          <w:sz w:val="20"/>
          <w:szCs w:val="20"/>
        </w:rPr>
        <w:t>”. (OFW5)</w:t>
      </w:r>
    </w:p>
    <w:p w:rsidR="00CA6FB0" w:rsidRPr="009A6510" w:rsidRDefault="00CA6FB0" w:rsidP="00D759A7">
      <w:pPr>
        <w:spacing w:after="82"/>
        <w:contextualSpacing/>
        <w:jc w:val="both"/>
        <w:rPr>
          <w:rFonts w:ascii="Times New Roman" w:hAnsi="Times New Roman" w:cs="Times New Roman"/>
          <w:i/>
          <w:sz w:val="20"/>
          <w:szCs w:val="20"/>
        </w:rPr>
      </w:pPr>
    </w:p>
    <w:p w:rsidR="001C302F" w:rsidRDefault="00B31B69" w:rsidP="00D759A7">
      <w:pPr>
        <w:contextualSpacing/>
        <w:rPr>
          <w:rFonts w:ascii="Times New Roman" w:hAnsi="Times New Roman" w:cs="Times New Roman"/>
          <w:b/>
          <w:sz w:val="28"/>
          <w:szCs w:val="28"/>
        </w:rPr>
      </w:pPr>
      <w:r w:rsidRPr="0023334B">
        <w:rPr>
          <w:rFonts w:ascii="Times New Roman" w:hAnsi="Times New Roman" w:cs="Times New Roman"/>
          <w:b/>
          <w:sz w:val="28"/>
          <w:szCs w:val="28"/>
        </w:rPr>
        <w:t>IMPLICATIONS</w:t>
      </w:r>
      <w:r w:rsidR="00D47E10" w:rsidRPr="0023334B">
        <w:rPr>
          <w:rFonts w:ascii="Times New Roman" w:hAnsi="Times New Roman" w:cs="Times New Roman"/>
          <w:b/>
          <w:sz w:val="28"/>
          <w:szCs w:val="28"/>
        </w:rPr>
        <w:t xml:space="preserve"> AND CONCLUDING REMARKS</w:t>
      </w:r>
      <w:r w:rsidR="00634FC9" w:rsidRPr="0023334B">
        <w:rPr>
          <w:rFonts w:ascii="Times New Roman" w:hAnsi="Times New Roman" w:cs="Times New Roman"/>
          <w:b/>
          <w:sz w:val="28"/>
          <w:szCs w:val="28"/>
        </w:rPr>
        <w:t xml:space="preserve"> </w:t>
      </w:r>
    </w:p>
    <w:p w:rsidR="00A77419" w:rsidRPr="0023334B" w:rsidRDefault="00A77419" w:rsidP="00D759A7">
      <w:pPr>
        <w:contextualSpacing/>
        <w:rPr>
          <w:rFonts w:ascii="Times New Roman" w:hAnsi="Times New Roman" w:cs="Times New Roman"/>
          <w:b/>
          <w:sz w:val="28"/>
          <w:szCs w:val="28"/>
        </w:rPr>
      </w:pPr>
    </w:p>
    <w:p w:rsidR="00E77CB4" w:rsidRPr="0023334B" w:rsidRDefault="00C471AE" w:rsidP="00D759A7">
      <w:pPr>
        <w:contextualSpacing/>
        <w:jc w:val="both"/>
        <w:rPr>
          <w:rFonts w:ascii="Times New Roman" w:hAnsi="Times New Roman" w:cs="Times New Roman"/>
          <w:sz w:val="20"/>
          <w:szCs w:val="20"/>
        </w:rPr>
      </w:pPr>
      <w:r w:rsidRPr="0023334B">
        <w:rPr>
          <w:rFonts w:ascii="Times New Roman" w:hAnsi="Times New Roman" w:cs="Times New Roman"/>
        </w:rPr>
        <w:t>The study</w:t>
      </w:r>
      <w:r w:rsidRPr="0023334B">
        <w:rPr>
          <w:rFonts w:ascii="Times New Roman" w:hAnsi="Times New Roman" w:cs="Times New Roman"/>
          <w:sz w:val="20"/>
          <w:szCs w:val="20"/>
        </w:rPr>
        <w:t xml:space="preserve"> examined the challenges and coping strategies of Filipino migrant workers in Japan. The researcher employed qualitative methods, specifically phenomenology, to gain an understanding of the lives of Overseas Filipino Workers (OFWs). Key challenges affecting their well-being include poor community integration, job insecurity, language barriers, financial problems, and a complex environment. To cope with these challenges, OFWs use both emotion-focused and problem-focused strategies, such as improving mental health, adapting better, maintaining cultural identity, accessing resources, and seeking support from others. The workers also shared four main insights for future migrant workers and others: maintaining well-being, cultural integration, financial stability, and social inclusion. Overall, this study serves as a valuable resource for improving welfare programs to assist the Filipino migrant worker community in Japan.</w:t>
      </w:r>
    </w:p>
    <w:p w:rsidR="009A6510" w:rsidRPr="0023334B" w:rsidRDefault="00C471AE" w:rsidP="00D759A7">
      <w:pPr>
        <w:spacing w:after="0"/>
        <w:contextualSpacing/>
        <w:jc w:val="both"/>
        <w:rPr>
          <w:rFonts w:ascii="Times New Roman" w:hAnsi="Times New Roman" w:cs="Times New Roman"/>
          <w:sz w:val="20"/>
          <w:szCs w:val="20"/>
        </w:rPr>
      </w:pPr>
      <w:r w:rsidRPr="0023334B">
        <w:rPr>
          <w:rFonts w:ascii="Times New Roman" w:hAnsi="Times New Roman" w:cs="Times New Roman"/>
          <w:sz w:val="20"/>
          <w:szCs w:val="20"/>
        </w:rPr>
        <w:t xml:space="preserve">The study recommends that the Philippines Department of Migrant Workers (DMW) implement policies focusing on three key areas: Tap, Provide, and Create (T-P-C). 1. Tap: tapping and engaging support networks for shared responsibilities and collaborative dialogues. Promoting and strengthening cooperation among key stakeholders, including </w:t>
      </w:r>
      <w:proofErr w:type="gramStart"/>
      <w:r w:rsidRPr="0023334B">
        <w:rPr>
          <w:rFonts w:ascii="Times New Roman" w:hAnsi="Times New Roman" w:cs="Times New Roman"/>
          <w:sz w:val="20"/>
          <w:szCs w:val="20"/>
        </w:rPr>
        <w:t>both home</w:t>
      </w:r>
      <w:proofErr w:type="gramEnd"/>
      <w:r w:rsidRPr="0023334B">
        <w:rPr>
          <w:rFonts w:ascii="Times New Roman" w:hAnsi="Times New Roman" w:cs="Times New Roman"/>
          <w:sz w:val="20"/>
          <w:szCs w:val="20"/>
        </w:rPr>
        <w:t xml:space="preserve"> and host governments, civic organizations, employers, agencies, intermediaries, and migrant workers, to address labor issues, health and safety, discrimination, and access to legal support. 2. Provide: providing essential tangible and intangible services and assistance. To bridge current gaps in support services, the DMW should mobilize groups in Japan to provide information, education, and emotional support. Designated personnel should monitor these initiatives and gather data from OFW communities. It is helpful to institutionalize help hotlines and create spaces for sharing experiences, intensifying collective support. For instance, establishing a structured environment for sharing experiences, emotions, and conducting stress debriefing activities can help mitigate the effects of emotional and mental strain and traumatic incidents, facilitate normal recovery processes, and identify individuals who may require additional support.   3. Create: creating opportunities for personal development, solidarity, and economic resilience.  The </w:t>
      </w:r>
      <w:r w:rsidRPr="0023334B">
        <w:rPr>
          <w:rFonts w:ascii="Times New Roman" w:hAnsi="Times New Roman" w:cs="Times New Roman"/>
          <w:sz w:val="20"/>
          <w:szCs w:val="20"/>
        </w:rPr>
        <w:lastRenderedPageBreak/>
        <w:t>study emphasizes the importance of financial literacy programs and recommends exploring financial cooperatives as an alternative resource to mitigate financial struggles and eliminate debt issues. In addition to overcoming the challenges of isolation, language, and cultural differences, the study advocates the formulation and regulation of a government-owned digital or media platform that promotes socio-cultural orientation, language education, and psycho-social support. The platform would promote solidarity and help strengthen cultural identity. By concentrating on T-P-C areas, efficient and effective assistance can be provided to alleviate the challenges faced by Filipino migrant workers in Japan.</w:t>
      </w:r>
    </w:p>
    <w:p w:rsidR="00307336" w:rsidRPr="00307336" w:rsidRDefault="00307336" w:rsidP="00D759A7">
      <w:pPr>
        <w:spacing w:after="0"/>
        <w:contextualSpacing/>
        <w:jc w:val="both"/>
        <w:rPr>
          <w:rFonts w:ascii="Times New Roman" w:hAnsi="Times New Roman" w:cs="Times New Roman"/>
          <w:sz w:val="20"/>
          <w:szCs w:val="20"/>
        </w:rPr>
      </w:pPr>
    </w:p>
    <w:p w:rsidR="00A20BE2" w:rsidRPr="00594300" w:rsidRDefault="00C00BB6" w:rsidP="00D759A7">
      <w:pPr>
        <w:contextualSpacing/>
        <w:jc w:val="both"/>
        <w:rPr>
          <w:rFonts w:ascii="Times New Roman" w:eastAsia="Times New Roman" w:hAnsi="Times New Roman" w:cs="Times New Roman"/>
          <w:b/>
          <w:sz w:val="28"/>
          <w:szCs w:val="28"/>
        </w:rPr>
      </w:pPr>
      <w:r w:rsidRPr="00594300">
        <w:rPr>
          <w:rFonts w:ascii="Times New Roman" w:eastAsia="Times New Roman" w:hAnsi="Times New Roman" w:cs="Times New Roman"/>
          <w:b/>
          <w:sz w:val="28"/>
          <w:szCs w:val="28"/>
        </w:rPr>
        <w:t>REFERENCES</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Abo-Rass</w:t>
      </w:r>
      <w:proofErr w:type="spellEnd"/>
      <w:r w:rsidRPr="00113978">
        <w:rPr>
          <w:rFonts w:ascii="Times New Roman" w:hAnsi="Times New Roman" w:cs="Times New Roman"/>
          <w:szCs w:val="20"/>
        </w:rPr>
        <w:t xml:space="preserve">, F., </w:t>
      </w:r>
      <w:proofErr w:type="spellStart"/>
      <w:r w:rsidRPr="00113978">
        <w:rPr>
          <w:rFonts w:ascii="Times New Roman" w:hAnsi="Times New Roman" w:cs="Times New Roman"/>
          <w:szCs w:val="20"/>
        </w:rPr>
        <w:t>Nakash</w:t>
      </w:r>
      <w:proofErr w:type="spellEnd"/>
      <w:r w:rsidRPr="00113978">
        <w:rPr>
          <w:rFonts w:ascii="Times New Roman" w:hAnsi="Times New Roman" w:cs="Times New Roman"/>
          <w:szCs w:val="20"/>
        </w:rPr>
        <w:t>, O., Friedman, L., O’Neill, P., &amp; Torres, M. E. (2025). Group peer support among immigrants a</w:t>
      </w:r>
      <w:r w:rsidR="00CE3F00">
        <w:rPr>
          <w:rFonts w:ascii="Times New Roman" w:hAnsi="Times New Roman" w:cs="Times New Roman"/>
          <w:szCs w:val="20"/>
        </w:rPr>
        <w:t xml:space="preserve">nd refugees: a scoping review. </w:t>
      </w:r>
      <w:r w:rsidRPr="00113978">
        <w:rPr>
          <w:rFonts w:ascii="Times New Roman" w:hAnsi="Times New Roman" w:cs="Times New Roman"/>
          <w:szCs w:val="20"/>
        </w:rPr>
        <w:t xml:space="preserve">International </w:t>
      </w:r>
      <w:r w:rsidRPr="00113978">
        <w:rPr>
          <w:rFonts w:ascii="Times New Roman" w:hAnsi="Times New Roman" w:cs="Times New Roman"/>
          <w:szCs w:val="20"/>
        </w:rPr>
        <w:tab/>
        <w:t xml:space="preserve">Journal </w:t>
      </w:r>
      <w:r w:rsidRPr="00113978">
        <w:rPr>
          <w:rFonts w:ascii="Times New Roman" w:hAnsi="Times New Roman" w:cs="Times New Roman"/>
          <w:szCs w:val="20"/>
        </w:rPr>
        <w:tab/>
        <w:t xml:space="preserve">of </w:t>
      </w:r>
      <w:r w:rsidRPr="00113978">
        <w:rPr>
          <w:rFonts w:ascii="Times New Roman" w:hAnsi="Times New Roman" w:cs="Times New Roman"/>
          <w:szCs w:val="20"/>
        </w:rPr>
        <w:tab/>
        <w:t xml:space="preserve">Mental </w:t>
      </w:r>
      <w:r w:rsidRPr="00113978">
        <w:rPr>
          <w:rFonts w:ascii="Times New Roman" w:hAnsi="Times New Roman" w:cs="Times New Roman"/>
          <w:szCs w:val="20"/>
        </w:rPr>
        <w:tab/>
      </w:r>
      <w:r w:rsidR="00CE3F00">
        <w:rPr>
          <w:rFonts w:ascii="Times New Roman" w:hAnsi="Times New Roman" w:cs="Times New Roman"/>
          <w:szCs w:val="20"/>
        </w:rPr>
        <w:t xml:space="preserve">Health, </w:t>
      </w:r>
      <w:r w:rsidR="00CE3F00">
        <w:rPr>
          <w:rFonts w:ascii="Times New Roman" w:hAnsi="Times New Roman" w:cs="Times New Roman"/>
          <w:szCs w:val="20"/>
        </w:rPr>
        <w:tab/>
        <w:t xml:space="preserve">1–24. </w:t>
      </w:r>
      <w:r w:rsidRPr="00113978">
        <w:rPr>
          <w:rFonts w:ascii="Times New Roman" w:hAnsi="Times New Roman" w:cs="Times New Roman"/>
          <w:szCs w:val="20"/>
        </w:rPr>
        <w:t xml:space="preserve">https://doi.org/10.1080/00207411.2025.2485710  </w:t>
      </w:r>
    </w:p>
    <w:p w:rsidR="00D92EF6" w:rsidRPr="00140612"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Aboueldahab</w:t>
      </w:r>
      <w:proofErr w:type="spellEnd"/>
      <w:r w:rsidRPr="00113978">
        <w:rPr>
          <w:rFonts w:ascii="Times New Roman" w:hAnsi="Times New Roman" w:cs="Times New Roman"/>
          <w:szCs w:val="20"/>
        </w:rPr>
        <w:t xml:space="preserve">, N. (2021). Social Protection, not just legal protection: Migrant </w:t>
      </w:r>
      <w:r w:rsidRPr="00140612">
        <w:rPr>
          <w:rFonts w:ascii="Times New Roman" w:hAnsi="Times New Roman" w:cs="Times New Roman"/>
          <w:szCs w:val="20"/>
        </w:rPr>
        <w:t xml:space="preserve">laborers in the Gulf. https://www.brookings.edu/research/socialprotection-not-justlegal-protection-migrant-laborers-in-the-gulf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Ang</w:t>
      </w:r>
      <w:proofErr w:type="spellEnd"/>
      <w:r w:rsidRPr="00113978">
        <w:rPr>
          <w:rFonts w:ascii="Times New Roman" w:hAnsi="Times New Roman" w:cs="Times New Roman"/>
          <w:szCs w:val="20"/>
        </w:rPr>
        <w:t xml:space="preserve">, A., &amp; </w:t>
      </w:r>
      <w:proofErr w:type="spellStart"/>
      <w:r w:rsidRPr="00113978">
        <w:rPr>
          <w:rFonts w:ascii="Times New Roman" w:hAnsi="Times New Roman" w:cs="Times New Roman"/>
          <w:szCs w:val="20"/>
        </w:rPr>
        <w:t>T</w:t>
      </w:r>
      <w:r w:rsidR="00140612">
        <w:rPr>
          <w:rFonts w:ascii="Times New Roman" w:hAnsi="Times New Roman" w:cs="Times New Roman"/>
          <w:szCs w:val="20"/>
        </w:rPr>
        <w:t>iongson</w:t>
      </w:r>
      <w:proofErr w:type="spellEnd"/>
      <w:r w:rsidR="00140612">
        <w:rPr>
          <w:rFonts w:ascii="Times New Roman" w:hAnsi="Times New Roman" w:cs="Times New Roman"/>
          <w:szCs w:val="20"/>
        </w:rPr>
        <w:t>, E. (2021). Philippine m</w:t>
      </w:r>
      <w:r w:rsidRPr="00113978">
        <w:rPr>
          <w:rFonts w:ascii="Times New Roman" w:hAnsi="Times New Roman" w:cs="Times New Roman"/>
          <w:szCs w:val="20"/>
        </w:rPr>
        <w:t xml:space="preserve">igration journey: Process and programs in the migration life cycle. World Development Report 2023: Migrants, Refugees, and Societies.  </w:t>
      </w:r>
    </w:p>
    <w:p w:rsidR="00D92EF6" w:rsidRPr="00113978" w:rsidRDefault="00140612" w:rsidP="00D759A7">
      <w:pPr>
        <w:pStyle w:val="ListParagraph"/>
        <w:numPr>
          <w:ilvl w:val="0"/>
          <w:numId w:val="12"/>
        </w:numPr>
        <w:spacing w:after="0"/>
        <w:jc w:val="both"/>
        <w:rPr>
          <w:rFonts w:ascii="Times New Roman" w:hAnsi="Times New Roman" w:cs="Times New Roman"/>
          <w:szCs w:val="20"/>
        </w:rPr>
      </w:pPr>
      <w:proofErr w:type="spellStart"/>
      <w:r>
        <w:rPr>
          <w:rFonts w:ascii="Times New Roman" w:hAnsi="Times New Roman" w:cs="Times New Roman"/>
          <w:szCs w:val="20"/>
        </w:rPr>
        <w:t>Asis</w:t>
      </w:r>
      <w:proofErr w:type="spellEnd"/>
      <w:r>
        <w:rPr>
          <w:rFonts w:ascii="Times New Roman" w:hAnsi="Times New Roman" w:cs="Times New Roman"/>
          <w:szCs w:val="20"/>
        </w:rPr>
        <w:t>, E</w:t>
      </w:r>
      <w:proofErr w:type="gramStart"/>
      <w:r>
        <w:rPr>
          <w:rFonts w:ascii="Times New Roman" w:hAnsi="Times New Roman" w:cs="Times New Roman"/>
          <w:szCs w:val="20"/>
        </w:rPr>
        <w:t>,.</w:t>
      </w:r>
      <w:proofErr w:type="gramEnd"/>
      <w:r>
        <w:rPr>
          <w:rFonts w:ascii="Times New Roman" w:hAnsi="Times New Roman" w:cs="Times New Roman"/>
          <w:szCs w:val="20"/>
        </w:rPr>
        <w:t xml:space="preserve"> &amp; </w:t>
      </w:r>
      <w:proofErr w:type="spellStart"/>
      <w:r>
        <w:rPr>
          <w:rFonts w:ascii="Times New Roman" w:hAnsi="Times New Roman" w:cs="Times New Roman"/>
          <w:szCs w:val="20"/>
        </w:rPr>
        <w:t>Carandang</w:t>
      </w:r>
      <w:proofErr w:type="spellEnd"/>
      <w:r>
        <w:rPr>
          <w:rFonts w:ascii="Times New Roman" w:hAnsi="Times New Roman" w:cs="Times New Roman"/>
          <w:szCs w:val="20"/>
        </w:rPr>
        <w:t xml:space="preserve">, R. </w:t>
      </w:r>
      <w:r w:rsidR="00D92EF6" w:rsidRPr="00113978">
        <w:rPr>
          <w:rFonts w:ascii="Times New Roman" w:hAnsi="Times New Roman" w:cs="Times New Roman"/>
          <w:szCs w:val="20"/>
        </w:rPr>
        <w:t xml:space="preserve">(2020). The plight of migrant care workers in Japan: A qualitative study of their stressors on </w:t>
      </w:r>
      <w:proofErr w:type="spellStart"/>
      <w:r w:rsidR="00D92EF6" w:rsidRPr="00113978">
        <w:rPr>
          <w:rFonts w:ascii="Times New Roman" w:hAnsi="Times New Roman" w:cs="Times New Roman"/>
          <w:szCs w:val="20"/>
        </w:rPr>
        <w:t>caregiving</w:t>
      </w:r>
      <w:proofErr w:type="spellEnd"/>
      <w:r w:rsidR="00D92EF6" w:rsidRPr="00113978">
        <w:rPr>
          <w:rFonts w:ascii="Times New Roman" w:hAnsi="Times New Roman" w:cs="Times New Roman"/>
          <w:szCs w:val="20"/>
        </w:rPr>
        <w:t xml:space="preserve">. Journal of Migration and Health, Volumes 1–2, 2020.100001.ISSN 2666-6235.https://doi.org/10.1016/j.jmh.2020.100001. </w:t>
      </w:r>
    </w:p>
    <w:p w:rsidR="00D92EF6" w:rsidRPr="00113978" w:rsidRDefault="00A20BE2"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Creswell, J</w:t>
      </w:r>
      <w:r w:rsidR="00D92EF6" w:rsidRPr="00113978">
        <w:rPr>
          <w:rFonts w:ascii="Times New Roman" w:hAnsi="Times New Roman" w:cs="Times New Roman"/>
          <w:szCs w:val="20"/>
        </w:rPr>
        <w:t xml:space="preserve">. (2013). Qualitative inquiry &amp; research design: Choosing among five approaches. SAGE Publications.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Davison, J., &amp; </w:t>
      </w:r>
      <w:proofErr w:type="spellStart"/>
      <w:r w:rsidRPr="00113978">
        <w:rPr>
          <w:rFonts w:ascii="Times New Roman" w:hAnsi="Times New Roman" w:cs="Times New Roman"/>
          <w:szCs w:val="20"/>
        </w:rPr>
        <w:t>Peng</w:t>
      </w:r>
      <w:proofErr w:type="spellEnd"/>
      <w:r w:rsidRPr="00113978">
        <w:rPr>
          <w:rFonts w:ascii="Times New Roman" w:hAnsi="Times New Roman" w:cs="Times New Roman"/>
          <w:szCs w:val="20"/>
        </w:rPr>
        <w:t xml:space="preserve">, I. (2021). Views on immigration in Japan: identities, interests, and pragmatic divergence. Journal </w:t>
      </w:r>
      <w:proofErr w:type="gramStart"/>
      <w:r w:rsidRPr="00113978">
        <w:rPr>
          <w:rFonts w:ascii="Times New Roman" w:hAnsi="Times New Roman" w:cs="Times New Roman"/>
          <w:szCs w:val="20"/>
        </w:rPr>
        <w:t>of</w:t>
      </w:r>
      <w:r w:rsidR="00F400AB">
        <w:rPr>
          <w:rFonts w:ascii="Times New Roman" w:hAnsi="Times New Roman" w:cs="Times New Roman"/>
          <w:szCs w:val="20"/>
        </w:rPr>
        <w:t xml:space="preserve"> </w:t>
      </w:r>
      <w:r w:rsidRPr="00113978">
        <w:rPr>
          <w:rFonts w:ascii="Times New Roman" w:hAnsi="Times New Roman" w:cs="Times New Roman"/>
          <w:szCs w:val="20"/>
        </w:rPr>
        <w:t xml:space="preserve"> Ethnic</w:t>
      </w:r>
      <w:proofErr w:type="gramEnd"/>
      <w:r w:rsidRPr="00113978">
        <w:rPr>
          <w:rFonts w:ascii="Times New Roman" w:hAnsi="Times New Roman" w:cs="Times New Roman"/>
          <w:szCs w:val="20"/>
        </w:rPr>
        <w:t xml:space="preserve"> and Migration</w:t>
      </w:r>
      <w:r w:rsidR="00F400AB">
        <w:rPr>
          <w:rFonts w:ascii="Times New Roman" w:hAnsi="Times New Roman" w:cs="Times New Roman"/>
          <w:szCs w:val="20"/>
        </w:rPr>
        <w:t xml:space="preserve"> </w:t>
      </w:r>
      <w:r w:rsidR="00140612">
        <w:rPr>
          <w:rFonts w:ascii="Times New Roman" w:hAnsi="Times New Roman" w:cs="Times New Roman"/>
          <w:szCs w:val="20"/>
        </w:rPr>
        <w:t xml:space="preserve">Studies, </w:t>
      </w:r>
      <w:r w:rsidR="00F400AB">
        <w:rPr>
          <w:rFonts w:ascii="Times New Roman" w:hAnsi="Times New Roman" w:cs="Times New Roman"/>
          <w:szCs w:val="20"/>
        </w:rPr>
        <w:t xml:space="preserve"> </w:t>
      </w:r>
      <w:r w:rsidR="00140612">
        <w:rPr>
          <w:rFonts w:ascii="Times New Roman" w:hAnsi="Times New Roman" w:cs="Times New Roman"/>
          <w:szCs w:val="20"/>
        </w:rPr>
        <w:t xml:space="preserve">47(11), </w:t>
      </w:r>
      <w:r w:rsidR="00A20BE2" w:rsidRPr="00113978">
        <w:rPr>
          <w:rFonts w:ascii="Times New Roman" w:hAnsi="Times New Roman" w:cs="Times New Roman"/>
          <w:szCs w:val="20"/>
        </w:rPr>
        <w:t>2578–2595.</w:t>
      </w:r>
      <w:r w:rsidR="00140612">
        <w:rPr>
          <w:rFonts w:ascii="Times New Roman" w:hAnsi="Times New Roman" w:cs="Times New Roman"/>
          <w:szCs w:val="20"/>
        </w:rPr>
        <w:t xml:space="preserve"> </w:t>
      </w:r>
      <w:r w:rsidRPr="00113978">
        <w:rPr>
          <w:rFonts w:ascii="Times New Roman" w:hAnsi="Times New Roman" w:cs="Times New Roman"/>
          <w:szCs w:val="20"/>
        </w:rPr>
        <w:t xml:space="preserve">https://doi.org/10.1080/1369183X.2020.1862645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Demelius</w:t>
      </w:r>
      <w:proofErr w:type="spellEnd"/>
      <w:r w:rsidRPr="00113978">
        <w:rPr>
          <w:rFonts w:ascii="Times New Roman" w:hAnsi="Times New Roman" w:cs="Times New Roman"/>
          <w:szCs w:val="20"/>
        </w:rPr>
        <w:t>, Y. (2020). Multiculturalism in a “homogeneous” society from the perspectives of an intercultural event in Japan.</w:t>
      </w:r>
      <w:r w:rsidR="00F400AB">
        <w:rPr>
          <w:rFonts w:ascii="Times New Roman" w:hAnsi="Times New Roman" w:cs="Times New Roman"/>
          <w:szCs w:val="20"/>
        </w:rPr>
        <w:t xml:space="preserve"> </w:t>
      </w:r>
      <w:r w:rsidRPr="00113978">
        <w:rPr>
          <w:rFonts w:ascii="Times New Roman" w:hAnsi="Times New Roman" w:cs="Times New Roman"/>
          <w:szCs w:val="20"/>
        </w:rPr>
        <w:t xml:space="preserve">Asian Anthropology. 19. 1-20. DOI:10.1080/1683478X.2019.1710332. </w:t>
      </w:r>
    </w:p>
    <w:p w:rsidR="00D92EF6" w:rsidRPr="00113978" w:rsidRDefault="00140612" w:rsidP="00D759A7">
      <w:pPr>
        <w:pStyle w:val="ListParagraph"/>
        <w:numPr>
          <w:ilvl w:val="0"/>
          <w:numId w:val="12"/>
        </w:numPr>
        <w:spacing w:after="0"/>
        <w:jc w:val="both"/>
        <w:rPr>
          <w:rFonts w:ascii="Times New Roman" w:hAnsi="Times New Roman" w:cs="Times New Roman"/>
          <w:szCs w:val="20"/>
        </w:rPr>
      </w:pPr>
      <w:r>
        <w:rPr>
          <w:rFonts w:ascii="Times New Roman" w:hAnsi="Times New Roman" w:cs="Times New Roman"/>
          <w:szCs w:val="20"/>
        </w:rPr>
        <w:t xml:space="preserve">Department of Migrant Workers. </w:t>
      </w:r>
      <w:r w:rsidR="00D92EF6" w:rsidRPr="00113978">
        <w:rPr>
          <w:rFonts w:ascii="Times New Roman" w:hAnsi="Times New Roman" w:cs="Times New Roman"/>
          <w:szCs w:val="20"/>
        </w:rPr>
        <w:t xml:space="preserve">(2022). Republic Act 11641.Department of migrant workers act and its implementing rules and regulations. https://dmw.gov.ph/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Folkman</w:t>
      </w:r>
      <w:proofErr w:type="spellEnd"/>
      <w:r w:rsidRPr="00113978">
        <w:rPr>
          <w:rFonts w:ascii="Times New Roman" w:hAnsi="Times New Roman" w:cs="Times New Roman"/>
          <w:szCs w:val="20"/>
        </w:rPr>
        <w:t xml:space="preserve">, S. &amp; </w:t>
      </w:r>
      <w:proofErr w:type="spellStart"/>
      <w:proofErr w:type="gramStart"/>
      <w:r w:rsidRPr="00113978">
        <w:rPr>
          <w:rFonts w:ascii="Times New Roman" w:hAnsi="Times New Roman" w:cs="Times New Roman"/>
          <w:szCs w:val="20"/>
        </w:rPr>
        <w:t>Moskowitz</w:t>
      </w:r>
      <w:proofErr w:type="spellEnd"/>
      <w:r w:rsidRPr="00113978">
        <w:rPr>
          <w:rFonts w:ascii="Times New Roman" w:hAnsi="Times New Roman" w:cs="Times New Roman"/>
          <w:szCs w:val="20"/>
        </w:rPr>
        <w:t xml:space="preserve">  J</w:t>
      </w:r>
      <w:proofErr w:type="gramEnd"/>
      <w:r w:rsidRPr="00113978">
        <w:rPr>
          <w:rFonts w:ascii="Times New Roman" w:hAnsi="Times New Roman" w:cs="Times New Roman"/>
          <w:szCs w:val="20"/>
        </w:rPr>
        <w:t xml:space="preserve">. T. (2004).Coping: pitfalls and  promise. </w:t>
      </w:r>
      <w:proofErr w:type="spellStart"/>
      <w:r w:rsidRPr="00113978">
        <w:rPr>
          <w:rFonts w:ascii="Times New Roman" w:hAnsi="Times New Roman" w:cs="Times New Roman"/>
          <w:szCs w:val="20"/>
        </w:rPr>
        <w:t>Annu</w:t>
      </w:r>
      <w:proofErr w:type="spellEnd"/>
      <w:r w:rsidRPr="00113978">
        <w:rPr>
          <w:rFonts w:ascii="Times New Roman" w:hAnsi="Times New Roman" w:cs="Times New Roman"/>
          <w:szCs w:val="20"/>
        </w:rPr>
        <w:t xml:space="preserve"> Rev Psychol. 2004</w:t>
      </w:r>
      <w:proofErr w:type="gramStart"/>
      <w:r w:rsidRPr="00113978">
        <w:rPr>
          <w:rFonts w:ascii="Times New Roman" w:hAnsi="Times New Roman" w:cs="Times New Roman"/>
          <w:szCs w:val="20"/>
        </w:rPr>
        <w:t>;55:745</w:t>
      </w:r>
      <w:proofErr w:type="gramEnd"/>
      <w:r w:rsidRPr="00113978">
        <w:rPr>
          <w:rFonts w:ascii="Times New Roman" w:hAnsi="Times New Roman" w:cs="Times New Roman"/>
          <w:szCs w:val="20"/>
        </w:rPr>
        <w:t xml:space="preserve">-74.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Guadmali</w:t>
      </w:r>
      <w:proofErr w:type="spellEnd"/>
      <w:r w:rsidRPr="00113978">
        <w:rPr>
          <w:rFonts w:ascii="Times New Roman" w:hAnsi="Times New Roman" w:cs="Times New Roman"/>
          <w:szCs w:val="20"/>
        </w:rPr>
        <w:t xml:space="preserve">, C. &amp; Celeste, R. (2019). Leaving no one behind: Evaluating social protection for Filipino Migrants through Evaluation.  United Nations Development </w:t>
      </w:r>
      <w:proofErr w:type="spellStart"/>
      <w:r w:rsidRPr="00113978">
        <w:rPr>
          <w:rFonts w:ascii="Times New Roman" w:hAnsi="Times New Roman" w:cs="Times New Roman"/>
          <w:szCs w:val="20"/>
        </w:rPr>
        <w:t>Programme</w:t>
      </w:r>
      <w:proofErr w:type="spellEnd"/>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Holbrow</w:t>
      </w:r>
      <w:proofErr w:type="spellEnd"/>
      <w:r w:rsidRPr="00113978">
        <w:rPr>
          <w:rFonts w:ascii="Times New Roman" w:hAnsi="Times New Roman" w:cs="Times New Roman"/>
          <w:szCs w:val="20"/>
        </w:rPr>
        <w:t>, H. J., &amp;</w:t>
      </w:r>
      <w:proofErr w:type="spellStart"/>
      <w:r w:rsidRPr="00113978">
        <w:rPr>
          <w:rFonts w:ascii="Times New Roman" w:hAnsi="Times New Roman" w:cs="Times New Roman"/>
          <w:szCs w:val="20"/>
        </w:rPr>
        <w:t>Nagayoshi</w:t>
      </w:r>
      <w:proofErr w:type="spellEnd"/>
      <w:r w:rsidRPr="00113978">
        <w:rPr>
          <w:rFonts w:ascii="Times New Roman" w:hAnsi="Times New Roman" w:cs="Times New Roman"/>
          <w:szCs w:val="20"/>
        </w:rPr>
        <w:t>, K. (2018). Economic integration of skilled migrants in Japan: The role of employment practices. In</w:t>
      </w:r>
      <w:r w:rsidR="00140612">
        <w:rPr>
          <w:rFonts w:ascii="Times New Roman" w:hAnsi="Times New Roman" w:cs="Times New Roman"/>
          <w:szCs w:val="20"/>
        </w:rPr>
        <w:t xml:space="preserve">ternational Migration </w:t>
      </w:r>
      <w:r w:rsidR="00140612">
        <w:rPr>
          <w:rFonts w:ascii="Times New Roman" w:hAnsi="Times New Roman" w:cs="Times New Roman"/>
          <w:szCs w:val="20"/>
        </w:rPr>
        <w:tab/>
        <w:t xml:space="preserve">Review, </w:t>
      </w:r>
      <w:r w:rsidRPr="00113978">
        <w:rPr>
          <w:rFonts w:ascii="Times New Roman" w:hAnsi="Times New Roman" w:cs="Times New Roman"/>
          <w:szCs w:val="20"/>
        </w:rPr>
        <w:t xml:space="preserve">52(2), </w:t>
      </w:r>
      <w:r w:rsidRPr="00113978">
        <w:rPr>
          <w:rFonts w:ascii="Times New Roman" w:hAnsi="Times New Roman" w:cs="Times New Roman"/>
          <w:szCs w:val="20"/>
        </w:rPr>
        <w:tab/>
        <w:t xml:space="preserve">458-486. https://doi.org/10.1111/imre.12295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International Labor Organization (2021). Social protection spotlight 10.Social pr</w:t>
      </w:r>
      <w:r w:rsidR="0081257F">
        <w:rPr>
          <w:rFonts w:ascii="Times New Roman" w:hAnsi="Times New Roman" w:cs="Times New Roman"/>
          <w:szCs w:val="20"/>
        </w:rPr>
        <w:t xml:space="preserve">otection for migrant workers: A </w:t>
      </w:r>
      <w:r w:rsidRPr="00113978">
        <w:rPr>
          <w:rFonts w:ascii="Times New Roman" w:hAnsi="Times New Roman" w:cs="Times New Roman"/>
          <w:szCs w:val="20"/>
        </w:rPr>
        <w:t>necessary response to the covid19 crisis.</w:t>
      </w:r>
      <w:r w:rsidR="0081257F">
        <w:rPr>
          <w:rFonts w:ascii="Times New Roman" w:hAnsi="Times New Roman" w:cs="Times New Roman"/>
          <w:szCs w:val="20"/>
        </w:rPr>
        <w:t xml:space="preserve"> </w:t>
      </w:r>
      <w:r w:rsidRPr="00113978">
        <w:rPr>
          <w:rFonts w:ascii="Times New Roman" w:hAnsi="Times New Roman" w:cs="Times New Roman"/>
          <w:szCs w:val="20"/>
        </w:rPr>
        <w:t>https://www.ilo.org/publications/social-protection-migrantworkersneces</w:t>
      </w:r>
      <w:r w:rsidR="004001A3" w:rsidRPr="00113978">
        <w:rPr>
          <w:rFonts w:ascii="Times New Roman" w:hAnsi="Times New Roman" w:cs="Times New Roman"/>
          <w:szCs w:val="20"/>
        </w:rPr>
        <w:t xml:space="preserve">sary-response-covid-19-crisis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International Organization for Migration (2013). World migration report: Migrant well-being and development. ISBN 978-92-9068-668-2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International Organization for Migration (2019). Migration and Migrants: a global review. World Migration Report 2020. ISSN 1561-5502.e-ISBN 97892-9068-7894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International Organization for Migration (2023</w:t>
      </w:r>
      <w:r w:rsidR="00DE6B9B">
        <w:rPr>
          <w:rFonts w:ascii="Times New Roman" w:hAnsi="Times New Roman" w:cs="Times New Roman"/>
          <w:szCs w:val="20"/>
        </w:rPr>
        <w:t xml:space="preserve">). Policy brief: Promoting the Human </w:t>
      </w:r>
      <w:r w:rsidR="00DE6B9B">
        <w:rPr>
          <w:rFonts w:ascii="Times New Roman" w:hAnsi="Times New Roman" w:cs="Times New Roman"/>
          <w:szCs w:val="20"/>
        </w:rPr>
        <w:tab/>
        <w:t xml:space="preserve">and </w:t>
      </w:r>
      <w:r w:rsidR="00DE6B9B">
        <w:rPr>
          <w:rFonts w:ascii="Times New Roman" w:hAnsi="Times New Roman" w:cs="Times New Roman"/>
          <w:szCs w:val="20"/>
        </w:rPr>
        <w:tab/>
        <w:t>L</w:t>
      </w:r>
      <w:r w:rsidRPr="00113978">
        <w:rPr>
          <w:rFonts w:ascii="Times New Roman" w:hAnsi="Times New Roman" w:cs="Times New Roman"/>
          <w:szCs w:val="20"/>
        </w:rPr>
        <w:t>abor</w:t>
      </w:r>
      <w:r w:rsidR="00140612">
        <w:rPr>
          <w:rFonts w:ascii="Times New Roman" w:hAnsi="Times New Roman" w:cs="Times New Roman"/>
          <w:szCs w:val="20"/>
        </w:rPr>
        <w:t xml:space="preserve"> </w:t>
      </w:r>
      <w:r w:rsidR="00DE6B9B">
        <w:rPr>
          <w:rFonts w:ascii="Times New Roman" w:hAnsi="Times New Roman" w:cs="Times New Roman"/>
          <w:szCs w:val="20"/>
        </w:rPr>
        <w:t>R</w:t>
      </w:r>
      <w:r w:rsidR="00A20BE2" w:rsidRPr="00113978">
        <w:rPr>
          <w:rFonts w:ascii="Times New Roman" w:hAnsi="Times New Roman" w:cs="Times New Roman"/>
          <w:szCs w:val="20"/>
        </w:rPr>
        <w:t>ig</w:t>
      </w:r>
      <w:r w:rsidR="00DE6B9B">
        <w:rPr>
          <w:rFonts w:ascii="Times New Roman" w:hAnsi="Times New Roman" w:cs="Times New Roman"/>
          <w:szCs w:val="20"/>
        </w:rPr>
        <w:t xml:space="preserve">hts </w:t>
      </w:r>
      <w:r w:rsidR="00DE6B9B">
        <w:rPr>
          <w:rFonts w:ascii="Times New Roman" w:hAnsi="Times New Roman" w:cs="Times New Roman"/>
          <w:szCs w:val="20"/>
        </w:rPr>
        <w:tab/>
        <w:t xml:space="preserve">of </w:t>
      </w:r>
      <w:r w:rsidR="00DE6B9B">
        <w:rPr>
          <w:rFonts w:ascii="Times New Roman" w:hAnsi="Times New Roman" w:cs="Times New Roman"/>
          <w:szCs w:val="20"/>
        </w:rPr>
        <w:tab/>
        <w:t>Migrant W</w:t>
      </w:r>
      <w:r w:rsidR="00A20BE2" w:rsidRPr="00113978">
        <w:rPr>
          <w:rFonts w:ascii="Times New Roman" w:hAnsi="Times New Roman" w:cs="Times New Roman"/>
          <w:szCs w:val="20"/>
        </w:rPr>
        <w:t>orkers.</w:t>
      </w:r>
      <w:r w:rsidR="00DE6B9B">
        <w:rPr>
          <w:rFonts w:ascii="Times New Roman" w:hAnsi="Times New Roman" w:cs="Times New Roman"/>
          <w:szCs w:val="20"/>
        </w:rPr>
        <w:t xml:space="preserve">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Japan Immigration Services Agency (2023). Immigration control and residency management. https://www.moj.go.jp/isa/content/001430186.pdf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Kim, V., &amp; </w:t>
      </w:r>
      <w:proofErr w:type="spellStart"/>
      <w:r w:rsidRPr="00113978">
        <w:rPr>
          <w:rFonts w:ascii="Times New Roman" w:hAnsi="Times New Roman" w:cs="Times New Roman"/>
          <w:szCs w:val="20"/>
        </w:rPr>
        <w:t>Streich</w:t>
      </w:r>
      <w:proofErr w:type="spellEnd"/>
      <w:r w:rsidRPr="00113978">
        <w:rPr>
          <w:rFonts w:ascii="Times New Roman" w:hAnsi="Times New Roman" w:cs="Times New Roman"/>
          <w:szCs w:val="20"/>
        </w:rPr>
        <w:t xml:space="preserve">, P. (2020). </w:t>
      </w:r>
      <w:proofErr w:type="spellStart"/>
      <w:r w:rsidRPr="00113978">
        <w:rPr>
          <w:rFonts w:ascii="Times New Roman" w:hAnsi="Times New Roman" w:cs="Times New Roman"/>
          <w:szCs w:val="20"/>
        </w:rPr>
        <w:t>Tabunka</w:t>
      </w:r>
      <w:proofErr w:type="spellEnd"/>
      <w:r w:rsidRPr="00113978">
        <w:rPr>
          <w:rFonts w:ascii="Times New Roman" w:hAnsi="Times New Roman" w:cs="Times New Roman"/>
          <w:szCs w:val="20"/>
        </w:rPr>
        <w:t xml:space="preserve"> </w:t>
      </w:r>
      <w:proofErr w:type="spellStart"/>
      <w:r w:rsidRPr="00113978">
        <w:rPr>
          <w:rFonts w:ascii="Times New Roman" w:hAnsi="Times New Roman" w:cs="Times New Roman"/>
          <w:szCs w:val="20"/>
        </w:rPr>
        <w:t>Kyōsei</w:t>
      </w:r>
      <w:proofErr w:type="spellEnd"/>
      <w:r w:rsidRPr="00113978">
        <w:rPr>
          <w:rFonts w:ascii="Times New Roman" w:hAnsi="Times New Roman" w:cs="Times New Roman"/>
          <w:szCs w:val="20"/>
        </w:rPr>
        <w:t xml:space="preserve"> without immigration policy: The role of centers for international exchange and their challenges.</w:t>
      </w:r>
      <w:r w:rsidR="00D24ED5" w:rsidRPr="00113978">
        <w:rPr>
          <w:rFonts w:ascii="Times New Roman" w:hAnsi="Times New Roman" w:cs="Times New Roman"/>
          <w:szCs w:val="20"/>
        </w:rPr>
        <w:t xml:space="preserve"> </w:t>
      </w:r>
      <w:r w:rsidRPr="00113978">
        <w:rPr>
          <w:rFonts w:ascii="Times New Roman" w:hAnsi="Times New Roman" w:cs="Times New Roman"/>
          <w:szCs w:val="20"/>
        </w:rPr>
        <w:t xml:space="preserve">Contemporary </w:t>
      </w:r>
      <w:r w:rsidRPr="00113978">
        <w:rPr>
          <w:rFonts w:ascii="Times New Roman" w:hAnsi="Times New Roman" w:cs="Times New Roman"/>
          <w:szCs w:val="20"/>
        </w:rPr>
        <w:tab/>
        <w:t xml:space="preserve">Japan, </w:t>
      </w:r>
      <w:r w:rsidRPr="00113978">
        <w:rPr>
          <w:rFonts w:ascii="Times New Roman" w:hAnsi="Times New Roman" w:cs="Times New Roman"/>
          <w:szCs w:val="20"/>
        </w:rPr>
        <w:tab/>
        <w:t xml:space="preserve">32(2), </w:t>
      </w:r>
      <w:r w:rsidRPr="00113978">
        <w:rPr>
          <w:rFonts w:ascii="Times New Roman" w:hAnsi="Times New Roman" w:cs="Times New Roman"/>
          <w:szCs w:val="20"/>
        </w:rPr>
        <w:tab/>
        <w:t xml:space="preserve">174–196. https://doi.org/10.1080/18692729.2020.1770477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Kobori</w:t>
      </w:r>
      <w:proofErr w:type="spellEnd"/>
      <w:r w:rsidRPr="00113978">
        <w:rPr>
          <w:rFonts w:ascii="Times New Roman" w:hAnsi="Times New Roman" w:cs="Times New Roman"/>
          <w:szCs w:val="20"/>
        </w:rPr>
        <w:t xml:space="preserve">, E., Maeda, Y., &amp; Yamamoto, T. (2017). Nihon </w:t>
      </w:r>
      <w:proofErr w:type="spellStart"/>
      <w:r w:rsidRPr="00113978">
        <w:rPr>
          <w:rFonts w:ascii="Times New Roman" w:hAnsi="Times New Roman" w:cs="Times New Roman"/>
          <w:szCs w:val="20"/>
        </w:rPr>
        <w:t>koshu</w:t>
      </w:r>
      <w:proofErr w:type="spellEnd"/>
      <w:r w:rsidRPr="00113978">
        <w:rPr>
          <w:rFonts w:ascii="Times New Roman" w:hAnsi="Times New Roman" w:cs="Times New Roman"/>
          <w:szCs w:val="20"/>
        </w:rPr>
        <w:t xml:space="preserve"> </w:t>
      </w:r>
      <w:proofErr w:type="spellStart"/>
      <w:r w:rsidRPr="00113978">
        <w:rPr>
          <w:rFonts w:ascii="Times New Roman" w:hAnsi="Times New Roman" w:cs="Times New Roman"/>
          <w:szCs w:val="20"/>
        </w:rPr>
        <w:t>eisei</w:t>
      </w:r>
      <w:proofErr w:type="spellEnd"/>
      <w:r w:rsidRPr="00113978">
        <w:rPr>
          <w:rFonts w:ascii="Times New Roman" w:hAnsi="Times New Roman" w:cs="Times New Roman"/>
          <w:szCs w:val="20"/>
        </w:rPr>
        <w:t xml:space="preserve"> </w:t>
      </w:r>
      <w:proofErr w:type="spellStart"/>
      <w:r w:rsidRPr="00113978">
        <w:rPr>
          <w:rFonts w:ascii="Times New Roman" w:hAnsi="Times New Roman" w:cs="Times New Roman"/>
          <w:szCs w:val="20"/>
        </w:rPr>
        <w:t>zasshi</w:t>
      </w:r>
      <w:proofErr w:type="spellEnd"/>
      <w:r w:rsidR="00E41C10">
        <w:rPr>
          <w:rFonts w:ascii="Times New Roman" w:hAnsi="Times New Roman" w:cs="Times New Roman"/>
          <w:szCs w:val="20"/>
        </w:rPr>
        <w:t xml:space="preserve"> </w:t>
      </w:r>
      <w:r w:rsidRPr="00113978">
        <w:rPr>
          <w:rFonts w:ascii="Times New Roman" w:hAnsi="Times New Roman" w:cs="Times New Roman"/>
          <w:szCs w:val="20"/>
        </w:rPr>
        <w:t>Japanese Journal of Public Health, 64</w:t>
      </w:r>
      <w:r w:rsidR="003E35C6">
        <w:rPr>
          <w:rFonts w:ascii="Times New Roman" w:hAnsi="Times New Roman" w:cs="Times New Roman"/>
          <w:szCs w:val="20"/>
        </w:rPr>
        <w:t xml:space="preserve"> </w:t>
      </w:r>
      <w:r w:rsidRPr="00113978">
        <w:rPr>
          <w:rFonts w:ascii="Times New Roman" w:hAnsi="Times New Roman" w:cs="Times New Roman"/>
          <w:szCs w:val="20"/>
        </w:rPr>
        <w:t xml:space="preserve">(12), 707–717.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Koseoglu</w:t>
      </w:r>
      <w:proofErr w:type="spellEnd"/>
      <w:r w:rsidRPr="00113978">
        <w:rPr>
          <w:rFonts w:ascii="Times New Roman" w:hAnsi="Times New Roman" w:cs="Times New Roman"/>
          <w:szCs w:val="20"/>
        </w:rPr>
        <w:t xml:space="preserve"> </w:t>
      </w:r>
      <w:proofErr w:type="spellStart"/>
      <w:r w:rsidRPr="00113978">
        <w:rPr>
          <w:rFonts w:ascii="Times New Roman" w:hAnsi="Times New Roman" w:cs="Times New Roman"/>
          <w:szCs w:val="20"/>
        </w:rPr>
        <w:t>Ornek</w:t>
      </w:r>
      <w:proofErr w:type="spellEnd"/>
      <w:r w:rsidRPr="00113978">
        <w:rPr>
          <w:rFonts w:ascii="Times New Roman" w:hAnsi="Times New Roman" w:cs="Times New Roman"/>
          <w:szCs w:val="20"/>
        </w:rPr>
        <w:t xml:space="preserve">, O., </w:t>
      </w:r>
      <w:proofErr w:type="spellStart"/>
      <w:r w:rsidRPr="00113978">
        <w:rPr>
          <w:rFonts w:ascii="Times New Roman" w:hAnsi="Times New Roman" w:cs="Times New Roman"/>
          <w:szCs w:val="20"/>
        </w:rPr>
        <w:t>Waibel</w:t>
      </w:r>
      <w:proofErr w:type="spellEnd"/>
      <w:r w:rsidRPr="00113978">
        <w:rPr>
          <w:rFonts w:ascii="Times New Roman" w:hAnsi="Times New Roman" w:cs="Times New Roman"/>
          <w:szCs w:val="20"/>
        </w:rPr>
        <w:t xml:space="preserve">, J., </w:t>
      </w:r>
      <w:proofErr w:type="spellStart"/>
      <w:r w:rsidRPr="00113978">
        <w:rPr>
          <w:rFonts w:ascii="Times New Roman" w:hAnsi="Times New Roman" w:cs="Times New Roman"/>
          <w:szCs w:val="20"/>
        </w:rPr>
        <w:t>Wullinger</w:t>
      </w:r>
      <w:proofErr w:type="spellEnd"/>
      <w:r w:rsidRPr="00113978">
        <w:rPr>
          <w:rFonts w:ascii="Times New Roman" w:hAnsi="Times New Roman" w:cs="Times New Roman"/>
          <w:szCs w:val="20"/>
        </w:rPr>
        <w:t xml:space="preserve">, P., &amp; </w:t>
      </w:r>
      <w:proofErr w:type="spellStart"/>
      <w:r w:rsidRPr="00113978">
        <w:rPr>
          <w:rFonts w:ascii="Times New Roman" w:hAnsi="Times New Roman" w:cs="Times New Roman"/>
          <w:szCs w:val="20"/>
        </w:rPr>
        <w:t>Weinmann</w:t>
      </w:r>
      <w:proofErr w:type="spellEnd"/>
      <w:r w:rsidRPr="00113978">
        <w:rPr>
          <w:rFonts w:ascii="Times New Roman" w:hAnsi="Times New Roman" w:cs="Times New Roman"/>
          <w:szCs w:val="20"/>
        </w:rPr>
        <w:t>, T. (2022). Precarious employment and migrant workers' mental health: a systematic review of quantitative and qualitative studies. Scandinavian Journal</w:t>
      </w:r>
      <w:r w:rsidR="00140612">
        <w:rPr>
          <w:rFonts w:ascii="Times New Roman" w:hAnsi="Times New Roman" w:cs="Times New Roman"/>
          <w:szCs w:val="20"/>
        </w:rPr>
        <w:t xml:space="preserve"> </w:t>
      </w:r>
      <w:r w:rsidRPr="00113978">
        <w:rPr>
          <w:rFonts w:ascii="Times New Roman" w:hAnsi="Times New Roman" w:cs="Times New Roman"/>
          <w:szCs w:val="20"/>
        </w:rPr>
        <w:t xml:space="preserve">of Work, </w:t>
      </w:r>
      <w:r w:rsidRPr="00113978">
        <w:rPr>
          <w:rFonts w:ascii="Times New Roman" w:hAnsi="Times New Roman" w:cs="Times New Roman"/>
          <w:szCs w:val="20"/>
        </w:rPr>
        <w:tab/>
        <w:t xml:space="preserve">Environment </w:t>
      </w:r>
      <w:r w:rsidRPr="00113978">
        <w:rPr>
          <w:rFonts w:ascii="Times New Roman" w:hAnsi="Times New Roman" w:cs="Times New Roman"/>
          <w:szCs w:val="20"/>
        </w:rPr>
        <w:tab/>
        <w:t>&amp;</w:t>
      </w:r>
      <w:r w:rsidRPr="00113978">
        <w:rPr>
          <w:rFonts w:ascii="Times New Roman" w:hAnsi="Times New Roman" w:cs="Times New Roman"/>
          <w:szCs w:val="20"/>
        </w:rPr>
        <w:tab/>
        <w:t xml:space="preserve">Health, </w:t>
      </w:r>
      <w:r w:rsidRPr="00113978">
        <w:rPr>
          <w:rFonts w:ascii="Times New Roman" w:hAnsi="Times New Roman" w:cs="Times New Roman"/>
          <w:szCs w:val="20"/>
        </w:rPr>
        <w:tab/>
        <w:t xml:space="preserve">48(5), </w:t>
      </w:r>
      <w:r w:rsidRPr="00113978">
        <w:rPr>
          <w:rFonts w:ascii="Times New Roman" w:hAnsi="Times New Roman" w:cs="Times New Roman"/>
          <w:szCs w:val="20"/>
        </w:rPr>
        <w:tab/>
        <w:t xml:space="preserve">327–350. https://doi.org/10.5271/sjweh.4019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Lobel</w:t>
      </w:r>
      <w:proofErr w:type="spellEnd"/>
      <w:r w:rsidRPr="00113978">
        <w:rPr>
          <w:rFonts w:ascii="Times New Roman" w:hAnsi="Times New Roman" w:cs="Times New Roman"/>
          <w:szCs w:val="20"/>
        </w:rPr>
        <w:t xml:space="preserve">, L. M., Kroger, H., &amp; </w:t>
      </w:r>
      <w:proofErr w:type="spellStart"/>
      <w:r w:rsidRPr="00113978">
        <w:rPr>
          <w:rFonts w:ascii="Times New Roman" w:hAnsi="Times New Roman" w:cs="Times New Roman"/>
          <w:szCs w:val="20"/>
        </w:rPr>
        <w:t>Tibubos</w:t>
      </w:r>
      <w:proofErr w:type="spellEnd"/>
      <w:r w:rsidRPr="00113978">
        <w:rPr>
          <w:rFonts w:ascii="Times New Roman" w:hAnsi="Times New Roman" w:cs="Times New Roman"/>
          <w:szCs w:val="20"/>
        </w:rPr>
        <w:t>, A.N.</w:t>
      </w:r>
      <w:r w:rsidR="00140612">
        <w:rPr>
          <w:rFonts w:ascii="Times New Roman" w:hAnsi="Times New Roman" w:cs="Times New Roman"/>
          <w:szCs w:val="20"/>
        </w:rPr>
        <w:t xml:space="preserve"> </w:t>
      </w:r>
      <w:r w:rsidRPr="00113978">
        <w:rPr>
          <w:rFonts w:ascii="Times New Roman" w:hAnsi="Times New Roman" w:cs="Times New Roman"/>
          <w:szCs w:val="20"/>
        </w:rPr>
        <w:t xml:space="preserve">(2022). How migration status shapes susceptibility of individuals' loneliness to social isolation. </w:t>
      </w:r>
      <w:proofErr w:type="spellStart"/>
      <w:r w:rsidRPr="00113978">
        <w:rPr>
          <w:rFonts w:ascii="Times New Roman" w:hAnsi="Times New Roman" w:cs="Times New Roman"/>
          <w:szCs w:val="20"/>
        </w:rPr>
        <w:t>Int</w:t>
      </w:r>
      <w:proofErr w:type="spellEnd"/>
      <w:r w:rsidRPr="00113978">
        <w:rPr>
          <w:rFonts w:ascii="Times New Roman" w:hAnsi="Times New Roman" w:cs="Times New Roman"/>
          <w:szCs w:val="20"/>
        </w:rPr>
        <w:t xml:space="preserve"> J Public </w:t>
      </w:r>
      <w:r w:rsidRPr="00113978">
        <w:rPr>
          <w:rFonts w:ascii="Times New Roman" w:hAnsi="Times New Roman" w:cs="Times New Roman"/>
          <w:szCs w:val="20"/>
        </w:rPr>
        <w:tab/>
        <w:t>Hea</w:t>
      </w:r>
      <w:r w:rsidR="00140612">
        <w:rPr>
          <w:rFonts w:ascii="Times New Roman" w:hAnsi="Times New Roman" w:cs="Times New Roman"/>
          <w:szCs w:val="20"/>
        </w:rPr>
        <w:t xml:space="preserve">lth. </w:t>
      </w:r>
      <w:r w:rsidR="00140612">
        <w:rPr>
          <w:rFonts w:ascii="Times New Roman" w:hAnsi="Times New Roman" w:cs="Times New Roman"/>
          <w:szCs w:val="20"/>
        </w:rPr>
        <w:tab/>
        <w:t xml:space="preserve">2022 </w:t>
      </w:r>
      <w:r w:rsidR="00140612">
        <w:rPr>
          <w:rFonts w:ascii="Times New Roman" w:hAnsi="Times New Roman" w:cs="Times New Roman"/>
          <w:szCs w:val="20"/>
        </w:rPr>
        <w:tab/>
        <w:t xml:space="preserve">Dec </w:t>
      </w:r>
      <w:r w:rsidR="00140612">
        <w:rPr>
          <w:rFonts w:ascii="Times New Roman" w:hAnsi="Times New Roman" w:cs="Times New Roman"/>
          <w:szCs w:val="20"/>
        </w:rPr>
        <w:tab/>
        <w:t>6</w:t>
      </w:r>
      <w:proofErr w:type="gramStart"/>
      <w:r w:rsidR="00140612">
        <w:rPr>
          <w:rFonts w:ascii="Times New Roman" w:hAnsi="Times New Roman" w:cs="Times New Roman"/>
          <w:szCs w:val="20"/>
        </w:rPr>
        <w:t>;67:1604576</w:t>
      </w:r>
      <w:proofErr w:type="gramEnd"/>
      <w:r w:rsidR="00140612">
        <w:rPr>
          <w:rFonts w:ascii="Times New Roman" w:hAnsi="Times New Roman" w:cs="Times New Roman"/>
          <w:szCs w:val="20"/>
        </w:rPr>
        <w:t xml:space="preserve">. </w:t>
      </w:r>
      <w:r w:rsidRPr="00113978">
        <w:rPr>
          <w:rFonts w:ascii="Times New Roman" w:hAnsi="Times New Roman" w:cs="Times New Roman"/>
          <w:szCs w:val="20"/>
        </w:rPr>
        <w:t xml:space="preserve">doi:10.3389/ijph.2022.1604576. </w:t>
      </w:r>
      <w:r w:rsidRPr="00113978">
        <w:rPr>
          <w:rFonts w:ascii="Times New Roman" w:hAnsi="Times New Roman" w:cs="Times New Roman"/>
          <w:szCs w:val="20"/>
        </w:rPr>
        <w:tab/>
        <w:t xml:space="preserve">PMID: </w:t>
      </w:r>
      <w:r w:rsidRPr="00113978">
        <w:rPr>
          <w:rFonts w:ascii="Times New Roman" w:hAnsi="Times New Roman" w:cs="Times New Roman"/>
          <w:szCs w:val="20"/>
        </w:rPr>
        <w:tab/>
        <w:t xml:space="preserve">36561278; </w:t>
      </w:r>
      <w:r w:rsidRPr="00113978">
        <w:rPr>
          <w:rFonts w:ascii="Times New Roman" w:hAnsi="Times New Roman" w:cs="Times New Roman"/>
          <w:szCs w:val="20"/>
        </w:rPr>
        <w:tab/>
        <w:t xml:space="preserve">PMCID: PMC9763294.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lastRenderedPageBreak/>
        <w:t>Narzary</w:t>
      </w:r>
      <w:proofErr w:type="spellEnd"/>
      <w:r w:rsidRPr="00113978">
        <w:rPr>
          <w:rFonts w:ascii="Times New Roman" w:hAnsi="Times New Roman" w:cs="Times New Roman"/>
          <w:szCs w:val="20"/>
        </w:rPr>
        <w:t>, D. (2004). The myths of Japanese homogeneity.</w:t>
      </w:r>
      <w:r w:rsidR="00140612">
        <w:rPr>
          <w:rFonts w:ascii="Times New Roman" w:hAnsi="Times New Roman" w:cs="Times New Roman"/>
          <w:szCs w:val="20"/>
        </w:rPr>
        <w:t xml:space="preserve"> </w:t>
      </w:r>
      <w:r w:rsidRPr="00113978">
        <w:rPr>
          <w:rFonts w:ascii="Times New Roman" w:hAnsi="Times New Roman" w:cs="Times New Roman"/>
          <w:szCs w:val="20"/>
        </w:rPr>
        <w:t xml:space="preserve">China Report, 40(3), 311-319. https://doi.org/10.1177/000944550404000308.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Miller, R., Tomita, Y., </w:t>
      </w:r>
      <w:proofErr w:type="spellStart"/>
      <w:r w:rsidRPr="00113978">
        <w:rPr>
          <w:rFonts w:ascii="Times New Roman" w:hAnsi="Times New Roman" w:cs="Times New Roman"/>
          <w:szCs w:val="20"/>
        </w:rPr>
        <w:t>Ong</w:t>
      </w:r>
      <w:proofErr w:type="spellEnd"/>
      <w:r w:rsidRPr="00113978">
        <w:rPr>
          <w:rFonts w:ascii="Times New Roman" w:hAnsi="Times New Roman" w:cs="Times New Roman"/>
          <w:szCs w:val="20"/>
        </w:rPr>
        <w:t xml:space="preserve">, C., </w:t>
      </w:r>
      <w:proofErr w:type="spellStart"/>
      <w:r w:rsidRPr="00113978">
        <w:rPr>
          <w:rFonts w:ascii="Times New Roman" w:hAnsi="Times New Roman" w:cs="Times New Roman"/>
          <w:szCs w:val="20"/>
        </w:rPr>
        <w:t>Shibanuma</w:t>
      </w:r>
      <w:proofErr w:type="spellEnd"/>
      <w:r w:rsidRPr="00113978">
        <w:rPr>
          <w:rFonts w:ascii="Times New Roman" w:hAnsi="Times New Roman" w:cs="Times New Roman"/>
          <w:szCs w:val="20"/>
        </w:rPr>
        <w:t xml:space="preserve">, A., &amp; </w:t>
      </w:r>
      <w:proofErr w:type="spellStart"/>
      <w:r w:rsidRPr="00113978">
        <w:rPr>
          <w:rFonts w:ascii="Times New Roman" w:hAnsi="Times New Roman" w:cs="Times New Roman"/>
          <w:szCs w:val="20"/>
        </w:rPr>
        <w:t>Jimba</w:t>
      </w:r>
      <w:proofErr w:type="spellEnd"/>
      <w:r w:rsidRPr="00113978">
        <w:rPr>
          <w:rFonts w:ascii="Times New Roman" w:hAnsi="Times New Roman" w:cs="Times New Roman"/>
          <w:szCs w:val="20"/>
        </w:rPr>
        <w:t>, M. (2019). Mental wellbeing of international migrants to Japan: A syste</w:t>
      </w:r>
      <w:r w:rsidR="00140612">
        <w:rPr>
          <w:rFonts w:ascii="Times New Roman" w:hAnsi="Times New Roman" w:cs="Times New Roman"/>
          <w:szCs w:val="20"/>
        </w:rPr>
        <w:t>matic review.BMJ open, 9(11)</w:t>
      </w:r>
      <w:proofErr w:type="gramStart"/>
      <w:r w:rsidR="00140612">
        <w:rPr>
          <w:rFonts w:ascii="Times New Roman" w:hAnsi="Times New Roman" w:cs="Times New Roman"/>
          <w:szCs w:val="20"/>
        </w:rPr>
        <w:t>,</w:t>
      </w:r>
      <w:r w:rsidRPr="00113978">
        <w:rPr>
          <w:rFonts w:ascii="Times New Roman" w:hAnsi="Times New Roman" w:cs="Times New Roman"/>
          <w:szCs w:val="20"/>
        </w:rPr>
        <w:t>e029988</w:t>
      </w:r>
      <w:proofErr w:type="gramEnd"/>
      <w:r w:rsidRPr="00113978">
        <w:rPr>
          <w:rFonts w:ascii="Times New Roman" w:hAnsi="Times New Roman" w:cs="Times New Roman"/>
          <w:szCs w:val="20"/>
        </w:rPr>
        <w:t>.</w:t>
      </w:r>
      <w:r w:rsidR="00140612">
        <w:rPr>
          <w:rFonts w:ascii="Times New Roman" w:hAnsi="Times New Roman" w:cs="Times New Roman"/>
          <w:szCs w:val="20"/>
        </w:rPr>
        <w:t xml:space="preserve"> </w:t>
      </w:r>
      <w:r w:rsidRPr="00113978">
        <w:rPr>
          <w:rFonts w:ascii="Times New Roman" w:hAnsi="Times New Roman" w:cs="Times New Roman"/>
          <w:szCs w:val="20"/>
        </w:rPr>
        <w:t xml:space="preserve">https://doi.org/10.1136/bmjopen-2019029988.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Nussbaum, M. (2011) Creating Capabilities: The human development approach. Harvard University Press.  https://doi.org/10.2307/j.ctt2jbt31</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Ohara</w:t>
      </w:r>
      <w:proofErr w:type="spellEnd"/>
      <w:r w:rsidRPr="00113978">
        <w:rPr>
          <w:rFonts w:ascii="Times New Roman" w:hAnsi="Times New Roman" w:cs="Times New Roman"/>
          <w:szCs w:val="20"/>
        </w:rPr>
        <w:t xml:space="preserve">-Hirano, Y., &amp; </w:t>
      </w:r>
      <w:proofErr w:type="spellStart"/>
      <w:r w:rsidRPr="00113978">
        <w:rPr>
          <w:rFonts w:ascii="Times New Roman" w:hAnsi="Times New Roman" w:cs="Times New Roman"/>
          <w:szCs w:val="20"/>
        </w:rPr>
        <w:t>Kawata</w:t>
      </w:r>
      <w:proofErr w:type="spellEnd"/>
      <w:r w:rsidRPr="00113978">
        <w:rPr>
          <w:rFonts w:ascii="Times New Roman" w:hAnsi="Times New Roman" w:cs="Times New Roman"/>
          <w:szCs w:val="20"/>
        </w:rPr>
        <w:t xml:space="preserve">, C. (2000). </w:t>
      </w:r>
      <w:proofErr w:type="spellStart"/>
      <w:r w:rsidRPr="00113978">
        <w:rPr>
          <w:rFonts w:ascii="Times New Roman" w:hAnsi="Times New Roman" w:cs="Times New Roman"/>
          <w:szCs w:val="20"/>
        </w:rPr>
        <w:t>Sociodemographic</w:t>
      </w:r>
      <w:proofErr w:type="spellEnd"/>
      <w:r w:rsidRPr="00113978">
        <w:rPr>
          <w:rFonts w:ascii="Times New Roman" w:hAnsi="Times New Roman" w:cs="Times New Roman"/>
          <w:szCs w:val="20"/>
        </w:rPr>
        <w:t xml:space="preserve"> factors affecting access to and utilization of health care by Filipino workers in Japan. Japanese Journal of Public Health, 47(7), 602–609.  PMID: 10965756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Oishi</w:t>
      </w:r>
      <w:proofErr w:type="spellEnd"/>
      <w:r w:rsidRPr="00113978">
        <w:rPr>
          <w:rFonts w:ascii="Times New Roman" w:hAnsi="Times New Roman" w:cs="Times New Roman"/>
          <w:szCs w:val="20"/>
        </w:rPr>
        <w:t>, N. (2021). Skilled or unskilled</w:t>
      </w:r>
      <w:proofErr w:type="gramStart"/>
      <w:r w:rsidRPr="00113978">
        <w:rPr>
          <w:rFonts w:ascii="Times New Roman" w:hAnsi="Times New Roman" w:cs="Times New Roman"/>
          <w:szCs w:val="20"/>
        </w:rPr>
        <w:t>?:</w:t>
      </w:r>
      <w:proofErr w:type="gramEnd"/>
      <w:r w:rsidRPr="00113978">
        <w:rPr>
          <w:rFonts w:ascii="Times New Roman" w:hAnsi="Times New Roman" w:cs="Times New Roman"/>
          <w:szCs w:val="20"/>
        </w:rPr>
        <w:t xml:space="preserve"> The reconfiguration of migration policies in Japan. Journal of Ethnic and Migration Studies, 47(10), 2252–2269.  https://doi.org/10.1080/1369183X.2020.1731984.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Onuki</w:t>
      </w:r>
      <w:proofErr w:type="spellEnd"/>
      <w:r w:rsidRPr="00113978">
        <w:rPr>
          <w:rFonts w:ascii="Times New Roman" w:hAnsi="Times New Roman" w:cs="Times New Roman"/>
          <w:szCs w:val="20"/>
        </w:rPr>
        <w:t xml:space="preserve">, H. (2011). The global migration of care labor: Filipino workers in Japan.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Paillard</w:t>
      </w:r>
      <w:proofErr w:type="spellEnd"/>
      <w:r w:rsidRPr="00113978">
        <w:rPr>
          <w:rFonts w:ascii="Times New Roman" w:hAnsi="Times New Roman" w:cs="Times New Roman"/>
          <w:szCs w:val="20"/>
        </w:rPr>
        <w:t>-Borg, S.</w:t>
      </w:r>
      <w:proofErr w:type="gramStart"/>
      <w:r w:rsidRPr="00113978">
        <w:rPr>
          <w:rFonts w:ascii="Times New Roman" w:hAnsi="Times New Roman" w:cs="Times New Roman"/>
          <w:szCs w:val="20"/>
        </w:rPr>
        <w:t>,&amp;</w:t>
      </w:r>
      <w:proofErr w:type="gramEnd"/>
      <w:r w:rsidRPr="00113978">
        <w:rPr>
          <w:rFonts w:ascii="Times New Roman" w:hAnsi="Times New Roman" w:cs="Times New Roman"/>
          <w:szCs w:val="20"/>
        </w:rPr>
        <w:t xml:space="preserve"> </w:t>
      </w:r>
      <w:proofErr w:type="spellStart"/>
      <w:r w:rsidRPr="00113978">
        <w:rPr>
          <w:rFonts w:ascii="Times New Roman" w:hAnsi="Times New Roman" w:cs="Times New Roman"/>
          <w:szCs w:val="20"/>
        </w:rPr>
        <w:t>Hallberg</w:t>
      </w:r>
      <w:proofErr w:type="spellEnd"/>
      <w:r w:rsidRPr="00113978">
        <w:rPr>
          <w:rFonts w:ascii="Times New Roman" w:hAnsi="Times New Roman" w:cs="Times New Roman"/>
          <w:szCs w:val="20"/>
        </w:rPr>
        <w:t>, D. (2018). The other side of the mirror: An analytic journalistic approach to the subjective well-being of Filipino Women Migrant Workers in Japan. SAGE Open. https://doi.org/10.1177/2158244018757288</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Philippine</w:t>
      </w:r>
      <w:r w:rsidR="00140612">
        <w:rPr>
          <w:rFonts w:ascii="Times New Roman" w:hAnsi="Times New Roman" w:cs="Times New Roman"/>
          <w:szCs w:val="20"/>
        </w:rPr>
        <w:t xml:space="preserve"> </w:t>
      </w:r>
      <w:r w:rsidRPr="00113978">
        <w:rPr>
          <w:rFonts w:ascii="Times New Roman" w:hAnsi="Times New Roman" w:cs="Times New Roman"/>
          <w:szCs w:val="20"/>
        </w:rPr>
        <w:t>Overseas Employment Administr</w:t>
      </w:r>
      <w:r w:rsidR="00140612">
        <w:rPr>
          <w:rFonts w:ascii="Times New Roman" w:hAnsi="Times New Roman" w:cs="Times New Roman"/>
          <w:szCs w:val="20"/>
        </w:rPr>
        <w:t>ation (2022). Citizens Charter H</w:t>
      </w:r>
      <w:r w:rsidRPr="00113978">
        <w:rPr>
          <w:rFonts w:ascii="Times New Roman" w:hAnsi="Times New Roman" w:cs="Times New Roman"/>
          <w:szCs w:val="20"/>
        </w:rPr>
        <w:t>andbook</w:t>
      </w:r>
      <w:r w:rsidR="00140612">
        <w:rPr>
          <w:rFonts w:ascii="Times New Roman" w:hAnsi="Times New Roman" w:cs="Times New Roman"/>
          <w:szCs w:val="20"/>
        </w:rPr>
        <w:t xml:space="preserve"> </w:t>
      </w:r>
      <w:r w:rsidRPr="00113978">
        <w:rPr>
          <w:rFonts w:ascii="Times New Roman" w:hAnsi="Times New Roman" w:cs="Times New Roman"/>
          <w:szCs w:val="20"/>
        </w:rPr>
        <w:t>2022edition.</w:t>
      </w:r>
      <w:r w:rsidR="00140612">
        <w:rPr>
          <w:rFonts w:ascii="Times New Roman" w:hAnsi="Times New Roman" w:cs="Times New Roman"/>
          <w:szCs w:val="20"/>
        </w:rPr>
        <w:t xml:space="preserve"> </w:t>
      </w:r>
      <w:r w:rsidRPr="00113978">
        <w:rPr>
          <w:rFonts w:ascii="Times New Roman" w:hAnsi="Times New Roman" w:cs="Times New Roman"/>
          <w:szCs w:val="20"/>
        </w:rPr>
        <w:t xml:space="preserve">https://dmw.gov.ph/archives/transparency/POEA% 20Citizen%20Charter.pdf.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Polkinghorne</w:t>
      </w:r>
      <w:proofErr w:type="spellEnd"/>
      <w:r w:rsidRPr="00113978">
        <w:rPr>
          <w:rFonts w:ascii="Times New Roman" w:hAnsi="Times New Roman" w:cs="Times New Roman"/>
          <w:szCs w:val="20"/>
        </w:rPr>
        <w:t xml:space="preserve">, D. (2005). Language and meaning: data collection in qualitative research. Journal of Counseling Psychology. 52. 137-145. 10.1037/00220167.52.2.137.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Quiroga</w:t>
      </w:r>
      <w:proofErr w:type="spellEnd"/>
      <w:r w:rsidRPr="00113978">
        <w:rPr>
          <w:rFonts w:ascii="Times New Roman" w:hAnsi="Times New Roman" w:cs="Times New Roman"/>
          <w:szCs w:val="20"/>
        </w:rPr>
        <w:t>, R. (2025). Separation anxiety, adjustment and loss experiences among overseas Filipino workers.</w:t>
      </w:r>
      <w:r w:rsidR="0053408D">
        <w:rPr>
          <w:rFonts w:ascii="Times New Roman" w:hAnsi="Times New Roman" w:cs="Times New Roman"/>
          <w:szCs w:val="20"/>
        </w:rPr>
        <w:t xml:space="preserve"> </w:t>
      </w:r>
      <w:r w:rsidRPr="00113978">
        <w:rPr>
          <w:rFonts w:ascii="Times New Roman" w:hAnsi="Times New Roman" w:cs="Times New Roman"/>
          <w:szCs w:val="20"/>
        </w:rPr>
        <w:t>International Review of Social Sciences Research, 5(1), 153-180.https://doi.org/10.53378/irssr.353149</w:t>
      </w:r>
    </w:p>
    <w:p w:rsidR="00D24ED5"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Robeyns</w:t>
      </w:r>
      <w:proofErr w:type="spellEnd"/>
      <w:r w:rsidRPr="00113978">
        <w:rPr>
          <w:rFonts w:ascii="Times New Roman" w:hAnsi="Times New Roman" w:cs="Times New Roman"/>
          <w:szCs w:val="20"/>
        </w:rPr>
        <w:t xml:space="preserve">, I. (2017). Wellbeing, Freedom and Social Justice: The Capability Approach Re-Examined (1st </w:t>
      </w:r>
      <w:proofErr w:type="gramStart"/>
      <w:r w:rsidRPr="00113978">
        <w:rPr>
          <w:rFonts w:ascii="Times New Roman" w:hAnsi="Times New Roman" w:cs="Times New Roman"/>
          <w:szCs w:val="20"/>
        </w:rPr>
        <w:t>ed</w:t>
      </w:r>
      <w:proofErr w:type="gramEnd"/>
      <w:r w:rsidRPr="00113978">
        <w:rPr>
          <w:rFonts w:ascii="Times New Roman" w:hAnsi="Times New Roman" w:cs="Times New Roman"/>
          <w:szCs w:val="20"/>
        </w:rPr>
        <w:t>.). Open Book Publishers.</w:t>
      </w:r>
      <w:r w:rsidR="0013254B">
        <w:rPr>
          <w:rFonts w:ascii="Times New Roman" w:hAnsi="Times New Roman" w:cs="Times New Roman"/>
          <w:szCs w:val="20"/>
        </w:rPr>
        <w:t xml:space="preserve"> </w:t>
      </w:r>
      <w:r w:rsidRPr="00113978">
        <w:rPr>
          <w:rFonts w:ascii="Times New Roman" w:hAnsi="Times New Roman" w:cs="Times New Roman"/>
          <w:szCs w:val="20"/>
        </w:rPr>
        <w:t>http://www.jstor.org/stable/j.ctt1zkjxgc</w:t>
      </w:r>
    </w:p>
    <w:p w:rsidR="00D92EF6" w:rsidRPr="00113978" w:rsidRDefault="0013254B" w:rsidP="00D759A7">
      <w:pPr>
        <w:pStyle w:val="ListParagraph"/>
        <w:numPr>
          <w:ilvl w:val="0"/>
          <w:numId w:val="12"/>
        </w:numPr>
        <w:spacing w:after="0"/>
        <w:jc w:val="both"/>
        <w:rPr>
          <w:rFonts w:ascii="Times New Roman" w:hAnsi="Times New Roman" w:cs="Times New Roman"/>
          <w:szCs w:val="20"/>
        </w:rPr>
      </w:pPr>
      <w:proofErr w:type="spellStart"/>
      <w:r>
        <w:rPr>
          <w:rFonts w:ascii="Times New Roman" w:hAnsi="Times New Roman" w:cs="Times New Roman"/>
          <w:szCs w:val="20"/>
        </w:rPr>
        <w:t>Sen</w:t>
      </w:r>
      <w:proofErr w:type="spellEnd"/>
      <w:r>
        <w:rPr>
          <w:rFonts w:ascii="Times New Roman" w:hAnsi="Times New Roman" w:cs="Times New Roman"/>
          <w:szCs w:val="20"/>
        </w:rPr>
        <w:t>, A</w:t>
      </w:r>
      <w:proofErr w:type="gramStart"/>
      <w:r>
        <w:rPr>
          <w:rFonts w:ascii="Times New Roman" w:hAnsi="Times New Roman" w:cs="Times New Roman"/>
          <w:szCs w:val="20"/>
        </w:rPr>
        <w:t>.</w:t>
      </w:r>
      <w:r w:rsidR="00D92EF6" w:rsidRPr="00113978">
        <w:rPr>
          <w:rFonts w:ascii="Times New Roman" w:hAnsi="Times New Roman" w:cs="Times New Roman"/>
          <w:szCs w:val="20"/>
        </w:rPr>
        <w:t>(</w:t>
      </w:r>
      <w:proofErr w:type="gramEnd"/>
      <w:r w:rsidR="00D92EF6" w:rsidRPr="00113978">
        <w:rPr>
          <w:rFonts w:ascii="Times New Roman" w:hAnsi="Times New Roman" w:cs="Times New Roman"/>
          <w:szCs w:val="20"/>
        </w:rPr>
        <w:t>1993). Capability and Well-Being. The Quality of Lif</w:t>
      </w:r>
      <w:r w:rsidR="0053408D">
        <w:rPr>
          <w:rFonts w:ascii="Times New Roman" w:hAnsi="Times New Roman" w:cs="Times New Roman"/>
          <w:szCs w:val="20"/>
        </w:rPr>
        <w:t>e. Oxford Academic, 1 Nov. 2003</w:t>
      </w:r>
      <w:r w:rsidR="00D92EF6" w:rsidRPr="00113978">
        <w:rPr>
          <w:rFonts w:ascii="Times New Roman" w:hAnsi="Times New Roman" w:cs="Times New Roman"/>
          <w:szCs w:val="20"/>
        </w:rPr>
        <w:t xml:space="preserve">. https://doi.org/10.1093/0198287976.003.0003.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Sen</w:t>
      </w:r>
      <w:proofErr w:type="spellEnd"/>
      <w:r w:rsidRPr="00113978">
        <w:rPr>
          <w:rFonts w:ascii="Times New Roman" w:hAnsi="Times New Roman" w:cs="Times New Roman"/>
          <w:szCs w:val="20"/>
        </w:rPr>
        <w:t>, A. (1999). Deve</w:t>
      </w:r>
      <w:r w:rsidR="00A20BE2" w:rsidRPr="00113978">
        <w:rPr>
          <w:rFonts w:ascii="Times New Roman" w:hAnsi="Times New Roman" w:cs="Times New Roman"/>
          <w:szCs w:val="20"/>
        </w:rPr>
        <w:t xml:space="preserve">lopment as Freedom. Open Library. </w:t>
      </w:r>
      <w:r w:rsidRPr="00113978">
        <w:rPr>
          <w:rFonts w:ascii="Times New Roman" w:hAnsi="Times New Roman" w:cs="Times New Roman"/>
          <w:szCs w:val="20"/>
        </w:rPr>
        <w:t>OL13625892M. ISBN100375406190</w:t>
      </w:r>
    </w:p>
    <w:p w:rsidR="00D92EF6" w:rsidRPr="00330AD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Suguimoto</w:t>
      </w:r>
      <w:proofErr w:type="spellEnd"/>
      <w:r w:rsidRPr="00113978">
        <w:rPr>
          <w:rFonts w:ascii="Times New Roman" w:hAnsi="Times New Roman" w:cs="Times New Roman"/>
          <w:szCs w:val="20"/>
        </w:rPr>
        <w:t>, S. P., Ono-</w:t>
      </w:r>
      <w:proofErr w:type="spellStart"/>
      <w:r w:rsidRPr="00113978">
        <w:rPr>
          <w:rFonts w:ascii="Times New Roman" w:hAnsi="Times New Roman" w:cs="Times New Roman"/>
          <w:szCs w:val="20"/>
        </w:rPr>
        <w:t>Kihara</w:t>
      </w:r>
      <w:proofErr w:type="spellEnd"/>
      <w:r w:rsidRPr="00113978">
        <w:rPr>
          <w:rFonts w:ascii="Times New Roman" w:hAnsi="Times New Roman" w:cs="Times New Roman"/>
          <w:szCs w:val="20"/>
        </w:rPr>
        <w:t xml:space="preserve">, M., Feldman, M. D., &amp; </w:t>
      </w:r>
      <w:proofErr w:type="spellStart"/>
      <w:r w:rsidRPr="00113978">
        <w:rPr>
          <w:rFonts w:ascii="Times New Roman" w:hAnsi="Times New Roman" w:cs="Times New Roman"/>
          <w:szCs w:val="20"/>
        </w:rPr>
        <w:t>Kihara</w:t>
      </w:r>
      <w:proofErr w:type="spellEnd"/>
      <w:r w:rsidRPr="00113978">
        <w:rPr>
          <w:rFonts w:ascii="Times New Roman" w:hAnsi="Times New Roman" w:cs="Times New Roman"/>
          <w:szCs w:val="20"/>
        </w:rPr>
        <w:t xml:space="preserve">, M. (2012). Latin American immigrants have limited access to health insurance in Japan: a cross sectional study. BMC Public Health, 12, 238. </w:t>
      </w:r>
      <w:r w:rsidRPr="00330AD8">
        <w:rPr>
          <w:rFonts w:ascii="Times New Roman" w:hAnsi="Times New Roman" w:cs="Times New Roman"/>
          <w:szCs w:val="20"/>
        </w:rPr>
        <w:t>https://doi.org/10.1186/14712458-12-</w:t>
      </w:r>
      <w:proofErr w:type="gramStart"/>
      <w:r w:rsidRPr="00330AD8">
        <w:rPr>
          <w:rFonts w:ascii="Times New Roman" w:hAnsi="Times New Roman" w:cs="Times New Roman"/>
          <w:szCs w:val="20"/>
        </w:rPr>
        <w:t>238 .</w:t>
      </w:r>
      <w:proofErr w:type="gramEnd"/>
      <w:r w:rsidRPr="00330AD8">
        <w:rPr>
          <w:rFonts w:ascii="Times New Roman" w:hAnsi="Times New Roman" w:cs="Times New Roman"/>
          <w:szCs w:val="20"/>
        </w:rPr>
        <w:t xml:space="preserve">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Urakawa, K. (2018). The case of foreign-born laborers in Japan: Social capital, health, and well-being. Journal </w:t>
      </w:r>
      <w:proofErr w:type="gramStart"/>
      <w:r w:rsidRPr="00113978">
        <w:rPr>
          <w:rFonts w:ascii="Times New Roman" w:hAnsi="Times New Roman" w:cs="Times New Roman"/>
          <w:szCs w:val="20"/>
        </w:rPr>
        <w:t xml:space="preserve">of </w:t>
      </w:r>
      <w:r w:rsidR="0053408D">
        <w:rPr>
          <w:rFonts w:ascii="Times New Roman" w:hAnsi="Times New Roman" w:cs="Times New Roman"/>
          <w:szCs w:val="20"/>
        </w:rPr>
        <w:t xml:space="preserve"> </w:t>
      </w:r>
      <w:r w:rsidRPr="00113978">
        <w:rPr>
          <w:rFonts w:ascii="Times New Roman" w:hAnsi="Times New Roman" w:cs="Times New Roman"/>
          <w:szCs w:val="20"/>
        </w:rPr>
        <w:t>Political</w:t>
      </w:r>
      <w:proofErr w:type="gramEnd"/>
      <w:r w:rsidRPr="00113978">
        <w:rPr>
          <w:rFonts w:ascii="Times New Roman" w:hAnsi="Times New Roman" w:cs="Times New Roman"/>
          <w:szCs w:val="20"/>
        </w:rPr>
        <w:t xml:space="preserve"> Economy, 85, 105-120.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proofErr w:type="spellStart"/>
      <w:r w:rsidRPr="00113978">
        <w:rPr>
          <w:rFonts w:ascii="Times New Roman" w:hAnsi="Times New Roman" w:cs="Times New Roman"/>
          <w:szCs w:val="20"/>
        </w:rPr>
        <w:t>Vilog</w:t>
      </w:r>
      <w:proofErr w:type="spellEnd"/>
      <w:r w:rsidRPr="00113978">
        <w:rPr>
          <w:rFonts w:ascii="Times New Roman" w:hAnsi="Times New Roman" w:cs="Times New Roman"/>
          <w:szCs w:val="20"/>
        </w:rPr>
        <w:t xml:space="preserve">, R., Arroyo, M., &amp; </w:t>
      </w:r>
      <w:proofErr w:type="spellStart"/>
      <w:r w:rsidRPr="00113978">
        <w:rPr>
          <w:rFonts w:ascii="Times New Roman" w:hAnsi="Times New Roman" w:cs="Times New Roman"/>
          <w:szCs w:val="20"/>
        </w:rPr>
        <w:t>Raquinio</w:t>
      </w:r>
      <w:proofErr w:type="spellEnd"/>
      <w:r w:rsidRPr="00113978">
        <w:rPr>
          <w:rFonts w:ascii="Times New Roman" w:hAnsi="Times New Roman" w:cs="Times New Roman"/>
          <w:szCs w:val="20"/>
        </w:rPr>
        <w:t xml:space="preserve">, T. (2020). Empowerment issues in Japan’s care industry: Narratives of Filipino nurses and care workers under the Economic </w:t>
      </w:r>
      <w:r w:rsidRPr="00113978">
        <w:rPr>
          <w:rFonts w:ascii="Times New Roman" w:hAnsi="Times New Roman" w:cs="Times New Roman"/>
          <w:szCs w:val="20"/>
        </w:rPr>
        <w:tab/>
        <w:t xml:space="preserve">Partnership </w:t>
      </w:r>
      <w:r w:rsidRPr="00113978">
        <w:rPr>
          <w:rFonts w:ascii="Times New Roman" w:hAnsi="Times New Roman" w:cs="Times New Roman"/>
          <w:szCs w:val="20"/>
        </w:rPr>
        <w:tab/>
        <w:t xml:space="preserve">Agreement </w:t>
      </w:r>
      <w:r w:rsidRPr="00113978">
        <w:rPr>
          <w:rFonts w:ascii="Times New Roman" w:hAnsi="Times New Roman" w:cs="Times New Roman"/>
          <w:szCs w:val="20"/>
        </w:rPr>
        <w:tab/>
        <w:t xml:space="preserve">(EPA) </w:t>
      </w:r>
      <w:r w:rsidRPr="00113978">
        <w:rPr>
          <w:rFonts w:ascii="Times New Roman" w:hAnsi="Times New Roman" w:cs="Times New Roman"/>
          <w:szCs w:val="20"/>
        </w:rPr>
        <w:tab/>
      </w:r>
      <w:proofErr w:type="spellStart"/>
      <w:r w:rsidRPr="00113978">
        <w:rPr>
          <w:rFonts w:ascii="Times New Roman" w:hAnsi="Times New Roman" w:cs="Times New Roman"/>
          <w:szCs w:val="20"/>
        </w:rPr>
        <w:t>labour</w:t>
      </w:r>
      <w:proofErr w:type="spellEnd"/>
      <w:r w:rsidRPr="00113978">
        <w:rPr>
          <w:rFonts w:ascii="Times New Roman" w:hAnsi="Times New Roman" w:cs="Times New Roman"/>
          <w:szCs w:val="20"/>
        </w:rPr>
        <w:t xml:space="preserve"> </w:t>
      </w:r>
      <w:r w:rsidRPr="00113978">
        <w:rPr>
          <w:rFonts w:ascii="Times New Roman" w:hAnsi="Times New Roman" w:cs="Times New Roman"/>
          <w:szCs w:val="20"/>
        </w:rPr>
        <w:tab/>
      </w:r>
      <w:r w:rsidR="00330AD8">
        <w:rPr>
          <w:rFonts w:ascii="Times New Roman" w:hAnsi="Times New Roman" w:cs="Times New Roman"/>
          <w:szCs w:val="20"/>
        </w:rPr>
        <w:t xml:space="preserve"> </w:t>
      </w:r>
      <w:r w:rsidRPr="00113978">
        <w:rPr>
          <w:rFonts w:ascii="Times New Roman" w:hAnsi="Times New Roman" w:cs="Times New Roman"/>
          <w:szCs w:val="20"/>
        </w:rPr>
        <w:t>scheme. International Journal of Asia Pacific Studies 16 (1): 39–69</w:t>
      </w:r>
      <w:r w:rsidR="00A20BE2" w:rsidRPr="00113978">
        <w:rPr>
          <w:rFonts w:ascii="Times New Roman" w:hAnsi="Times New Roman" w:cs="Times New Roman"/>
          <w:szCs w:val="20"/>
        </w:rPr>
        <w:t>.</w:t>
      </w:r>
      <w:r w:rsidR="00330AD8">
        <w:rPr>
          <w:rFonts w:ascii="Times New Roman" w:hAnsi="Times New Roman" w:cs="Times New Roman"/>
          <w:szCs w:val="20"/>
        </w:rPr>
        <w:t xml:space="preserve"> </w:t>
      </w:r>
      <w:r w:rsidRPr="00113978">
        <w:rPr>
          <w:rFonts w:ascii="Times New Roman" w:hAnsi="Times New Roman" w:cs="Times New Roman"/>
          <w:szCs w:val="20"/>
        </w:rPr>
        <w:t xml:space="preserve">https://doi.org/10.21315/ ijaps2020.16.1.2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World Health Organization. (2021). Refuge and migrant health: Gl</w:t>
      </w:r>
      <w:r w:rsidR="001F0DF1" w:rsidRPr="00113978">
        <w:rPr>
          <w:rFonts w:ascii="Times New Roman" w:hAnsi="Times New Roman" w:cs="Times New Roman"/>
          <w:szCs w:val="20"/>
        </w:rPr>
        <w:t>obal comp</w:t>
      </w:r>
      <w:r w:rsidR="0081257F">
        <w:rPr>
          <w:rFonts w:ascii="Times New Roman" w:hAnsi="Times New Roman" w:cs="Times New Roman"/>
          <w:szCs w:val="20"/>
        </w:rPr>
        <w:t xml:space="preserve">etency standards  </w:t>
      </w:r>
      <w:r w:rsidR="0081257F">
        <w:rPr>
          <w:rFonts w:ascii="Times New Roman" w:hAnsi="Times New Roman" w:cs="Times New Roman"/>
          <w:szCs w:val="20"/>
        </w:rPr>
        <w:tab/>
        <w:t xml:space="preserve">for </w:t>
      </w:r>
      <w:proofErr w:type="gramStart"/>
      <w:r w:rsidR="0081257F">
        <w:rPr>
          <w:rFonts w:ascii="Times New Roman" w:hAnsi="Times New Roman" w:cs="Times New Roman"/>
          <w:szCs w:val="20"/>
        </w:rPr>
        <w:t xml:space="preserve">health  </w:t>
      </w:r>
      <w:r w:rsidR="001F0DF1" w:rsidRPr="00113978">
        <w:rPr>
          <w:rFonts w:ascii="Times New Roman" w:hAnsi="Times New Roman" w:cs="Times New Roman"/>
          <w:szCs w:val="20"/>
        </w:rPr>
        <w:t>workers</w:t>
      </w:r>
      <w:proofErr w:type="gramEnd"/>
      <w:r w:rsidR="001F0DF1" w:rsidRPr="00113978">
        <w:rPr>
          <w:rFonts w:ascii="Times New Roman" w:hAnsi="Times New Roman" w:cs="Times New Roman"/>
          <w:szCs w:val="20"/>
        </w:rPr>
        <w:t>.</w:t>
      </w:r>
      <w:r w:rsidR="00330AD8">
        <w:rPr>
          <w:rFonts w:ascii="Times New Roman" w:hAnsi="Times New Roman" w:cs="Times New Roman"/>
          <w:szCs w:val="20"/>
        </w:rPr>
        <w:t xml:space="preserve"> </w:t>
      </w:r>
      <w:r w:rsidRPr="00113978">
        <w:rPr>
          <w:rFonts w:ascii="Times New Roman" w:hAnsi="Times New Roman" w:cs="Times New Roman"/>
          <w:szCs w:val="20"/>
        </w:rPr>
        <w:t xml:space="preserve">Health </w:t>
      </w:r>
      <w:proofErr w:type="gramStart"/>
      <w:r w:rsidRPr="00113978">
        <w:rPr>
          <w:rFonts w:ascii="Times New Roman" w:hAnsi="Times New Roman" w:cs="Times New Roman"/>
          <w:szCs w:val="20"/>
        </w:rPr>
        <w:t xml:space="preserve">Migration </w:t>
      </w:r>
      <w:r w:rsidR="0053408D">
        <w:rPr>
          <w:rFonts w:ascii="Times New Roman" w:hAnsi="Times New Roman" w:cs="Times New Roman"/>
          <w:szCs w:val="20"/>
        </w:rPr>
        <w:t xml:space="preserve"> </w:t>
      </w:r>
      <w:proofErr w:type="spellStart"/>
      <w:r w:rsidRPr="00113978">
        <w:rPr>
          <w:rFonts w:ascii="Times New Roman" w:hAnsi="Times New Roman" w:cs="Times New Roman"/>
          <w:szCs w:val="20"/>
        </w:rPr>
        <w:t>Programme</w:t>
      </w:r>
      <w:proofErr w:type="spellEnd"/>
      <w:proofErr w:type="gramEnd"/>
      <w:r w:rsidRPr="00113978">
        <w:rPr>
          <w:rFonts w:ascii="Times New Roman" w:hAnsi="Times New Roman" w:cs="Times New Roman"/>
          <w:szCs w:val="20"/>
        </w:rPr>
        <w:t>.</w:t>
      </w:r>
      <w:r w:rsidR="001F0DF1" w:rsidRPr="00113978">
        <w:rPr>
          <w:rFonts w:ascii="Times New Roman" w:hAnsi="Times New Roman" w:cs="Times New Roman"/>
          <w:szCs w:val="20"/>
        </w:rPr>
        <w:t xml:space="preserve"> </w:t>
      </w:r>
      <w:r w:rsidRPr="00113978">
        <w:rPr>
          <w:rFonts w:ascii="Times New Roman" w:hAnsi="Times New Roman" w:cs="Times New Roman"/>
          <w:szCs w:val="20"/>
        </w:rPr>
        <w:t xml:space="preserve"> ISBN789240030626.  </w:t>
      </w:r>
    </w:p>
    <w:p w:rsidR="00D92EF6"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Yasukawa, K., Sawada, T., Hashimoto, H., &amp; </w:t>
      </w:r>
      <w:proofErr w:type="spellStart"/>
      <w:r w:rsidRPr="00113978">
        <w:rPr>
          <w:rFonts w:ascii="Times New Roman" w:hAnsi="Times New Roman" w:cs="Times New Roman"/>
          <w:szCs w:val="20"/>
        </w:rPr>
        <w:t>Jimba</w:t>
      </w:r>
      <w:proofErr w:type="spellEnd"/>
      <w:r w:rsidRPr="00113978">
        <w:rPr>
          <w:rFonts w:ascii="Times New Roman" w:hAnsi="Times New Roman" w:cs="Times New Roman"/>
          <w:szCs w:val="20"/>
        </w:rPr>
        <w:t>, M. (2019). Health-care disparities for foreign residents in Japan.</w:t>
      </w:r>
      <w:r w:rsidR="008906FF" w:rsidRPr="00113978">
        <w:rPr>
          <w:rFonts w:ascii="Times New Roman" w:hAnsi="Times New Roman" w:cs="Times New Roman"/>
          <w:szCs w:val="20"/>
        </w:rPr>
        <w:t xml:space="preserve"> </w:t>
      </w:r>
      <w:r w:rsidRPr="00113978">
        <w:rPr>
          <w:rFonts w:ascii="Times New Roman" w:hAnsi="Times New Roman" w:cs="Times New Roman"/>
          <w:szCs w:val="20"/>
        </w:rPr>
        <w:t>The Lancet, 393, 873-874</w:t>
      </w:r>
    </w:p>
    <w:p w:rsidR="00674CED" w:rsidRPr="00113978" w:rsidRDefault="00D92EF6" w:rsidP="00D759A7">
      <w:pPr>
        <w:pStyle w:val="ListParagraph"/>
        <w:numPr>
          <w:ilvl w:val="0"/>
          <w:numId w:val="12"/>
        </w:numPr>
        <w:spacing w:after="0"/>
        <w:jc w:val="both"/>
        <w:rPr>
          <w:rFonts w:ascii="Times New Roman" w:hAnsi="Times New Roman" w:cs="Times New Roman"/>
          <w:szCs w:val="20"/>
        </w:rPr>
      </w:pPr>
      <w:r w:rsidRPr="00113978">
        <w:rPr>
          <w:rFonts w:ascii="Times New Roman" w:hAnsi="Times New Roman" w:cs="Times New Roman"/>
          <w:szCs w:val="20"/>
        </w:rPr>
        <w:t xml:space="preserve">Yoshino, A., </w:t>
      </w:r>
      <w:proofErr w:type="spellStart"/>
      <w:r w:rsidRPr="00113978">
        <w:rPr>
          <w:rFonts w:ascii="Times New Roman" w:hAnsi="Times New Roman" w:cs="Times New Roman"/>
          <w:szCs w:val="20"/>
        </w:rPr>
        <w:t>Salonga</w:t>
      </w:r>
      <w:proofErr w:type="spellEnd"/>
      <w:r w:rsidRPr="00113978">
        <w:rPr>
          <w:rFonts w:ascii="Times New Roman" w:hAnsi="Times New Roman" w:cs="Times New Roman"/>
          <w:szCs w:val="20"/>
        </w:rPr>
        <w:t xml:space="preserve">, </w:t>
      </w:r>
      <w:proofErr w:type="gramStart"/>
      <w:r w:rsidRPr="00113978">
        <w:rPr>
          <w:rFonts w:ascii="Times New Roman" w:hAnsi="Times New Roman" w:cs="Times New Roman"/>
          <w:szCs w:val="20"/>
        </w:rPr>
        <w:t>RB.,</w:t>
      </w:r>
      <w:proofErr w:type="gramEnd"/>
      <w:r w:rsidRPr="00113978">
        <w:rPr>
          <w:rFonts w:ascii="Times New Roman" w:hAnsi="Times New Roman" w:cs="Times New Roman"/>
          <w:szCs w:val="20"/>
        </w:rPr>
        <w:t xml:space="preserve"> &amp; Higuchi, M. (2021). Associations between social support and access to healthcare among Filipino women living in Japan. Nagoya Jou</w:t>
      </w:r>
      <w:r w:rsidR="0053408D">
        <w:rPr>
          <w:rFonts w:ascii="Times New Roman" w:hAnsi="Times New Roman" w:cs="Times New Roman"/>
          <w:szCs w:val="20"/>
        </w:rPr>
        <w:t xml:space="preserve">rnal  </w:t>
      </w:r>
      <w:r w:rsidR="0053408D">
        <w:rPr>
          <w:rFonts w:ascii="Times New Roman" w:hAnsi="Times New Roman" w:cs="Times New Roman"/>
          <w:szCs w:val="20"/>
        </w:rPr>
        <w:tab/>
        <w:t xml:space="preserve">of  </w:t>
      </w:r>
      <w:r w:rsidR="0053408D">
        <w:rPr>
          <w:rFonts w:ascii="Times New Roman" w:hAnsi="Times New Roman" w:cs="Times New Roman"/>
          <w:szCs w:val="20"/>
        </w:rPr>
        <w:tab/>
        <w:t xml:space="preserve">Medical  </w:t>
      </w:r>
      <w:r w:rsidR="0053408D">
        <w:rPr>
          <w:rFonts w:ascii="Times New Roman" w:hAnsi="Times New Roman" w:cs="Times New Roman"/>
          <w:szCs w:val="20"/>
        </w:rPr>
        <w:tab/>
        <w:t xml:space="preserve">Science, </w:t>
      </w:r>
      <w:r w:rsidRPr="00113978">
        <w:rPr>
          <w:rFonts w:ascii="Times New Roman" w:hAnsi="Times New Roman" w:cs="Times New Roman"/>
          <w:szCs w:val="20"/>
        </w:rPr>
        <w:t>83(3), 551–565.</w:t>
      </w:r>
      <w:r w:rsidR="0053408D">
        <w:rPr>
          <w:rFonts w:ascii="Times New Roman" w:hAnsi="Times New Roman" w:cs="Times New Roman"/>
          <w:szCs w:val="20"/>
        </w:rPr>
        <w:t xml:space="preserve">  </w:t>
      </w:r>
      <w:r w:rsidRPr="00113978">
        <w:rPr>
          <w:rFonts w:ascii="Times New Roman" w:hAnsi="Times New Roman" w:cs="Times New Roman"/>
          <w:szCs w:val="20"/>
        </w:rPr>
        <w:t xml:space="preserve"> https://doi.org/10.18999/nagjms.83.3.551  </w:t>
      </w:r>
    </w:p>
    <w:sectPr w:rsidR="00674CED" w:rsidRPr="00113978" w:rsidSect="0041418F">
      <w:type w:val="continuous"/>
      <w:pgSz w:w="11906" w:h="16838" w:code="9"/>
      <w:pgMar w:top="720" w:right="720" w:bottom="720" w:left="720" w:header="284" w:footer="284" w:gutter="0"/>
      <w:cols w:space="22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1F6" w:rsidRDefault="004F11F6" w:rsidP="00395F49">
      <w:pPr>
        <w:spacing w:after="0" w:line="240" w:lineRule="auto"/>
      </w:pPr>
      <w:r>
        <w:separator/>
      </w:r>
    </w:p>
  </w:endnote>
  <w:endnote w:type="continuationSeparator" w:id="1">
    <w:p w:rsidR="004F11F6" w:rsidRDefault="004F11F6" w:rsidP="00395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948313"/>
      <w:docPartObj>
        <w:docPartGallery w:val="Page Numbers (Bottom of Page)"/>
        <w:docPartUnique/>
      </w:docPartObj>
    </w:sdtPr>
    <w:sdtContent>
      <w:p w:rsidR="004F11F6" w:rsidRDefault="005D1723">
        <w:pPr>
          <w:pStyle w:val="Footer"/>
          <w:jc w:val="right"/>
        </w:pPr>
        <w:fldSimple w:instr=" PAGE   \* MERGEFORMAT ">
          <w:r w:rsidR="004F11F6">
            <w:rPr>
              <w:noProof/>
            </w:rPr>
            <w:t>2</w:t>
          </w:r>
        </w:fldSimple>
      </w:p>
      <w:p w:rsidR="004F11F6" w:rsidRDefault="005D1723">
        <w:pPr>
          <w:pStyle w:val="Footer"/>
          <w:jc w:val="right"/>
        </w:pPr>
      </w:p>
    </w:sdtContent>
  </w:sdt>
  <w:p w:rsidR="004F11F6" w:rsidRDefault="005D1723" w:rsidP="0082489A">
    <w:pPr>
      <w:pStyle w:val="Footer"/>
      <w:jc w:val="center"/>
    </w:pPr>
    <w:hyperlink r:id="rId1" w:history="1">
      <w:r w:rsidR="004F11F6" w:rsidRPr="00584434">
        <w:rPr>
          <w:rStyle w:val="Hyperlink"/>
        </w:rPr>
        <w:t>www.ijerat.sretechjournal.org</w:t>
      </w:r>
    </w:hyperlink>
  </w:p>
  <w:p w:rsidR="004F11F6" w:rsidRDefault="004F11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948314"/>
      <w:docPartObj>
        <w:docPartGallery w:val="Page Numbers (Bottom of Page)"/>
        <w:docPartUnique/>
      </w:docPartObj>
    </w:sdtPr>
    <w:sdtContent>
      <w:p w:rsidR="004F11F6" w:rsidRDefault="004F11F6" w:rsidP="00AD0A3A">
        <w:pPr>
          <w:pStyle w:val="Footer"/>
        </w:pPr>
      </w:p>
      <w:p w:rsidR="004F11F6" w:rsidRDefault="005D1723" w:rsidP="00AD0A3A">
        <w:pPr>
          <w:pStyle w:val="Foo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F6" w:rsidRPr="00D61638" w:rsidRDefault="004F11F6" w:rsidP="00D61638">
    <w:pPr>
      <w:spacing w:line="300" w:lineRule="atLeast"/>
      <w:rPr>
        <w:rFonts w:ascii="Helvetica" w:eastAsia="Times New Roman" w:hAnsi="Helvetica" w:cs="Helvetica"/>
        <w:color w:val="222222"/>
        <w:sz w:val="21"/>
        <w:szCs w:val="21"/>
      </w:rPr>
    </w:pPr>
    <w:r>
      <w:t>E-</w:t>
    </w:r>
    <w:r w:rsidRPr="00A964EA">
      <w:t>mail:</w:t>
    </w:r>
    <w:hyperlink r:id="rId1" w:history="1">
      <w:r w:rsidRPr="00CB5DB4">
        <w:rPr>
          <w:rStyle w:val="Hyperlink"/>
          <w:rFonts w:ascii="Helvetica" w:eastAsia="Times New Roman" w:hAnsi="Helvetica" w:cs="Helvetica"/>
          <w:sz w:val="21"/>
          <w:szCs w:val="21"/>
        </w:rPr>
        <w:t>editor.ijrssh@gmail.com</w:t>
      </w:r>
    </w:hyperlink>
    <w:bookmarkStart w:id="0" w:name="_GoBack"/>
    <w:bookmarkEnd w:id="0"/>
  </w:p>
  <w:p w:rsidR="004F11F6" w:rsidRDefault="004F11F6" w:rsidP="00A964EA">
    <w:pPr>
      <w:pStyle w:val="Head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1F6" w:rsidRDefault="004F11F6" w:rsidP="00395F49">
      <w:pPr>
        <w:spacing w:after="0" w:line="240" w:lineRule="auto"/>
      </w:pPr>
      <w:r>
        <w:separator/>
      </w:r>
    </w:p>
  </w:footnote>
  <w:footnote w:type="continuationSeparator" w:id="1">
    <w:p w:rsidR="004F11F6" w:rsidRDefault="004F11F6" w:rsidP="00395F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F6" w:rsidRPr="0082489A" w:rsidRDefault="004F11F6">
    <w:pPr>
      <w:pStyle w:val="Header"/>
      <w:rPr>
        <w:rFonts w:ascii="Times New Roman" w:hAnsi="Times New Roman" w:cs="Times New Roman"/>
        <w:b/>
        <w:color w:val="0070C0"/>
        <w:sz w:val="24"/>
        <w:szCs w:val="24"/>
      </w:rPr>
    </w:pPr>
    <w:r w:rsidRPr="0082489A">
      <w:rPr>
        <w:rFonts w:ascii="Times New Roman" w:hAnsi="Times New Roman" w:cs="Times New Roman"/>
        <w:b/>
        <w:color w:val="0070C0"/>
        <w:sz w:val="24"/>
        <w:szCs w:val="24"/>
      </w:rPr>
      <w:t xml:space="preserve">Correspondence author name et al.,   Title of the paper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F6" w:rsidRDefault="004F11F6" w:rsidP="005D3023">
    <w:pPr>
      <w:pStyle w:val="Header"/>
      <w:jc w:val="center"/>
      <w:rPr>
        <w:rFonts w:ascii="Times New Roman" w:eastAsia="Batang" w:hAnsi="Times New Roman" w:cs="Times New Roman"/>
        <w:b/>
        <w:bCs/>
        <w:color w:val="0000FF"/>
        <w:lang w:eastAsia="en-IN"/>
      </w:rPr>
    </w:pPr>
    <w:r w:rsidRPr="00B87761">
      <w:rPr>
        <w:rFonts w:ascii="Times New Roman" w:hAnsi="Times New Roman" w:cs="Times New Roman"/>
        <w:b/>
      </w:rPr>
      <w:t>International Journal of Research in Social Science and Humanities (IJRSS)</w:t>
    </w:r>
  </w:p>
  <w:p w:rsidR="004F11F6" w:rsidRDefault="004F11F6" w:rsidP="00B87761">
    <w:pPr>
      <w:pStyle w:val="Header"/>
      <w:jc w:val="center"/>
      <w:rPr>
        <w:rFonts w:ascii="Times New Roman" w:eastAsia="Batang" w:hAnsi="Times New Roman" w:cs="Times New Roman"/>
        <w:b/>
        <w:bCs/>
        <w:lang w:eastAsia="en-IN"/>
      </w:rPr>
    </w:pPr>
  </w:p>
  <w:p w:rsidR="004F11F6" w:rsidRPr="00B87761" w:rsidRDefault="005D1723" w:rsidP="00B87761">
    <w:pPr>
      <w:pStyle w:val="Header"/>
      <w:jc w:val="center"/>
      <w:rPr>
        <w:rFonts w:ascii="Times New Roman" w:eastAsia="Batang" w:hAnsi="Times New Roman" w:cs="Times New Roman"/>
        <w:b/>
        <w:bCs/>
        <w:u w:val="single"/>
        <w:lang w:eastAsia="en-IN"/>
      </w:rPr>
    </w:pPr>
    <w:r>
      <w:rPr>
        <w:rFonts w:ascii="Times New Roman" w:eastAsia="Batang" w:hAnsi="Times New Roman" w:cs="Times New Roman"/>
        <w:b/>
        <w:bCs/>
        <w:u w:val="single"/>
        <w:lang w:eastAsia="en-IN"/>
      </w:rPr>
      <w:fldChar w:fldCharType="begin"/>
    </w:r>
    <w:r w:rsidR="004F11F6">
      <w:rPr>
        <w:rFonts w:ascii="Times New Roman" w:eastAsia="Batang" w:hAnsi="Times New Roman" w:cs="Times New Roman"/>
        <w:b/>
        <w:bCs/>
        <w:u w:val="single"/>
        <w:lang w:eastAsia="en-IN"/>
      </w:rPr>
      <w:instrText xml:space="preserve"> HYPERLINK "http://</w:instrText>
    </w:r>
    <w:r w:rsidR="004F11F6" w:rsidRPr="00B87761">
      <w:rPr>
        <w:rFonts w:ascii="Times New Roman" w:eastAsia="Batang" w:hAnsi="Times New Roman" w:cs="Times New Roman"/>
        <w:b/>
        <w:bCs/>
        <w:u w:val="single"/>
        <w:lang w:eastAsia="en-IN"/>
      </w:rPr>
      <w:instrText>www.ijrss.org</w:instrText>
    </w:r>
  </w:p>
  <w:p w:rsidR="004F11F6" w:rsidRPr="000B28BC" w:rsidRDefault="004F11F6" w:rsidP="00B87761">
    <w:pPr>
      <w:pStyle w:val="Header"/>
      <w:jc w:val="center"/>
      <w:rPr>
        <w:rStyle w:val="Hyperlink"/>
        <w:rFonts w:ascii="Times New Roman" w:eastAsia="Batang" w:hAnsi="Times New Roman"/>
        <w:b/>
        <w:bCs/>
        <w:lang w:eastAsia="en-IN"/>
      </w:rPr>
    </w:pPr>
    <w:r>
      <w:rPr>
        <w:rFonts w:ascii="Times New Roman" w:eastAsia="Batang" w:hAnsi="Times New Roman" w:cs="Times New Roman"/>
        <w:b/>
        <w:bCs/>
        <w:u w:val="single"/>
        <w:lang w:eastAsia="en-IN"/>
      </w:rPr>
      <w:instrText xml:space="preserve">" </w:instrText>
    </w:r>
    <w:r w:rsidR="005D1723">
      <w:rPr>
        <w:rFonts w:ascii="Times New Roman" w:eastAsia="Batang" w:hAnsi="Times New Roman" w:cs="Times New Roman"/>
        <w:b/>
        <w:bCs/>
        <w:u w:val="single"/>
        <w:lang w:eastAsia="en-IN"/>
      </w:rPr>
      <w:fldChar w:fldCharType="separate"/>
    </w:r>
    <w:r w:rsidRPr="000B28BC">
      <w:rPr>
        <w:rStyle w:val="Hyperlink"/>
        <w:rFonts w:ascii="Times New Roman" w:eastAsia="Batang" w:hAnsi="Times New Roman"/>
        <w:b/>
        <w:bCs/>
        <w:lang w:eastAsia="en-IN"/>
      </w:rPr>
      <w:t>www.ijrss.org</w:t>
    </w:r>
  </w:p>
  <w:p w:rsidR="004F11F6" w:rsidRPr="00620283" w:rsidRDefault="005D1723" w:rsidP="00B87761">
    <w:pPr>
      <w:pStyle w:val="Header"/>
      <w:jc w:val="center"/>
      <w:rPr>
        <w:b/>
        <w:color w:val="3333CC"/>
      </w:rPr>
    </w:pPr>
    <w:r>
      <w:rPr>
        <w:rFonts w:ascii="Times New Roman" w:eastAsia="Batang" w:hAnsi="Times New Roman" w:cs="Times New Roman"/>
        <w:b/>
        <w:bCs/>
        <w:u w:val="single"/>
        <w:lang w:eastAsia="en-I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EE22A77"/>
    <w:multiLevelType w:val="multilevel"/>
    <w:tmpl w:val="10EC8C42"/>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8812A9"/>
    <w:multiLevelType w:val="hybridMultilevel"/>
    <w:tmpl w:val="0EAC3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C3955"/>
    <w:multiLevelType w:val="hybridMultilevel"/>
    <w:tmpl w:val="9AFC2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C4A3E"/>
    <w:multiLevelType w:val="hybridMultilevel"/>
    <w:tmpl w:val="C44AE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89732A"/>
    <w:multiLevelType w:val="hybridMultilevel"/>
    <w:tmpl w:val="C8502564"/>
    <w:lvl w:ilvl="0" w:tplc="B6A20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C35BBB"/>
    <w:multiLevelType w:val="hybridMultilevel"/>
    <w:tmpl w:val="4C1E9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C09F7"/>
    <w:multiLevelType w:val="multilevel"/>
    <w:tmpl w:val="D38E8C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446AF0"/>
    <w:multiLevelType w:val="multilevel"/>
    <w:tmpl w:val="73D0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F462EC"/>
    <w:multiLevelType w:val="hybridMultilevel"/>
    <w:tmpl w:val="685CF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ED4591"/>
    <w:multiLevelType w:val="hybridMultilevel"/>
    <w:tmpl w:val="B794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07B36"/>
    <w:multiLevelType w:val="multilevel"/>
    <w:tmpl w:val="AA4A665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1"/>
  </w:num>
  <w:num w:numId="3">
    <w:abstractNumId w:val="1"/>
  </w:num>
  <w:num w:numId="4">
    <w:abstractNumId w:val="10"/>
  </w:num>
  <w:num w:numId="5">
    <w:abstractNumId w:val="2"/>
  </w:num>
  <w:num w:numId="6">
    <w:abstractNumId w:val="9"/>
  </w:num>
  <w:num w:numId="7">
    <w:abstractNumId w:val="6"/>
  </w:num>
  <w:num w:numId="8">
    <w:abstractNumId w:val="7"/>
  </w:num>
  <w:num w:numId="9">
    <w:abstractNumId w:val="8"/>
  </w:num>
  <w:num w:numId="10">
    <w:abstractNumId w:val="5"/>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characterSpacingControl w:val="doNotCompress"/>
  <w:hdrShapeDefaults>
    <o:shapedefaults v:ext="edit" spidmax="31745"/>
  </w:hdrShapeDefaults>
  <w:footnotePr>
    <w:footnote w:id="0"/>
    <w:footnote w:id="1"/>
  </w:footnotePr>
  <w:endnotePr>
    <w:endnote w:id="0"/>
    <w:endnote w:id="1"/>
  </w:endnotePr>
  <w:compat>
    <w:useFELayout/>
  </w:compat>
  <w:rsids>
    <w:rsidRoot w:val="00395F49"/>
    <w:rsid w:val="00010ED2"/>
    <w:rsid w:val="00014E98"/>
    <w:rsid w:val="00017EA5"/>
    <w:rsid w:val="00035A45"/>
    <w:rsid w:val="0004119F"/>
    <w:rsid w:val="000476EE"/>
    <w:rsid w:val="00047FAA"/>
    <w:rsid w:val="00054865"/>
    <w:rsid w:val="000565E5"/>
    <w:rsid w:val="00073FA6"/>
    <w:rsid w:val="000747FF"/>
    <w:rsid w:val="00074E92"/>
    <w:rsid w:val="00085E6A"/>
    <w:rsid w:val="000869DF"/>
    <w:rsid w:val="00087E61"/>
    <w:rsid w:val="00090335"/>
    <w:rsid w:val="000A6BB9"/>
    <w:rsid w:val="000B1591"/>
    <w:rsid w:val="000B2B44"/>
    <w:rsid w:val="000C2BF3"/>
    <w:rsid w:val="000E0B56"/>
    <w:rsid w:val="000E2F40"/>
    <w:rsid w:val="000F4202"/>
    <w:rsid w:val="0010036C"/>
    <w:rsid w:val="001067D5"/>
    <w:rsid w:val="00113978"/>
    <w:rsid w:val="0011622A"/>
    <w:rsid w:val="00120F77"/>
    <w:rsid w:val="00122F2C"/>
    <w:rsid w:val="00131893"/>
    <w:rsid w:val="00131CFC"/>
    <w:rsid w:val="0013254B"/>
    <w:rsid w:val="0013547E"/>
    <w:rsid w:val="00140612"/>
    <w:rsid w:val="001561D4"/>
    <w:rsid w:val="00156977"/>
    <w:rsid w:val="00170C95"/>
    <w:rsid w:val="00176804"/>
    <w:rsid w:val="00177656"/>
    <w:rsid w:val="001851F3"/>
    <w:rsid w:val="00196341"/>
    <w:rsid w:val="00197AF4"/>
    <w:rsid w:val="001A4824"/>
    <w:rsid w:val="001A50E9"/>
    <w:rsid w:val="001A547A"/>
    <w:rsid w:val="001C302F"/>
    <w:rsid w:val="001D0515"/>
    <w:rsid w:val="001E41BC"/>
    <w:rsid w:val="001E4AD1"/>
    <w:rsid w:val="001F0DF1"/>
    <w:rsid w:val="001F2B7E"/>
    <w:rsid w:val="00206749"/>
    <w:rsid w:val="00207A2B"/>
    <w:rsid w:val="002111CF"/>
    <w:rsid w:val="00211500"/>
    <w:rsid w:val="002120EB"/>
    <w:rsid w:val="00215698"/>
    <w:rsid w:val="002172FB"/>
    <w:rsid w:val="0023334B"/>
    <w:rsid w:val="002367E8"/>
    <w:rsid w:val="002368E6"/>
    <w:rsid w:val="00245447"/>
    <w:rsid w:val="002650B0"/>
    <w:rsid w:val="00272B2B"/>
    <w:rsid w:val="002824E0"/>
    <w:rsid w:val="002844A5"/>
    <w:rsid w:val="002849D2"/>
    <w:rsid w:val="00285259"/>
    <w:rsid w:val="002966B3"/>
    <w:rsid w:val="002A515C"/>
    <w:rsid w:val="002B1AF8"/>
    <w:rsid w:val="002B3A0D"/>
    <w:rsid w:val="002B55EB"/>
    <w:rsid w:val="002C00A5"/>
    <w:rsid w:val="002D5FFA"/>
    <w:rsid w:val="002D6B97"/>
    <w:rsid w:val="002E30D6"/>
    <w:rsid w:val="002F34E3"/>
    <w:rsid w:val="00301F02"/>
    <w:rsid w:val="00307336"/>
    <w:rsid w:val="00325E07"/>
    <w:rsid w:val="0033073D"/>
    <w:rsid w:val="003307AC"/>
    <w:rsid w:val="00330AD8"/>
    <w:rsid w:val="0033485E"/>
    <w:rsid w:val="00344C58"/>
    <w:rsid w:val="0038577C"/>
    <w:rsid w:val="00387A84"/>
    <w:rsid w:val="00391C6E"/>
    <w:rsid w:val="00392159"/>
    <w:rsid w:val="00395F49"/>
    <w:rsid w:val="003A31EC"/>
    <w:rsid w:val="003A3DBF"/>
    <w:rsid w:val="003C5705"/>
    <w:rsid w:val="003D3F03"/>
    <w:rsid w:val="003E049E"/>
    <w:rsid w:val="003E35C6"/>
    <w:rsid w:val="003E39CB"/>
    <w:rsid w:val="003F0614"/>
    <w:rsid w:val="003F3F82"/>
    <w:rsid w:val="003F4992"/>
    <w:rsid w:val="004001A3"/>
    <w:rsid w:val="00403E67"/>
    <w:rsid w:val="0041418F"/>
    <w:rsid w:val="00417241"/>
    <w:rsid w:val="0042072F"/>
    <w:rsid w:val="00425B10"/>
    <w:rsid w:val="00430988"/>
    <w:rsid w:val="004322FF"/>
    <w:rsid w:val="00433C19"/>
    <w:rsid w:val="00435674"/>
    <w:rsid w:val="00441C6C"/>
    <w:rsid w:val="004455A2"/>
    <w:rsid w:val="0045737C"/>
    <w:rsid w:val="00462D1C"/>
    <w:rsid w:val="004662EA"/>
    <w:rsid w:val="00467F28"/>
    <w:rsid w:val="00472BDA"/>
    <w:rsid w:val="00477B59"/>
    <w:rsid w:val="00490E6D"/>
    <w:rsid w:val="00492001"/>
    <w:rsid w:val="00496359"/>
    <w:rsid w:val="004A3BEA"/>
    <w:rsid w:val="004A4CD3"/>
    <w:rsid w:val="004A67DD"/>
    <w:rsid w:val="004A7646"/>
    <w:rsid w:val="004B1A85"/>
    <w:rsid w:val="004C1023"/>
    <w:rsid w:val="004C3B5C"/>
    <w:rsid w:val="004C7086"/>
    <w:rsid w:val="004D26F0"/>
    <w:rsid w:val="004D4396"/>
    <w:rsid w:val="004D551F"/>
    <w:rsid w:val="004E3EDA"/>
    <w:rsid w:val="004E42E9"/>
    <w:rsid w:val="004E4362"/>
    <w:rsid w:val="004E64D8"/>
    <w:rsid w:val="004F0AAA"/>
    <w:rsid w:val="004F11F6"/>
    <w:rsid w:val="004F1E8B"/>
    <w:rsid w:val="005036A7"/>
    <w:rsid w:val="005066BB"/>
    <w:rsid w:val="005137C0"/>
    <w:rsid w:val="00515CD6"/>
    <w:rsid w:val="00516822"/>
    <w:rsid w:val="00530E6E"/>
    <w:rsid w:val="00532376"/>
    <w:rsid w:val="0053408D"/>
    <w:rsid w:val="00540784"/>
    <w:rsid w:val="005428F3"/>
    <w:rsid w:val="005429D1"/>
    <w:rsid w:val="0054540E"/>
    <w:rsid w:val="00547033"/>
    <w:rsid w:val="00553C19"/>
    <w:rsid w:val="00554BD8"/>
    <w:rsid w:val="0055567A"/>
    <w:rsid w:val="005667B8"/>
    <w:rsid w:val="00570FEB"/>
    <w:rsid w:val="005726E0"/>
    <w:rsid w:val="00594300"/>
    <w:rsid w:val="005A1851"/>
    <w:rsid w:val="005A3C4C"/>
    <w:rsid w:val="005A4746"/>
    <w:rsid w:val="005A6535"/>
    <w:rsid w:val="005B2AB4"/>
    <w:rsid w:val="005B314D"/>
    <w:rsid w:val="005C15B6"/>
    <w:rsid w:val="005C2010"/>
    <w:rsid w:val="005D1723"/>
    <w:rsid w:val="005D3023"/>
    <w:rsid w:val="005D5393"/>
    <w:rsid w:val="005D6B74"/>
    <w:rsid w:val="005E247E"/>
    <w:rsid w:val="006030E6"/>
    <w:rsid w:val="00603E53"/>
    <w:rsid w:val="00604B95"/>
    <w:rsid w:val="00612480"/>
    <w:rsid w:val="00620283"/>
    <w:rsid w:val="006214C1"/>
    <w:rsid w:val="0062160B"/>
    <w:rsid w:val="006224B3"/>
    <w:rsid w:val="00624786"/>
    <w:rsid w:val="00626775"/>
    <w:rsid w:val="00632EDB"/>
    <w:rsid w:val="00634FC9"/>
    <w:rsid w:val="0063685D"/>
    <w:rsid w:val="00637F77"/>
    <w:rsid w:val="00673C96"/>
    <w:rsid w:val="00674CED"/>
    <w:rsid w:val="00676517"/>
    <w:rsid w:val="00682904"/>
    <w:rsid w:val="006841B1"/>
    <w:rsid w:val="0069035A"/>
    <w:rsid w:val="006A062D"/>
    <w:rsid w:val="006A36C4"/>
    <w:rsid w:val="006A7430"/>
    <w:rsid w:val="006C23F4"/>
    <w:rsid w:val="006E10DF"/>
    <w:rsid w:val="006E496E"/>
    <w:rsid w:val="006F2DDF"/>
    <w:rsid w:val="006F5592"/>
    <w:rsid w:val="006F5B3A"/>
    <w:rsid w:val="007017FB"/>
    <w:rsid w:val="00714372"/>
    <w:rsid w:val="00717B87"/>
    <w:rsid w:val="0072111D"/>
    <w:rsid w:val="00727708"/>
    <w:rsid w:val="0073729E"/>
    <w:rsid w:val="00742631"/>
    <w:rsid w:val="00747A65"/>
    <w:rsid w:val="007511B9"/>
    <w:rsid w:val="0076728E"/>
    <w:rsid w:val="007730AF"/>
    <w:rsid w:val="00777F10"/>
    <w:rsid w:val="0078414B"/>
    <w:rsid w:val="0078524D"/>
    <w:rsid w:val="007A3A13"/>
    <w:rsid w:val="007A7B84"/>
    <w:rsid w:val="007A7DBD"/>
    <w:rsid w:val="007C7389"/>
    <w:rsid w:val="007D6E4B"/>
    <w:rsid w:val="007E1BC2"/>
    <w:rsid w:val="007F14A1"/>
    <w:rsid w:val="00801297"/>
    <w:rsid w:val="00804ABC"/>
    <w:rsid w:val="00806FE2"/>
    <w:rsid w:val="0081257F"/>
    <w:rsid w:val="0082280D"/>
    <w:rsid w:val="0082489A"/>
    <w:rsid w:val="00826799"/>
    <w:rsid w:val="0083296E"/>
    <w:rsid w:val="00847B71"/>
    <w:rsid w:val="0085071C"/>
    <w:rsid w:val="008525BC"/>
    <w:rsid w:val="00855AF7"/>
    <w:rsid w:val="008571B2"/>
    <w:rsid w:val="00862981"/>
    <w:rsid w:val="0088239B"/>
    <w:rsid w:val="00887C60"/>
    <w:rsid w:val="008906FF"/>
    <w:rsid w:val="008A2896"/>
    <w:rsid w:val="008B315C"/>
    <w:rsid w:val="008B6071"/>
    <w:rsid w:val="008B76A5"/>
    <w:rsid w:val="008B7A7A"/>
    <w:rsid w:val="008C1E4F"/>
    <w:rsid w:val="008C7D18"/>
    <w:rsid w:val="008E4A98"/>
    <w:rsid w:val="008E549F"/>
    <w:rsid w:val="008F0A50"/>
    <w:rsid w:val="008F51AC"/>
    <w:rsid w:val="008F5FA1"/>
    <w:rsid w:val="00902F34"/>
    <w:rsid w:val="009066D5"/>
    <w:rsid w:val="00910E4C"/>
    <w:rsid w:val="00911783"/>
    <w:rsid w:val="0092626A"/>
    <w:rsid w:val="00940BB8"/>
    <w:rsid w:val="009439C3"/>
    <w:rsid w:val="00954DEE"/>
    <w:rsid w:val="00954EF6"/>
    <w:rsid w:val="00956D61"/>
    <w:rsid w:val="00963BC7"/>
    <w:rsid w:val="0097024B"/>
    <w:rsid w:val="00972AA2"/>
    <w:rsid w:val="0097442A"/>
    <w:rsid w:val="009745F2"/>
    <w:rsid w:val="00980C56"/>
    <w:rsid w:val="00982FA6"/>
    <w:rsid w:val="00990D40"/>
    <w:rsid w:val="009927BB"/>
    <w:rsid w:val="0099518C"/>
    <w:rsid w:val="00997420"/>
    <w:rsid w:val="009A199A"/>
    <w:rsid w:val="009A6510"/>
    <w:rsid w:val="009B377F"/>
    <w:rsid w:val="009C4470"/>
    <w:rsid w:val="009C6077"/>
    <w:rsid w:val="009D5512"/>
    <w:rsid w:val="00A17B4C"/>
    <w:rsid w:val="00A20BE2"/>
    <w:rsid w:val="00A20DE4"/>
    <w:rsid w:val="00A23C35"/>
    <w:rsid w:val="00A3193C"/>
    <w:rsid w:val="00A32C54"/>
    <w:rsid w:val="00A52574"/>
    <w:rsid w:val="00A53366"/>
    <w:rsid w:val="00A54596"/>
    <w:rsid w:val="00A57195"/>
    <w:rsid w:val="00A60461"/>
    <w:rsid w:val="00A62AB3"/>
    <w:rsid w:val="00A75034"/>
    <w:rsid w:val="00A77419"/>
    <w:rsid w:val="00A92721"/>
    <w:rsid w:val="00A964EA"/>
    <w:rsid w:val="00A97D32"/>
    <w:rsid w:val="00AB4829"/>
    <w:rsid w:val="00AC0A12"/>
    <w:rsid w:val="00AD0A3A"/>
    <w:rsid w:val="00AD57E7"/>
    <w:rsid w:val="00AE30EC"/>
    <w:rsid w:val="00AE4314"/>
    <w:rsid w:val="00AF7BA8"/>
    <w:rsid w:val="00B0409F"/>
    <w:rsid w:val="00B177F0"/>
    <w:rsid w:val="00B30AFF"/>
    <w:rsid w:val="00B31B69"/>
    <w:rsid w:val="00B52444"/>
    <w:rsid w:val="00B533A5"/>
    <w:rsid w:val="00B54D1A"/>
    <w:rsid w:val="00B617EA"/>
    <w:rsid w:val="00B6584F"/>
    <w:rsid w:val="00B7142A"/>
    <w:rsid w:val="00B72206"/>
    <w:rsid w:val="00B738BF"/>
    <w:rsid w:val="00B772EB"/>
    <w:rsid w:val="00B87761"/>
    <w:rsid w:val="00B90260"/>
    <w:rsid w:val="00B94160"/>
    <w:rsid w:val="00BA2290"/>
    <w:rsid w:val="00BA7DDF"/>
    <w:rsid w:val="00BC23EF"/>
    <w:rsid w:val="00BC503B"/>
    <w:rsid w:val="00BD0CAF"/>
    <w:rsid w:val="00BD767F"/>
    <w:rsid w:val="00BE2343"/>
    <w:rsid w:val="00BE5161"/>
    <w:rsid w:val="00BE6D5C"/>
    <w:rsid w:val="00C00BB6"/>
    <w:rsid w:val="00C04B4E"/>
    <w:rsid w:val="00C145FF"/>
    <w:rsid w:val="00C23E36"/>
    <w:rsid w:val="00C325F4"/>
    <w:rsid w:val="00C4407B"/>
    <w:rsid w:val="00C471AE"/>
    <w:rsid w:val="00C5255E"/>
    <w:rsid w:val="00C72845"/>
    <w:rsid w:val="00C72A09"/>
    <w:rsid w:val="00C76AB2"/>
    <w:rsid w:val="00C857E4"/>
    <w:rsid w:val="00C8588C"/>
    <w:rsid w:val="00C858E3"/>
    <w:rsid w:val="00C87237"/>
    <w:rsid w:val="00C907AB"/>
    <w:rsid w:val="00C9089F"/>
    <w:rsid w:val="00C968D2"/>
    <w:rsid w:val="00CA6FB0"/>
    <w:rsid w:val="00CB5429"/>
    <w:rsid w:val="00CC6776"/>
    <w:rsid w:val="00CD3BE7"/>
    <w:rsid w:val="00CE15C3"/>
    <w:rsid w:val="00CE3EE2"/>
    <w:rsid w:val="00CE3F00"/>
    <w:rsid w:val="00CE4FEB"/>
    <w:rsid w:val="00CF07AE"/>
    <w:rsid w:val="00D01033"/>
    <w:rsid w:val="00D05E97"/>
    <w:rsid w:val="00D06669"/>
    <w:rsid w:val="00D16228"/>
    <w:rsid w:val="00D22073"/>
    <w:rsid w:val="00D24ED5"/>
    <w:rsid w:val="00D319CD"/>
    <w:rsid w:val="00D44DB8"/>
    <w:rsid w:val="00D47E10"/>
    <w:rsid w:val="00D61638"/>
    <w:rsid w:val="00D6368E"/>
    <w:rsid w:val="00D64A7E"/>
    <w:rsid w:val="00D72B85"/>
    <w:rsid w:val="00D732B1"/>
    <w:rsid w:val="00D73D5C"/>
    <w:rsid w:val="00D759A7"/>
    <w:rsid w:val="00D840B1"/>
    <w:rsid w:val="00D912AE"/>
    <w:rsid w:val="00D92EF6"/>
    <w:rsid w:val="00D93F03"/>
    <w:rsid w:val="00DA27A6"/>
    <w:rsid w:val="00DA2B50"/>
    <w:rsid w:val="00DA489A"/>
    <w:rsid w:val="00DE2C87"/>
    <w:rsid w:val="00DE6B9B"/>
    <w:rsid w:val="00DF4605"/>
    <w:rsid w:val="00E01DAE"/>
    <w:rsid w:val="00E135EC"/>
    <w:rsid w:val="00E21949"/>
    <w:rsid w:val="00E225FA"/>
    <w:rsid w:val="00E3242A"/>
    <w:rsid w:val="00E37182"/>
    <w:rsid w:val="00E37970"/>
    <w:rsid w:val="00E40BF9"/>
    <w:rsid w:val="00E41C10"/>
    <w:rsid w:val="00E51017"/>
    <w:rsid w:val="00E5408B"/>
    <w:rsid w:val="00E55C0C"/>
    <w:rsid w:val="00E73731"/>
    <w:rsid w:val="00E74814"/>
    <w:rsid w:val="00E77671"/>
    <w:rsid w:val="00E77CB4"/>
    <w:rsid w:val="00E81E7F"/>
    <w:rsid w:val="00EB0EE9"/>
    <w:rsid w:val="00EB3D81"/>
    <w:rsid w:val="00EB3DCE"/>
    <w:rsid w:val="00EC1BBE"/>
    <w:rsid w:val="00EC7038"/>
    <w:rsid w:val="00ED34F0"/>
    <w:rsid w:val="00EF2AD8"/>
    <w:rsid w:val="00EF5E3B"/>
    <w:rsid w:val="00EF76F0"/>
    <w:rsid w:val="00F0018C"/>
    <w:rsid w:val="00F01C16"/>
    <w:rsid w:val="00F03180"/>
    <w:rsid w:val="00F168A8"/>
    <w:rsid w:val="00F17CED"/>
    <w:rsid w:val="00F26016"/>
    <w:rsid w:val="00F268CD"/>
    <w:rsid w:val="00F400AB"/>
    <w:rsid w:val="00F45A1A"/>
    <w:rsid w:val="00F46074"/>
    <w:rsid w:val="00F5122B"/>
    <w:rsid w:val="00F51DE8"/>
    <w:rsid w:val="00F543A4"/>
    <w:rsid w:val="00F607E6"/>
    <w:rsid w:val="00F61C5F"/>
    <w:rsid w:val="00F6608E"/>
    <w:rsid w:val="00F71FF6"/>
    <w:rsid w:val="00F74E39"/>
    <w:rsid w:val="00F859DA"/>
    <w:rsid w:val="00F962FB"/>
    <w:rsid w:val="00FA0C3F"/>
    <w:rsid w:val="00FA29C3"/>
    <w:rsid w:val="00FA3FEE"/>
    <w:rsid w:val="00FA520C"/>
    <w:rsid w:val="00FA74D1"/>
    <w:rsid w:val="00FA7518"/>
    <w:rsid w:val="00FC2704"/>
    <w:rsid w:val="00FD1AED"/>
    <w:rsid w:val="00FE6B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91"/>
  </w:style>
  <w:style w:type="paragraph" w:styleId="Heading1">
    <w:name w:val="heading 1"/>
    <w:basedOn w:val="Normal"/>
    <w:next w:val="Normal"/>
    <w:link w:val="Heading1Char"/>
    <w:qFormat/>
    <w:rsid w:val="00AD0A3A"/>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AD0A3A"/>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AD0A3A"/>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AD0A3A"/>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AD0A3A"/>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AD0A3A"/>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AD0A3A"/>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AD0A3A"/>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AD0A3A"/>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F49"/>
  </w:style>
  <w:style w:type="paragraph" w:styleId="Footer">
    <w:name w:val="footer"/>
    <w:basedOn w:val="Normal"/>
    <w:link w:val="FooterChar"/>
    <w:uiPriority w:val="99"/>
    <w:unhideWhenUsed/>
    <w:rsid w:val="00395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F49"/>
  </w:style>
  <w:style w:type="table" w:styleId="TableGrid">
    <w:name w:val="Table Grid"/>
    <w:basedOn w:val="TableNormal"/>
    <w:uiPriority w:val="59"/>
    <w:rsid w:val="00C858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4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98"/>
    <w:rPr>
      <w:rFonts w:ascii="Tahoma" w:hAnsi="Tahoma" w:cs="Tahoma"/>
      <w:sz w:val="16"/>
      <w:szCs w:val="16"/>
    </w:rPr>
  </w:style>
  <w:style w:type="character" w:styleId="Hyperlink">
    <w:name w:val="Hyperlink"/>
    <w:basedOn w:val="DefaultParagraphFont"/>
    <w:uiPriority w:val="99"/>
    <w:rsid w:val="0082489A"/>
    <w:rPr>
      <w:rFonts w:cs="Times New Roman"/>
      <w:color w:val="0000FF"/>
      <w:u w:val="single"/>
    </w:rPr>
  </w:style>
  <w:style w:type="paragraph" w:styleId="BodyText">
    <w:name w:val="Body Text"/>
    <w:basedOn w:val="Normal"/>
    <w:link w:val="BodyTextChar"/>
    <w:semiHidden/>
    <w:rsid w:val="00910E4C"/>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10E4C"/>
    <w:rPr>
      <w:rFonts w:ascii="Times New Roman" w:eastAsia="Times New Roman" w:hAnsi="Times New Roman" w:cs="Times New Roman"/>
      <w:sz w:val="20"/>
      <w:szCs w:val="20"/>
      <w:lang w:val="en-US"/>
    </w:rPr>
  </w:style>
  <w:style w:type="paragraph" w:customStyle="1" w:styleId="IndexTerms">
    <w:name w:val="IndexTerms"/>
    <w:basedOn w:val="Normal"/>
    <w:next w:val="Normal"/>
    <w:rsid w:val="00910E4C"/>
    <w:pPr>
      <w:autoSpaceDE w:val="0"/>
      <w:autoSpaceDN w:val="0"/>
      <w:spacing w:after="0" w:line="240" w:lineRule="auto"/>
      <w:ind w:firstLine="202"/>
      <w:jc w:val="both"/>
    </w:pPr>
    <w:rPr>
      <w:rFonts w:ascii="Times New Roman" w:eastAsia="Times New Roman" w:hAnsi="Times New Roman" w:cs="Times New Roman"/>
      <w:b/>
      <w:bCs/>
      <w:sz w:val="18"/>
      <w:szCs w:val="18"/>
    </w:rPr>
  </w:style>
  <w:style w:type="character" w:customStyle="1" w:styleId="Heading1Char">
    <w:name w:val="Heading 1 Char"/>
    <w:basedOn w:val="DefaultParagraphFont"/>
    <w:link w:val="Heading1"/>
    <w:rsid w:val="00AD0A3A"/>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AD0A3A"/>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AD0A3A"/>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AD0A3A"/>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AD0A3A"/>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AD0A3A"/>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AD0A3A"/>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AD0A3A"/>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AD0A3A"/>
    <w:rPr>
      <w:rFonts w:ascii="Times New Roman" w:eastAsia="Times New Roman" w:hAnsi="Times New Roman" w:cs="Times New Roman"/>
      <w:sz w:val="16"/>
      <w:szCs w:val="16"/>
      <w:lang w:val="en-US"/>
    </w:rPr>
  </w:style>
  <w:style w:type="paragraph" w:styleId="NormalWeb">
    <w:name w:val="Normal (Web)"/>
    <w:basedOn w:val="Normal"/>
    <w:uiPriority w:val="99"/>
    <w:rsid w:val="00AD0A3A"/>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E3242A"/>
    <w:pPr>
      <w:ind w:left="720"/>
      <w:contextualSpacing/>
    </w:pPr>
  </w:style>
  <w:style w:type="character" w:styleId="Strong">
    <w:name w:val="Strong"/>
    <w:basedOn w:val="DefaultParagraphFont"/>
    <w:uiPriority w:val="22"/>
    <w:qFormat/>
    <w:rsid w:val="00624786"/>
    <w:rPr>
      <w:b/>
      <w:bCs/>
    </w:rPr>
  </w:style>
  <w:style w:type="paragraph" w:customStyle="1" w:styleId="cmtext">
    <w:name w:val="cmtext"/>
    <w:basedOn w:val="Normal"/>
    <w:rsid w:val="00325E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basedOn w:val="DefaultParagraphFont"/>
    <w:rsid w:val="00D61638"/>
  </w:style>
  <w:style w:type="paragraph" w:styleId="z-TopofForm">
    <w:name w:val="HTML Top of Form"/>
    <w:basedOn w:val="Normal"/>
    <w:next w:val="Normal"/>
    <w:link w:val="z-TopofFormChar"/>
    <w:hidden/>
    <w:uiPriority w:val="99"/>
    <w:semiHidden/>
    <w:unhideWhenUsed/>
    <w:rsid w:val="000747FF"/>
    <w:pPr>
      <w:pBdr>
        <w:bottom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TopofFormChar">
    <w:name w:val="z-Top of Form Char"/>
    <w:basedOn w:val="DefaultParagraphFont"/>
    <w:link w:val="z-TopofForm"/>
    <w:uiPriority w:val="99"/>
    <w:semiHidden/>
    <w:rsid w:val="000747FF"/>
    <w:rPr>
      <w:rFonts w:ascii="Arial" w:eastAsia="Times New Roman" w:hAnsi="Arial" w:cs="Arial"/>
      <w:vanish/>
      <w:sz w:val="16"/>
      <w:szCs w:val="16"/>
      <w:lang w:eastAsia="ja-JP"/>
    </w:rPr>
  </w:style>
  <w:style w:type="paragraph" w:styleId="z-BottomofForm">
    <w:name w:val="HTML Bottom of Form"/>
    <w:basedOn w:val="Normal"/>
    <w:next w:val="Normal"/>
    <w:link w:val="z-BottomofFormChar"/>
    <w:hidden/>
    <w:uiPriority w:val="99"/>
    <w:semiHidden/>
    <w:unhideWhenUsed/>
    <w:rsid w:val="000747FF"/>
    <w:pPr>
      <w:pBdr>
        <w:top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BottomofFormChar">
    <w:name w:val="z-Bottom of Form Char"/>
    <w:basedOn w:val="DefaultParagraphFont"/>
    <w:link w:val="z-BottomofForm"/>
    <w:uiPriority w:val="99"/>
    <w:semiHidden/>
    <w:rsid w:val="000747FF"/>
    <w:rPr>
      <w:rFonts w:ascii="Arial" w:eastAsia="Times New Roman" w:hAnsi="Arial" w:cs="Arial"/>
      <w:vanish/>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0A3A"/>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AD0A3A"/>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AD0A3A"/>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AD0A3A"/>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AD0A3A"/>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AD0A3A"/>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AD0A3A"/>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AD0A3A"/>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AD0A3A"/>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F49"/>
  </w:style>
  <w:style w:type="paragraph" w:styleId="Footer">
    <w:name w:val="footer"/>
    <w:basedOn w:val="Normal"/>
    <w:link w:val="FooterChar"/>
    <w:uiPriority w:val="99"/>
    <w:unhideWhenUsed/>
    <w:rsid w:val="00395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F49"/>
  </w:style>
  <w:style w:type="table" w:styleId="TableGrid">
    <w:name w:val="Table Grid"/>
    <w:basedOn w:val="TableNormal"/>
    <w:uiPriority w:val="59"/>
    <w:rsid w:val="00C858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4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98"/>
    <w:rPr>
      <w:rFonts w:ascii="Tahoma" w:hAnsi="Tahoma" w:cs="Tahoma"/>
      <w:sz w:val="16"/>
      <w:szCs w:val="16"/>
    </w:rPr>
  </w:style>
  <w:style w:type="character" w:styleId="Hyperlink">
    <w:name w:val="Hyperlink"/>
    <w:basedOn w:val="DefaultParagraphFont"/>
    <w:uiPriority w:val="99"/>
    <w:rsid w:val="0082489A"/>
    <w:rPr>
      <w:rFonts w:cs="Times New Roman"/>
      <w:color w:val="0000FF"/>
      <w:u w:val="single"/>
    </w:rPr>
  </w:style>
  <w:style w:type="paragraph" w:styleId="BodyText">
    <w:name w:val="Body Text"/>
    <w:basedOn w:val="Normal"/>
    <w:link w:val="BodyTextChar"/>
    <w:semiHidden/>
    <w:rsid w:val="00910E4C"/>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10E4C"/>
    <w:rPr>
      <w:rFonts w:ascii="Times New Roman" w:eastAsia="Times New Roman" w:hAnsi="Times New Roman" w:cs="Times New Roman"/>
      <w:sz w:val="20"/>
      <w:szCs w:val="20"/>
      <w:lang w:val="en-US"/>
    </w:rPr>
  </w:style>
  <w:style w:type="paragraph" w:customStyle="1" w:styleId="IndexTerms">
    <w:name w:val="IndexTerms"/>
    <w:basedOn w:val="Normal"/>
    <w:next w:val="Normal"/>
    <w:rsid w:val="00910E4C"/>
    <w:pPr>
      <w:autoSpaceDE w:val="0"/>
      <w:autoSpaceDN w:val="0"/>
      <w:spacing w:after="0" w:line="240" w:lineRule="auto"/>
      <w:ind w:firstLine="202"/>
      <w:jc w:val="both"/>
    </w:pPr>
    <w:rPr>
      <w:rFonts w:ascii="Times New Roman" w:eastAsia="Times New Roman" w:hAnsi="Times New Roman" w:cs="Times New Roman"/>
      <w:b/>
      <w:bCs/>
      <w:sz w:val="18"/>
      <w:szCs w:val="18"/>
    </w:rPr>
  </w:style>
  <w:style w:type="character" w:customStyle="1" w:styleId="Heading1Char">
    <w:name w:val="Heading 1 Char"/>
    <w:basedOn w:val="DefaultParagraphFont"/>
    <w:link w:val="Heading1"/>
    <w:rsid w:val="00AD0A3A"/>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AD0A3A"/>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AD0A3A"/>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AD0A3A"/>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AD0A3A"/>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AD0A3A"/>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AD0A3A"/>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AD0A3A"/>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AD0A3A"/>
    <w:rPr>
      <w:rFonts w:ascii="Times New Roman" w:eastAsia="Times New Roman" w:hAnsi="Times New Roman" w:cs="Times New Roman"/>
      <w:sz w:val="16"/>
      <w:szCs w:val="16"/>
      <w:lang w:val="en-US"/>
    </w:rPr>
  </w:style>
  <w:style w:type="paragraph" w:styleId="NormalWeb">
    <w:name w:val="Normal (Web)"/>
    <w:basedOn w:val="Normal"/>
    <w:uiPriority w:val="99"/>
    <w:rsid w:val="00AD0A3A"/>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E3242A"/>
    <w:pPr>
      <w:ind w:left="720"/>
      <w:contextualSpacing/>
    </w:pPr>
  </w:style>
  <w:style w:type="character" w:styleId="Strong">
    <w:name w:val="Strong"/>
    <w:basedOn w:val="DefaultParagraphFont"/>
    <w:uiPriority w:val="22"/>
    <w:qFormat/>
    <w:rsid w:val="00624786"/>
    <w:rPr>
      <w:b/>
      <w:bCs/>
    </w:rPr>
  </w:style>
  <w:style w:type="paragraph" w:customStyle="1" w:styleId="cmtext">
    <w:name w:val="cmtext"/>
    <w:basedOn w:val="Normal"/>
    <w:rsid w:val="00325E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basedOn w:val="DefaultParagraphFont"/>
    <w:rsid w:val="00D61638"/>
  </w:style>
</w:styles>
</file>

<file path=word/webSettings.xml><?xml version="1.0" encoding="utf-8"?>
<w:webSettings xmlns:r="http://schemas.openxmlformats.org/officeDocument/2006/relationships" xmlns:w="http://schemas.openxmlformats.org/wordprocessingml/2006/main">
  <w:divs>
    <w:div w:id="1361860923">
      <w:bodyDiv w:val="1"/>
      <w:marLeft w:val="0"/>
      <w:marRight w:val="0"/>
      <w:marTop w:val="0"/>
      <w:marBottom w:val="0"/>
      <w:divBdr>
        <w:top w:val="none" w:sz="0" w:space="0" w:color="auto"/>
        <w:left w:val="none" w:sz="0" w:space="0" w:color="auto"/>
        <w:bottom w:val="none" w:sz="0" w:space="0" w:color="auto"/>
        <w:right w:val="none" w:sz="0" w:space="0" w:color="auto"/>
      </w:divBdr>
    </w:div>
    <w:div w:id="1694188339">
      <w:bodyDiv w:val="1"/>
      <w:marLeft w:val="0"/>
      <w:marRight w:val="0"/>
      <w:marTop w:val="0"/>
      <w:marBottom w:val="0"/>
      <w:divBdr>
        <w:top w:val="none" w:sz="0" w:space="0" w:color="auto"/>
        <w:left w:val="none" w:sz="0" w:space="0" w:color="auto"/>
        <w:bottom w:val="none" w:sz="0" w:space="0" w:color="auto"/>
        <w:right w:val="none" w:sz="0" w:space="0" w:color="auto"/>
      </w:divBdr>
      <w:divsChild>
        <w:div w:id="1233661412">
          <w:marLeft w:val="0"/>
          <w:marRight w:val="0"/>
          <w:marTop w:val="0"/>
          <w:marBottom w:val="0"/>
          <w:divBdr>
            <w:top w:val="none" w:sz="0" w:space="0" w:color="auto"/>
            <w:left w:val="none" w:sz="0" w:space="0" w:color="auto"/>
            <w:bottom w:val="none" w:sz="0" w:space="0" w:color="auto"/>
            <w:right w:val="none" w:sz="0" w:space="0" w:color="auto"/>
          </w:divBdr>
          <w:divsChild>
            <w:div w:id="1896119627">
              <w:marLeft w:val="0"/>
              <w:marRight w:val="0"/>
              <w:marTop w:val="0"/>
              <w:marBottom w:val="0"/>
              <w:divBdr>
                <w:top w:val="none" w:sz="0" w:space="0" w:color="auto"/>
                <w:left w:val="none" w:sz="0" w:space="0" w:color="auto"/>
                <w:bottom w:val="none" w:sz="0" w:space="0" w:color="auto"/>
                <w:right w:val="none" w:sz="0" w:space="0" w:color="auto"/>
              </w:divBdr>
              <w:divsChild>
                <w:div w:id="15081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1024">
          <w:marLeft w:val="0"/>
          <w:marRight w:val="0"/>
          <w:marTop w:val="0"/>
          <w:marBottom w:val="0"/>
          <w:divBdr>
            <w:top w:val="none" w:sz="0" w:space="0" w:color="auto"/>
            <w:left w:val="none" w:sz="0" w:space="0" w:color="auto"/>
            <w:bottom w:val="none" w:sz="0" w:space="0" w:color="auto"/>
            <w:right w:val="none" w:sz="0" w:space="0" w:color="auto"/>
          </w:divBdr>
          <w:divsChild>
            <w:div w:id="954294188">
              <w:marLeft w:val="87"/>
              <w:marRight w:val="87"/>
              <w:marTop w:val="43"/>
              <w:marBottom w:val="87"/>
              <w:divBdr>
                <w:top w:val="none" w:sz="0" w:space="0" w:color="auto"/>
                <w:left w:val="none" w:sz="0" w:space="0" w:color="auto"/>
                <w:bottom w:val="none" w:sz="0" w:space="0" w:color="auto"/>
                <w:right w:val="none" w:sz="0" w:space="0" w:color="auto"/>
              </w:divBdr>
              <w:divsChild>
                <w:div w:id="1125808965">
                  <w:marLeft w:val="0"/>
                  <w:marRight w:val="0"/>
                  <w:marTop w:val="0"/>
                  <w:marBottom w:val="0"/>
                  <w:divBdr>
                    <w:top w:val="single" w:sz="2" w:space="0" w:color="D9D9D9"/>
                    <w:left w:val="single" w:sz="2" w:space="0" w:color="D9D9D9"/>
                    <w:bottom w:val="single" w:sz="2" w:space="0" w:color="D9D9D9"/>
                    <w:right w:val="single" w:sz="2" w:space="0" w:color="D9D9D9"/>
                  </w:divBdr>
                  <w:divsChild>
                    <w:div w:id="3352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88172">
      <w:bodyDiv w:val="1"/>
      <w:marLeft w:val="0"/>
      <w:marRight w:val="0"/>
      <w:marTop w:val="0"/>
      <w:marBottom w:val="0"/>
      <w:divBdr>
        <w:top w:val="none" w:sz="0" w:space="0" w:color="auto"/>
        <w:left w:val="none" w:sz="0" w:space="0" w:color="auto"/>
        <w:bottom w:val="none" w:sz="0" w:space="0" w:color="auto"/>
        <w:right w:val="none" w:sz="0" w:space="0" w:color="auto"/>
      </w:divBdr>
      <w:divsChild>
        <w:div w:id="468740533">
          <w:marLeft w:val="0"/>
          <w:marRight w:val="0"/>
          <w:marTop w:val="0"/>
          <w:marBottom w:val="0"/>
          <w:divBdr>
            <w:top w:val="none" w:sz="0" w:space="0" w:color="auto"/>
            <w:left w:val="none" w:sz="0" w:space="0" w:color="auto"/>
            <w:bottom w:val="none" w:sz="0" w:space="0" w:color="auto"/>
            <w:right w:val="none" w:sz="0" w:space="0" w:color="auto"/>
          </w:divBdr>
          <w:divsChild>
            <w:div w:id="503472939">
              <w:marLeft w:val="0"/>
              <w:marRight w:val="0"/>
              <w:marTop w:val="0"/>
              <w:marBottom w:val="0"/>
              <w:divBdr>
                <w:top w:val="none" w:sz="0" w:space="0" w:color="auto"/>
                <w:left w:val="none" w:sz="0" w:space="0" w:color="auto"/>
                <w:bottom w:val="none" w:sz="0" w:space="0" w:color="auto"/>
                <w:right w:val="none" w:sz="0" w:space="0" w:color="auto"/>
              </w:divBdr>
              <w:divsChild>
                <w:div w:id="11815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erat.sretechjourna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itor.ijrs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8346F-3F6E-4DFA-997E-37AC0894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13</Pages>
  <Words>8563</Words>
  <Characters>48810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sumanth</dc:creator>
  <cp:lastModifiedBy>tar.jmonica@gmail.com</cp:lastModifiedBy>
  <cp:revision>335</cp:revision>
  <cp:lastPrinted>2026-06-11T10:58:00Z</cp:lastPrinted>
  <dcterms:created xsi:type="dcterms:W3CDTF">2020-02-15T06:34:00Z</dcterms:created>
  <dcterms:modified xsi:type="dcterms:W3CDTF">2026-06-11T11:11:00Z</dcterms:modified>
</cp:coreProperties>
</file>