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Dialysis-Related Bone Disorders and Biochemical Predictors: A Comprehensive Review</w:t>
      </w:r>
    </w:p>
    <w:p>
      <w:r>
        <w:t>Running Title: Biochemical Predictors in Dialysis Bone Disorders</w:t>
      </w:r>
    </w:p>
    <w:p>
      <w:r>
        <w:t>Author: Ms. Shivani Sinha</w:t>
      </w:r>
    </w:p>
    <w:p>
      <w:pPr>
        <w:pStyle w:val="Heading2"/>
      </w:pPr>
      <w:r>
        <w:t>Abstract</w:t>
      </w:r>
    </w:p>
    <w:p>
      <w:r>
        <w:t>Dialysis-related bone disorders, classified under the umbrella of chronic kidney disease-mineral and bone disorder (CKD-MBD), represent a major complication in patients with end-stage renal disease (ESRD). These conditions arise due to disruptions in mineral metabolism and hormonal imbalances and manifest primarily as renal osteodystrophy. This review presents a comprehensive analysis of the pathophysiology, diagnostic modalities, and key biochemical markers such as parathyroid hormone (PTH), bone-specific alkaline phosphatase (bsALP), sclerostin, fibroblast growth factor-23 (FGF-23), and others. These markers are crucial for assessing bone turnover, mineralization, and predicting fracture risks. Emerging evidence highlights the importance of integrating multiple biomarkers with imaging techniques to optimize patient outcomes.</w:t>
      </w:r>
    </w:p>
    <w:p>
      <w:r>
        <w:t>Keywords: CKD-MBD, Renal osteodystrophy, Bone biomarkers, Dialysis, PTH, FGF-23, Sclerostin, bsALP</w:t>
      </w:r>
    </w:p>
    <w:p>
      <w:pPr>
        <w:pStyle w:val="Heading2"/>
      </w:pPr>
      <w:r>
        <w:t>1. Introduction</w:t>
      </w:r>
    </w:p>
    <w:p>
      <w:r>
        <w:t>Chronic kidney disease (CKD) affects multiple systems, with mineral and bone disorders (MBD) being among the most debilitating. Dialysis patients are particularly susceptible to renal osteodystrophy—a heterogeneous group of bone disorders resulting from CKD. The interplay of abnormal phosphate, calcium, parathyroid hormone (PTH), and vitamin D metabolism leads to impaired bone remodeling. Non-invasive diagnosis has advanced through the use of biochemical markers, which now play a central role in monitoring disease progression and guiding therapy.</w:t>
      </w:r>
    </w:p>
    <w:p>
      <w:pPr>
        <w:pStyle w:val="Heading2"/>
      </w:pPr>
      <w:r>
        <w:t>2. Classification of Dialysis-Related Bone Disorders</w:t>
      </w:r>
    </w:p>
    <w:p>
      <w:r>
        <w:t>Renal osteodystrophy is histologically classified using the TMV system: Turnover (T), Mineralization (M), and Volume (V). The major subtypes include:</w:t>
        <w:br/>
        <w:br/>
        <w:t>- High-turnover bone disease (Osteitis fibrosa): Typically caused by secondary hyperparathyroidism.</w:t>
        <w:br/>
        <w:t>- Low-turnover bone disease (Adynamic bone disease): Often linked to over-suppression of PTH.</w:t>
        <w:br/>
        <w:t>- Osteomalacia: Due to defective mineralization, often caused by aluminum toxicity or vitamin D deficiency.</w:t>
        <w:br/>
        <w:t>- Mixed uremic osteodystrophy: Features of both high and low turnover.</w:t>
      </w:r>
    </w:p>
    <w:p>
      <w:pPr>
        <w:pStyle w:val="Heading2"/>
      </w:pPr>
      <w:r>
        <w:t>3. Pathophysiology</w:t>
      </w:r>
    </w:p>
    <w:p>
      <w:r>
        <w:t>Reduced renal function leads to phosphate retention, hypocalcemia, and reduced synthesis of calcitriol. These disturbances stimulate PTH secretion (secondary hyperparathyroidism) and increase FGF-23 levels. Together, they disrupt bone remodeling processes. The long-standing metabolic imbalance results in abnormalities in bone turnover, mineralization, and strength.</w:t>
      </w:r>
    </w:p>
    <w:p>
      <w:pPr>
        <w:pStyle w:val="Heading2"/>
      </w:pPr>
      <w:r>
        <w:t>4. Biochemical Predictors</w:t>
      </w:r>
    </w:p>
    <w:p/>
    <w:p>
      <w:pPr>
        <w:pStyle w:val="Heading2"/>
      </w:pPr>
      <w:r>
        <w:t>4.1 Intact Parathyroid Hormone (iPTH)</w:t>
      </w:r>
    </w:p>
    <w:p>
      <w:r>
        <w:t>Widely used to assess bone turnover, iPTH levels correlate with bone histology but have limitations. High iPTH indicates high-turnover disease, while low levels suggest adynamic bone disease. However, PTH alone lacks specificity and is best interpreted with other biomarkers.</w:t>
      </w:r>
    </w:p>
    <w:p>
      <w:pPr>
        <w:pStyle w:val="Heading2"/>
      </w:pPr>
      <w:r>
        <w:t>4.2 Bone-Specific Alkaline Phosphatase (bsALP)</w:t>
      </w:r>
    </w:p>
    <w:p>
      <w:r>
        <w:t>A marker of osteoblastic activity, bsALP is valuable in detecting high-turnover bone disease. Elevated levels correlate with increased fracture risk and mortality.</w:t>
      </w:r>
    </w:p>
    <w:p>
      <w:pPr>
        <w:pStyle w:val="Heading2"/>
      </w:pPr>
      <w:r>
        <w:t>4.3 Fibroblast Growth Factor-23 (FGF-23)</w:t>
      </w:r>
    </w:p>
    <w:p>
      <w:r>
        <w:t>FGF-23 rises early in CKD and regulates phosphate homeostasis. In dialysis patients, elevated FGF-23 levels are associated with high-turnover bone disease and delayed mineralization. While not routinely used due to cost, it provides additional prognostic value.</w:t>
      </w:r>
    </w:p>
    <w:p>
      <w:pPr>
        <w:pStyle w:val="Heading2"/>
      </w:pPr>
      <w:r>
        <w:t>4.4 Sclerostin</w:t>
      </w:r>
    </w:p>
    <w:p>
      <w:r>
        <w:t>Produced by osteocytes, sclerostin inhibits bone formation. Elevated levels are linked to low bone turnover and correlate with bone loss in dialysis patients. Studies suggest its utility in identifying adynamic bone disease.</w:t>
      </w:r>
    </w:p>
    <w:p>
      <w:pPr>
        <w:pStyle w:val="Heading2"/>
      </w:pPr>
      <w:r>
        <w:t>4.5 Tartrate-Resistant Acid Phosphatase 5b (TRAP-5b) and Procollagen Type 1 N-terminal Propeptide (P1NP)</w:t>
      </w:r>
    </w:p>
    <w:p>
      <w:r>
        <w:t>TRAP-5b reflects osteoclastic activity and is independent of renal clearance. P1NP indicates bone formation. Both markers, when combined, predict bone loss and turnover more accurately than PTH alone.</w:t>
      </w:r>
    </w:p>
    <w:p>
      <w:pPr>
        <w:pStyle w:val="Heading2"/>
      </w:pPr>
      <w:r>
        <w:t>5. Diagnostic Imaging</w:t>
      </w:r>
    </w:p>
    <w:p>
      <w:r>
        <w:t>While bone biopsy remains the gold standard, it is invasive and not routinely performed. Imaging techniques such as dual-energy X-ray absorptiometry (DXA) and quantitative computed tomography (QCT) help assess bone density. QCT is more sensitive than DXA in detecting changes in trabecular and cortical bone.</w:t>
      </w:r>
    </w:p>
    <w:p>
      <w:pPr>
        <w:pStyle w:val="Heading2"/>
      </w:pPr>
      <w:r>
        <w:t>6. Clinical Implications</w:t>
      </w:r>
    </w:p>
    <w:p>
      <w:r>
        <w:t>The KDIGO guidelines recommend a comprehensive assessment of bone health in CKD using biochemical markers and imaging. iPTH and bsALP should be monitored regularly, while FGF-23 and sclerostin can be reserved for complex cases. Bone biopsy should be considered when non-invasive tests are inconclusive or when treatment decisions depend on precise histology.</w:t>
      </w:r>
    </w:p>
    <w:p>
      <w:pPr>
        <w:pStyle w:val="Heading2"/>
      </w:pPr>
      <w:r>
        <w:t>7. Conclusion</w:t>
      </w:r>
    </w:p>
    <w:p>
      <w:r>
        <w:t>Dialysis-related bone disorders significantly impact morbidity and quality of life in CKD patients. Biochemical markers offer valuable insights into bone turnover and fracture risk, and their combined interpretation enhances diagnostic accuracy. Future research should focus on standardizing cutoff values and integrating novel markers into clinical practice.</w:t>
      </w:r>
    </w:p>
    <w:p>
      <w:pPr>
        <w:pStyle w:val="Heading2"/>
      </w:pPr>
      <w:r>
        <w:t>References</w:t>
      </w:r>
    </w:p>
    <w:p>
      <w:r>
        <w:t>1. Evenepoel P, et al. Nutrients. 2023;15(1):167.</w:t>
        <w:br/>
        <w:t>2. Yajima A, et al. Clin J Am Soc Nephrol. 2014;9(7):1225–1233.</w:t>
        <w:br/>
        <w:t>3. Haarhaus M, et al. Kidney Int. 2017;92(5):1051–1065.</w:t>
        <w:br/>
        <w:t>4. Sprague SM, et al. Kidney Int Suppl. 2017;7(1):1–59.</w:t>
        <w:br/>
        <w:t>5. Nickolas TL, et al. J Bone Miner Res. 2020;35(3):431–440.</w:t>
        <w:br/>
        <w:t>6. KDIGO 2017 Clinical Practice Guidelines Update for CKD-MBD.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