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772C" w14:textId="5D7C4793" w:rsidR="006049AD" w:rsidRPr="000C2967" w:rsidRDefault="003A695F" w:rsidP="00810BF0">
      <w:pPr>
        <w:spacing w:line="240" w:lineRule="auto"/>
        <w:jc w:val="center"/>
        <w:rPr>
          <w:rFonts w:ascii="Times New Roman" w:hAnsi="Times New Roman" w:cs="Times New Roman"/>
          <w:b/>
          <w:bCs/>
        </w:rPr>
      </w:pPr>
      <w:r w:rsidRPr="000C2967">
        <w:rPr>
          <w:rFonts w:ascii="Times New Roman" w:hAnsi="Times New Roman" w:cs="Times New Roman"/>
          <w:b/>
          <w:bCs/>
        </w:rPr>
        <w:t>KNOWLEDGE, ATTITUDES, AND PRACTICES (KAP) OF COMMUNITY PHARMACISTS TOWARDS PROPER DISPOSAL OF EXPIRED MEDICATIONS IN KORONADAL CITY, SOUTH COTABATO</w:t>
      </w:r>
    </w:p>
    <w:p w14:paraId="568B9439" w14:textId="725B3436" w:rsidR="006049AD" w:rsidRPr="000C2967" w:rsidRDefault="006049AD" w:rsidP="00810BF0">
      <w:pPr>
        <w:spacing w:after="120" w:line="240" w:lineRule="auto"/>
        <w:jc w:val="center"/>
        <w:rPr>
          <w:rFonts w:ascii="Times New Roman" w:hAnsi="Times New Roman" w:cs="Times New Roman"/>
          <w:b/>
          <w:bCs/>
          <w:vertAlign w:val="superscript"/>
        </w:rPr>
      </w:pPr>
      <w:r w:rsidRPr="000C2967">
        <w:rPr>
          <w:rFonts w:ascii="Times New Roman" w:hAnsi="Times New Roman" w:cs="Times New Roman"/>
          <w:b/>
          <w:bCs/>
        </w:rPr>
        <w:t/>
      </w:r>
      <w:r w:rsidR="000C2967">
        <w:rPr>
          <w:rFonts w:ascii="Times New Roman" w:hAnsi="Times New Roman" w:cs="Times New Roman"/>
          <w:b/>
          <w:bCs/>
        </w:rPr>
        <w:t xml:space="preserve"/>
      </w:r>
      <w:r w:rsidRPr="000C2967">
        <w:rPr>
          <w:rFonts w:ascii="Times New Roman" w:hAnsi="Times New Roman" w:cs="Times New Roman"/>
          <w:b/>
          <w:bCs/>
        </w:rPr>
        <w:t xml:space="preserve"/>
      </w:r>
      <w:r w:rsidR="000C2967">
        <w:rPr>
          <w:rFonts w:ascii="Times New Roman" w:hAnsi="Times New Roman" w:cs="Times New Roman"/>
          <w:b/>
          <w:bCs/>
        </w:rPr>
        <w:t/>
      </w:r>
      <w:r w:rsidRPr="000C2967">
        <w:rPr>
          <w:rFonts w:ascii="Times New Roman" w:hAnsi="Times New Roman" w:cs="Times New Roman"/>
          <w:b/>
          <w:bCs/>
          <w:vertAlign w:val="superscript"/>
        </w:rPr>
        <w:t/>
      </w:r>
      <w:r w:rsidRPr="000C2967">
        <w:rPr>
          <w:rFonts w:ascii="Times New Roman" w:hAnsi="Times New Roman" w:cs="Times New Roman"/>
          <w:b/>
          <w:bCs/>
        </w:rPr>
        <w:t xml:space="preserve"/>
      </w:r>
      <w:r w:rsidR="000C2967">
        <w:rPr>
          <w:rFonts w:ascii="Times New Roman" w:hAnsi="Times New Roman" w:cs="Times New Roman"/>
          <w:b/>
          <w:bCs/>
        </w:rPr>
        <w:t/>
      </w:r>
      <w:r w:rsidRPr="000C2967">
        <w:rPr>
          <w:rFonts w:ascii="Times New Roman" w:hAnsi="Times New Roman" w:cs="Times New Roman"/>
          <w:b/>
          <w:bCs/>
        </w:rPr>
        <w:t/>
      </w:r>
      <w:r w:rsidR="000C2967">
        <w:rPr>
          <w:rFonts w:ascii="Times New Roman" w:hAnsi="Times New Roman" w:cs="Times New Roman"/>
          <w:b/>
          <w:bCs/>
        </w:rPr>
        <w:t xml:space="preserve"/>
      </w:r>
      <w:r w:rsidR="007749F3" w:rsidRPr="000C2967">
        <w:rPr>
          <w:rFonts w:ascii="Times New Roman" w:hAnsi="Times New Roman" w:cs="Times New Roman"/>
          <w:b/>
          <w:bCs/>
          <w:vertAlign w:val="superscript"/>
        </w:rPr>
        <w:t/>
      </w:r>
      <w:r w:rsidR="00567B84" w:rsidRPr="000C2967">
        <w:rPr>
          <w:rFonts w:ascii="Times New Roman" w:hAnsi="Times New Roman" w:cs="Times New Roman"/>
          <w:b/>
          <w:bCs/>
          <w:vertAlign w:val="superscript"/>
        </w:rPr>
        <w:t/>
      </w:r>
      <w:r w:rsidRPr="000C2967">
        <w:rPr>
          <w:rFonts w:ascii="Times New Roman" w:hAnsi="Times New Roman" w:cs="Times New Roman"/>
          <w:b/>
          <w:bCs/>
        </w:rPr>
        <w:t/>
      </w:r>
      <w:r w:rsidR="005538FE">
        <w:rPr>
          <w:rFonts w:ascii="Times New Roman" w:hAnsi="Times New Roman" w:cs="Times New Roman"/>
          <w:b/>
          <w:bCs/>
        </w:rPr>
        <w:t/>
      </w:r>
      <w:r w:rsidR="007749F3" w:rsidRPr="000C2967">
        <w:rPr>
          <w:rFonts w:ascii="Times New Roman" w:hAnsi="Times New Roman" w:cs="Times New Roman"/>
          <w:b/>
          <w:bCs/>
          <w:vertAlign w:val="superscript"/>
        </w:rPr>
        <w:t/>
      </w:r>
      <w:r w:rsidRPr="000C2967">
        <w:rPr>
          <w:rFonts w:ascii="Times New Roman" w:hAnsi="Times New Roman" w:cs="Times New Roman"/>
          <w:b/>
          <w:bCs/>
        </w:rPr>
        <w:t xml:space="preserve"/>
      </w:r>
      <w:r w:rsidR="005538FE">
        <w:rPr>
          <w:rFonts w:ascii="Times New Roman" w:hAnsi="Times New Roman" w:cs="Times New Roman"/>
          <w:b/>
          <w:bCs/>
        </w:rPr>
        <w:t/>
      </w:r>
      <w:r w:rsidR="007749F3" w:rsidRPr="000C2967">
        <w:rPr>
          <w:rFonts w:ascii="Times New Roman" w:hAnsi="Times New Roman" w:cs="Times New Roman"/>
          <w:b/>
          <w:bCs/>
          <w:vertAlign w:val="superscript"/>
        </w:rPr>
        <w:t/>
      </w:r>
      <w:r w:rsidR="007749F3" w:rsidRPr="000C2967">
        <w:rPr>
          <w:rFonts w:ascii="Times New Roman" w:hAnsi="Times New Roman" w:cs="Times New Roman"/>
          <w:b/>
          <w:bCs/>
        </w:rPr>
        <w:t/>
      </w:r>
      <w:r w:rsidR="007749F3" w:rsidRPr="000C2967">
        <w:rPr>
          <w:rFonts w:ascii="Times New Roman" w:hAnsi="Times New Roman" w:cs="Times New Roman"/>
          <w:b/>
          <w:bCs/>
          <w:vertAlign w:val="superscript"/>
        </w:rPr>
        <w:t/>
      </w:r>
      <w:r w:rsidR="007749F3" w:rsidRPr="000C2967">
        <w:rPr>
          <w:rFonts w:ascii="Times New Roman" w:hAnsi="Times New Roman" w:cs="Times New Roman"/>
          <w:b/>
          <w:bCs/>
        </w:rPr>
        <w:t/>
      </w:r>
      <w:r w:rsidR="007749F3" w:rsidRPr="000C2967">
        <w:rPr>
          <w:rFonts w:ascii="Times New Roman" w:hAnsi="Times New Roman" w:cs="Times New Roman"/>
          <w:b/>
          <w:bCs/>
          <w:vertAlign w:val="superscript"/>
        </w:rPr>
        <w:t/>
      </w:r>
    </w:p>
    <w:p w14:paraId="7BAC40A2" w14:textId="39B4B2BA" w:rsidR="006049AD" w:rsidRPr="000C2967" w:rsidRDefault="006049AD" w:rsidP="00810BF0">
      <w:pPr>
        <w:spacing w:line="240" w:lineRule="auto"/>
        <w:jc w:val="center"/>
        <w:rPr>
          <w:rFonts w:ascii="Times New Roman" w:hAnsi="Times New Roman" w:cs="Times New Roman"/>
          <w:b/>
          <w:bCs/>
        </w:rPr>
      </w:pPr>
      <w:r w:rsidRPr="000C2967">
        <w:rPr>
          <w:rFonts w:ascii="Times New Roman" w:hAnsi="Times New Roman" w:cs="Times New Roman"/>
          <w:b/>
          <w:bCs/>
        </w:rPr>
        <w:t/>
      </w:r>
    </w:p>
    <w:p w14:paraId="089F4074" w14:textId="3A5F99D1" w:rsidR="00567B84" w:rsidRPr="000C2967" w:rsidRDefault="00567B84" w:rsidP="00810BF0">
      <w:pPr>
        <w:spacing w:line="240" w:lineRule="auto"/>
        <w:jc w:val="center"/>
        <w:rPr>
          <w:rFonts w:ascii="Times New Roman" w:hAnsi="Times New Roman" w:cs="Times New Roman"/>
          <w:u w:val="single"/>
        </w:rPr>
      </w:pPr>
      <w:r w:rsidRPr="000C2967">
        <w:rPr>
          <w:rFonts w:ascii="Times New Roman" w:hAnsi="Times New Roman" w:cs="Times New Roman"/>
        </w:rPr>
        <w:t/>
      </w:r>
      <w:r w:rsidRPr="000C2967">
        <w:rPr>
          <w:rFonts w:ascii="Times New Roman" w:hAnsi="Times New Roman" w:cs="Times New Roman"/>
          <w:b/>
          <w:bCs/>
        </w:rPr>
        <w:t xml:space="preserve"/>
      </w:r>
      <w:hyperlink r:id="rId8" w:history="1">
        <w:r w:rsidR="005538FE" w:rsidRPr="00A336E5">
          <w:rPr>
            <w:rStyle w:val="Hyperlink"/>
            <w:rFonts w:ascii="Times New Roman" w:hAnsi="Times New Roman" w:cs="Times New Roman"/>
          </w:rPr>
          <w:t/>
        </w:r>
      </w:hyperlink>
    </w:p>
    <w:p w14:paraId="1A67DC6A" w14:textId="1FE80460" w:rsidR="00567B84" w:rsidRPr="000C2967" w:rsidRDefault="00567B84" w:rsidP="00810BF0">
      <w:pPr>
        <w:spacing w:after="0" w:line="240" w:lineRule="auto"/>
        <w:jc w:val="both"/>
        <w:rPr>
          <w:rFonts w:ascii="Times New Roman" w:hAnsi="Times New Roman" w:cs="Times New Roman"/>
          <w:u w:val="single"/>
        </w:rPr>
      </w:pPr>
    </w:p>
    <w:p w14:paraId="536986AC" w14:textId="03F3E664" w:rsidR="006049AD" w:rsidRPr="000C2967" w:rsidRDefault="006049AD" w:rsidP="00810BF0">
      <w:pPr>
        <w:pStyle w:val="Heading1"/>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t>ABSTRACT</w:t>
      </w:r>
    </w:p>
    <w:p w14:paraId="603AD73C" w14:textId="7BCBB70B" w:rsidR="00567B84" w:rsidRPr="000C2967" w:rsidRDefault="003A695F" w:rsidP="00810BF0">
      <w:pPr>
        <w:spacing w:before="240" w:after="240" w:line="240" w:lineRule="auto"/>
        <w:jc w:val="both"/>
        <w:rPr>
          <w:rFonts w:ascii="Times New Roman" w:hAnsi="Times New Roman" w:cs="Times New Roman"/>
          <w:lang w:val="en-PH"/>
        </w:rPr>
      </w:pPr>
      <w:r w:rsidRPr="000C2967">
        <w:rPr>
          <w:rFonts w:ascii="Times New Roman" w:hAnsi="Times New Roman" w:cs="Times New Roman"/>
          <w:lang w:val="en-PH"/>
        </w:rPr>
        <w:t>This study evaluated the knowledge, attitudes, and practices (KAP) of community pharmacists regarding the proper disposal of expired medications in Koronadal City, South Cotabato. Specifically, it aimed to determine the level of knowledge, attitudes, and practices of community pharmacists and identify significant relationships among these variables. The study utilized a descriptive-correlational research design involving thirty community pharmacists as respondents. Data were collected using a validated survey questionnaire and analyzed using descriptive statistics and correlation analysis. Findings revealed that community pharmacists demonstrated a high level of knowledge regarding disposal methods, environmental risks, and regulatory guidelines related to pharmaceutical waste management. Respondents also exhibited highly positive attitudes toward proper disposal, emphasizing public safety, environmental protection, and professional responsibility. In terms of practices, pharmacists consistently complied with proper disposal procedures, including segregation, labeling, inventory monitoring, and coordination with authorized disposal providers. However, minor gaps were observed in awareness of penalties, reporting procedures, documentation practices, disposal scheduling, and the use of official manuals. The study further found that pharmacists experienced moderate challenges related to resource limitations and awareness barriers, particularly insufficient disposal facilities, budget constraints, and limited dissemination of regulatory information. Correlation analysis revealed significant positive relationships among knowledge, attitudes, and practices, indicating that higher knowledge levels are associated with more favorable attitudes and better disposal practices. Consequently, the null hypothesis was rejected in favor of the alternative hypothesis. The study concludes that community pharmacists in Koronadal City possess adequate competence and positive professional behavior regarding the proper disposal of expired medications, highlighting the importance of continuous education, strengthened regulatory support, and improved pharmaceutical waste management practices. Keywords: knowledge, attitudes, practices, community pharmacists, expired medications, pharmaceutical waste disposal, Koronadal City.</w:t>
      </w:r>
    </w:p>
    <w:p w14:paraId="164DA554" w14:textId="6761070C" w:rsidR="00E22EA8" w:rsidRPr="000C2967" w:rsidRDefault="00567B84" w:rsidP="00810BF0">
      <w:pPr>
        <w:spacing w:before="240" w:after="240" w:line="240" w:lineRule="auto"/>
        <w:jc w:val="both"/>
        <w:rPr>
          <w:rFonts w:ascii="Times New Roman" w:hAnsi="Times New Roman" w:cs="Times New Roman"/>
        </w:rPr>
      </w:pPr>
      <w:r w:rsidRPr="000C2967">
        <w:rPr>
          <w:rFonts w:ascii="Times New Roman" w:hAnsi="Times New Roman" w:cs="Times New Roman"/>
          <w:b/>
          <w:bCs/>
        </w:rPr>
        <w:t>Keywords:</w:t>
      </w:r>
      <w:r w:rsidRPr="000C2967">
        <w:rPr>
          <w:rFonts w:ascii="Times New Roman" w:hAnsi="Times New Roman" w:cs="Times New Roman"/>
        </w:rPr>
        <w:t xml:space="preserve"> </w:t>
      </w:r>
      <w:r w:rsidR="003A695F" w:rsidRPr="000C2967">
        <w:rPr>
          <w:rFonts w:ascii="Times New Roman" w:hAnsi="Times New Roman" w:cs="Times New Roman"/>
          <w:i/>
          <w:iCs/>
          <w:lang w:val="en-PH"/>
        </w:rPr>
        <w:t>Knowledge, Attitudes, Practices, Community Pharmacists, Expired Medications, Proper Disposal, Pharmaceutical Waste Management</w:t>
      </w:r>
    </w:p>
    <w:p w14:paraId="68261D3B" w14:textId="56F8214E" w:rsidR="003C7E69" w:rsidRPr="000C2967" w:rsidRDefault="003C7E69" w:rsidP="00810BF0">
      <w:pPr>
        <w:pStyle w:val="Heading1"/>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t>INTRODUCTION</w:t>
      </w:r>
    </w:p>
    <w:p w14:paraId="7427785B"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Proper disposal of medicines is a critical concern in public health and environmental safety, given the increasing use of pharmaceuticals in communities. According to Hajj et al. (2023), inappropriate disposal methods lead to water contamination, accidental poisoning, and the misuse of expired drugs. Similarly, improper disposal of pharmaceutical waste, such as discarding medicines in regular garbage or flushing them down toilets, is still commonly practiced in many households and pharmacies, posing significant ecological risks. Community pharmacists, as among the most accessible health professionals, play a vital role in raising public awareness of safe medicine disposal practices. Therefore, this study aims to assess their knowledge, attitudes, and practices (KAP) to promote responsible pharmaceutical waste management.</w:t>
      </w:r>
    </w:p>
    <w:p w14:paraId="29413532"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 xml:space="preserve">Globally, the situation remains concerning, including in countries such as India, where the improper disposal of expired medications remains a challenge. Raja et al. (2022) found that many Indian pharmacists reported limited training in proper disposal practices and inadequate facilities, which affected the guidance they provided to patients. International studies further suggest that active pharmacist engagement can significantly reduce pharmaceutical pollution in communities. Although drug take-back programs exist in many regions, participation </w:t>
      </w:r>
      <w:r w:rsidRPr="000C2967">
        <w:rPr>
          <w:rFonts w:ascii="Times New Roman" w:hAnsi="Times New Roman" w:cs="Times New Roman"/>
        </w:rPr>
        <w:lastRenderedPageBreak/>
        <w:t>and compliance remain inconsistent, highlighting the need for continued awareness campaigns. This underscores the importance of evaluating pharmacists' roles in medication disposal worldwide.</w:t>
      </w:r>
    </w:p>
    <w:p w14:paraId="45A275A3"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In the Philippines, particularly in Pasig City, concerns about the disposal of expired medication have also been documented. Apostol et al. (2022) reported that many Filipino pharmacists still rely on improper practices, such as disposing of medicines with mixed waste, largely due to inadequate guidelines and infrastructure. Although the Food and Drug Administration (FDA) has issued advisories, implementation in community pharmacies remains inconsistent. Studies also indicate that public awareness remains low even in urban areas such as Pasig City, placing greater responsibility on pharmacists to educate consumers. This highlights the need for ongoing assessment of pharmacists' competence and practices regarding proper drug disposal at the national level.</w:t>
      </w:r>
    </w:p>
    <w:p w14:paraId="0487CA15"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Despite the growing body of literature, there remains limited research focusing specifically on pharmacists working in barangay-level communities. Most existing studies focus on hospital pharmacies or large commercial drugstore chains, leaving a gap in understanding community-based pharmacists' practices. In addition, there is a lack of localized data on medication disposal practices in barangays within Koronadal City. Without such information, policymakers and health authorities may find it difficult to design targeted interventions. This gap highlights the need for a focused study in a barangay setting.</w:t>
      </w:r>
    </w:p>
    <w:p w14:paraId="68602F44"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This study will examine the level of knowledge, attitudes, and practices (KAP) regarding the proper disposal of expired medicines among community pharmacists in Koronadal City, South Cotabato. It will also assess how pharmacists' knowledge and beliefs align with their actual disposal practices and identify challenges affecting compliance with proper drug disposal protocols. Based on the findings, the study aims to develop recommendations for improving pharmaceutical waste management at the community level. Ultimately, this research seeks to strengthen public health protection and environmental safety within barangay communities.</w:t>
      </w:r>
    </w:p>
    <w:p w14:paraId="4B373976" w14:textId="403C5726" w:rsidR="001E758A" w:rsidRPr="000C2967" w:rsidRDefault="001E758A" w:rsidP="00810BF0">
      <w:pPr>
        <w:pStyle w:val="Heading1"/>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t>METHODOLOGY</w:t>
      </w:r>
    </w:p>
    <w:p w14:paraId="166FD5FF" w14:textId="44ECA9DE" w:rsidR="001E758A" w:rsidRPr="000C2967" w:rsidRDefault="001E758A" w:rsidP="00810BF0">
      <w:pPr>
        <w:pStyle w:val="Heading2"/>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t>Research Design</w:t>
      </w:r>
    </w:p>
    <w:p w14:paraId="50E2BE7A" w14:textId="77777777" w:rsidR="003A695F" w:rsidRPr="003A695F" w:rsidRDefault="003A695F" w:rsidP="00810BF0">
      <w:pPr>
        <w:spacing w:line="240" w:lineRule="auto"/>
        <w:jc w:val="both"/>
        <w:rPr>
          <w:rFonts w:ascii="Times New Roman" w:eastAsia="Aptos" w:hAnsi="Times New Roman" w:cs="Times New Roman"/>
          <w:b/>
          <w:bCs/>
          <w:noProof w:val="0"/>
          <w:lang w:val="en-PH" w:bidi="th-TH"/>
        </w:rPr>
      </w:pPr>
      <w:r w:rsidRPr="003A695F">
        <w:rPr>
          <w:rFonts w:ascii="Times New Roman" w:eastAsia="Aptos" w:hAnsi="Times New Roman" w:cs="Times New Roman"/>
          <w:noProof w:val="0"/>
          <w:lang w:val="en-PH" w:bidi="th-TH"/>
        </w:rPr>
        <w:t>A quantitative descriptive research design was applied in this study and considered appropriate for determining the levels of knowledge, attitudes, and practices (KAP) of community pharmacists regarding the proper disposal of expired medications. As Prosen (2022) affirms, “Descriptive research offers a way to systematically and clearly present facts and interpretations,” making it suitable for studies aimed at measuring prevailing conditions using numerical data. In this design, the researchers assessed pharmacists’ knowledge of disposal methods, environmental risks, and regulatory guidelines, as well as their attitudes and reported practices, using structured survey questionnaires. The use of standardized instruments ensured objectivity and allowed results to be summarized using statistical tools.</w:t>
      </w:r>
    </w:p>
    <w:p w14:paraId="25B22CE2" w14:textId="77777777" w:rsidR="003A695F" w:rsidRPr="003A695F" w:rsidRDefault="003A695F" w:rsidP="00810BF0">
      <w:pPr>
        <w:spacing w:line="240" w:lineRule="auto"/>
        <w:jc w:val="both"/>
        <w:rPr>
          <w:rFonts w:ascii="Times New Roman" w:eastAsia="Aptos" w:hAnsi="Times New Roman" w:cs="Times New Roman"/>
          <w:noProof w:val="0"/>
          <w:lang w:val="en-PH" w:bidi="th-TH"/>
        </w:rPr>
      </w:pPr>
      <w:r w:rsidRPr="003A695F">
        <w:rPr>
          <w:rFonts w:ascii="Times New Roman" w:eastAsia="Aptos" w:hAnsi="Times New Roman" w:cs="Times New Roman"/>
          <w:noProof w:val="0"/>
          <w:lang w:val="en-PH" w:bidi="th-TH"/>
        </w:rPr>
        <w:t xml:space="preserve">Additionally, the study employed a quantitative correlational design to examine the relationships among community pharmacists' knowledge, attitudes, and practices regarding the proper disposal of expired medications. As explained by </w:t>
      </w:r>
      <w:proofErr w:type="spellStart"/>
      <w:r w:rsidRPr="003A695F">
        <w:rPr>
          <w:rFonts w:ascii="Times New Roman" w:eastAsia="Aptos" w:hAnsi="Times New Roman" w:cs="Times New Roman"/>
          <w:noProof w:val="0"/>
          <w:lang w:val="en-PH" w:bidi="th-TH"/>
        </w:rPr>
        <w:t>Flotildes</w:t>
      </w:r>
      <w:proofErr w:type="spellEnd"/>
      <w:r w:rsidRPr="003A695F">
        <w:rPr>
          <w:rFonts w:ascii="Times New Roman" w:eastAsia="Aptos" w:hAnsi="Times New Roman" w:cs="Times New Roman"/>
          <w:noProof w:val="0"/>
          <w:lang w:val="en-PH" w:bidi="th-TH"/>
        </w:rPr>
        <w:t xml:space="preserve"> et al. (2023), research not only aims to describe professional experiences but can also quantify relationships among different variables. This approach enabled the researchers to determine whether pharmacists’ knowledge and attitudes were significantly related to their disposal practices. Through this, the study identified areas that require improvement in pharmaceutical waste management within the community pharmacy setting</w:t>
      </w:r>
    </w:p>
    <w:p w14:paraId="07CA869E" w14:textId="250EB2BE" w:rsidR="00E22EA8" w:rsidRPr="000C2967" w:rsidRDefault="00E22EA8" w:rsidP="00810BF0">
      <w:pPr>
        <w:pStyle w:val="Heading2"/>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t>Research Locale</w:t>
      </w:r>
    </w:p>
    <w:p w14:paraId="0B9B8064" w14:textId="3ECE5591" w:rsidR="003A695F" w:rsidRPr="000C2967" w:rsidRDefault="003A695F" w:rsidP="00810BF0">
      <w:pPr>
        <w:pStyle w:val="Heading2"/>
        <w:spacing w:before="120" w:after="120" w:line="240" w:lineRule="auto"/>
        <w:jc w:val="both"/>
        <w:rPr>
          <w:rFonts w:ascii="Times New Roman" w:hAnsi="Times New Roman" w:cs="Times New Roman"/>
          <w:sz w:val="24"/>
          <w:szCs w:val="24"/>
        </w:rPr>
      </w:pPr>
      <w:r w:rsidRPr="000C2967">
        <w:rPr>
          <w:rFonts w:ascii="Times New Roman" w:hAnsi="Times New Roman" w:cs="Times New Roman"/>
          <w:color w:val="auto"/>
          <w:sz w:val="24"/>
          <w:szCs w:val="24"/>
        </w:rPr>
        <w:t>The study was conducted in Koronadal City, South Cotabato. A total of 30 pharmacies within the city were selected as sites for data collection from community pharmacists. The setting was considered ideal because it is an active pharmaceutical area, allowing the researchers to examine how pharmacists manage the proper disposal of expired medications. The locale has multiple community-based pharmacies, which provided an appropriate setting for evaluating their knowledge, attitudes, and practices</w:t>
      </w:r>
      <w:r w:rsidRPr="000C2967">
        <w:rPr>
          <w:rFonts w:ascii="Times New Roman" w:hAnsi="Times New Roman" w:cs="Times New Roman"/>
          <w:sz w:val="24"/>
          <w:szCs w:val="24"/>
        </w:rPr>
        <w:t>.</w:t>
      </w:r>
    </w:p>
    <w:p w14:paraId="688D3FB7" w14:textId="67F3B60A" w:rsidR="00E22EA8" w:rsidRPr="000C2967" w:rsidRDefault="00E22EA8" w:rsidP="00810BF0">
      <w:pPr>
        <w:pStyle w:val="Heading2"/>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t>Participants of the Study</w:t>
      </w:r>
    </w:p>
    <w:p w14:paraId="5CD065C3"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rPr>
        <w:t xml:space="preserve">The participants of this study were composed of one (1) licensed community pharmacist from each of the thirty (30) identified </w:t>
      </w:r>
      <w:bookmarkStart w:id="0" w:name="_Hlk229320032"/>
      <w:r w:rsidRPr="000C2967">
        <w:rPr>
          <w:rFonts w:ascii="Times New Roman" w:hAnsi="Times New Roman" w:cs="Times New Roman"/>
        </w:rPr>
        <w:t xml:space="preserve">community pharmacies in Koronadal City, South Cotabato, </w:t>
      </w:r>
      <w:bookmarkEnd w:id="0"/>
      <w:r w:rsidRPr="000C2967">
        <w:rPr>
          <w:rFonts w:ascii="Times New Roman" w:hAnsi="Times New Roman" w:cs="Times New Roman"/>
        </w:rPr>
        <w:t xml:space="preserve">resulting in a total of thirty (30) respondents. Community pharmacists play an essential role in medication dispensing, management, and patient counseling; thus, they serve as credible sources of information for this study. One respondent per pharmacy was </w:t>
      </w:r>
      <w:r w:rsidRPr="000C2967">
        <w:rPr>
          <w:rFonts w:ascii="Times New Roman" w:hAnsi="Times New Roman" w:cs="Times New Roman"/>
        </w:rPr>
        <w:lastRenderedPageBreak/>
        <w:t>selected to ensure equal representation across all participating establishments. This approach facilitated the collection of consistent and comparable data regarding the knowledge, attitudes, and practices (KAP) of community pharmacists on the proper disposal of expired medications.</w:t>
      </w:r>
    </w:p>
    <w:p w14:paraId="41DCBF55"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The use of approximately thirty respondents is supported by several studies in pharmacy and public health research. Alfian et al. (2023) found that a sample size of thirty was sufficient in generating reliable preliminary data on pharmacy practices. Similarly, Kanyari et al. (2024) and Abinaya et al. (2024) reported that meaningful results can be obtained from a limited number of respondents when participants possess relevant professional expertise. In addition, Akkajit et al. (2020) emphasized that small but appropriate samples are commonly used in studies involving pharmaceutical waste management in hospital settings, while Sitotaw and Philipos (2023) highlighted the effectiveness of community-level sampling in assessing medication handling practices. Collectively, these studies support the adequacy of using thirty licensed community pharmacists as respondents for this study.</w:t>
      </w:r>
    </w:p>
    <w:p w14:paraId="043FEC16"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Sampling Technique</w:t>
      </w:r>
    </w:p>
    <w:p w14:paraId="2350A837"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This study adopted purposive sampling, a non-probability sampling technique used to select respondents who were actively involved in pharmacy operations and knowledgeable about medication disposal procedures. This ensured that relevant and accurate information was obtained from participants who were most familiar with the focus of the study. One key informant per pharmacy was selected to provide focused, representative insights from each site, while maintaining a manageable scope for data collection and analysis.</w:t>
      </w:r>
    </w:p>
    <w:p w14:paraId="6851FD80"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Research Instrument</w:t>
      </w:r>
    </w:p>
    <w:p w14:paraId="2C770832"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rPr>
        <w:t>The study employed a researcher-developed survey questionnaire designed to measure the knowledge, attitudes, and practices (KAP) of community pharmacists regarding the proper disposal of expired medications. The questionnaire was divided into three sections corresponding to the study variables: knowledge, which covered disposal procedures, environmental hazards, and existing guidelines; attitudes, which assessed perceived importance, willingness to comply, and professional responsibility; and practices, which examined actual disposal methods and adherence to established guidelines.</w:t>
      </w:r>
    </w:p>
    <w:p w14:paraId="6D8220D5" w14:textId="77777777" w:rsidR="003A695F" w:rsidRDefault="003A695F" w:rsidP="00810BF0">
      <w:pPr>
        <w:spacing w:line="240" w:lineRule="auto"/>
        <w:jc w:val="both"/>
        <w:rPr>
          <w:rFonts w:ascii="Times New Roman" w:hAnsi="Times New Roman" w:cs="Times New Roman"/>
        </w:rPr>
      </w:pPr>
      <w:r w:rsidRPr="000C2967">
        <w:rPr>
          <w:rFonts w:ascii="Times New Roman" w:hAnsi="Times New Roman" w:cs="Times New Roman"/>
        </w:rPr>
        <w:t>The instrument consisted of closed-ended items to facilitate efficient data collection and analysis. Its content validity was reviewed by relevant experts, while clarity and reliability were assessed through a pre-testing (pilot testing) process conducted among selected community pharmacists from an area not included in the study. Adjustments were made based on feedback prior to final administration.</w:t>
      </w:r>
    </w:p>
    <w:p w14:paraId="292AF653" w14:textId="48804DB9" w:rsidR="000C2967" w:rsidRPr="000C2967" w:rsidRDefault="000C2967" w:rsidP="00810BF0">
      <w:pPr>
        <w:spacing w:after="0" w:line="240" w:lineRule="auto"/>
        <w:jc w:val="both"/>
        <w:rPr>
          <w:rFonts w:ascii="Times New Roman" w:hAnsi="Times New Roman" w:cs="Times New Roman"/>
          <w:b/>
          <w:bCs/>
        </w:rPr>
      </w:pPr>
      <w:r w:rsidRPr="000C2967">
        <w:rPr>
          <w:rFonts w:ascii="Times New Roman" w:hAnsi="Times New Roman" w:cs="Times New Roman"/>
          <w:b/>
          <w:bCs/>
        </w:rPr>
        <w:t>Table 1. Table of Interpretation</w:t>
      </w:r>
    </w:p>
    <w:tbl>
      <w:tblPr>
        <w:tblStyle w:val="TableGrid"/>
        <w:tblW w:w="0" w:type="auto"/>
        <w:tblInd w:w="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2271"/>
        <w:gridCol w:w="3870"/>
      </w:tblGrid>
      <w:tr w:rsidR="003A695F" w:rsidRPr="000C2967" w14:paraId="5F225167" w14:textId="77777777" w:rsidTr="00426FF1">
        <w:tc>
          <w:tcPr>
            <w:tcW w:w="2499" w:type="dxa"/>
            <w:tcBorders>
              <w:top w:val="single" w:sz="4" w:space="0" w:color="auto"/>
              <w:bottom w:val="single" w:sz="4" w:space="0" w:color="auto"/>
            </w:tcBorders>
            <w:hideMark/>
          </w:tcPr>
          <w:p w14:paraId="622885DB"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Scale Range (Mean Score)</w:t>
            </w:r>
          </w:p>
        </w:tc>
        <w:tc>
          <w:tcPr>
            <w:tcW w:w="2271" w:type="dxa"/>
            <w:tcBorders>
              <w:top w:val="single" w:sz="4" w:space="0" w:color="auto"/>
              <w:bottom w:val="single" w:sz="4" w:space="0" w:color="auto"/>
            </w:tcBorders>
            <w:hideMark/>
          </w:tcPr>
          <w:p w14:paraId="47A405B0"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Qualitative Description</w:t>
            </w:r>
          </w:p>
        </w:tc>
        <w:tc>
          <w:tcPr>
            <w:tcW w:w="3870" w:type="dxa"/>
            <w:tcBorders>
              <w:top w:val="single" w:sz="4" w:space="0" w:color="auto"/>
              <w:bottom w:val="single" w:sz="4" w:space="0" w:color="auto"/>
            </w:tcBorders>
            <w:hideMark/>
          </w:tcPr>
          <w:p w14:paraId="7A7B16B0"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Interpretation</w:t>
            </w:r>
          </w:p>
        </w:tc>
      </w:tr>
      <w:tr w:rsidR="003A695F" w:rsidRPr="000C2967" w14:paraId="7240F18F" w14:textId="77777777" w:rsidTr="00426FF1">
        <w:tc>
          <w:tcPr>
            <w:tcW w:w="2499" w:type="dxa"/>
            <w:tcBorders>
              <w:top w:val="single" w:sz="4" w:space="0" w:color="auto"/>
            </w:tcBorders>
            <w:hideMark/>
          </w:tcPr>
          <w:p w14:paraId="4299B2CF"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3.25 – 4.00</w:t>
            </w:r>
          </w:p>
        </w:tc>
        <w:tc>
          <w:tcPr>
            <w:tcW w:w="2271" w:type="dxa"/>
            <w:tcBorders>
              <w:top w:val="single" w:sz="4" w:space="0" w:color="auto"/>
            </w:tcBorders>
            <w:hideMark/>
          </w:tcPr>
          <w:p w14:paraId="1D6D999A"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c>
          <w:tcPr>
            <w:tcW w:w="3870" w:type="dxa"/>
            <w:tcBorders>
              <w:top w:val="single" w:sz="4" w:space="0" w:color="auto"/>
            </w:tcBorders>
            <w:hideMark/>
          </w:tcPr>
          <w:p w14:paraId="10AA59BA"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Very high level of knowledge/attitude/practice</w:t>
            </w:r>
          </w:p>
        </w:tc>
      </w:tr>
      <w:tr w:rsidR="003A695F" w:rsidRPr="000C2967" w14:paraId="643FD63F" w14:textId="77777777" w:rsidTr="00426FF1">
        <w:tc>
          <w:tcPr>
            <w:tcW w:w="2499" w:type="dxa"/>
            <w:hideMark/>
          </w:tcPr>
          <w:p w14:paraId="407FF59B"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2.50 – 3.24</w:t>
            </w:r>
          </w:p>
        </w:tc>
        <w:tc>
          <w:tcPr>
            <w:tcW w:w="2271" w:type="dxa"/>
            <w:hideMark/>
          </w:tcPr>
          <w:p w14:paraId="07FE227D"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Agree</w:t>
            </w:r>
          </w:p>
        </w:tc>
        <w:tc>
          <w:tcPr>
            <w:tcW w:w="3870" w:type="dxa"/>
            <w:hideMark/>
          </w:tcPr>
          <w:p w14:paraId="3B7DCD75"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High level of knowledge/attitude/practice</w:t>
            </w:r>
          </w:p>
        </w:tc>
      </w:tr>
      <w:tr w:rsidR="003A695F" w:rsidRPr="000C2967" w14:paraId="3DFDA216" w14:textId="77777777" w:rsidTr="00426FF1">
        <w:tc>
          <w:tcPr>
            <w:tcW w:w="2499" w:type="dxa"/>
            <w:hideMark/>
          </w:tcPr>
          <w:p w14:paraId="000B1970"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1.75 – 2.49</w:t>
            </w:r>
          </w:p>
        </w:tc>
        <w:tc>
          <w:tcPr>
            <w:tcW w:w="2271" w:type="dxa"/>
            <w:hideMark/>
          </w:tcPr>
          <w:p w14:paraId="44DB9C67"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Disagree</w:t>
            </w:r>
          </w:p>
        </w:tc>
        <w:tc>
          <w:tcPr>
            <w:tcW w:w="3870" w:type="dxa"/>
            <w:hideMark/>
          </w:tcPr>
          <w:p w14:paraId="380BF688"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Low level of knowledge/attitude/practice</w:t>
            </w:r>
          </w:p>
        </w:tc>
      </w:tr>
      <w:tr w:rsidR="003A695F" w:rsidRPr="000C2967" w14:paraId="028A09AD" w14:textId="77777777" w:rsidTr="00426FF1">
        <w:tc>
          <w:tcPr>
            <w:tcW w:w="2499" w:type="dxa"/>
            <w:hideMark/>
          </w:tcPr>
          <w:p w14:paraId="4640084C"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1.00 – 1.74</w:t>
            </w:r>
          </w:p>
        </w:tc>
        <w:tc>
          <w:tcPr>
            <w:tcW w:w="2271" w:type="dxa"/>
            <w:hideMark/>
          </w:tcPr>
          <w:p w14:paraId="218B3170"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Strongly Disagree</w:t>
            </w:r>
          </w:p>
        </w:tc>
        <w:tc>
          <w:tcPr>
            <w:tcW w:w="3870" w:type="dxa"/>
            <w:hideMark/>
          </w:tcPr>
          <w:p w14:paraId="73F469C1"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Very low level of knowledge/attitude/practice</w:t>
            </w:r>
          </w:p>
        </w:tc>
      </w:tr>
    </w:tbl>
    <w:p w14:paraId="0A557E47"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Table 2. Validity and Reliability Test of the Research Instrument</w:t>
      </w:r>
    </w:p>
    <w:tbl>
      <w:tblPr>
        <w:tblStyle w:val="TableGrid"/>
        <w:tblW w:w="0" w:type="auto"/>
        <w:tblInd w:w="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944"/>
        <w:gridCol w:w="2257"/>
        <w:gridCol w:w="2618"/>
      </w:tblGrid>
      <w:tr w:rsidR="003A695F" w:rsidRPr="000C2967" w14:paraId="2E0DD661" w14:textId="77777777" w:rsidTr="00426FF1">
        <w:tc>
          <w:tcPr>
            <w:tcW w:w="2353" w:type="dxa"/>
            <w:tcBorders>
              <w:top w:val="single" w:sz="4" w:space="0" w:color="auto"/>
              <w:bottom w:val="single" w:sz="4" w:space="0" w:color="auto"/>
            </w:tcBorders>
            <w:vAlign w:val="center"/>
            <w:hideMark/>
          </w:tcPr>
          <w:p w14:paraId="0CDA1A80"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Variables</w:t>
            </w:r>
          </w:p>
        </w:tc>
        <w:tc>
          <w:tcPr>
            <w:tcW w:w="944" w:type="dxa"/>
            <w:tcBorders>
              <w:top w:val="single" w:sz="4" w:space="0" w:color="auto"/>
              <w:bottom w:val="single" w:sz="4" w:space="0" w:color="auto"/>
            </w:tcBorders>
            <w:vAlign w:val="center"/>
            <w:hideMark/>
          </w:tcPr>
          <w:p w14:paraId="26375686"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No. of Items</w:t>
            </w:r>
          </w:p>
        </w:tc>
        <w:tc>
          <w:tcPr>
            <w:tcW w:w="2257" w:type="dxa"/>
            <w:tcBorders>
              <w:top w:val="single" w:sz="4" w:space="0" w:color="auto"/>
              <w:bottom w:val="single" w:sz="4" w:space="0" w:color="auto"/>
            </w:tcBorders>
            <w:vAlign w:val="center"/>
            <w:hideMark/>
          </w:tcPr>
          <w:p w14:paraId="33FF2B19" w14:textId="77777777" w:rsidR="003A695F" w:rsidRPr="000C2967" w:rsidRDefault="003A695F" w:rsidP="00810BF0">
            <w:pPr>
              <w:pStyle w:val="ListParagraph"/>
              <w:jc w:val="both"/>
              <w:rPr>
                <w:rFonts w:ascii="Times New Roman" w:hAnsi="Times New Roman" w:cs="Times New Roman"/>
                <w:b/>
                <w:bCs/>
                <w:sz w:val="24"/>
                <w:szCs w:val="24"/>
              </w:rPr>
            </w:pPr>
            <w:r w:rsidRPr="000C2967">
              <w:rPr>
                <w:rFonts w:ascii="Times New Roman" w:hAnsi="Times New Roman" w:cs="Times New Roman"/>
                <w:b/>
                <w:bCs/>
                <w:sz w:val="24"/>
                <w:szCs w:val="24"/>
              </w:rPr>
              <w:t>Cronbach’s Alpha</w:t>
            </w:r>
          </w:p>
        </w:tc>
        <w:tc>
          <w:tcPr>
            <w:tcW w:w="2618" w:type="dxa"/>
            <w:tcBorders>
              <w:top w:val="single" w:sz="4" w:space="0" w:color="auto"/>
              <w:bottom w:val="single" w:sz="4" w:space="0" w:color="auto"/>
            </w:tcBorders>
            <w:vAlign w:val="center"/>
            <w:hideMark/>
          </w:tcPr>
          <w:p w14:paraId="5F251E72" w14:textId="77777777" w:rsidR="003A695F" w:rsidRPr="000C2967" w:rsidRDefault="003A695F" w:rsidP="00810BF0">
            <w:pPr>
              <w:pStyle w:val="ListParagraph"/>
              <w:jc w:val="both"/>
              <w:rPr>
                <w:rFonts w:ascii="Times New Roman" w:hAnsi="Times New Roman" w:cs="Times New Roman"/>
                <w:b/>
                <w:bCs/>
                <w:sz w:val="24"/>
                <w:szCs w:val="24"/>
              </w:rPr>
            </w:pPr>
            <w:r w:rsidRPr="000C2967">
              <w:rPr>
                <w:rFonts w:ascii="Times New Roman" w:hAnsi="Times New Roman" w:cs="Times New Roman"/>
                <w:b/>
                <w:bCs/>
                <w:sz w:val="24"/>
                <w:szCs w:val="24"/>
              </w:rPr>
              <w:t>Interpretation</w:t>
            </w:r>
          </w:p>
        </w:tc>
      </w:tr>
      <w:tr w:rsidR="003A695F" w:rsidRPr="000C2967" w14:paraId="59F209C7" w14:textId="77777777" w:rsidTr="00426FF1">
        <w:tc>
          <w:tcPr>
            <w:tcW w:w="2353" w:type="dxa"/>
            <w:tcBorders>
              <w:top w:val="single" w:sz="4" w:space="0" w:color="auto"/>
            </w:tcBorders>
            <w:hideMark/>
          </w:tcPr>
          <w:p w14:paraId="63E60E58"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Knowledge</w:t>
            </w:r>
          </w:p>
        </w:tc>
        <w:tc>
          <w:tcPr>
            <w:tcW w:w="944" w:type="dxa"/>
            <w:tcBorders>
              <w:top w:val="single" w:sz="4" w:space="0" w:color="auto"/>
            </w:tcBorders>
            <w:hideMark/>
          </w:tcPr>
          <w:p w14:paraId="0BC12E46"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15</w:t>
            </w:r>
          </w:p>
        </w:tc>
        <w:tc>
          <w:tcPr>
            <w:tcW w:w="2257" w:type="dxa"/>
            <w:tcBorders>
              <w:top w:val="single" w:sz="4" w:space="0" w:color="auto"/>
            </w:tcBorders>
            <w:hideMark/>
          </w:tcPr>
          <w:p w14:paraId="0D18E0EA" w14:textId="77777777" w:rsidR="003A695F" w:rsidRPr="000C2967" w:rsidRDefault="003A695F" w:rsidP="00810BF0">
            <w:pPr>
              <w:pStyle w:val="ListParagraph"/>
              <w:jc w:val="both"/>
              <w:rPr>
                <w:rFonts w:ascii="Times New Roman" w:hAnsi="Times New Roman" w:cs="Times New Roman"/>
                <w:sz w:val="24"/>
                <w:szCs w:val="24"/>
              </w:rPr>
            </w:pPr>
            <w:r w:rsidRPr="000C2967">
              <w:rPr>
                <w:rFonts w:ascii="Times New Roman" w:hAnsi="Times New Roman" w:cs="Times New Roman"/>
                <w:sz w:val="24"/>
                <w:szCs w:val="24"/>
              </w:rPr>
              <w:t>0.89</w:t>
            </w:r>
          </w:p>
        </w:tc>
        <w:tc>
          <w:tcPr>
            <w:tcW w:w="2618" w:type="dxa"/>
            <w:tcBorders>
              <w:top w:val="single" w:sz="4" w:space="0" w:color="auto"/>
            </w:tcBorders>
            <w:hideMark/>
          </w:tcPr>
          <w:p w14:paraId="0E792E4D" w14:textId="77777777" w:rsidR="003A695F" w:rsidRPr="000C2967" w:rsidRDefault="003A695F" w:rsidP="00810BF0">
            <w:pPr>
              <w:pStyle w:val="ListParagraph"/>
              <w:jc w:val="both"/>
              <w:rPr>
                <w:rFonts w:ascii="Times New Roman" w:hAnsi="Times New Roman" w:cs="Times New Roman"/>
                <w:sz w:val="24"/>
                <w:szCs w:val="24"/>
              </w:rPr>
            </w:pPr>
            <w:r w:rsidRPr="000C2967">
              <w:rPr>
                <w:rFonts w:ascii="Times New Roman" w:hAnsi="Times New Roman" w:cs="Times New Roman"/>
                <w:sz w:val="24"/>
                <w:szCs w:val="24"/>
              </w:rPr>
              <w:t>Good</w:t>
            </w:r>
          </w:p>
        </w:tc>
      </w:tr>
      <w:tr w:rsidR="003A695F" w:rsidRPr="000C2967" w14:paraId="4356AC97" w14:textId="77777777" w:rsidTr="00426FF1">
        <w:tc>
          <w:tcPr>
            <w:tcW w:w="2353" w:type="dxa"/>
            <w:hideMark/>
          </w:tcPr>
          <w:p w14:paraId="356DEDE9"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Attitudes</w:t>
            </w:r>
          </w:p>
        </w:tc>
        <w:tc>
          <w:tcPr>
            <w:tcW w:w="944" w:type="dxa"/>
            <w:hideMark/>
          </w:tcPr>
          <w:p w14:paraId="554CDC95"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15</w:t>
            </w:r>
          </w:p>
        </w:tc>
        <w:tc>
          <w:tcPr>
            <w:tcW w:w="2257" w:type="dxa"/>
            <w:hideMark/>
          </w:tcPr>
          <w:p w14:paraId="00B73146" w14:textId="77777777" w:rsidR="003A695F" w:rsidRPr="000C2967" w:rsidRDefault="003A695F" w:rsidP="00810BF0">
            <w:pPr>
              <w:pStyle w:val="ListParagraph"/>
              <w:jc w:val="both"/>
              <w:rPr>
                <w:rFonts w:ascii="Times New Roman" w:hAnsi="Times New Roman" w:cs="Times New Roman"/>
                <w:sz w:val="24"/>
                <w:szCs w:val="24"/>
              </w:rPr>
            </w:pPr>
            <w:r w:rsidRPr="000C2967">
              <w:rPr>
                <w:rFonts w:ascii="Times New Roman" w:hAnsi="Times New Roman" w:cs="Times New Roman"/>
                <w:sz w:val="24"/>
                <w:szCs w:val="24"/>
              </w:rPr>
              <w:t>0.84</w:t>
            </w:r>
          </w:p>
        </w:tc>
        <w:tc>
          <w:tcPr>
            <w:tcW w:w="2618" w:type="dxa"/>
            <w:hideMark/>
          </w:tcPr>
          <w:p w14:paraId="0EEA088C" w14:textId="77777777" w:rsidR="003A695F" w:rsidRPr="000C2967" w:rsidRDefault="003A695F" w:rsidP="00810BF0">
            <w:pPr>
              <w:pStyle w:val="ListParagraph"/>
              <w:jc w:val="both"/>
              <w:rPr>
                <w:rFonts w:ascii="Times New Roman" w:hAnsi="Times New Roman" w:cs="Times New Roman"/>
                <w:sz w:val="24"/>
                <w:szCs w:val="24"/>
              </w:rPr>
            </w:pPr>
            <w:r w:rsidRPr="000C2967">
              <w:rPr>
                <w:rFonts w:ascii="Times New Roman" w:hAnsi="Times New Roman" w:cs="Times New Roman"/>
                <w:sz w:val="24"/>
                <w:szCs w:val="24"/>
              </w:rPr>
              <w:t>Good</w:t>
            </w:r>
          </w:p>
        </w:tc>
      </w:tr>
      <w:tr w:rsidR="003A695F" w:rsidRPr="000C2967" w14:paraId="65AAE8BA" w14:textId="77777777" w:rsidTr="00426FF1">
        <w:tc>
          <w:tcPr>
            <w:tcW w:w="2353" w:type="dxa"/>
            <w:hideMark/>
          </w:tcPr>
          <w:p w14:paraId="6F27F801"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Practices</w:t>
            </w:r>
          </w:p>
        </w:tc>
        <w:tc>
          <w:tcPr>
            <w:tcW w:w="944" w:type="dxa"/>
            <w:hideMark/>
          </w:tcPr>
          <w:p w14:paraId="6B622A1C"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15</w:t>
            </w:r>
          </w:p>
        </w:tc>
        <w:tc>
          <w:tcPr>
            <w:tcW w:w="2257" w:type="dxa"/>
            <w:hideMark/>
          </w:tcPr>
          <w:p w14:paraId="2FF655CE" w14:textId="77777777" w:rsidR="003A695F" w:rsidRPr="000C2967" w:rsidRDefault="003A695F" w:rsidP="00810BF0">
            <w:pPr>
              <w:pStyle w:val="ListParagraph"/>
              <w:jc w:val="both"/>
              <w:rPr>
                <w:rFonts w:ascii="Times New Roman" w:hAnsi="Times New Roman" w:cs="Times New Roman"/>
                <w:sz w:val="24"/>
                <w:szCs w:val="24"/>
              </w:rPr>
            </w:pPr>
            <w:r w:rsidRPr="000C2967">
              <w:rPr>
                <w:rFonts w:ascii="Times New Roman" w:hAnsi="Times New Roman" w:cs="Times New Roman"/>
                <w:sz w:val="24"/>
                <w:szCs w:val="24"/>
              </w:rPr>
              <w:t>0.75</w:t>
            </w:r>
          </w:p>
        </w:tc>
        <w:tc>
          <w:tcPr>
            <w:tcW w:w="2618" w:type="dxa"/>
            <w:hideMark/>
          </w:tcPr>
          <w:p w14:paraId="18468D64" w14:textId="77777777" w:rsidR="003A695F" w:rsidRPr="000C2967" w:rsidRDefault="003A695F" w:rsidP="00810BF0">
            <w:pPr>
              <w:pStyle w:val="ListParagraph"/>
              <w:jc w:val="both"/>
              <w:rPr>
                <w:rFonts w:ascii="Times New Roman" w:hAnsi="Times New Roman" w:cs="Times New Roman"/>
                <w:sz w:val="24"/>
                <w:szCs w:val="24"/>
              </w:rPr>
            </w:pPr>
            <w:r w:rsidRPr="000C2967">
              <w:rPr>
                <w:rFonts w:ascii="Times New Roman" w:hAnsi="Times New Roman" w:cs="Times New Roman"/>
                <w:sz w:val="24"/>
                <w:szCs w:val="24"/>
              </w:rPr>
              <w:t>Acceptable</w:t>
            </w:r>
          </w:p>
        </w:tc>
      </w:tr>
      <w:tr w:rsidR="003A695F" w:rsidRPr="000C2967" w14:paraId="412A80CF" w14:textId="77777777" w:rsidTr="00426FF1">
        <w:tc>
          <w:tcPr>
            <w:tcW w:w="2353" w:type="dxa"/>
            <w:hideMark/>
          </w:tcPr>
          <w:p w14:paraId="68AF18A3"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Challenges in Proper Disposal</w:t>
            </w:r>
          </w:p>
        </w:tc>
        <w:tc>
          <w:tcPr>
            <w:tcW w:w="944" w:type="dxa"/>
            <w:hideMark/>
          </w:tcPr>
          <w:p w14:paraId="205102BA"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15</w:t>
            </w:r>
          </w:p>
        </w:tc>
        <w:tc>
          <w:tcPr>
            <w:tcW w:w="2257" w:type="dxa"/>
            <w:hideMark/>
          </w:tcPr>
          <w:p w14:paraId="5EE2676B" w14:textId="77777777" w:rsidR="003A695F" w:rsidRPr="000C2967" w:rsidRDefault="003A695F" w:rsidP="00810BF0">
            <w:pPr>
              <w:pStyle w:val="ListParagraph"/>
              <w:jc w:val="both"/>
              <w:rPr>
                <w:rFonts w:ascii="Times New Roman" w:hAnsi="Times New Roman" w:cs="Times New Roman"/>
                <w:sz w:val="24"/>
                <w:szCs w:val="24"/>
              </w:rPr>
            </w:pPr>
            <w:r w:rsidRPr="000C2967">
              <w:rPr>
                <w:rFonts w:ascii="Times New Roman" w:hAnsi="Times New Roman" w:cs="Times New Roman"/>
                <w:sz w:val="24"/>
                <w:szCs w:val="24"/>
              </w:rPr>
              <w:t>0.96</w:t>
            </w:r>
          </w:p>
        </w:tc>
        <w:tc>
          <w:tcPr>
            <w:tcW w:w="2618" w:type="dxa"/>
            <w:hideMark/>
          </w:tcPr>
          <w:p w14:paraId="2EA66983" w14:textId="77777777" w:rsidR="003A695F" w:rsidRPr="000C2967" w:rsidRDefault="003A695F" w:rsidP="00810BF0">
            <w:pPr>
              <w:pStyle w:val="ListParagraph"/>
              <w:jc w:val="both"/>
              <w:rPr>
                <w:rFonts w:ascii="Times New Roman" w:hAnsi="Times New Roman" w:cs="Times New Roman"/>
                <w:sz w:val="24"/>
                <w:szCs w:val="24"/>
              </w:rPr>
            </w:pPr>
            <w:r w:rsidRPr="000C2967">
              <w:rPr>
                <w:rFonts w:ascii="Times New Roman" w:hAnsi="Times New Roman" w:cs="Times New Roman"/>
                <w:sz w:val="24"/>
                <w:szCs w:val="24"/>
              </w:rPr>
              <w:t>Excellent</w:t>
            </w:r>
          </w:p>
        </w:tc>
      </w:tr>
      <w:tr w:rsidR="003A695F" w:rsidRPr="000C2967" w14:paraId="1FD4F853" w14:textId="77777777" w:rsidTr="00426FF1">
        <w:tc>
          <w:tcPr>
            <w:tcW w:w="2353" w:type="dxa"/>
            <w:hideMark/>
          </w:tcPr>
          <w:p w14:paraId="169C6436"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Overall</w:t>
            </w:r>
          </w:p>
        </w:tc>
        <w:tc>
          <w:tcPr>
            <w:tcW w:w="944" w:type="dxa"/>
            <w:hideMark/>
          </w:tcPr>
          <w:p w14:paraId="08BD2B63"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15</w:t>
            </w:r>
          </w:p>
        </w:tc>
        <w:tc>
          <w:tcPr>
            <w:tcW w:w="2257" w:type="dxa"/>
            <w:hideMark/>
          </w:tcPr>
          <w:p w14:paraId="5C36182E" w14:textId="77777777" w:rsidR="003A695F" w:rsidRPr="000C2967" w:rsidRDefault="003A695F" w:rsidP="00810BF0">
            <w:pPr>
              <w:pStyle w:val="ListParagraph"/>
              <w:jc w:val="both"/>
              <w:rPr>
                <w:rFonts w:ascii="Times New Roman" w:hAnsi="Times New Roman" w:cs="Times New Roman"/>
                <w:sz w:val="24"/>
                <w:szCs w:val="24"/>
              </w:rPr>
            </w:pPr>
            <w:r w:rsidRPr="000C2967">
              <w:rPr>
                <w:rFonts w:ascii="Times New Roman" w:hAnsi="Times New Roman" w:cs="Times New Roman"/>
                <w:sz w:val="24"/>
                <w:szCs w:val="24"/>
              </w:rPr>
              <w:t>0.89</w:t>
            </w:r>
          </w:p>
        </w:tc>
        <w:tc>
          <w:tcPr>
            <w:tcW w:w="2618" w:type="dxa"/>
            <w:hideMark/>
          </w:tcPr>
          <w:p w14:paraId="224A84CA" w14:textId="77777777" w:rsidR="003A695F" w:rsidRPr="000C2967" w:rsidRDefault="003A695F" w:rsidP="00810BF0">
            <w:pPr>
              <w:pStyle w:val="ListParagraph"/>
              <w:jc w:val="both"/>
              <w:rPr>
                <w:rFonts w:ascii="Times New Roman" w:hAnsi="Times New Roman" w:cs="Times New Roman"/>
                <w:b/>
                <w:bCs/>
                <w:sz w:val="24"/>
                <w:szCs w:val="24"/>
              </w:rPr>
            </w:pPr>
            <w:r w:rsidRPr="000C2967">
              <w:rPr>
                <w:rFonts w:ascii="Times New Roman" w:hAnsi="Times New Roman" w:cs="Times New Roman"/>
                <w:b/>
                <w:bCs/>
                <w:sz w:val="24"/>
                <w:szCs w:val="24"/>
              </w:rPr>
              <w:t>Good</w:t>
            </w:r>
          </w:p>
        </w:tc>
      </w:tr>
    </w:tbl>
    <w:p w14:paraId="2D01C70D" w14:textId="77777777" w:rsidR="003A695F" w:rsidRPr="000C2967" w:rsidRDefault="003A695F" w:rsidP="00810BF0">
      <w:pPr>
        <w:spacing w:before="240" w:line="240" w:lineRule="auto"/>
        <w:jc w:val="both"/>
        <w:rPr>
          <w:rFonts w:ascii="Times New Roman" w:hAnsi="Times New Roman" w:cs="Times New Roman"/>
        </w:rPr>
      </w:pPr>
      <w:r w:rsidRPr="000C2967">
        <w:rPr>
          <w:rFonts w:ascii="Times New Roman" w:hAnsi="Times New Roman" w:cs="Times New Roman"/>
        </w:rPr>
        <w:lastRenderedPageBreak/>
        <w:t>The reliability of the research instrument was assessed using Cronbach’s alpha, which measures internal consistency among items within each construct. The results showed that the knowledge section of the questionnaire obtained a Cronbach’s alpha value of 0.89, indicating good reliability. Likewise, the attitudes construct yielded a Cronbach’s alpha of 0.84, also reflecting good internal consistency and suggesting that the items adequately measure participants’ beliefs. The practices construct produced a Cronbach’s alpha of 0.75, which is considered acceptable, indicating sufficient consistency in measuring actual disposal behaviors.</w:t>
      </w:r>
    </w:p>
    <w:p w14:paraId="383E1BC2"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In addition, the section on problems encountered in proper medication disposal obtained a Cronbach’s alpha of 0.96, indicating excellent reliability due to very high internal consistency among items. Overall, the instrument demonstrated a Cronbach’s alpha of 0.89, suggesting that the questionnaire is generally reliable for measuring knowledge, attitudes, practices, and related disposal issues among community pharmacists.</w:t>
      </w:r>
    </w:p>
    <w:p w14:paraId="41BBB9BE"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b/>
          <w:bCs/>
        </w:rPr>
        <w:t>Research Procedures</w:t>
      </w:r>
    </w:p>
    <w:p w14:paraId="562DBCC4" w14:textId="154C7C40"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The study began with the preparation and validation of the survey questionnaire. The instrument was reviewed by experts in pharmacy and research methodology to ensure clarity, relevance, and reliability. It then underwent pilot testing among a small group of community pharmacists outside the study area to further refine the instrument and address any ambiguity in the items. This process ensured that the questionnaire accurately measured the knowledge, attitudes, and practices (KAP) of community pharmacists regarding the proper disposal of expired medications.</w:t>
      </w:r>
      <w:r w:rsidR="000C2967">
        <w:rPr>
          <w:rFonts w:ascii="Times New Roman" w:hAnsi="Times New Roman" w:cs="Times New Roman"/>
        </w:rPr>
        <w:t xml:space="preserve"> </w:t>
      </w:r>
      <w:r w:rsidRPr="000C2967">
        <w:rPr>
          <w:rFonts w:ascii="Times New Roman" w:hAnsi="Times New Roman" w:cs="Times New Roman"/>
        </w:rPr>
        <w:t>After validation, formal permissions were obtained from the local government of Koronadal City, South Cotabato, and from the management of participating pharmacies. Consent letters were provided to inform them about the purpose, procedures, and ethical considerations of the study, ensuring transparency and compliance with ethical research standards.</w:t>
      </w:r>
    </w:p>
    <w:p w14:paraId="72642813" w14:textId="32475D2C"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Data collection was conducted through on-site visits to selected pharmacies within Koronadal City. One pharmacist per establishment was invited to participate and completed the questionnaire. The researchers personally distributed and retrieved the instruments to ensure completeness and to clarify any items that may have been misunderstood. Adequate time was provided to allow respondents to answer without disrupting normal pharmacy operations.After data collection, the completed questionnaires were organized, coded, and analyzed using appropriate descriptive statistical tools. Responses from Likert-scale items were summarized using mean and standard deviation. These statistical measures were used to describe the levels of knowledge, attitudes, and practices of community pharmacists regarding proper medication disposal, serving as a basis for interpretation, conclusions, and recommendations</w:t>
      </w:r>
    </w:p>
    <w:p w14:paraId="07625DF6"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Data Analysis</w:t>
      </w:r>
    </w:p>
    <w:p w14:paraId="63BB5FFC"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rPr>
        <w:t>The data collected from the survey questionnaires were systematically encoded, checked for completeness, and prepared for analysis. Descriptive statistical tools, specifically weighted mean and standard deviation, were used to analyze the data for SOP 1 to SOP 4. These were used to determine the level of knowledge, attitudes, and practices of community pharmacists regarding the proper disposal of expired medications, as well as the challenges they encountered.</w:t>
      </w:r>
    </w:p>
    <w:p w14:paraId="3EC22C27" w14:textId="3A24BB0C" w:rsid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For SOP 5, Pearson r correlation was used to determine the significant relationship among knowledge, attitudes, and practices of community pharmacists. This statistical test identified whether a relationship exists between the variables of the study.</w:t>
      </w:r>
    </w:p>
    <w:p w14:paraId="62729F6B" w14:textId="77777777" w:rsidR="000C2967" w:rsidRDefault="000C2967" w:rsidP="00810BF0">
      <w:pPr>
        <w:spacing w:line="240" w:lineRule="auto"/>
        <w:ind w:firstLine="720"/>
        <w:jc w:val="both"/>
        <w:rPr>
          <w:rFonts w:ascii="Times New Roman" w:hAnsi="Times New Roman" w:cs="Times New Roman"/>
        </w:rPr>
      </w:pPr>
    </w:p>
    <w:p w14:paraId="4CDB8E89" w14:textId="77777777" w:rsidR="000C2967" w:rsidRDefault="000C2967" w:rsidP="00810BF0">
      <w:pPr>
        <w:spacing w:line="240" w:lineRule="auto"/>
        <w:ind w:firstLine="720"/>
        <w:jc w:val="both"/>
        <w:rPr>
          <w:rFonts w:ascii="Times New Roman" w:hAnsi="Times New Roman" w:cs="Times New Roman"/>
        </w:rPr>
      </w:pPr>
    </w:p>
    <w:p w14:paraId="4DEE4151" w14:textId="77777777" w:rsidR="000C2967" w:rsidRDefault="000C2967" w:rsidP="00810BF0">
      <w:pPr>
        <w:spacing w:line="240" w:lineRule="auto"/>
        <w:ind w:firstLine="720"/>
        <w:jc w:val="both"/>
        <w:rPr>
          <w:rFonts w:ascii="Times New Roman" w:hAnsi="Times New Roman" w:cs="Times New Roman"/>
        </w:rPr>
      </w:pPr>
    </w:p>
    <w:p w14:paraId="3DC41481" w14:textId="77777777" w:rsidR="000C2967" w:rsidRDefault="000C2967" w:rsidP="00810BF0">
      <w:pPr>
        <w:spacing w:line="240" w:lineRule="auto"/>
        <w:ind w:firstLine="720"/>
        <w:jc w:val="both"/>
        <w:rPr>
          <w:rFonts w:ascii="Times New Roman" w:hAnsi="Times New Roman" w:cs="Times New Roman"/>
        </w:rPr>
      </w:pPr>
    </w:p>
    <w:p w14:paraId="6AF10EB9" w14:textId="77777777" w:rsidR="000C2967" w:rsidRDefault="000C2967" w:rsidP="00810BF0">
      <w:pPr>
        <w:spacing w:line="240" w:lineRule="auto"/>
        <w:ind w:firstLine="720"/>
        <w:jc w:val="both"/>
        <w:rPr>
          <w:rFonts w:ascii="Times New Roman" w:hAnsi="Times New Roman" w:cs="Times New Roman"/>
        </w:rPr>
      </w:pPr>
    </w:p>
    <w:p w14:paraId="2EB9E436" w14:textId="77777777" w:rsidR="000C2967" w:rsidRPr="000C2967" w:rsidRDefault="000C2967" w:rsidP="00810BF0">
      <w:pPr>
        <w:spacing w:line="240" w:lineRule="auto"/>
        <w:ind w:firstLine="720"/>
        <w:jc w:val="both"/>
        <w:rPr>
          <w:rFonts w:ascii="Times New Roman" w:hAnsi="Times New Roman" w:cs="Times New Roman"/>
        </w:rPr>
      </w:pPr>
    </w:p>
    <w:p w14:paraId="2D532854" w14:textId="4505484B" w:rsidR="002250F3" w:rsidRPr="000C2967" w:rsidRDefault="001338F7" w:rsidP="00810BF0">
      <w:pPr>
        <w:pStyle w:val="Heading1"/>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lastRenderedPageBreak/>
        <w:t>RESULTS AND DISCUSSION</w:t>
      </w:r>
    </w:p>
    <w:p w14:paraId="38ECDF7A" w14:textId="555CE29A"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Table 3. Level of Knowledge of Community Pharmacists on Proper Disposal of Expired Medication in Terms of Disposal Methods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1477"/>
        <w:gridCol w:w="756"/>
        <w:gridCol w:w="2610"/>
      </w:tblGrid>
      <w:tr w:rsidR="003A695F" w:rsidRPr="000C2967" w14:paraId="1520DB56" w14:textId="77777777" w:rsidTr="00426FF1">
        <w:tc>
          <w:tcPr>
            <w:tcW w:w="4500" w:type="dxa"/>
            <w:tcBorders>
              <w:top w:val="single" w:sz="12" w:space="0" w:color="auto"/>
              <w:bottom w:val="single" w:sz="12" w:space="0" w:color="auto"/>
            </w:tcBorders>
            <w:hideMark/>
          </w:tcPr>
          <w:p w14:paraId="7246266E" w14:textId="77777777" w:rsidR="003A695F" w:rsidRPr="000C2967" w:rsidRDefault="003A695F" w:rsidP="00810BF0">
            <w:pPr>
              <w:pStyle w:val="BodyText"/>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Indicators</w:t>
            </w:r>
          </w:p>
        </w:tc>
        <w:tc>
          <w:tcPr>
            <w:tcW w:w="1477" w:type="dxa"/>
            <w:tcBorders>
              <w:top w:val="single" w:sz="12" w:space="0" w:color="auto"/>
              <w:bottom w:val="single" w:sz="12" w:space="0" w:color="auto"/>
            </w:tcBorders>
            <w:hideMark/>
          </w:tcPr>
          <w:p w14:paraId="083D455F" w14:textId="77777777" w:rsidR="003A695F" w:rsidRPr="000C2967" w:rsidRDefault="003A695F" w:rsidP="00810BF0">
            <w:pPr>
              <w:pStyle w:val="BodyText"/>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Mean Ratings</w:t>
            </w:r>
          </w:p>
        </w:tc>
        <w:tc>
          <w:tcPr>
            <w:tcW w:w="0" w:type="auto"/>
            <w:tcBorders>
              <w:top w:val="single" w:sz="12" w:space="0" w:color="auto"/>
              <w:bottom w:val="single" w:sz="12" w:space="0" w:color="auto"/>
            </w:tcBorders>
            <w:hideMark/>
          </w:tcPr>
          <w:p w14:paraId="319B0748" w14:textId="77777777" w:rsidR="003A695F" w:rsidRPr="000C2967" w:rsidRDefault="003A695F" w:rsidP="00810BF0">
            <w:pPr>
              <w:pStyle w:val="BodyText"/>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SD</w:t>
            </w:r>
          </w:p>
        </w:tc>
        <w:tc>
          <w:tcPr>
            <w:tcW w:w="0" w:type="auto"/>
            <w:tcBorders>
              <w:top w:val="single" w:sz="12" w:space="0" w:color="auto"/>
              <w:bottom w:val="single" w:sz="12" w:space="0" w:color="auto"/>
            </w:tcBorders>
            <w:hideMark/>
          </w:tcPr>
          <w:p w14:paraId="237330B8" w14:textId="77777777" w:rsidR="003A695F" w:rsidRPr="000C2967" w:rsidRDefault="003A695F" w:rsidP="00810BF0">
            <w:pPr>
              <w:pStyle w:val="BodyText"/>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Qualitative Description</w:t>
            </w:r>
          </w:p>
        </w:tc>
      </w:tr>
      <w:tr w:rsidR="003A695F" w:rsidRPr="000C2967" w14:paraId="659A2116" w14:textId="77777777" w:rsidTr="00426FF1">
        <w:tc>
          <w:tcPr>
            <w:tcW w:w="4500" w:type="dxa"/>
            <w:tcBorders>
              <w:top w:val="single" w:sz="12" w:space="0" w:color="auto"/>
            </w:tcBorders>
            <w:hideMark/>
          </w:tcPr>
          <w:p w14:paraId="288B3993"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1. I am aware of the proper steps to segregate expired medications before disposal.</w:t>
            </w:r>
          </w:p>
        </w:tc>
        <w:tc>
          <w:tcPr>
            <w:tcW w:w="1477" w:type="dxa"/>
            <w:tcBorders>
              <w:top w:val="single" w:sz="12" w:space="0" w:color="auto"/>
            </w:tcBorders>
            <w:hideMark/>
          </w:tcPr>
          <w:p w14:paraId="002C9340"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3.83</w:t>
            </w:r>
          </w:p>
        </w:tc>
        <w:tc>
          <w:tcPr>
            <w:tcW w:w="0" w:type="auto"/>
            <w:tcBorders>
              <w:top w:val="single" w:sz="12" w:space="0" w:color="auto"/>
            </w:tcBorders>
            <w:hideMark/>
          </w:tcPr>
          <w:p w14:paraId="49199F5E"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0.461</w:t>
            </w:r>
          </w:p>
        </w:tc>
        <w:tc>
          <w:tcPr>
            <w:tcW w:w="0" w:type="auto"/>
            <w:tcBorders>
              <w:top w:val="single" w:sz="12" w:space="0" w:color="auto"/>
            </w:tcBorders>
            <w:hideMark/>
          </w:tcPr>
          <w:p w14:paraId="7703BDED"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6495D78A" w14:textId="77777777" w:rsidTr="00426FF1">
        <w:tc>
          <w:tcPr>
            <w:tcW w:w="4500" w:type="dxa"/>
            <w:hideMark/>
          </w:tcPr>
          <w:p w14:paraId="64F429B9"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2. I understand the recommended procedures for disposing of solid, liquid, and injectable medications.</w:t>
            </w:r>
          </w:p>
        </w:tc>
        <w:tc>
          <w:tcPr>
            <w:tcW w:w="1477" w:type="dxa"/>
            <w:hideMark/>
          </w:tcPr>
          <w:p w14:paraId="05F18B28"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3.73</w:t>
            </w:r>
          </w:p>
        </w:tc>
        <w:tc>
          <w:tcPr>
            <w:tcW w:w="0" w:type="auto"/>
            <w:hideMark/>
          </w:tcPr>
          <w:p w14:paraId="1E74350E"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0.450</w:t>
            </w:r>
          </w:p>
        </w:tc>
        <w:tc>
          <w:tcPr>
            <w:tcW w:w="0" w:type="auto"/>
            <w:hideMark/>
          </w:tcPr>
          <w:p w14:paraId="6B24246A"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638A01A8" w14:textId="77777777" w:rsidTr="00426FF1">
        <w:tc>
          <w:tcPr>
            <w:tcW w:w="4500" w:type="dxa"/>
            <w:hideMark/>
          </w:tcPr>
          <w:p w14:paraId="637AABA9"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 Handling expired medications correctly prevents contamination.</w:t>
            </w:r>
          </w:p>
        </w:tc>
        <w:tc>
          <w:tcPr>
            <w:tcW w:w="1477" w:type="dxa"/>
            <w:hideMark/>
          </w:tcPr>
          <w:p w14:paraId="74186D20"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3.87</w:t>
            </w:r>
          </w:p>
        </w:tc>
        <w:tc>
          <w:tcPr>
            <w:tcW w:w="0" w:type="auto"/>
            <w:hideMark/>
          </w:tcPr>
          <w:p w14:paraId="681F52B1"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0.346</w:t>
            </w:r>
          </w:p>
        </w:tc>
        <w:tc>
          <w:tcPr>
            <w:tcW w:w="0" w:type="auto"/>
            <w:hideMark/>
          </w:tcPr>
          <w:p w14:paraId="14B44A10"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78E4278F" w14:textId="77777777" w:rsidTr="00426FF1">
        <w:tc>
          <w:tcPr>
            <w:tcW w:w="4500" w:type="dxa"/>
            <w:hideMark/>
          </w:tcPr>
          <w:p w14:paraId="406E6C90"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4. I am familiar with approved storage methods for expired medications.</w:t>
            </w:r>
          </w:p>
        </w:tc>
        <w:tc>
          <w:tcPr>
            <w:tcW w:w="1477" w:type="dxa"/>
            <w:hideMark/>
          </w:tcPr>
          <w:p w14:paraId="6747A4AE"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3.87</w:t>
            </w:r>
          </w:p>
        </w:tc>
        <w:tc>
          <w:tcPr>
            <w:tcW w:w="0" w:type="auto"/>
            <w:hideMark/>
          </w:tcPr>
          <w:p w14:paraId="42859548"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0.346</w:t>
            </w:r>
          </w:p>
        </w:tc>
        <w:tc>
          <w:tcPr>
            <w:tcW w:w="0" w:type="auto"/>
            <w:hideMark/>
          </w:tcPr>
          <w:p w14:paraId="19BCBE7B"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4E57C81D" w14:textId="77777777" w:rsidTr="00426FF1">
        <w:tc>
          <w:tcPr>
            <w:tcW w:w="4500" w:type="dxa"/>
            <w:tcBorders>
              <w:bottom w:val="single" w:sz="12" w:space="0" w:color="auto"/>
            </w:tcBorders>
            <w:hideMark/>
          </w:tcPr>
          <w:p w14:paraId="63CE7F99"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5. Safe disposal techniques reduce environmental hazards.</w:t>
            </w:r>
          </w:p>
        </w:tc>
        <w:tc>
          <w:tcPr>
            <w:tcW w:w="1477" w:type="dxa"/>
            <w:tcBorders>
              <w:bottom w:val="single" w:sz="12" w:space="0" w:color="auto"/>
            </w:tcBorders>
            <w:hideMark/>
          </w:tcPr>
          <w:p w14:paraId="04020B18"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3.83</w:t>
            </w:r>
          </w:p>
        </w:tc>
        <w:tc>
          <w:tcPr>
            <w:tcW w:w="0" w:type="auto"/>
            <w:tcBorders>
              <w:bottom w:val="single" w:sz="12" w:space="0" w:color="auto"/>
            </w:tcBorders>
            <w:hideMark/>
          </w:tcPr>
          <w:p w14:paraId="5D704A85"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0.379</w:t>
            </w:r>
          </w:p>
        </w:tc>
        <w:tc>
          <w:tcPr>
            <w:tcW w:w="0" w:type="auto"/>
            <w:tcBorders>
              <w:bottom w:val="single" w:sz="12" w:space="0" w:color="auto"/>
            </w:tcBorders>
            <w:hideMark/>
          </w:tcPr>
          <w:p w14:paraId="37E7B000"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22CDB234" w14:textId="77777777" w:rsidTr="00426FF1">
        <w:tc>
          <w:tcPr>
            <w:tcW w:w="4500" w:type="dxa"/>
            <w:tcBorders>
              <w:top w:val="single" w:sz="12" w:space="0" w:color="auto"/>
              <w:bottom w:val="single" w:sz="12" w:space="0" w:color="auto"/>
            </w:tcBorders>
            <w:hideMark/>
          </w:tcPr>
          <w:p w14:paraId="18A4F1C1"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TOTAL AVERAGE</w:t>
            </w:r>
          </w:p>
        </w:tc>
        <w:tc>
          <w:tcPr>
            <w:tcW w:w="1477" w:type="dxa"/>
            <w:tcBorders>
              <w:top w:val="single" w:sz="12" w:space="0" w:color="auto"/>
              <w:bottom w:val="single" w:sz="12" w:space="0" w:color="auto"/>
            </w:tcBorders>
            <w:hideMark/>
          </w:tcPr>
          <w:p w14:paraId="0ADB3E33"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3.83</w:t>
            </w:r>
          </w:p>
        </w:tc>
        <w:tc>
          <w:tcPr>
            <w:tcW w:w="0" w:type="auto"/>
            <w:tcBorders>
              <w:top w:val="single" w:sz="12" w:space="0" w:color="auto"/>
              <w:bottom w:val="single" w:sz="12" w:space="0" w:color="auto"/>
            </w:tcBorders>
            <w:hideMark/>
          </w:tcPr>
          <w:p w14:paraId="17EDF023"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0.396</w:t>
            </w:r>
          </w:p>
        </w:tc>
        <w:tc>
          <w:tcPr>
            <w:tcW w:w="0" w:type="auto"/>
            <w:tcBorders>
              <w:top w:val="single" w:sz="12" w:space="0" w:color="auto"/>
              <w:bottom w:val="single" w:sz="12" w:space="0" w:color="auto"/>
            </w:tcBorders>
            <w:hideMark/>
          </w:tcPr>
          <w:p w14:paraId="1E223EBE" w14:textId="77777777" w:rsidR="003A695F" w:rsidRPr="000C2967" w:rsidRDefault="003A695F" w:rsidP="00810BF0">
            <w:pPr>
              <w:pStyle w:val="BodyText"/>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bl>
    <w:p w14:paraId="483A2AB0" w14:textId="77777777" w:rsidR="003A695F" w:rsidRPr="000C2967" w:rsidRDefault="003A695F" w:rsidP="00810BF0">
      <w:pPr>
        <w:spacing w:before="240" w:line="240" w:lineRule="auto"/>
        <w:jc w:val="both"/>
        <w:rPr>
          <w:rFonts w:ascii="Times New Roman" w:hAnsi="Times New Roman" w:cs="Times New Roman"/>
        </w:rPr>
      </w:pPr>
      <w:r w:rsidRPr="000C2967">
        <w:rPr>
          <w:rFonts w:ascii="Times New Roman" w:hAnsi="Times New Roman" w:cs="Times New Roman"/>
        </w:rPr>
        <w:t>Table 3 shows that community pharmacists demonstrated a consistently high level of knowledge regarding the proper disposal of expired medications in terms of disposal methods, with an overall mean of 3.83 (SD = 0.396), interpreted as strongly agree. This indicates a generally high and relatively consistent level of knowledge among respondents, suggesting minimal variation in their responses.</w:t>
      </w:r>
    </w:p>
    <w:p w14:paraId="7A848BCF" w14:textId="7F72D096"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Among the indicators, the highest mean ratings were observed in the statements regarding the prevention of contamination through proper handling and familiarity with approved storage methods, both with a mean of 3.87 (SD = 0.346). The low standard deviation in these items indicates a strong consensus among respondents, reflecting shared understanding of safety and environmental protection principles. This may be attributed to formal pharmacy education and established workplace protocols. These findings align with Garcia and Tugna (2024), who emphasized the importance of pharmacists’ awareness of proper handling procedures.</w:t>
      </w:r>
    </w:p>
    <w:p w14:paraId="49F4774A" w14:textId="72B8FFFA"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On the other hand, the item concerning the recommended procedures for disposing of solid, liquid, and injectable medications obtained the lowest mean (M = 3.73, SD = 0.450), although still interpreted as strongly agree. The relatively higher standard deviation suggests slightly greater variability in responses, indicating differences in confidence when applying disposal techniques across various pharmaceutical forms. This implies that while general knowledge is strong, more specific procedural training may still be needed. Lota et al. (2022) similarly noted the importance of detailed knowledge in reducing environmental risks associated with improper disposal.</w:t>
      </w:r>
    </w:p>
    <w:p w14:paraId="42912BB9"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Further, the results indicate that community pharmacists possess a high and relatively consistent level of knowledge on proper medication disposal, particularly in terms of contamination prevention and storage practices. However, variations in responses for specific disposal procedures suggest areas for improvement through targeted training and standardization. These findings are supported by Khan et al. (2020) and Sitotaw &amp; Philipos (2023), who highlighted the role of continuous education in strengthening pharmaceutical waste management practices.</w:t>
      </w:r>
    </w:p>
    <w:p w14:paraId="564729E1" w14:textId="77777777" w:rsidR="003A695F" w:rsidRPr="000C2967" w:rsidRDefault="003A695F" w:rsidP="00810BF0">
      <w:pPr>
        <w:spacing w:line="240" w:lineRule="auto"/>
        <w:jc w:val="both"/>
        <w:rPr>
          <w:rFonts w:ascii="Times New Roman" w:hAnsi="Times New Roman" w:cs="Times New Roman"/>
        </w:rPr>
      </w:pPr>
    </w:p>
    <w:p w14:paraId="031E7622" w14:textId="77777777" w:rsidR="003A695F" w:rsidRPr="000C2967" w:rsidRDefault="003A695F" w:rsidP="00810BF0">
      <w:pPr>
        <w:spacing w:line="240" w:lineRule="auto"/>
        <w:jc w:val="both"/>
        <w:rPr>
          <w:rFonts w:ascii="Times New Roman" w:hAnsi="Times New Roman" w:cs="Times New Roman"/>
        </w:rPr>
      </w:pPr>
    </w:p>
    <w:tbl>
      <w:tblPr>
        <w:tblStyle w:val="TableGrid"/>
        <w:tblpPr w:leftFromText="180" w:rightFromText="180" w:vertAnchor="text" w:horzAnchor="margin" w:tblpY="1123"/>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362"/>
        <w:gridCol w:w="1412"/>
        <w:gridCol w:w="756"/>
        <w:gridCol w:w="2166"/>
      </w:tblGrid>
      <w:tr w:rsidR="003A695F" w:rsidRPr="000C2967" w14:paraId="5847D704" w14:textId="77777777" w:rsidTr="00426FF1">
        <w:tc>
          <w:tcPr>
            <w:tcW w:w="0" w:type="auto"/>
            <w:tcBorders>
              <w:top w:val="single" w:sz="12" w:space="0" w:color="auto"/>
              <w:bottom w:val="single" w:sz="12" w:space="0" w:color="auto"/>
            </w:tcBorders>
            <w:hideMark/>
          </w:tcPr>
          <w:p w14:paraId="42A69E37"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lastRenderedPageBreak/>
              <w:t>Indicators</w:t>
            </w:r>
          </w:p>
        </w:tc>
        <w:tc>
          <w:tcPr>
            <w:tcW w:w="0" w:type="auto"/>
            <w:tcBorders>
              <w:top w:val="single" w:sz="12" w:space="0" w:color="auto"/>
              <w:bottom w:val="single" w:sz="12" w:space="0" w:color="auto"/>
            </w:tcBorders>
            <w:hideMark/>
          </w:tcPr>
          <w:p w14:paraId="0D106FBD"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Mean Ratings</w:t>
            </w:r>
          </w:p>
        </w:tc>
        <w:tc>
          <w:tcPr>
            <w:tcW w:w="0" w:type="auto"/>
            <w:tcBorders>
              <w:top w:val="single" w:sz="12" w:space="0" w:color="auto"/>
              <w:bottom w:val="single" w:sz="12" w:space="0" w:color="auto"/>
            </w:tcBorders>
            <w:hideMark/>
          </w:tcPr>
          <w:p w14:paraId="4A9B6247"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SD</w:t>
            </w:r>
          </w:p>
        </w:tc>
        <w:tc>
          <w:tcPr>
            <w:tcW w:w="0" w:type="auto"/>
            <w:tcBorders>
              <w:top w:val="single" w:sz="12" w:space="0" w:color="auto"/>
              <w:bottom w:val="single" w:sz="12" w:space="0" w:color="auto"/>
            </w:tcBorders>
            <w:hideMark/>
          </w:tcPr>
          <w:p w14:paraId="4616159C"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Qualitative Description</w:t>
            </w:r>
          </w:p>
        </w:tc>
      </w:tr>
      <w:tr w:rsidR="003A695F" w:rsidRPr="000C2967" w14:paraId="5B28B2F8" w14:textId="77777777" w:rsidTr="00426FF1">
        <w:tc>
          <w:tcPr>
            <w:tcW w:w="0" w:type="auto"/>
            <w:tcBorders>
              <w:top w:val="single" w:sz="12" w:space="0" w:color="auto"/>
            </w:tcBorders>
            <w:hideMark/>
          </w:tcPr>
          <w:p w14:paraId="57108A05"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1. I am knowledgeable about the environmental impact of improper disposal of medications.</w:t>
            </w:r>
          </w:p>
        </w:tc>
        <w:tc>
          <w:tcPr>
            <w:tcW w:w="0" w:type="auto"/>
            <w:tcBorders>
              <w:top w:val="single" w:sz="12" w:space="0" w:color="auto"/>
            </w:tcBorders>
            <w:hideMark/>
          </w:tcPr>
          <w:p w14:paraId="308BCC4A"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3.83</w:t>
            </w:r>
          </w:p>
        </w:tc>
        <w:tc>
          <w:tcPr>
            <w:tcW w:w="0" w:type="auto"/>
            <w:tcBorders>
              <w:top w:val="single" w:sz="12" w:space="0" w:color="auto"/>
            </w:tcBorders>
            <w:hideMark/>
          </w:tcPr>
          <w:p w14:paraId="7E2910FD"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0.379</w:t>
            </w:r>
          </w:p>
        </w:tc>
        <w:tc>
          <w:tcPr>
            <w:tcW w:w="0" w:type="auto"/>
            <w:tcBorders>
              <w:top w:val="single" w:sz="12" w:space="0" w:color="auto"/>
            </w:tcBorders>
            <w:hideMark/>
          </w:tcPr>
          <w:p w14:paraId="087DBF83"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5A9F131B" w14:textId="77777777" w:rsidTr="00426FF1">
        <w:tc>
          <w:tcPr>
            <w:tcW w:w="0" w:type="auto"/>
            <w:hideMark/>
          </w:tcPr>
          <w:p w14:paraId="4366BEA4"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2. I understand how expired medications can contaminate water systems and soil.</w:t>
            </w:r>
          </w:p>
        </w:tc>
        <w:tc>
          <w:tcPr>
            <w:tcW w:w="0" w:type="auto"/>
            <w:hideMark/>
          </w:tcPr>
          <w:p w14:paraId="57AC7EA8"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3.83</w:t>
            </w:r>
          </w:p>
        </w:tc>
        <w:tc>
          <w:tcPr>
            <w:tcW w:w="0" w:type="auto"/>
            <w:hideMark/>
          </w:tcPr>
          <w:p w14:paraId="0F83CE26"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0.379</w:t>
            </w:r>
          </w:p>
        </w:tc>
        <w:tc>
          <w:tcPr>
            <w:tcW w:w="0" w:type="auto"/>
            <w:hideMark/>
          </w:tcPr>
          <w:p w14:paraId="4E88367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6E834864" w14:textId="77777777" w:rsidTr="00426FF1">
        <w:tc>
          <w:tcPr>
            <w:tcW w:w="0" w:type="auto"/>
            <w:hideMark/>
          </w:tcPr>
          <w:p w14:paraId="23ACC768"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 Improper disposal can harm wildlife.</w:t>
            </w:r>
          </w:p>
        </w:tc>
        <w:tc>
          <w:tcPr>
            <w:tcW w:w="0" w:type="auto"/>
            <w:hideMark/>
          </w:tcPr>
          <w:p w14:paraId="366A9708"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3.80</w:t>
            </w:r>
          </w:p>
        </w:tc>
        <w:tc>
          <w:tcPr>
            <w:tcW w:w="0" w:type="auto"/>
            <w:hideMark/>
          </w:tcPr>
          <w:p w14:paraId="3230D4DD"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0.407</w:t>
            </w:r>
          </w:p>
        </w:tc>
        <w:tc>
          <w:tcPr>
            <w:tcW w:w="0" w:type="auto"/>
            <w:hideMark/>
          </w:tcPr>
          <w:p w14:paraId="1662FCA7"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2288F411" w14:textId="77777777" w:rsidTr="00426FF1">
        <w:tc>
          <w:tcPr>
            <w:tcW w:w="0" w:type="auto"/>
            <w:hideMark/>
          </w:tcPr>
          <w:p w14:paraId="3D7D073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4. I am aware of the health risks to the community associated with discarded medications.</w:t>
            </w:r>
          </w:p>
        </w:tc>
        <w:tc>
          <w:tcPr>
            <w:tcW w:w="0" w:type="auto"/>
            <w:hideMark/>
          </w:tcPr>
          <w:p w14:paraId="008B59A6"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3.80</w:t>
            </w:r>
          </w:p>
        </w:tc>
        <w:tc>
          <w:tcPr>
            <w:tcW w:w="0" w:type="auto"/>
            <w:hideMark/>
          </w:tcPr>
          <w:p w14:paraId="7CFAE867"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0.407</w:t>
            </w:r>
          </w:p>
        </w:tc>
        <w:tc>
          <w:tcPr>
            <w:tcW w:w="0" w:type="auto"/>
            <w:hideMark/>
          </w:tcPr>
          <w:p w14:paraId="40B2B2FA"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41406975" w14:textId="77777777" w:rsidTr="00426FF1">
        <w:tc>
          <w:tcPr>
            <w:tcW w:w="0" w:type="auto"/>
            <w:tcBorders>
              <w:bottom w:val="single" w:sz="12" w:space="0" w:color="auto"/>
            </w:tcBorders>
            <w:hideMark/>
          </w:tcPr>
          <w:p w14:paraId="7B080272"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5. Following proper disposal practices helps prevent environmental pollution.</w:t>
            </w:r>
          </w:p>
        </w:tc>
        <w:tc>
          <w:tcPr>
            <w:tcW w:w="0" w:type="auto"/>
            <w:tcBorders>
              <w:bottom w:val="single" w:sz="12" w:space="0" w:color="auto"/>
            </w:tcBorders>
            <w:hideMark/>
          </w:tcPr>
          <w:p w14:paraId="7D52BA2F"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3.80</w:t>
            </w:r>
          </w:p>
        </w:tc>
        <w:tc>
          <w:tcPr>
            <w:tcW w:w="0" w:type="auto"/>
            <w:tcBorders>
              <w:bottom w:val="single" w:sz="12" w:space="0" w:color="auto"/>
            </w:tcBorders>
            <w:hideMark/>
          </w:tcPr>
          <w:p w14:paraId="69BD9721"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0.407</w:t>
            </w:r>
          </w:p>
        </w:tc>
        <w:tc>
          <w:tcPr>
            <w:tcW w:w="0" w:type="auto"/>
            <w:tcBorders>
              <w:bottom w:val="single" w:sz="12" w:space="0" w:color="auto"/>
            </w:tcBorders>
            <w:hideMark/>
          </w:tcPr>
          <w:p w14:paraId="295BC925"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7C9659B0" w14:textId="77777777" w:rsidTr="00426FF1">
        <w:tc>
          <w:tcPr>
            <w:tcW w:w="0" w:type="auto"/>
            <w:tcBorders>
              <w:top w:val="single" w:sz="12" w:space="0" w:color="auto"/>
              <w:bottom w:val="single" w:sz="12" w:space="0" w:color="auto"/>
            </w:tcBorders>
            <w:hideMark/>
          </w:tcPr>
          <w:p w14:paraId="5F1A7F40"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TOTAL AVERAGE</w:t>
            </w:r>
          </w:p>
        </w:tc>
        <w:tc>
          <w:tcPr>
            <w:tcW w:w="0" w:type="auto"/>
            <w:tcBorders>
              <w:top w:val="single" w:sz="12" w:space="0" w:color="auto"/>
              <w:bottom w:val="single" w:sz="12" w:space="0" w:color="auto"/>
            </w:tcBorders>
            <w:hideMark/>
          </w:tcPr>
          <w:p w14:paraId="16909A9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3.81</w:t>
            </w:r>
          </w:p>
        </w:tc>
        <w:tc>
          <w:tcPr>
            <w:tcW w:w="0" w:type="auto"/>
            <w:tcBorders>
              <w:top w:val="single" w:sz="12" w:space="0" w:color="auto"/>
              <w:bottom w:val="single" w:sz="12" w:space="0" w:color="auto"/>
            </w:tcBorders>
            <w:hideMark/>
          </w:tcPr>
          <w:p w14:paraId="44881CC7"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0.396</w:t>
            </w:r>
          </w:p>
        </w:tc>
        <w:tc>
          <w:tcPr>
            <w:tcW w:w="0" w:type="auto"/>
            <w:tcBorders>
              <w:top w:val="single" w:sz="12" w:space="0" w:color="auto"/>
              <w:bottom w:val="single" w:sz="12" w:space="0" w:color="auto"/>
            </w:tcBorders>
            <w:hideMark/>
          </w:tcPr>
          <w:p w14:paraId="34C4CA6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Strongly Agree</w:t>
            </w:r>
          </w:p>
        </w:tc>
      </w:tr>
    </w:tbl>
    <w:p w14:paraId="0758AF50" w14:textId="7B0B4F11" w:rsidR="003A695F"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Table 4. Level of Knowledge of Community Pharmacists on Proper Disposal of Expired Medications in Terms of Environmental Risks</w:t>
      </w:r>
    </w:p>
    <w:p w14:paraId="2313D121" w14:textId="77777777" w:rsidR="00B45830" w:rsidRPr="00B45830" w:rsidRDefault="00B45830" w:rsidP="00810BF0">
      <w:pPr>
        <w:spacing w:line="240" w:lineRule="auto"/>
        <w:jc w:val="both"/>
        <w:rPr>
          <w:rFonts w:ascii="Times New Roman" w:hAnsi="Times New Roman" w:cs="Times New Roman"/>
          <w:b/>
          <w:bCs/>
        </w:rPr>
      </w:pPr>
    </w:p>
    <w:p w14:paraId="704A3BAB"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Table 4 unveils that community pharmacists demonstrated a consistently high level of knowledge regarding the environmental impact of improper disposal of medications, with an overall mean of 3.81 (SD = 0.396), interpreted as strongly agree. This indicates a generally high and relatively consistent awareness among respondents about the environmental consequences of pharmaceutical waste disposal.</w:t>
      </w:r>
    </w:p>
    <w:p w14:paraId="6AE00462"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The highest mean ratings (M = 3.83, SD = 0.379) were observed in the indicators related to awareness of environmental impact and understanding of water and soil contamination caused by expired medications. The low standard deviation in these items suggests a strong level of agreement among respondents, indicating a shared understanding of the environmental risks associated with improper disposal. This may be attributed to pharmacy education and professional training that emphasize environmental safety. These findings are supported by Nairat et al. (2023) and Raja et al. (2022), who highlighted the significant environmental and public health risks of improper pharmaceutical waste disposal.</w:t>
      </w:r>
    </w:p>
    <w:p w14:paraId="2F1507C8"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Meanwhile, indicators related to harm to wildlife, community health risks, and pollution prevention all obtained a mean of 3.80 (SD = 0.407), still interpreted as strongly agree. The slightly higher standard deviation suggests minor variation in responses, indicating that while awareness remains high, perceptions of specific environmental consequences may vary slightly among respondents. This suggests that certain environmental aspects, such as wildlife impact, may not be as strongly emphasized as water and soil contamination in professional training or awareness programs. Similar concerns were noted by Jha et al. (2022), who emphasized the broader ecological effects of pharmaceutical waste.</w:t>
      </w:r>
    </w:p>
    <w:p w14:paraId="54D857F3"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The findings indicate that community pharmacists possess a high and consistent level of knowledge regarding the environmental impacts of improper medication disposal. While awareness is generally strong across all indicators, slight variations suggest the need for continued emphasis on the broader ecological consequences of pharmaceutical waste. These results reinforce the importance of sustained professional education and environmental awareness programs, as supported by Flotildes et al. (2023) and Banguis et al. (2025).</w:t>
      </w:r>
    </w:p>
    <w:p w14:paraId="68B14DC1" w14:textId="77777777" w:rsidR="000C2967" w:rsidRDefault="000C2967" w:rsidP="00810BF0">
      <w:pPr>
        <w:spacing w:line="240" w:lineRule="auto"/>
        <w:jc w:val="both"/>
        <w:rPr>
          <w:rFonts w:ascii="Times New Roman" w:hAnsi="Times New Roman" w:cs="Times New Roman"/>
        </w:rPr>
      </w:pPr>
    </w:p>
    <w:p w14:paraId="307F5650" w14:textId="77777777" w:rsidR="00810BF0" w:rsidRDefault="00810BF0" w:rsidP="00810BF0">
      <w:pPr>
        <w:spacing w:line="240" w:lineRule="auto"/>
        <w:jc w:val="both"/>
        <w:rPr>
          <w:rFonts w:ascii="Times New Roman" w:hAnsi="Times New Roman" w:cs="Times New Roman"/>
        </w:rPr>
      </w:pPr>
    </w:p>
    <w:p w14:paraId="5F920035" w14:textId="77777777" w:rsidR="00810BF0" w:rsidRDefault="00810BF0" w:rsidP="00810BF0">
      <w:pPr>
        <w:spacing w:line="240" w:lineRule="auto"/>
        <w:jc w:val="both"/>
        <w:rPr>
          <w:rFonts w:ascii="Times New Roman" w:hAnsi="Times New Roman" w:cs="Times New Roman"/>
        </w:rPr>
      </w:pPr>
    </w:p>
    <w:p w14:paraId="5BAA0628" w14:textId="77777777" w:rsidR="00810BF0" w:rsidRDefault="00810BF0" w:rsidP="00810BF0">
      <w:pPr>
        <w:spacing w:line="240" w:lineRule="auto"/>
        <w:jc w:val="both"/>
        <w:rPr>
          <w:rFonts w:ascii="Times New Roman" w:hAnsi="Times New Roman" w:cs="Times New Roman"/>
        </w:rPr>
      </w:pPr>
    </w:p>
    <w:p w14:paraId="37B0A802" w14:textId="77777777" w:rsidR="00810BF0" w:rsidRDefault="00810BF0" w:rsidP="00810BF0">
      <w:pPr>
        <w:spacing w:line="240" w:lineRule="auto"/>
        <w:jc w:val="both"/>
        <w:rPr>
          <w:rFonts w:ascii="Times New Roman" w:hAnsi="Times New Roman" w:cs="Times New Roman"/>
        </w:rPr>
      </w:pPr>
    </w:p>
    <w:p w14:paraId="619C7316" w14:textId="77777777" w:rsidR="00810BF0" w:rsidRDefault="00810BF0" w:rsidP="00810BF0">
      <w:pPr>
        <w:spacing w:line="240" w:lineRule="auto"/>
        <w:jc w:val="both"/>
        <w:rPr>
          <w:rFonts w:ascii="Times New Roman" w:hAnsi="Times New Roman" w:cs="Times New Roman"/>
        </w:rPr>
      </w:pPr>
    </w:p>
    <w:p w14:paraId="4911645C" w14:textId="77777777" w:rsidR="00810BF0" w:rsidRDefault="00810BF0" w:rsidP="00810BF0">
      <w:pPr>
        <w:spacing w:line="240" w:lineRule="auto"/>
        <w:jc w:val="both"/>
        <w:rPr>
          <w:rFonts w:ascii="Times New Roman" w:hAnsi="Times New Roman" w:cs="Times New Roman"/>
        </w:rPr>
      </w:pPr>
    </w:p>
    <w:p w14:paraId="384C6434" w14:textId="77777777" w:rsidR="00810BF0" w:rsidRPr="000C2967" w:rsidRDefault="00810BF0" w:rsidP="00810BF0">
      <w:pPr>
        <w:spacing w:line="240" w:lineRule="auto"/>
        <w:jc w:val="both"/>
        <w:rPr>
          <w:rFonts w:ascii="Times New Roman" w:hAnsi="Times New Roman" w:cs="Times New Roman"/>
        </w:rPr>
      </w:pPr>
    </w:p>
    <w:p w14:paraId="17101814"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lastRenderedPageBreak/>
        <w:t>Table 5. Level of Knowledge of Community Pharmacists on Proper Disposal of Expired Medications in Terms of Regulatory Guidelines</w:t>
      </w:r>
    </w:p>
    <w:tbl>
      <w:tblPr>
        <w:tblStyle w:val="TableGrid"/>
        <w:tblpPr w:leftFromText="180" w:rightFromText="180" w:vertAnchor="text" w:horzAnchor="margin" w:tblpY="-49"/>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253"/>
        <w:gridCol w:w="1450"/>
        <w:gridCol w:w="756"/>
        <w:gridCol w:w="2237"/>
      </w:tblGrid>
      <w:tr w:rsidR="003A695F" w:rsidRPr="000C2967" w14:paraId="304D4C68" w14:textId="77777777" w:rsidTr="00426FF1">
        <w:tc>
          <w:tcPr>
            <w:tcW w:w="0" w:type="auto"/>
            <w:tcBorders>
              <w:top w:val="single" w:sz="12" w:space="0" w:color="auto"/>
              <w:bottom w:val="single" w:sz="12" w:space="0" w:color="auto"/>
            </w:tcBorders>
            <w:hideMark/>
          </w:tcPr>
          <w:p w14:paraId="5F787B13"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Indicators</w:t>
            </w:r>
          </w:p>
        </w:tc>
        <w:tc>
          <w:tcPr>
            <w:tcW w:w="0" w:type="auto"/>
            <w:tcBorders>
              <w:top w:val="single" w:sz="12" w:space="0" w:color="auto"/>
              <w:bottom w:val="single" w:sz="12" w:space="0" w:color="auto"/>
            </w:tcBorders>
            <w:hideMark/>
          </w:tcPr>
          <w:p w14:paraId="2C167081"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Mean Ratings</w:t>
            </w:r>
          </w:p>
        </w:tc>
        <w:tc>
          <w:tcPr>
            <w:tcW w:w="0" w:type="auto"/>
            <w:tcBorders>
              <w:top w:val="single" w:sz="12" w:space="0" w:color="auto"/>
              <w:bottom w:val="single" w:sz="12" w:space="0" w:color="auto"/>
            </w:tcBorders>
            <w:hideMark/>
          </w:tcPr>
          <w:p w14:paraId="73E6CE37"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SD</w:t>
            </w:r>
          </w:p>
        </w:tc>
        <w:tc>
          <w:tcPr>
            <w:tcW w:w="0" w:type="auto"/>
            <w:tcBorders>
              <w:top w:val="single" w:sz="12" w:space="0" w:color="auto"/>
              <w:bottom w:val="single" w:sz="12" w:space="0" w:color="auto"/>
            </w:tcBorders>
            <w:hideMark/>
          </w:tcPr>
          <w:p w14:paraId="78820D83"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Qualitative Description</w:t>
            </w:r>
          </w:p>
        </w:tc>
      </w:tr>
      <w:tr w:rsidR="003A695F" w:rsidRPr="000C2967" w14:paraId="5E8EC045" w14:textId="77777777" w:rsidTr="00426FF1">
        <w:tc>
          <w:tcPr>
            <w:tcW w:w="0" w:type="auto"/>
            <w:tcBorders>
              <w:top w:val="single" w:sz="12" w:space="0" w:color="auto"/>
            </w:tcBorders>
            <w:hideMark/>
          </w:tcPr>
          <w:p w14:paraId="20790853"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1. I am familiar with local regulations regarding expired medication disposal.</w:t>
            </w:r>
          </w:p>
        </w:tc>
        <w:tc>
          <w:tcPr>
            <w:tcW w:w="0" w:type="auto"/>
            <w:tcBorders>
              <w:top w:val="single" w:sz="12" w:space="0" w:color="auto"/>
            </w:tcBorders>
            <w:hideMark/>
          </w:tcPr>
          <w:p w14:paraId="5E412A1F"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3.73</w:t>
            </w:r>
          </w:p>
        </w:tc>
        <w:tc>
          <w:tcPr>
            <w:tcW w:w="0" w:type="auto"/>
            <w:tcBorders>
              <w:top w:val="single" w:sz="12" w:space="0" w:color="auto"/>
            </w:tcBorders>
            <w:hideMark/>
          </w:tcPr>
          <w:p w14:paraId="04F9DC87"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0.450</w:t>
            </w:r>
          </w:p>
        </w:tc>
        <w:tc>
          <w:tcPr>
            <w:tcW w:w="0" w:type="auto"/>
            <w:tcBorders>
              <w:top w:val="single" w:sz="12" w:space="0" w:color="auto"/>
            </w:tcBorders>
            <w:hideMark/>
          </w:tcPr>
          <w:p w14:paraId="008DE4CA"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5509336B" w14:textId="77777777" w:rsidTr="00426FF1">
        <w:tc>
          <w:tcPr>
            <w:tcW w:w="0" w:type="auto"/>
            <w:hideMark/>
          </w:tcPr>
          <w:p w14:paraId="2572FB53"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2. I am aware of national guidelines for proper disposal set by the DOH/FDA.</w:t>
            </w:r>
          </w:p>
        </w:tc>
        <w:tc>
          <w:tcPr>
            <w:tcW w:w="0" w:type="auto"/>
            <w:hideMark/>
          </w:tcPr>
          <w:p w14:paraId="47205F71"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3.77</w:t>
            </w:r>
          </w:p>
        </w:tc>
        <w:tc>
          <w:tcPr>
            <w:tcW w:w="0" w:type="auto"/>
            <w:hideMark/>
          </w:tcPr>
          <w:p w14:paraId="3FFA460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0.430</w:t>
            </w:r>
          </w:p>
        </w:tc>
        <w:tc>
          <w:tcPr>
            <w:tcW w:w="0" w:type="auto"/>
            <w:hideMark/>
          </w:tcPr>
          <w:p w14:paraId="7F5E0595"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74BDEA79" w14:textId="77777777" w:rsidTr="00426FF1">
        <w:tc>
          <w:tcPr>
            <w:tcW w:w="0" w:type="auto"/>
            <w:hideMark/>
          </w:tcPr>
          <w:p w14:paraId="5D066750"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 Pharmacists have legal responsibilities in the disposal of expired medications.</w:t>
            </w:r>
          </w:p>
        </w:tc>
        <w:tc>
          <w:tcPr>
            <w:tcW w:w="0" w:type="auto"/>
            <w:hideMark/>
          </w:tcPr>
          <w:p w14:paraId="59B640ED"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3.70</w:t>
            </w:r>
          </w:p>
        </w:tc>
        <w:tc>
          <w:tcPr>
            <w:tcW w:w="0" w:type="auto"/>
            <w:hideMark/>
          </w:tcPr>
          <w:p w14:paraId="3FE5AE45"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0.466</w:t>
            </w:r>
          </w:p>
        </w:tc>
        <w:tc>
          <w:tcPr>
            <w:tcW w:w="0" w:type="auto"/>
            <w:hideMark/>
          </w:tcPr>
          <w:p w14:paraId="695B75AA"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4D7513BC" w14:textId="77777777" w:rsidTr="00426FF1">
        <w:tc>
          <w:tcPr>
            <w:tcW w:w="0" w:type="auto"/>
            <w:hideMark/>
          </w:tcPr>
          <w:p w14:paraId="34D91D7E"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4. I can identify penalties for non-compliance with disposal regulations.</w:t>
            </w:r>
          </w:p>
        </w:tc>
        <w:tc>
          <w:tcPr>
            <w:tcW w:w="0" w:type="auto"/>
            <w:hideMark/>
          </w:tcPr>
          <w:p w14:paraId="084D363B"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3.43</w:t>
            </w:r>
          </w:p>
        </w:tc>
        <w:tc>
          <w:tcPr>
            <w:tcW w:w="0" w:type="auto"/>
            <w:hideMark/>
          </w:tcPr>
          <w:p w14:paraId="1526258A"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0.568</w:t>
            </w:r>
          </w:p>
        </w:tc>
        <w:tc>
          <w:tcPr>
            <w:tcW w:w="0" w:type="auto"/>
            <w:hideMark/>
          </w:tcPr>
          <w:p w14:paraId="737AEA22"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7072E9D9" w14:textId="77777777" w:rsidTr="00426FF1">
        <w:tc>
          <w:tcPr>
            <w:tcW w:w="0" w:type="auto"/>
            <w:tcBorders>
              <w:bottom w:val="single" w:sz="12" w:space="0" w:color="auto"/>
            </w:tcBorders>
            <w:hideMark/>
          </w:tcPr>
          <w:p w14:paraId="1F82F707"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5. Proper reporting procedures should be followed when disposing of expired drugs.</w:t>
            </w:r>
          </w:p>
        </w:tc>
        <w:tc>
          <w:tcPr>
            <w:tcW w:w="0" w:type="auto"/>
            <w:tcBorders>
              <w:bottom w:val="single" w:sz="12" w:space="0" w:color="auto"/>
            </w:tcBorders>
            <w:hideMark/>
          </w:tcPr>
          <w:p w14:paraId="7E4B9850"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3.60</w:t>
            </w:r>
          </w:p>
        </w:tc>
        <w:tc>
          <w:tcPr>
            <w:tcW w:w="0" w:type="auto"/>
            <w:tcBorders>
              <w:bottom w:val="single" w:sz="12" w:space="0" w:color="auto"/>
            </w:tcBorders>
            <w:hideMark/>
          </w:tcPr>
          <w:p w14:paraId="351F2DE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0.563</w:t>
            </w:r>
          </w:p>
        </w:tc>
        <w:tc>
          <w:tcPr>
            <w:tcW w:w="0" w:type="auto"/>
            <w:tcBorders>
              <w:bottom w:val="single" w:sz="12" w:space="0" w:color="auto"/>
            </w:tcBorders>
            <w:hideMark/>
          </w:tcPr>
          <w:p w14:paraId="08319021"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1F5065E1" w14:textId="77777777" w:rsidTr="00426FF1">
        <w:tc>
          <w:tcPr>
            <w:tcW w:w="0" w:type="auto"/>
            <w:tcBorders>
              <w:top w:val="single" w:sz="12" w:space="0" w:color="auto"/>
              <w:bottom w:val="single" w:sz="12" w:space="0" w:color="auto"/>
            </w:tcBorders>
            <w:hideMark/>
          </w:tcPr>
          <w:p w14:paraId="03821BF4"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TOTAL AVERAGE</w:t>
            </w:r>
          </w:p>
        </w:tc>
        <w:tc>
          <w:tcPr>
            <w:tcW w:w="0" w:type="auto"/>
            <w:tcBorders>
              <w:top w:val="single" w:sz="12" w:space="0" w:color="auto"/>
              <w:bottom w:val="single" w:sz="12" w:space="0" w:color="auto"/>
            </w:tcBorders>
            <w:hideMark/>
          </w:tcPr>
          <w:p w14:paraId="31770555"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3.65</w:t>
            </w:r>
          </w:p>
        </w:tc>
        <w:tc>
          <w:tcPr>
            <w:tcW w:w="0" w:type="auto"/>
            <w:tcBorders>
              <w:top w:val="single" w:sz="12" w:space="0" w:color="auto"/>
              <w:bottom w:val="single" w:sz="12" w:space="0" w:color="auto"/>
            </w:tcBorders>
            <w:hideMark/>
          </w:tcPr>
          <w:p w14:paraId="3E144F5E"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0.495</w:t>
            </w:r>
          </w:p>
        </w:tc>
        <w:tc>
          <w:tcPr>
            <w:tcW w:w="0" w:type="auto"/>
            <w:tcBorders>
              <w:top w:val="single" w:sz="12" w:space="0" w:color="auto"/>
              <w:bottom w:val="single" w:sz="12" w:space="0" w:color="auto"/>
            </w:tcBorders>
            <w:hideMark/>
          </w:tcPr>
          <w:p w14:paraId="2C35998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Strongly Agree</w:t>
            </w:r>
          </w:p>
        </w:tc>
      </w:tr>
    </w:tbl>
    <w:p w14:paraId="2D8698FF" w14:textId="77777777" w:rsidR="003A695F" w:rsidRPr="000C2967"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lang w:eastAsia="en-PH"/>
        </w:rPr>
        <w:t>As shown in Table 5, the community pharmacists demonstrated a high level of knowledge regarding regulatory guidelines for the proper disposal of expired medications, with an overall mean of 3.65 (SD = 0.495), interpreted as strongly agree. This indicates a generally adequate and moderately consistent awareness of legal and regulatory frameworks governing pharmaceutical waste disposal.</w:t>
      </w:r>
    </w:p>
    <w:p w14:paraId="1FA829C2" w14:textId="77777777" w:rsidR="003A695F" w:rsidRPr="000C2967"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lang w:eastAsia="en-PH"/>
        </w:rPr>
        <w:t>Among the indicators, the highest mean rating (M = 3.77, SD = 0.430) was observed in awareness of national guidelines set by the Department of Health (DOH) and Food and Drug Administration (FDA). This suggests that pharmacists are more familiar with national-level policies compared to other regulatory aspects, likely due to regular dissemination of standardized guidelines from national health authorities. This finding aligns with Marwa et al. (2021), who emphasized the importance of national policies in maintaining compliance in pharmaceutical waste management.</w:t>
      </w:r>
    </w:p>
    <w:p w14:paraId="1156B705" w14:textId="77777777" w:rsidR="003A695F" w:rsidRPr="000C2967"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lang w:eastAsia="en-PH"/>
        </w:rPr>
        <w:t>Meanwhile, familiarity with local regulations (M = 3.73, SD = 0.450) and awareness of legal responsibilities (M = 3.70, SD = 0.466) also obtained high ratings, indicating that respondents possess a solid understanding of their professional and legal obligations in medication disposal. These findings suggest that regulatory awareness is generally integrated into pharmacy practice and education, as supported by Gatmaitan et al. (2022).</w:t>
      </w:r>
    </w:p>
    <w:p w14:paraId="46B7EF7E" w14:textId="77777777" w:rsidR="003A695F" w:rsidRPr="000C2967"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lang w:eastAsia="en-PH"/>
        </w:rPr>
        <w:t>On the other hand, the lowest mean was observed in the ability to identify penalties for non-compliance (M = 3.43, SD = 0.568), although still interpreted as strongly agree. The relatively lower mean and higher standard deviation indicate greater variation in responses and suggest weaker familiarity with enforcement mechanisms and sanctions. This implies that while pharmacists understand regulations and responsibilities, less emphasis may be placed on penalty-related aspects in training or practice. Kharaba et al. (2022) similarly emphasized that awareness of penalties is crucial in strengthening compliance and accountability.</w:t>
      </w:r>
    </w:p>
    <w:p w14:paraId="196B82DA" w14:textId="77777777" w:rsidR="003A695F" w:rsidRPr="000C2967"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lang w:eastAsia="en-PH"/>
        </w:rPr>
        <w:t>Lastly, adherence to proper reporting procedures (M = 3.60, SD = 0.563) also reflected strong agreement, though slightly lower compared to other indicators. This suggests that documentation and reporting practices may not be as strongly emphasized as regulatory awareness. Strengthening this area may improve overall compliance in medication disposal practices. This is supported by Sitotaw and Philipos (2023), who highlighted the importance of proper reporting systems in ensuring regulatory adherence.</w:t>
      </w:r>
    </w:p>
    <w:p w14:paraId="4C87A303" w14:textId="5EA86993" w:rsidR="003A695F"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lang w:eastAsia="en-PH"/>
        </w:rPr>
        <w:t>In general, the findings indicate that while community pharmacists demonstrate strong knowledge of regulatory guidelines particularly national policies there are notable gaps in awareness of enforcement mechanisms and reporting procedures. These variations suggest the need for enhanced training focusing on legal consequences and documentation practices to strengthen full regulatory compliance.</w:t>
      </w:r>
    </w:p>
    <w:p w14:paraId="24123CBF" w14:textId="77777777" w:rsidR="00810BF0" w:rsidRPr="000C2967" w:rsidRDefault="00810BF0" w:rsidP="00810BF0">
      <w:pPr>
        <w:spacing w:line="240" w:lineRule="auto"/>
        <w:jc w:val="both"/>
        <w:rPr>
          <w:rFonts w:ascii="Times New Roman" w:hAnsi="Times New Roman" w:cs="Times New Roman"/>
          <w:lang w:eastAsia="en-PH"/>
        </w:rPr>
      </w:pPr>
    </w:p>
    <w:tbl>
      <w:tblPr>
        <w:tblStyle w:val="TableGrid"/>
        <w:tblpPr w:leftFromText="180" w:rightFromText="180" w:vertAnchor="text" w:tblpY="1044"/>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181"/>
        <w:gridCol w:w="1475"/>
        <w:gridCol w:w="756"/>
        <w:gridCol w:w="2284"/>
      </w:tblGrid>
      <w:tr w:rsidR="003A695F" w:rsidRPr="000C2967" w14:paraId="430AAD67" w14:textId="77777777" w:rsidTr="00426FF1">
        <w:tc>
          <w:tcPr>
            <w:tcW w:w="0" w:type="auto"/>
            <w:tcBorders>
              <w:top w:val="single" w:sz="12" w:space="0" w:color="auto"/>
              <w:bottom w:val="single" w:sz="12" w:space="0" w:color="auto"/>
            </w:tcBorders>
            <w:hideMark/>
          </w:tcPr>
          <w:p w14:paraId="0A857E50"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lastRenderedPageBreak/>
              <w:t>Indicators</w:t>
            </w:r>
          </w:p>
        </w:tc>
        <w:tc>
          <w:tcPr>
            <w:tcW w:w="0" w:type="auto"/>
            <w:tcBorders>
              <w:top w:val="single" w:sz="12" w:space="0" w:color="auto"/>
              <w:bottom w:val="single" w:sz="12" w:space="0" w:color="auto"/>
            </w:tcBorders>
            <w:hideMark/>
          </w:tcPr>
          <w:p w14:paraId="3E4B7CD5"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Mean Ratings</w:t>
            </w:r>
          </w:p>
        </w:tc>
        <w:tc>
          <w:tcPr>
            <w:tcW w:w="0" w:type="auto"/>
            <w:tcBorders>
              <w:top w:val="single" w:sz="12" w:space="0" w:color="auto"/>
              <w:bottom w:val="single" w:sz="12" w:space="0" w:color="auto"/>
            </w:tcBorders>
            <w:hideMark/>
          </w:tcPr>
          <w:p w14:paraId="7100D2F0"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SD</w:t>
            </w:r>
          </w:p>
        </w:tc>
        <w:tc>
          <w:tcPr>
            <w:tcW w:w="0" w:type="auto"/>
            <w:tcBorders>
              <w:top w:val="single" w:sz="12" w:space="0" w:color="auto"/>
              <w:bottom w:val="single" w:sz="12" w:space="0" w:color="auto"/>
            </w:tcBorders>
            <w:hideMark/>
          </w:tcPr>
          <w:p w14:paraId="47A9400A"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Qualitative Description</w:t>
            </w:r>
          </w:p>
        </w:tc>
      </w:tr>
      <w:tr w:rsidR="003A695F" w:rsidRPr="000C2967" w14:paraId="7A606B22" w14:textId="77777777" w:rsidTr="00426FF1">
        <w:tc>
          <w:tcPr>
            <w:tcW w:w="0" w:type="auto"/>
            <w:tcBorders>
              <w:top w:val="single" w:sz="12" w:space="0" w:color="auto"/>
            </w:tcBorders>
            <w:hideMark/>
          </w:tcPr>
          <w:p w14:paraId="0BAB263B"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1. I believe proper disposal of expired medications is essential for public safety.</w:t>
            </w:r>
          </w:p>
        </w:tc>
        <w:tc>
          <w:tcPr>
            <w:tcW w:w="0" w:type="auto"/>
            <w:tcBorders>
              <w:top w:val="single" w:sz="12" w:space="0" w:color="auto"/>
            </w:tcBorders>
            <w:hideMark/>
          </w:tcPr>
          <w:p w14:paraId="3FE668CB"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3.80</w:t>
            </w:r>
          </w:p>
        </w:tc>
        <w:tc>
          <w:tcPr>
            <w:tcW w:w="0" w:type="auto"/>
            <w:tcBorders>
              <w:top w:val="single" w:sz="12" w:space="0" w:color="auto"/>
            </w:tcBorders>
            <w:hideMark/>
          </w:tcPr>
          <w:p w14:paraId="054F18E7"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0.407</w:t>
            </w:r>
          </w:p>
        </w:tc>
        <w:tc>
          <w:tcPr>
            <w:tcW w:w="0" w:type="auto"/>
            <w:tcBorders>
              <w:top w:val="single" w:sz="12" w:space="0" w:color="auto"/>
            </w:tcBorders>
            <w:hideMark/>
          </w:tcPr>
          <w:p w14:paraId="467B11A3"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4928E44D" w14:textId="77777777" w:rsidTr="00426FF1">
        <w:tc>
          <w:tcPr>
            <w:tcW w:w="0" w:type="auto"/>
            <w:hideMark/>
          </w:tcPr>
          <w:p w14:paraId="5FFAFE25"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2. I think following disposal procedures protects the environment.</w:t>
            </w:r>
          </w:p>
        </w:tc>
        <w:tc>
          <w:tcPr>
            <w:tcW w:w="0" w:type="auto"/>
            <w:hideMark/>
          </w:tcPr>
          <w:p w14:paraId="3AF4C8F4"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3.77</w:t>
            </w:r>
          </w:p>
        </w:tc>
        <w:tc>
          <w:tcPr>
            <w:tcW w:w="0" w:type="auto"/>
            <w:hideMark/>
          </w:tcPr>
          <w:p w14:paraId="5BCE079D"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0.430</w:t>
            </w:r>
          </w:p>
        </w:tc>
        <w:tc>
          <w:tcPr>
            <w:tcW w:w="0" w:type="auto"/>
            <w:hideMark/>
          </w:tcPr>
          <w:p w14:paraId="0A06FD1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662AB4A5" w14:textId="77777777" w:rsidTr="00426FF1">
        <w:tc>
          <w:tcPr>
            <w:tcW w:w="0" w:type="auto"/>
            <w:hideMark/>
          </w:tcPr>
          <w:p w14:paraId="40CB429A"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 Proper disposal of expired medications is a key professional responsibility.</w:t>
            </w:r>
          </w:p>
        </w:tc>
        <w:tc>
          <w:tcPr>
            <w:tcW w:w="0" w:type="auto"/>
            <w:hideMark/>
          </w:tcPr>
          <w:p w14:paraId="50C6E59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3.73</w:t>
            </w:r>
          </w:p>
        </w:tc>
        <w:tc>
          <w:tcPr>
            <w:tcW w:w="0" w:type="auto"/>
            <w:hideMark/>
          </w:tcPr>
          <w:p w14:paraId="79637F70"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0.450</w:t>
            </w:r>
          </w:p>
        </w:tc>
        <w:tc>
          <w:tcPr>
            <w:tcW w:w="0" w:type="auto"/>
            <w:hideMark/>
          </w:tcPr>
          <w:p w14:paraId="791CEFD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3EAFF111" w14:textId="77777777" w:rsidTr="00426FF1">
        <w:tc>
          <w:tcPr>
            <w:tcW w:w="0" w:type="auto"/>
            <w:hideMark/>
          </w:tcPr>
          <w:p w14:paraId="0F61032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4. I consider safe disposal important to prevent accidental poisoning.</w:t>
            </w:r>
          </w:p>
        </w:tc>
        <w:tc>
          <w:tcPr>
            <w:tcW w:w="0" w:type="auto"/>
            <w:hideMark/>
          </w:tcPr>
          <w:p w14:paraId="17C371A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3.77</w:t>
            </w:r>
          </w:p>
        </w:tc>
        <w:tc>
          <w:tcPr>
            <w:tcW w:w="0" w:type="auto"/>
            <w:hideMark/>
          </w:tcPr>
          <w:p w14:paraId="3FECA049"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0.430</w:t>
            </w:r>
          </w:p>
        </w:tc>
        <w:tc>
          <w:tcPr>
            <w:tcW w:w="0" w:type="auto"/>
            <w:hideMark/>
          </w:tcPr>
          <w:p w14:paraId="73CDF153"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74DD24E4" w14:textId="77777777" w:rsidTr="00426FF1">
        <w:tc>
          <w:tcPr>
            <w:tcW w:w="0" w:type="auto"/>
            <w:tcBorders>
              <w:bottom w:val="single" w:sz="12" w:space="0" w:color="auto"/>
            </w:tcBorders>
            <w:hideMark/>
          </w:tcPr>
          <w:p w14:paraId="7EBFF303"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5. Adhering to proper disposal practices enhances professional credibility.</w:t>
            </w:r>
          </w:p>
        </w:tc>
        <w:tc>
          <w:tcPr>
            <w:tcW w:w="0" w:type="auto"/>
            <w:tcBorders>
              <w:bottom w:val="single" w:sz="12" w:space="0" w:color="auto"/>
            </w:tcBorders>
            <w:hideMark/>
          </w:tcPr>
          <w:p w14:paraId="24DAB221"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3.83</w:t>
            </w:r>
          </w:p>
        </w:tc>
        <w:tc>
          <w:tcPr>
            <w:tcW w:w="0" w:type="auto"/>
            <w:tcBorders>
              <w:bottom w:val="single" w:sz="12" w:space="0" w:color="auto"/>
            </w:tcBorders>
            <w:hideMark/>
          </w:tcPr>
          <w:p w14:paraId="74F04F29"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0.379</w:t>
            </w:r>
          </w:p>
        </w:tc>
        <w:tc>
          <w:tcPr>
            <w:tcW w:w="0" w:type="auto"/>
            <w:tcBorders>
              <w:bottom w:val="single" w:sz="12" w:space="0" w:color="auto"/>
            </w:tcBorders>
            <w:hideMark/>
          </w:tcPr>
          <w:p w14:paraId="4219DA6B"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4FD2DDB1" w14:textId="77777777" w:rsidTr="00426FF1">
        <w:tc>
          <w:tcPr>
            <w:tcW w:w="0" w:type="auto"/>
            <w:tcBorders>
              <w:top w:val="single" w:sz="12" w:space="0" w:color="auto"/>
              <w:bottom w:val="single" w:sz="12" w:space="0" w:color="auto"/>
            </w:tcBorders>
            <w:hideMark/>
          </w:tcPr>
          <w:p w14:paraId="62DD3FDA"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TOTAL AVERAGE</w:t>
            </w:r>
          </w:p>
        </w:tc>
        <w:tc>
          <w:tcPr>
            <w:tcW w:w="0" w:type="auto"/>
            <w:tcBorders>
              <w:top w:val="single" w:sz="12" w:space="0" w:color="auto"/>
              <w:bottom w:val="single" w:sz="12" w:space="0" w:color="auto"/>
            </w:tcBorders>
            <w:hideMark/>
          </w:tcPr>
          <w:p w14:paraId="5CE7864E"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3.78</w:t>
            </w:r>
          </w:p>
        </w:tc>
        <w:tc>
          <w:tcPr>
            <w:tcW w:w="0" w:type="auto"/>
            <w:tcBorders>
              <w:top w:val="single" w:sz="12" w:space="0" w:color="auto"/>
              <w:bottom w:val="single" w:sz="12" w:space="0" w:color="auto"/>
            </w:tcBorders>
            <w:hideMark/>
          </w:tcPr>
          <w:p w14:paraId="39183EB2"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0.419</w:t>
            </w:r>
          </w:p>
        </w:tc>
        <w:tc>
          <w:tcPr>
            <w:tcW w:w="0" w:type="auto"/>
            <w:tcBorders>
              <w:top w:val="single" w:sz="12" w:space="0" w:color="auto"/>
              <w:bottom w:val="single" w:sz="12" w:space="0" w:color="auto"/>
            </w:tcBorders>
            <w:hideMark/>
          </w:tcPr>
          <w:p w14:paraId="7229FCC4"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Strongly Agree</w:t>
            </w:r>
          </w:p>
        </w:tc>
      </w:tr>
    </w:tbl>
    <w:p w14:paraId="678FBE1E"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Table 6. Level of Attitudes of Community Pharmacists on Proper Disposal of Expired Medications in Terms of Perceived Importance</w:t>
      </w:r>
    </w:p>
    <w:p w14:paraId="385FBF87"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Table 6 reveals that community pharmacists demonstrated a high level of positive attitudes toward the importance of proper disposal of expired medications, with an overall mean of 3.78 (SD = 0.419), indicating strong agreement. This indicates a generally strong and consistent recognition among respondents of the significance of proper medication disposal in ensuring public safety, environmental protection, and professional responsibility.</w:t>
      </w:r>
    </w:p>
    <w:p w14:paraId="4C436214"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Among the indicators, the highest mean rating (M = 3.83, SD = 0.379) was observed in the perception that adherence to proper disposal practices enhances professional credibility. This suggests that pharmacists strongly associate proper disposal with professional ethics, accountability, and integrity in practice. This may reflect the emphasis placed on ethical standards within pharmacy education and practice, as supported by Banaga (2020), who highlighted the role of professional ethics in improving performance.</w:t>
      </w:r>
    </w:p>
    <w:p w14:paraId="50167068"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Similarly, high mean ratings were observed in the belief that proper disposal is essential for public safety (M = 3.80, SD = 0.407) and that it prevents accidental poisoning (M = 3.77, SD = 0.430). These results indicate a strong awareness of the health-related consequences of improper disposal, reflecting a preventive mindset among pharmacists. This aligns with Jha et al. (2022) and Akande-Sholabi et al. (2025), who emphasized the importance of safe disposal in reducing public health risks.</w:t>
      </w:r>
    </w:p>
    <w:p w14:paraId="07E32924"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On the other hand, the perception of proper disposal as a key professional responsibility obtained the lowest mean (M = 3.73, SD = 0.450), although still interpreted as strongly agree. The slightly lower rating suggests that, while respondents generally acknowledge this responsibility, it may not be as strongly prioritized as safety and environmental concerns. This could be influenced by competing professional duties within pharmacy practice. Nevertheless, this finding remains consistent with Banguis et al. (2025), who emphasized the importance of strengthening awareness of professional responsibilities in pharmaceutical waste management.</w:t>
      </w:r>
    </w:p>
    <w:p w14:paraId="743EEC18" w14:textId="65ACF6A1" w:rsid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The results indicate that community pharmacists hold highly positive and consistent attitudes toward proper medication disposal, particularly in relation to professional credibility and public safety. These attitudes reflect both ethical awareness and safety consciousness, reinforcing the importance of maintaining proper disposal practices within pharmaceutical care.</w:t>
      </w:r>
    </w:p>
    <w:p w14:paraId="3040FB69" w14:textId="77777777" w:rsidR="000C2967" w:rsidRDefault="000C2967" w:rsidP="00810BF0">
      <w:pPr>
        <w:spacing w:line="240" w:lineRule="auto"/>
        <w:ind w:firstLine="720"/>
        <w:jc w:val="both"/>
        <w:rPr>
          <w:rFonts w:ascii="Times New Roman" w:hAnsi="Times New Roman" w:cs="Times New Roman"/>
        </w:rPr>
      </w:pPr>
    </w:p>
    <w:p w14:paraId="2CB11FA4" w14:textId="77777777" w:rsidR="00810BF0" w:rsidRDefault="00810BF0" w:rsidP="00810BF0">
      <w:pPr>
        <w:spacing w:line="240" w:lineRule="auto"/>
        <w:ind w:firstLine="720"/>
        <w:jc w:val="both"/>
        <w:rPr>
          <w:rFonts w:ascii="Times New Roman" w:hAnsi="Times New Roman" w:cs="Times New Roman"/>
        </w:rPr>
      </w:pPr>
    </w:p>
    <w:p w14:paraId="011A1315" w14:textId="77777777" w:rsidR="00810BF0" w:rsidRDefault="00810BF0" w:rsidP="00810BF0">
      <w:pPr>
        <w:spacing w:line="240" w:lineRule="auto"/>
        <w:ind w:firstLine="720"/>
        <w:jc w:val="both"/>
        <w:rPr>
          <w:rFonts w:ascii="Times New Roman" w:hAnsi="Times New Roman" w:cs="Times New Roman"/>
        </w:rPr>
      </w:pPr>
    </w:p>
    <w:p w14:paraId="14FB9850" w14:textId="77777777" w:rsidR="00810BF0" w:rsidRDefault="00810BF0" w:rsidP="00810BF0">
      <w:pPr>
        <w:spacing w:line="240" w:lineRule="auto"/>
        <w:ind w:firstLine="720"/>
        <w:jc w:val="both"/>
        <w:rPr>
          <w:rFonts w:ascii="Times New Roman" w:hAnsi="Times New Roman" w:cs="Times New Roman"/>
        </w:rPr>
      </w:pPr>
    </w:p>
    <w:p w14:paraId="3DED6874" w14:textId="77777777" w:rsidR="00810BF0" w:rsidRDefault="00810BF0" w:rsidP="00810BF0">
      <w:pPr>
        <w:spacing w:line="240" w:lineRule="auto"/>
        <w:ind w:firstLine="720"/>
        <w:jc w:val="both"/>
        <w:rPr>
          <w:rFonts w:ascii="Times New Roman" w:hAnsi="Times New Roman" w:cs="Times New Roman"/>
        </w:rPr>
      </w:pPr>
    </w:p>
    <w:p w14:paraId="6C640547" w14:textId="77777777" w:rsidR="00810BF0" w:rsidRPr="000C2967" w:rsidRDefault="00810BF0" w:rsidP="00810BF0">
      <w:pPr>
        <w:spacing w:line="240" w:lineRule="auto"/>
        <w:ind w:firstLine="720"/>
        <w:jc w:val="both"/>
        <w:rPr>
          <w:rFonts w:ascii="Times New Roman" w:hAnsi="Times New Roman" w:cs="Times New Roman"/>
        </w:rPr>
      </w:pPr>
    </w:p>
    <w:p w14:paraId="1D104BD5"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lastRenderedPageBreak/>
        <w:t>Table 7. Level of Attitudes of Community Pharmacists on Proper Disposal of Expired Medications in Terms of Willingness Participation</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146"/>
        <w:gridCol w:w="1487"/>
        <w:gridCol w:w="756"/>
        <w:gridCol w:w="2307"/>
      </w:tblGrid>
      <w:tr w:rsidR="003A695F" w:rsidRPr="000C2967" w14:paraId="199A9FB0" w14:textId="77777777" w:rsidTr="00426FF1">
        <w:tc>
          <w:tcPr>
            <w:tcW w:w="0" w:type="auto"/>
            <w:tcBorders>
              <w:top w:val="single" w:sz="12" w:space="0" w:color="auto"/>
              <w:bottom w:val="single" w:sz="12" w:space="0" w:color="auto"/>
            </w:tcBorders>
            <w:hideMark/>
          </w:tcPr>
          <w:p w14:paraId="1539DB76"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Indicators</w:t>
            </w:r>
          </w:p>
        </w:tc>
        <w:tc>
          <w:tcPr>
            <w:tcW w:w="0" w:type="auto"/>
            <w:tcBorders>
              <w:top w:val="single" w:sz="12" w:space="0" w:color="auto"/>
              <w:bottom w:val="single" w:sz="12" w:space="0" w:color="auto"/>
            </w:tcBorders>
            <w:hideMark/>
          </w:tcPr>
          <w:p w14:paraId="67A4F05E"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Mean Ratings</w:t>
            </w:r>
          </w:p>
        </w:tc>
        <w:tc>
          <w:tcPr>
            <w:tcW w:w="0" w:type="auto"/>
            <w:tcBorders>
              <w:top w:val="single" w:sz="12" w:space="0" w:color="auto"/>
              <w:bottom w:val="single" w:sz="12" w:space="0" w:color="auto"/>
            </w:tcBorders>
            <w:hideMark/>
          </w:tcPr>
          <w:p w14:paraId="3DA63053"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SD</w:t>
            </w:r>
          </w:p>
        </w:tc>
        <w:tc>
          <w:tcPr>
            <w:tcW w:w="0" w:type="auto"/>
            <w:tcBorders>
              <w:top w:val="single" w:sz="12" w:space="0" w:color="auto"/>
              <w:bottom w:val="single" w:sz="12" w:space="0" w:color="auto"/>
            </w:tcBorders>
            <w:hideMark/>
          </w:tcPr>
          <w:p w14:paraId="2B98A264"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Qualitative Description</w:t>
            </w:r>
          </w:p>
        </w:tc>
      </w:tr>
      <w:tr w:rsidR="003A695F" w:rsidRPr="000C2967" w14:paraId="1B492166" w14:textId="77777777" w:rsidTr="00426FF1">
        <w:tc>
          <w:tcPr>
            <w:tcW w:w="0" w:type="auto"/>
            <w:tcBorders>
              <w:top w:val="single" w:sz="12" w:space="0" w:color="auto"/>
            </w:tcBorders>
            <w:hideMark/>
          </w:tcPr>
          <w:p w14:paraId="5BECCFBE"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1. I am willing to participate in training programs on safe disposal.</w:t>
            </w:r>
          </w:p>
        </w:tc>
        <w:tc>
          <w:tcPr>
            <w:tcW w:w="0" w:type="auto"/>
            <w:tcBorders>
              <w:top w:val="single" w:sz="12" w:space="0" w:color="auto"/>
            </w:tcBorders>
            <w:hideMark/>
          </w:tcPr>
          <w:p w14:paraId="26EA9DB1"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3.77</w:t>
            </w:r>
          </w:p>
        </w:tc>
        <w:tc>
          <w:tcPr>
            <w:tcW w:w="0" w:type="auto"/>
            <w:tcBorders>
              <w:top w:val="single" w:sz="12" w:space="0" w:color="auto"/>
            </w:tcBorders>
            <w:hideMark/>
          </w:tcPr>
          <w:p w14:paraId="11B057D6"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0.430</w:t>
            </w:r>
          </w:p>
        </w:tc>
        <w:tc>
          <w:tcPr>
            <w:tcW w:w="0" w:type="auto"/>
            <w:tcBorders>
              <w:top w:val="single" w:sz="12" w:space="0" w:color="auto"/>
            </w:tcBorders>
            <w:hideMark/>
          </w:tcPr>
          <w:p w14:paraId="352659A0"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58B5E01F" w14:textId="77777777" w:rsidTr="00426FF1">
        <w:tc>
          <w:tcPr>
            <w:tcW w:w="0" w:type="auto"/>
            <w:hideMark/>
          </w:tcPr>
          <w:p w14:paraId="5F930A76"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2. I actively seek updates on new disposal methods.</w:t>
            </w:r>
          </w:p>
        </w:tc>
        <w:tc>
          <w:tcPr>
            <w:tcW w:w="0" w:type="auto"/>
            <w:hideMark/>
          </w:tcPr>
          <w:p w14:paraId="27054ADA"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3.60</w:t>
            </w:r>
          </w:p>
        </w:tc>
        <w:tc>
          <w:tcPr>
            <w:tcW w:w="0" w:type="auto"/>
            <w:hideMark/>
          </w:tcPr>
          <w:p w14:paraId="11155BF3"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0.498</w:t>
            </w:r>
          </w:p>
        </w:tc>
        <w:tc>
          <w:tcPr>
            <w:tcW w:w="0" w:type="auto"/>
            <w:hideMark/>
          </w:tcPr>
          <w:p w14:paraId="7B752914"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728E46E4" w14:textId="77777777" w:rsidTr="00426FF1">
        <w:tc>
          <w:tcPr>
            <w:tcW w:w="0" w:type="auto"/>
            <w:hideMark/>
          </w:tcPr>
          <w:p w14:paraId="5463E8D7"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 Colleagues should be encouraged to follow proper disposal procedures.</w:t>
            </w:r>
          </w:p>
        </w:tc>
        <w:tc>
          <w:tcPr>
            <w:tcW w:w="0" w:type="auto"/>
            <w:hideMark/>
          </w:tcPr>
          <w:p w14:paraId="17E8694F"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3.87</w:t>
            </w:r>
          </w:p>
        </w:tc>
        <w:tc>
          <w:tcPr>
            <w:tcW w:w="0" w:type="auto"/>
            <w:hideMark/>
          </w:tcPr>
          <w:p w14:paraId="4A1CB013"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0.346</w:t>
            </w:r>
          </w:p>
        </w:tc>
        <w:tc>
          <w:tcPr>
            <w:tcW w:w="0" w:type="auto"/>
            <w:hideMark/>
          </w:tcPr>
          <w:p w14:paraId="499BA178"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18958A41" w14:textId="77777777" w:rsidTr="00426FF1">
        <w:tc>
          <w:tcPr>
            <w:tcW w:w="0" w:type="auto"/>
            <w:hideMark/>
          </w:tcPr>
          <w:p w14:paraId="574291E9"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4. I cooperate with regulatory bodies to ensure safe disposal.</w:t>
            </w:r>
          </w:p>
        </w:tc>
        <w:tc>
          <w:tcPr>
            <w:tcW w:w="0" w:type="auto"/>
            <w:hideMark/>
          </w:tcPr>
          <w:p w14:paraId="2FE485DE"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3.67</w:t>
            </w:r>
          </w:p>
        </w:tc>
        <w:tc>
          <w:tcPr>
            <w:tcW w:w="0" w:type="auto"/>
            <w:hideMark/>
          </w:tcPr>
          <w:p w14:paraId="6CF0508A"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0.479</w:t>
            </w:r>
          </w:p>
        </w:tc>
        <w:tc>
          <w:tcPr>
            <w:tcW w:w="0" w:type="auto"/>
            <w:hideMark/>
          </w:tcPr>
          <w:p w14:paraId="5A4EB57E"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6FB2EF10" w14:textId="77777777" w:rsidTr="00426FF1">
        <w:tc>
          <w:tcPr>
            <w:tcW w:w="0" w:type="auto"/>
            <w:tcBorders>
              <w:bottom w:val="single" w:sz="12" w:space="0" w:color="auto"/>
            </w:tcBorders>
            <w:hideMark/>
          </w:tcPr>
          <w:p w14:paraId="3BE58D2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5. Implementation of proper disposal practices is embraced in my workplace.</w:t>
            </w:r>
          </w:p>
        </w:tc>
        <w:tc>
          <w:tcPr>
            <w:tcW w:w="0" w:type="auto"/>
            <w:tcBorders>
              <w:bottom w:val="single" w:sz="12" w:space="0" w:color="auto"/>
            </w:tcBorders>
            <w:hideMark/>
          </w:tcPr>
          <w:p w14:paraId="7065953E"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3.83</w:t>
            </w:r>
          </w:p>
        </w:tc>
        <w:tc>
          <w:tcPr>
            <w:tcW w:w="0" w:type="auto"/>
            <w:tcBorders>
              <w:bottom w:val="single" w:sz="12" w:space="0" w:color="auto"/>
            </w:tcBorders>
            <w:hideMark/>
          </w:tcPr>
          <w:p w14:paraId="041B5793"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0.379</w:t>
            </w:r>
          </w:p>
        </w:tc>
        <w:tc>
          <w:tcPr>
            <w:tcW w:w="0" w:type="auto"/>
            <w:tcBorders>
              <w:bottom w:val="single" w:sz="12" w:space="0" w:color="auto"/>
            </w:tcBorders>
            <w:hideMark/>
          </w:tcPr>
          <w:p w14:paraId="27FB532F"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676B85DC" w14:textId="77777777" w:rsidTr="00426FF1">
        <w:tc>
          <w:tcPr>
            <w:tcW w:w="0" w:type="auto"/>
            <w:tcBorders>
              <w:top w:val="single" w:sz="12" w:space="0" w:color="auto"/>
              <w:bottom w:val="single" w:sz="12" w:space="0" w:color="auto"/>
            </w:tcBorders>
            <w:hideMark/>
          </w:tcPr>
          <w:p w14:paraId="3E8A3378"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TOTAL AVERAGE</w:t>
            </w:r>
          </w:p>
        </w:tc>
        <w:tc>
          <w:tcPr>
            <w:tcW w:w="0" w:type="auto"/>
            <w:tcBorders>
              <w:top w:val="single" w:sz="12" w:space="0" w:color="auto"/>
              <w:bottom w:val="single" w:sz="12" w:space="0" w:color="auto"/>
            </w:tcBorders>
            <w:hideMark/>
          </w:tcPr>
          <w:p w14:paraId="56E569C5"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3.75</w:t>
            </w:r>
          </w:p>
        </w:tc>
        <w:tc>
          <w:tcPr>
            <w:tcW w:w="0" w:type="auto"/>
            <w:tcBorders>
              <w:top w:val="single" w:sz="12" w:space="0" w:color="auto"/>
              <w:bottom w:val="single" w:sz="12" w:space="0" w:color="auto"/>
            </w:tcBorders>
            <w:hideMark/>
          </w:tcPr>
          <w:p w14:paraId="3A1788FA"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0.426</w:t>
            </w:r>
          </w:p>
        </w:tc>
        <w:tc>
          <w:tcPr>
            <w:tcW w:w="0" w:type="auto"/>
            <w:tcBorders>
              <w:top w:val="single" w:sz="12" w:space="0" w:color="auto"/>
              <w:bottom w:val="single" w:sz="12" w:space="0" w:color="auto"/>
            </w:tcBorders>
            <w:hideMark/>
          </w:tcPr>
          <w:p w14:paraId="33EEB391"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Strongly Agree</w:t>
            </w:r>
          </w:p>
        </w:tc>
      </w:tr>
    </w:tbl>
    <w:p w14:paraId="1920911E"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Table 7 shows that community pharmacists demonstrated a high level of willingness to participate in proper medication disposal practices, with an overall mean of 3.75 (SD = 0.426), interpreted as strongly agree. This indicates a generally positive and consistent disposition among respondents toward active involvement in training, collaboration, and workplace implementation of safe disposal practices.</w:t>
      </w:r>
    </w:p>
    <w:p w14:paraId="116BDA95"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Among the indicators, the highest mean rating (M = 3.87, SD = 0.346) was observed in encouraging colleagues to follow proper disposal procedures. The low standard deviation indicates strong consensus among respondents, suggesting that peer influence and collective responsibility are highly valued in promoting proper disposal practices. This highlights the role of workplace culture and professional solidarity in reinforcing compliance, consistent with Kanyari et al. (2024), who emphasized the importance of collaboration in waste management adherence.</w:t>
      </w:r>
    </w:p>
    <w:p w14:paraId="71AD3FD2"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Likewise, strong agreement was observed in the implementation of proper disposal practices in the workplace (M = 3.83, SD = 0.379) and willingness to participate in training programs (M = 3.77, SD = 0.430). These results indicate that pharmacists are generally receptive to institutional support and professional development opportunities, reflecting a positive attitude toward continuous improvement. This aligns with Alfian et al. (2023), who highlighted the importance of training in strengthening safe disposal practices.</w:t>
      </w:r>
    </w:p>
    <w:p w14:paraId="1E765640"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On the other hand, the lowest mean was observed in actively seeking updates on new disposal methods (M = 3.60, SD = 0.498), with a relatively higher standard deviation. This suggests slightly greater variation in responses and indicates that self-directed learning may be less emphasized compared to structured or institutional learning. This finding implies reliance on formal guidelines rather than independent information-seeking behavior, a concern also noted by Enopia et al. (2024), who stressed the importance of continuous professional learning.</w:t>
      </w:r>
    </w:p>
    <w:p w14:paraId="3CD78B93"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Meanwhile, cooperation with regulatory bodies also obtained a high mean (M = 3.67, SD = 0.479), reflecting a generally positive attitude toward compliance and external oversight, although with some variability among respondents. This suggests that while regulatory cooperation is present, engagement levels may differ depending on workplace context or exposure.</w:t>
      </w:r>
    </w:p>
    <w:p w14:paraId="34125454" w14:textId="77777777" w:rsidR="003A695F" w:rsidRDefault="003A695F" w:rsidP="00810BF0">
      <w:pPr>
        <w:spacing w:line="240" w:lineRule="auto"/>
        <w:jc w:val="both"/>
        <w:rPr>
          <w:rFonts w:ascii="Times New Roman" w:hAnsi="Times New Roman" w:cs="Times New Roman"/>
        </w:rPr>
      </w:pPr>
      <w:r w:rsidRPr="000C2967">
        <w:rPr>
          <w:rFonts w:ascii="Times New Roman" w:hAnsi="Times New Roman" w:cs="Times New Roman"/>
        </w:rPr>
        <w:t>Further, the findings indicate that community pharmacists exhibit strong willingness to engage in proper medication disposal practices, particularly in terms of peer encouragement and workplace implementation. However, the relatively lower emphasis on self-directed learning suggests a potential area for improvement in fostering continuous professional development beyond institutional requirements.</w:t>
      </w:r>
    </w:p>
    <w:p w14:paraId="53BEEC73" w14:textId="77777777" w:rsidR="000C2967" w:rsidRDefault="000C2967" w:rsidP="00810BF0">
      <w:pPr>
        <w:spacing w:line="240" w:lineRule="auto"/>
        <w:ind w:firstLine="720"/>
        <w:jc w:val="both"/>
        <w:rPr>
          <w:rFonts w:ascii="Times New Roman" w:hAnsi="Times New Roman" w:cs="Times New Roman"/>
        </w:rPr>
      </w:pPr>
    </w:p>
    <w:p w14:paraId="39331F74" w14:textId="77777777" w:rsidR="000C2967" w:rsidRDefault="000C2967" w:rsidP="00810BF0">
      <w:pPr>
        <w:spacing w:line="240" w:lineRule="auto"/>
        <w:ind w:firstLine="720"/>
        <w:jc w:val="both"/>
        <w:rPr>
          <w:rFonts w:ascii="Times New Roman" w:hAnsi="Times New Roman" w:cs="Times New Roman"/>
        </w:rPr>
      </w:pPr>
    </w:p>
    <w:p w14:paraId="398BD9A4" w14:textId="77777777" w:rsidR="000C2967" w:rsidRDefault="000C2967" w:rsidP="00810BF0">
      <w:pPr>
        <w:spacing w:line="240" w:lineRule="auto"/>
        <w:ind w:firstLine="720"/>
        <w:jc w:val="both"/>
        <w:rPr>
          <w:rFonts w:ascii="Times New Roman" w:hAnsi="Times New Roman" w:cs="Times New Roman"/>
        </w:rPr>
      </w:pPr>
    </w:p>
    <w:p w14:paraId="22BB4662" w14:textId="77777777" w:rsidR="00810BF0" w:rsidRDefault="00810BF0" w:rsidP="00810BF0">
      <w:pPr>
        <w:spacing w:line="240" w:lineRule="auto"/>
        <w:ind w:firstLine="720"/>
        <w:jc w:val="both"/>
        <w:rPr>
          <w:rFonts w:ascii="Times New Roman" w:hAnsi="Times New Roman" w:cs="Times New Roman"/>
        </w:rPr>
      </w:pPr>
    </w:p>
    <w:p w14:paraId="5AB216DF" w14:textId="77777777" w:rsidR="000C2967" w:rsidRPr="000C2967" w:rsidRDefault="000C2967" w:rsidP="00810BF0">
      <w:pPr>
        <w:spacing w:line="240" w:lineRule="auto"/>
        <w:ind w:firstLine="720"/>
        <w:jc w:val="both"/>
        <w:rPr>
          <w:rFonts w:ascii="Times New Roman" w:hAnsi="Times New Roman" w:cs="Times New Roman"/>
        </w:rPr>
      </w:pPr>
    </w:p>
    <w:p w14:paraId="3E39F0C2"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lastRenderedPageBreak/>
        <w:t>Table 8. Level of Attitudes of Community Pharmacists on Proper Disposal of Expired Medications in Terms of Professional Responsibility</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264"/>
        <w:gridCol w:w="1446"/>
        <w:gridCol w:w="756"/>
        <w:gridCol w:w="2230"/>
      </w:tblGrid>
      <w:tr w:rsidR="003A695F" w:rsidRPr="000C2967" w14:paraId="262375BE" w14:textId="77777777" w:rsidTr="00426FF1">
        <w:tc>
          <w:tcPr>
            <w:tcW w:w="0" w:type="auto"/>
            <w:tcBorders>
              <w:top w:val="single" w:sz="12" w:space="0" w:color="auto"/>
              <w:bottom w:val="single" w:sz="12" w:space="0" w:color="auto"/>
            </w:tcBorders>
            <w:hideMark/>
          </w:tcPr>
          <w:p w14:paraId="4FD61EF0"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Indicators</w:t>
            </w:r>
          </w:p>
        </w:tc>
        <w:tc>
          <w:tcPr>
            <w:tcW w:w="0" w:type="auto"/>
            <w:tcBorders>
              <w:top w:val="single" w:sz="12" w:space="0" w:color="auto"/>
              <w:bottom w:val="single" w:sz="12" w:space="0" w:color="auto"/>
            </w:tcBorders>
            <w:hideMark/>
          </w:tcPr>
          <w:p w14:paraId="646DBC92"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Mean Ratings</w:t>
            </w:r>
          </w:p>
        </w:tc>
        <w:tc>
          <w:tcPr>
            <w:tcW w:w="0" w:type="auto"/>
            <w:tcBorders>
              <w:top w:val="single" w:sz="12" w:space="0" w:color="auto"/>
              <w:bottom w:val="single" w:sz="12" w:space="0" w:color="auto"/>
            </w:tcBorders>
            <w:hideMark/>
          </w:tcPr>
          <w:p w14:paraId="60E80FA5"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SD</w:t>
            </w:r>
          </w:p>
        </w:tc>
        <w:tc>
          <w:tcPr>
            <w:tcW w:w="0" w:type="auto"/>
            <w:tcBorders>
              <w:top w:val="single" w:sz="12" w:space="0" w:color="auto"/>
              <w:bottom w:val="single" w:sz="12" w:space="0" w:color="auto"/>
            </w:tcBorders>
            <w:hideMark/>
          </w:tcPr>
          <w:p w14:paraId="41AD0847"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Qualitative Description</w:t>
            </w:r>
          </w:p>
        </w:tc>
      </w:tr>
      <w:tr w:rsidR="003A695F" w:rsidRPr="000C2967" w14:paraId="2EC234DE" w14:textId="77777777" w:rsidTr="00426FF1">
        <w:tc>
          <w:tcPr>
            <w:tcW w:w="0" w:type="auto"/>
            <w:tcBorders>
              <w:top w:val="single" w:sz="12" w:space="0" w:color="auto"/>
            </w:tcBorders>
            <w:hideMark/>
          </w:tcPr>
          <w:p w14:paraId="3968CDB8"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1. I believe ensuring expired medications are disposed of properly is part of my duty.</w:t>
            </w:r>
          </w:p>
        </w:tc>
        <w:tc>
          <w:tcPr>
            <w:tcW w:w="0" w:type="auto"/>
            <w:tcBorders>
              <w:top w:val="single" w:sz="12" w:space="0" w:color="auto"/>
            </w:tcBorders>
            <w:hideMark/>
          </w:tcPr>
          <w:p w14:paraId="04A8E191"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3.93</w:t>
            </w:r>
          </w:p>
        </w:tc>
        <w:tc>
          <w:tcPr>
            <w:tcW w:w="0" w:type="auto"/>
            <w:tcBorders>
              <w:top w:val="single" w:sz="12" w:space="0" w:color="auto"/>
            </w:tcBorders>
            <w:hideMark/>
          </w:tcPr>
          <w:p w14:paraId="5DE2235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0.254</w:t>
            </w:r>
          </w:p>
        </w:tc>
        <w:tc>
          <w:tcPr>
            <w:tcW w:w="0" w:type="auto"/>
            <w:tcBorders>
              <w:top w:val="single" w:sz="12" w:space="0" w:color="auto"/>
            </w:tcBorders>
            <w:hideMark/>
          </w:tcPr>
          <w:p w14:paraId="4773564A"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1B36EA7F" w14:textId="77777777" w:rsidTr="00426FF1">
        <w:tc>
          <w:tcPr>
            <w:tcW w:w="0" w:type="auto"/>
            <w:hideMark/>
          </w:tcPr>
          <w:p w14:paraId="6B72F646"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2. Educating clients about safe disposal practices is important.</w:t>
            </w:r>
          </w:p>
        </w:tc>
        <w:tc>
          <w:tcPr>
            <w:tcW w:w="0" w:type="auto"/>
            <w:hideMark/>
          </w:tcPr>
          <w:p w14:paraId="345EBC2A"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3.87</w:t>
            </w:r>
          </w:p>
        </w:tc>
        <w:tc>
          <w:tcPr>
            <w:tcW w:w="0" w:type="auto"/>
            <w:hideMark/>
          </w:tcPr>
          <w:p w14:paraId="31655DEB"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0.346</w:t>
            </w:r>
          </w:p>
        </w:tc>
        <w:tc>
          <w:tcPr>
            <w:tcW w:w="0" w:type="auto"/>
            <w:hideMark/>
          </w:tcPr>
          <w:p w14:paraId="18D0BEDD"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32FC3F25" w14:textId="77777777" w:rsidTr="00426FF1">
        <w:tc>
          <w:tcPr>
            <w:tcW w:w="0" w:type="auto"/>
            <w:hideMark/>
          </w:tcPr>
          <w:p w14:paraId="24CEC52F"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 I think ethical practice includes proper disposal of expired medications.</w:t>
            </w:r>
          </w:p>
        </w:tc>
        <w:tc>
          <w:tcPr>
            <w:tcW w:w="0" w:type="auto"/>
            <w:hideMark/>
          </w:tcPr>
          <w:p w14:paraId="2B6F54A6"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3.87</w:t>
            </w:r>
          </w:p>
        </w:tc>
        <w:tc>
          <w:tcPr>
            <w:tcW w:w="0" w:type="auto"/>
            <w:hideMark/>
          </w:tcPr>
          <w:p w14:paraId="690F1D19"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0.346</w:t>
            </w:r>
          </w:p>
        </w:tc>
        <w:tc>
          <w:tcPr>
            <w:tcW w:w="0" w:type="auto"/>
            <w:hideMark/>
          </w:tcPr>
          <w:p w14:paraId="03DC3C26"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5DDFAE39" w14:textId="77777777" w:rsidTr="00426FF1">
        <w:tc>
          <w:tcPr>
            <w:tcW w:w="0" w:type="auto"/>
            <w:hideMark/>
          </w:tcPr>
          <w:p w14:paraId="120F30E8"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4. Compliance with disposal guidelines reflects professional accountability.</w:t>
            </w:r>
          </w:p>
        </w:tc>
        <w:tc>
          <w:tcPr>
            <w:tcW w:w="0" w:type="auto"/>
            <w:hideMark/>
          </w:tcPr>
          <w:p w14:paraId="6BD3EC2D"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3.80</w:t>
            </w:r>
          </w:p>
        </w:tc>
        <w:tc>
          <w:tcPr>
            <w:tcW w:w="0" w:type="auto"/>
            <w:hideMark/>
          </w:tcPr>
          <w:p w14:paraId="3C186785"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0.407</w:t>
            </w:r>
          </w:p>
        </w:tc>
        <w:tc>
          <w:tcPr>
            <w:tcW w:w="0" w:type="auto"/>
            <w:hideMark/>
          </w:tcPr>
          <w:p w14:paraId="0F4825D2"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32CAEBA9" w14:textId="77777777" w:rsidTr="00426FF1">
        <w:tc>
          <w:tcPr>
            <w:tcW w:w="0" w:type="auto"/>
            <w:tcBorders>
              <w:bottom w:val="single" w:sz="12" w:space="0" w:color="auto"/>
            </w:tcBorders>
            <w:hideMark/>
          </w:tcPr>
          <w:p w14:paraId="692B9EBD"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5. Responsibility is taken to maintain safety standards in the pharmacy.</w:t>
            </w:r>
          </w:p>
        </w:tc>
        <w:tc>
          <w:tcPr>
            <w:tcW w:w="0" w:type="auto"/>
            <w:tcBorders>
              <w:bottom w:val="single" w:sz="12" w:space="0" w:color="auto"/>
            </w:tcBorders>
            <w:hideMark/>
          </w:tcPr>
          <w:p w14:paraId="4975B74A"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3.83</w:t>
            </w:r>
          </w:p>
        </w:tc>
        <w:tc>
          <w:tcPr>
            <w:tcW w:w="0" w:type="auto"/>
            <w:tcBorders>
              <w:bottom w:val="single" w:sz="12" w:space="0" w:color="auto"/>
            </w:tcBorders>
            <w:hideMark/>
          </w:tcPr>
          <w:p w14:paraId="44056AA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0.379</w:t>
            </w:r>
          </w:p>
        </w:tc>
        <w:tc>
          <w:tcPr>
            <w:tcW w:w="0" w:type="auto"/>
            <w:tcBorders>
              <w:bottom w:val="single" w:sz="12" w:space="0" w:color="auto"/>
            </w:tcBorders>
            <w:hideMark/>
          </w:tcPr>
          <w:p w14:paraId="1EDA2BB1"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7D44A5A8" w14:textId="77777777" w:rsidTr="00426FF1">
        <w:tc>
          <w:tcPr>
            <w:tcW w:w="0" w:type="auto"/>
            <w:tcBorders>
              <w:top w:val="single" w:sz="12" w:space="0" w:color="auto"/>
              <w:bottom w:val="single" w:sz="12" w:space="0" w:color="auto"/>
            </w:tcBorders>
            <w:hideMark/>
          </w:tcPr>
          <w:p w14:paraId="2DBF7B60"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TOTAL AVERAGE</w:t>
            </w:r>
          </w:p>
        </w:tc>
        <w:tc>
          <w:tcPr>
            <w:tcW w:w="0" w:type="auto"/>
            <w:tcBorders>
              <w:top w:val="single" w:sz="12" w:space="0" w:color="auto"/>
              <w:bottom w:val="single" w:sz="12" w:space="0" w:color="auto"/>
            </w:tcBorders>
            <w:hideMark/>
          </w:tcPr>
          <w:p w14:paraId="25ECE892"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3.86</w:t>
            </w:r>
          </w:p>
        </w:tc>
        <w:tc>
          <w:tcPr>
            <w:tcW w:w="0" w:type="auto"/>
            <w:tcBorders>
              <w:top w:val="single" w:sz="12" w:space="0" w:color="auto"/>
              <w:bottom w:val="single" w:sz="12" w:space="0" w:color="auto"/>
            </w:tcBorders>
            <w:hideMark/>
          </w:tcPr>
          <w:p w14:paraId="0CA2E296"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0.346</w:t>
            </w:r>
          </w:p>
        </w:tc>
        <w:tc>
          <w:tcPr>
            <w:tcW w:w="0" w:type="auto"/>
            <w:tcBorders>
              <w:top w:val="single" w:sz="12" w:space="0" w:color="auto"/>
              <w:bottom w:val="single" w:sz="12" w:space="0" w:color="auto"/>
            </w:tcBorders>
            <w:hideMark/>
          </w:tcPr>
          <w:p w14:paraId="5FDB5B26"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Strongly Agree</w:t>
            </w:r>
          </w:p>
        </w:tc>
      </w:tr>
    </w:tbl>
    <w:p w14:paraId="4367976D" w14:textId="77777777" w:rsidR="003A695F" w:rsidRPr="000C2967"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lang w:eastAsia="en-PH"/>
        </w:rPr>
        <w:t>Table 8 reveals that community pharmacists demonstrated a very high level of positive attitudes toward professional responsibility for proper disposal of expired medications, with an overall mean of 3.86 (SD = 0.346), indicating strong agreement. This indicates a strong, relatively consistent sense of accountability among respondents regarding ethical practice, safety standards, and regulatory compliance in pharmaceutical waste management.</w:t>
      </w:r>
    </w:p>
    <w:p w14:paraId="7829167F" w14:textId="77777777" w:rsidR="003A695F" w:rsidRPr="000C2967"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lang w:eastAsia="en-PH"/>
        </w:rPr>
        <w:t>Among the indicators, the highest mean rating (M = 3.93, SD = 0.254) was observed in the belief that ensuring proper disposal of expired medications is part of a pharmacist’s duty. The very low standard deviation indicates strong consensus among respondents, reflecting a shared professional identity grounded in responsibility and patient safety. This suggests that pharmacists strongly internalize disposal practices as part of their core professional role, consistent with Manupac and Cruz (2024), who emphasized the influence of ethics and safety standards on professional accountability.</w:t>
      </w:r>
    </w:p>
    <w:p w14:paraId="5B510789" w14:textId="77777777" w:rsidR="003A695F" w:rsidRPr="000C2967"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lang w:eastAsia="en-PH"/>
        </w:rPr>
        <w:t>High mean ratings were also observed in the importance of educating clients on safe disposal (M = 3.87, SD = 0.346) and the view that ethical practice includes proper disposal (M = 3.87, SD = 0.346). These results indicate that pharmacists not only recognize internal professional obligations but also extend their responsibility to public education and ethical awareness. This aligns with Gamboa et al. (2021) and Alenezi et al. (2023), who highlighted the role of healthcare professionals in promoting safe practices through education and ethical conduct.</w:t>
      </w:r>
    </w:p>
    <w:p w14:paraId="4E9B0748" w14:textId="77777777" w:rsidR="003A695F" w:rsidRPr="000C2967"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lang w:eastAsia="en-PH"/>
        </w:rPr>
        <w:t>Meanwhile, compliance with disposal guidelines had a slightly lower mean (M = 3.80, SD = 0.407), although it was still interpreted as strongly agree. The relatively higher standard deviation suggests slight variation in how respondents perceive formal regulatory compliance compared to broader ethical and professional values. This may indicate that while ethical responsibility is strongly internalized, procedural adherence may be influenced by contextual or institutional factors. Fernandes et al. (2020) emphasized the importance of consistent adherence to guidelines in ensuring professional accountability.</w:t>
      </w:r>
    </w:p>
    <w:p w14:paraId="2C73404E" w14:textId="77777777" w:rsidR="003A695F"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lang w:eastAsia="en-PH"/>
        </w:rPr>
        <w:t>Moreover, maintaining safety standards in the pharmacy also received a high rating (M = 3.83, SD = 0.379), reflecting strong awareness of workplace safety as part of professional responsibility. This suggests that pharmacists associate proper disposal not only with compliance and ethics but also with maintaining a safe working environment, consistent with Khatri et al. (2025), who emphasized safety standards as a core element of healthcare responsibility.</w:t>
      </w:r>
    </w:p>
    <w:p w14:paraId="72B27C0A" w14:textId="77777777" w:rsidR="000C2967" w:rsidRDefault="000C2967" w:rsidP="00810BF0">
      <w:pPr>
        <w:spacing w:line="240" w:lineRule="auto"/>
        <w:ind w:firstLine="720"/>
        <w:jc w:val="both"/>
        <w:rPr>
          <w:rFonts w:ascii="Times New Roman" w:hAnsi="Times New Roman" w:cs="Times New Roman"/>
          <w:lang w:eastAsia="en-PH"/>
        </w:rPr>
      </w:pPr>
    </w:p>
    <w:p w14:paraId="69E41190" w14:textId="77777777" w:rsidR="000C2967" w:rsidRDefault="000C2967" w:rsidP="00810BF0">
      <w:pPr>
        <w:spacing w:line="240" w:lineRule="auto"/>
        <w:ind w:firstLine="720"/>
        <w:jc w:val="both"/>
        <w:rPr>
          <w:rFonts w:ascii="Times New Roman" w:hAnsi="Times New Roman" w:cs="Times New Roman"/>
          <w:lang w:eastAsia="en-PH"/>
        </w:rPr>
      </w:pPr>
    </w:p>
    <w:p w14:paraId="481686DD" w14:textId="77777777" w:rsidR="000C2967" w:rsidRDefault="000C2967" w:rsidP="00810BF0">
      <w:pPr>
        <w:spacing w:line="240" w:lineRule="auto"/>
        <w:ind w:firstLine="720"/>
        <w:jc w:val="both"/>
        <w:rPr>
          <w:rFonts w:ascii="Times New Roman" w:hAnsi="Times New Roman" w:cs="Times New Roman"/>
          <w:lang w:eastAsia="en-PH"/>
        </w:rPr>
      </w:pPr>
    </w:p>
    <w:p w14:paraId="482A49E4" w14:textId="77777777" w:rsidR="00810BF0" w:rsidRDefault="00810BF0" w:rsidP="00810BF0">
      <w:pPr>
        <w:spacing w:line="240" w:lineRule="auto"/>
        <w:ind w:firstLine="720"/>
        <w:jc w:val="both"/>
        <w:rPr>
          <w:rFonts w:ascii="Times New Roman" w:hAnsi="Times New Roman" w:cs="Times New Roman"/>
          <w:lang w:eastAsia="en-PH"/>
        </w:rPr>
      </w:pPr>
    </w:p>
    <w:p w14:paraId="0288276C" w14:textId="77777777" w:rsidR="000C2967" w:rsidRPr="000C2967" w:rsidRDefault="000C2967" w:rsidP="00810BF0">
      <w:pPr>
        <w:spacing w:line="240" w:lineRule="auto"/>
        <w:ind w:firstLine="720"/>
        <w:jc w:val="both"/>
        <w:rPr>
          <w:rFonts w:ascii="Times New Roman" w:hAnsi="Times New Roman" w:cs="Times New Roman"/>
          <w:lang w:eastAsia="en-PH"/>
        </w:rPr>
      </w:pPr>
    </w:p>
    <w:p w14:paraId="5C76C06F"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lastRenderedPageBreak/>
        <w:t>Table 9. Level of Practices of Community Pharmacists on Proper Disposal of Expired Medications in Terms of Disposal Methods Used</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250"/>
        <w:gridCol w:w="1451"/>
        <w:gridCol w:w="756"/>
        <w:gridCol w:w="2239"/>
      </w:tblGrid>
      <w:tr w:rsidR="003A695F" w:rsidRPr="000C2967" w14:paraId="477632D4" w14:textId="77777777" w:rsidTr="00426FF1">
        <w:tc>
          <w:tcPr>
            <w:tcW w:w="0" w:type="auto"/>
            <w:tcBorders>
              <w:top w:val="single" w:sz="12" w:space="0" w:color="auto"/>
              <w:bottom w:val="single" w:sz="12" w:space="0" w:color="auto"/>
            </w:tcBorders>
            <w:hideMark/>
          </w:tcPr>
          <w:p w14:paraId="52C142D5"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Indicators</w:t>
            </w:r>
          </w:p>
        </w:tc>
        <w:tc>
          <w:tcPr>
            <w:tcW w:w="0" w:type="auto"/>
            <w:tcBorders>
              <w:top w:val="single" w:sz="12" w:space="0" w:color="auto"/>
              <w:bottom w:val="single" w:sz="12" w:space="0" w:color="auto"/>
            </w:tcBorders>
            <w:hideMark/>
          </w:tcPr>
          <w:p w14:paraId="5B2DBD6B"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Mean Ratings</w:t>
            </w:r>
          </w:p>
        </w:tc>
        <w:tc>
          <w:tcPr>
            <w:tcW w:w="0" w:type="auto"/>
            <w:tcBorders>
              <w:top w:val="single" w:sz="12" w:space="0" w:color="auto"/>
              <w:bottom w:val="single" w:sz="12" w:space="0" w:color="auto"/>
            </w:tcBorders>
            <w:hideMark/>
          </w:tcPr>
          <w:p w14:paraId="04C89C20"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SD</w:t>
            </w:r>
          </w:p>
        </w:tc>
        <w:tc>
          <w:tcPr>
            <w:tcW w:w="0" w:type="auto"/>
            <w:tcBorders>
              <w:top w:val="single" w:sz="12" w:space="0" w:color="auto"/>
              <w:bottom w:val="single" w:sz="12" w:space="0" w:color="auto"/>
            </w:tcBorders>
            <w:hideMark/>
          </w:tcPr>
          <w:p w14:paraId="1F1A1A78"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Qualitative Description</w:t>
            </w:r>
          </w:p>
        </w:tc>
      </w:tr>
      <w:tr w:rsidR="003A695F" w:rsidRPr="000C2967" w14:paraId="58E9BB7E" w14:textId="77777777" w:rsidTr="00426FF1">
        <w:tc>
          <w:tcPr>
            <w:tcW w:w="0" w:type="auto"/>
            <w:tcBorders>
              <w:top w:val="single" w:sz="12" w:space="0" w:color="auto"/>
            </w:tcBorders>
            <w:hideMark/>
          </w:tcPr>
          <w:p w14:paraId="1C88C290"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1. I separate expired medications from usable stock.</w:t>
            </w:r>
          </w:p>
        </w:tc>
        <w:tc>
          <w:tcPr>
            <w:tcW w:w="0" w:type="auto"/>
            <w:tcBorders>
              <w:top w:val="single" w:sz="12" w:space="0" w:color="auto"/>
            </w:tcBorders>
            <w:hideMark/>
          </w:tcPr>
          <w:p w14:paraId="459CD618"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3.87</w:t>
            </w:r>
          </w:p>
        </w:tc>
        <w:tc>
          <w:tcPr>
            <w:tcW w:w="0" w:type="auto"/>
            <w:tcBorders>
              <w:top w:val="single" w:sz="12" w:space="0" w:color="auto"/>
            </w:tcBorders>
            <w:hideMark/>
          </w:tcPr>
          <w:p w14:paraId="2CCE3102"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0.346</w:t>
            </w:r>
          </w:p>
        </w:tc>
        <w:tc>
          <w:tcPr>
            <w:tcW w:w="0" w:type="auto"/>
            <w:tcBorders>
              <w:top w:val="single" w:sz="12" w:space="0" w:color="auto"/>
            </w:tcBorders>
            <w:hideMark/>
          </w:tcPr>
          <w:p w14:paraId="7D3AEED7"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1F552F0C" w14:textId="77777777" w:rsidTr="00426FF1">
        <w:tc>
          <w:tcPr>
            <w:tcW w:w="0" w:type="auto"/>
            <w:hideMark/>
          </w:tcPr>
          <w:p w14:paraId="19CAC7B0"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2. Approved methods are followed for disposing of all types of expired medications.</w:t>
            </w:r>
          </w:p>
        </w:tc>
        <w:tc>
          <w:tcPr>
            <w:tcW w:w="0" w:type="auto"/>
            <w:hideMark/>
          </w:tcPr>
          <w:p w14:paraId="135B6888"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3.83</w:t>
            </w:r>
          </w:p>
        </w:tc>
        <w:tc>
          <w:tcPr>
            <w:tcW w:w="0" w:type="auto"/>
            <w:hideMark/>
          </w:tcPr>
          <w:p w14:paraId="34C5E8B9"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0.379</w:t>
            </w:r>
          </w:p>
        </w:tc>
        <w:tc>
          <w:tcPr>
            <w:tcW w:w="0" w:type="auto"/>
            <w:hideMark/>
          </w:tcPr>
          <w:p w14:paraId="277DC757"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3401C3CC" w14:textId="77777777" w:rsidTr="00426FF1">
        <w:tc>
          <w:tcPr>
            <w:tcW w:w="0" w:type="auto"/>
            <w:hideMark/>
          </w:tcPr>
          <w:p w14:paraId="21FA9C0E"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 I use recommended containers and labeling for expired drugs.</w:t>
            </w:r>
          </w:p>
        </w:tc>
        <w:tc>
          <w:tcPr>
            <w:tcW w:w="0" w:type="auto"/>
            <w:hideMark/>
          </w:tcPr>
          <w:p w14:paraId="26417D82"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3.80</w:t>
            </w:r>
          </w:p>
        </w:tc>
        <w:tc>
          <w:tcPr>
            <w:tcW w:w="0" w:type="auto"/>
            <w:hideMark/>
          </w:tcPr>
          <w:p w14:paraId="3978B573"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0.407</w:t>
            </w:r>
          </w:p>
        </w:tc>
        <w:tc>
          <w:tcPr>
            <w:tcW w:w="0" w:type="auto"/>
            <w:hideMark/>
          </w:tcPr>
          <w:p w14:paraId="66D5D2B8"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5CF455A4" w14:textId="77777777" w:rsidTr="00426FF1">
        <w:tc>
          <w:tcPr>
            <w:tcW w:w="0" w:type="auto"/>
            <w:hideMark/>
          </w:tcPr>
          <w:p w14:paraId="42C1329D"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4. Authorized disposal service providers are coordinated with regularly.</w:t>
            </w:r>
          </w:p>
        </w:tc>
        <w:tc>
          <w:tcPr>
            <w:tcW w:w="0" w:type="auto"/>
            <w:hideMark/>
          </w:tcPr>
          <w:p w14:paraId="08BF9225"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3.70</w:t>
            </w:r>
          </w:p>
        </w:tc>
        <w:tc>
          <w:tcPr>
            <w:tcW w:w="0" w:type="auto"/>
            <w:hideMark/>
          </w:tcPr>
          <w:p w14:paraId="38565881"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0.535</w:t>
            </w:r>
          </w:p>
        </w:tc>
        <w:tc>
          <w:tcPr>
            <w:tcW w:w="0" w:type="auto"/>
            <w:hideMark/>
          </w:tcPr>
          <w:p w14:paraId="638E1624"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2EC12DC4" w14:textId="77777777" w:rsidTr="00426FF1">
        <w:tc>
          <w:tcPr>
            <w:tcW w:w="0" w:type="auto"/>
            <w:tcBorders>
              <w:bottom w:val="single" w:sz="12" w:space="0" w:color="auto"/>
            </w:tcBorders>
            <w:hideMark/>
          </w:tcPr>
          <w:p w14:paraId="24866A5E"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5. I never dispose of medications directly into drains or trash bins.</w:t>
            </w:r>
          </w:p>
        </w:tc>
        <w:tc>
          <w:tcPr>
            <w:tcW w:w="0" w:type="auto"/>
            <w:tcBorders>
              <w:bottom w:val="single" w:sz="12" w:space="0" w:color="auto"/>
            </w:tcBorders>
            <w:hideMark/>
          </w:tcPr>
          <w:p w14:paraId="53AB604E"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3.67</w:t>
            </w:r>
          </w:p>
        </w:tc>
        <w:tc>
          <w:tcPr>
            <w:tcW w:w="0" w:type="auto"/>
            <w:tcBorders>
              <w:bottom w:val="single" w:sz="12" w:space="0" w:color="auto"/>
            </w:tcBorders>
            <w:hideMark/>
          </w:tcPr>
          <w:p w14:paraId="709A671A"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0.661</w:t>
            </w:r>
          </w:p>
        </w:tc>
        <w:tc>
          <w:tcPr>
            <w:tcW w:w="0" w:type="auto"/>
            <w:tcBorders>
              <w:bottom w:val="single" w:sz="12" w:space="0" w:color="auto"/>
            </w:tcBorders>
            <w:hideMark/>
          </w:tcPr>
          <w:p w14:paraId="6E723752"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52632EAD" w14:textId="77777777" w:rsidTr="00426FF1">
        <w:tc>
          <w:tcPr>
            <w:tcW w:w="0" w:type="auto"/>
            <w:tcBorders>
              <w:top w:val="single" w:sz="12" w:space="0" w:color="auto"/>
              <w:bottom w:val="single" w:sz="12" w:space="0" w:color="auto"/>
            </w:tcBorders>
            <w:hideMark/>
          </w:tcPr>
          <w:p w14:paraId="44057E1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TOTAL AVERAGE</w:t>
            </w:r>
          </w:p>
        </w:tc>
        <w:tc>
          <w:tcPr>
            <w:tcW w:w="0" w:type="auto"/>
            <w:tcBorders>
              <w:top w:val="single" w:sz="12" w:space="0" w:color="auto"/>
              <w:bottom w:val="single" w:sz="12" w:space="0" w:color="auto"/>
            </w:tcBorders>
            <w:hideMark/>
          </w:tcPr>
          <w:p w14:paraId="21C3E412"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3.77</w:t>
            </w:r>
          </w:p>
        </w:tc>
        <w:tc>
          <w:tcPr>
            <w:tcW w:w="0" w:type="auto"/>
            <w:tcBorders>
              <w:top w:val="single" w:sz="12" w:space="0" w:color="auto"/>
              <w:bottom w:val="single" w:sz="12" w:space="0" w:color="auto"/>
            </w:tcBorders>
            <w:hideMark/>
          </w:tcPr>
          <w:p w14:paraId="73114F97"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0.466</w:t>
            </w:r>
          </w:p>
        </w:tc>
        <w:tc>
          <w:tcPr>
            <w:tcW w:w="0" w:type="auto"/>
            <w:tcBorders>
              <w:top w:val="single" w:sz="12" w:space="0" w:color="auto"/>
              <w:bottom w:val="single" w:sz="12" w:space="0" w:color="auto"/>
            </w:tcBorders>
            <w:hideMark/>
          </w:tcPr>
          <w:p w14:paraId="7A2757E0"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Strongly Agree</w:t>
            </w:r>
          </w:p>
        </w:tc>
      </w:tr>
    </w:tbl>
    <w:p w14:paraId="73BE45E2"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Table 9 shows that community pharmacists demonstrated a high level of practice regarding proper disposal of expired medications, with an overall mean of 3.77 (SD = 0.466), indicating strongly agree. This finding indicates that respondents consistently followed appropriate disposal procedures, demonstrating adherence to professional standards and safe pharmaceutical waste management practices.</w:t>
      </w:r>
    </w:p>
    <w:p w14:paraId="658BEA0F"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The indicator with the highest mean rating (M = 3.87, SD = 0.346) was the separation of expired medications from usable stock. This implies that community pharmacists consistently practice the segregation of expired drugs, which is considered a fundamental pharmacy standard because it helps prevent medication dispensing errors and promotes patient safety. The low standard deviation also reflects a strong consensus among respondents regarding this practice. Regular inventory monitoring and stock management procedures may have contributed to the consistency of this behavior. This finding supports the study of Alnahas et al., which emphasized the importance of properly segregating pharmaceutical waste.</w:t>
      </w:r>
    </w:p>
    <w:p w14:paraId="439F1E23"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In addition, respondents strongly agreed that approved methods are used to dispose of all types of expired medications, as reflected in a mean score of 3.83 (SD = 0.379). This suggests that pharmacists generally comply with prescribed disposal procedures for various pharmaceutical products. Their adherence to recommended disposal practices may indicate adequate knowledge of pharmaceutical waste management and awareness of regulations governing medication disposal. The result is consistent with the work of Cabuhat et al., who highlighted the importance of following proper procedures in pharmaceutical waste disposal.</w:t>
      </w:r>
    </w:p>
    <w:p w14:paraId="4A53F2A4"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Another indicator that received a high level of agreement was the use of recommended containers and labeling for expired drugs (M = 3.80, SD = 0.407). This finding suggests that pharmacists observe appropriate identification, packaging, and isolation procedures before disposal. Proper packaging and labeling are essential in reducing contamination risks and preventing the accidental misuse of pharmaceutical waste. Such consistency may also be influenced by pharmacy protocols concerning documentation and storage procedures. This finding aligns with the study of Hajj et al., which emphasized the significance of proper packaging and labeling in waste management.</w:t>
      </w:r>
    </w:p>
    <w:p w14:paraId="119053D3"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Likewise, respondents strongly agreed that they regularly coordinate with authorized disposal service providers, obtaining a mean score of 3.70 (SD = 0.535). This indicates that pharmacists recognize the importance of collaborating with accredited organizations to ensure the safe disposal of expired medications. However, the relatively lower mean and higher standard deviation indicate some variation in respondents’ experiences, possibly due to limited access to disposal facilities or logistical constraints. Despite these challenges, the findings still reflect a positive commitment to proper pharmaceutical waste disposal practices. This observation supports the study of Toe et al., which emphasized the role of external service providers in medication waste management.</w:t>
      </w:r>
    </w:p>
    <w:p w14:paraId="68EC7BC0"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 xml:space="preserve">On the other hand, the lowest mean score was recorded for the statement that pharmacists never dispose of medications directly into drains or trash bins (M = 3.67, SD = 0.661), although it was still interpreted as strongly agree. The higher standard deviation indicates greater variability in respondents’ practices compared with the other indicators. This may imply that while pharmacists are generally aware of the risks associated with improper medication disposal, certain operational or contextual barriers may still affect disposal practices in some settings. </w:t>
      </w:r>
      <w:r w:rsidRPr="000C2967">
        <w:rPr>
          <w:rFonts w:ascii="Times New Roman" w:hAnsi="Times New Roman" w:cs="Times New Roman"/>
        </w:rPr>
        <w:lastRenderedPageBreak/>
        <w:t>Even so, the findings demonstrate overall awareness of the environmental and public health risks associated with improper pharmaceutical disposal. This finding is supported by Marwa et al., who highlighted the dangers of disposing of medications down drains and into regular waste bins.</w:t>
      </w:r>
    </w:p>
    <w:p w14:paraId="53545422"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Table 10. Level of Practices of Community Pharmacists on Proper Disposal of Expired Medications in Terms of Disposal Frequency</w:t>
      </w:r>
    </w:p>
    <w:tbl>
      <w:tblPr>
        <w:tblStyle w:val="TableGrid"/>
        <w:tblW w:w="8931"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134"/>
        <w:gridCol w:w="850"/>
        <w:gridCol w:w="1985"/>
      </w:tblGrid>
      <w:tr w:rsidR="003A695F" w:rsidRPr="000C2967" w14:paraId="1B56B19E" w14:textId="77777777" w:rsidTr="00426FF1">
        <w:tc>
          <w:tcPr>
            <w:tcW w:w="4962" w:type="dxa"/>
            <w:tcBorders>
              <w:top w:val="single" w:sz="12" w:space="0" w:color="auto"/>
              <w:bottom w:val="single" w:sz="12" w:space="0" w:color="auto"/>
            </w:tcBorders>
            <w:hideMark/>
          </w:tcPr>
          <w:p w14:paraId="652C7EF5"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Indicators</w:t>
            </w:r>
          </w:p>
        </w:tc>
        <w:tc>
          <w:tcPr>
            <w:tcW w:w="1134" w:type="dxa"/>
            <w:tcBorders>
              <w:top w:val="single" w:sz="12" w:space="0" w:color="auto"/>
              <w:bottom w:val="single" w:sz="12" w:space="0" w:color="auto"/>
            </w:tcBorders>
            <w:hideMark/>
          </w:tcPr>
          <w:p w14:paraId="770F5857"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Mean Ratings</w:t>
            </w:r>
          </w:p>
        </w:tc>
        <w:tc>
          <w:tcPr>
            <w:tcW w:w="850" w:type="dxa"/>
            <w:tcBorders>
              <w:top w:val="single" w:sz="12" w:space="0" w:color="auto"/>
              <w:bottom w:val="single" w:sz="12" w:space="0" w:color="auto"/>
            </w:tcBorders>
            <w:hideMark/>
          </w:tcPr>
          <w:p w14:paraId="22BCEB8E"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SD</w:t>
            </w:r>
          </w:p>
        </w:tc>
        <w:tc>
          <w:tcPr>
            <w:tcW w:w="1985" w:type="dxa"/>
            <w:tcBorders>
              <w:top w:val="single" w:sz="12" w:space="0" w:color="auto"/>
              <w:bottom w:val="single" w:sz="12" w:space="0" w:color="auto"/>
            </w:tcBorders>
            <w:hideMark/>
          </w:tcPr>
          <w:p w14:paraId="44A57A6E" w14:textId="77777777" w:rsidR="003A695F" w:rsidRPr="000C2967" w:rsidRDefault="003A695F" w:rsidP="00810BF0">
            <w:pPr>
              <w:tabs>
                <w:tab w:val="left" w:pos="3048"/>
              </w:tabs>
              <w:jc w:val="both"/>
              <w:rPr>
                <w:rFonts w:ascii="Times New Roman" w:hAnsi="Times New Roman" w:cs="Times New Roman"/>
                <w:b/>
                <w:bCs/>
                <w:sz w:val="24"/>
                <w:szCs w:val="24"/>
              </w:rPr>
            </w:pPr>
            <w:r w:rsidRPr="000C2967">
              <w:rPr>
                <w:rFonts w:ascii="Times New Roman" w:hAnsi="Times New Roman" w:cs="Times New Roman"/>
                <w:b/>
                <w:bCs/>
                <w:sz w:val="24"/>
                <w:szCs w:val="24"/>
              </w:rPr>
              <w:t>Qualitative Description</w:t>
            </w:r>
          </w:p>
        </w:tc>
      </w:tr>
      <w:tr w:rsidR="003A695F" w:rsidRPr="000C2967" w14:paraId="767A1688" w14:textId="77777777" w:rsidTr="00426FF1">
        <w:tc>
          <w:tcPr>
            <w:tcW w:w="4962" w:type="dxa"/>
            <w:tcBorders>
              <w:top w:val="single" w:sz="12" w:space="0" w:color="auto"/>
            </w:tcBorders>
            <w:hideMark/>
          </w:tcPr>
          <w:p w14:paraId="67E8C433"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1. I routinely check the inventory for expired medications.</w:t>
            </w:r>
          </w:p>
        </w:tc>
        <w:tc>
          <w:tcPr>
            <w:tcW w:w="1134" w:type="dxa"/>
            <w:tcBorders>
              <w:top w:val="single" w:sz="12" w:space="0" w:color="auto"/>
            </w:tcBorders>
            <w:hideMark/>
          </w:tcPr>
          <w:p w14:paraId="67BBD581"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3.80</w:t>
            </w:r>
          </w:p>
        </w:tc>
        <w:tc>
          <w:tcPr>
            <w:tcW w:w="850" w:type="dxa"/>
            <w:tcBorders>
              <w:top w:val="single" w:sz="12" w:space="0" w:color="auto"/>
            </w:tcBorders>
            <w:hideMark/>
          </w:tcPr>
          <w:p w14:paraId="2BFAB52B"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0.407</w:t>
            </w:r>
          </w:p>
        </w:tc>
        <w:tc>
          <w:tcPr>
            <w:tcW w:w="1985" w:type="dxa"/>
            <w:tcBorders>
              <w:top w:val="single" w:sz="12" w:space="0" w:color="auto"/>
            </w:tcBorders>
            <w:hideMark/>
          </w:tcPr>
          <w:p w14:paraId="4C04FD66"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107A0078" w14:textId="77777777" w:rsidTr="00426FF1">
        <w:tc>
          <w:tcPr>
            <w:tcW w:w="4962" w:type="dxa"/>
            <w:hideMark/>
          </w:tcPr>
          <w:p w14:paraId="44BF4F80"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2. Expired medications are disposed of promptly according to schedule.</w:t>
            </w:r>
          </w:p>
        </w:tc>
        <w:tc>
          <w:tcPr>
            <w:tcW w:w="1134" w:type="dxa"/>
            <w:hideMark/>
          </w:tcPr>
          <w:p w14:paraId="7A59B125"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3.70</w:t>
            </w:r>
          </w:p>
        </w:tc>
        <w:tc>
          <w:tcPr>
            <w:tcW w:w="850" w:type="dxa"/>
            <w:hideMark/>
          </w:tcPr>
          <w:p w14:paraId="5DEDDBDD"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0.535</w:t>
            </w:r>
          </w:p>
        </w:tc>
        <w:tc>
          <w:tcPr>
            <w:tcW w:w="1985" w:type="dxa"/>
            <w:hideMark/>
          </w:tcPr>
          <w:p w14:paraId="09189E35"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459969F1" w14:textId="77777777" w:rsidTr="00426FF1">
        <w:tc>
          <w:tcPr>
            <w:tcW w:w="4962" w:type="dxa"/>
            <w:hideMark/>
          </w:tcPr>
          <w:p w14:paraId="3370AB53"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 I monitor stock regularly to ensure timely disposal.</w:t>
            </w:r>
          </w:p>
        </w:tc>
        <w:tc>
          <w:tcPr>
            <w:tcW w:w="1134" w:type="dxa"/>
            <w:hideMark/>
          </w:tcPr>
          <w:p w14:paraId="04695DAE"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3.73</w:t>
            </w:r>
          </w:p>
        </w:tc>
        <w:tc>
          <w:tcPr>
            <w:tcW w:w="850" w:type="dxa"/>
            <w:hideMark/>
          </w:tcPr>
          <w:p w14:paraId="593B9D79"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0.450</w:t>
            </w:r>
          </w:p>
        </w:tc>
        <w:tc>
          <w:tcPr>
            <w:tcW w:w="1985" w:type="dxa"/>
            <w:hideMark/>
          </w:tcPr>
          <w:p w14:paraId="5F150CD0"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086EA7B3" w14:textId="77777777" w:rsidTr="00426FF1">
        <w:tc>
          <w:tcPr>
            <w:tcW w:w="4962" w:type="dxa"/>
            <w:hideMark/>
          </w:tcPr>
          <w:p w14:paraId="29822F59"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4. Expired medications are not kept beyond the recommended disposal period.</w:t>
            </w:r>
          </w:p>
        </w:tc>
        <w:tc>
          <w:tcPr>
            <w:tcW w:w="1134" w:type="dxa"/>
            <w:hideMark/>
          </w:tcPr>
          <w:p w14:paraId="025F3949"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3.53</w:t>
            </w:r>
          </w:p>
        </w:tc>
        <w:tc>
          <w:tcPr>
            <w:tcW w:w="850" w:type="dxa"/>
            <w:hideMark/>
          </w:tcPr>
          <w:p w14:paraId="1A2551BB"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0.730</w:t>
            </w:r>
          </w:p>
        </w:tc>
        <w:tc>
          <w:tcPr>
            <w:tcW w:w="1985" w:type="dxa"/>
            <w:hideMark/>
          </w:tcPr>
          <w:p w14:paraId="24BD2CDC"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3DA8E210" w14:textId="77777777" w:rsidTr="00426FF1">
        <w:tc>
          <w:tcPr>
            <w:tcW w:w="4962" w:type="dxa"/>
            <w:tcBorders>
              <w:bottom w:val="single" w:sz="12" w:space="0" w:color="auto"/>
            </w:tcBorders>
            <w:hideMark/>
          </w:tcPr>
          <w:p w14:paraId="18244536"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5. I consistently document disposal activities.</w:t>
            </w:r>
          </w:p>
        </w:tc>
        <w:tc>
          <w:tcPr>
            <w:tcW w:w="1134" w:type="dxa"/>
            <w:tcBorders>
              <w:bottom w:val="single" w:sz="12" w:space="0" w:color="auto"/>
            </w:tcBorders>
            <w:hideMark/>
          </w:tcPr>
          <w:p w14:paraId="427FF186"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3.53</w:t>
            </w:r>
          </w:p>
        </w:tc>
        <w:tc>
          <w:tcPr>
            <w:tcW w:w="850" w:type="dxa"/>
            <w:tcBorders>
              <w:bottom w:val="single" w:sz="12" w:space="0" w:color="auto"/>
            </w:tcBorders>
            <w:hideMark/>
          </w:tcPr>
          <w:p w14:paraId="41617167"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0.629</w:t>
            </w:r>
          </w:p>
        </w:tc>
        <w:tc>
          <w:tcPr>
            <w:tcW w:w="1985" w:type="dxa"/>
            <w:tcBorders>
              <w:bottom w:val="single" w:sz="12" w:space="0" w:color="auto"/>
            </w:tcBorders>
            <w:hideMark/>
          </w:tcPr>
          <w:p w14:paraId="52486072"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464929B2" w14:textId="77777777" w:rsidTr="00426FF1">
        <w:tc>
          <w:tcPr>
            <w:tcW w:w="4962" w:type="dxa"/>
            <w:tcBorders>
              <w:top w:val="single" w:sz="12" w:space="0" w:color="auto"/>
              <w:bottom w:val="single" w:sz="12" w:space="0" w:color="auto"/>
            </w:tcBorders>
            <w:hideMark/>
          </w:tcPr>
          <w:p w14:paraId="12F541D4"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TOTAL AVERAGE</w:t>
            </w:r>
          </w:p>
        </w:tc>
        <w:tc>
          <w:tcPr>
            <w:tcW w:w="1134" w:type="dxa"/>
            <w:tcBorders>
              <w:top w:val="single" w:sz="12" w:space="0" w:color="auto"/>
              <w:bottom w:val="single" w:sz="12" w:space="0" w:color="auto"/>
            </w:tcBorders>
            <w:hideMark/>
          </w:tcPr>
          <w:p w14:paraId="65EB1677"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3.66</w:t>
            </w:r>
          </w:p>
        </w:tc>
        <w:tc>
          <w:tcPr>
            <w:tcW w:w="850" w:type="dxa"/>
            <w:tcBorders>
              <w:top w:val="single" w:sz="12" w:space="0" w:color="auto"/>
              <w:bottom w:val="single" w:sz="12" w:space="0" w:color="auto"/>
            </w:tcBorders>
            <w:hideMark/>
          </w:tcPr>
          <w:p w14:paraId="06C9B2C5"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0.550</w:t>
            </w:r>
          </w:p>
        </w:tc>
        <w:tc>
          <w:tcPr>
            <w:tcW w:w="1985" w:type="dxa"/>
            <w:tcBorders>
              <w:top w:val="single" w:sz="12" w:space="0" w:color="auto"/>
              <w:bottom w:val="single" w:sz="12" w:space="0" w:color="auto"/>
            </w:tcBorders>
            <w:hideMark/>
          </w:tcPr>
          <w:p w14:paraId="02DBD363" w14:textId="77777777" w:rsidR="003A695F" w:rsidRPr="000C2967" w:rsidRDefault="003A695F" w:rsidP="00810BF0">
            <w:pPr>
              <w:tabs>
                <w:tab w:val="left" w:pos="3048"/>
              </w:tabs>
              <w:jc w:val="both"/>
              <w:rPr>
                <w:rFonts w:ascii="Times New Roman" w:hAnsi="Times New Roman" w:cs="Times New Roman"/>
                <w:sz w:val="24"/>
                <w:szCs w:val="24"/>
              </w:rPr>
            </w:pPr>
            <w:r w:rsidRPr="000C2967">
              <w:rPr>
                <w:rFonts w:ascii="Times New Roman" w:hAnsi="Times New Roman" w:cs="Times New Roman"/>
                <w:b/>
                <w:bCs/>
                <w:sz w:val="24"/>
                <w:szCs w:val="24"/>
              </w:rPr>
              <w:t>Strongly Agree</w:t>
            </w:r>
          </w:p>
        </w:tc>
      </w:tr>
    </w:tbl>
    <w:p w14:paraId="229CDF71"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Table 10 shows that community pharmacists demonstrated a high level of practice regarding proper disposal of expired medications, with an overall mean of 3.66 (SD = 0.550), indicating strongly agree. This finding indicates that respondents generally observe regular monitoring and timely disposal practices to ensure the safe management of expired medications.</w:t>
      </w:r>
    </w:p>
    <w:p w14:paraId="7734BC01"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The highest mean score (M = 3.80, SD = 0.407) was obtained for routinely checking inventory for expired medications. This suggests that community pharmacists consistently conduct inventory inspections to identify expired medicines and remove them from usable stock. Such practice is essential in preventing the accidental dispensing of expired medications and maintaining patient safety. The relatively low standard deviation also indicates consistency among respondents in performing regular inventory checks. This behavior may be influenced by established inventory management systems commonly implemented in pharmacies. The finding supports Prosen's assertion that frequent inventory monitoring is important for preventing the accumulation of expired medicines.</w:t>
      </w:r>
    </w:p>
    <w:p w14:paraId="3D1D56EB"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A high level of agreement was likewise observed for the prompt disposal of expired medications according to schedule, with a mean score of 3.70 (SD = 0.535). This indicates that pharmacists generally recognize the importance of disposing of expired medications within the prescribed timeframe. Although the mean score was slightly lower than some of the other indicators, the result still reflects a positive commitment to timely disposal practices. The higher standard deviation may suggest that maintaining strict adherence to disposal schedules can sometimes be affected by operational challenges or workload demands. Nevertheless, pharmacists still demonstrated compliance with their professional responsibilities concerning medication disposal. This finding aligns with the study by Akande-Sholabi et al., which highlighted the importance of timely disposal of expired drugs.</w:t>
      </w:r>
    </w:p>
    <w:p w14:paraId="299C4638"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Consistent agreement was also noted for regularly monitoring stock to ensure timely disposal, which obtained a mean score of 3.73 (SD = 0.450). This finding implies that pharmacists actively monitor medication inventories to facilitate efficient disposal practices. Continuous stock monitoring helps ensure that medications approaching expiration are identified early and disposed of appropriately before they pose risks to patients or the environment. The relatively low standard deviation further reflects consistency in respondents’ monitoring practices. This result supports the findings of Geraldino et al., who stressed the importance of continuous monitoring in pharmaceutical management.</w:t>
      </w:r>
    </w:p>
    <w:p w14:paraId="6B3EABCE"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 xml:space="preserve">Meanwhile, respondents strongly agreed that expired medications are not kept beyond the recommended disposal period, with a mean score of 3.53 (SD = 0.730). Although it was interpreted as strongly agree, this indicator ranked among the lowest in the table and had the highest standard deviation, indicating greater variability in responses. This may suggest that pharmacists occasionally encounter difficulties disposing of expired medications promptly, possibly due to workload pressures, limited disposal options, or logistical constraints. </w:t>
      </w:r>
      <w:r w:rsidRPr="000C2967">
        <w:rPr>
          <w:rFonts w:ascii="Times New Roman" w:hAnsi="Times New Roman" w:cs="Times New Roman"/>
        </w:rPr>
        <w:lastRenderedPageBreak/>
        <w:t>Even so, the findings still indicate general awareness of the importance of adhering to recommended disposal timelines. This observation confirms the conclusions of Banluta et al., who emphasized the need to dispose of expired medications promptly.</w:t>
      </w:r>
    </w:p>
    <w:p w14:paraId="5E51F964"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Finally, respondents also strongly agreed that they consistently document disposal activities, obtaining a mean score of 3.53 (SD = 0.629). Although this indicator received one of the lower mean scores, the result still demonstrates that pharmacists maintain documentation practices related to medication disposal. The slightly higher standard deviation suggests some inconsistency in documentation procedures among respondents, which differences may influence workplace protocols or administrative workload. Nonetheless, proper documentation remains an important component of accountability and regulatory compliance in pharmaceutical waste management. This finding is consistent with the study of Bekele et al.</w:t>
      </w:r>
    </w:p>
    <w:p w14:paraId="09D95F67"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Table 11. Level of Practices of Community Pharmacists on Proper Disposal of Expired Medications in Terms of Guideline Adherence</w:t>
      </w:r>
    </w:p>
    <w:tbl>
      <w:tblPr>
        <w:tblStyle w:val="TableGrid"/>
        <w:tblpPr w:leftFromText="180" w:rightFromText="180" w:vertAnchor="text" w:horzAnchor="margin" w:tblpY="-66"/>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265"/>
        <w:gridCol w:w="1446"/>
        <w:gridCol w:w="756"/>
        <w:gridCol w:w="2229"/>
      </w:tblGrid>
      <w:tr w:rsidR="003A695F" w:rsidRPr="000C2967" w14:paraId="5B151A71" w14:textId="77777777" w:rsidTr="00426FF1">
        <w:tc>
          <w:tcPr>
            <w:tcW w:w="0" w:type="auto"/>
            <w:tcBorders>
              <w:top w:val="single" w:sz="12" w:space="0" w:color="auto"/>
              <w:bottom w:val="single" w:sz="12" w:space="0" w:color="auto"/>
            </w:tcBorders>
            <w:hideMark/>
          </w:tcPr>
          <w:p w14:paraId="732D9F5F"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Indicators</w:t>
            </w:r>
          </w:p>
        </w:tc>
        <w:tc>
          <w:tcPr>
            <w:tcW w:w="0" w:type="auto"/>
            <w:tcBorders>
              <w:top w:val="single" w:sz="12" w:space="0" w:color="auto"/>
              <w:bottom w:val="single" w:sz="12" w:space="0" w:color="auto"/>
            </w:tcBorders>
            <w:hideMark/>
          </w:tcPr>
          <w:p w14:paraId="3847FF1E"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Mean Ratings</w:t>
            </w:r>
          </w:p>
        </w:tc>
        <w:tc>
          <w:tcPr>
            <w:tcW w:w="0" w:type="auto"/>
            <w:tcBorders>
              <w:top w:val="single" w:sz="12" w:space="0" w:color="auto"/>
              <w:bottom w:val="single" w:sz="12" w:space="0" w:color="auto"/>
            </w:tcBorders>
            <w:hideMark/>
          </w:tcPr>
          <w:p w14:paraId="3D12E243"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SD</w:t>
            </w:r>
          </w:p>
        </w:tc>
        <w:tc>
          <w:tcPr>
            <w:tcW w:w="0" w:type="auto"/>
            <w:tcBorders>
              <w:top w:val="single" w:sz="12" w:space="0" w:color="auto"/>
              <w:bottom w:val="single" w:sz="12" w:space="0" w:color="auto"/>
            </w:tcBorders>
            <w:hideMark/>
          </w:tcPr>
          <w:p w14:paraId="187EFF4E"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Qualitative Description</w:t>
            </w:r>
          </w:p>
        </w:tc>
      </w:tr>
      <w:tr w:rsidR="003A695F" w:rsidRPr="000C2967" w14:paraId="2ADC7D0E" w14:textId="77777777" w:rsidTr="00426FF1">
        <w:trPr>
          <w:trHeight w:val="41"/>
        </w:trPr>
        <w:tc>
          <w:tcPr>
            <w:tcW w:w="0" w:type="auto"/>
            <w:tcBorders>
              <w:top w:val="single" w:sz="12" w:space="0" w:color="auto"/>
            </w:tcBorders>
            <w:hideMark/>
          </w:tcPr>
          <w:p w14:paraId="53A4495A"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 I follow regulatory guidelines consistently for disposal.</w:t>
            </w:r>
          </w:p>
        </w:tc>
        <w:tc>
          <w:tcPr>
            <w:tcW w:w="0" w:type="auto"/>
            <w:tcBorders>
              <w:top w:val="single" w:sz="12" w:space="0" w:color="auto"/>
            </w:tcBorders>
            <w:hideMark/>
          </w:tcPr>
          <w:p w14:paraId="609ED58A"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3.73</w:t>
            </w:r>
          </w:p>
        </w:tc>
        <w:tc>
          <w:tcPr>
            <w:tcW w:w="0" w:type="auto"/>
            <w:tcBorders>
              <w:top w:val="single" w:sz="12" w:space="0" w:color="auto"/>
            </w:tcBorders>
            <w:hideMark/>
          </w:tcPr>
          <w:p w14:paraId="4872F2CA"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0.450</w:t>
            </w:r>
          </w:p>
        </w:tc>
        <w:tc>
          <w:tcPr>
            <w:tcW w:w="0" w:type="auto"/>
            <w:tcBorders>
              <w:top w:val="single" w:sz="12" w:space="0" w:color="auto"/>
            </w:tcBorders>
            <w:hideMark/>
          </w:tcPr>
          <w:p w14:paraId="7CD8F92F"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07C79DC3" w14:textId="77777777" w:rsidTr="00426FF1">
        <w:tc>
          <w:tcPr>
            <w:tcW w:w="0" w:type="auto"/>
            <w:hideMark/>
          </w:tcPr>
          <w:p w14:paraId="67B65B06"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 Official protocols or manuals are consulted when disposing of expired medications.</w:t>
            </w:r>
          </w:p>
        </w:tc>
        <w:tc>
          <w:tcPr>
            <w:tcW w:w="0" w:type="auto"/>
            <w:hideMark/>
          </w:tcPr>
          <w:p w14:paraId="59CEE652"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3.63</w:t>
            </w:r>
          </w:p>
        </w:tc>
        <w:tc>
          <w:tcPr>
            <w:tcW w:w="0" w:type="auto"/>
            <w:hideMark/>
          </w:tcPr>
          <w:p w14:paraId="7166BC44"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0.556</w:t>
            </w:r>
          </w:p>
        </w:tc>
        <w:tc>
          <w:tcPr>
            <w:tcW w:w="0" w:type="auto"/>
            <w:hideMark/>
          </w:tcPr>
          <w:p w14:paraId="0D516CCD"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145F59B2" w14:textId="77777777" w:rsidTr="00426FF1">
        <w:tc>
          <w:tcPr>
            <w:tcW w:w="0" w:type="auto"/>
            <w:hideMark/>
          </w:tcPr>
          <w:p w14:paraId="0FFBF88A"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3. Staff are instructed to comply with proper disposal procedures.</w:t>
            </w:r>
          </w:p>
        </w:tc>
        <w:tc>
          <w:tcPr>
            <w:tcW w:w="0" w:type="auto"/>
            <w:hideMark/>
          </w:tcPr>
          <w:p w14:paraId="507A9089"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3.77</w:t>
            </w:r>
          </w:p>
        </w:tc>
        <w:tc>
          <w:tcPr>
            <w:tcW w:w="0" w:type="auto"/>
            <w:hideMark/>
          </w:tcPr>
          <w:p w14:paraId="0907BFC6"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0.430</w:t>
            </w:r>
          </w:p>
        </w:tc>
        <w:tc>
          <w:tcPr>
            <w:tcW w:w="0" w:type="auto"/>
            <w:hideMark/>
          </w:tcPr>
          <w:p w14:paraId="0954C6E8"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2BF38DAC" w14:textId="77777777" w:rsidTr="00426FF1">
        <w:tc>
          <w:tcPr>
            <w:tcW w:w="0" w:type="auto"/>
            <w:hideMark/>
          </w:tcPr>
          <w:p w14:paraId="2900C9F9"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4. I perform internal checks to confirm proper disposal practices.</w:t>
            </w:r>
          </w:p>
        </w:tc>
        <w:tc>
          <w:tcPr>
            <w:tcW w:w="0" w:type="auto"/>
            <w:hideMark/>
          </w:tcPr>
          <w:p w14:paraId="1E5113CD"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3.70</w:t>
            </w:r>
          </w:p>
        </w:tc>
        <w:tc>
          <w:tcPr>
            <w:tcW w:w="0" w:type="auto"/>
            <w:hideMark/>
          </w:tcPr>
          <w:p w14:paraId="277157BF"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0.466</w:t>
            </w:r>
          </w:p>
        </w:tc>
        <w:tc>
          <w:tcPr>
            <w:tcW w:w="0" w:type="auto"/>
            <w:hideMark/>
          </w:tcPr>
          <w:p w14:paraId="423FFDAC"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3740336B" w14:textId="77777777" w:rsidTr="00426FF1">
        <w:tc>
          <w:tcPr>
            <w:tcW w:w="0" w:type="auto"/>
            <w:tcBorders>
              <w:bottom w:val="single" w:sz="12" w:space="0" w:color="auto"/>
            </w:tcBorders>
            <w:hideMark/>
          </w:tcPr>
          <w:p w14:paraId="398EBF53"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5. Disposal practices are updated according to new regulations.</w:t>
            </w:r>
          </w:p>
        </w:tc>
        <w:tc>
          <w:tcPr>
            <w:tcW w:w="0" w:type="auto"/>
            <w:tcBorders>
              <w:bottom w:val="single" w:sz="12" w:space="0" w:color="auto"/>
            </w:tcBorders>
            <w:hideMark/>
          </w:tcPr>
          <w:p w14:paraId="344EA3B4"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3.73</w:t>
            </w:r>
          </w:p>
        </w:tc>
        <w:tc>
          <w:tcPr>
            <w:tcW w:w="0" w:type="auto"/>
            <w:tcBorders>
              <w:bottom w:val="single" w:sz="12" w:space="0" w:color="auto"/>
            </w:tcBorders>
            <w:hideMark/>
          </w:tcPr>
          <w:p w14:paraId="47EAEDFB"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0.450</w:t>
            </w:r>
          </w:p>
        </w:tc>
        <w:tc>
          <w:tcPr>
            <w:tcW w:w="0" w:type="auto"/>
            <w:tcBorders>
              <w:bottom w:val="single" w:sz="12" w:space="0" w:color="auto"/>
            </w:tcBorders>
            <w:hideMark/>
          </w:tcPr>
          <w:p w14:paraId="1AB89BDD"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Strongly Agree</w:t>
            </w:r>
          </w:p>
        </w:tc>
      </w:tr>
      <w:tr w:rsidR="003A695F" w:rsidRPr="000C2967" w14:paraId="4ECA913C" w14:textId="77777777" w:rsidTr="00426FF1">
        <w:tc>
          <w:tcPr>
            <w:tcW w:w="0" w:type="auto"/>
            <w:tcBorders>
              <w:top w:val="single" w:sz="12" w:space="0" w:color="auto"/>
              <w:bottom w:val="single" w:sz="12" w:space="0" w:color="auto"/>
            </w:tcBorders>
            <w:hideMark/>
          </w:tcPr>
          <w:p w14:paraId="35016A4F"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TOTAL AVERAGE</w:t>
            </w:r>
          </w:p>
        </w:tc>
        <w:tc>
          <w:tcPr>
            <w:tcW w:w="0" w:type="auto"/>
            <w:tcBorders>
              <w:top w:val="single" w:sz="12" w:space="0" w:color="auto"/>
              <w:bottom w:val="single" w:sz="12" w:space="0" w:color="auto"/>
            </w:tcBorders>
            <w:hideMark/>
          </w:tcPr>
          <w:p w14:paraId="12583BC2"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3.71</w:t>
            </w:r>
          </w:p>
        </w:tc>
        <w:tc>
          <w:tcPr>
            <w:tcW w:w="0" w:type="auto"/>
            <w:tcBorders>
              <w:top w:val="single" w:sz="12" w:space="0" w:color="auto"/>
              <w:bottom w:val="single" w:sz="12" w:space="0" w:color="auto"/>
            </w:tcBorders>
            <w:hideMark/>
          </w:tcPr>
          <w:p w14:paraId="5DF939E5"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0.470</w:t>
            </w:r>
          </w:p>
        </w:tc>
        <w:tc>
          <w:tcPr>
            <w:tcW w:w="0" w:type="auto"/>
            <w:tcBorders>
              <w:top w:val="single" w:sz="12" w:space="0" w:color="auto"/>
              <w:bottom w:val="single" w:sz="12" w:space="0" w:color="auto"/>
            </w:tcBorders>
            <w:hideMark/>
          </w:tcPr>
          <w:p w14:paraId="3D2EFDC7"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Strongly Agree</w:t>
            </w:r>
          </w:p>
        </w:tc>
      </w:tr>
    </w:tbl>
    <w:p w14:paraId="4B0E3C41"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Table 11 reveals that community pharmacists demonstrated a high level of practice regarding proper disposal of expired medications in terms of guideline adherence, with an overall mean of 3.71 (SD = 0.470), interpreted as strongly agree. This finding suggests that respondents generally comply with regulatory standards and institutional procedures related to pharmaceutical waste management.</w:t>
      </w:r>
    </w:p>
    <w:p w14:paraId="7C2A6AB8"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One of the highest-rated indicators was the consistent observance of regulatory guidelines for disposal, which obtained a mean score of 3.73 (SD = 0.450). This indicates that community pharmacists demonstrate a strong commitment to complying with established regulations governing pharmaceutical waste disposal. Such compliance may be influenced by both professional responsibility and awareness of legal requirements in pharmacy practice. The relatively low standard deviation further reflects consistency in respondents’ adherence to disposal regulations. This finding supports the argument presented by Kahsay et al., who emphasized the importance of adherence to regulatory standards in pharmaceutical waste management.</w:t>
      </w:r>
    </w:p>
    <w:p w14:paraId="024CFE46"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The use of official protocols or manuals when disposing of expired medications received a mean score of 3.63 (SD = 0.556), which was the lowest-rated indicator in the table, although it was still interpreted as strongly agree. This finding suggests that pharmacists generally consult official references during disposal procedures; however, the comparatively lower mean may indicate that some pharmacists rely more on prior experience or established workplace practices rather than regularly referring to formal manuals or protocols. The higher standard deviation also reflects some variation in respondents’ practices concerning the consultation of official guidelines. This observation is supported by the findings of Peña et al., which noted that healthcare professionals may depend more on routine practices than on formal reference materials.</w:t>
      </w:r>
    </w:p>
    <w:p w14:paraId="5EC3666B"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The highest mean score in the table (M = 3.77, SD = 0.430) was recorded for instructing staff to comply with proper disposal procedures. This indicates that pharmacists actively promote adherence to proper disposal practices among pharmacy personnel. The result further implies that pharmacists assume leadership roles in ensuring that staff members are knowledgeable about and compliant with established disposal procedures. The low standard deviation demonstrates a high level of agreement among respondents regarding this practice. This finding aligns with the assertions of Kanyari et al., who highlighted the importance of staff compliance and supervision in maintaining proper pharmaceutical waste management.</w:t>
      </w:r>
    </w:p>
    <w:p w14:paraId="06AB4817" w14:textId="196196A2"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lastRenderedPageBreak/>
        <w:t>Respondents also strongly agreed that they perform internal checks to confirm proper disposal practices, obtaining a mean score of 3.70 (SD = 0.466). This finding suggests that pharmacists regularly monitor disposal activities to ensure compliance with required procedures and quality standards. Conducting internal checks may help identify gaps or inconsistencies in disposal practices, thereby improving accountability and procedural accuracy. The relatively low standard deviation indicates consistency in the implementation of internal monitoring activities. This observation is consistent with the study of Michelin et al., which emphasized the role of internal evaluations in strengthening compliance with disposal procedures.</w:t>
      </w:r>
    </w:p>
    <w:p w14:paraId="3B60FB6A" w14:textId="3C5D04B8"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Equally important, respondents strongly agreed that disposal practices are updated according to new regulations, with a mean score of 3.73 (SD = 0.450). This implies that pharmacists remain responsive to policy updates and modifications in pharmaceutical waste management standards. Staying informed about regulatory changes is essential in maintaining compliance and improving disposal procedures in pharmacy settings. The consistency of responses further indicates that pharmacists recognize the importance of adapting practices to align with current regulations. This finding is supported by Rogowska and Zimmermann, who emphasized that continuous adaptation is necessary for safe and effective waste management practices.</w:t>
      </w:r>
    </w:p>
    <w:tbl>
      <w:tblPr>
        <w:tblStyle w:val="TableGrid"/>
        <w:tblpPr w:leftFromText="180" w:rightFromText="180" w:vertAnchor="text" w:horzAnchor="margin" w:tblpY="1034"/>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267"/>
        <w:gridCol w:w="1445"/>
        <w:gridCol w:w="756"/>
        <w:gridCol w:w="2228"/>
      </w:tblGrid>
      <w:tr w:rsidR="003A695F" w:rsidRPr="000C2967" w14:paraId="7975F397" w14:textId="77777777" w:rsidTr="00426FF1">
        <w:tc>
          <w:tcPr>
            <w:tcW w:w="0" w:type="auto"/>
            <w:tcBorders>
              <w:top w:val="single" w:sz="12" w:space="0" w:color="auto"/>
              <w:bottom w:val="single" w:sz="12" w:space="0" w:color="auto"/>
            </w:tcBorders>
            <w:hideMark/>
          </w:tcPr>
          <w:p w14:paraId="1299E0A3"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Indicators</w:t>
            </w:r>
          </w:p>
        </w:tc>
        <w:tc>
          <w:tcPr>
            <w:tcW w:w="0" w:type="auto"/>
            <w:tcBorders>
              <w:top w:val="single" w:sz="12" w:space="0" w:color="auto"/>
              <w:bottom w:val="single" w:sz="12" w:space="0" w:color="auto"/>
            </w:tcBorders>
            <w:hideMark/>
          </w:tcPr>
          <w:p w14:paraId="344B7980"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Mean Ratings</w:t>
            </w:r>
          </w:p>
        </w:tc>
        <w:tc>
          <w:tcPr>
            <w:tcW w:w="0" w:type="auto"/>
            <w:tcBorders>
              <w:top w:val="single" w:sz="12" w:space="0" w:color="auto"/>
              <w:bottom w:val="single" w:sz="12" w:space="0" w:color="auto"/>
            </w:tcBorders>
            <w:hideMark/>
          </w:tcPr>
          <w:p w14:paraId="4E80E463"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SD</w:t>
            </w:r>
          </w:p>
        </w:tc>
        <w:tc>
          <w:tcPr>
            <w:tcW w:w="0" w:type="auto"/>
            <w:tcBorders>
              <w:top w:val="single" w:sz="12" w:space="0" w:color="auto"/>
              <w:bottom w:val="single" w:sz="12" w:space="0" w:color="auto"/>
            </w:tcBorders>
            <w:hideMark/>
          </w:tcPr>
          <w:p w14:paraId="41C68F58"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Qualitative Description</w:t>
            </w:r>
          </w:p>
        </w:tc>
      </w:tr>
      <w:tr w:rsidR="003A695F" w:rsidRPr="000C2967" w14:paraId="1320EF19" w14:textId="77777777" w:rsidTr="00426FF1">
        <w:tc>
          <w:tcPr>
            <w:tcW w:w="0" w:type="auto"/>
            <w:tcBorders>
              <w:top w:val="single" w:sz="12" w:space="0" w:color="auto"/>
            </w:tcBorders>
            <w:hideMark/>
          </w:tcPr>
          <w:p w14:paraId="3D0ED2C7"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 Lack of proper disposal containers hinders my ability to implement proper disposal.</w:t>
            </w:r>
          </w:p>
        </w:tc>
        <w:tc>
          <w:tcPr>
            <w:tcW w:w="0" w:type="auto"/>
            <w:tcBorders>
              <w:top w:val="single" w:sz="12" w:space="0" w:color="auto"/>
            </w:tcBorders>
            <w:hideMark/>
          </w:tcPr>
          <w:p w14:paraId="7CB8FDEC"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2.43</w:t>
            </w:r>
          </w:p>
        </w:tc>
        <w:tc>
          <w:tcPr>
            <w:tcW w:w="0" w:type="auto"/>
            <w:tcBorders>
              <w:top w:val="single" w:sz="12" w:space="0" w:color="auto"/>
            </w:tcBorders>
            <w:hideMark/>
          </w:tcPr>
          <w:p w14:paraId="5FF23A92"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1.040</w:t>
            </w:r>
          </w:p>
        </w:tc>
        <w:tc>
          <w:tcPr>
            <w:tcW w:w="0" w:type="auto"/>
            <w:tcBorders>
              <w:top w:val="single" w:sz="12" w:space="0" w:color="auto"/>
            </w:tcBorders>
            <w:hideMark/>
          </w:tcPr>
          <w:p w14:paraId="6ABDEC58"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Disagree</w:t>
            </w:r>
          </w:p>
        </w:tc>
      </w:tr>
      <w:tr w:rsidR="003A695F" w:rsidRPr="000C2967" w14:paraId="79C31B16" w14:textId="77777777" w:rsidTr="00426FF1">
        <w:tc>
          <w:tcPr>
            <w:tcW w:w="0" w:type="auto"/>
            <w:hideMark/>
          </w:tcPr>
          <w:p w14:paraId="7181409C"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 I am affected by limited budget for safe disposal practices.</w:t>
            </w:r>
          </w:p>
        </w:tc>
        <w:tc>
          <w:tcPr>
            <w:tcW w:w="0" w:type="auto"/>
            <w:hideMark/>
          </w:tcPr>
          <w:p w14:paraId="06989929"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2.57</w:t>
            </w:r>
          </w:p>
        </w:tc>
        <w:tc>
          <w:tcPr>
            <w:tcW w:w="0" w:type="auto"/>
            <w:hideMark/>
          </w:tcPr>
          <w:p w14:paraId="2738705F"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1.006</w:t>
            </w:r>
          </w:p>
        </w:tc>
        <w:tc>
          <w:tcPr>
            <w:tcW w:w="0" w:type="auto"/>
            <w:hideMark/>
          </w:tcPr>
          <w:p w14:paraId="3B3BA203"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Agree</w:t>
            </w:r>
          </w:p>
        </w:tc>
      </w:tr>
      <w:tr w:rsidR="003A695F" w:rsidRPr="000C2967" w14:paraId="1C447C20" w14:textId="77777777" w:rsidTr="00426FF1">
        <w:tc>
          <w:tcPr>
            <w:tcW w:w="0" w:type="auto"/>
            <w:hideMark/>
          </w:tcPr>
          <w:p w14:paraId="4CF31E91"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3. Insufficient disposal facilities create challenges in my practice.</w:t>
            </w:r>
          </w:p>
        </w:tc>
        <w:tc>
          <w:tcPr>
            <w:tcW w:w="0" w:type="auto"/>
            <w:hideMark/>
          </w:tcPr>
          <w:p w14:paraId="25E87905"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2.90</w:t>
            </w:r>
          </w:p>
        </w:tc>
        <w:tc>
          <w:tcPr>
            <w:tcW w:w="0" w:type="auto"/>
            <w:hideMark/>
          </w:tcPr>
          <w:p w14:paraId="62776E36"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1.029</w:t>
            </w:r>
          </w:p>
        </w:tc>
        <w:tc>
          <w:tcPr>
            <w:tcW w:w="0" w:type="auto"/>
            <w:hideMark/>
          </w:tcPr>
          <w:p w14:paraId="1ACBECB4"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Agree</w:t>
            </w:r>
          </w:p>
        </w:tc>
      </w:tr>
      <w:tr w:rsidR="003A695F" w:rsidRPr="000C2967" w14:paraId="19413D7C" w14:textId="77777777" w:rsidTr="00426FF1">
        <w:tc>
          <w:tcPr>
            <w:tcW w:w="0" w:type="auto"/>
            <w:hideMark/>
          </w:tcPr>
          <w:p w14:paraId="0A5A9D16"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4. I lack necessary equipment for proper segregation.</w:t>
            </w:r>
          </w:p>
        </w:tc>
        <w:tc>
          <w:tcPr>
            <w:tcW w:w="0" w:type="auto"/>
            <w:hideMark/>
          </w:tcPr>
          <w:p w14:paraId="51491714"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2.43</w:t>
            </w:r>
          </w:p>
        </w:tc>
        <w:tc>
          <w:tcPr>
            <w:tcW w:w="0" w:type="auto"/>
            <w:hideMark/>
          </w:tcPr>
          <w:p w14:paraId="7C073C0B"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1.006</w:t>
            </w:r>
          </w:p>
        </w:tc>
        <w:tc>
          <w:tcPr>
            <w:tcW w:w="0" w:type="auto"/>
            <w:hideMark/>
          </w:tcPr>
          <w:p w14:paraId="3C9773C6"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Disagree</w:t>
            </w:r>
          </w:p>
        </w:tc>
      </w:tr>
      <w:tr w:rsidR="003A695F" w:rsidRPr="000C2967" w14:paraId="22DFCC5D" w14:textId="77777777" w:rsidTr="00426FF1">
        <w:tc>
          <w:tcPr>
            <w:tcW w:w="0" w:type="auto"/>
            <w:tcBorders>
              <w:bottom w:val="single" w:sz="12" w:space="0" w:color="auto"/>
            </w:tcBorders>
            <w:hideMark/>
          </w:tcPr>
          <w:p w14:paraId="76E08D9E"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5. Shortage of personnel affects timely disposal of expired medications.</w:t>
            </w:r>
          </w:p>
        </w:tc>
        <w:tc>
          <w:tcPr>
            <w:tcW w:w="0" w:type="auto"/>
            <w:tcBorders>
              <w:bottom w:val="single" w:sz="12" w:space="0" w:color="auto"/>
            </w:tcBorders>
            <w:hideMark/>
          </w:tcPr>
          <w:p w14:paraId="1FA5E2DB"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2.30</w:t>
            </w:r>
          </w:p>
        </w:tc>
        <w:tc>
          <w:tcPr>
            <w:tcW w:w="0" w:type="auto"/>
            <w:tcBorders>
              <w:bottom w:val="single" w:sz="12" w:space="0" w:color="auto"/>
            </w:tcBorders>
            <w:hideMark/>
          </w:tcPr>
          <w:p w14:paraId="39FCBA29"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0.988</w:t>
            </w:r>
          </w:p>
        </w:tc>
        <w:tc>
          <w:tcPr>
            <w:tcW w:w="0" w:type="auto"/>
            <w:tcBorders>
              <w:bottom w:val="single" w:sz="12" w:space="0" w:color="auto"/>
            </w:tcBorders>
            <w:hideMark/>
          </w:tcPr>
          <w:p w14:paraId="2F7E7F20"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Disagree</w:t>
            </w:r>
          </w:p>
        </w:tc>
      </w:tr>
      <w:tr w:rsidR="003A695F" w:rsidRPr="000C2967" w14:paraId="18ADF033" w14:textId="77777777" w:rsidTr="00426FF1">
        <w:tc>
          <w:tcPr>
            <w:tcW w:w="0" w:type="auto"/>
            <w:tcBorders>
              <w:top w:val="single" w:sz="12" w:space="0" w:color="auto"/>
              <w:bottom w:val="single" w:sz="12" w:space="0" w:color="auto"/>
            </w:tcBorders>
            <w:hideMark/>
          </w:tcPr>
          <w:p w14:paraId="7EAFC82D"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TOTAL AVERAGE</w:t>
            </w:r>
          </w:p>
        </w:tc>
        <w:tc>
          <w:tcPr>
            <w:tcW w:w="0" w:type="auto"/>
            <w:tcBorders>
              <w:top w:val="single" w:sz="12" w:space="0" w:color="auto"/>
              <w:bottom w:val="single" w:sz="12" w:space="0" w:color="auto"/>
            </w:tcBorders>
            <w:hideMark/>
          </w:tcPr>
          <w:p w14:paraId="389F4F9F"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2.53</w:t>
            </w:r>
          </w:p>
        </w:tc>
        <w:tc>
          <w:tcPr>
            <w:tcW w:w="0" w:type="auto"/>
            <w:tcBorders>
              <w:top w:val="single" w:sz="12" w:space="0" w:color="auto"/>
              <w:bottom w:val="single" w:sz="12" w:space="0" w:color="auto"/>
            </w:tcBorders>
            <w:hideMark/>
          </w:tcPr>
          <w:p w14:paraId="52BE688B"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1.014</w:t>
            </w:r>
          </w:p>
        </w:tc>
        <w:tc>
          <w:tcPr>
            <w:tcW w:w="0" w:type="auto"/>
            <w:tcBorders>
              <w:top w:val="single" w:sz="12" w:space="0" w:color="auto"/>
              <w:bottom w:val="single" w:sz="12" w:space="0" w:color="auto"/>
            </w:tcBorders>
            <w:hideMark/>
          </w:tcPr>
          <w:p w14:paraId="6DBD77E8"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Agree</w:t>
            </w:r>
          </w:p>
        </w:tc>
      </w:tr>
    </w:tbl>
    <w:p w14:paraId="63E4A42D"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Table 12. Challenges Encountered by Community Pharmacists in the Proper Disposal of Expired Medications in Terms of Resource Limitations</w:t>
      </w:r>
    </w:p>
    <w:p w14:paraId="24EB0B24" w14:textId="77777777" w:rsidR="00810BF0" w:rsidRDefault="00810BF0" w:rsidP="00810BF0">
      <w:pPr>
        <w:spacing w:line="240" w:lineRule="auto"/>
        <w:jc w:val="both"/>
        <w:rPr>
          <w:rFonts w:ascii="Times New Roman" w:hAnsi="Times New Roman" w:cs="Times New Roman"/>
        </w:rPr>
      </w:pPr>
    </w:p>
    <w:p w14:paraId="557B2F68" w14:textId="3F25B705"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Table 12 presents the challenges encountered by community pharmacists in properly disposing of expired medications due to resource limitations, with an overall mean of 2.53 (SD = 1.014), interpreted as agree. This finding suggests that resource-related concerns moderately affect pharmaceutical waste disposal practices, although some limitations are perceived more strongly than others. The standard deviation indicates moderate variability in responses, implying that pharmacists do not have uniform experiences regarding resource-related challenges.</w:t>
      </w:r>
    </w:p>
    <w:p w14:paraId="71D6998C"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A mean score of 2.43 (SD = 1.040) was obtained for the statement that the lack of proper disposal containers hinders the implementation of proper disposal practices, interpreted as disagree. This indicates that disposal containers are generally not viewed as a major limitation in pharmacy practice. The finding may imply that most pharmacies have adequate disposal containers necessary for the safe handling and disposal of expired medications. However, the relatively high standard deviation suggests greater variability in responses, indicating that while many pharmacies do not experience this issue, others still face challenges depending on their setting. This observation is consistent with the findings of Apostol et al. (2022), which emphasized the importance of adequate resources in effective pharmaceutical waste management.</w:t>
      </w:r>
    </w:p>
    <w:p w14:paraId="50CD77DC"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Budget limitations for safe disposal practices received a mean score of 2.57 (SD = 1.006), interpreted as agree. This suggests that financial constraints moderately affect the implementation of proper disposal procedures. The standard deviation indicates moderate variability in responses, suggesting that the extent of financial limitation differs across pharmacy settings. Limited financial resources may restrict access to disposal services, appropriate equipment, and training programs needed for effective pharmaceutical waste management. This result highlights the importance of adequate funding for maintaining safe disposal practices in pharmacies. This finding supports the argument of Enopia et al. (2024), who identified financial limitations as a significant challenge in healthcare waste management.</w:t>
      </w:r>
    </w:p>
    <w:p w14:paraId="757C1141"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lastRenderedPageBreak/>
        <w:t>The highest mean score among the indicators was recorded for insufficient disposal facilities, which create challenges in practice (M = 2.90, SD = 1.029). This finding implies that the availability of proper disposal facilities is a primary concern in pharmaceutical waste management. The standard deviation indicates variability in responses, suggesting uneven access to accredited disposal facilities across different pharmacy settings. Limited access may make it difficult to ensure the safe and compliant disposal of expired medications. This result aligns with the findings of Kanyari et al. (2024), who noted that inadequate infrastructure can significantly hinder effective disposal processes.</w:t>
      </w:r>
    </w:p>
    <w:p w14:paraId="33AEDEC1"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The statement regarding the lack of necessary equipment for proper segregation received a mean score of 2.43 (SD = 1.006), indicating disagreement. This suggests that adequate segregation equipment is generally available in pharmacies. The relatively low standard deviation indicates more consistent responses among pharmacists, implying agreement that equipment is not a major issue. Proper equipment is essential in ensuring effective classification, storage, and handling of pharmaceutical waste before disposal. The findings may indicate that pharmacies have established sufficient resources to support segregation practices. This observation supports the study by Alnahas et al. (2020), which emphasized the importance of adequate equipment for effective waste segregation.</w:t>
      </w:r>
    </w:p>
    <w:p w14:paraId="56A45A91"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The lowest mean score in the table was obtained for the statement that a shortage of personnel affects the timely disposal of expired medications (M = 2.30, SD = 0.988), interpreted as disagree. This finding indicates that the workforce is generally not perceived as a major challenge in pharmaceutical waste disposal practices. The relatively low standard deviation suggests fairly consistent responses among pharmacists, indicating agreement that staffing is sufficient across most settings. Adequate staffing may contribute to the efficient handling and timely disposal of expired medications within pharmacy settings. Sufficient human resources also support the consistent implementation of pharmaceutical waste management procedures. This finding is consistent with the study of Lota et al. (2022), which highlighted the importance of sufficient personnel in effective healthcare waste management.</w:t>
      </w:r>
    </w:p>
    <w:p w14:paraId="7A335F50"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Table 13. Challenges Encountered by Community Pharmacists in the Proper Disposal of Expired Medications in Terms of Awareness Barriers</w:t>
      </w:r>
    </w:p>
    <w:tbl>
      <w:tblPr>
        <w:tblStyle w:val="TableGrid"/>
        <w:tblpPr w:leftFromText="180" w:rightFromText="180" w:vertAnchor="text" w:horzAnchor="margin" w:tblpY="79"/>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173"/>
        <w:gridCol w:w="1478"/>
        <w:gridCol w:w="756"/>
        <w:gridCol w:w="2289"/>
      </w:tblGrid>
      <w:tr w:rsidR="003A695F" w:rsidRPr="000C2967" w14:paraId="37D9FF71" w14:textId="77777777" w:rsidTr="00426FF1">
        <w:tc>
          <w:tcPr>
            <w:tcW w:w="0" w:type="auto"/>
            <w:tcBorders>
              <w:top w:val="single" w:sz="12" w:space="0" w:color="auto"/>
              <w:bottom w:val="single" w:sz="12" w:space="0" w:color="auto"/>
            </w:tcBorders>
            <w:hideMark/>
          </w:tcPr>
          <w:p w14:paraId="1FDC7CD2"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Indicators</w:t>
            </w:r>
          </w:p>
        </w:tc>
        <w:tc>
          <w:tcPr>
            <w:tcW w:w="0" w:type="auto"/>
            <w:tcBorders>
              <w:top w:val="single" w:sz="12" w:space="0" w:color="auto"/>
              <w:bottom w:val="single" w:sz="12" w:space="0" w:color="auto"/>
            </w:tcBorders>
            <w:hideMark/>
          </w:tcPr>
          <w:p w14:paraId="68AD4866"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Mean Ratings</w:t>
            </w:r>
          </w:p>
        </w:tc>
        <w:tc>
          <w:tcPr>
            <w:tcW w:w="0" w:type="auto"/>
            <w:tcBorders>
              <w:top w:val="single" w:sz="12" w:space="0" w:color="auto"/>
              <w:bottom w:val="single" w:sz="12" w:space="0" w:color="auto"/>
            </w:tcBorders>
            <w:hideMark/>
          </w:tcPr>
          <w:p w14:paraId="5ABF4F2A"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SD</w:t>
            </w:r>
          </w:p>
        </w:tc>
        <w:tc>
          <w:tcPr>
            <w:tcW w:w="0" w:type="auto"/>
            <w:tcBorders>
              <w:top w:val="single" w:sz="12" w:space="0" w:color="auto"/>
              <w:bottom w:val="single" w:sz="12" w:space="0" w:color="auto"/>
            </w:tcBorders>
            <w:hideMark/>
          </w:tcPr>
          <w:p w14:paraId="784CDD7D"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Qualitative Description</w:t>
            </w:r>
          </w:p>
        </w:tc>
      </w:tr>
      <w:tr w:rsidR="003A695F" w:rsidRPr="000C2967" w14:paraId="37000C6B" w14:textId="77777777" w:rsidTr="00426FF1">
        <w:tc>
          <w:tcPr>
            <w:tcW w:w="0" w:type="auto"/>
            <w:tcBorders>
              <w:top w:val="single" w:sz="12" w:space="0" w:color="auto"/>
            </w:tcBorders>
            <w:hideMark/>
          </w:tcPr>
          <w:p w14:paraId="412975C8"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 I think some pharmacists lack adequate training on proper disposal practices.</w:t>
            </w:r>
          </w:p>
        </w:tc>
        <w:tc>
          <w:tcPr>
            <w:tcW w:w="0" w:type="auto"/>
            <w:tcBorders>
              <w:top w:val="single" w:sz="12" w:space="0" w:color="auto"/>
            </w:tcBorders>
            <w:hideMark/>
          </w:tcPr>
          <w:p w14:paraId="6E984A6D"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2.70</w:t>
            </w:r>
          </w:p>
        </w:tc>
        <w:tc>
          <w:tcPr>
            <w:tcW w:w="0" w:type="auto"/>
            <w:tcBorders>
              <w:top w:val="single" w:sz="12" w:space="0" w:color="auto"/>
            </w:tcBorders>
            <w:hideMark/>
          </w:tcPr>
          <w:p w14:paraId="636C3075"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0.952</w:t>
            </w:r>
          </w:p>
        </w:tc>
        <w:tc>
          <w:tcPr>
            <w:tcW w:w="0" w:type="auto"/>
            <w:tcBorders>
              <w:top w:val="single" w:sz="12" w:space="0" w:color="auto"/>
            </w:tcBorders>
            <w:hideMark/>
          </w:tcPr>
          <w:p w14:paraId="488BD1E5"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Agree</w:t>
            </w:r>
          </w:p>
        </w:tc>
      </w:tr>
      <w:tr w:rsidR="003A695F" w:rsidRPr="000C2967" w14:paraId="619D91E9" w14:textId="77777777" w:rsidTr="00426FF1">
        <w:tc>
          <w:tcPr>
            <w:tcW w:w="0" w:type="auto"/>
            <w:hideMark/>
          </w:tcPr>
          <w:p w14:paraId="17E930A0"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 Clients often do not know the proper disposal methods.</w:t>
            </w:r>
          </w:p>
        </w:tc>
        <w:tc>
          <w:tcPr>
            <w:tcW w:w="0" w:type="auto"/>
            <w:hideMark/>
          </w:tcPr>
          <w:p w14:paraId="67FB361A"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2.90</w:t>
            </w:r>
          </w:p>
        </w:tc>
        <w:tc>
          <w:tcPr>
            <w:tcW w:w="0" w:type="auto"/>
            <w:hideMark/>
          </w:tcPr>
          <w:p w14:paraId="2B576454"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0.885</w:t>
            </w:r>
          </w:p>
        </w:tc>
        <w:tc>
          <w:tcPr>
            <w:tcW w:w="0" w:type="auto"/>
            <w:hideMark/>
          </w:tcPr>
          <w:p w14:paraId="52B0BF09"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Agree</w:t>
            </w:r>
          </w:p>
        </w:tc>
      </w:tr>
      <w:tr w:rsidR="003A695F" w:rsidRPr="000C2967" w14:paraId="316C440F" w14:textId="77777777" w:rsidTr="00426FF1">
        <w:tc>
          <w:tcPr>
            <w:tcW w:w="0" w:type="auto"/>
            <w:hideMark/>
          </w:tcPr>
          <w:p w14:paraId="74F38915"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3. Outdated information on disposal procedures affects compliance.</w:t>
            </w:r>
          </w:p>
        </w:tc>
        <w:tc>
          <w:tcPr>
            <w:tcW w:w="0" w:type="auto"/>
            <w:hideMark/>
          </w:tcPr>
          <w:p w14:paraId="3DDEEAFB"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2.93</w:t>
            </w:r>
          </w:p>
        </w:tc>
        <w:tc>
          <w:tcPr>
            <w:tcW w:w="0" w:type="auto"/>
            <w:hideMark/>
          </w:tcPr>
          <w:p w14:paraId="2BE97EDE"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0.740</w:t>
            </w:r>
          </w:p>
        </w:tc>
        <w:tc>
          <w:tcPr>
            <w:tcW w:w="0" w:type="auto"/>
            <w:hideMark/>
          </w:tcPr>
          <w:p w14:paraId="37B4E2C4"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Agree</w:t>
            </w:r>
          </w:p>
        </w:tc>
      </w:tr>
      <w:tr w:rsidR="003A695F" w:rsidRPr="000C2967" w14:paraId="5836A4E6" w14:textId="77777777" w:rsidTr="00426FF1">
        <w:tc>
          <w:tcPr>
            <w:tcW w:w="0" w:type="auto"/>
            <w:hideMark/>
          </w:tcPr>
          <w:p w14:paraId="217BB889"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4. I feel dissemination of regulations is limited in some areas.</w:t>
            </w:r>
          </w:p>
        </w:tc>
        <w:tc>
          <w:tcPr>
            <w:tcW w:w="0" w:type="auto"/>
            <w:hideMark/>
          </w:tcPr>
          <w:p w14:paraId="22632561"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3.10</w:t>
            </w:r>
          </w:p>
        </w:tc>
        <w:tc>
          <w:tcPr>
            <w:tcW w:w="0" w:type="auto"/>
            <w:hideMark/>
          </w:tcPr>
          <w:p w14:paraId="509DCA43"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0.803</w:t>
            </w:r>
          </w:p>
        </w:tc>
        <w:tc>
          <w:tcPr>
            <w:tcW w:w="0" w:type="auto"/>
            <w:hideMark/>
          </w:tcPr>
          <w:p w14:paraId="506545E1"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Agree</w:t>
            </w:r>
          </w:p>
        </w:tc>
      </w:tr>
      <w:tr w:rsidR="003A695F" w:rsidRPr="000C2967" w14:paraId="005221FF" w14:textId="77777777" w:rsidTr="00426FF1">
        <w:tc>
          <w:tcPr>
            <w:tcW w:w="0" w:type="auto"/>
            <w:tcBorders>
              <w:bottom w:val="single" w:sz="12" w:space="0" w:color="auto"/>
            </w:tcBorders>
            <w:hideMark/>
          </w:tcPr>
          <w:p w14:paraId="4360F56E"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5. Awareness campaigns on safe disposal are insufficient.</w:t>
            </w:r>
          </w:p>
        </w:tc>
        <w:tc>
          <w:tcPr>
            <w:tcW w:w="0" w:type="auto"/>
            <w:tcBorders>
              <w:bottom w:val="single" w:sz="12" w:space="0" w:color="auto"/>
            </w:tcBorders>
            <w:hideMark/>
          </w:tcPr>
          <w:p w14:paraId="79B449AF"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3.00</w:t>
            </w:r>
          </w:p>
        </w:tc>
        <w:tc>
          <w:tcPr>
            <w:tcW w:w="0" w:type="auto"/>
            <w:tcBorders>
              <w:bottom w:val="single" w:sz="12" w:space="0" w:color="auto"/>
            </w:tcBorders>
            <w:hideMark/>
          </w:tcPr>
          <w:p w14:paraId="147BBEC8"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0.947</w:t>
            </w:r>
          </w:p>
        </w:tc>
        <w:tc>
          <w:tcPr>
            <w:tcW w:w="0" w:type="auto"/>
            <w:tcBorders>
              <w:bottom w:val="single" w:sz="12" w:space="0" w:color="auto"/>
            </w:tcBorders>
            <w:hideMark/>
          </w:tcPr>
          <w:p w14:paraId="6A52AA0A"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Agree</w:t>
            </w:r>
          </w:p>
        </w:tc>
      </w:tr>
      <w:tr w:rsidR="003A695F" w:rsidRPr="000C2967" w14:paraId="2A5A680B" w14:textId="77777777" w:rsidTr="00426FF1">
        <w:tc>
          <w:tcPr>
            <w:tcW w:w="0" w:type="auto"/>
            <w:tcBorders>
              <w:top w:val="single" w:sz="12" w:space="0" w:color="auto"/>
              <w:bottom w:val="single" w:sz="12" w:space="0" w:color="auto"/>
            </w:tcBorders>
            <w:hideMark/>
          </w:tcPr>
          <w:p w14:paraId="69EED760"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TOTAL AVERAGE</w:t>
            </w:r>
          </w:p>
        </w:tc>
        <w:tc>
          <w:tcPr>
            <w:tcW w:w="0" w:type="auto"/>
            <w:tcBorders>
              <w:top w:val="single" w:sz="12" w:space="0" w:color="auto"/>
              <w:bottom w:val="single" w:sz="12" w:space="0" w:color="auto"/>
            </w:tcBorders>
            <w:hideMark/>
          </w:tcPr>
          <w:p w14:paraId="0AC9705F"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2.93</w:t>
            </w:r>
          </w:p>
        </w:tc>
        <w:tc>
          <w:tcPr>
            <w:tcW w:w="0" w:type="auto"/>
            <w:tcBorders>
              <w:top w:val="single" w:sz="12" w:space="0" w:color="auto"/>
              <w:bottom w:val="single" w:sz="12" w:space="0" w:color="auto"/>
            </w:tcBorders>
            <w:hideMark/>
          </w:tcPr>
          <w:p w14:paraId="6CE89CFD"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0.865</w:t>
            </w:r>
          </w:p>
        </w:tc>
        <w:tc>
          <w:tcPr>
            <w:tcW w:w="0" w:type="auto"/>
            <w:tcBorders>
              <w:top w:val="single" w:sz="12" w:space="0" w:color="auto"/>
              <w:bottom w:val="single" w:sz="12" w:space="0" w:color="auto"/>
            </w:tcBorders>
            <w:hideMark/>
          </w:tcPr>
          <w:p w14:paraId="32DB83C2"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Agree</w:t>
            </w:r>
          </w:p>
        </w:tc>
      </w:tr>
    </w:tbl>
    <w:p w14:paraId="2C28E446"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Table 13 presents the challenges encountered by community pharmacists in properly disposing of expired medications, with awareness barriers as the main barrier, with an overall mean of 2.93 (SD = 0.865), interpreted as agree. This suggests that awareness-related factors moderately contribute to difficulties in pharmaceutical waste disposal, with responses showing generally consistent perceptions across indicators.</w:t>
      </w:r>
    </w:p>
    <w:p w14:paraId="37CA0A60"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Inadequate training on proper disposal practices obtained a mean score of 2.70 (SD = 0.952), interpreted as agree. This indicates that while training is available, gaps still exist in continuous or specialized instruction on pharmaceutical waste disposal. The relatively high standard deviation reflects noticeable variation in responses, suggesting differing experiences regarding access to or exposure to training opportunities. Despite this variation, this factor was not considered the most pressing concern compared to other awareness-related issues. This finding aligns with Mohammed and Al-Hamadani (2024), who emphasized that awareness gaps are more closely linked to dissemination issues than to training alone.</w:t>
      </w:r>
    </w:p>
    <w:p w14:paraId="5CFCE083"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 xml:space="preserve">Client awareness of proper disposal methods recorded a mean of 2.90 (SD = 0.885), interpreted as agree. This implies that insufficient public knowledge regarding medication disposal remains a relevant concern. The moderate standard deviation suggests some variability in perceptions, indicating that awareness levels among </w:t>
      </w:r>
      <w:r w:rsidRPr="000C2967">
        <w:rPr>
          <w:rFonts w:ascii="Times New Roman" w:hAnsi="Times New Roman" w:cs="Times New Roman"/>
        </w:rPr>
        <w:lastRenderedPageBreak/>
        <w:t>clients may differ depending on context or setting. Limited public understanding may contribute to improper disposal practices, such as discarding medications in household trash or flushing them down the drain. This result supports Hiew and Low (2024), who highlighted the importance of public awareness in effective waste management.</w:t>
      </w:r>
    </w:p>
    <w:p w14:paraId="6C3DE10C"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Outdated information on disposal procedures affecting compliance yielded a mean of 2.93 (SD = 0.740), interpreted as agree. This reflects a relatively consistent perception among responses, as shown by the lower standard deviation, indicating agreement that outdated guidelines can hinder compliance. Such inconsistencies in updated information may affect adherence to current pharmaceutical waste management protocols. This finding supports Abbas et al. (2025), who identified outdated procedural knowledge as a barrier to compliance with pharmaceutical waste disposal procedures.</w:t>
      </w:r>
    </w:p>
    <w:p w14:paraId="1CEF72F0"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Limited dissemination of regulations in certain areas obtained the highest mean score of 3.10 (SD = 0.803), interpreted as agree. This suggests that insufficient distribution of regulatory information is the most prominent awareness-related barrier. The moderate standard deviation indicates some variation in experiences, possibly due to differences in access to updated regulatory communication across settings. This may result in uneven implementation of disposal practices among pharmacists. This finding aligns with Chandrasena et al. (2024), who emphasized that inadequate dissemination of regulations contributes to improper pharmaceutical waste management.</w:t>
      </w:r>
    </w:p>
    <w:p w14:paraId="2919121E"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Finally, awareness campaigns on safe disposal are poorly documented, with a mean of 3.00 (SD = 0.947), interpreted as agree. The relatively high standard deviation indicates variability in perceptions, suggesting that the presence and effectiveness of awareness campaigns may differ across areas. This implies that while some initiatives exist, they may not be consistently implemented or widely accessible. Strengthening these campaigns is therefore necessary to improve public participation in safe medication disposal. This finding is supported by Cabañas and Rañosa-Madrunio (2020), who emphasized that insufficient awareness campaigns significantly contribute to improper disposal of pharmaceutical waste.</w:t>
      </w:r>
    </w:p>
    <w:tbl>
      <w:tblPr>
        <w:tblStyle w:val="TableGrid"/>
        <w:tblpPr w:leftFromText="180" w:rightFromText="180" w:vertAnchor="text" w:horzAnchor="margin" w:tblpY="1102"/>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109"/>
        <w:gridCol w:w="1500"/>
        <w:gridCol w:w="756"/>
        <w:gridCol w:w="2331"/>
      </w:tblGrid>
      <w:tr w:rsidR="003A695F" w:rsidRPr="000C2967" w14:paraId="6CB80B91" w14:textId="77777777" w:rsidTr="00426FF1">
        <w:tc>
          <w:tcPr>
            <w:tcW w:w="0" w:type="auto"/>
            <w:tcBorders>
              <w:top w:val="single" w:sz="12" w:space="0" w:color="auto"/>
              <w:bottom w:val="single" w:sz="12" w:space="0" w:color="auto"/>
            </w:tcBorders>
            <w:hideMark/>
          </w:tcPr>
          <w:p w14:paraId="41D8D3D4"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Indicators</w:t>
            </w:r>
          </w:p>
        </w:tc>
        <w:tc>
          <w:tcPr>
            <w:tcW w:w="0" w:type="auto"/>
            <w:tcBorders>
              <w:top w:val="single" w:sz="12" w:space="0" w:color="auto"/>
              <w:bottom w:val="single" w:sz="12" w:space="0" w:color="auto"/>
            </w:tcBorders>
            <w:hideMark/>
          </w:tcPr>
          <w:p w14:paraId="36433812"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Mean Ratings</w:t>
            </w:r>
          </w:p>
        </w:tc>
        <w:tc>
          <w:tcPr>
            <w:tcW w:w="0" w:type="auto"/>
            <w:tcBorders>
              <w:top w:val="single" w:sz="12" w:space="0" w:color="auto"/>
              <w:bottom w:val="single" w:sz="12" w:space="0" w:color="auto"/>
            </w:tcBorders>
            <w:hideMark/>
          </w:tcPr>
          <w:p w14:paraId="4BCACC07"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SD</w:t>
            </w:r>
          </w:p>
        </w:tc>
        <w:tc>
          <w:tcPr>
            <w:tcW w:w="0" w:type="auto"/>
            <w:tcBorders>
              <w:top w:val="single" w:sz="12" w:space="0" w:color="auto"/>
              <w:bottom w:val="single" w:sz="12" w:space="0" w:color="auto"/>
            </w:tcBorders>
            <w:hideMark/>
          </w:tcPr>
          <w:p w14:paraId="3E01F8F1" w14:textId="77777777" w:rsidR="003A695F" w:rsidRPr="000C2967" w:rsidRDefault="003A695F" w:rsidP="00810BF0">
            <w:pPr>
              <w:jc w:val="both"/>
              <w:rPr>
                <w:rFonts w:ascii="Times New Roman" w:hAnsi="Times New Roman" w:cs="Times New Roman"/>
                <w:b/>
                <w:bCs/>
                <w:sz w:val="24"/>
                <w:szCs w:val="24"/>
              </w:rPr>
            </w:pPr>
            <w:r w:rsidRPr="000C2967">
              <w:rPr>
                <w:rFonts w:ascii="Times New Roman" w:hAnsi="Times New Roman" w:cs="Times New Roman"/>
                <w:b/>
                <w:bCs/>
                <w:sz w:val="24"/>
                <w:szCs w:val="24"/>
              </w:rPr>
              <w:t>Qualitative Description</w:t>
            </w:r>
          </w:p>
        </w:tc>
      </w:tr>
      <w:tr w:rsidR="003A695F" w:rsidRPr="000C2967" w14:paraId="0E3B0A9A" w14:textId="77777777" w:rsidTr="00426FF1">
        <w:tc>
          <w:tcPr>
            <w:tcW w:w="0" w:type="auto"/>
            <w:tcBorders>
              <w:top w:val="single" w:sz="12" w:space="0" w:color="auto"/>
            </w:tcBorders>
            <w:hideMark/>
          </w:tcPr>
          <w:p w14:paraId="6BA0A798"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 Collection policies for expired medications are not fully implemented.</w:t>
            </w:r>
          </w:p>
        </w:tc>
        <w:tc>
          <w:tcPr>
            <w:tcW w:w="0" w:type="auto"/>
            <w:tcBorders>
              <w:top w:val="single" w:sz="12" w:space="0" w:color="auto"/>
            </w:tcBorders>
            <w:hideMark/>
          </w:tcPr>
          <w:p w14:paraId="0D4A5E0B"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2.63</w:t>
            </w:r>
          </w:p>
        </w:tc>
        <w:tc>
          <w:tcPr>
            <w:tcW w:w="0" w:type="auto"/>
            <w:tcBorders>
              <w:top w:val="single" w:sz="12" w:space="0" w:color="auto"/>
            </w:tcBorders>
            <w:hideMark/>
          </w:tcPr>
          <w:p w14:paraId="79068E28"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0.964</w:t>
            </w:r>
          </w:p>
        </w:tc>
        <w:tc>
          <w:tcPr>
            <w:tcW w:w="0" w:type="auto"/>
            <w:tcBorders>
              <w:top w:val="single" w:sz="12" w:space="0" w:color="auto"/>
            </w:tcBorders>
            <w:hideMark/>
          </w:tcPr>
          <w:p w14:paraId="0B887D49"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Agree</w:t>
            </w:r>
          </w:p>
        </w:tc>
      </w:tr>
      <w:tr w:rsidR="003A695F" w:rsidRPr="000C2967" w14:paraId="6F1BE412" w14:textId="77777777" w:rsidTr="00426FF1">
        <w:tc>
          <w:tcPr>
            <w:tcW w:w="0" w:type="auto"/>
            <w:hideMark/>
          </w:tcPr>
          <w:p w14:paraId="0A126873"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 Collection policies for expired medications are not fully implemented.</w:t>
            </w:r>
          </w:p>
        </w:tc>
        <w:tc>
          <w:tcPr>
            <w:tcW w:w="0" w:type="auto"/>
            <w:hideMark/>
          </w:tcPr>
          <w:p w14:paraId="7F3DC795"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2.60</w:t>
            </w:r>
          </w:p>
        </w:tc>
        <w:tc>
          <w:tcPr>
            <w:tcW w:w="0" w:type="auto"/>
            <w:hideMark/>
          </w:tcPr>
          <w:p w14:paraId="001EAE19"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0.932</w:t>
            </w:r>
          </w:p>
        </w:tc>
        <w:tc>
          <w:tcPr>
            <w:tcW w:w="0" w:type="auto"/>
            <w:hideMark/>
          </w:tcPr>
          <w:p w14:paraId="34099813"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Agree</w:t>
            </w:r>
          </w:p>
        </w:tc>
      </w:tr>
      <w:tr w:rsidR="003A695F" w:rsidRPr="000C2967" w14:paraId="561C6347" w14:textId="77777777" w:rsidTr="00426FF1">
        <w:tc>
          <w:tcPr>
            <w:tcW w:w="0" w:type="auto"/>
            <w:hideMark/>
          </w:tcPr>
          <w:p w14:paraId="1C098698"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3. Disposal regulations are sometimes unclear or inconsistent.</w:t>
            </w:r>
          </w:p>
        </w:tc>
        <w:tc>
          <w:tcPr>
            <w:tcW w:w="0" w:type="auto"/>
            <w:hideMark/>
          </w:tcPr>
          <w:p w14:paraId="347D3908"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2.40</w:t>
            </w:r>
          </w:p>
        </w:tc>
        <w:tc>
          <w:tcPr>
            <w:tcW w:w="0" w:type="auto"/>
            <w:hideMark/>
          </w:tcPr>
          <w:p w14:paraId="4301AA25"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0.932</w:t>
            </w:r>
          </w:p>
        </w:tc>
        <w:tc>
          <w:tcPr>
            <w:tcW w:w="0" w:type="auto"/>
            <w:hideMark/>
          </w:tcPr>
          <w:p w14:paraId="31E916CC"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Disagree</w:t>
            </w:r>
          </w:p>
        </w:tc>
      </w:tr>
      <w:tr w:rsidR="003A695F" w:rsidRPr="000C2967" w14:paraId="7E153C4B" w14:textId="77777777" w:rsidTr="00426FF1">
        <w:tc>
          <w:tcPr>
            <w:tcW w:w="0" w:type="auto"/>
            <w:hideMark/>
          </w:tcPr>
          <w:p w14:paraId="1A198C76"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4. Transportation of expired medications to authorized facilities is difficult.</w:t>
            </w:r>
          </w:p>
        </w:tc>
        <w:tc>
          <w:tcPr>
            <w:tcW w:w="0" w:type="auto"/>
            <w:hideMark/>
          </w:tcPr>
          <w:p w14:paraId="612E5365"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2.17</w:t>
            </w:r>
          </w:p>
        </w:tc>
        <w:tc>
          <w:tcPr>
            <w:tcW w:w="0" w:type="auto"/>
            <w:hideMark/>
          </w:tcPr>
          <w:p w14:paraId="4942434D"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0.913</w:t>
            </w:r>
          </w:p>
        </w:tc>
        <w:tc>
          <w:tcPr>
            <w:tcW w:w="0" w:type="auto"/>
            <w:hideMark/>
          </w:tcPr>
          <w:p w14:paraId="0E1CB33F"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Disagree</w:t>
            </w:r>
          </w:p>
        </w:tc>
      </w:tr>
      <w:tr w:rsidR="003A695F" w:rsidRPr="000C2967" w14:paraId="235036B4" w14:textId="77777777" w:rsidTr="00426FF1">
        <w:tc>
          <w:tcPr>
            <w:tcW w:w="0" w:type="auto"/>
            <w:tcBorders>
              <w:bottom w:val="single" w:sz="12" w:space="0" w:color="auto"/>
            </w:tcBorders>
            <w:hideMark/>
          </w:tcPr>
          <w:p w14:paraId="0FB7033C"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5. Administrative procedures limit efficient disposal of expired drugs.</w:t>
            </w:r>
          </w:p>
        </w:tc>
        <w:tc>
          <w:tcPr>
            <w:tcW w:w="0" w:type="auto"/>
            <w:tcBorders>
              <w:bottom w:val="single" w:sz="12" w:space="0" w:color="auto"/>
            </w:tcBorders>
            <w:hideMark/>
          </w:tcPr>
          <w:p w14:paraId="7B03BD2E"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2.40</w:t>
            </w:r>
          </w:p>
        </w:tc>
        <w:tc>
          <w:tcPr>
            <w:tcW w:w="0" w:type="auto"/>
            <w:tcBorders>
              <w:bottom w:val="single" w:sz="12" w:space="0" w:color="auto"/>
            </w:tcBorders>
            <w:hideMark/>
          </w:tcPr>
          <w:p w14:paraId="597D8A3E"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1.003</w:t>
            </w:r>
          </w:p>
        </w:tc>
        <w:tc>
          <w:tcPr>
            <w:tcW w:w="0" w:type="auto"/>
            <w:tcBorders>
              <w:bottom w:val="single" w:sz="12" w:space="0" w:color="auto"/>
            </w:tcBorders>
            <w:hideMark/>
          </w:tcPr>
          <w:p w14:paraId="402D422B"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sz w:val="24"/>
                <w:szCs w:val="24"/>
              </w:rPr>
              <w:t>Disagree</w:t>
            </w:r>
          </w:p>
        </w:tc>
      </w:tr>
      <w:tr w:rsidR="003A695F" w:rsidRPr="000C2967" w14:paraId="77316ED3" w14:textId="77777777" w:rsidTr="00426FF1">
        <w:tc>
          <w:tcPr>
            <w:tcW w:w="0" w:type="auto"/>
            <w:tcBorders>
              <w:top w:val="single" w:sz="12" w:space="0" w:color="auto"/>
              <w:bottom w:val="single" w:sz="12" w:space="0" w:color="auto"/>
            </w:tcBorders>
            <w:hideMark/>
          </w:tcPr>
          <w:p w14:paraId="574F4B04"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TOTAL AVERAGE</w:t>
            </w:r>
          </w:p>
        </w:tc>
        <w:tc>
          <w:tcPr>
            <w:tcW w:w="0" w:type="auto"/>
            <w:tcBorders>
              <w:top w:val="single" w:sz="12" w:space="0" w:color="auto"/>
              <w:bottom w:val="single" w:sz="12" w:space="0" w:color="auto"/>
            </w:tcBorders>
            <w:hideMark/>
          </w:tcPr>
          <w:p w14:paraId="17FDB810"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2.44</w:t>
            </w:r>
          </w:p>
        </w:tc>
        <w:tc>
          <w:tcPr>
            <w:tcW w:w="0" w:type="auto"/>
            <w:tcBorders>
              <w:top w:val="single" w:sz="12" w:space="0" w:color="auto"/>
              <w:bottom w:val="single" w:sz="12" w:space="0" w:color="auto"/>
            </w:tcBorders>
            <w:hideMark/>
          </w:tcPr>
          <w:p w14:paraId="7B8B0EF5"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0.949</w:t>
            </w:r>
          </w:p>
        </w:tc>
        <w:tc>
          <w:tcPr>
            <w:tcW w:w="0" w:type="auto"/>
            <w:tcBorders>
              <w:top w:val="single" w:sz="12" w:space="0" w:color="auto"/>
              <w:bottom w:val="single" w:sz="12" w:space="0" w:color="auto"/>
            </w:tcBorders>
            <w:hideMark/>
          </w:tcPr>
          <w:p w14:paraId="20C9C258" w14:textId="77777777" w:rsidR="003A695F" w:rsidRPr="000C2967" w:rsidRDefault="003A695F" w:rsidP="00810BF0">
            <w:pPr>
              <w:jc w:val="both"/>
              <w:rPr>
                <w:rFonts w:ascii="Times New Roman" w:hAnsi="Times New Roman" w:cs="Times New Roman"/>
                <w:sz w:val="24"/>
                <w:szCs w:val="24"/>
              </w:rPr>
            </w:pPr>
            <w:r w:rsidRPr="000C2967">
              <w:rPr>
                <w:rFonts w:ascii="Times New Roman" w:hAnsi="Times New Roman" w:cs="Times New Roman"/>
                <w:b/>
                <w:bCs/>
                <w:sz w:val="24"/>
                <w:szCs w:val="24"/>
              </w:rPr>
              <w:t>Disagree</w:t>
            </w:r>
          </w:p>
        </w:tc>
      </w:tr>
    </w:tbl>
    <w:p w14:paraId="3F720C2A" w14:textId="68173320" w:rsidR="003A695F"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Table 14. Challenges Encountered by Community Pharmacists in the Proper Disposal of Expired Medications in Terms of System Constraints</w:t>
      </w:r>
    </w:p>
    <w:p w14:paraId="6BD1EE1A" w14:textId="77777777" w:rsidR="00810BF0" w:rsidRDefault="00810BF0" w:rsidP="00810BF0">
      <w:pPr>
        <w:spacing w:line="240" w:lineRule="auto"/>
        <w:jc w:val="both"/>
        <w:rPr>
          <w:rFonts w:ascii="Times New Roman" w:hAnsi="Times New Roman" w:cs="Times New Roman"/>
          <w:b/>
          <w:bCs/>
        </w:rPr>
      </w:pPr>
    </w:p>
    <w:p w14:paraId="15498D9D" w14:textId="538D3909"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Table 14 shows the challenges encountered by community pharmacists in the proper disposal of expired medications in terms of system constraints. The overall mean score of 2.44 (SD = 0.949), interpreted as disagree, suggests that system-related constraints are generally not perceived as major barriers in pharmaceutical waste disposal practices. The standard deviation indicates moderate variability in responses, implying some differences in experiences among respondents regarding system-related issues.</w:t>
      </w:r>
    </w:p>
    <w:p w14:paraId="41CA7828"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 xml:space="preserve">The statement that collection policies for expired medications are not fully implemented obtained a mean score of 2.63 (SD = 0.964), interpreted as agree. This indicates that respondents perceive partial gaps in the implementation of collection policies. The standard deviation suggests moderate variability in responses, implying that the extent of implementation differs across pharmacy settings. While policies are present, their enforcement may not be fully consistent. This highlights the need to strengthen policy implementation to ensure </w:t>
      </w:r>
      <w:r w:rsidRPr="000C2967">
        <w:rPr>
          <w:rFonts w:ascii="Times New Roman" w:hAnsi="Times New Roman" w:cs="Times New Roman"/>
        </w:rPr>
        <w:lastRenderedPageBreak/>
        <w:t>uniform compliance. This finding aligns with Enopia et al. (2024), who emphasized the importance of effective policy implementation in healthcare waste management.</w:t>
      </w:r>
    </w:p>
    <w:p w14:paraId="0F70723F"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Similarly, the second indicator on collection policy implementation received a mean score of 2.60 (SD = 0.932), interpreted as agree. This further suggests that although collection systems exist, their implementation varies across settings. The lower standard deviation indicates more consistent responses among pharmacists than the first indicator, suggesting a shared perception of partial implementation issues. This supports the need for stronger enforcement mechanisms. This finding is consistent with Alenezi et al. (2023), who highlighted the importance of strict enforcement of waste management policies.</w:t>
      </w:r>
    </w:p>
    <w:p w14:paraId="67DB9AF3"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In contrast, respondents disagreed that disposal regulations are unclear or inconsistent, with a mean score of 2.40 (SD = 0.932). The standard deviation indicates moderate variability in responses, although overall perceptions remain consistent. This suggests that pharmacists generally find existing regulations clear and understandable. It implies effective dissemination of guidelines related to pharmaceutical waste management among healthcare professionals. This finding aligns with Jankie et al. (2022), who emphasized that clear regulatory frameworks support compliance in healthcare waste systems.</w:t>
      </w:r>
    </w:p>
    <w:p w14:paraId="6ED441BA"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Transportation of expired medications to authorized facilities was also not considered a difficulty, as reflected in the lowest mean score of 2.17 (SD = 0.913), interpreted as disagree. The low standard deviation indicates relatively consistent responses among pharmacists, suggesting agreement that transportation is not a significant barrier. This implies that existing logistics systems for waste transport are generally accessible and functioning efficiently. This finding is consistent with Fernandes et al. (2020), who noted that efficient logistical systems support effective healthcare waste management.</w:t>
      </w:r>
    </w:p>
    <w:p w14:paraId="5FEA7A86"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Finally, administrative procedures limiting efficient disposal of expired drugs obtained a mean score of 2.40 (SD = 1.003), interpreted as disagree. The standard deviation suggests moderate variability in responses, indicating some differences in how pharmacists perceive administrative processes. However, overall results show that administrative requirements are not considered major obstacles. This implies that existing administrative systems are generally supportive of proper disposal practices. This result is consistent with Prosen (2022), who emphasized that effective administrative systems facilitate healthcare service processes, including waste disposal.</w:t>
      </w:r>
    </w:p>
    <w:p w14:paraId="416B4D8E"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Table 15. Significant Relationship Among the Knowledge, Attitudes, and Practices of Community Pharmacists on the Proper Disposal of Expired Medications</w:t>
      </w:r>
    </w:p>
    <w:tbl>
      <w:tblPr>
        <w:tblpPr w:leftFromText="180" w:rightFromText="180" w:vertAnchor="text" w:horzAnchor="margin" w:tblpY="63"/>
        <w:tblW w:w="9241" w:type="dxa"/>
        <w:tblBorders>
          <w:top w:val="single" w:sz="12" w:space="0" w:color="000000"/>
          <w:bottom w:val="single" w:sz="12" w:space="0" w:color="000000"/>
        </w:tblBorders>
        <w:tblLayout w:type="fixed"/>
        <w:tblLook w:val="0400" w:firstRow="0" w:lastRow="0" w:firstColumn="0" w:lastColumn="0" w:noHBand="0" w:noVBand="1"/>
      </w:tblPr>
      <w:tblGrid>
        <w:gridCol w:w="2835"/>
        <w:gridCol w:w="993"/>
        <w:gridCol w:w="992"/>
        <w:gridCol w:w="1120"/>
        <w:gridCol w:w="1857"/>
        <w:gridCol w:w="1444"/>
      </w:tblGrid>
      <w:tr w:rsidR="003A695F" w:rsidRPr="000C2967" w14:paraId="64CD0BEF" w14:textId="77777777" w:rsidTr="00426FF1">
        <w:trPr>
          <w:trHeight w:val="679"/>
        </w:trPr>
        <w:tc>
          <w:tcPr>
            <w:tcW w:w="2835" w:type="dxa"/>
            <w:tcBorders>
              <w:top w:val="single" w:sz="12" w:space="0" w:color="000000"/>
              <w:bottom w:val="single" w:sz="4" w:space="0" w:color="000000"/>
            </w:tcBorders>
            <w:vAlign w:val="center"/>
          </w:tcPr>
          <w:p w14:paraId="4C8B297C"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b/>
                <w:bCs/>
                <w:color w:val="000000"/>
              </w:rPr>
            </w:pPr>
            <w:r w:rsidRPr="000C2967">
              <w:rPr>
                <w:rFonts w:ascii="Times New Roman" w:eastAsia="Arial" w:hAnsi="Times New Roman" w:cs="Times New Roman"/>
                <w:b/>
                <w:bCs/>
                <w:color w:val="000000"/>
              </w:rPr>
              <w:t>Paired Variables</w:t>
            </w:r>
          </w:p>
        </w:tc>
        <w:tc>
          <w:tcPr>
            <w:tcW w:w="993" w:type="dxa"/>
            <w:tcBorders>
              <w:top w:val="single" w:sz="12" w:space="0" w:color="000000"/>
              <w:bottom w:val="single" w:sz="4" w:space="0" w:color="000000"/>
            </w:tcBorders>
            <w:vAlign w:val="center"/>
          </w:tcPr>
          <w:p w14:paraId="11C35F47"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b/>
                <w:bCs/>
                <w:color w:val="000000"/>
              </w:rPr>
            </w:pPr>
            <w:r w:rsidRPr="000C2967">
              <w:rPr>
                <w:rFonts w:ascii="Times New Roman" w:eastAsia="Arial" w:hAnsi="Times New Roman" w:cs="Times New Roman"/>
                <w:b/>
                <w:bCs/>
                <w:color w:val="000000"/>
              </w:rPr>
              <w:t>df</w:t>
            </w:r>
          </w:p>
        </w:tc>
        <w:tc>
          <w:tcPr>
            <w:tcW w:w="992" w:type="dxa"/>
            <w:tcBorders>
              <w:top w:val="single" w:sz="12" w:space="0" w:color="000000"/>
              <w:bottom w:val="single" w:sz="4" w:space="0" w:color="000000"/>
            </w:tcBorders>
            <w:vAlign w:val="center"/>
          </w:tcPr>
          <w:p w14:paraId="0F2AE97C"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b/>
                <w:bCs/>
                <w:color w:val="000000"/>
              </w:rPr>
            </w:pPr>
            <w:r w:rsidRPr="000C2967">
              <w:rPr>
                <w:rFonts w:ascii="Times New Roman" w:eastAsia="Arial" w:hAnsi="Times New Roman" w:cs="Times New Roman"/>
                <w:b/>
                <w:bCs/>
                <w:color w:val="000000"/>
              </w:rPr>
              <w:t>r</w:t>
            </w:r>
          </w:p>
        </w:tc>
        <w:tc>
          <w:tcPr>
            <w:tcW w:w="1120" w:type="dxa"/>
            <w:tcBorders>
              <w:top w:val="single" w:sz="12" w:space="0" w:color="000000"/>
              <w:bottom w:val="single" w:sz="4" w:space="0" w:color="000000"/>
            </w:tcBorders>
            <w:vAlign w:val="center"/>
          </w:tcPr>
          <w:p w14:paraId="7C4BE07B"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b/>
                <w:bCs/>
                <w:color w:val="000000"/>
              </w:rPr>
            </w:pPr>
            <w:r w:rsidRPr="000C2967">
              <w:rPr>
                <w:rFonts w:ascii="Times New Roman" w:eastAsia="Arial" w:hAnsi="Times New Roman" w:cs="Times New Roman"/>
                <w:b/>
                <w:bCs/>
                <w:color w:val="000000"/>
              </w:rPr>
              <w:t>p-value</w:t>
            </w:r>
          </w:p>
        </w:tc>
        <w:tc>
          <w:tcPr>
            <w:tcW w:w="1857" w:type="dxa"/>
            <w:tcBorders>
              <w:top w:val="single" w:sz="12" w:space="0" w:color="000000"/>
              <w:bottom w:val="single" w:sz="4" w:space="0" w:color="000000"/>
            </w:tcBorders>
            <w:vAlign w:val="center"/>
          </w:tcPr>
          <w:p w14:paraId="05EFD5DC"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b/>
                <w:bCs/>
                <w:color w:val="000000"/>
              </w:rPr>
            </w:pPr>
            <w:r w:rsidRPr="000C2967">
              <w:rPr>
                <w:rFonts w:ascii="Times New Roman" w:eastAsia="Arial" w:hAnsi="Times New Roman" w:cs="Times New Roman"/>
                <w:b/>
                <w:bCs/>
                <w:color w:val="000000"/>
              </w:rPr>
              <w:t>Interpretation</w:t>
            </w:r>
          </w:p>
        </w:tc>
        <w:tc>
          <w:tcPr>
            <w:tcW w:w="1444" w:type="dxa"/>
            <w:tcBorders>
              <w:top w:val="single" w:sz="12" w:space="0" w:color="000000"/>
              <w:bottom w:val="single" w:sz="4" w:space="0" w:color="000000"/>
            </w:tcBorders>
            <w:vAlign w:val="center"/>
          </w:tcPr>
          <w:p w14:paraId="5CEC001C"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b/>
                <w:bCs/>
                <w:color w:val="000000"/>
              </w:rPr>
            </w:pPr>
            <w:r w:rsidRPr="000C2967">
              <w:rPr>
                <w:rFonts w:ascii="Times New Roman" w:eastAsia="Arial" w:hAnsi="Times New Roman" w:cs="Times New Roman"/>
                <w:b/>
                <w:bCs/>
                <w:color w:val="000000"/>
              </w:rPr>
              <w:t>Decision</w:t>
            </w:r>
          </w:p>
        </w:tc>
      </w:tr>
      <w:tr w:rsidR="003A695F" w:rsidRPr="000C2967" w14:paraId="1A33B9EF" w14:textId="77777777" w:rsidTr="00426FF1">
        <w:trPr>
          <w:trHeight w:val="623"/>
        </w:trPr>
        <w:tc>
          <w:tcPr>
            <w:tcW w:w="2835" w:type="dxa"/>
            <w:tcBorders>
              <w:top w:val="single" w:sz="4" w:space="0" w:color="000000"/>
            </w:tcBorders>
            <w:vAlign w:val="bottom"/>
          </w:tcPr>
          <w:p w14:paraId="294FC0E5"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Knowledge &amp; Attitudes</w:t>
            </w:r>
          </w:p>
        </w:tc>
        <w:tc>
          <w:tcPr>
            <w:tcW w:w="993" w:type="dxa"/>
            <w:tcBorders>
              <w:top w:val="single" w:sz="4" w:space="0" w:color="000000"/>
            </w:tcBorders>
            <w:vAlign w:val="bottom"/>
          </w:tcPr>
          <w:p w14:paraId="73A7C856"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28</w:t>
            </w:r>
          </w:p>
        </w:tc>
        <w:tc>
          <w:tcPr>
            <w:tcW w:w="992" w:type="dxa"/>
            <w:tcBorders>
              <w:top w:val="single" w:sz="4" w:space="0" w:color="000000"/>
            </w:tcBorders>
            <w:vAlign w:val="bottom"/>
          </w:tcPr>
          <w:p w14:paraId="06BD7F76"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0.753</w:t>
            </w:r>
          </w:p>
        </w:tc>
        <w:tc>
          <w:tcPr>
            <w:tcW w:w="1120" w:type="dxa"/>
            <w:tcBorders>
              <w:top w:val="single" w:sz="4" w:space="0" w:color="000000"/>
            </w:tcBorders>
            <w:vAlign w:val="bottom"/>
          </w:tcPr>
          <w:p w14:paraId="2ECF7ADB"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&lt;.001</w:t>
            </w:r>
          </w:p>
        </w:tc>
        <w:tc>
          <w:tcPr>
            <w:tcW w:w="1857" w:type="dxa"/>
            <w:tcBorders>
              <w:top w:val="single" w:sz="4" w:space="0" w:color="000000"/>
            </w:tcBorders>
            <w:vAlign w:val="bottom"/>
          </w:tcPr>
          <w:p w14:paraId="68A8E4BE"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Strong/ High Relationship</w:t>
            </w:r>
          </w:p>
        </w:tc>
        <w:tc>
          <w:tcPr>
            <w:tcW w:w="1444" w:type="dxa"/>
            <w:tcBorders>
              <w:top w:val="single" w:sz="4" w:space="0" w:color="000000"/>
            </w:tcBorders>
            <w:vAlign w:val="bottom"/>
          </w:tcPr>
          <w:p w14:paraId="325C4E47"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Significant*</w:t>
            </w:r>
          </w:p>
        </w:tc>
      </w:tr>
      <w:tr w:rsidR="003A695F" w:rsidRPr="000C2967" w14:paraId="21147109" w14:textId="77777777" w:rsidTr="00426FF1">
        <w:trPr>
          <w:trHeight w:val="543"/>
        </w:trPr>
        <w:tc>
          <w:tcPr>
            <w:tcW w:w="2835" w:type="dxa"/>
            <w:vAlign w:val="bottom"/>
          </w:tcPr>
          <w:p w14:paraId="4D70CBE2"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Knowledge &amp; Practices</w:t>
            </w:r>
          </w:p>
        </w:tc>
        <w:tc>
          <w:tcPr>
            <w:tcW w:w="993" w:type="dxa"/>
            <w:vAlign w:val="bottom"/>
          </w:tcPr>
          <w:p w14:paraId="7B4A7092"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28</w:t>
            </w:r>
          </w:p>
        </w:tc>
        <w:tc>
          <w:tcPr>
            <w:tcW w:w="992" w:type="dxa"/>
            <w:vAlign w:val="bottom"/>
          </w:tcPr>
          <w:p w14:paraId="71CD7836"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0.788</w:t>
            </w:r>
          </w:p>
        </w:tc>
        <w:tc>
          <w:tcPr>
            <w:tcW w:w="1120" w:type="dxa"/>
            <w:vAlign w:val="bottom"/>
          </w:tcPr>
          <w:p w14:paraId="7289B476"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&lt;.001</w:t>
            </w:r>
          </w:p>
        </w:tc>
        <w:tc>
          <w:tcPr>
            <w:tcW w:w="1857" w:type="dxa"/>
            <w:vAlign w:val="bottom"/>
          </w:tcPr>
          <w:p w14:paraId="27DD1505"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Strong/ High Relationship</w:t>
            </w:r>
          </w:p>
        </w:tc>
        <w:tc>
          <w:tcPr>
            <w:tcW w:w="1444" w:type="dxa"/>
            <w:vAlign w:val="bottom"/>
          </w:tcPr>
          <w:p w14:paraId="677C27EC"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Significant*</w:t>
            </w:r>
          </w:p>
        </w:tc>
      </w:tr>
      <w:tr w:rsidR="003A695F" w:rsidRPr="000C2967" w14:paraId="4658FEA0" w14:textId="77777777" w:rsidTr="00426FF1">
        <w:trPr>
          <w:trHeight w:val="270"/>
        </w:trPr>
        <w:tc>
          <w:tcPr>
            <w:tcW w:w="2835" w:type="dxa"/>
            <w:vAlign w:val="bottom"/>
          </w:tcPr>
          <w:p w14:paraId="28413A1E"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Attitudes &amp; Practices</w:t>
            </w:r>
          </w:p>
        </w:tc>
        <w:tc>
          <w:tcPr>
            <w:tcW w:w="993" w:type="dxa"/>
            <w:vAlign w:val="bottom"/>
          </w:tcPr>
          <w:p w14:paraId="695F4E30"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28</w:t>
            </w:r>
          </w:p>
        </w:tc>
        <w:tc>
          <w:tcPr>
            <w:tcW w:w="992" w:type="dxa"/>
            <w:vAlign w:val="bottom"/>
          </w:tcPr>
          <w:p w14:paraId="0847779C"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0.769</w:t>
            </w:r>
          </w:p>
        </w:tc>
        <w:tc>
          <w:tcPr>
            <w:tcW w:w="1120" w:type="dxa"/>
            <w:vAlign w:val="bottom"/>
          </w:tcPr>
          <w:p w14:paraId="38C44BED"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&lt;.001</w:t>
            </w:r>
          </w:p>
        </w:tc>
        <w:tc>
          <w:tcPr>
            <w:tcW w:w="1857" w:type="dxa"/>
            <w:vAlign w:val="bottom"/>
          </w:tcPr>
          <w:p w14:paraId="5DA19C09"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Strong/ High Relationship</w:t>
            </w:r>
          </w:p>
        </w:tc>
        <w:tc>
          <w:tcPr>
            <w:tcW w:w="1444" w:type="dxa"/>
            <w:vAlign w:val="bottom"/>
          </w:tcPr>
          <w:p w14:paraId="1BEBF66A" w14:textId="77777777" w:rsidR="003A695F" w:rsidRPr="000C2967" w:rsidRDefault="003A695F" w:rsidP="00810BF0">
            <w:pPr>
              <w:pBdr>
                <w:top w:val="nil"/>
                <w:left w:val="nil"/>
                <w:bottom w:val="nil"/>
                <w:right w:val="nil"/>
                <w:between w:val="nil"/>
              </w:pBdr>
              <w:spacing w:line="240" w:lineRule="auto"/>
              <w:jc w:val="both"/>
              <w:rPr>
                <w:rFonts w:ascii="Times New Roman" w:eastAsia="Arial" w:hAnsi="Times New Roman" w:cs="Times New Roman"/>
                <w:color w:val="000000"/>
              </w:rPr>
            </w:pPr>
            <w:r w:rsidRPr="000C2967">
              <w:rPr>
                <w:rFonts w:ascii="Times New Roman" w:eastAsia="Arial" w:hAnsi="Times New Roman" w:cs="Times New Roman"/>
                <w:color w:val="000000"/>
              </w:rPr>
              <w:t>Significant*</w:t>
            </w:r>
          </w:p>
        </w:tc>
      </w:tr>
    </w:tbl>
    <w:p w14:paraId="5F2D09DA" w14:textId="77777777" w:rsidR="003A695F" w:rsidRPr="000C2967" w:rsidRDefault="003A695F" w:rsidP="00810BF0">
      <w:pPr>
        <w:spacing w:line="240" w:lineRule="auto"/>
        <w:jc w:val="both"/>
        <w:rPr>
          <w:rFonts w:ascii="Times New Roman" w:hAnsi="Times New Roman" w:cs="Times New Roman"/>
          <w:b/>
          <w:bCs/>
        </w:rPr>
      </w:pPr>
    </w:p>
    <w:p w14:paraId="05CC22E6" w14:textId="77777777" w:rsidR="000C2967" w:rsidRDefault="000C2967" w:rsidP="00810BF0">
      <w:pPr>
        <w:spacing w:line="240" w:lineRule="auto"/>
        <w:ind w:firstLine="720"/>
        <w:jc w:val="both"/>
        <w:rPr>
          <w:rFonts w:ascii="Times New Roman" w:hAnsi="Times New Roman" w:cs="Times New Roman"/>
        </w:rPr>
      </w:pPr>
    </w:p>
    <w:p w14:paraId="1D9CC271" w14:textId="77777777" w:rsidR="000C2967" w:rsidRDefault="000C2967" w:rsidP="00810BF0">
      <w:pPr>
        <w:spacing w:line="240" w:lineRule="auto"/>
        <w:ind w:firstLine="720"/>
        <w:jc w:val="both"/>
        <w:rPr>
          <w:rFonts w:ascii="Times New Roman" w:hAnsi="Times New Roman" w:cs="Times New Roman"/>
        </w:rPr>
      </w:pPr>
    </w:p>
    <w:p w14:paraId="14C372C5" w14:textId="77777777" w:rsidR="000C2967" w:rsidRDefault="000C2967" w:rsidP="00810BF0">
      <w:pPr>
        <w:spacing w:line="240" w:lineRule="auto"/>
        <w:ind w:firstLine="720"/>
        <w:jc w:val="both"/>
        <w:rPr>
          <w:rFonts w:ascii="Times New Roman" w:hAnsi="Times New Roman" w:cs="Times New Roman"/>
        </w:rPr>
      </w:pPr>
    </w:p>
    <w:p w14:paraId="64BEAB90" w14:textId="77777777" w:rsidR="000C2967" w:rsidRDefault="000C2967" w:rsidP="00810BF0">
      <w:pPr>
        <w:spacing w:line="240" w:lineRule="auto"/>
        <w:ind w:firstLine="720"/>
        <w:jc w:val="both"/>
        <w:rPr>
          <w:rFonts w:ascii="Times New Roman" w:hAnsi="Times New Roman" w:cs="Times New Roman"/>
        </w:rPr>
      </w:pPr>
    </w:p>
    <w:p w14:paraId="083787AF" w14:textId="77777777" w:rsidR="000C2967" w:rsidRDefault="000C2967" w:rsidP="00810BF0">
      <w:pPr>
        <w:spacing w:line="240" w:lineRule="auto"/>
        <w:ind w:firstLine="720"/>
        <w:jc w:val="both"/>
        <w:rPr>
          <w:rFonts w:ascii="Times New Roman" w:hAnsi="Times New Roman" w:cs="Times New Roman"/>
        </w:rPr>
      </w:pPr>
    </w:p>
    <w:p w14:paraId="6D1D56EF" w14:textId="77777777" w:rsidR="000C2967" w:rsidRDefault="000C2967" w:rsidP="00810BF0">
      <w:pPr>
        <w:spacing w:line="240" w:lineRule="auto"/>
        <w:ind w:firstLine="720"/>
        <w:jc w:val="both"/>
        <w:rPr>
          <w:rFonts w:ascii="Times New Roman" w:hAnsi="Times New Roman" w:cs="Times New Roman"/>
        </w:rPr>
      </w:pPr>
    </w:p>
    <w:p w14:paraId="5DDFE635" w14:textId="555D0889"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Table 15 presents the correlation analysis of community pharmacists' knowledge, attitudes, and practices regarding the proper disposal of expired medications. The results indicate that all variables are significantly and positively correlated at p &lt; .001.</w:t>
      </w:r>
    </w:p>
    <w:p w14:paraId="718F5C50"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A strong positive correlation was found between knowledge and attitudes (r = .753, p &lt; .001), indicating that higher levels of knowledge among community pharmacists are associated with more favorable attitudes toward the proper disposal of expired medications. This suggests that as pharmacists become more informed about disposal procedures, associated risks, and regulations, they are more likely to develop a stronger sense of responsibility and positive disposition toward proper disposal practices. In this regard, knowledge serves as a foundation for shaping attitudes. This finding is consistent with Cabuhat et al. (2024), who reported that increased knowledge is associated with more positive professional attitudes.</w:t>
      </w:r>
    </w:p>
    <w:p w14:paraId="23D559D5"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lastRenderedPageBreak/>
        <w:t>Similarly, a strong positive correlation was observed between knowledge and practice (r = .788, p &lt; .001), the highest among all paired variables. This indicates that knowledge has a substantial influence on community pharmacists' actual disposal practices. Specifically, higher levels of knowledge are associated with better compliance with proper disposal procedures and guidelines. This suggests that knowledge directly translates into appropriate professional behavior in pharmaceutical waste management. This result aligns with Alnahas et al. (2020), who emphasized that knowledge significantly influences healthcare professionals' practices and behaviors.</w:t>
      </w:r>
    </w:p>
    <w:p w14:paraId="4AE40217"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In addition, a strong positive correlation was found between attitudes and practices (r = .769, p &lt; .001). This indicates that pharmacists with more favorable attitudes toward proper disposal are more likely to engage in appropriate disposal practices. It further suggests that attitudes play an important motivational role in reinforcing correct behavior in pharmaceutical waste management. This finding is consistent with Hiew and Low (2024), who highlighted attitudes as a key determinant of proper professional practice.</w:t>
      </w:r>
    </w:p>
    <w:p w14:paraId="283111A9"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Overall, the results indicate that knowledge, attitudes, and practices are strongly and positively interrelated. This implies that improvements in knowledge and attitudes may contribute to better disposal practices among community pharmacists. Therefore, the null hypothesis (H₀), which states that there is no significant relationship among the knowledge, attitudes, and practices of community pharmacists regarding the proper disposal of expired medications, is rejected. This supports the alternative hypothesis (H₁), indicating that a significant relationship exists among the variables.</w:t>
      </w:r>
    </w:p>
    <w:p w14:paraId="5D775698" w14:textId="03287F54" w:rsidR="003A695F" w:rsidRPr="000C2967" w:rsidRDefault="005111DD" w:rsidP="00810BF0">
      <w:pPr>
        <w:tabs>
          <w:tab w:val="left" w:pos="1640"/>
        </w:tabs>
        <w:spacing w:line="240" w:lineRule="auto"/>
        <w:jc w:val="both"/>
        <w:rPr>
          <w:rFonts w:ascii="Times New Roman" w:hAnsi="Times New Roman" w:cs="Times New Roman"/>
          <w:b/>
          <w:bCs/>
        </w:rPr>
      </w:pPr>
      <w:r w:rsidRPr="000C2967">
        <w:rPr>
          <w:rFonts w:ascii="Times New Roman" w:hAnsi="Times New Roman" w:cs="Times New Roman"/>
        </w:rPr>
        <w:t>.</w:t>
      </w:r>
      <w:r w:rsidR="003A695F" w:rsidRPr="000C2967">
        <w:rPr>
          <w:rFonts w:ascii="Times New Roman" w:hAnsi="Times New Roman" w:cs="Times New Roman"/>
          <w:b/>
          <w:bCs/>
        </w:rPr>
        <w:t xml:space="preserve"> Summary of the Findings</w:t>
      </w:r>
    </w:p>
    <w:p w14:paraId="4641EE58"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This study evaluated the knowledge, attitudes, and practices (KAP) of community pharmacists regarding the proper disposal of expired medications in Koronadal City, South Cotabato. Using a descriptive-correlational research design, the study involved thirty community pharmacists as respondents. It aimed to assess pharmacists' knowledge, attitudes, and practices regarding proper disposal of expired medication and to determine whether significant relationships exist among these variables.</w:t>
      </w:r>
    </w:p>
    <w:p w14:paraId="6A6179BC"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(SOP 1) The results indicate that community pharmacists demonstrated a consistently high level of knowledge regarding the proper disposal of expired medications across all assessed domains. Regarding disposal methods, respondents demonstrated a very high level of understanding of proper segregation, storage, and disposal procedures, as well as contamination prevention. Similarly, knowledge of environmental risks reflected strong awareness of the environmental and health consequences of improper disposal, including contamination of water and soil, harm to wildlife, and risks to public health. Knowledge of regulatory guidelines also showed a high level of awareness of national and local policies governing pharmaceutical waste disposal, indicating an adequate understanding of professional responsibilities. However, comparatively lower awareness of penalties for non-compliance and of reporting procedures suggests minor gaps in knowledge regarding enforcement mechanisms and documentation practices.</w:t>
      </w:r>
    </w:p>
    <w:p w14:paraId="38882459"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(SOP 2) In terms of attitudes, community pharmacists demonstrated a consistently high and positive disposition toward proper disposal of expired medications across perceived importance, willingness to participate, and professional responsibility. Respondents strongly recognized the importance of proper disposal in ensuring public safety, environmental protection, and professional credibility. They also showed strong willingness to engage in related activities such as training programs, workplace implementation, and collaboration with colleagues and regulatory bodies, with peer encouragement playing a particularly strong role. However, slightly lower engagement was observed in actively seeking updates on disposal methods, suggesting limited self-directed learning. In addition, respondents strongly affirmed that proper disposal is part of their professional duty and that ethical practice includes adherence to disposal guidelines, along with responsibilities in client education and maintaining safety standards. However, minor variations were noted in perceptions of regulatory compliance.</w:t>
      </w:r>
    </w:p>
    <w:p w14:paraId="59E73842"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 xml:space="preserve">(SOP 3) Regarding practices, community pharmacists demonstrated consistently high compliance with proper disposal of expired medications across disposal methods, frequency, and guideline adherence. Respondents consistently segregated expired medications from usable stock, followed approved disposal procedures, used proper containers and labeling, and coordinated with authorized disposal service providers. However, slight variability was observed in practices aimed at avoiding direct disposal. Regarding disposal frequency, </w:t>
      </w:r>
      <w:r w:rsidRPr="000C2967">
        <w:rPr>
          <w:rFonts w:ascii="Times New Roman" w:hAnsi="Times New Roman" w:cs="Times New Roman"/>
        </w:rPr>
        <w:lastRenderedPageBreak/>
        <w:t>pharmacists reported regular inventory checks, timely monitoring of stock levels, and prompt disposal of expired medications, although variations were noted in documentation practices and in strict adherence to disposal schedules. About guideline adherence, respondents demonstrated strong compliance with regulatory standards, staff instruction, internal monitoring, and adaptation to updated regulations. However, slightly lower consistency was observed in the routine use of official manuals and protocols.</w:t>
      </w:r>
    </w:p>
    <w:p w14:paraId="16661239"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(SOP 4) The study also found that community pharmacists faced varying levels of challenges in properly disposing of expired medications due to resource limitations, awareness barriers, and system constraints. Resource-related challenges were generally perceived as moderate, with insufficient disposal facilities and budget limitations identified as the most significant concerns. In contrast, segregation equipment and workforce availability were not considered major barriers. These findings suggest that while basic resources are generally adequate, access to disposal facilities and financial support remains uneven across pharmacy settings. In terms of awareness barriers, respondents identified limited dissemination of regulatory information, insufficient awareness campaigns, outdated disposal information, and gaps in training as contributing factors, with limited dissemination of regulations emerging as the most significant issue. This indicates that informational gaps among healthcare providers and clients continue to hinder optimal compliance. Meanwhile, system-related constraints were generally perceived as less problematic, as respondents disagreed that transportation difficulties, unclear regulations, and administrative procedures significantly hinder disposal practices. However, partial implementation of collection policies remained a concern, indicating inconsistent enforcement across settings.</w:t>
      </w:r>
    </w:p>
    <w:p w14:paraId="64D5CACE"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 xml:space="preserve">(SOP 5) The correlation analysis revealed that knowledge, attitudes, and practices are significantly and positively related. A strong positive relationship was found between knowledge and attitudes, indicating that higher knowledge levels are associated with more favorable attitudes toward proper disposal. This suggests that increased understanding of disposal procedures, risks, and regulations strengthens professional responsibility and fosters positive dispositions. Likewise, a strong positive relationship between knowledge and practice emerged as the strongest association among the variables. This indicates that knowledge is directly reflected in actual disposal behavior and compliance with proper procedures. In addition, a strong positive relationship was found between attitudes and practices, suggesting that favorable attitudes reinforce appropriate disposal practices. </w:t>
      </w:r>
    </w:p>
    <w:p w14:paraId="78D22037"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Overall, the results demonstrate that knowledge, attitudes, and practices are strongly interrelated, indicating that improvements in knowledge and attitudes may enhance proper disposal practices among community pharmacists. Consequently, the null hypothesis, which states that there is no significant relationship among knowledge, attitudes, and practices regarding the proper disposal of expired medications, is rejected in favor of the alternative hypothesis.</w:t>
      </w:r>
    </w:p>
    <w:p w14:paraId="302AE6F3" w14:textId="77777777" w:rsidR="003A695F" w:rsidRPr="000C2967" w:rsidRDefault="003A695F" w:rsidP="00810BF0">
      <w:pPr>
        <w:spacing w:line="240" w:lineRule="auto"/>
        <w:jc w:val="both"/>
        <w:rPr>
          <w:rFonts w:ascii="Times New Roman" w:hAnsi="Times New Roman" w:cs="Times New Roman"/>
        </w:rPr>
      </w:pPr>
    </w:p>
    <w:p w14:paraId="78EAD39D"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Conclusion</w:t>
      </w:r>
    </w:p>
    <w:p w14:paraId="63C517FB"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Based on the study's findings, community pharmacists in Koronadal City, South Cotabato, have a high level of knowledge, positive attitudes, and appropriate practices in the proper disposal of expired medications. Pharmacists are well-informed about disposal methods, environmental risks, and regulatory guidelines, though minor gaps remain in their awareness of enforcement mechanisms, such as penalties and reporting procedures. They also show strong professional attitudes characterized by recognition of the importance of proper disposal, willingness to participate in related activities, and a strong sense of professional responsibility, despite limited engagement in self-directed learning and slight variations in regulatory compliance perceptions.</w:t>
      </w:r>
    </w:p>
    <w:p w14:paraId="1B35F265"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In terms of practices, pharmacists consistently apply proper disposal procedures, including segregation, use of appropriate containers, coordination with authorized disposal services, inventory monitoring, and adherence to regulatory guidelines. However, some inconsistencies exist in documentation practices, disposal scheduling, and the use of formal manuals. The study further concludes that pharmacists experience moderate challenges, primarily related to resource limitations and awareness barriers, including insufficient disposal facilities, budget constraints, and limited dissemination of regulatory information. In contrast, system-related constraints are generally not major obstacles.</w:t>
      </w:r>
    </w:p>
    <w:p w14:paraId="7FA0C9FB" w14:textId="77777777" w:rsidR="003A695F" w:rsidRPr="000C2967" w:rsidRDefault="003A695F" w:rsidP="00810BF0">
      <w:pPr>
        <w:spacing w:line="240" w:lineRule="auto"/>
        <w:jc w:val="both"/>
        <w:rPr>
          <w:rFonts w:ascii="Times New Roman" w:hAnsi="Times New Roman" w:cs="Times New Roman"/>
        </w:rPr>
      </w:pPr>
      <w:r w:rsidRPr="000C2967">
        <w:rPr>
          <w:rFonts w:ascii="Times New Roman" w:hAnsi="Times New Roman" w:cs="Times New Roman"/>
        </w:rPr>
        <w:t xml:space="preserve">Finally, the study establishes that knowledge, attitudes, and practices are significantly and positively interrelated. This indicates that higher levels of knowledge are associated with more favorable attitudes and better disposal </w:t>
      </w:r>
      <w:r w:rsidRPr="000C2967">
        <w:rPr>
          <w:rFonts w:ascii="Times New Roman" w:hAnsi="Times New Roman" w:cs="Times New Roman"/>
        </w:rPr>
        <w:lastRenderedPageBreak/>
        <w:t>practices, while positive attitudes also reinforce proper disposal behavior. Therefore, the null hypothesis is rejected in favor of the alternative hypothesis, confirming that a significant relationship exists among knowledge, attitudes, and practices regarding the proper disposal of expired medications.</w:t>
      </w:r>
    </w:p>
    <w:p w14:paraId="5671925A" w14:textId="77777777" w:rsidR="003A695F" w:rsidRPr="000C2967" w:rsidRDefault="003A695F" w:rsidP="00810BF0">
      <w:pPr>
        <w:spacing w:line="240" w:lineRule="auto"/>
        <w:jc w:val="both"/>
        <w:rPr>
          <w:rFonts w:ascii="Times New Roman" w:hAnsi="Times New Roman" w:cs="Times New Roman"/>
          <w:b/>
          <w:bCs/>
        </w:rPr>
      </w:pPr>
      <w:r w:rsidRPr="000C2967">
        <w:rPr>
          <w:rFonts w:ascii="Times New Roman" w:hAnsi="Times New Roman" w:cs="Times New Roman"/>
          <w:b/>
          <w:bCs/>
        </w:rPr>
        <w:t>Recommendation</w:t>
      </w:r>
    </w:p>
    <w:p w14:paraId="5E085D63" w14:textId="77777777" w:rsidR="003A695F" w:rsidRPr="000C2967"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lang w:eastAsia="en-PH"/>
        </w:rPr>
        <w:t>Based on the findings of the study, the following recommendations are proposed:</w:t>
      </w:r>
    </w:p>
    <w:p w14:paraId="01F37EE1" w14:textId="4EDF5739" w:rsidR="003A695F" w:rsidRPr="00B45830" w:rsidRDefault="003A695F" w:rsidP="00810BF0">
      <w:pPr>
        <w:spacing w:line="240" w:lineRule="auto"/>
        <w:jc w:val="both"/>
        <w:rPr>
          <w:rFonts w:ascii="Times New Roman" w:hAnsi="Times New Roman" w:cs="Times New Roman"/>
          <w:lang w:eastAsia="en-PH"/>
        </w:rPr>
      </w:pPr>
      <w:r w:rsidRPr="00B45830">
        <w:rPr>
          <w:rFonts w:ascii="Times New Roman" w:hAnsi="Times New Roman" w:cs="Times New Roman"/>
          <w:b/>
          <w:bCs/>
          <w:lang w:eastAsia="en-PH"/>
        </w:rPr>
        <w:t>Community Pharmacists</w:t>
      </w:r>
      <w:r w:rsidRPr="00B45830">
        <w:rPr>
          <w:rFonts w:ascii="Times New Roman" w:hAnsi="Times New Roman" w:cs="Times New Roman"/>
          <w:lang w:eastAsia="en-PH"/>
        </w:rPr>
        <w:t xml:space="preserve"> may continue strengthening their knowledge, attitudes, and practices through regular training and seminars on pharmaceutical waste management. Greater focus should be given to improving awareness of penalties, reporting procedures, and enhancing documentation practices, as well as engaging in self-directed learning to stay updated with disposal guidelines.</w:t>
      </w:r>
    </w:p>
    <w:p w14:paraId="75571E08" w14:textId="77777777" w:rsidR="003A695F" w:rsidRPr="000C2967"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b/>
          <w:bCs/>
          <w:lang w:eastAsia="en-PH"/>
        </w:rPr>
        <w:t>Pharmacy Establishments</w:t>
      </w:r>
      <w:r w:rsidRPr="000C2967">
        <w:rPr>
          <w:rFonts w:ascii="Times New Roman" w:hAnsi="Times New Roman" w:cs="Times New Roman"/>
          <w:lang w:eastAsia="en-PH"/>
        </w:rPr>
        <w:t xml:space="preserve"> are encouraged to ensure adequate disposal facilities, proper containers, and up-to-date reference materials are available. Strengthening internal monitoring, documentation, and consistent implementation of disposal schedules is also recommended.</w:t>
      </w:r>
    </w:p>
    <w:p w14:paraId="2A27FDC4" w14:textId="77777777" w:rsidR="003A695F" w:rsidRPr="000C2967"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b/>
          <w:bCs/>
          <w:lang w:eastAsia="en-PH"/>
        </w:rPr>
        <w:t>Regulatory Agencies</w:t>
      </w:r>
      <w:r w:rsidRPr="000C2967">
        <w:rPr>
          <w:rFonts w:ascii="Times New Roman" w:hAnsi="Times New Roman" w:cs="Times New Roman"/>
          <w:lang w:eastAsia="en-PH"/>
        </w:rPr>
        <w:t xml:space="preserve"> may improve the dissemination of updated guidelines, particularly on enforcement mechanisms and penalties. Regular monitoring and stricter implementation of policies should also be ensured to promote compliance.</w:t>
      </w:r>
    </w:p>
    <w:p w14:paraId="5B3EFF20" w14:textId="77777777" w:rsidR="003A695F" w:rsidRPr="000C2967"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b/>
          <w:bCs/>
          <w:lang w:eastAsia="en-PH"/>
        </w:rPr>
        <w:t>Academic Institutions</w:t>
      </w:r>
      <w:r w:rsidRPr="000C2967">
        <w:rPr>
          <w:rFonts w:ascii="Times New Roman" w:hAnsi="Times New Roman" w:cs="Times New Roman"/>
          <w:lang w:eastAsia="en-PH"/>
        </w:rPr>
        <w:t xml:space="preserve"> are encouraged to further strengthen instruction on pharmaceutical waste management through practical training, simulations, and integration of updated disposal regulations in the curriculum.</w:t>
      </w:r>
    </w:p>
    <w:p w14:paraId="1ACE4DF0" w14:textId="77777777" w:rsidR="003A695F" w:rsidRDefault="003A695F" w:rsidP="00810BF0">
      <w:pPr>
        <w:spacing w:line="240" w:lineRule="auto"/>
        <w:jc w:val="both"/>
        <w:rPr>
          <w:rFonts w:ascii="Times New Roman" w:hAnsi="Times New Roman" w:cs="Times New Roman"/>
          <w:lang w:eastAsia="en-PH"/>
        </w:rPr>
      </w:pPr>
      <w:r w:rsidRPr="000C2967">
        <w:rPr>
          <w:rFonts w:ascii="Times New Roman" w:hAnsi="Times New Roman" w:cs="Times New Roman"/>
          <w:b/>
          <w:bCs/>
          <w:lang w:eastAsia="en-PH"/>
        </w:rPr>
        <w:t>Further studies</w:t>
      </w:r>
      <w:r w:rsidRPr="000C2967">
        <w:rPr>
          <w:rFonts w:ascii="Times New Roman" w:hAnsi="Times New Roman" w:cs="Times New Roman"/>
          <w:lang w:eastAsia="en-PH"/>
        </w:rPr>
        <w:t xml:space="preserve"> with larger samples and broader locations are recommended to validate findings, along with qualitative research to explore deeper factors affecting disposal practices.</w:t>
      </w:r>
    </w:p>
    <w:p w14:paraId="37BB43B6" w14:textId="77777777" w:rsidR="000C2967" w:rsidRPr="000C2967" w:rsidRDefault="000C2967" w:rsidP="00810BF0">
      <w:pPr>
        <w:spacing w:line="240" w:lineRule="auto"/>
        <w:ind w:firstLine="720"/>
        <w:jc w:val="both"/>
        <w:rPr>
          <w:rFonts w:ascii="Times New Roman" w:hAnsi="Times New Roman" w:cs="Times New Roman"/>
          <w:lang w:eastAsia="en-PH"/>
        </w:rPr>
      </w:pPr>
    </w:p>
    <w:p w14:paraId="7E32F78D" w14:textId="45F4F2AB" w:rsidR="00CB36BF" w:rsidRPr="000C2967" w:rsidRDefault="00CB36BF" w:rsidP="00810BF0">
      <w:pPr>
        <w:pStyle w:val="Heading1"/>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t>ACKNOWLEDGEDMENT</w:t>
      </w:r>
    </w:p>
    <w:p w14:paraId="0926600E" w14:textId="75A9750B" w:rsidR="00CB36BF" w:rsidRPr="000C2967" w:rsidRDefault="003A695F" w:rsidP="00810BF0">
      <w:pPr>
        <w:pStyle w:val="BodyText"/>
        <w:spacing w:before="240" w:after="240" w:line="240" w:lineRule="auto"/>
        <w:jc w:val="both"/>
        <w:rPr>
          <w:rFonts w:ascii="Times New Roman" w:hAnsi="Times New Roman" w:cs="Times New Roman"/>
          <w:b/>
          <w:bCs/>
          <w:lang w:val="en-PH"/>
        </w:rPr>
      </w:pPr>
      <w:r w:rsidRPr="000C2967">
        <w:rPr>
          <w:rFonts w:ascii="Times New Roman" w:hAnsi="Times New Roman" w:cs="Times New Roman"/>
          <w:lang w:val="en-PH"/>
        </w:rPr>
        <w:t>First and foremost, the researchers offer their deepest gratitude to Almighty God for His guidance, wisdom, and strength throughout the completion of this study. His divine presence provided perseverance in the face of challenges and clarity at every step of the research process. Without His blessings, this work would not have been possible.</w:t>
      </w:r>
      <w:r w:rsidRPr="000C2967">
        <w:rPr>
          <w:rFonts w:ascii="Times New Roman" w:hAnsi="Times New Roman" w:cs="Times New Roman"/>
          <w:b/>
          <w:bCs/>
          <w:lang w:val="en-PH"/>
        </w:rPr>
        <w:t xml:space="preserve"> </w:t>
      </w:r>
      <w:r w:rsidRPr="003A695F">
        <w:rPr>
          <w:rFonts w:ascii="Times New Roman" w:hAnsi="Times New Roman" w:cs="Times New Roman"/>
          <w:lang w:val="en-PH"/>
        </w:rPr>
        <w:t>The researchers express their sincere appreciation to their research adviser, Jefferson A. Chanco, for his invaluable guidance, support, and expertise throughout the study. His insights and constructive suggestions greatly contributed to the improvement and completion of this research, while his dedication inspired the researchers to strive for excellence.</w:t>
      </w:r>
      <w:r w:rsidRPr="000C2967">
        <w:rPr>
          <w:rFonts w:ascii="Times New Roman" w:hAnsi="Times New Roman" w:cs="Times New Roman"/>
          <w:b/>
          <w:bCs/>
          <w:lang w:val="en-PH"/>
        </w:rPr>
        <w:t xml:space="preserve"> </w:t>
      </w:r>
      <w:r w:rsidRPr="003A695F">
        <w:rPr>
          <w:rFonts w:ascii="Times New Roman" w:hAnsi="Times New Roman" w:cs="Times New Roman"/>
          <w:lang w:val="en-PH"/>
        </w:rPr>
        <w:t>The researchers also extend their heartfelt gratitude to the panel members, chairman Reysa Raphaelle G. Gabilagon, Ernie A. Bonzo, and Kimberly Jean B. Surmion, for their time, effort, and professional feedback. Their comments and recommendations significantly enhanced the quality and credibility of this study and helped ensure its academic rigor.</w:t>
      </w:r>
      <w:r w:rsidRPr="000C2967">
        <w:rPr>
          <w:rFonts w:ascii="Times New Roman" w:hAnsi="Times New Roman" w:cs="Times New Roman"/>
          <w:b/>
          <w:bCs/>
          <w:lang w:val="en-PH"/>
        </w:rPr>
        <w:t xml:space="preserve"> </w:t>
      </w:r>
      <w:r w:rsidRPr="003A695F">
        <w:rPr>
          <w:rFonts w:ascii="Times New Roman" w:hAnsi="Times New Roman" w:cs="Times New Roman"/>
          <w:lang w:val="en-PH"/>
        </w:rPr>
        <w:t>Finally, the researchers thank their family, friends, and all individuals who supported them throughout this journey. Their encouragement, understanding, and motivation provided the strength to complete this research.</w:t>
      </w:r>
      <w:r w:rsidR="00CB36BF" w:rsidRPr="000C2967">
        <w:rPr>
          <w:rFonts w:ascii="Times New Roman" w:hAnsi="Times New Roman" w:cs="Times New Roman"/>
        </w:rPr>
        <w:t>.</w:t>
      </w:r>
    </w:p>
    <w:p w14:paraId="31B8F293" w14:textId="5DDFB98D" w:rsidR="00580A7A" w:rsidRPr="000C2967" w:rsidRDefault="00580A7A" w:rsidP="00810BF0">
      <w:pPr>
        <w:pStyle w:val="Heading1"/>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t>REFERENCES</w:t>
      </w:r>
    </w:p>
    <w:p w14:paraId="15F8D2A9"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Abbas, M. O., Beshir, S., AlKhalidi, D. K., Al Gailani Ali, E. S., Lozon, Y., Assadi, R. A., Ghdaiba, H., &amp; AL-Zeer, R. A. (2025). UAE pharmacists’ perceptions of the causes of unwanted or unused medications, their practices, and barriers to promoting safe medication disposal by the public. </w:t>
      </w:r>
      <w:r w:rsidRPr="003A695F">
        <w:rPr>
          <w:rFonts w:ascii="Times New Roman" w:hAnsi="Times New Roman" w:cs="Times New Roman"/>
          <w:i/>
          <w:iCs/>
        </w:rPr>
        <w:t>BMC Public Health, 25</w:t>
      </w:r>
      <w:r w:rsidRPr="003A695F">
        <w:rPr>
          <w:rFonts w:ascii="Times New Roman" w:hAnsi="Times New Roman" w:cs="Times New Roman"/>
        </w:rPr>
        <w:t xml:space="preserve">, 236. </w:t>
      </w:r>
      <w:hyperlink r:id="rId9" w:tgtFrame="_new" w:history="1">
        <w:r w:rsidRPr="003A695F">
          <w:rPr>
            <w:rStyle w:val="Hyperlink"/>
            <w:rFonts w:ascii="Times New Roman" w:hAnsi="Times New Roman" w:cs="Times New Roman"/>
          </w:rPr>
          <w:t>https://doi.org/10.1186/s12889-025-21332-3</w:t>
        </w:r>
      </w:hyperlink>
    </w:p>
    <w:p w14:paraId="05B649FB"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Abinaya, V., Kalpana, D. V., Sivaranjani, P., &amp; Ananthi, B. (2024). Knowledge and awareness about biomedical waste segregation and disposal among medical and paramedical students at a tertiary care hospital in Chennai. </w:t>
      </w:r>
      <w:r w:rsidRPr="003A695F">
        <w:rPr>
          <w:rFonts w:ascii="Times New Roman" w:hAnsi="Times New Roman" w:cs="Times New Roman"/>
          <w:i/>
          <w:iCs/>
        </w:rPr>
        <w:t>Indian Journal of Community and Family Medicine, 10</w:t>
      </w:r>
      <w:r w:rsidRPr="003A695F">
        <w:rPr>
          <w:rFonts w:ascii="Times New Roman" w:hAnsi="Times New Roman" w:cs="Times New Roman"/>
        </w:rPr>
        <w:t>(1), 26–30. https://doi.org/10.4103/ijcfm.ijcfm_76_23</w:t>
      </w:r>
    </w:p>
    <w:p w14:paraId="3D40D895"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Akkajit, P., Romin, H., &amp; Assawadithalerd, M. (2020). Assessment of knowledge, attitude, and practice in respect of medical waste management among healthcare workers in clinics. </w:t>
      </w:r>
      <w:r w:rsidRPr="003A695F">
        <w:rPr>
          <w:rFonts w:ascii="Times New Roman" w:hAnsi="Times New Roman" w:cs="Times New Roman"/>
          <w:i/>
          <w:iCs/>
        </w:rPr>
        <w:t>Journal of Environmental and Public Health, 2020</w:t>
      </w:r>
      <w:r w:rsidRPr="003A695F">
        <w:rPr>
          <w:rFonts w:ascii="Times New Roman" w:hAnsi="Times New Roman" w:cs="Times New Roman"/>
        </w:rPr>
        <w:t xml:space="preserve">, Article 8745472. </w:t>
      </w:r>
      <w:hyperlink r:id="rId10" w:tgtFrame="_new" w:history="1">
        <w:r w:rsidRPr="003A695F">
          <w:rPr>
            <w:rStyle w:val="Hyperlink"/>
            <w:rFonts w:ascii="Times New Roman" w:hAnsi="Times New Roman" w:cs="Times New Roman"/>
          </w:rPr>
          <w:t>https://doi.org/10.1155/2020/8745472</w:t>
        </w:r>
      </w:hyperlink>
    </w:p>
    <w:p w14:paraId="7BC1A105"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lastRenderedPageBreak/>
        <w:t xml:space="preserve">Akande-Sholabi, W., Abdul-Azeez, I. A., Adebisi, Y. A., Odukoya, T. O., &amp; Ilori, T. (2025). Disposal practices of unused and expired medications among healthcare practitioners in Ibadan, Nigeria: Results from a cross-sectional survey. </w:t>
      </w:r>
      <w:r w:rsidRPr="003A695F">
        <w:rPr>
          <w:rFonts w:ascii="Times New Roman" w:hAnsi="Times New Roman" w:cs="Times New Roman"/>
          <w:i/>
          <w:iCs/>
        </w:rPr>
        <w:t>BMC Health Services Research, 25</w:t>
      </w:r>
      <w:r w:rsidRPr="003A695F">
        <w:rPr>
          <w:rFonts w:ascii="Times New Roman" w:hAnsi="Times New Roman" w:cs="Times New Roman"/>
        </w:rPr>
        <w:t xml:space="preserve">, 1262. </w:t>
      </w:r>
      <w:hyperlink r:id="rId11" w:tgtFrame="_new" w:history="1">
        <w:r w:rsidRPr="003A695F">
          <w:rPr>
            <w:rStyle w:val="Hyperlink"/>
            <w:rFonts w:ascii="Times New Roman" w:hAnsi="Times New Roman" w:cs="Times New Roman"/>
          </w:rPr>
          <w:t>https://doi.org/10.1186/s12913-025-13492-0</w:t>
        </w:r>
      </w:hyperlink>
    </w:p>
    <w:p w14:paraId="4E4B354D"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Alfian, S. D., Khoiry, Q. A., Pratama, M. A. A., Wahyudin, W., Puspitasari, I. M., Pradipta, I. S., &amp; Abdulah, R. (2023). Awareness and beliefs of community pharmacists on disposal of unused and expired household medications in Indonesia: A cross-sectional study. </w:t>
      </w:r>
      <w:r w:rsidRPr="003A695F">
        <w:rPr>
          <w:rFonts w:ascii="Times New Roman" w:hAnsi="Times New Roman" w:cs="Times New Roman"/>
          <w:i/>
        </w:rPr>
        <w:t>Journal of Pharmaceutical Health Services Research, 14</w:t>
      </w:r>
      <w:r w:rsidRPr="003A695F">
        <w:rPr>
          <w:rFonts w:ascii="Times New Roman" w:hAnsi="Times New Roman" w:cs="Times New Roman"/>
        </w:rPr>
        <w:t xml:space="preserve">(4), 401–406. </w:t>
      </w:r>
      <w:hyperlink r:id="rId12">
        <w:r w:rsidRPr="003A695F">
          <w:rPr>
            <w:rStyle w:val="Hyperlink"/>
            <w:rFonts w:ascii="Times New Roman" w:hAnsi="Times New Roman" w:cs="Times New Roman"/>
          </w:rPr>
          <w:t>https://doi.org/10.1093/jphsr/rmad043</w:t>
        </w:r>
      </w:hyperlink>
    </w:p>
    <w:p w14:paraId="3648A7CF"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Alenezi, S., Alanazi, M., Aljazaeri, R., Almuzaini, M., Alrasheidi, S., Bin Shamlan, W., Aljohani, R., Alhawiti, G., Alqarni, M., … Kanan, M. (2023). Community pharmacies in the Asian countries of developing health system: Formation, regulation, and implication. </w:t>
      </w:r>
      <w:r w:rsidRPr="003A695F">
        <w:rPr>
          <w:rFonts w:ascii="Times New Roman" w:hAnsi="Times New Roman" w:cs="Times New Roman"/>
          <w:i/>
          <w:iCs/>
        </w:rPr>
        <w:t>Pharmacy, 11</w:t>
      </w:r>
      <w:r w:rsidRPr="003A695F">
        <w:rPr>
          <w:rFonts w:ascii="Times New Roman" w:hAnsi="Times New Roman" w:cs="Times New Roman"/>
        </w:rPr>
        <w:t xml:space="preserve">(4), 127. </w:t>
      </w:r>
      <w:hyperlink r:id="rId13" w:tgtFrame="_new" w:history="1">
        <w:r w:rsidRPr="003A695F">
          <w:rPr>
            <w:rStyle w:val="Hyperlink"/>
            <w:rFonts w:ascii="Times New Roman" w:hAnsi="Times New Roman" w:cs="Times New Roman"/>
          </w:rPr>
          <w:t>https://doi.org/10.3390/pharmacy11040127</w:t>
        </w:r>
      </w:hyperlink>
    </w:p>
    <w:p w14:paraId="1C5A8C10"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Alnahas, F., Yeboah, P., Fliedel, L., Abdin, A. Y., &amp; Alhareth, K. (2020). Expired medication: Societal, regulatory and ethical aspects of a wasted opportunity. </w:t>
      </w:r>
      <w:r w:rsidRPr="003A695F">
        <w:rPr>
          <w:rFonts w:ascii="Times New Roman" w:hAnsi="Times New Roman" w:cs="Times New Roman"/>
          <w:i/>
          <w:iCs/>
        </w:rPr>
        <w:t>International Journal of Environmental Research and Public Health, 17</w:t>
      </w:r>
      <w:r w:rsidRPr="003A695F">
        <w:rPr>
          <w:rFonts w:ascii="Times New Roman" w:hAnsi="Times New Roman" w:cs="Times New Roman"/>
        </w:rPr>
        <w:t xml:space="preserve">(3), 787. </w:t>
      </w:r>
      <w:hyperlink r:id="rId14" w:tgtFrame="_new" w:history="1">
        <w:r w:rsidRPr="003A695F">
          <w:rPr>
            <w:rStyle w:val="Hyperlink"/>
            <w:rFonts w:ascii="Times New Roman" w:hAnsi="Times New Roman" w:cs="Times New Roman"/>
          </w:rPr>
          <w:t>https://doi.org/10.3390/ijerph17030787</w:t>
        </w:r>
      </w:hyperlink>
    </w:p>
    <w:p w14:paraId="58BC0FD0"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Apostol, G. L. C., Acolola, A. G. A., Edillon, M. A., &amp; Valenzuela, S. (2022). How comprehensive and effective are waste management policies during the COVID-19 pandemic? Perspectives from the Philippines. </w:t>
      </w:r>
      <w:r w:rsidRPr="003A695F">
        <w:rPr>
          <w:rFonts w:ascii="Times New Roman" w:hAnsi="Times New Roman" w:cs="Times New Roman"/>
          <w:i/>
        </w:rPr>
        <w:t xml:space="preserve">Frontiers in Public Health, 10, </w:t>
      </w:r>
      <w:r w:rsidRPr="003A695F">
        <w:rPr>
          <w:rFonts w:ascii="Times New Roman" w:hAnsi="Times New Roman" w:cs="Times New Roman"/>
        </w:rPr>
        <w:t xml:space="preserve">958241. </w:t>
      </w:r>
      <w:hyperlink r:id="rId15">
        <w:r w:rsidRPr="003A695F">
          <w:rPr>
            <w:rStyle w:val="Hyperlink"/>
            <w:rFonts w:ascii="Times New Roman" w:hAnsi="Times New Roman" w:cs="Times New Roman"/>
          </w:rPr>
          <w:t>https://doi.org/10.3389/fpubh.2022.958241</w:t>
        </w:r>
      </w:hyperlink>
    </w:p>
    <w:p w14:paraId="41B77BC6"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Banaga, D. K. (2020). </w:t>
      </w:r>
      <w:r w:rsidRPr="003A695F">
        <w:rPr>
          <w:rFonts w:ascii="Times New Roman" w:hAnsi="Times New Roman" w:cs="Times New Roman"/>
          <w:i/>
          <w:iCs/>
        </w:rPr>
        <w:t>Assessment of knowledge, attitude and practice of household disposal of unused and expired medications in Dodoma City</w:t>
      </w:r>
      <w:r w:rsidRPr="003A695F">
        <w:rPr>
          <w:rFonts w:ascii="Times New Roman" w:hAnsi="Times New Roman" w:cs="Times New Roman"/>
        </w:rPr>
        <w:t xml:space="preserve"> (Master’s thesis). The Open University of Tanzania. </w:t>
      </w:r>
      <w:hyperlink r:id="rId16" w:tgtFrame="_new" w:history="1">
        <w:r w:rsidRPr="003A695F">
          <w:rPr>
            <w:rStyle w:val="Hyperlink"/>
            <w:rFonts w:ascii="Times New Roman" w:hAnsi="Times New Roman" w:cs="Times New Roman"/>
          </w:rPr>
          <w:t>http://repository.out.ac.tz/id/eprint/2812</w:t>
        </w:r>
      </w:hyperlink>
    </w:p>
    <w:p w14:paraId="37143345"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Banguis, R., Magaloma, S., Castillano, J., Taruc, G., Doro, M., &amp; Amparado, B. (2025). Understanding sociocultural beliefs and practices on antimicrobial resistance among the health workers of Lakewood, Zamboanga del Sur, Philippines. </w:t>
      </w:r>
      <w:r w:rsidRPr="003A695F">
        <w:rPr>
          <w:rFonts w:ascii="Times New Roman" w:hAnsi="Times New Roman" w:cs="Times New Roman"/>
          <w:i/>
        </w:rPr>
        <w:t>International Journal of Culture and Human Research, 7</w:t>
      </w:r>
      <w:r w:rsidRPr="003A695F">
        <w:rPr>
          <w:rFonts w:ascii="Times New Roman" w:hAnsi="Times New Roman" w:cs="Times New Roman"/>
        </w:rPr>
        <w:t xml:space="preserve">(SI3). </w:t>
      </w:r>
      <w:hyperlink r:id="rId17">
        <w:r w:rsidRPr="003A695F">
          <w:rPr>
            <w:rStyle w:val="Hyperlink"/>
            <w:rFonts w:ascii="Times New Roman" w:hAnsi="Times New Roman" w:cs="Times New Roman"/>
          </w:rPr>
          <w:t>https://doi.org/10.63931/ijchr.v7iSI3.309</w:t>
        </w:r>
      </w:hyperlink>
    </w:p>
    <w:p w14:paraId="1CFFBDD4"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Banluta, S. K. F., Demegillo, L. A. R., Escalona, Y. F., Florida, R. J. A., Mamak, A.</w:t>
      </w:r>
    </w:p>
    <w:p w14:paraId="1A2226BD"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A. S., Sultan, T. R., Villanueva, A. J. G., &amp; Faller, E. M. (2025). MEDispose: A program improving the attitude and knowledge of community pharmacists on proper disposal of expired pharmaceuticals in Davao City. </w:t>
      </w:r>
      <w:r w:rsidRPr="003A695F">
        <w:rPr>
          <w:rFonts w:ascii="Times New Roman" w:hAnsi="Times New Roman" w:cs="Times New Roman"/>
          <w:i/>
        </w:rPr>
        <w:t>International Journal of Research Publication and Reviews, 6</w:t>
      </w:r>
      <w:r w:rsidRPr="003A695F">
        <w:rPr>
          <w:rFonts w:ascii="Times New Roman" w:hAnsi="Times New Roman" w:cs="Times New Roman"/>
        </w:rPr>
        <w:t xml:space="preserve">(5), 15137–15152. </w:t>
      </w:r>
      <w:hyperlink r:id="rId18">
        <w:r w:rsidRPr="003A695F">
          <w:rPr>
            <w:rStyle w:val="Hyperlink"/>
            <w:rFonts w:ascii="Times New Roman" w:hAnsi="Times New Roman" w:cs="Times New Roman"/>
          </w:rPr>
          <w:t>http://www.ijrpr.com</w:t>
        </w:r>
      </w:hyperlink>
    </w:p>
    <w:p w14:paraId="2B34E765"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Bekele, D. W., Dadebo, E., Tilahun, G., &amp; Gebremariam, Z. (2023). Awareness and disposal practices of medicines among the community in Hawassa City, Ethiopia. Journal of Environmental and Public Health, 2023, 4603993. </w:t>
      </w:r>
      <w:hyperlink r:id="rId19" w:tgtFrame="_new" w:history="1">
        <w:r w:rsidRPr="003A695F">
          <w:rPr>
            <w:rStyle w:val="Hyperlink"/>
            <w:rFonts w:ascii="Times New Roman" w:hAnsi="Times New Roman" w:cs="Times New Roman"/>
          </w:rPr>
          <w:t>https://doi.org/10.1155/2023/4603993</w:t>
        </w:r>
      </w:hyperlink>
    </w:p>
    <w:p w14:paraId="279DD327" w14:textId="77777777" w:rsidR="003A695F" w:rsidRPr="003A695F" w:rsidRDefault="003A695F" w:rsidP="00810BF0">
      <w:pPr>
        <w:pStyle w:val="BodyText"/>
        <w:numPr>
          <w:ilvl w:val="0"/>
          <w:numId w:val="1"/>
        </w:numPr>
        <w:spacing w:after="0" w:line="240" w:lineRule="auto"/>
        <w:jc w:val="both"/>
        <w:rPr>
          <w:rFonts w:ascii="Times New Roman" w:hAnsi="Times New Roman" w:cs="Times New Roman"/>
          <w:lang w:val="en-PH"/>
        </w:rPr>
      </w:pPr>
      <w:r w:rsidRPr="003A695F">
        <w:rPr>
          <w:rFonts w:ascii="Times New Roman" w:hAnsi="Times New Roman" w:cs="Times New Roman"/>
          <w:lang w:val="en-PH"/>
        </w:rPr>
        <w:t xml:space="preserve">Bou-Saba, A. W., Kassak, K. M., &amp; Salameh, P. R. (2022). The current trends and challenges towards good community pharmacy practice and the way forward. </w:t>
      </w:r>
      <w:r w:rsidRPr="003A695F">
        <w:rPr>
          <w:rFonts w:ascii="Times New Roman" w:hAnsi="Times New Roman" w:cs="Times New Roman"/>
          <w:i/>
          <w:lang w:val="en-PH"/>
        </w:rPr>
        <w:t xml:space="preserve">Exploratory Research in Clinical and Social Pharmacy, 6, </w:t>
      </w:r>
      <w:r w:rsidRPr="003A695F">
        <w:rPr>
          <w:rFonts w:ascii="Times New Roman" w:hAnsi="Times New Roman" w:cs="Times New Roman"/>
          <w:lang w:val="en-PH"/>
        </w:rPr>
        <w:t xml:space="preserve">100152. </w:t>
      </w:r>
      <w:hyperlink r:id="rId20">
        <w:r w:rsidRPr="003A695F">
          <w:rPr>
            <w:rStyle w:val="Hyperlink"/>
            <w:rFonts w:ascii="Times New Roman" w:hAnsi="Times New Roman" w:cs="Times New Roman"/>
            <w:lang w:val="en-PH"/>
          </w:rPr>
          <w:t>https://doi.org/10.1016/j.rcsop.2022.100152</w:t>
        </w:r>
      </w:hyperlink>
    </w:p>
    <w:p w14:paraId="6CBA4141"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Cabañas, A. L. S., &amp; Rañosa-Madrunio, M. (2020). “What’s in my medicine?”: Evaluating the readability and comprehensibility of patient information leaflets of selected Philippine nonprescription drugs. </w:t>
      </w:r>
      <w:r w:rsidRPr="003A695F">
        <w:rPr>
          <w:rFonts w:ascii="Times New Roman" w:hAnsi="Times New Roman" w:cs="Times New Roman"/>
          <w:i/>
        </w:rPr>
        <w:t xml:space="preserve">Asian Journal of English Language Studies, 8, </w:t>
      </w:r>
      <w:r w:rsidRPr="003A695F">
        <w:rPr>
          <w:rFonts w:ascii="Times New Roman" w:hAnsi="Times New Roman" w:cs="Times New Roman"/>
        </w:rPr>
        <w:t xml:space="preserve">191. </w:t>
      </w:r>
      <w:hyperlink r:id="rId21">
        <w:r w:rsidRPr="003A695F">
          <w:rPr>
            <w:rStyle w:val="Hyperlink"/>
            <w:rFonts w:ascii="Times New Roman" w:hAnsi="Times New Roman" w:cs="Times New Roman"/>
          </w:rPr>
          <w:t>https://doi.org/10.59960/8.a8</w:t>
        </w:r>
      </w:hyperlink>
    </w:p>
    <w:p w14:paraId="40663C65"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Cabuhat, K. S. P., Ong, C. J. N., Lee, M. Y. S., Mallari, R. L., Balilla, J., &amp; Espiritu,</w:t>
      </w:r>
    </w:p>
    <w:p w14:paraId="2D27CA2E"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L. M. (2024). Assessment of knowledge, attitude, and behavior (KAB) associated with the use of antibiotics and presence of antibiotic resistance among STEM students in the Philippines: A cross-sectional study. </w:t>
      </w:r>
      <w:r w:rsidRPr="003A695F">
        <w:rPr>
          <w:rFonts w:ascii="Times New Roman" w:hAnsi="Times New Roman" w:cs="Times New Roman"/>
          <w:i/>
        </w:rPr>
        <w:t>Iranian Journal of Medical Microbiology, 18</w:t>
      </w:r>
      <w:r w:rsidRPr="003A695F">
        <w:rPr>
          <w:rFonts w:ascii="Times New Roman" w:hAnsi="Times New Roman" w:cs="Times New Roman"/>
        </w:rPr>
        <w:t xml:space="preserve">(6), 398–410. </w:t>
      </w:r>
      <w:hyperlink r:id="rId22" w:history="1">
        <w:r w:rsidRPr="003A695F">
          <w:rPr>
            <w:rStyle w:val="Hyperlink"/>
            <w:rFonts w:ascii="Times New Roman" w:hAnsi="Times New Roman" w:cs="Times New Roman"/>
          </w:rPr>
          <w:t>https://doi.org/10.30699/ijmm.18.6.398</w:t>
        </w:r>
      </w:hyperlink>
    </w:p>
    <w:p w14:paraId="6A84183B"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Chandrasena, P. G., Gunawardena, S., &amp; Karunanayaka, S. V. (2024). Storage, disposal, and misuse of unused and expired pharmaceuticals in households amongst staff working at Dakshinapaya Ministry Complex, Labuduwa, Galle Region: A qualitative phenomenological study. Pharmacoepidemiology, 3(4), 314–335. </w:t>
      </w:r>
      <w:hyperlink r:id="rId23" w:tgtFrame="_new" w:history="1">
        <w:r w:rsidRPr="003A695F">
          <w:rPr>
            <w:rStyle w:val="Hyperlink"/>
            <w:rFonts w:ascii="Times New Roman" w:hAnsi="Times New Roman" w:cs="Times New Roman"/>
          </w:rPr>
          <w:t>https://doi.org/10.3390/pharma3040022</w:t>
        </w:r>
      </w:hyperlink>
    </w:p>
    <w:p w14:paraId="68A2813F"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lastRenderedPageBreak/>
        <w:t xml:space="preserve">Chong, K. M., Rajiah, K., Chong, D., &amp; Maharajan, M. K. (2022). Management of medicines wastage, returned medicines and safe disposal in Malaysian community pharmacies: A qualitative study. </w:t>
      </w:r>
      <w:r w:rsidRPr="003A695F">
        <w:rPr>
          <w:rFonts w:ascii="Times New Roman" w:hAnsi="Times New Roman" w:cs="Times New Roman"/>
          <w:i/>
        </w:rPr>
        <w:t xml:space="preserve">Frontiers in Medicine, 9. </w:t>
      </w:r>
      <w:hyperlink r:id="rId24">
        <w:r w:rsidRPr="003A695F">
          <w:rPr>
            <w:rStyle w:val="Hyperlink"/>
            <w:rFonts w:ascii="Times New Roman" w:hAnsi="Times New Roman" w:cs="Times New Roman"/>
          </w:rPr>
          <w:t>https://doi.org/10.3389/fmed.2022.884482</w:t>
        </w:r>
      </w:hyperlink>
    </w:p>
    <w:p w14:paraId="3D454AB8" w14:textId="77777777" w:rsidR="003A695F" w:rsidRPr="003A695F" w:rsidRDefault="003A695F" w:rsidP="00810BF0">
      <w:pPr>
        <w:pStyle w:val="BodyText"/>
        <w:numPr>
          <w:ilvl w:val="0"/>
          <w:numId w:val="1"/>
        </w:numPr>
        <w:spacing w:after="0" w:line="240" w:lineRule="auto"/>
        <w:jc w:val="both"/>
        <w:rPr>
          <w:rFonts w:ascii="Times New Roman" w:hAnsi="Times New Roman" w:cs="Times New Roman"/>
          <w:lang w:val="en-PH"/>
        </w:rPr>
      </w:pPr>
      <w:r w:rsidRPr="003A695F">
        <w:rPr>
          <w:rFonts w:ascii="Times New Roman" w:hAnsi="Times New Roman" w:cs="Times New Roman"/>
          <w:lang w:val="en-PH"/>
        </w:rPr>
        <w:t xml:space="preserve">De Ponte, C., Liscio, M. C., &amp; Sospiro, P. (2023). State of the art on the nexus between sustainability, fashion industry and sustainable business model. </w:t>
      </w:r>
      <w:r w:rsidRPr="003A695F">
        <w:rPr>
          <w:rFonts w:ascii="Times New Roman" w:hAnsi="Times New Roman" w:cs="Times New Roman"/>
          <w:i/>
          <w:lang w:val="en-PH"/>
        </w:rPr>
        <w:t>Sustainable    Chemistry    and    Pharmacy, 32,</w:t>
      </w:r>
      <w:r w:rsidRPr="003A695F">
        <w:rPr>
          <w:rFonts w:ascii="Times New Roman" w:hAnsi="Times New Roman" w:cs="Times New Roman"/>
          <w:lang w:val="en-PH"/>
        </w:rPr>
        <w:t xml:space="preserve">   100968.</w:t>
      </w:r>
    </w:p>
    <w:p w14:paraId="26503FD9"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hyperlink r:id="rId25">
        <w:r w:rsidRPr="003A695F">
          <w:rPr>
            <w:rStyle w:val="Hyperlink"/>
            <w:rFonts w:ascii="Times New Roman" w:hAnsi="Times New Roman" w:cs="Times New Roman"/>
          </w:rPr>
          <w:t>https://doi.org/10.1016/j.scp.2023.100968</w:t>
        </w:r>
      </w:hyperlink>
    </w:p>
    <w:p w14:paraId="6FAE3ADA"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Enopia, R. I., Valmores, D. S., Tabor, R. G., Caňete, R. A., Tumana, S. H. A., Soralta, W. A., Tecson, C. P., &amp; Moreno, S. R. L. (2024). Service quality among selected pharmacy in Valencia City, Bukidnon. </w:t>
      </w:r>
      <w:r w:rsidRPr="003A695F">
        <w:rPr>
          <w:rFonts w:ascii="Times New Roman" w:hAnsi="Times New Roman" w:cs="Times New Roman"/>
          <w:i/>
        </w:rPr>
        <w:t>Journal of Academic Research and Writing, 6</w:t>
      </w:r>
      <w:r w:rsidRPr="003A695F">
        <w:rPr>
          <w:rFonts w:ascii="Times New Roman" w:hAnsi="Times New Roman" w:cs="Times New Roman"/>
        </w:rPr>
        <w:t xml:space="preserve">(5). </w:t>
      </w:r>
      <w:hyperlink r:id="rId26">
        <w:r w:rsidRPr="003A695F">
          <w:rPr>
            <w:rStyle w:val="Hyperlink"/>
            <w:rFonts w:ascii="Times New Roman" w:hAnsi="Times New Roman" w:cs="Times New Roman"/>
          </w:rPr>
          <w:t>https://www.ijarw.com</w:t>
        </w:r>
      </w:hyperlink>
    </w:p>
    <w:p w14:paraId="0A14A0EE"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Fernandes, M. R., de Figueiredo, R. C., da Silva, L. G. R., Rocha, R. S., &amp; Baldoni, A. O. (2020). Storage and disposal of expired medicines in home pharmacies: Emerging public health problems. </w:t>
      </w:r>
      <w:r w:rsidRPr="003A695F">
        <w:rPr>
          <w:rFonts w:ascii="Times New Roman" w:hAnsi="Times New Roman" w:cs="Times New Roman"/>
          <w:i/>
          <w:iCs/>
        </w:rPr>
        <w:t>Einstein (São Paulo), 18</w:t>
      </w:r>
      <w:r w:rsidRPr="003A695F">
        <w:rPr>
          <w:rFonts w:ascii="Times New Roman" w:hAnsi="Times New Roman" w:cs="Times New Roman"/>
        </w:rPr>
        <w:t xml:space="preserve">, eAO5066. </w:t>
      </w:r>
      <w:hyperlink r:id="rId27" w:tgtFrame="_new" w:history="1">
        <w:r w:rsidRPr="003A695F">
          <w:rPr>
            <w:rStyle w:val="Hyperlink"/>
            <w:rFonts w:ascii="Times New Roman" w:hAnsi="Times New Roman" w:cs="Times New Roman"/>
          </w:rPr>
          <w:t>https://doi.org/10.31744/einstein_journal/2020AO5066</w:t>
        </w:r>
      </w:hyperlink>
    </w:p>
    <w:p w14:paraId="546E74F2" w14:textId="77777777" w:rsidR="003A695F" w:rsidRPr="003A695F" w:rsidRDefault="003A695F" w:rsidP="00810BF0">
      <w:pPr>
        <w:pStyle w:val="BodyText"/>
        <w:numPr>
          <w:ilvl w:val="0"/>
          <w:numId w:val="1"/>
        </w:numPr>
        <w:spacing w:after="0" w:line="240" w:lineRule="auto"/>
        <w:jc w:val="both"/>
        <w:rPr>
          <w:rFonts w:ascii="Times New Roman" w:hAnsi="Times New Roman" w:cs="Times New Roman"/>
          <w:lang w:val="en-PH"/>
        </w:rPr>
      </w:pPr>
      <w:r w:rsidRPr="003A695F">
        <w:rPr>
          <w:rFonts w:ascii="Times New Roman" w:hAnsi="Times New Roman" w:cs="Times New Roman"/>
          <w:lang w:val="en-PH"/>
        </w:rPr>
        <w:t xml:space="preserve">Flotildes, M. J., Garcia, G., Piol, A. M., Simeon, E. N. J., Miranda, K. J., &amp; Carandang, R. R. (2023). </w:t>
      </w:r>
      <w:r w:rsidRPr="003A695F">
        <w:rPr>
          <w:rFonts w:ascii="Times New Roman" w:hAnsi="Times New Roman" w:cs="Times New Roman"/>
          <w:i/>
          <w:lang w:val="en-PH"/>
        </w:rPr>
        <w:t>Lived experiences and resilience of hospital pharmacists during the COVID-19 pandemic: An interpretative phenomenological analysis</w:t>
      </w:r>
      <w:r w:rsidRPr="003A695F">
        <w:rPr>
          <w:rFonts w:ascii="Times New Roman" w:hAnsi="Times New Roman" w:cs="Times New Roman"/>
          <w:lang w:val="en-PH"/>
        </w:rPr>
        <w:t xml:space="preserve">. Exploratory Research in Clinical and Social Pharmacy, 11, 100299. </w:t>
      </w:r>
      <w:hyperlink r:id="rId28">
        <w:r w:rsidRPr="003A695F">
          <w:rPr>
            <w:rStyle w:val="Hyperlink"/>
            <w:rFonts w:ascii="Times New Roman" w:hAnsi="Times New Roman" w:cs="Times New Roman"/>
            <w:lang w:val="en-PH"/>
          </w:rPr>
          <w:t>https://doi.org/10.1016/j.rcsop.2023.100299</w:t>
        </w:r>
      </w:hyperlink>
    </w:p>
    <w:p w14:paraId="2C894161"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Gamboa, D. M., Cunanan, A. N. R., Dychauco, C. A. C., Espiña, R. N. B.,</w:t>
      </w:r>
    </w:p>
    <w:p w14:paraId="289DFB6F"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Gonzales, J. G. C., Lomboy, J. E. C. I., &amp; Concepcion, C. S. M. (2021). Association of health literacy and self-medication of over-the-counter drugs among Filipino parents aged 18–50 in Metro Manila, Philippines. </w:t>
      </w:r>
      <w:r w:rsidRPr="003A695F">
        <w:rPr>
          <w:rFonts w:ascii="Times New Roman" w:hAnsi="Times New Roman" w:cs="Times New Roman"/>
          <w:i/>
        </w:rPr>
        <w:t>Asian Intellect, 21</w:t>
      </w:r>
      <w:r w:rsidRPr="003A695F">
        <w:rPr>
          <w:rFonts w:ascii="Times New Roman" w:hAnsi="Times New Roman" w:cs="Times New Roman"/>
        </w:rPr>
        <w:t xml:space="preserve">(1). </w:t>
      </w:r>
      <w:hyperlink r:id="rId29">
        <w:r w:rsidRPr="003A695F">
          <w:rPr>
            <w:rStyle w:val="Hyperlink"/>
            <w:rFonts w:ascii="Times New Roman" w:hAnsi="Times New Roman" w:cs="Times New Roman"/>
          </w:rPr>
          <w:t>https://www.asianintellect.org</w:t>
        </w:r>
      </w:hyperlink>
    </w:p>
    <w:p w14:paraId="4FC398F4"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Garcia, R. C., &amp; Tugna, C. M. (2024). Prevalence of consumers purchasing antibiotic medicine without prescription among community pharmacies. </w:t>
      </w:r>
      <w:r w:rsidRPr="003A695F">
        <w:rPr>
          <w:rFonts w:ascii="Times New Roman" w:hAnsi="Times New Roman" w:cs="Times New Roman"/>
          <w:i/>
        </w:rPr>
        <w:t>Journal</w:t>
      </w:r>
      <w:r w:rsidRPr="003A695F">
        <w:rPr>
          <w:rFonts w:ascii="Times New Roman" w:hAnsi="Times New Roman" w:cs="Times New Roman"/>
          <w:i/>
        </w:rPr>
        <w:tab/>
        <w:t>of International Pharmacy, 2</w:t>
      </w:r>
      <w:r w:rsidRPr="003A695F">
        <w:rPr>
          <w:rFonts w:ascii="Times New Roman" w:hAnsi="Times New Roman" w:cs="Times New Roman"/>
        </w:rPr>
        <w:t xml:space="preserve">(8). </w:t>
      </w:r>
      <w:hyperlink r:id="rId30">
        <w:r w:rsidRPr="003A695F">
          <w:rPr>
            <w:rStyle w:val="Hyperlink"/>
            <w:rFonts w:ascii="Times New Roman" w:hAnsi="Times New Roman" w:cs="Times New Roman"/>
          </w:rPr>
          <w:t>https://doi.org/10.69569/jip.2024.0264</w:t>
        </w:r>
      </w:hyperlink>
    </w:p>
    <w:p w14:paraId="1DCFBB5C"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Gatmaitan, T. M. B., Bigay, T. K. G., Bravo, F. M. F., Brillon, A. M. S., Calaycay, A.</w:t>
      </w:r>
    </w:p>
    <w:p w14:paraId="45536F6B"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C., Casiber, M. K. R. B., Cruz, M. J. C., Go, K. D. K., Milallos, C. A. F.,</w:t>
      </w:r>
    </w:p>
    <w:p w14:paraId="2CE64226"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Posada, I. W. P., Ecalne, J. K. T., &amp; Santiago, C. D. (2022). Assessment of the knowledge, attitude, and practice of proper medication disposal of pharmacy students in Centro Escolar University - Manila. </w:t>
      </w:r>
      <w:r w:rsidRPr="003A695F">
        <w:rPr>
          <w:rFonts w:ascii="Times New Roman" w:hAnsi="Times New Roman" w:cs="Times New Roman"/>
          <w:i/>
        </w:rPr>
        <w:t>GSC Biological and Pharmaceutical Sciences, 19</w:t>
      </w:r>
      <w:r w:rsidRPr="003A695F">
        <w:rPr>
          <w:rFonts w:ascii="Times New Roman" w:hAnsi="Times New Roman" w:cs="Times New Roman"/>
        </w:rPr>
        <w:t xml:space="preserve">(3), 270–278. </w:t>
      </w:r>
      <w:hyperlink r:id="rId31">
        <w:r w:rsidRPr="003A695F">
          <w:rPr>
            <w:rStyle w:val="Hyperlink"/>
            <w:rFonts w:ascii="Times New Roman" w:hAnsi="Times New Roman" w:cs="Times New Roman"/>
          </w:rPr>
          <w:t>https://doi.org/10.30574/gscbps.2022.19.3.0253</w:t>
        </w:r>
      </w:hyperlink>
    </w:p>
    <w:p w14:paraId="18848353"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Geraldino, C. G. O., Bonifacio, V. F. M., Gravidez, C. A. D., Guinto, C. C. F., &amp; Faller, E. M. (2024). Development and evaluation of medication Braille font aid slate adaptation (BASA) in the community pharmacy among visually impaired (VI) in General Santos City and Koronadal, South Cotabato. </w:t>
      </w:r>
      <w:r w:rsidRPr="003A695F">
        <w:rPr>
          <w:rFonts w:ascii="Times New Roman" w:hAnsi="Times New Roman" w:cs="Times New Roman"/>
          <w:i/>
        </w:rPr>
        <w:t>Global Scientific Journals, 12</w:t>
      </w:r>
      <w:r w:rsidRPr="003A695F">
        <w:rPr>
          <w:rFonts w:ascii="Times New Roman" w:hAnsi="Times New Roman" w:cs="Times New Roman"/>
        </w:rPr>
        <w:t xml:space="preserve">(2). </w:t>
      </w:r>
      <w:hyperlink r:id="rId32">
        <w:r w:rsidRPr="003A695F">
          <w:rPr>
            <w:rStyle w:val="Hyperlink"/>
            <w:rFonts w:ascii="Times New Roman" w:hAnsi="Times New Roman" w:cs="Times New Roman"/>
          </w:rPr>
          <w:t>https://www.globalscientificjournal.com</w:t>
        </w:r>
      </w:hyperlink>
    </w:p>
    <w:p w14:paraId="2EAEC0A0" w14:textId="77777777" w:rsidR="003A695F" w:rsidRPr="003A695F" w:rsidRDefault="003A695F" w:rsidP="00810BF0">
      <w:pPr>
        <w:pStyle w:val="BodyText"/>
        <w:numPr>
          <w:ilvl w:val="0"/>
          <w:numId w:val="1"/>
        </w:numPr>
        <w:spacing w:after="0" w:line="240" w:lineRule="auto"/>
        <w:jc w:val="both"/>
        <w:rPr>
          <w:rFonts w:ascii="Times New Roman" w:hAnsi="Times New Roman" w:cs="Times New Roman"/>
          <w:lang w:val="en-PH"/>
        </w:rPr>
      </w:pPr>
      <w:r w:rsidRPr="003A695F">
        <w:rPr>
          <w:rFonts w:ascii="Times New Roman" w:hAnsi="Times New Roman" w:cs="Times New Roman"/>
          <w:lang w:val="en-PH"/>
        </w:rPr>
        <w:t xml:space="preserve">Hajj, A., Domiati, S., Haddad, C., Sacre, H., Akl, M., &amp; Akel, M. (2023). Assessment of knowledge, attitude, and practice regarding the disposal of expired and unused medications among the Lebanese population. </w:t>
      </w:r>
      <w:r w:rsidRPr="003A695F">
        <w:rPr>
          <w:rFonts w:ascii="Times New Roman" w:hAnsi="Times New Roman" w:cs="Times New Roman"/>
          <w:i/>
          <w:lang w:val="en-PH"/>
        </w:rPr>
        <w:t>Journal of Pharmaceutical    Policy    and    Practice,    16,</w:t>
      </w:r>
      <w:r w:rsidRPr="003A695F">
        <w:rPr>
          <w:rFonts w:ascii="Times New Roman" w:hAnsi="Times New Roman" w:cs="Times New Roman"/>
          <w:lang w:val="en-PH"/>
        </w:rPr>
        <w:tab/>
        <w:t>107.</w:t>
      </w:r>
    </w:p>
    <w:p w14:paraId="012079D1"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hyperlink r:id="rId33" w:history="1">
        <w:r w:rsidRPr="003A695F">
          <w:rPr>
            <w:rStyle w:val="Hyperlink"/>
            <w:rFonts w:ascii="Times New Roman" w:hAnsi="Times New Roman" w:cs="Times New Roman"/>
          </w:rPr>
          <w:t>https://doi.org/10.1186/s40545-022-00506-z</w:t>
        </w:r>
      </w:hyperlink>
    </w:p>
    <w:p w14:paraId="55EE0989" w14:textId="77777777" w:rsidR="003A695F" w:rsidRPr="003A695F" w:rsidRDefault="003A695F" w:rsidP="00810BF0">
      <w:pPr>
        <w:pStyle w:val="BodyText"/>
        <w:numPr>
          <w:ilvl w:val="0"/>
          <w:numId w:val="1"/>
        </w:numPr>
        <w:spacing w:after="0" w:line="240" w:lineRule="auto"/>
        <w:jc w:val="both"/>
        <w:rPr>
          <w:rFonts w:ascii="Times New Roman" w:hAnsi="Times New Roman" w:cs="Times New Roman"/>
          <w:lang w:val="en-PH"/>
        </w:rPr>
      </w:pPr>
      <w:r w:rsidRPr="003A695F">
        <w:rPr>
          <w:rFonts w:ascii="Times New Roman" w:hAnsi="Times New Roman" w:cs="Times New Roman"/>
          <w:lang w:val="en-PH"/>
        </w:rPr>
        <w:t xml:space="preserve">Hiew, S. Y., &amp; Low, B. Y. (2024). The knowledge, attitude, and practice of the public regarding household pharmaceutical waste disposal: A systematic review (2013–2023). </w:t>
      </w:r>
      <w:r w:rsidRPr="003A695F">
        <w:rPr>
          <w:rFonts w:ascii="Times New Roman" w:hAnsi="Times New Roman" w:cs="Times New Roman"/>
          <w:i/>
          <w:iCs/>
          <w:lang w:val="en-PH"/>
        </w:rPr>
        <w:t>International Journal of Pharmacy Practice, 32</w:t>
      </w:r>
      <w:r w:rsidRPr="003A695F">
        <w:rPr>
          <w:rFonts w:ascii="Times New Roman" w:hAnsi="Times New Roman" w:cs="Times New Roman"/>
          <w:lang w:val="en-PH"/>
        </w:rPr>
        <w:t xml:space="preserve">(2), 120–132. </w:t>
      </w:r>
      <w:hyperlink r:id="rId34" w:tgtFrame="_new" w:history="1">
        <w:r w:rsidRPr="003A695F">
          <w:rPr>
            <w:rStyle w:val="Hyperlink"/>
            <w:rFonts w:ascii="Times New Roman" w:hAnsi="Times New Roman" w:cs="Times New Roman"/>
            <w:lang w:val="en-PH"/>
          </w:rPr>
          <w:t>https://doi.org/10.1093/ijpp/riae001</w:t>
        </w:r>
      </w:hyperlink>
    </w:p>
    <w:p w14:paraId="27F0B8F8"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Jankie, S., Villarroel Stuart, A., Barsatee, N., Dookhan, V., Sookdeo, K., Hernandez, S., &amp; Mohammed, C. (2022). Pharmacists’ knowledge, perception and practice regarding medication disposal. </w:t>
      </w:r>
      <w:r w:rsidRPr="003A695F">
        <w:rPr>
          <w:rFonts w:ascii="Times New Roman" w:hAnsi="Times New Roman" w:cs="Times New Roman"/>
          <w:i/>
        </w:rPr>
        <w:t xml:space="preserve">Exploratory Research in Clinical and Social Pharmacy, 8, </w:t>
      </w:r>
      <w:r w:rsidRPr="003A695F">
        <w:rPr>
          <w:rFonts w:ascii="Times New Roman" w:hAnsi="Times New Roman" w:cs="Times New Roman"/>
        </w:rPr>
        <w:t xml:space="preserve">100202. </w:t>
      </w:r>
      <w:hyperlink r:id="rId35">
        <w:r w:rsidRPr="003A695F">
          <w:rPr>
            <w:rStyle w:val="Hyperlink"/>
            <w:rFonts w:ascii="Times New Roman" w:hAnsi="Times New Roman" w:cs="Times New Roman"/>
          </w:rPr>
          <w:t>https://doi.org/10.1016/j.rcsop.2022.100202</w:t>
        </w:r>
      </w:hyperlink>
    </w:p>
    <w:p w14:paraId="58F4CC1F"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Jha, N., Kafle, S., Bhandary, S., &amp; Shankar, P. R. (2022). Assessment of knowledge, attitude, and practice of disposing and storing unused and expired medicines among the communities of Kathmandu, Nepal. </w:t>
      </w:r>
      <w:r w:rsidRPr="003A695F">
        <w:rPr>
          <w:rFonts w:ascii="Times New Roman" w:hAnsi="Times New Roman" w:cs="Times New Roman"/>
          <w:i/>
          <w:iCs/>
        </w:rPr>
        <w:t>PLOS ONE, 17</w:t>
      </w:r>
      <w:r w:rsidRPr="003A695F">
        <w:rPr>
          <w:rFonts w:ascii="Times New Roman" w:hAnsi="Times New Roman" w:cs="Times New Roman"/>
        </w:rPr>
        <w:t xml:space="preserve">(8), e0272635. </w:t>
      </w:r>
      <w:hyperlink r:id="rId36" w:tgtFrame="_new" w:history="1">
        <w:r w:rsidRPr="003A695F">
          <w:rPr>
            <w:rStyle w:val="Hyperlink"/>
            <w:rFonts w:ascii="Times New Roman" w:hAnsi="Times New Roman" w:cs="Times New Roman"/>
          </w:rPr>
          <w:t>https://doi.org/10.1371/journal.pone.0272635</w:t>
        </w:r>
      </w:hyperlink>
    </w:p>
    <w:p w14:paraId="4247ACC9"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Kahsay, H., Ahmedin, M., Kebede, B., Gebrezihar, K., Araya, H., &amp; Tesfay, D. (2020). Assessment of knowledge, attitude, and disposal practice of unused and expired pharmaceuticals in community of </w:t>
      </w:r>
      <w:r w:rsidRPr="003A695F">
        <w:rPr>
          <w:rFonts w:ascii="Times New Roman" w:hAnsi="Times New Roman" w:cs="Times New Roman"/>
        </w:rPr>
        <w:lastRenderedPageBreak/>
        <w:t xml:space="preserve">Adigrat City, Northern Ethiopia. </w:t>
      </w:r>
      <w:r w:rsidRPr="003A695F">
        <w:rPr>
          <w:rFonts w:ascii="Times New Roman" w:hAnsi="Times New Roman" w:cs="Times New Roman"/>
          <w:i/>
        </w:rPr>
        <w:t xml:space="preserve">Journal of Environmental and Public Health, 2020, </w:t>
      </w:r>
      <w:r w:rsidRPr="003A695F">
        <w:rPr>
          <w:rFonts w:ascii="Times New Roman" w:hAnsi="Times New Roman" w:cs="Times New Roman"/>
        </w:rPr>
        <w:t xml:space="preserve">6725423. </w:t>
      </w:r>
      <w:hyperlink r:id="rId37">
        <w:r w:rsidRPr="003A695F">
          <w:rPr>
            <w:rStyle w:val="Hyperlink"/>
            <w:rFonts w:ascii="Times New Roman" w:hAnsi="Times New Roman" w:cs="Times New Roman"/>
          </w:rPr>
          <w:t>https://doi.org/10.1155/2020/6725423</w:t>
        </w:r>
      </w:hyperlink>
    </w:p>
    <w:p w14:paraId="52BC6798"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Kanyari, S. S., Senapati, T. R., &amp; Kar, A. (2024). Disposal practices of unused and expired medicines among the general public and pharmacies: A mixed-method study in the Odisha State of Eastern India. </w:t>
      </w:r>
      <w:r w:rsidRPr="003A695F">
        <w:rPr>
          <w:rFonts w:ascii="Times New Roman" w:hAnsi="Times New Roman" w:cs="Times New Roman"/>
          <w:i/>
          <w:iCs/>
        </w:rPr>
        <w:t>Cureus</w:t>
      </w:r>
      <w:r w:rsidRPr="003A695F">
        <w:rPr>
          <w:rFonts w:ascii="Times New Roman" w:hAnsi="Times New Roman" w:cs="Times New Roman"/>
        </w:rPr>
        <w:t>. https://doi.org/10.7759/cureus.52359</w:t>
      </w:r>
    </w:p>
    <w:p w14:paraId="20DF247D"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Khatri, J., Shakya, R., &amp; Shrestha, S. (2025). Disposal of unused and expired medications: A study of knowledge, attitudes, and practices among community pharmacy visitors. </w:t>
      </w:r>
      <w:r w:rsidRPr="003A695F">
        <w:rPr>
          <w:rFonts w:ascii="Times New Roman" w:hAnsi="Times New Roman" w:cs="Times New Roman"/>
          <w:i/>
        </w:rPr>
        <w:t xml:space="preserve">SAGE Open Medicine. </w:t>
      </w:r>
      <w:r w:rsidRPr="003A695F">
        <w:rPr>
          <w:rFonts w:ascii="Times New Roman" w:hAnsi="Times New Roman" w:cs="Times New Roman"/>
        </w:rPr>
        <w:t xml:space="preserve">Advance online publication. </w:t>
      </w:r>
      <w:hyperlink r:id="rId38">
        <w:r w:rsidRPr="003A695F">
          <w:rPr>
            <w:rStyle w:val="Hyperlink"/>
            <w:rFonts w:ascii="Times New Roman" w:hAnsi="Times New Roman" w:cs="Times New Roman"/>
          </w:rPr>
          <w:t>https://doi.org/10.1177/20503121251375355</w:t>
        </w:r>
      </w:hyperlink>
    </w:p>
    <w:p w14:paraId="2B8782F6"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Khan, A., Jaffar, N., Razaak, S., Zeeshan, F., Shabbir, A., &amp; Ishaque, S. M. (2020). Knowledge, attitude and practices of pharmaceutical waste disposal in community pharmacies of Karachi. </w:t>
      </w:r>
      <w:r w:rsidRPr="003A695F">
        <w:rPr>
          <w:rFonts w:ascii="Times New Roman" w:hAnsi="Times New Roman" w:cs="Times New Roman"/>
          <w:i/>
        </w:rPr>
        <w:t>Annals of Jinnah Sindh Medical University, 6</w:t>
      </w:r>
      <w:r w:rsidRPr="003A695F">
        <w:rPr>
          <w:rFonts w:ascii="Times New Roman" w:hAnsi="Times New Roman" w:cs="Times New Roman"/>
        </w:rPr>
        <w:t xml:space="preserve">(2), 54–59. </w:t>
      </w:r>
      <w:hyperlink r:id="rId39">
        <w:r w:rsidRPr="003A695F">
          <w:rPr>
            <w:rStyle w:val="Hyperlink"/>
            <w:rFonts w:ascii="Times New Roman" w:hAnsi="Times New Roman" w:cs="Times New Roman"/>
          </w:rPr>
          <w:t>https://doi.org/10.46663/ajsmu.v6i2.54-59</w:t>
        </w:r>
      </w:hyperlink>
    </w:p>
    <w:p w14:paraId="08B7F003"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Kharaba, Z., Khasawneh, L. Q., Aloum, L., Ghemrawi, R., Jirjees, F., Al Bataineh, N., Al-Azayzih, A., Buabeid, M. A., Al-Abdin, S. Z., &amp; Alfoteih, Y. (2022). An assessment of the current practice of community pharmacists for the disposal of medication waste in the United Arab Emirates: A deep analysis at a glance. </w:t>
      </w:r>
      <w:r w:rsidRPr="003A695F">
        <w:rPr>
          <w:rFonts w:ascii="Times New Roman" w:hAnsi="Times New Roman" w:cs="Times New Roman"/>
          <w:i/>
        </w:rPr>
        <w:t>Saudi Pharmaceutical Journal, 30</w:t>
      </w:r>
      <w:r w:rsidRPr="003A695F">
        <w:rPr>
          <w:rFonts w:ascii="Times New Roman" w:hAnsi="Times New Roman" w:cs="Times New Roman"/>
        </w:rPr>
        <w:t xml:space="preserve">(12), 1773–1780. </w:t>
      </w:r>
      <w:hyperlink r:id="rId40">
        <w:r w:rsidRPr="003A695F">
          <w:rPr>
            <w:rStyle w:val="Hyperlink"/>
            <w:rFonts w:ascii="Times New Roman" w:hAnsi="Times New Roman" w:cs="Times New Roman"/>
          </w:rPr>
          <w:t>https://doi.org/10.1016/j.jsps.2022.10.006</w:t>
        </w:r>
      </w:hyperlink>
    </w:p>
    <w:p w14:paraId="137F51FF"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Lota, M. M. M., Chua, A. Q., Azupardo, K., Lumangaya, C., Reyes, K. A. V., Villanueva, S. Y. A. M., Legido-Quigley, H., &amp; Roxas, E. A. (2022). A qualitative study on the design and implementation of the national action plan on antimicrobial resistance in the Philippines. </w:t>
      </w:r>
      <w:r w:rsidRPr="003A695F">
        <w:rPr>
          <w:rFonts w:ascii="Times New Roman" w:hAnsi="Times New Roman" w:cs="Times New Roman"/>
          <w:i/>
        </w:rPr>
        <w:t>Antibiotics, 11</w:t>
      </w:r>
      <w:r w:rsidRPr="003A695F">
        <w:rPr>
          <w:rFonts w:ascii="Times New Roman" w:hAnsi="Times New Roman" w:cs="Times New Roman"/>
        </w:rPr>
        <w:t xml:space="preserve">(6), 820. </w:t>
      </w:r>
      <w:hyperlink r:id="rId41">
        <w:r w:rsidRPr="003A695F">
          <w:rPr>
            <w:rStyle w:val="Hyperlink"/>
            <w:rFonts w:ascii="Times New Roman" w:hAnsi="Times New Roman" w:cs="Times New Roman"/>
          </w:rPr>
          <w:t>https://doi.org/10.3390/antibiotics11060820</w:t>
        </w:r>
      </w:hyperlink>
    </w:p>
    <w:p w14:paraId="1679723D"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Manupac, T. T., &amp; Cruz, V. G. (2024). Medicine storage practices among selected rural health units (RHUs) in the province of Zamboanga Del Sur, Philippines. </w:t>
      </w:r>
      <w:r w:rsidRPr="003A695F">
        <w:rPr>
          <w:rFonts w:ascii="Times New Roman" w:hAnsi="Times New Roman" w:cs="Times New Roman"/>
          <w:i/>
        </w:rPr>
        <w:t xml:space="preserve">Universidad de Zamboanga Research Journal, 10, </w:t>
      </w:r>
      <w:r w:rsidRPr="003A695F">
        <w:rPr>
          <w:rFonts w:ascii="Times New Roman" w:hAnsi="Times New Roman" w:cs="Times New Roman"/>
        </w:rPr>
        <w:t xml:space="preserve">26–[end page]. </w:t>
      </w:r>
      <w:hyperlink r:id="rId42" w:anchor="page%3D26">
        <w:r w:rsidRPr="003A695F">
          <w:rPr>
            <w:rStyle w:val="Hyperlink"/>
            <w:rFonts w:ascii="Times New Roman" w:hAnsi="Times New Roman" w:cs="Times New Roman"/>
          </w:rPr>
          <w:t>https://uz.edu.ph/wp-content/uploads/2025/01/SAR-Vol10-2024-</w:t>
        </w:r>
      </w:hyperlink>
      <w:r w:rsidRPr="003A695F">
        <w:rPr>
          <w:rFonts w:ascii="Times New Roman" w:hAnsi="Times New Roman" w:cs="Times New Roman"/>
        </w:rPr>
        <w:t xml:space="preserve"> </w:t>
      </w:r>
      <w:hyperlink r:id="rId43" w:anchor="page%3D26">
        <w:r w:rsidRPr="003A695F">
          <w:rPr>
            <w:rStyle w:val="Hyperlink"/>
            <w:rFonts w:ascii="Times New Roman" w:hAnsi="Times New Roman" w:cs="Times New Roman"/>
          </w:rPr>
          <w:t>v2.pdf#page=26</w:t>
        </w:r>
      </w:hyperlink>
    </w:p>
    <w:p w14:paraId="4C205664"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Marwa, K. J., Mcharo, G., Mwita, S., Katabalo, D., Ruganuza, D., &amp; Kapesa, A. (2021). Disposal practices of expired and unused medications among households in Mwanza, Tanzania. </w:t>
      </w:r>
      <w:r w:rsidRPr="003A695F">
        <w:rPr>
          <w:rFonts w:ascii="Times New Roman" w:hAnsi="Times New Roman" w:cs="Times New Roman"/>
          <w:i/>
          <w:iCs/>
        </w:rPr>
        <w:t>PLOS ONE, 16</w:t>
      </w:r>
      <w:r w:rsidRPr="003A695F">
        <w:rPr>
          <w:rFonts w:ascii="Times New Roman" w:hAnsi="Times New Roman" w:cs="Times New Roman"/>
        </w:rPr>
        <w:t xml:space="preserve">(2), e0246418. </w:t>
      </w:r>
      <w:hyperlink r:id="rId44" w:tgtFrame="_new" w:history="1">
        <w:r w:rsidRPr="003A695F">
          <w:rPr>
            <w:rStyle w:val="Hyperlink"/>
            <w:rFonts w:ascii="Times New Roman" w:hAnsi="Times New Roman" w:cs="Times New Roman"/>
          </w:rPr>
          <w:t>https://doi.org/10.1371/journal.pone.0246418</w:t>
        </w:r>
      </w:hyperlink>
    </w:p>
    <w:p w14:paraId="0F9F1811"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Michelin, A. F., Bonifácio, N. A., Nagata, W. B., Silva, V. M. S. da, Gobbo, L. E. M., &amp; Bresciani, K. D. S. (2023). Guidance provided by pharmacists to customers regarding the destination of unused household medications: Disposal of household medications. </w:t>
      </w:r>
      <w:r w:rsidRPr="003A695F">
        <w:rPr>
          <w:rFonts w:ascii="Times New Roman" w:hAnsi="Times New Roman" w:cs="Times New Roman"/>
          <w:i/>
          <w:iCs/>
        </w:rPr>
        <w:t>BMC Health Services Research, 23</w:t>
      </w:r>
      <w:r w:rsidRPr="003A695F">
        <w:rPr>
          <w:rFonts w:ascii="Times New Roman" w:hAnsi="Times New Roman" w:cs="Times New Roman"/>
        </w:rPr>
        <w:t xml:space="preserve">, 1350. </w:t>
      </w:r>
      <w:hyperlink r:id="rId45" w:tgtFrame="_new" w:history="1">
        <w:r w:rsidRPr="003A695F">
          <w:rPr>
            <w:rStyle w:val="Hyperlink"/>
            <w:rFonts w:ascii="Times New Roman" w:hAnsi="Times New Roman" w:cs="Times New Roman"/>
          </w:rPr>
          <w:t>https://doi.org/10.1186/s12913-023-10319-8</w:t>
        </w:r>
      </w:hyperlink>
    </w:p>
    <w:p w14:paraId="656B0091"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Mohammed, A.-u. M., &amp; Al-Hamadani, F. (2024). Assessment of pharmacists' knowledge, attitude, and practice on drugs disposal in a sample of Iraqi community pharmacists: A cross-sectional study. </w:t>
      </w:r>
      <w:r w:rsidRPr="003A695F">
        <w:rPr>
          <w:rFonts w:ascii="Times New Roman" w:hAnsi="Times New Roman" w:cs="Times New Roman"/>
          <w:i/>
        </w:rPr>
        <w:t>Iraqi Journal of Pharmaceutical Sciences, 33</w:t>
      </w:r>
      <w:r w:rsidRPr="003A695F">
        <w:rPr>
          <w:rFonts w:ascii="Times New Roman" w:hAnsi="Times New Roman" w:cs="Times New Roman"/>
        </w:rPr>
        <w:t xml:space="preserve">(4). </w:t>
      </w:r>
      <w:hyperlink r:id="rId46">
        <w:r w:rsidRPr="003A695F">
          <w:rPr>
            <w:rStyle w:val="Hyperlink"/>
            <w:rFonts w:ascii="Times New Roman" w:hAnsi="Times New Roman" w:cs="Times New Roman"/>
          </w:rPr>
          <w:t>https://doi.org/10.31351/vol33iss1pp69-</w:t>
        </w:r>
      </w:hyperlink>
    </w:p>
    <w:p w14:paraId="5501A3F3"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Nairat, L. L., Abahri, N. A., Hamdan, Y. A., Abdel-khaliq, R. T., Odeh, S. M.,</w:t>
      </w:r>
    </w:p>
    <w:p w14:paraId="3AFB82FC"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Abutaha, S., Al-Jabi, S. W., Koni, A. A., Abushanab, A. S., &amp; Zyoud, S. H. (2023). Assessment of practices and awareness regarding the disposal of unwanted pharmaceutical products among community pharmacies: A cross-sectional study in Palestine. </w:t>
      </w:r>
      <w:r w:rsidRPr="003A695F">
        <w:rPr>
          <w:rFonts w:ascii="Times New Roman" w:hAnsi="Times New Roman" w:cs="Times New Roman"/>
          <w:i/>
        </w:rPr>
        <w:t xml:space="preserve">BMC Health Services Research, 23, </w:t>
      </w:r>
      <w:r w:rsidRPr="003A695F">
        <w:rPr>
          <w:rFonts w:ascii="Times New Roman" w:hAnsi="Times New Roman" w:cs="Times New Roman"/>
        </w:rPr>
        <w:t xml:space="preserve">1035. </w:t>
      </w:r>
      <w:hyperlink r:id="rId47">
        <w:r w:rsidRPr="003A695F">
          <w:rPr>
            <w:rStyle w:val="Hyperlink"/>
            <w:rFonts w:ascii="Times New Roman" w:hAnsi="Times New Roman" w:cs="Times New Roman"/>
          </w:rPr>
          <w:t>https://doi.org/10.1186/s12913-023-09888-5</w:t>
        </w:r>
      </w:hyperlink>
    </w:p>
    <w:p w14:paraId="5DDCD1FD"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Peña, I. G., Robles, Y. R., Salenga, R. L., Loquias, M. M., Capule, F. R., Bulatao,</w:t>
      </w:r>
    </w:p>
    <w:p w14:paraId="7B70CBF2"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B. P. I., &amp; Casauay, J. F. C. (2025). Redefining counterfeit medicines and updating the legal framework to address falsified medicines: A qualitative policy review. </w:t>
      </w:r>
      <w:r w:rsidRPr="003A695F">
        <w:rPr>
          <w:rFonts w:ascii="Times New Roman" w:hAnsi="Times New Roman" w:cs="Times New Roman"/>
          <w:i/>
        </w:rPr>
        <w:t>Acta Medica Philippina, 59</w:t>
      </w:r>
      <w:r w:rsidRPr="003A695F">
        <w:rPr>
          <w:rFonts w:ascii="Times New Roman" w:hAnsi="Times New Roman" w:cs="Times New Roman"/>
        </w:rPr>
        <w:t xml:space="preserve">(14), 118–131. </w:t>
      </w:r>
      <w:hyperlink r:id="rId48">
        <w:r w:rsidRPr="003A695F">
          <w:rPr>
            <w:rStyle w:val="Hyperlink"/>
            <w:rFonts w:ascii="Times New Roman" w:hAnsi="Times New Roman" w:cs="Times New Roman"/>
          </w:rPr>
          <w:t>https://doi.org/10.47895/amp.v59i14.9562</w:t>
        </w:r>
      </w:hyperlink>
    </w:p>
    <w:p w14:paraId="314CF87A" w14:textId="77777777" w:rsidR="003A695F" w:rsidRPr="003A695F" w:rsidRDefault="003A695F" w:rsidP="00810BF0">
      <w:pPr>
        <w:pStyle w:val="BodyText"/>
        <w:numPr>
          <w:ilvl w:val="0"/>
          <w:numId w:val="1"/>
        </w:numPr>
        <w:spacing w:after="0" w:line="240" w:lineRule="auto"/>
        <w:jc w:val="both"/>
        <w:rPr>
          <w:rFonts w:ascii="Times New Roman" w:hAnsi="Times New Roman" w:cs="Times New Roman"/>
          <w:lang w:val="en-PH"/>
        </w:rPr>
      </w:pPr>
      <w:r w:rsidRPr="003A695F">
        <w:rPr>
          <w:rFonts w:ascii="Times New Roman" w:hAnsi="Times New Roman" w:cs="Times New Roman"/>
          <w:lang w:val="en-PH"/>
        </w:rPr>
        <w:t xml:space="preserve">Prosen, M. (2022). </w:t>
      </w:r>
      <w:r w:rsidRPr="003A695F">
        <w:rPr>
          <w:rFonts w:ascii="Times New Roman" w:hAnsi="Times New Roman" w:cs="Times New Roman"/>
          <w:i/>
          <w:lang w:val="en-PH"/>
        </w:rPr>
        <w:t>Nursing students’ perception of gender-defined roles in nursing: A qualitative descriptive study</w:t>
      </w:r>
      <w:r w:rsidRPr="003A695F">
        <w:rPr>
          <w:rFonts w:ascii="Times New Roman" w:hAnsi="Times New Roman" w:cs="Times New Roman"/>
          <w:lang w:val="en-PH"/>
        </w:rPr>
        <w:t xml:space="preserve">. BMC Nursing, 21, 104. </w:t>
      </w:r>
      <w:hyperlink r:id="rId49">
        <w:r w:rsidRPr="003A695F">
          <w:rPr>
            <w:rStyle w:val="Hyperlink"/>
            <w:rFonts w:ascii="Times New Roman" w:hAnsi="Times New Roman" w:cs="Times New Roman"/>
            <w:lang w:val="en-PH"/>
          </w:rPr>
          <w:t>https://doi.org/10.1186/s12912-022-00876-4</w:t>
        </w:r>
      </w:hyperlink>
    </w:p>
    <w:p w14:paraId="70E53A02" w14:textId="77777777" w:rsidR="003A695F" w:rsidRPr="003A695F" w:rsidRDefault="003A695F" w:rsidP="00810BF0">
      <w:pPr>
        <w:pStyle w:val="BodyText"/>
        <w:numPr>
          <w:ilvl w:val="0"/>
          <w:numId w:val="1"/>
        </w:numPr>
        <w:spacing w:line="240" w:lineRule="auto"/>
        <w:jc w:val="both"/>
        <w:rPr>
          <w:rFonts w:ascii="Times New Roman" w:hAnsi="Times New Roman" w:cs="Times New Roman"/>
        </w:rPr>
      </w:pPr>
      <w:r w:rsidRPr="003A695F">
        <w:rPr>
          <w:rFonts w:ascii="Times New Roman" w:hAnsi="Times New Roman" w:cs="Times New Roman"/>
        </w:rPr>
        <w:t xml:space="preserve">Raja, S., Mohapatra, S., Ramu, T., &amp; Rani, J. (2022). Knowledge, attitude and practice (KAP) towards disposal of unused and expired medications: An assessment among patients. </w:t>
      </w:r>
      <w:r w:rsidRPr="003A695F">
        <w:rPr>
          <w:rFonts w:ascii="Times New Roman" w:hAnsi="Times New Roman" w:cs="Times New Roman"/>
          <w:i/>
        </w:rPr>
        <w:t xml:space="preserve">BPJ – Biomedical and Pharmacology Journal. </w:t>
      </w:r>
      <w:hyperlink r:id="rId50">
        <w:r w:rsidRPr="003A695F">
          <w:rPr>
            <w:rStyle w:val="Hyperlink"/>
            <w:rFonts w:ascii="Times New Roman" w:hAnsi="Times New Roman" w:cs="Times New Roman"/>
          </w:rPr>
          <w:t>https://dx.doi.org/10.13005/bpj/2488</w:t>
        </w:r>
      </w:hyperlink>
    </w:p>
    <w:p w14:paraId="24EF48D4" w14:textId="77777777" w:rsidR="003A695F" w:rsidRPr="003A695F" w:rsidRDefault="003A695F" w:rsidP="00810BF0">
      <w:pPr>
        <w:pStyle w:val="BodyText"/>
        <w:numPr>
          <w:ilvl w:val="0"/>
          <w:numId w:val="1"/>
        </w:numPr>
        <w:spacing w:after="0" w:line="240" w:lineRule="auto"/>
        <w:jc w:val="both"/>
        <w:rPr>
          <w:rFonts w:ascii="Times New Roman" w:hAnsi="Times New Roman" w:cs="Times New Roman"/>
          <w:lang w:val="en-PH"/>
        </w:rPr>
      </w:pPr>
      <w:r w:rsidRPr="003A695F">
        <w:rPr>
          <w:rFonts w:ascii="Times New Roman" w:hAnsi="Times New Roman" w:cs="Times New Roman"/>
          <w:lang w:val="en-PH"/>
        </w:rPr>
        <w:lastRenderedPageBreak/>
        <w:t xml:space="preserve">Rogowska, J., &amp; Zimmermann, A. (2022). Household pharmaceutical waste disposal as a global problem—A review. </w:t>
      </w:r>
      <w:r w:rsidRPr="003A695F">
        <w:rPr>
          <w:rFonts w:ascii="Times New Roman" w:hAnsi="Times New Roman" w:cs="Times New Roman"/>
          <w:i/>
          <w:lang w:val="en-PH"/>
        </w:rPr>
        <w:t>International Journal of Environmental Research and Public Health, 19</w:t>
      </w:r>
      <w:r w:rsidRPr="003A695F">
        <w:rPr>
          <w:rFonts w:ascii="Times New Roman" w:hAnsi="Times New Roman" w:cs="Times New Roman"/>
          <w:lang w:val="en-PH"/>
        </w:rPr>
        <w:t xml:space="preserve">(23), 15798. </w:t>
      </w:r>
      <w:hyperlink r:id="rId51">
        <w:r w:rsidRPr="003A695F">
          <w:rPr>
            <w:rStyle w:val="Hyperlink"/>
            <w:rFonts w:ascii="Times New Roman" w:hAnsi="Times New Roman" w:cs="Times New Roman"/>
            <w:lang w:val="en-PH"/>
          </w:rPr>
          <w:t>https://doi.org/10.3390/ijerph192315798</w:t>
        </w:r>
      </w:hyperlink>
    </w:p>
    <w:p w14:paraId="0AC9A84A" w14:textId="77777777" w:rsidR="003A695F" w:rsidRPr="003A695F" w:rsidRDefault="003A695F" w:rsidP="00810BF0">
      <w:pPr>
        <w:pStyle w:val="BodyText"/>
        <w:numPr>
          <w:ilvl w:val="0"/>
          <w:numId w:val="1"/>
        </w:numPr>
        <w:spacing w:after="0" w:line="240" w:lineRule="auto"/>
        <w:jc w:val="both"/>
        <w:rPr>
          <w:rFonts w:ascii="Times New Roman" w:hAnsi="Times New Roman" w:cs="Times New Roman"/>
          <w:lang w:val="en-PH"/>
        </w:rPr>
      </w:pPr>
      <w:r w:rsidRPr="003A695F">
        <w:rPr>
          <w:rFonts w:ascii="Times New Roman" w:hAnsi="Times New Roman" w:cs="Times New Roman"/>
          <w:lang w:val="en-PH"/>
        </w:rPr>
        <w:t xml:space="preserve">Sitotaw, B., &amp; Philipos, W. (2023). Knowledge, attitude, and practices (KAP) on antibiotic use and disposal ways in Sidama Region, Ethiopia: A community-based cross-sectional survey. </w:t>
      </w:r>
      <w:r w:rsidRPr="003A695F">
        <w:rPr>
          <w:rFonts w:ascii="Times New Roman" w:hAnsi="Times New Roman" w:cs="Times New Roman"/>
          <w:i/>
          <w:iCs/>
          <w:lang w:val="en-PH"/>
        </w:rPr>
        <w:t>The Scientific World Journal, 2023</w:t>
      </w:r>
      <w:r w:rsidRPr="003A695F">
        <w:rPr>
          <w:rFonts w:ascii="Times New Roman" w:hAnsi="Times New Roman" w:cs="Times New Roman"/>
          <w:lang w:val="en-PH"/>
        </w:rPr>
        <w:t xml:space="preserve">, Article 8774634. </w:t>
      </w:r>
      <w:hyperlink r:id="rId52" w:tgtFrame="_new" w:history="1">
        <w:r w:rsidRPr="003A695F">
          <w:rPr>
            <w:rStyle w:val="Hyperlink"/>
            <w:rFonts w:ascii="Times New Roman" w:hAnsi="Times New Roman" w:cs="Times New Roman"/>
            <w:lang w:val="en-PH"/>
          </w:rPr>
          <w:t>https://doi.org/10.1155/2023/8774634</w:t>
        </w:r>
      </w:hyperlink>
    </w:p>
    <w:p w14:paraId="7549C5FE" w14:textId="77777777" w:rsidR="003A695F" w:rsidRPr="003A695F" w:rsidRDefault="003A695F" w:rsidP="00810BF0">
      <w:pPr>
        <w:pStyle w:val="BodyText"/>
        <w:numPr>
          <w:ilvl w:val="0"/>
          <w:numId w:val="1"/>
        </w:numPr>
        <w:spacing w:after="0" w:line="240" w:lineRule="auto"/>
        <w:jc w:val="both"/>
        <w:rPr>
          <w:rFonts w:ascii="Times New Roman" w:hAnsi="Times New Roman" w:cs="Times New Roman"/>
          <w:lang w:val="en-PH"/>
        </w:rPr>
      </w:pPr>
      <w:r w:rsidRPr="003A695F">
        <w:rPr>
          <w:rFonts w:ascii="Times New Roman" w:hAnsi="Times New Roman" w:cs="Times New Roman"/>
          <w:lang w:val="en-PH"/>
        </w:rPr>
        <w:t xml:space="preserve">Toe, J., Orok, E., &amp; Erah, P. (2023). Assessment of knowledge and disposal practices of unused and expired household medicines in a community in Liberia. </w:t>
      </w:r>
      <w:r w:rsidRPr="003A695F">
        <w:rPr>
          <w:rFonts w:ascii="Times New Roman" w:hAnsi="Times New Roman" w:cs="Times New Roman"/>
          <w:i/>
          <w:lang w:val="en-PH"/>
        </w:rPr>
        <w:t xml:space="preserve">Exploratory Research in Clinical and Social Pharmacy, 12, </w:t>
      </w:r>
      <w:r w:rsidRPr="003A695F">
        <w:rPr>
          <w:rFonts w:ascii="Times New Roman" w:hAnsi="Times New Roman" w:cs="Times New Roman"/>
          <w:lang w:val="en-PH"/>
        </w:rPr>
        <w:t xml:space="preserve">100369. </w:t>
      </w:r>
      <w:hyperlink r:id="rId53">
        <w:r w:rsidRPr="003A695F">
          <w:rPr>
            <w:rStyle w:val="Hyperlink"/>
            <w:rFonts w:ascii="Times New Roman" w:hAnsi="Times New Roman" w:cs="Times New Roman"/>
            <w:lang w:val="en-PH"/>
          </w:rPr>
          <w:t>https://doi.org/10.1016/j.rcsop.2023.100369</w:t>
        </w:r>
      </w:hyperlink>
    </w:p>
    <w:p w14:paraId="6D5F1671" w14:textId="7EF19BF4" w:rsidR="003C7E69" w:rsidRPr="000C2967" w:rsidRDefault="003C7E69" w:rsidP="00810BF0">
      <w:pPr>
        <w:pStyle w:val="BodyText"/>
        <w:spacing w:after="0" w:line="240" w:lineRule="auto"/>
        <w:ind w:left="360"/>
        <w:jc w:val="both"/>
        <w:rPr>
          <w:rFonts w:ascii="Times New Roman" w:hAnsi="Times New Roman" w:cs="Times New Roman"/>
        </w:rPr>
      </w:pPr>
    </w:p>
    <w:sectPr w:rsidR="003C7E69" w:rsidRPr="000C2967" w:rsidSect="001E758A">
      <w:headerReference w:type="default" r:id="rId54"/>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A8F2" w14:textId="77777777" w:rsidR="00BA0E6A" w:rsidRPr="0005501C" w:rsidRDefault="00BA0E6A" w:rsidP="006049AD">
      <w:pPr>
        <w:spacing w:after="0" w:line="240" w:lineRule="auto"/>
      </w:pPr>
      <w:r w:rsidRPr="0005501C">
        <w:separator/>
      </w:r>
    </w:p>
  </w:endnote>
  <w:endnote w:type="continuationSeparator" w:id="0">
    <w:p w14:paraId="22F26E11" w14:textId="77777777" w:rsidR="00BA0E6A" w:rsidRPr="0005501C" w:rsidRDefault="00BA0E6A" w:rsidP="006049AD">
      <w:pPr>
        <w:spacing w:after="0" w:line="240" w:lineRule="auto"/>
      </w:pPr>
      <w:r w:rsidRPr="000550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0B84" w14:textId="77777777" w:rsidR="00BA0E6A" w:rsidRPr="0005501C" w:rsidRDefault="00BA0E6A" w:rsidP="006049AD">
      <w:pPr>
        <w:spacing w:after="0" w:line="240" w:lineRule="auto"/>
      </w:pPr>
      <w:r w:rsidRPr="0005501C">
        <w:separator/>
      </w:r>
    </w:p>
  </w:footnote>
  <w:footnote w:type="continuationSeparator" w:id="0">
    <w:p w14:paraId="107750F3" w14:textId="77777777" w:rsidR="00BA0E6A" w:rsidRPr="0005501C" w:rsidRDefault="00BA0E6A" w:rsidP="006049AD">
      <w:pPr>
        <w:spacing w:after="0" w:line="240" w:lineRule="auto"/>
      </w:pPr>
      <w:r w:rsidRPr="000550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B3CD" w14:textId="77777777" w:rsidR="006049AD" w:rsidRPr="0005501C" w:rsidRDefault="006049AD">
    <w:pPr>
      <w:pStyle w:val="Header"/>
    </w:pPr>
  </w:p>
  <w:p w14:paraId="123480B7" w14:textId="77777777" w:rsidR="006049AD" w:rsidRPr="0005501C" w:rsidRDefault="00604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22A5"/>
    <w:multiLevelType w:val="hybridMultilevel"/>
    <w:tmpl w:val="5420EB1A"/>
    <w:lvl w:ilvl="0" w:tplc="0409000F">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F369C3"/>
    <w:multiLevelType w:val="hybridMultilevel"/>
    <w:tmpl w:val="A81A7036"/>
    <w:lvl w:ilvl="0" w:tplc="93F6DCD0">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64DF7A34"/>
    <w:multiLevelType w:val="multilevel"/>
    <w:tmpl w:val="F224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5940021">
    <w:abstractNumId w:val="0"/>
  </w:num>
  <w:num w:numId="2" w16cid:durableId="605120822">
    <w:abstractNumId w:val="2"/>
  </w:num>
  <w:num w:numId="3" w16cid:durableId="78449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D"/>
    <w:rsid w:val="0000345A"/>
    <w:rsid w:val="0000518C"/>
    <w:rsid w:val="000258BA"/>
    <w:rsid w:val="00030560"/>
    <w:rsid w:val="0005501C"/>
    <w:rsid w:val="000C2967"/>
    <w:rsid w:val="001338F7"/>
    <w:rsid w:val="00165E44"/>
    <w:rsid w:val="00186336"/>
    <w:rsid w:val="001C6C72"/>
    <w:rsid w:val="001E758A"/>
    <w:rsid w:val="001F1D2C"/>
    <w:rsid w:val="00210063"/>
    <w:rsid w:val="00223647"/>
    <w:rsid w:val="00223EA2"/>
    <w:rsid w:val="002250F3"/>
    <w:rsid w:val="002565A4"/>
    <w:rsid w:val="002A00E0"/>
    <w:rsid w:val="002A3DED"/>
    <w:rsid w:val="002C222B"/>
    <w:rsid w:val="00301AA2"/>
    <w:rsid w:val="00330BDF"/>
    <w:rsid w:val="003839B5"/>
    <w:rsid w:val="003A695F"/>
    <w:rsid w:val="003B6F2B"/>
    <w:rsid w:val="003C7E69"/>
    <w:rsid w:val="00425755"/>
    <w:rsid w:val="004455CD"/>
    <w:rsid w:val="004D2446"/>
    <w:rsid w:val="004E536E"/>
    <w:rsid w:val="005111DD"/>
    <w:rsid w:val="005156A3"/>
    <w:rsid w:val="005538FE"/>
    <w:rsid w:val="00556619"/>
    <w:rsid w:val="00567B84"/>
    <w:rsid w:val="00575A40"/>
    <w:rsid w:val="00580A7A"/>
    <w:rsid w:val="005A3D29"/>
    <w:rsid w:val="005B2B6E"/>
    <w:rsid w:val="005B6F1B"/>
    <w:rsid w:val="005E0C44"/>
    <w:rsid w:val="005E1BCC"/>
    <w:rsid w:val="005E5735"/>
    <w:rsid w:val="006049AD"/>
    <w:rsid w:val="00621BA7"/>
    <w:rsid w:val="00643B28"/>
    <w:rsid w:val="00656584"/>
    <w:rsid w:val="00661D4A"/>
    <w:rsid w:val="007139EA"/>
    <w:rsid w:val="00774478"/>
    <w:rsid w:val="007749F3"/>
    <w:rsid w:val="007A264B"/>
    <w:rsid w:val="007C2BB4"/>
    <w:rsid w:val="007D1BC7"/>
    <w:rsid w:val="007F6E5C"/>
    <w:rsid w:val="00810BF0"/>
    <w:rsid w:val="00846838"/>
    <w:rsid w:val="00872943"/>
    <w:rsid w:val="0088784B"/>
    <w:rsid w:val="008A08BA"/>
    <w:rsid w:val="008B31D0"/>
    <w:rsid w:val="009013BB"/>
    <w:rsid w:val="00947AC1"/>
    <w:rsid w:val="009A4BD6"/>
    <w:rsid w:val="009C1792"/>
    <w:rsid w:val="009E47FC"/>
    <w:rsid w:val="00A048DC"/>
    <w:rsid w:val="00A71DEC"/>
    <w:rsid w:val="00AD262C"/>
    <w:rsid w:val="00AF4D19"/>
    <w:rsid w:val="00B057E6"/>
    <w:rsid w:val="00B12382"/>
    <w:rsid w:val="00B25AC8"/>
    <w:rsid w:val="00B31FFE"/>
    <w:rsid w:val="00B4221E"/>
    <w:rsid w:val="00B45830"/>
    <w:rsid w:val="00BA0E6A"/>
    <w:rsid w:val="00BD554A"/>
    <w:rsid w:val="00CB2DEA"/>
    <w:rsid w:val="00CB36BF"/>
    <w:rsid w:val="00CE4A17"/>
    <w:rsid w:val="00CE6BB9"/>
    <w:rsid w:val="00D52804"/>
    <w:rsid w:val="00D573F1"/>
    <w:rsid w:val="00D97EC7"/>
    <w:rsid w:val="00DD0915"/>
    <w:rsid w:val="00DD0F3D"/>
    <w:rsid w:val="00E22EA8"/>
    <w:rsid w:val="00E40D2E"/>
    <w:rsid w:val="00E516F5"/>
    <w:rsid w:val="00E561F0"/>
    <w:rsid w:val="00EA0265"/>
    <w:rsid w:val="00EC6BC8"/>
    <w:rsid w:val="00EC734D"/>
    <w:rsid w:val="00EE1DD3"/>
    <w:rsid w:val="00F02289"/>
    <w:rsid w:val="00F455A1"/>
    <w:rsid w:val="00FA72F7"/>
    <w:rsid w:val="00FB6F4E"/>
    <w:rsid w:val="00FF0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9C3C"/>
  <w15:chartTrackingRefBased/>
  <w15:docId w15:val="{D9C1617B-60CC-49D0-82BE-4CF4DA95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604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4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4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4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4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9AD"/>
    <w:rPr>
      <w:rFonts w:eastAsiaTheme="majorEastAsia" w:cstheme="majorBidi"/>
      <w:color w:val="272727" w:themeColor="text1" w:themeTint="D8"/>
    </w:rPr>
  </w:style>
  <w:style w:type="paragraph" w:styleId="Title">
    <w:name w:val="Title"/>
    <w:basedOn w:val="Normal"/>
    <w:next w:val="Normal"/>
    <w:link w:val="TitleChar"/>
    <w:uiPriority w:val="10"/>
    <w:qFormat/>
    <w:rsid w:val="00604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9AD"/>
    <w:pPr>
      <w:spacing w:before="160"/>
      <w:jc w:val="center"/>
    </w:pPr>
    <w:rPr>
      <w:i/>
      <w:iCs/>
      <w:color w:val="404040" w:themeColor="text1" w:themeTint="BF"/>
    </w:rPr>
  </w:style>
  <w:style w:type="character" w:customStyle="1" w:styleId="QuoteChar">
    <w:name w:val="Quote Char"/>
    <w:basedOn w:val="DefaultParagraphFont"/>
    <w:link w:val="Quote"/>
    <w:uiPriority w:val="29"/>
    <w:rsid w:val="006049AD"/>
    <w:rPr>
      <w:i/>
      <w:iCs/>
      <w:color w:val="404040" w:themeColor="text1" w:themeTint="BF"/>
    </w:rPr>
  </w:style>
  <w:style w:type="paragraph" w:styleId="ListParagraph">
    <w:name w:val="List Paragraph"/>
    <w:basedOn w:val="Normal"/>
    <w:uiPriority w:val="1"/>
    <w:qFormat/>
    <w:rsid w:val="006049AD"/>
    <w:pPr>
      <w:ind w:left="720"/>
      <w:contextualSpacing/>
    </w:pPr>
  </w:style>
  <w:style w:type="character" w:styleId="IntenseEmphasis">
    <w:name w:val="Intense Emphasis"/>
    <w:basedOn w:val="DefaultParagraphFont"/>
    <w:uiPriority w:val="21"/>
    <w:qFormat/>
    <w:rsid w:val="006049AD"/>
    <w:rPr>
      <w:i/>
      <w:iCs/>
      <w:color w:val="0F4761" w:themeColor="accent1" w:themeShade="BF"/>
    </w:rPr>
  </w:style>
  <w:style w:type="paragraph" w:styleId="IntenseQuote">
    <w:name w:val="Intense Quote"/>
    <w:basedOn w:val="Normal"/>
    <w:next w:val="Normal"/>
    <w:link w:val="IntenseQuoteChar"/>
    <w:uiPriority w:val="30"/>
    <w:qFormat/>
    <w:rsid w:val="00604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9AD"/>
    <w:rPr>
      <w:i/>
      <w:iCs/>
      <w:color w:val="0F4761" w:themeColor="accent1" w:themeShade="BF"/>
    </w:rPr>
  </w:style>
  <w:style w:type="character" w:styleId="IntenseReference">
    <w:name w:val="Intense Reference"/>
    <w:basedOn w:val="DefaultParagraphFont"/>
    <w:uiPriority w:val="32"/>
    <w:qFormat/>
    <w:rsid w:val="006049AD"/>
    <w:rPr>
      <w:b/>
      <w:bCs/>
      <w:smallCaps/>
      <w:color w:val="0F4761" w:themeColor="accent1" w:themeShade="BF"/>
      <w:spacing w:val="5"/>
    </w:rPr>
  </w:style>
  <w:style w:type="paragraph" w:styleId="Header">
    <w:name w:val="header"/>
    <w:basedOn w:val="Normal"/>
    <w:link w:val="HeaderChar"/>
    <w:uiPriority w:val="99"/>
    <w:unhideWhenUsed/>
    <w:rsid w:val="00604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AD"/>
  </w:style>
  <w:style w:type="paragraph" w:styleId="Footer">
    <w:name w:val="footer"/>
    <w:basedOn w:val="Normal"/>
    <w:link w:val="FooterChar"/>
    <w:uiPriority w:val="99"/>
    <w:unhideWhenUsed/>
    <w:rsid w:val="00604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9AD"/>
  </w:style>
  <w:style w:type="paragraph" w:customStyle="1" w:styleId="FirstParagraph">
    <w:name w:val="First Paragraph"/>
    <w:basedOn w:val="BodyText"/>
    <w:next w:val="BodyText"/>
    <w:qFormat/>
    <w:rsid w:val="00E22EA8"/>
    <w:pPr>
      <w:spacing w:before="180" w:after="180" w:line="240" w:lineRule="auto"/>
    </w:pPr>
    <w:rPr>
      <w:kern w:val="0"/>
      <w14:ligatures w14:val="none"/>
    </w:rPr>
  </w:style>
  <w:style w:type="paragraph" w:styleId="BodyText">
    <w:name w:val="Body Text"/>
    <w:basedOn w:val="Normal"/>
    <w:link w:val="BodyTextChar"/>
    <w:uiPriority w:val="99"/>
    <w:unhideWhenUsed/>
    <w:rsid w:val="00E22EA8"/>
    <w:pPr>
      <w:spacing w:after="120"/>
    </w:pPr>
  </w:style>
  <w:style w:type="character" w:customStyle="1" w:styleId="BodyTextChar">
    <w:name w:val="Body Text Char"/>
    <w:basedOn w:val="DefaultParagraphFont"/>
    <w:link w:val="BodyText"/>
    <w:uiPriority w:val="99"/>
    <w:rsid w:val="00E22EA8"/>
  </w:style>
  <w:style w:type="paragraph" w:styleId="Revision">
    <w:name w:val="Revision"/>
    <w:hidden/>
    <w:uiPriority w:val="99"/>
    <w:semiHidden/>
    <w:rsid w:val="001C6C72"/>
    <w:pPr>
      <w:spacing w:after="0" w:line="240" w:lineRule="auto"/>
    </w:pPr>
  </w:style>
  <w:style w:type="character" w:styleId="Hyperlink">
    <w:name w:val="Hyperlink"/>
    <w:basedOn w:val="DefaultParagraphFont"/>
    <w:uiPriority w:val="99"/>
    <w:unhideWhenUsed/>
    <w:rsid w:val="00567B84"/>
    <w:rPr>
      <w:color w:val="467886" w:themeColor="hyperlink"/>
      <w:u w:val="single"/>
    </w:rPr>
  </w:style>
  <w:style w:type="character" w:styleId="UnresolvedMention">
    <w:name w:val="Unresolved Mention"/>
    <w:basedOn w:val="DefaultParagraphFont"/>
    <w:uiPriority w:val="99"/>
    <w:semiHidden/>
    <w:unhideWhenUsed/>
    <w:rsid w:val="00567B84"/>
    <w:rPr>
      <w:color w:val="605E5C"/>
      <w:shd w:val="clear" w:color="auto" w:fill="E1DFDD"/>
    </w:rPr>
  </w:style>
  <w:style w:type="table" w:styleId="TableGrid">
    <w:name w:val="Table Grid"/>
    <w:basedOn w:val="TableNormal"/>
    <w:uiPriority w:val="39"/>
    <w:qFormat/>
    <w:rsid w:val="003A695F"/>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pharmacy11040127" TargetMode="External"/><Relationship Id="rId18" Type="http://schemas.openxmlformats.org/officeDocument/2006/relationships/hyperlink" Target="http://www.ijrpr.com/" TargetMode="External"/><Relationship Id="rId26" Type="http://schemas.openxmlformats.org/officeDocument/2006/relationships/hyperlink" Target="https://www.ijarw.com/" TargetMode="External"/><Relationship Id="rId39" Type="http://schemas.openxmlformats.org/officeDocument/2006/relationships/hyperlink" Target="https://doi.org/10.46663/ajsmu.v6i2.54-59" TargetMode="External"/><Relationship Id="rId21" Type="http://schemas.openxmlformats.org/officeDocument/2006/relationships/hyperlink" Target="https://doi.org/10.59960/8.a8" TargetMode="External"/><Relationship Id="rId34" Type="http://schemas.openxmlformats.org/officeDocument/2006/relationships/hyperlink" Target="https://doi.org/10.1093/ijpp/riae001" TargetMode="External"/><Relationship Id="rId42" Type="http://schemas.openxmlformats.org/officeDocument/2006/relationships/hyperlink" Target="https://uz.edu.ph/wp-content/uploads/2025/01/SAR-Vol10-2024-v2.pdf" TargetMode="External"/><Relationship Id="rId47" Type="http://schemas.openxmlformats.org/officeDocument/2006/relationships/hyperlink" Target="https://doi.org/10.1186/s12913-023-09888-5" TargetMode="External"/><Relationship Id="rId50" Type="http://schemas.openxmlformats.org/officeDocument/2006/relationships/hyperlink" Target="https://dx.doi.org/10.13005/bpj/2488"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pository.out.ac.tz/id/eprint/2812" TargetMode="External"/><Relationship Id="rId29" Type="http://schemas.openxmlformats.org/officeDocument/2006/relationships/hyperlink" Target="https://www.asianintellect.org/" TargetMode="External"/><Relationship Id="rId11" Type="http://schemas.openxmlformats.org/officeDocument/2006/relationships/hyperlink" Target="https://doi.org/10.1186/s12913-025-13492-0" TargetMode="External"/><Relationship Id="rId24" Type="http://schemas.openxmlformats.org/officeDocument/2006/relationships/hyperlink" Target="https://doi.org/10.3389/fmed.2022.884482" TargetMode="External"/><Relationship Id="rId32" Type="http://schemas.openxmlformats.org/officeDocument/2006/relationships/hyperlink" Target="https://www.globalscientificjournal.com/" TargetMode="External"/><Relationship Id="rId37" Type="http://schemas.openxmlformats.org/officeDocument/2006/relationships/hyperlink" Target="https://doi.org/10.1155/2020/6725423" TargetMode="External"/><Relationship Id="rId40" Type="http://schemas.openxmlformats.org/officeDocument/2006/relationships/hyperlink" Target="https://doi.org/10.1016/j.jsps.2022.10.006" TargetMode="External"/><Relationship Id="rId45" Type="http://schemas.openxmlformats.org/officeDocument/2006/relationships/hyperlink" Target="https://doi.org/10.1186/s12913-023-10319-8" TargetMode="External"/><Relationship Id="rId53" Type="http://schemas.openxmlformats.org/officeDocument/2006/relationships/hyperlink" Target="https://doi.org/10.1016/j.rcsop.2023.100369" TargetMode="External"/><Relationship Id="rId5" Type="http://schemas.openxmlformats.org/officeDocument/2006/relationships/webSettings" Target="webSettings.xml"/><Relationship Id="rId10" Type="http://schemas.openxmlformats.org/officeDocument/2006/relationships/hyperlink" Target="https://doi.org/10.1155/2020/8745472" TargetMode="External"/><Relationship Id="rId19" Type="http://schemas.openxmlformats.org/officeDocument/2006/relationships/hyperlink" Target="https://doi.org/10.1155/2023/4603993" TargetMode="External"/><Relationship Id="rId31" Type="http://schemas.openxmlformats.org/officeDocument/2006/relationships/hyperlink" Target="https://doi.org/10.30574/gscbps.2022.19.3.0253" TargetMode="External"/><Relationship Id="rId44" Type="http://schemas.openxmlformats.org/officeDocument/2006/relationships/hyperlink" Target="https://doi.org/10.1371/journal.pone.0246418" TargetMode="External"/><Relationship Id="rId52" Type="http://schemas.openxmlformats.org/officeDocument/2006/relationships/hyperlink" Target="https://doi.org/10.1155/2023/8774634" TargetMode="External"/><Relationship Id="rId4" Type="http://schemas.openxmlformats.org/officeDocument/2006/relationships/settings" Target="settings.xml"/><Relationship Id="rId9" Type="http://schemas.openxmlformats.org/officeDocument/2006/relationships/hyperlink" Target="https://doi.org/10.1186/s12889-025-21332-3" TargetMode="External"/><Relationship Id="rId14" Type="http://schemas.openxmlformats.org/officeDocument/2006/relationships/hyperlink" Target="https://doi.org/10.3390/ijerph17030787" TargetMode="External"/><Relationship Id="rId22" Type="http://schemas.openxmlformats.org/officeDocument/2006/relationships/hyperlink" Target="https://doi.org/10.30699/ijmm.18.6.398" TargetMode="External"/><Relationship Id="rId27" Type="http://schemas.openxmlformats.org/officeDocument/2006/relationships/hyperlink" Target="https://doi.org/10.31744/einstein_journal/2020AO5066" TargetMode="External"/><Relationship Id="rId30" Type="http://schemas.openxmlformats.org/officeDocument/2006/relationships/hyperlink" Target="https://doi.org/10.69569/jip.2024.0264" TargetMode="External"/><Relationship Id="rId35" Type="http://schemas.openxmlformats.org/officeDocument/2006/relationships/hyperlink" Target="https://doi.org/10.1016/j.rcsop.2022.100202" TargetMode="External"/><Relationship Id="rId43" Type="http://schemas.openxmlformats.org/officeDocument/2006/relationships/hyperlink" Target="https://uz.edu.ph/wp-content/uploads/2025/01/SAR-Vol10-2024-v2.pdf" TargetMode="External"/><Relationship Id="rId48" Type="http://schemas.openxmlformats.org/officeDocument/2006/relationships/hyperlink" Target="https://doi.org/10.47895/amp.v59i14.9562" TargetMode="External"/><Relationship Id="rId56" Type="http://schemas.openxmlformats.org/officeDocument/2006/relationships/theme" Target="theme/theme1.xml"/><Relationship Id="rId8" Type="http://schemas.openxmlformats.org/officeDocument/2006/relationships/hyperlink" Target="mailto:bajo_rm@stalexiuscollege.edu.ph" TargetMode="External"/><Relationship Id="rId51" Type="http://schemas.openxmlformats.org/officeDocument/2006/relationships/hyperlink" Target="https://doi.org/10.3390/ijerph192315798" TargetMode="External"/><Relationship Id="rId3" Type="http://schemas.openxmlformats.org/officeDocument/2006/relationships/styles" Target="styles.xml"/><Relationship Id="rId12" Type="http://schemas.openxmlformats.org/officeDocument/2006/relationships/hyperlink" Target="https://doi.org/10.1093/jphsr/rmad043" TargetMode="External"/><Relationship Id="rId17" Type="http://schemas.openxmlformats.org/officeDocument/2006/relationships/hyperlink" Target="https://doi.org/10.63931/ijchr.v7iSI3.309" TargetMode="External"/><Relationship Id="rId25" Type="http://schemas.openxmlformats.org/officeDocument/2006/relationships/hyperlink" Target="https://doi.org/10.1016/j.scp.2023.100968" TargetMode="External"/><Relationship Id="rId33" Type="http://schemas.openxmlformats.org/officeDocument/2006/relationships/hyperlink" Target="https://doi.org/10.1186/s40545-022-00506-z" TargetMode="External"/><Relationship Id="rId38" Type="http://schemas.openxmlformats.org/officeDocument/2006/relationships/hyperlink" Target="https://doi.org/10.1177/20503121251375355" TargetMode="External"/><Relationship Id="rId46" Type="http://schemas.openxmlformats.org/officeDocument/2006/relationships/hyperlink" Target="https://doi.org/10.31351/vol33iss1pp69-" TargetMode="External"/><Relationship Id="rId20" Type="http://schemas.openxmlformats.org/officeDocument/2006/relationships/hyperlink" Target="https://doi.org/10.1016/j.rcsop.2022.100152" TargetMode="External"/><Relationship Id="rId41" Type="http://schemas.openxmlformats.org/officeDocument/2006/relationships/hyperlink" Target="https://doi.org/10.3390/antibiotics1106082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pubh.2022.958241" TargetMode="External"/><Relationship Id="rId23" Type="http://schemas.openxmlformats.org/officeDocument/2006/relationships/hyperlink" Target="https://doi.org/10.3390/pharma3040022" TargetMode="External"/><Relationship Id="rId28" Type="http://schemas.openxmlformats.org/officeDocument/2006/relationships/hyperlink" Target="https://doi.org/10.1016/j.rcsop.2023.100299" TargetMode="External"/><Relationship Id="rId36" Type="http://schemas.openxmlformats.org/officeDocument/2006/relationships/hyperlink" Target="https://doi.org/10.1371/journal.pone.0272635" TargetMode="External"/><Relationship Id="rId49" Type="http://schemas.openxmlformats.org/officeDocument/2006/relationships/hyperlink" Target="https://doi.org/10.1186/s12912-022-008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35617-355D-4587-9576-591DBDF9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14269</Words>
  <Characters>81339</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anne dequilla</dc:creator>
  <cp:keywords/>
  <dc:description/>
  <cp:lastModifiedBy>Jelly Ann Deguma</cp:lastModifiedBy>
  <cp:revision>2</cp:revision>
  <dcterms:created xsi:type="dcterms:W3CDTF">2026-05-26T15:57:00Z</dcterms:created>
  <dcterms:modified xsi:type="dcterms:W3CDTF">2026-05-26T15:57:00Z</dcterms:modified>
</cp:coreProperties>
</file>