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43C1" w14:textId="0F773B86" w:rsidR="000B01EA" w:rsidRDefault="000B01EA" w:rsidP="00543D81">
      <w:pPr>
        <w:spacing w:after="0"/>
        <w:jc w:val="center"/>
        <w:rPr>
          <w:rFonts w:ascii="Tahoma" w:hAnsi="Tahoma" w:cs="Tahoma"/>
          <w:b/>
          <w:bCs/>
        </w:rPr>
      </w:pPr>
      <w:bookmarkStart w:id="0" w:name="_Hlk221732250"/>
      <w:bookmarkStart w:id="1" w:name="_Hlk227228811"/>
      <w:r w:rsidRPr="0006327D">
        <w:rPr>
          <w:rFonts w:ascii="Tahoma" w:hAnsi="Tahoma" w:cs="Tahoma"/>
          <w:b/>
          <w:bCs/>
        </w:rPr>
        <w:t>Student Engagement in Technology- Enhanced Social Studies Instruction Among Grade 10 Students in Selected Public Secondary Schools</w:t>
      </w:r>
    </w:p>
    <w:p w14:paraId="5FB8F2A1" w14:textId="7A1EE6EC" w:rsidR="00D81F8E" w:rsidRDefault="000B01EA" w:rsidP="00F93F5D">
      <w:pPr>
        <w:spacing w:after="0"/>
        <w:jc w:val="center"/>
        <w:rPr>
          <w:rFonts w:ascii="Tahoma" w:hAnsi="Tahoma" w:cs="Tahoma"/>
          <w:b/>
          <w:bCs/>
          <w:color w:val="000000" w:themeColor="text1"/>
        </w:rPr>
      </w:pPr>
      <w:r w:rsidRPr="0006327D">
        <w:rPr>
          <w:rFonts w:ascii="Tahoma" w:hAnsi="Tahoma" w:cs="Tahoma"/>
          <w:b/>
          <w:bCs/>
        </w:rPr>
        <w:t>in District of Ilog I: A Descriptive Study</w:t>
      </w:r>
      <w:bookmarkEnd w:id="0"/>
      <w:bookmarkEnd w:id="1"/>
    </w:p>
    <w:p w14:paraId="1FB48ED4" w14:textId="77777777" w:rsidR="00F93F5D" w:rsidRDefault="00F93F5D" w:rsidP="00F93F5D">
      <w:pPr>
        <w:spacing w:after="0"/>
        <w:jc w:val="center"/>
        <w:rPr>
          <w:rFonts w:ascii="Tahoma" w:hAnsi="Tahoma" w:cs="Tahoma"/>
          <w:b/>
          <w:bCs/>
          <w:color w:val="000000" w:themeColor="text1"/>
        </w:rPr>
      </w:pPr>
    </w:p>
    <w:p w14:paraId="7BB17AD6" w14:textId="1015BCBF" w:rsidR="00F66F70" w:rsidRDefault="00F66F70" w:rsidP="00F66F70">
      <w:pPr>
        <w:spacing w:after="0"/>
        <w:rPr>
          <w:rFonts w:ascii="Tahoma" w:hAnsi="Tahoma" w:cs="Tahoma"/>
          <w:b/>
          <w:bCs/>
          <w:color w:val="000000" w:themeColor="text1"/>
        </w:rPr>
      </w:pPr>
      <w:r>
        <w:rPr>
          <w:rFonts w:ascii="Tahoma" w:hAnsi="Tahoma" w:cs="Tahoma"/>
          <w:b/>
          <w:bCs/>
          <w:color w:val="000000" w:themeColor="text1"/>
        </w:rPr>
        <w:t>Abstract</w:t>
      </w:r>
    </w:p>
    <w:p w14:paraId="0B4500F4" w14:textId="7F15ECB4" w:rsidR="00F66F70" w:rsidRDefault="00F66F70" w:rsidP="00F66F70">
      <w:pPr>
        <w:spacing w:before="240" w:after="0"/>
        <w:rPr>
          <w:rFonts w:ascii="Tahoma" w:hAnsi="Tahoma" w:cs="Tahoma"/>
          <w:color w:val="000000" w:themeColor="text1"/>
        </w:rPr>
      </w:pPr>
      <w:r>
        <w:rPr>
          <w:rFonts w:ascii="Tahoma" w:hAnsi="Tahoma" w:cs="Tahoma"/>
          <w:color w:val="000000" w:themeColor="text1"/>
        </w:rPr>
        <w:t>Integrating technology into Social Studies is seen as key to enhancing student learning and engagement, yet its impact on different engagement dimensions in developing regions is underexplored. This study investigated the level of student engagement in technology- enhanced Social Studies instruction and its relationship with the extent of technology integration among Grade 10 students in the District of Ilog I, Negros Occidental. Utilizing a quantitative descriptive- correlational research design, data were gathered from 158 students across two public secondary schools using a researcher- made Likert- scale questionnaire. The findings revealed an overall “High” level of student engagement, with cognitive and social dimensions rated as High, while behavioral and emotional engagement remained “Moderate”. Technology integration was rated at an “Advanced” level, primarily driven by the use of instructional platforms and digital learning resources. Correlation analysis using Pearson’s indicated a strong positive and statistically significant relationship between technology integration and student engagement, leading to the rejection of the null hypothesis. The study concludes that while advanced technology</w:t>
      </w:r>
      <w:r w:rsidR="00C558AA">
        <w:rPr>
          <w:rFonts w:ascii="Tahoma" w:hAnsi="Tahoma" w:cs="Tahoma"/>
          <w:color w:val="000000" w:themeColor="text1"/>
        </w:rPr>
        <w:t xml:space="preserve"> integration significantly boosts cognitive and social involvement, pedagogical strategies must be further refined to improve behavioral participation and emotional connection. Recommendations include providing continuous professional development for teachers and enhancing digital infrastructure to support more transformative and student- centered learning experiences. </w:t>
      </w:r>
    </w:p>
    <w:p w14:paraId="735936A8" w14:textId="77777777" w:rsidR="00C558AA" w:rsidRDefault="00C558AA" w:rsidP="00F66F70">
      <w:pPr>
        <w:spacing w:before="240" w:after="0"/>
        <w:rPr>
          <w:rFonts w:ascii="Tahoma" w:hAnsi="Tahoma" w:cs="Tahoma"/>
          <w:color w:val="000000" w:themeColor="text1"/>
        </w:rPr>
      </w:pPr>
    </w:p>
    <w:p w14:paraId="56895CC9" w14:textId="342D7F24" w:rsidR="00C558AA" w:rsidRDefault="00C558AA" w:rsidP="00F66F70">
      <w:pPr>
        <w:spacing w:before="240" w:after="0"/>
        <w:rPr>
          <w:rFonts w:ascii="Tahoma" w:hAnsi="Tahoma" w:cs="Tahoma"/>
          <w:color w:val="000000" w:themeColor="text1"/>
        </w:rPr>
      </w:pPr>
      <w:r>
        <w:rPr>
          <w:rFonts w:ascii="Tahoma" w:hAnsi="Tahoma" w:cs="Tahoma"/>
          <w:b/>
          <w:bCs/>
          <w:i/>
          <w:iCs/>
          <w:color w:val="000000" w:themeColor="text1"/>
        </w:rPr>
        <w:t xml:space="preserve">Keywords: </w:t>
      </w:r>
      <w:r>
        <w:rPr>
          <w:rFonts w:ascii="Tahoma" w:hAnsi="Tahoma" w:cs="Tahoma"/>
          <w:color w:val="000000" w:themeColor="text1"/>
        </w:rPr>
        <w:t>Student Engagement, Technology Integration, Social Studies, Technology- Enhanced Instruction, Descriptive- Correlational Study</w:t>
      </w:r>
    </w:p>
    <w:p w14:paraId="750E2156" w14:textId="77777777" w:rsidR="0019439B" w:rsidRPr="00C558AA" w:rsidRDefault="0019439B" w:rsidP="00F66F70">
      <w:pPr>
        <w:spacing w:before="240" w:after="0"/>
        <w:rPr>
          <w:rFonts w:ascii="Tahoma" w:hAnsi="Tahoma" w:cs="Tahoma"/>
          <w:color w:val="000000" w:themeColor="text1"/>
        </w:rPr>
      </w:pPr>
    </w:p>
    <w:p w14:paraId="46A313E5" w14:textId="159AED2E" w:rsidR="00F13CEF" w:rsidRDefault="00F13CEF" w:rsidP="00543D81">
      <w:pPr>
        <w:spacing w:before="100" w:beforeAutospacing="1" w:after="100" w:afterAutospacing="1" w:line="240" w:lineRule="auto"/>
        <w:outlineLvl w:val="1"/>
        <w:rPr>
          <w:rFonts w:ascii="Tahoma" w:eastAsia="Times New Roman" w:hAnsi="Tahoma" w:cs="Tahoma"/>
          <w:b/>
          <w:bCs/>
          <w:kern w:val="0"/>
          <w:lang w:eastAsia="en-PH"/>
          <w14:ligatures w14:val="none"/>
        </w:rPr>
      </w:pPr>
      <w:r w:rsidRPr="008216DA">
        <w:rPr>
          <w:rFonts w:ascii="Tahoma" w:eastAsia="Times New Roman" w:hAnsi="Tahoma" w:cs="Tahoma"/>
          <w:b/>
          <w:bCs/>
          <w:kern w:val="0"/>
          <w:lang w:eastAsia="en-PH"/>
          <w14:ligatures w14:val="none"/>
        </w:rPr>
        <w:t>1. Introduction</w:t>
      </w:r>
    </w:p>
    <w:p w14:paraId="5AB0F04B" w14:textId="75C80284" w:rsidR="00C453EA" w:rsidRPr="00025B4A" w:rsidRDefault="00025B4A" w:rsidP="00543D81">
      <w:pPr>
        <w:spacing w:before="100" w:beforeAutospacing="1" w:after="100" w:afterAutospacing="1" w:line="240" w:lineRule="auto"/>
        <w:outlineLvl w:val="1"/>
        <w:rPr>
          <w:rFonts w:ascii="Tahoma" w:eastAsia="Times New Roman" w:hAnsi="Tahoma" w:cs="Tahoma"/>
          <w:i/>
          <w:iCs/>
          <w:kern w:val="0"/>
          <w:lang w:eastAsia="en-PH"/>
          <w14:ligatures w14:val="none"/>
        </w:rPr>
      </w:pPr>
      <w:r w:rsidRPr="00025B4A">
        <w:rPr>
          <w:rFonts w:ascii="Tahoma" w:eastAsia="Times New Roman" w:hAnsi="Tahoma" w:cs="Tahoma"/>
          <w:i/>
          <w:iCs/>
          <w:kern w:val="0"/>
          <w:lang w:eastAsia="en-PH"/>
          <w14:ligatures w14:val="none"/>
        </w:rPr>
        <w:t xml:space="preserve">1.1. </w:t>
      </w:r>
      <w:r w:rsidR="00C453EA" w:rsidRPr="00025B4A">
        <w:rPr>
          <w:rFonts w:ascii="Tahoma" w:eastAsia="Times New Roman" w:hAnsi="Tahoma" w:cs="Tahoma"/>
          <w:i/>
          <w:iCs/>
          <w:kern w:val="0"/>
          <w:lang w:eastAsia="en-PH"/>
          <w14:ligatures w14:val="none"/>
        </w:rPr>
        <w:t>Background of the Study</w:t>
      </w:r>
    </w:p>
    <w:p w14:paraId="5EA3B7C4" w14:textId="4D956792" w:rsidR="00C453EA" w:rsidRDefault="00286718" w:rsidP="00543D81">
      <w:pPr>
        <w:spacing w:after="0"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The integration of technology in education has become a central component of 21</w:t>
      </w:r>
      <w:r w:rsidRPr="00286718">
        <w:rPr>
          <w:rFonts w:ascii="Tahoma" w:eastAsia="Times New Roman" w:hAnsi="Tahoma" w:cs="Tahoma"/>
          <w:kern w:val="0"/>
          <w:vertAlign w:val="superscript"/>
          <w:lang w:eastAsia="en-PH"/>
          <w14:ligatures w14:val="none"/>
        </w:rPr>
        <w:t>st</w:t>
      </w:r>
      <w:r>
        <w:rPr>
          <w:rFonts w:ascii="Tahoma" w:eastAsia="Times New Roman" w:hAnsi="Tahoma" w:cs="Tahoma"/>
          <w:kern w:val="0"/>
          <w:lang w:eastAsia="en-PH"/>
          <w14:ligatures w14:val="none"/>
        </w:rPr>
        <w:t xml:space="preserve"> century teaching and learning. Educational technologies, when effectively implemented, enhance educational delivery, facilitate access to diverse learning resources, and promote interactive and student- centered learning environments (Koehler &amp; Mishra, 2009). In Social Studies education, technology enables learners to access primary sources, engage in virtual simulations, participate in collaborative discussions, and analyze real- time global events, thereby deepening historical understanding and civic competence (NCSS, 2013).</w:t>
      </w:r>
    </w:p>
    <w:p w14:paraId="0E257EB5" w14:textId="4F7A9B07" w:rsidR="00286718" w:rsidRDefault="00286718" w:rsidP="00543D81">
      <w:pPr>
        <w:spacing w:after="0"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ab/>
      </w:r>
    </w:p>
    <w:p w14:paraId="10D65894" w14:textId="4B493B91" w:rsidR="00286718" w:rsidRDefault="00286718" w:rsidP="00543D81">
      <w:pPr>
        <w:spacing w:after="0"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Student engagement is widely recognized as a critical predictor of academic achievement and school success (Fredricks, Blumenfeld, &amp; Paris, 2004). It is a multidimensional construct </w:t>
      </w:r>
      <w:r>
        <w:rPr>
          <w:rFonts w:ascii="Tahoma" w:eastAsia="Times New Roman" w:hAnsi="Tahoma" w:cs="Tahoma"/>
          <w:kern w:val="0"/>
          <w:lang w:eastAsia="en-PH"/>
          <w14:ligatures w14:val="none"/>
        </w:rPr>
        <w:lastRenderedPageBreak/>
        <w:t>encompassing behavioral, emotional</w:t>
      </w:r>
      <w:r w:rsidR="0089729B">
        <w:rPr>
          <w:rFonts w:ascii="Tahoma" w:eastAsia="Times New Roman" w:hAnsi="Tahoma" w:cs="Tahoma"/>
          <w:kern w:val="0"/>
          <w:lang w:eastAsia="en-PH"/>
          <w14:ligatures w14:val="none"/>
        </w:rPr>
        <w:t>,</w:t>
      </w:r>
      <w:r>
        <w:rPr>
          <w:rFonts w:ascii="Tahoma" w:eastAsia="Times New Roman" w:hAnsi="Tahoma" w:cs="Tahoma"/>
          <w:kern w:val="0"/>
          <w:lang w:eastAsia="en-PH"/>
          <w14:ligatures w14:val="none"/>
        </w:rPr>
        <w:t xml:space="preserve"> and</w:t>
      </w:r>
      <w:r w:rsidR="0089729B">
        <w:rPr>
          <w:rFonts w:ascii="Tahoma" w:eastAsia="Times New Roman" w:hAnsi="Tahoma" w:cs="Tahoma"/>
          <w:kern w:val="0"/>
          <w:lang w:eastAsia="en-PH"/>
          <w14:ligatures w14:val="none"/>
        </w:rPr>
        <w:t xml:space="preserve"> cognitive dimensions. Later models expanded this framework to include social engagement, particularly in collaborative and digitally mediated environments (Fredricks et al., 2016). Behavioral engagement refers to students’ participation in academic tasks, emotional engagement includes students’ interest and sense of belonging, cognitive engagement reflects strategic learning and investment in understanding complex content, and social engagement highlights interaction and collaboration with peers. </w:t>
      </w:r>
      <w:r>
        <w:rPr>
          <w:rFonts w:ascii="Tahoma" w:eastAsia="Times New Roman" w:hAnsi="Tahoma" w:cs="Tahoma"/>
          <w:kern w:val="0"/>
          <w:lang w:eastAsia="en-PH"/>
          <w14:ligatures w14:val="none"/>
        </w:rPr>
        <w:t xml:space="preserve"> </w:t>
      </w:r>
    </w:p>
    <w:p w14:paraId="70ABDDB8" w14:textId="77777777" w:rsidR="0089729B" w:rsidRDefault="0089729B" w:rsidP="00543D81">
      <w:pPr>
        <w:spacing w:after="0" w:line="240" w:lineRule="auto"/>
        <w:rPr>
          <w:rFonts w:ascii="Tahoma" w:eastAsia="Times New Roman" w:hAnsi="Tahoma" w:cs="Tahoma"/>
          <w:kern w:val="0"/>
          <w:lang w:eastAsia="en-PH"/>
          <w14:ligatures w14:val="none"/>
        </w:rPr>
      </w:pPr>
    </w:p>
    <w:p w14:paraId="378A1A2C" w14:textId="537F1965" w:rsidR="0089729B" w:rsidRDefault="0089729B" w:rsidP="00543D81">
      <w:pPr>
        <w:spacing w:after="0"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Technology- enhanced instruction has been shown to positively influence student engagement when aligned with pedagogical goals (Bond et al., 2020). Digital tools such as learning management systems, multimedia presentations, interactive simulations, and online assessments can increase motivation, participation, and critical thinking skills (Schindler et al., 2017). However, the effectiveness of technology integration depends on its level and quality of implementation (</w:t>
      </w:r>
      <w:proofErr w:type="spellStart"/>
      <w:r>
        <w:rPr>
          <w:rFonts w:ascii="Tahoma" w:eastAsia="Times New Roman" w:hAnsi="Tahoma" w:cs="Tahoma"/>
          <w:kern w:val="0"/>
          <w:lang w:eastAsia="en-PH"/>
          <w14:ligatures w14:val="none"/>
        </w:rPr>
        <w:t>Puentedura</w:t>
      </w:r>
      <w:proofErr w:type="spellEnd"/>
      <w:r>
        <w:rPr>
          <w:rFonts w:ascii="Tahoma" w:eastAsia="Times New Roman" w:hAnsi="Tahoma" w:cs="Tahoma"/>
          <w:kern w:val="0"/>
          <w:lang w:eastAsia="en-PH"/>
          <w14:ligatures w14:val="none"/>
        </w:rPr>
        <w:t>, 2014).</w:t>
      </w:r>
      <w:r w:rsidR="009F17B9">
        <w:rPr>
          <w:rFonts w:ascii="Tahoma" w:eastAsia="Times New Roman" w:hAnsi="Tahoma" w:cs="Tahoma"/>
          <w:kern w:val="0"/>
          <w:lang w:eastAsia="en-PH"/>
          <w14:ligatures w14:val="none"/>
        </w:rPr>
        <w:t xml:space="preserve"> In the Philippine educational system, the Department of Education (DepEd) has promoted digital transformation initiatives through the use of Learning Management Systems (LMS), DepEd Commons, online modules, and interactive digital platforms to support classroom instruction (DepEd, 2022).</w:t>
      </w:r>
    </w:p>
    <w:p w14:paraId="4EA10C99" w14:textId="77777777" w:rsidR="0089729B" w:rsidRDefault="0089729B" w:rsidP="00543D81">
      <w:pPr>
        <w:spacing w:after="0" w:line="240" w:lineRule="auto"/>
        <w:rPr>
          <w:rFonts w:ascii="Tahoma" w:eastAsia="Times New Roman" w:hAnsi="Tahoma" w:cs="Tahoma"/>
          <w:kern w:val="0"/>
          <w:lang w:eastAsia="en-PH"/>
          <w14:ligatures w14:val="none"/>
        </w:rPr>
      </w:pPr>
    </w:p>
    <w:p w14:paraId="5FD1B6ED" w14:textId="4DFE0ADC" w:rsidR="0089729B" w:rsidRDefault="0089729B" w:rsidP="00543D81">
      <w:pPr>
        <w:spacing w:after="0"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Despite the growing body of research on technology integration, limited empirical studies focus specifically on student engagement in technology- enhanced Social Studies </w:t>
      </w:r>
      <w:r w:rsidR="00522AE3">
        <w:rPr>
          <w:rFonts w:ascii="Tahoma" w:eastAsia="Times New Roman" w:hAnsi="Tahoma" w:cs="Tahoma"/>
          <w:kern w:val="0"/>
          <w:lang w:eastAsia="en-PH"/>
          <w14:ligatures w14:val="none"/>
        </w:rPr>
        <w:t xml:space="preserve">instruction within local public secondary school settings. Furthermore, contextual factors such as access to digital devices and internet connectivity may influence students’ engagement levels, particularly in developing regions. </w:t>
      </w:r>
    </w:p>
    <w:p w14:paraId="1EFC96EA" w14:textId="77777777" w:rsidR="00522AE3" w:rsidRDefault="00522AE3" w:rsidP="00543D81">
      <w:pPr>
        <w:spacing w:after="0" w:line="240" w:lineRule="auto"/>
        <w:rPr>
          <w:rFonts w:ascii="Tahoma" w:eastAsia="Times New Roman" w:hAnsi="Tahoma" w:cs="Tahoma"/>
          <w:kern w:val="0"/>
          <w:lang w:eastAsia="en-PH"/>
          <w14:ligatures w14:val="none"/>
        </w:rPr>
      </w:pPr>
    </w:p>
    <w:p w14:paraId="4E28239F" w14:textId="25F38B97" w:rsidR="00522AE3" w:rsidRDefault="00F60F9D" w:rsidP="00543D81">
      <w:pPr>
        <w:spacing w:after="0"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Despite the growing implementation of technology in Philippine public secondary schools, variations exist in terms of infrastructure, access to digital devices, and teacher readiness. </w:t>
      </w:r>
      <w:r w:rsidR="00522AE3">
        <w:rPr>
          <w:rFonts w:ascii="Tahoma" w:eastAsia="Times New Roman" w:hAnsi="Tahoma" w:cs="Tahoma"/>
          <w:kern w:val="0"/>
          <w:lang w:eastAsia="en-PH"/>
          <w14:ligatures w14:val="none"/>
        </w:rPr>
        <w:t xml:space="preserve">In the </w:t>
      </w:r>
      <w:r w:rsidR="000B01EA">
        <w:rPr>
          <w:rFonts w:ascii="Tahoma" w:eastAsia="Times New Roman" w:hAnsi="Tahoma" w:cs="Tahoma"/>
          <w:kern w:val="0"/>
          <w:lang w:eastAsia="en-PH"/>
          <w14:ligatures w14:val="none"/>
        </w:rPr>
        <w:t>District of Ilog I</w:t>
      </w:r>
      <w:r w:rsidR="00522AE3">
        <w:rPr>
          <w:rFonts w:ascii="Tahoma" w:eastAsia="Times New Roman" w:hAnsi="Tahoma" w:cs="Tahoma"/>
          <w:kern w:val="0"/>
          <w:lang w:eastAsia="en-PH"/>
          <w14:ligatures w14:val="none"/>
        </w:rPr>
        <w:t xml:space="preserve">, public secondary schools vary in terms of technological infrastructure and student access to digital resources. Understanding how technology integration relates to student engagement in this context is essential for improving instructional practices and informing policy decisions. </w:t>
      </w:r>
    </w:p>
    <w:p w14:paraId="68B39F09" w14:textId="77777777" w:rsidR="00522AE3" w:rsidRDefault="00522AE3" w:rsidP="00543D81">
      <w:pPr>
        <w:spacing w:after="0" w:line="240" w:lineRule="auto"/>
        <w:rPr>
          <w:rFonts w:ascii="Tahoma" w:eastAsia="Times New Roman" w:hAnsi="Tahoma" w:cs="Tahoma"/>
          <w:kern w:val="0"/>
          <w:lang w:eastAsia="en-PH"/>
          <w14:ligatures w14:val="none"/>
        </w:rPr>
      </w:pPr>
    </w:p>
    <w:p w14:paraId="7DE5B9F4" w14:textId="5B43A542" w:rsidR="00522AE3" w:rsidRDefault="00522AE3" w:rsidP="00543D81">
      <w:pPr>
        <w:spacing w:after="0"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This study aims to investigate the level of student engagement in technology- enhanced Social Studies instruction and examine its relationship with the level of technology integration among </w:t>
      </w:r>
      <w:r w:rsidR="005B5328">
        <w:rPr>
          <w:rFonts w:ascii="Tahoma" w:eastAsia="Times New Roman" w:hAnsi="Tahoma" w:cs="Tahoma"/>
          <w:kern w:val="0"/>
          <w:lang w:eastAsia="en-PH"/>
          <w14:ligatures w14:val="none"/>
        </w:rPr>
        <w:t>Grade 10</w:t>
      </w:r>
      <w:r>
        <w:rPr>
          <w:rFonts w:ascii="Tahoma" w:eastAsia="Times New Roman" w:hAnsi="Tahoma" w:cs="Tahoma"/>
          <w:kern w:val="0"/>
          <w:lang w:eastAsia="en-PH"/>
          <w14:ligatures w14:val="none"/>
        </w:rPr>
        <w:t xml:space="preserve"> students in selected public secondary schools in the </w:t>
      </w:r>
      <w:r w:rsidR="000B01EA">
        <w:rPr>
          <w:rFonts w:ascii="Tahoma" w:eastAsia="Times New Roman" w:hAnsi="Tahoma" w:cs="Tahoma"/>
          <w:kern w:val="0"/>
          <w:lang w:eastAsia="en-PH"/>
          <w14:ligatures w14:val="none"/>
        </w:rPr>
        <w:t>District</w:t>
      </w:r>
      <w:r>
        <w:rPr>
          <w:rFonts w:ascii="Tahoma" w:eastAsia="Times New Roman" w:hAnsi="Tahoma" w:cs="Tahoma"/>
          <w:kern w:val="0"/>
          <w:lang w:eastAsia="en-PH"/>
          <w14:ligatures w14:val="none"/>
        </w:rPr>
        <w:t xml:space="preserve"> of Ilog</w:t>
      </w:r>
      <w:r w:rsidR="000B01EA">
        <w:rPr>
          <w:rFonts w:ascii="Tahoma" w:eastAsia="Times New Roman" w:hAnsi="Tahoma" w:cs="Tahoma"/>
          <w:kern w:val="0"/>
          <w:lang w:eastAsia="en-PH"/>
          <w14:ligatures w14:val="none"/>
        </w:rPr>
        <w:t xml:space="preserve"> I</w:t>
      </w:r>
      <w:r w:rsidR="00873817">
        <w:rPr>
          <w:rFonts w:ascii="Tahoma" w:eastAsia="Times New Roman" w:hAnsi="Tahoma" w:cs="Tahoma"/>
          <w:kern w:val="0"/>
          <w:lang w:eastAsia="en-PH"/>
          <w14:ligatures w14:val="none"/>
        </w:rPr>
        <w:t>, Municipality of Ilog, Negros Occidental</w:t>
      </w:r>
      <w:r>
        <w:rPr>
          <w:rFonts w:ascii="Tahoma" w:eastAsia="Times New Roman" w:hAnsi="Tahoma" w:cs="Tahoma"/>
          <w:kern w:val="0"/>
          <w:lang w:eastAsia="en-PH"/>
          <w14:ligatures w14:val="none"/>
        </w:rPr>
        <w:t xml:space="preserve">. </w:t>
      </w:r>
    </w:p>
    <w:p w14:paraId="7D9698B5" w14:textId="2060D8F8" w:rsidR="00C453EA" w:rsidRPr="00025B4A" w:rsidRDefault="00025B4A" w:rsidP="00543D81">
      <w:pPr>
        <w:spacing w:before="100" w:beforeAutospacing="1" w:after="100" w:afterAutospacing="1" w:line="240" w:lineRule="auto"/>
        <w:outlineLvl w:val="1"/>
        <w:rPr>
          <w:rFonts w:ascii="Tahoma" w:eastAsia="Times New Roman" w:hAnsi="Tahoma" w:cs="Tahoma"/>
          <w:i/>
          <w:iCs/>
          <w:kern w:val="0"/>
          <w:lang w:eastAsia="en-PH"/>
          <w14:ligatures w14:val="none"/>
        </w:rPr>
      </w:pPr>
      <w:r w:rsidRPr="00025B4A">
        <w:rPr>
          <w:rFonts w:ascii="Tahoma" w:eastAsia="Times New Roman" w:hAnsi="Tahoma" w:cs="Tahoma"/>
          <w:i/>
          <w:iCs/>
          <w:kern w:val="0"/>
          <w:lang w:eastAsia="en-PH"/>
          <w14:ligatures w14:val="none"/>
        </w:rPr>
        <w:t xml:space="preserve">1.2. </w:t>
      </w:r>
      <w:r w:rsidR="00C453EA" w:rsidRPr="00025B4A">
        <w:rPr>
          <w:rFonts w:ascii="Tahoma" w:eastAsia="Times New Roman" w:hAnsi="Tahoma" w:cs="Tahoma"/>
          <w:i/>
          <w:iCs/>
          <w:kern w:val="0"/>
          <w:lang w:eastAsia="en-PH"/>
          <w14:ligatures w14:val="none"/>
        </w:rPr>
        <w:t>Research Problem and Gap</w:t>
      </w:r>
    </w:p>
    <w:p w14:paraId="78BA7ADB" w14:textId="2E7E14C2" w:rsidR="00F60F9D" w:rsidRDefault="00F60F9D" w:rsidP="00543D81">
      <w:pPr>
        <w:spacing w:after="0"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Numerous international studies have examined </w:t>
      </w:r>
      <w:r w:rsidR="006F5E3B">
        <w:rPr>
          <w:rFonts w:ascii="Tahoma" w:eastAsia="Times New Roman" w:hAnsi="Tahoma" w:cs="Tahoma"/>
          <w:kern w:val="0"/>
          <w:lang w:eastAsia="en-PH"/>
          <w14:ligatures w14:val="none"/>
        </w:rPr>
        <w:t xml:space="preserve">the </w:t>
      </w:r>
      <w:r>
        <w:rPr>
          <w:rFonts w:ascii="Tahoma" w:eastAsia="Times New Roman" w:hAnsi="Tahoma" w:cs="Tahoma"/>
          <w:kern w:val="0"/>
          <w:lang w:eastAsia="en-PH"/>
          <w14:ligatures w14:val="none"/>
        </w:rPr>
        <w:t xml:space="preserve">impact of educational technology on student engagement (Bond et al., 2020; Henrie, Halverson, &amp; Graham, 2015). However, limited empirical research focuses specifically on student engagement in technology- enhanced Social Studies instruction within local public secondary school contexts in the Philippines. </w:t>
      </w:r>
    </w:p>
    <w:p w14:paraId="40A4CBCD" w14:textId="77777777" w:rsidR="00F60F9D" w:rsidRDefault="00F60F9D" w:rsidP="00543D81">
      <w:pPr>
        <w:spacing w:after="0" w:line="240" w:lineRule="auto"/>
        <w:rPr>
          <w:rFonts w:ascii="Tahoma" w:eastAsia="Times New Roman" w:hAnsi="Tahoma" w:cs="Tahoma"/>
          <w:kern w:val="0"/>
          <w:lang w:eastAsia="en-PH"/>
          <w14:ligatures w14:val="none"/>
        </w:rPr>
      </w:pPr>
    </w:p>
    <w:p w14:paraId="584FC0F9" w14:textId="6CE376E3" w:rsidR="00710514" w:rsidRDefault="00F60F9D" w:rsidP="00543D81">
      <w:pPr>
        <w:spacing w:after="0"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Furthermore, while previous research has explored technology integration, fewer studies have examined engagement across its four dimensions such as behavioral, emotional, cognitive, and social engagement within a municipal- level educational setting.</w:t>
      </w:r>
    </w:p>
    <w:p w14:paraId="31EEA327" w14:textId="77777777" w:rsidR="00F60F9D" w:rsidRDefault="00F60F9D" w:rsidP="00543D81">
      <w:pPr>
        <w:spacing w:after="0" w:line="240" w:lineRule="auto"/>
        <w:rPr>
          <w:rFonts w:ascii="Tahoma" w:eastAsia="Times New Roman" w:hAnsi="Tahoma" w:cs="Tahoma"/>
          <w:kern w:val="0"/>
          <w:lang w:eastAsia="en-PH"/>
          <w14:ligatures w14:val="none"/>
        </w:rPr>
      </w:pPr>
    </w:p>
    <w:p w14:paraId="37ED1868" w14:textId="66EC7CE7" w:rsidR="00F60F9D" w:rsidRDefault="00F60F9D" w:rsidP="00543D81">
      <w:pPr>
        <w:spacing w:after="0"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This gap highlights the need for a contextualized study in the </w:t>
      </w:r>
      <w:r w:rsidR="003507CE">
        <w:rPr>
          <w:rFonts w:ascii="Tahoma" w:eastAsia="Times New Roman" w:hAnsi="Tahoma" w:cs="Tahoma"/>
          <w:kern w:val="0"/>
          <w:lang w:eastAsia="en-PH"/>
          <w14:ligatures w14:val="none"/>
        </w:rPr>
        <w:t>District of Ilog I</w:t>
      </w:r>
      <w:r>
        <w:rPr>
          <w:rFonts w:ascii="Tahoma" w:eastAsia="Times New Roman" w:hAnsi="Tahoma" w:cs="Tahoma"/>
          <w:kern w:val="0"/>
          <w:lang w:eastAsia="en-PH"/>
          <w14:ligatures w14:val="none"/>
        </w:rPr>
        <w:t xml:space="preserve"> to determine the following:</w:t>
      </w:r>
    </w:p>
    <w:p w14:paraId="741A746C" w14:textId="0EE2DF8F" w:rsidR="00F60F9D" w:rsidRDefault="00F60F9D" w:rsidP="00543D81">
      <w:pPr>
        <w:spacing w:after="0"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lastRenderedPageBreak/>
        <w:t>1. The level of student engagement in technology- enhanced Social Studies instruction;</w:t>
      </w:r>
    </w:p>
    <w:p w14:paraId="168C4284" w14:textId="18EB60C2" w:rsidR="00F60F9D" w:rsidRDefault="00F60F9D" w:rsidP="00543D81">
      <w:pPr>
        <w:spacing w:after="0"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2. The extent of technology integration utilized;</w:t>
      </w:r>
    </w:p>
    <w:p w14:paraId="24418831" w14:textId="28C59EFD" w:rsidR="00F60F9D" w:rsidRDefault="00F60F9D" w:rsidP="00543D81">
      <w:pPr>
        <w:spacing w:after="0"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3. The difference in students’ engagement levels according to specific profiles; and</w:t>
      </w:r>
    </w:p>
    <w:p w14:paraId="4AF4DAA1" w14:textId="09B4B2F2" w:rsidR="00F60F9D" w:rsidRDefault="00F60F9D" w:rsidP="00543D81">
      <w:pPr>
        <w:spacing w:after="0"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4. The relationship between </w:t>
      </w:r>
      <w:r w:rsidR="00F41D5F">
        <w:rPr>
          <w:rFonts w:ascii="Tahoma" w:eastAsia="Times New Roman" w:hAnsi="Tahoma" w:cs="Tahoma"/>
          <w:kern w:val="0"/>
          <w:lang w:eastAsia="en-PH"/>
          <w14:ligatures w14:val="none"/>
        </w:rPr>
        <w:t>the level of student engagement and extent of technology integration utilized.</w:t>
      </w:r>
    </w:p>
    <w:p w14:paraId="2AFCAB51" w14:textId="4264578F" w:rsidR="00710514" w:rsidRPr="00025B4A" w:rsidRDefault="00025B4A" w:rsidP="00543D81">
      <w:pPr>
        <w:spacing w:before="100" w:beforeAutospacing="1" w:after="100" w:afterAutospacing="1" w:line="240" w:lineRule="auto"/>
        <w:outlineLvl w:val="1"/>
        <w:rPr>
          <w:rFonts w:ascii="Tahoma" w:eastAsia="Times New Roman" w:hAnsi="Tahoma" w:cs="Tahoma"/>
          <w:i/>
          <w:iCs/>
          <w:kern w:val="0"/>
          <w:lang w:eastAsia="en-PH"/>
          <w14:ligatures w14:val="none"/>
        </w:rPr>
      </w:pPr>
      <w:r w:rsidRPr="00025B4A">
        <w:rPr>
          <w:rFonts w:ascii="Tahoma" w:eastAsia="Times New Roman" w:hAnsi="Tahoma" w:cs="Tahoma"/>
          <w:i/>
          <w:iCs/>
          <w:kern w:val="0"/>
          <w:lang w:eastAsia="en-PH"/>
          <w14:ligatures w14:val="none"/>
        </w:rPr>
        <w:t xml:space="preserve">1.3. </w:t>
      </w:r>
      <w:r w:rsidR="00710514" w:rsidRPr="00025B4A">
        <w:rPr>
          <w:rFonts w:ascii="Tahoma" w:eastAsia="Times New Roman" w:hAnsi="Tahoma" w:cs="Tahoma"/>
          <w:i/>
          <w:iCs/>
          <w:kern w:val="0"/>
          <w:lang w:eastAsia="en-PH"/>
          <w14:ligatures w14:val="none"/>
        </w:rPr>
        <w:t>Purpose and Objectives of the Study</w:t>
      </w:r>
    </w:p>
    <w:p w14:paraId="0A9AA0A7" w14:textId="6D54CD3C" w:rsidR="00710514" w:rsidRDefault="00F41D5F" w:rsidP="00543D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The purpose of this study is to examine student engagement in technology- enhanced Social Studies instruction among junior high school students in selected public secondary schools in the Municipality of Ilog. </w:t>
      </w:r>
    </w:p>
    <w:p w14:paraId="2F39C98F" w14:textId="1CEEC0D0" w:rsidR="00F41D5F" w:rsidRDefault="00F41D5F" w:rsidP="00543D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Specifically, this study aims to: </w:t>
      </w:r>
    </w:p>
    <w:p w14:paraId="4CC96ACA" w14:textId="00E623E6" w:rsidR="00F41D5F" w:rsidRPr="00F41D5F" w:rsidRDefault="00F41D5F" w:rsidP="00543D81">
      <w:pPr>
        <w:spacing w:before="100" w:beforeAutospacing="1" w:after="100" w:afterAutospacing="1"/>
        <w:ind w:firstLine="720"/>
        <w:outlineLvl w:val="1"/>
        <w:rPr>
          <w:rFonts w:ascii="Tahoma" w:eastAsia="Times New Roman" w:hAnsi="Tahoma" w:cs="Tahoma"/>
          <w:kern w:val="0"/>
          <w:lang w:val="en-US" w:eastAsia="en-PH"/>
          <w14:ligatures w14:val="none"/>
        </w:rPr>
      </w:pPr>
      <w:r>
        <w:rPr>
          <w:rFonts w:ascii="Tahoma" w:eastAsia="Times New Roman" w:hAnsi="Tahoma" w:cs="Tahoma"/>
          <w:kern w:val="0"/>
          <w:lang w:eastAsia="en-PH"/>
          <w14:ligatures w14:val="none"/>
        </w:rPr>
        <w:t xml:space="preserve">1. </w:t>
      </w:r>
      <w:r w:rsidR="009F17B9">
        <w:rPr>
          <w:rFonts w:ascii="Tahoma" w:eastAsia="Times New Roman" w:hAnsi="Tahoma" w:cs="Tahoma"/>
          <w:kern w:val="0"/>
          <w:lang w:val="en-US" w:eastAsia="en-PH"/>
          <w14:ligatures w14:val="none"/>
        </w:rPr>
        <w:t>Determine</w:t>
      </w:r>
      <w:r w:rsidRPr="00F41D5F">
        <w:rPr>
          <w:rFonts w:ascii="Tahoma" w:eastAsia="Times New Roman" w:hAnsi="Tahoma" w:cs="Tahoma"/>
          <w:kern w:val="0"/>
          <w:lang w:val="en-US" w:eastAsia="en-PH"/>
          <w14:ligatures w14:val="none"/>
        </w:rPr>
        <w:t xml:space="preserve"> the level of student engagement in terms of:</w:t>
      </w:r>
    </w:p>
    <w:p w14:paraId="6612A1AB" w14:textId="77777777" w:rsidR="00F41D5F" w:rsidRPr="00F41D5F" w:rsidRDefault="00F41D5F" w:rsidP="00543D81">
      <w:pPr>
        <w:spacing w:before="100" w:beforeAutospacing="1" w:after="100" w:afterAutospacing="1" w:line="240" w:lineRule="auto"/>
        <w:ind w:left="720"/>
        <w:outlineLvl w:val="1"/>
        <w:rPr>
          <w:rFonts w:ascii="Tahoma" w:eastAsia="Times New Roman" w:hAnsi="Tahoma" w:cs="Tahoma"/>
          <w:kern w:val="0"/>
          <w:lang w:val="en-US" w:eastAsia="en-PH"/>
          <w14:ligatures w14:val="none"/>
        </w:rPr>
      </w:pPr>
      <w:r w:rsidRPr="00F41D5F">
        <w:rPr>
          <w:rFonts w:ascii="Tahoma" w:eastAsia="Times New Roman" w:hAnsi="Tahoma" w:cs="Tahoma"/>
          <w:kern w:val="0"/>
          <w:lang w:val="en-US" w:eastAsia="en-PH"/>
          <w14:ligatures w14:val="none"/>
        </w:rPr>
        <w:t>A. Behavioral engagement</w:t>
      </w:r>
    </w:p>
    <w:p w14:paraId="73D1189A" w14:textId="77777777" w:rsidR="00F41D5F" w:rsidRPr="00F41D5F" w:rsidRDefault="00F41D5F" w:rsidP="00543D81">
      <w:pPr>
        <w:spacing w:before="100" w:beforeAutospacing="1" w:after="100" w:afterAutospacing="1" w:line="240" w:lineRule="auto"/>
        <w:ind w:left="720"/>
        <w:outlineLvl w:val="1"/>
        <w:rPr>
          <w:rFonts w:ascii="Tahoma" w:eastAsia="Times New Roman" w:hAnsi="Tahoma" w:cs="Tahoma"/>
          <w:kern w:val="0"/>
          <w:lang w:val="en-US" w:eastAsia="en-PH"/>
          <w14:ligatures w14:val="none"/>
        </w:rPr>
      </w:pPr>
      <w:r w:rsidRPr="00F41D5F">
        <w:rPr>
          <w:rFonts w:ascii="Tahoma" w:eastAsia="Times New Roman" w:hAnsi="Tahoma" w:cs="Tahoma"/>
          <w:kern w:val="0"/>
          <w:lang w:val="en-US" w:eastAsia="en-PH"/>
          <w14:ligatures w14:val="none"/>
        </w:rPr>
        <w:t>B. Emotional engagement</w:t>
      </w:r>
    </w:p>
    <w:p w14:paraId="37A9B2F9" w14:textId="77777777" w:rsidR="00F41D5F" w:rsidRPr="00F41D5F" w:rsidRDefault="00F41D5F" w:rsidP="00543D81">
      <w:pPr>
        <w:spacing w:before="100" w:beforeAutospacing="1" w:after="100" w:afterAutospacing="1" w:line="240" w:lineRule="auto"/>
        <w:ind w:left="720"/>
        <w:outlineLvl w:val="1"/>
        <w:rPr>
          <w:rFonts w:ascii="Tahoma" w:eastAsia="Times New Roman" w:hAnsi="Tahoma" w:cs="Tahoma"/>
          <w:kern w:val="0"/>
          <w:lang w:val="en-US" w:eastAsia="en-PH"/>
          <w14:ligatures w14:val="none"/>
        </w:rPr>
      </w:pPr>
      <w:r w:rsidRPr="00F41D5F">
        <w:rPr>
          <w:rFonts w:ascii="Tahoma" w:eastAsia="Times New Roman" w:hAnsi="Tahoma" w:cs="Tahoma"/>
          <w:kern w:val="0"/>
          <w:lang w:val="en-US" w:eastAsia="en-PH"/>
          <w14:ligatures w14:val="none"/>
        </w:rPr>
        <w:t>C. Cognitive engagement</w:t>
      </w:r>
    </w:p>
    <w:p w14:paraId="37CFC952" w14:textId="2A5953B9" w:rsidR="00F41D5F" w:rsidRPr="00F41D5F" w:rsidRDefault="00F41D5F" w:rsidP="00543D81">
      <w:pPr>
        <w:spacing w:before="100" w:beforeAutospacing="1" w:after="100" w:afterAutospacing="1" w:line="240" w:lineRule="auto"/>
        <w:ind w:left="720"/>
        <w:outlineLvl w:val="1"/>
        <w:rPr>
          <w:rFonts w:ascii="Tahoma" w:eastAsia="Times New Roman" w:hAnsi="Tahoma" w:cs="Tahoma"/>
          <w:kern w:val="0"/>
          <w:lang w:val="en-US" w:eastAsia="en-PH"/>
          <w14:ligatures w14:val="none"/>
        </w:rPr>
      </w:pPr>
      <w:r w:rsidRPr="00F41D5F">
        <w:rPr>
          <w:rFonts w:ascii="Tahoma" w:eastAsia="Times New Roman" w:hAnsi="Tahoma" w:cs="Tahoma"/>
          <w:kern w:val="0"/>
          <w:lang w:val="en-US" w:eastAsia="en-PH"/>
          <w14:ligatures w14:val="none"/>
        </w:rPr>
        <w:t>D. Social engagement</w:t>
      </w:r>
    </w:p>
    <w:p w14:paraId="396B0E1B" w14:textId="068196B5" w:rsidR="00F41D5F" w:rsidRPr="00F41D5F" w:rsidRDefault="00F41D5F" w:rsidP="00543D81">
      <w:pPr>
        <w:spacing w:before="100" w:beforeAutospacing="1" w:after="100" w:afterAutospacing="1" w:line="240" w:lineRule="auto"/>
        <w:ind w:firstLine="720"/>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2. </w:t>
      </w:r>
      <w:r w:rsidR="009F17B9">
        <w:rPr>
          <w:rFonts w:ascii="Tahoma" w:eastAsia="Times New Roman" w:hAnsi="Tahoma" w:cs="Tahoma"/>
          <w:kern w:val="0"/>
          <w:lang w:eastAsia="en-PH"/>
          <w14:ligatures w14:val="none"/>
        </w:rPr>
        <w:t>Identify the</w:t>
      </w:r>
      <w:r w:rsidRPr="00F41D5F">
        <w:rPr>
          <w:rFonts w:ascii="Tahoma" w:eastAsia="Times New Roman" w:hAnsi="Tahoma" w:cs="Tahoma"/>
          <w:kern w:val="0"/>
          <w:lang w:eastAsia="en-PH"/>
          <w14:ligatures w14:val="none"/>
        </w:rPr>
        <w:t xml:space="preserve"> types and levels of technology integration utilized in Social Studies instruction in terms of:</w:t>
      </w:r>
    </w:p>
    <w:p w14:paraId="5B08E7F1" w14:textId="36947ABE" w:rsidR="00F41D5F" w:rsidRPr="00F41D5F" w:rsidRDefault="00F41D5F" w:rsidP="00543D81">
      <w:pPr>
        <w:spacing w:before="100" w:beforeAutospacing="1" w:after="100" w:afterAutospacing="1" w:line="240" w:lineRule="auto"/>
        <w:ind w:left="720"/>
        <w:outlineLvl w:val="1"/>
        <w:rPr>
          <w:rFonts w:ascii="Tahoma" w:eastAsia="Times New Roman" w:hAnsi="Tahoma" w:cs="Tahoma"/>
          <w:kern w:val="0"/>
          <w:lang w:eastAsia="en-PH"/>
          <w14:ligatures w14:val="none"/>
        </w:rPr>
      </w:pPr>
      <w:r w:rsidRPr="00F41D5F">
        <w:rPr>
          <w:rFonts w:ascii="Tahoma" w:eastAsia="Times New Roman" w:hAnsi="Tahoma" w:cs="Tahoma"/>
          <w:kern w:val="0"/>
          <w:lang w:eastAsia="en-PH"/>
          <w14:ligatures w14:val="none"/>
        </w:rPr>
        <w:t>A. Instructional platforms used</w:t>
      </w:r>
    </w:p>
    <w:p w14:paraId="7FB6E2FC" w14:textId="77777777" w:rsidR="00F41D5F" w:rsidRPr="00F41D5F" w:rsidRDefault="00F41D5F" w:rsidP="00543D81">
      <w:pPr>
        <w:spacing w:before="100" w:beforeAutospacing="1" w:after="100" w:afterAutospacing="1" w:line="240" w:lineRule="auto"/>
        <w:ind w:left="720"/>
        <w:outlineLvl w:val="1"/>
        <w:rPr>
          <w:rFonts w:ascii="Tahoma" w:eastAsia="Times New Roman" w:hAnsi="Tahoma" w:cs="Tahoma"/>
          <w:kern w:val="0"/>
          <w:lang w:eastAsia="en-PH"/>
          <w14:ligatures w14:val="none"/>
        </w:rPr>
      </w:pPr>
      <w:r w:rsidRPr="00F41D5F">
        <w:rPr>
          <w:rFonts w:ascii="Tahoma" w:eastAsia="Times New Roman" w:hAnsi="Tahoma" w:cs="Tahoma"/>
          <w:kern w:val="0"/>
          <w:lang w:eastAsia="en-PH"/>
          <w14:ligatures w14:val="none"/>
        </w:rPr>
        <w:t>B. Digital learning resources</w:t>
      </w:r>
    </w:p>
    <w:p w14:paraId="262EE6F8" w14:textId="77777777" w:rsidR="00F41D5F" w:rsidRPr="00F41D5F" w:rsidRDefault="00F41D5F" w:rsidP="00543D81">
      <w:pPr>
        <w:spacing w:before="100" w:beforeAutospacing="1" w:after="100" w:afterAutospacing="1" w:line="240" w:lineRule="auto"/>
        <w:ind w:left="720"/>
        <w:outlineLvl w:val="1"/>
        <w:rPr>
          <w:rFonts w:ascii="Tahoma" w:eastAsia="Times New Roman" w:hAnsi="Tahoma" w:cs="Tahoma"/>
          <w:kern w:val="0"/>
          <w:lang w:eastAsia="en-PH"/>
          <w14:ligatures w14:val="none"/>
        </w:rPr>
      </w:pPr>
      <w:r w:rsidRPr="00F41D5F">
        <w:rPr>
          <w:rFonts w:ascii="Tahoma" w:eastAsia="Times New Roman" w:hAnsi="Tahoma" w:cs="Tahoma"/>
          <w:kern w:val="0"/>
          <w:lang w:eastAsia="en-PH"/>
          <w14:ligatures w14:val="none"/>
        </w:rPr>
        <w:t>C. Interactive and collaborative tools</w:t>
      </w:r>
    </w:p>
    <w:p w14:paraId="705F70A9" w14:textId="77777777" w:rsidR="00F41D5F" w:rsidRPr="00F41D5F" w:rsidRDefault="00F41D5F" w:rsidP="00543D81">
      <w:pPr>
        <w:spacing w:before="100" w:beforeAutospacing="1" w:after="100" w:afterAutospacing="1" w:line="240" w:lineRule="auto"/>
        <w:ind w:left="720"/>
        <w:outlineLvl w:val="1"/>
        <w:rPr>
          <w:rFonts w:ascii="Tahoma" w:eastAsia="Times New Roman" w:hAnsi="Tahoma" w:cs="Tahoma"/>
          <w:kern w:val="0"/>
          <w:lang w:eastAsia="en-PH"/>
          <w14:ligatures w14:val="none"/>
        </w:rPr>
      </w:pPr>
      <w:r w:rsidRPr="00F41D5F">
        <w:rPr>
          <w:rFonts w:ascii="Tahoma" w:eastAsia="Times New Roman" w:hAnsi="Tahoma" w:cs="Tahoma"/>
          <w:kern w:val="0"/>
          <w:lang w:eastAsia="en-PH"/>
          <w14:ligatures w14:val="none"/>
        </w:rPr>
        <w:t>D. Assessment technologies</w:t>
      </w:r>
    </w:p>
    <w:p w14:paraId="22B57603" w14:textId="404A1076" w:rsidR="00F41D5F" w:rsidRPr="00F41D5F" w:rsidRDefault="0084551A" w:rsidP="00543D81">
      <w:pPr>
        <w:spacing w:before="100" w:beforeAutospacing="1" w:after="100" w:afterAutospacing="1" w:line="240" w:lineRule="auto"/>
        <w:ind w:firstLine="720"/>
        <w:outlineLvl w:val="1"/>
        <w:rPr>
          <w:rFonts w:ascii="Tahoma" w:eastAsia="Times New Roman" w:hAnsi="Tahoma" w:cs="Tahoma"/>
          <w:kern w:val="0"/>
          <w:lang w:val="en-US" w:eastAsia="en-PH"/>
          <w14:ligatures w14:val="none"/>
        </w:rPr>
      </w:pPr>
      <w:r>
        <w:rPr>
          <w:rFonts w:ascii="Tahoma" w:eastAsia="Times New Roman" w:hAnsi="Tahoma" w:cs="Tahoma"/>
          <w:kern w:val="0"/>
          <w:lang w:eastAsia="en-PH"/>
          <w14:ligatures w14:val="none"/>
        </w:rPr>
        <w:t>3</w:t>
      </w:r>
      <w:r w:rsidR="00F41D5F">
        <w:rPr>
          <w:rFonts w:ascii="Tahoma" w:eastAsia="Times New Roman" w:hAnsi="Tahoma" w:cs="Tahoma"/>
          <w:kern w:val="0"/>
          <w:lang w:eastAsia="en-PH"/>
          <w14:ligatures w14:val="none"/>
        </w:rPr>
        <w:t xml:space="preserve">. </w:t>
      </w:r>
      <w:r w:rsidR="00612909">
        <w:rPr>
          <w:rFonts w:ascii="Tahoma" w:eastAsia="Times New Roman" w:hAnsi="Tahoma" w:cs="Tahoma"/>
          <w:kern w:val="0"/>
          <w:lang w:eastAsia="en-PH"/>
          <w14:ligatures w14:val="none"/>
        </w:rPr>
        <w:t>Examine whether there is a significant relationship between technology integration and student engagement.</w:t>
      </w:r>
    </w:p>
    <w:p w14:paraId="30456BE1" w14:textId="442FE47D" w:rsidR="00691639" w:rsidRPr="00025B4A" w:rsidRDefault="00025B4A" w:rsidP="00543D81">
      <w:pPr>
        <w:spacing w:before="100" w:beforeAutospacing="1" w:after="100" w:afterAutospacing="1" w:line="240" w:lineRule="auto"/>
        <w:outlineLvl w:val="1"/>
        <w:rPr>
          <w:rFonts w:ascii="Tahoma" w:eastAsia="Times New Roman" w:hAnsi="Tahoma" w:cs="Tahoma"/>
          <w:i/>
          <w:iCs/>
          <w:kern w:val="0"/>
          <w:lang w:eastAsia="en-PH"/>
          <w14:ligatures w14:val="none"/>
        </w:rPr>
      </w:pPr>
      <w:r w:rsidRPr="00025B4A">
        <w:rPr>
          <w:rFonts w:ascii="Tahoma" w:eastAsia="Times New Roman" w:hAnsi="Tahoma" w:cs="Tahoma"/>
          <w:i/>
          <w:iCs/>
          <w:kern w:val="0"/>
          <w:lang w:eastAsia="en-PH"/>
          <w14:ligatures w14:val="none"/>
        </w:rPr>
        <w:t xml:space="preserve">1.4. </w:t>
      </w:r>
      <w:r w:rsidR="00691639" w:rsidRPr="00025B4A">
        <w:rPr>
          <w:rFonts w:ascii="Tahoma" w:eastAsia="Times New Roman" w:hAnsi="Tahoma" w:cs="Tahoma"/>
          <w:i/>
          <w:iCs/>
          <w:kern w:val="0"/>
          <w:lang w:eastAsia="en-PH"/>
          <w14:ligatures w14:val="none"/>
        </w:rPr>
        <w:t>Research Questions</w:t>
      </w:r>
    </w:p>
    <w:p w14:paraId="2630ED98" w14:textId="3F6F0F78" w:rsidR="00691639" w:rsidRDefault="00691639" w:rsidP="00543D81">
      <w:pPr>
        <w:spacing w:before="100" w:beforeAutospacing="1" w:after="100" w:afterAutospacing="1" w:line="240" w:lineRule="auto"/>
        <w:outlineLvl w:val="1"/>
        <w:rPr>
          <w:rFonts w:ascii="Tahoma" w:eastAsia="Times New Roman" w:hAnsi="Tahoma" w:cs="Tahoma"/>
          <w:kern w:val="0"/>
          <w:lang w:eastAsia="en-PH"/>
          <w14:ligatures w14:val="none"/>
        </w:rPr>
      </w:pPr>
      <w:bookmarkStart w:id="2" w:name="_Hlk221995664"/>
      <w:r>
        <w:rPr>
          <w:rFonts w:ascii="Tahoma" w:eastAsia="Times New Roman" w:hAnsi="Tahoma" w:cs="Tahoma"/>
          <w:kern w:val="0"/>
          <w:lang w:eastAsia="en-PH"/>
          <w14:ligatures w14:val="none"/>
        </w:rPr>
        <w:t>This study aims to answer the following research questions:</w:t>
      </w:r>
    </w:p>
    <w:p w14:paraId="21826AED" w14:textId="77777777" w:rsidR="000D2A80" w:rsidRDefault="000D2A80" w:rsidP="00543D81">
      <w:pPr>
        <w:spacing w:before="100" w:beforeAutospacing="1" w:after="100" w:afterAutospacing="1" w:line="240" w:lineRule="auto"/>
        <w:ind w:firstLine="720"/>
        <w:outlineLvl w:val="1"/>
        <w:rPr>
          <w:rFonts w:ascii="Tahoma" w:eastAsia="Times New Roman" w:hAnsi="Tahoma" w:cs="Tahoma"/>
          <w:lang w:eastAsia="en-PH"/>
        </w:rPr>
      </w:pPr>
      <w:r>
        <w:rPr>
          <w:rFonts w:ascii="Tahoma" w:eastAsia="Times New Roman" w:hAnsi="Tahoma" w:cs="Tahoma"/>
          <w:lang w:eastAsia="en-PH"/>
        </w:rPr>
        <w:t xml:space="preserve">1. What is the level of student engagement in technology- enhanced Social Studies instruction in terms of behavioral, emotional, cognitive, and social engagement? </w:t>
      </w:r>
    </w:p>
    <w:p w14:paraId="234CBE12" w14:textId="77777777" w:rsidR="000D2A80" w:rsidRDefault="000D2A80" w:rsidP="00543D81">
      <w:pPr>
        <w:spacing w:before="100" w:beforeAutospacing="1" w:after="100" w:afterAutospacing="1" w:line="240" w:lineRule="auto"/>
        <w:ind w:firstLine="720"/>
        <w:outlineLvl w:val="1"/>
        <w:rPr>
          <w:rFonts w:ascii="Tahoma" w:eastAsia="Times New Roman" w:hAnsi="Tahoma" w:cs="Tahoma"/>
          <w:lang w:eastAsia="en-PH"/>
        </w:rPr>
      </w:pPr>
      <w:r>
        <w:rPr>
          <w:rFonts w:ascii="Tahoma" w:eastAsia="Times New Roman" w:hAnsi="Tahoma" w:cs="Tahoma"/>
          <w:lang w:eastAsia="en-PH"/>
        </w:rPr>
        <w:lastRenderedPageBreak/>
        <w:t>2. What is the level of technology integration in Social Studies instruction in terms of instructional platforms, digital learning resources, interactive tools, and assessment technologies?</w:t>
      </w:r>
    </w:p>
    <w:p w14:paraId="12A91CDB" w14:textId="75213BB1" w:rsidR="00691639" w:rsidRPr="000D2A80" w:rsidRDefault="000B3EF1" w:rsidP="00543D81">
      <w:pPr>
        <w:spacing w:before="100" w:beforeAutospacing="1" w:after="100" w:afterAutospacing="1" w:line="240" w:lineRule="auto"/>
        <w:ind w:firstLine="720"/>
        <w:outlineLvl w:val="1"/>
        <w:rPr>
          <w:rFonts w:ascii="Tahoma" w:eastAsia="Times New Roman" w:hAnsi="Tahoma" w:cs="Tahoma"/>
          <w:lang w:eastAsia="en-PH"/>
        </w:rPr>
      </w:pPr>
      <w:r>
        <w:rPr>
          <w:rFonts w:ascii="Tahoma" w:eastAsia="Times New Roman" w:hAnsi="Tahoma" w:cs="Tahoma"/>
          <w:lang w:eastAsia="en-PH"/>
        </w:rPr>
        <w:t>3</w:t>
      </w:r>
      <w:r w:rsidR="000D2A80">
        <w:rPr>
          <w:rFonts w:ascii="Tahoma" w:eastAsia="Times New Roman" w:hAnsi="Tahoma" w:cs="Tahoma"/>
          <w:lang w:eastAsia="en-PH"/>
        </w:rPr>
        <w:t>. Is there a significant relationship between the level of technology integration and student engagement?</w:t>
      </w:r>
    </w:p>
    <w:bookmarkEnd w:id="2"/>
    <w:p w14:paraId="25129D52" w14:textId="3317CE43" w:rsidR="00612909" w:rsidRPr="0084551A" w:rsidRDefault="00612909" w:rsidP="00543D81">
      <w:pPr>
        <w:spacing w:before="100" w:beforeAutospacing="1" w:after="100" w:afterAutospacing="1" w:line="240" w:lineRule="auto"/>
        <w:outlineLvl w:val="1"/>
        <w:rPr>
          <w:rFonts w:ascii="Tahoma" w:eastAsia="Times New Roman" w:hAnsi="Tahoma" w:cs="Tahoma"/>
          <w:b/>
          <w:bCs/>
          <w:kern w:val="0"/>
          <w:lang w:eastAsia="en-PH"/>
          <w14:ligatures w14:val="none"/>
        </w:rPr>
      </w:pPr>
      <w:r>
        <w:rPr>
          <w:rFonts w:ascii="Tahoma" w:eastAsia="Times New Roman" w:hAnsi="Tahoma" w:cs="Tahoma"/>
          <w:b/>
          <w:bCs/>
          <w:kern w:val="0"/>
          <w:lang w:eastAsia="en-PH"/>
          <w14:ligatures w14:val="none"/>
        </w:rPr>
        <w:t>Hypotheses</w:t>
      </w:r>
    </w:p>
    <w:p w14:paraId="2A714618" w14:textId="3BDADEAF" w:rsidR="00612909" w:rsidRDefault="00612909" w:rsidP="00543D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ab/>
        <w:t>H</w:t>
      </w:r>
      <w:r>
        <w:rPr>
          <w:rFonts w:ascii="Tahoma" w:eastAsia="Times New Roman" w:hAnsi="Tahoma" w:cs="Tahoma"/>
          <w:kern w:val="0"/>
          <w:vertAlign w:val="subscript"/>
          <w:lang w:eastAsia="en-PH"/>
          <w14:ligatures w14:val="none"/>
        </w:rPr>
        <w:t>0</w:t>
      </w:r>
      <w:r w:rsidR="0084551A">
        <w:rPr>
          <w:rFonts w:ascii="Tahoma" w:eastAsia="Times New Roman" w:hAnsi="Tahoma" w:cs="Tahoma"/>
          <w:kern w:val="0"/>
          <w:vertAlign w:val="subscript"/>
          <w:lang w:eastAsia="en-PH"/>
          <w14:ligatures w14:val="none"/>
        </w:rPr>
        <w:t>1</w:t>
      </w:r>
      <w:r>
        <w:rPr>
          <w:rFonts w:ascii="Tahoma" w:eastAsia="Times New Roman" w:hAnsi="Tahoma" w:cs="Tahoma"/>
          <w:kern w:val="0"/>
          <w:lang w:eastAsia="en-PH"/>
          <w14:ligatures w14:val="none"/>
        </w:rPr>
        <w:t>: There is no significant relationship between the level of technology integration and student engagement.</w:t>
      </w:r>
    </w:p>
    <w:p w14:paraId="3F1C6365" w14:textId="77777777" w:rsidR="00612909" w:rsidRPr="00612909" w:rsidRDefault="00612909" w:rsidP="00543D81">
      <w:pPr>
        <w:spacing w:before="100" w:beforeAutospacing="1" w:after="100" w:afterAutospacing="1" w:line="240" w:lineRule="auto"/>
        <w:outlineLvl w:val="1"/>
        <w:rPr>
          <w:rFonts w:ascii="Tahoma" w:eastAsia="Times New Roman" w:hAnsi="Tahoma" w:cs="Tahoma"/>
          <w:kern w:val="0"/>
          <w:lang w:eastAsia="en-PH"/>
          <w14:ligatures w14:val="none"/>
        </w:rPr>
      </w:pPr>
    </w:p>
    <w:p w14:paraId="5E9D0CA6" w14:textId="3E35FF49" w:rsidR="00691639" w:rsidRDefault="00025B4A" w:rsidP="00543D81">
      <w:pPr>
        <w:spacing w:before="100" w:beforeAutospacing="1" w:after="100" w:afterAutospacing="1" w:line="240" w:lineRule="auto"/>
        <w:outlineLvl w:val="1"/>
        <w:rPr>
          <w:rFonts w:ascii="Tahoma" w:eastAsia="Times New Roman" w:hAnsi="Tahoma" w:cs="Tahoma"/>
          <w:b/>
          <w:bCs/>
          <w:kern w:val="0"/>
          <w:lang w:eastAsia="en-PH"/>
          <w14:ligatures w14:val="none"/>
        </w:rPr>
      </w:pPr>
      <w:r>
        <w:rPr>
          <w:rFonts w:ascii="Tahoma" w:eastAsia="Times New Roman" w:hAnsi="Tahoma" w:cs="Tahoma"/>
          <w:b/>
          <w:bCs/>
          <w:kern w:val="0"/>
          <w:lang w:eastAsia="en-PH"/>
          <w14:ligatures w14:val="none"/>
        </w:rPr>
        <w:t xml:space="preserve">2. </w:t>
      </w:r>
      <w:r w:rsidR="00691639">
        <w:rPr>
          <w:rFonts w:ascii="Tahoma" w:eastAsia="Times New Roman" w:hAnsi="Tahoma" w:cs="Tahoma"/>
          <w:b/>
          <w:bCs/>
          <w:kern w:val="0"/>
          <w:lang w:eastAsia="en-PH"/>
          <w14:ligatures w14:val="none"/>
        </w:rPr>
        <w:t>Theoretical Framework</w:t>
      </w:r>
    </w:p>
    <w:p w14:paraId="22054B73" w14:textId="695270DA" w:rsidR="001B43A0" w:rsidRDefault="00612909" w:rsidP="00543D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This study is anchored on three major</w:t>
      </w:r>
      <w:r w:rsidR="00D865F6">
        <w:rPr>
          <w:rFonts w:ascii="Tahoma" w:eastAsia="Times New Roman" w:hAnsi="Tahoma" w:cs="Tahoma"/>
          <w:kern w:val="0"/>
          <w:lang w:eastAsia="en-PH"/>
          <w14:ligatures w14:val="none"/>
        </w:rPr>
        <w:t xml:space="preserve"> theoretical foundations:</w:t>
      </w:r>
    </w:p>
    <w:p w14:paraId="56D1BB13" w14:textId="5308EC45" w:rsidR="00D865F6" w:rsidRPr="00025B4A" w:rsidRDefault="00025B4A" w:rsidP="00543D81">
      <w:pPr>
        <w:spacing w:before="100" w:beforeAutospacing="1" w:after="100" w:afterAutospacing="1" w:line="240" w:lineRule="auto"/>
        <w:outlineLvl w:val="1"/>
        <w:rPr>
          <w:rFonts w:ascii="Tahoma" w:eastAsia="Times New Roman" w:hAnsi="Tahoma" w:cs="Tahoma"/>
          <w:kern w:val="0"/>
          <w:lang w:eastAsia="en-PH"/>
          <w14:ligatures w14:val="none"/>
        </w:rPr>
      </w:pPr>
      <w:r w:rsidRPr="00025B4A">
        <w:rPr>
          <w:rFonts w:ascii="Tahoma" w:eastAsia="Times New Roman" w:hAnsi="Tahoma" w:cs="Tahoma"/>
          <w:kern w:val="0"/>
          <w:lang w:eastAsia="en-PH"/>
          <w14:ligatures w14:val="none"/>
        </w:rPr>
        <w:t xml:space="preserve">1. </w:t>
      </w:r>
      <w:r w:rsidR="00D865F6" w:rsidRPr="00025B4A">
        <w:rPr>
          <w:rFonts w:ascii="Tahoma" w:eastAsia="Times New Roman" w:hAnsi="Tahoma" w:cs="Tahoma"/>
          <w:kern w:val="0"/>
          <w:lang w:eastAsia="en-PH"/>
          <w14:ligatures w14:val="none"/>
        </w:rPr>
        <w:t>Student Engagement Theory (Fredricks et al., 2004)</w:t>
      </w:r>
    </w:p>
    <w:p w14:paraId="6CEEB0FA" w14:textId="1AC0575B" w:rsidR="00D865F6" w:rsidRDefault="00D865F6" w:rsidP="00543D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This theory conceptualizes engagement as behavioral, emotional, and cognitive participation in learning activities. It emphasizes the students who are actively involved, emotionally invested, and cognitively committed demonstrated higher academic achievement. </w:t>
      </w:r>
    </w:p>
    <w:p w14:paraId="3D78E835" w14:textId="3EB400DA" w:rsidR="00D865F6" w:rsidRPr="00025B4A" w:rsidRDefault="00025B4A" w:rsidP="00543D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2. </w:t>
      </w:r>
      <w:r w:rsidR="00D865F6" w:rsidRPr="00025B4A">
        <w:rPr>
          <w:rFonts w:ascii="Tahoma" w:eastAsia="Times New Roman" w:hAnsi="Tahoma" w:cs="Tahoma"/>
          <w:kern w:val="0"/>
          <w:lang w:eastAsia="en-PH"/>
          <w14:ligatures w14:val="none"/>
        </w:rPr>
        <w:t>Constructivist Learning Theory (Vygotsky, 1978</w:t>
      </w:r>
      <w:r w:rsidR="00E9415F" w:rsidRPr="00025B4A">
        <w:rPr>
          <w:rFonts w:ascii="Tahoma" w:eastAsia="Times New Roman" w:hAnsi="Tahoma" w:cs="Tahoma"/>
          <w:kern w:val="0"/>
          <w:lang w:eastAsia="en-PH"/>
          <w14:ligatures w14:val="none"/>
        </w:rPr>
        <w:t>)</w:t>
      </w:r>
    </w:p>
    <w:p w14:paraId="23B0AA31" w14:textId="5FE3F0B5" w:rsidR="00D865F6" w:rsidRDefault="00D865F6" w:rsidP="00543D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Constructivism posits that learners construct knowledge through interaction, collaboration, and meaningful experiences. Technology- enhanced Social Studies instruction supports constructivist principles by facilitating inquiry- based learning, digital collaboration, and interactive tasks. </w:t>
      </w:r>
    </w:p>
    <w:p w14:paraId="4B7DD6DE" w14:textId="4376D861" w:rsidR="00D865F6" w:rsidRPr="00025B4A" w:rsidRDefault="00025B4A" w:rsidP="00543D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3. </w:t>
      </w:r>
      <w:r w:rsidR="00D865F6" w:rsidRPr="00025B4A">
        <w:rPr>
          <w:rFonts w:ascii="Tahoma" w:eastAsia="Times New Roman" w:hAnsi="Tahoma" w:cs="Tahoma"/>
          <w:kern w:val="0"/>
          <w:lang w:eastAsia="en-PH"/>
          <w14:ligatures w14:val="none"/>
        </w:rPr>
        <w:t>SAMR Model of Technology Integration (</w:t>
      </w:r>
      <w:proofErr w:type="spellStart"/>
      <w:r w:rsidR="00D865F6" w:rsidRPr="00025B4A">
        <w:rPr>
          <w:rFonts w:ascii="Tahoma" w:eastAsia="Times New Roman" w:hAnsi="Tahoma" w:cs="Tahoma"/>
          <w:kern w:val="0"/>
          <w:lang w:eastAsia="en-PH"/>
          <w14:ligatures w14:val="none"/>
        </w:rPr>
        <w:t>Pu</w:t>
      </w:r>
      <w:r w:rsidR="00F1186A">
        <w:rPr>
          <w:rFonts w:ascii="Tahoma" w:eastAsia="Times New Roman" w:hAnsi="Tahoma" w:cs="Tahoma"/>
          <w:kern w:val="0"/>
          <w:lang w:eastAsia="en-PH"/>
          <w14:ligatures w14:val="none"/>
        </w:rPr>
        <w:t>e</w:t>
      </w:r>
      <w:r w:rsidR="00D865F6" w:rsidRPr="00025B4A">
        <w:rPr>
          <w:rFonts w:ascii="Tahoma" w:eastAsia="Times New Roman" w:hAnsi="Tahoma" w:cs="Tahoma"/>
          <w:kern w:val="0"/>
          <w:lang w:eastAsia="en-PH"/>
          <w14:ligatures w14:val="none"/>
        </w:rPr>
        <w:t>ntedura</w:t>
      </w:r>
      <w:proofErr w:type="spellEnd"/>
      <w:r w:rsidR="00D865F6" w:rsidRPr="00025B4A">
        <w:rPr>
          <w:rFonts w:ascii="Tahoma" w:eastAsia="Times New Roman" w:hAnsi="Tahoma" w:cs="Tahoma"/>
          <w:kern w:val="0"/>
          <w:lang w:eastAsia="en-PH"/>
          <w14:ligatures w14:val="none"/>
        </w:rPr>
        <w:t>, 2014)</w:t>
      </w:r>
    </w:p>
    <w:p w14:paraId="17F7EFCE" w14:textId="469647DD" w:rsidR="00D865F6" w:rsidRDefault="00D865F6" w:rsidP="00543D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This SAMR model categorizes technology use into Substitution, Augmentation, Modification, and Redefinition. It explains how varying levels of technology integration influence instructional transformation and student learning experiences.</w:t>
      </w:r>
    </w:p>
    <w:p w14:paraId="07A20A25" w14:textId="076641C2" w:rsidR="006D07D2" w:rsidRDefault="00D865F6" w:rsidP="005C38C5">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These theories collectively explain how technology integration may influence studen</w:t>
      </w:r>
      <w:r w:rsidR="001F4456">
        <w:rPr>
          <w:rFonts w:ascii="Tahoma" w:eastAsia="Times New Roman" w:hAnsi="Tahoma" w:cs="Tahoma"/>
          <w:kern w:val="0"/>
          <w:lang w:eastAsia="en-PH"/>
          <w14:ligatures w14:val="none"/>
        </w:rPr>
        <w:t>t.</w:t>
      </w:r>
    </w:p>
    <w:p w14:paraId="7B2C61ED" w14:textId="77777777" w:rsidR="001F4456" w:rsidRPr="0084551A" w:rsidRDefault="001F4456" w:rsidP="005C38C5">
      <w:pPr>
        <w:spacing w:before="100" w:beforeAutospacing="1" w:after="100" w:afterAutospacing="1" w:line="240" w:lineRule="auto"/>
        <w:outlineLvl w:val="1"/>
        <w:rPr>
          <w:rFonts w:ascii="Tahoma" w:eastAsia="Times New Roman" w:hAnsi="Tahoma" w:cs="Tahoma"/>
          <w:kern w:val="0"/>
          <w:lang w:eastAsia="en-PH"/>
          <w14:ligatures w14:val="none"/>
        </w:rPr>
      </w:pPr>
    </w:p>
    <w:p w14:paraId="58F2D266" w14:textId="2CE5D17A" w:rsidR="005C38C5" w:rsidRDefault="005C38C5" w:rsidP="005C38C5">
      <w:pPr>
        <w:spacing w:before="100" w:beforeAutospacing="1" w:after="100" w:afterAutospacing="1" w:line="240" w:lineRule="auto"/>
        <w:outlineLvl w:val="1"/>
        <w:rPr>
          <w:rFonts w:ascii="Tahoma" w:eastAsia="Times New Roman" w:hAnsi="Tahoma" w:cs="Tahoma"/>
          <w:b/>
          <w:bCs/>
          <w:kern w:val="0"/>
          <w:lang w:eastAsia="en-PH"/>
          <w14:ligatures w14:val="none"/>
        </w:rPr>
      </w:pPr>
      <w:r>
        <w:rPr>
          <w:rFonts w:ascii="Tahoma" w:eastAsia="Times New Roman" w:hAnsi="Tahoma" w:cs="Tahoma"/>
          <w:b/>
          <w:bCs/>
          <w:kern w:val="0"/>
          <w:lang w:eastAsia="en-PH"/>
          <w14:ligatures w14:val="none"/>
        </w:rPr>
        <w:t>Conceptual Framework</w:t>
      </w:r>
    </w:p>
    <w:p w14:paraId="79840B68" w14:textId="2B1BBE60" w:rsidR="006D07D2" w:rsidRDefault="006D07D2" w:rsidP="006D07D2">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The conceptual framework of the study illustrates the relationship between technology- enhanced Social Studies instruction and student engagement. The framework assumes that the level and type of technology integration influence students’ engagement in Social Studies instruction.</w:t>
      </w:r>
    </w:p>
    <w:p w14:paraId="59B6A0AC" w14:textId="77777777" w:rsidR="006D07D2" w:rsidRPr="001B43A0" w:rsidRDefault="006D07D2" w:rsidP="006D07D2">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noProof/>
          <w:kern w:val="0"/>
          <w:lang w:eastAsia="en-PH"/>
        </w:rPr>
        <w:lastRenderedPageBreak/>
        <mc:AlternateContent>
          <mc:Choice Requires="wpg">
            <w:drawing>
              <wp:anchor distT="0" distB="0" distL="114300" distR="114300" simplePos="0" relativeHeight="251659264" behindDoc="0" locked="0" layoutInCell="1" allowOverlap="1" wp14:anchorId="16DC33B0" wp14:editId="18B7A3A2">
                <wp:simplePos x="0" y="0"/>
                <wp:positionH relativeFrom="margin">
                  <wp:posOffset>950026</wp:posOffset>
                </wp:positionH>
                <wp:positionV relativeFrom="paragraph">
                  <wp:posOffset>67986</wp:posOffset>
                </wp:positionV>
                <wp:extent cx="4026089" cy="2386940"/>
                <wp:effectExtent l="0" t="0" r="12700" b="13970"/>
                <wp:wrapNone/>
                <wp:docPr id="1647401972" name="Group 3"/>
                <wp:cNvGraphicFramePr/>
                <a:graphic xmlns:a="http://schemas.openxmlformats.org/drawingml/2006/main">
                  <a:graphicData uri="http://schemas.microsoft.com/office/word/2010/wordprocessingGroup">
                    <wpg:wgp>
                      <wpg:cNvGrpSpPr/>
                      <wpg:grpSpPr>
                        <a:xfrm>
                          <a:off x="0" y="0"/>
                          <a:ext cx="4026089" cy="2386940"/>
                          <a:chOff x="0" y="0"/>
                          <a:chExt cx="4026089" cy="1828800"/>
                        </a:xfrm>
                      </wpg:grpSpPr>
                      <wps:wsp>
                        <wps:cNvPr id="1976929191" name="Text Box 1"/>
                        <wps:cNvSpPr txBox="1"/>
                        <wps:spPr>
                          <a:xfrm>
                            <a:off x="0" y="0"/>
                            <a:ext cx="1692322" cy="1828800"/>
                          </a:xfrm>
                          <a:prstGeom prst="rect">
                            <a:avLst/>
                          </a:prstGeom>
                          <a:solidFill>
                            <a:schemeClr val="lt1"/>
                          </a:solidFill>
                          <a:ln w="6350">
                            <a:solidFill>
                              <a:prstClr val="black"/>
                            </a:solidFill>
                          </a:ln>
                        </wps:spPr>
                        <wps:txbx>
                          <w:txbxContent>
                            <w:p w14:paraId="0118BACE" w14:textId="77777777" w:rsidR="006D07D2" w:rsidRPr="001B43A0" w:rsidRDefault="006D07D2" w:rsidP="006D07D2">
                              <w:pPr>
                                <w:jc w:val="center"/>
                                <w:rPr>
                                  <w:rFonts w:ascii="Tahoma" w:hAnsi="Tahoma" w:cs="Tahoma"/>
                                  <w:b/>
                                  <w:bCs/>
                                  <w:lang w:val="en-US"/>
                                </w:rPr>
                              </w:pPr>
                              <w:r w:rsidRPr="001B43A0">
                                <w:rPr>
                                  <w:rFonts w:ascii="Tahoma" w:hAnsi="Tahoma" w:cs="Tahoma"/>
                                  <w:b/>
                                  <w:bCs/>
                                  <w:lang w:val="en-US"/>
                                </w:rPr>
                                <w:t>Technology- Enhanced Social Studies Instruction</w:t>
                              </w:r>
                            </w:p>
                            <w:p w14:paraId="2CC32284" w14:textId="77777777" w:rsidR="006D07D2" w:rsidRDefault="006D07D2" w:rsidP="006D07D2">
                              <w:pPr>
                                <w:pStyle w:val="ListParagraph"/>
                                <w:numPr>
                                  <w:ilvl w:val="0"/>
                                  <w:numId w:val="7"/>
                                </w:numPr>
                                <w:rPr>
                                  <w:rFonts w:ascii="Tahoma" w:hAnsi="Tahoma" w:cs="Tahoma"/>
                                  <w:lang w:val="en-US"/>
                                </w:rPr>
                              </w:pPr>
                              <w:r>
                                <w:rPr>
                                  <w:rFonts w:ascii="Tahoma" w:hAnsi="Tahoma" w:cs="Tahoma"/>
                                  <w:lang w:val="en-US"/>
                                </w:rPr>
                                <w:t>Instructional Platforms</w:t>
                              </w:r>
                            </w:p>
                            <w:p w14:paraId="550FE5D7" w14:textId="77777777" w:rsidR="006D07D2" w:rsidRDefault="006D07D2" w:rsidP="006D07D2">
                              <w:pPr>
                                <w:pStyle w:val="ListParagraph"/>
                                <w:numPr>
                                  <w:ilvl w:val="0"/>
                                  <w:numId w:val="7"/>
                                </w:numPr>
                                <w:rPr>
                                  <w:rFonts w:ascii="Tahoma" w:hAnsi="Tahoma" w:cs="Tahoma"/>
                                  <w:lang w:val="en-US"/>
                                </w:rPr>
                              </w:pPr>
                              <w:r>
                                <w:rPr>
                                  <w:rFonts w:ascii="Tahoma" w:hAnsi="Tahoma" w:cs="Tahoma"/>
                                  <w:lang w:val="en-US"/>
                                </w:rPr>
                                <w:t>Digital Learning Resources</w:t>
                              </w:r>
                            </w:p>
                            <w:p w14:paraId="5DF13DCF" w14:textId="77777777" w:rsidR="006D07D2" w:rsidRDefault="006D07D2" w:rsidP="006D07D2">
                              <w:pPr>
                                <w:pStyle w:val="ListParagraph"/>
                                <w:numPr>
                                  <w:ilvl w:val="0"/>
                                  <w:numId w:val="7"/>
                                </w:numPr>
                                <w:rPr>
                                  <w:rFonts w:ascii="Tahoma" w:hAnsi="Tahoma" w:cs="Tahoma"/>
                                  <w:lang w:val="en-US"/>
                                </w:rPr>
                              </w:pPr>
                              <w:r>
                                <w:rPr>
                                  <w:rFonts w:ascii="Tahoma" w:hAnsi="Tahoma" w:cs="Tahoma"/>
                                  <w:lang w:val="en-US"/>
                                </w:rPr>
                                <w:t>Interactive and Collaborative Tools</w:t>
                              </w:r>
                            </w:p>
                            <w:p w14:paraId="0ADD287C" w14:textId="77777777" w:rsidR="006D07D2" w:rsidRPr="001B43A0" w:rsidRDefault="006D07D2" w:rsidP="006D07D2">
                              <w:pPr>
                                <w:pStyle w:val="ListParagraph"/>
                                <w:numPr>
                                  <w:ilvl w:val="0"/>
                                  <w:numId w:val="7"/>
                                </w:numPr>
                                <w:rPr>
                                  <w:rFonts w:ascii="Tahoma" w:hAnsi="Tahoma" w:cs="Tahoma"/>
                                  <w:lang w:val="en-US"/>
                                </w:rPr>
                              </w:pPr>
                              <w:r>
                                <w:rPr>
                                  <w:rFonts w:ascii="Tahoma" w:hAnsi="Tahoma" w:cs="Tahoma"/>
                                  <w:lang w:val="en-US"/>
                                </w:rPr>
                                <w:t>Assessment Technologies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0145591" name="Text Box 1"/>
                        <wps:cNvSpPr txBox="1"/>
                        <wps:spPr>
                          <a:xfrm>
                            <a:off x="2333767" y="0"/>
                            <a:ext cx="1692322" cy="1828800"/>
                          </a:xfrm>
                          <a:prstGeom prst="rect">
                            <a:avLst/>
                          </a:prstGeom>
                          <a:solidFill>
                            <a:schemeClr val="lt1"/>
                          </a:solidFill>
                          <a:ln w="6350">
                            <a:solidFill>
                              <a:prstClr val="black"/>
                            </a:solidFill>
                          </a:ln>
                        </wps:spPr>
                        <wps:txbx>
                          <w:txbxContent>
                            <w:p w14:paraId="6166E14E" w14:textId="77777777" w:rsidR="006D07D2" w:rsidRPr="001B43A0" w:rsidRDefault="006D07D2" w:rsidP="006D07D2">
                              <w:pPr>
                                <w:jc w:val="center"/>
                                <w:rPr>
                                  <w:rFonts w:ascii="Tahoma" w:hAnsi="Tahoma" w:cs="Tahoma"/>
                                  <w:b/>
                                  <w:bCs/>
                                  <w:lang w:val="en-US"/>
                                </w:rPr>
                              </w:pPr>
                              <w:r w:rsidRPr="001B43A0">
                                <w:rPr>
                                  <w:rFonts w:ascii="Tahoma" w:hAnsi="Tahoma" w:cs="Tahoma"/>
                                  <w:b/>
                                  <w:bCs/>
                                  <w:lang w:val="en-US"/>
                                </w:rPr>
                                <w:t>Student Engagement</w:t>
                              </w:r>
                            </w:p>
                            <w:p w14:paraId="42DE5962" w14:textId="77777777" w:rsidR="006D07D2" w:rsidRPr="001B43A0" w:rsidRDefault="006D07D2" w:rsidP="006D07D2">
                              <w:pPr>
                                <w:pStyle w:val="ListParagraph"/>
                                <w:numPr>
                                  <w:ilvl w:val="0"/>
                                  <w:numId w:val="7"/>
                                </w:numPr>
                                <w:rPr>
                                  <w:rFonts w:ascii="Tahoma" w:hAnsi="Tahoma" w:cs="Tahoma"/>
                                  <w:lang w:val="en-US"/>
                                </w:rPr>
                              </w:pPr>
                              <w:r w:rsidRPr="001B43A0">
                                <w:rPr>
                                  <w:rFonts w:ascii="Tahoma" w:hAnsi="Tahoma" w:cs="Tahoma"/>
                                  <w:lang w:val="en-US"/>
                                </w:rPr>
                                <w:t>Behavioral Engagement</w:t>
                              </w:r>
                            </w:p>
                            <w:p w14:paraId="6717DB97" w14:textId="77777777" w:rsidR="006D07D2" w:rsidRPr="001B43A0" w:rsidRDefault="006D07D2" w:rsidP="006D07D2">
                              <w:pPr>
                                <w:pStyle w:val="ListParagraph"/>
                                <w:numPr>
                                  <w:ilvl w:val="0"/>
                                  <w:numId w:val="7"/>
                                </w:numPr>
                                <w:rPr>
                                  <w:rFonts w:ascii="Tahoma" w:hAnsi="Tahoma" w:cs="Tahoma"/>
                                  <w:lang w:val="en-US"/>
                                </w:rPr>
                              </w:pPr>
                              <w:r w:rsidRPr="001B43A0">
                                <w:rPr>
                                  <w:rFonts w:ascii="Tahoma" w:hAnsi="Tahoma" w:cs="Tahoma"/>
                                  <w:lang w:val="en-US"/>
                                </w:rPr>
                                <w:t>Emotional Engagement</w:t>
                              </w:r>
                            </w:p>
                            <w:p w14:paraId="19502BA4" w14:textId="77777777" w:rsidR="006D07D2" w:rsidRDefault="006D07D2" w:rsidP="006D07D2">
                              <w:pPr>
                                <w:pStyle w:val="ListParagraph"/>
                                <w:numPr>
                                  <w:ilvl w:val="0"/>
                                  <w:numId w:val="7"/>
                                </w:numPr>
                                <w:rPr>
                                  <w:rFonts w:ascii="Tahoma" w:hAnsi="Tahoma" w:cs="Tahoma"/>
                                  <w:lang w:val="en-US"/>
                                </w:rPr>
                              </w:pPr>
                              <w:r w:rsidRPr="001B43A0">
                                <w:rPr>
                                  <w:rFonts w:ascii="Tahoma" w:hAnsi="Tahoma" w:cs="Tahoma"/>
                                  <w:lang w:val="en-US"/>
                                </w:rPr>
                                <w:t>Cognitive Engagement</w:t>
                              </w:r>
                            </w:p>
                            <w:p w14:paraId="33A6E8C1" w14:textId="77777777" w:rsidR="006D07D2" w:rsidRPr="001B43A0" w:rsidRDefault="006D07D2" w:rsidP="006D07D2">
                              <w:pPr>
                                <w:pStyle w:val="ListParagraph"/>
                                <w:numPr>
                                  <w:ilvl w:val="0"/>
                                  <w:numId w:val="7"/>
                                </w:numPr>
                                <w:rPr>
                                  <w:rFonts w:ascii="Tahoma" w:hAnsi="Tahoma" w:cs="Tahoma"/>
                                  <w:lang w:val="en-US"/>
                                </w:rPr>
                              </w:pPr>
                              <w:r>
                                <w:rPr>
                                  <w:rFonts w:ascii="Tahoma" w:hAnsi="Tahoma" w:cs="Tahoma"/>
                                  <w:lang w:val="en-US"/>
                                </w:rPr>
                                <w:t>Social Engagement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0346479" name="Straight Arrow Connector 2"/>
                        <wps:cNvCnPr/>
                        <wps:spPr>
                          <a:xfrm>
                            <a:off x="1692322" y="908714"/>
                            <a:ext cx="641492"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w:pict>
              <v:group w14:anchorId="16DC33B0" id="Group 3" o:spid="_x0000_s1026" style="position:absolute;margin-left:74.8pt;margin-top:5.35pt;width:317pt;height:187.95pt;z-index:251659264;mso-position-horizontal-relative:margin;mso-height-relative:margin" coordsize="40260,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">
                <v:shapetype id="_x0000_t202" coordsize="21600,21600" o:spt="202" path="m,l,21600r21600,l21600,xe">
                  <v:stroke joinstyle="miter"/>
                  <v:path gradientshapeok="t" o:connecttype="rect"/>
                </v:shapetype>
                <v:shape id="Text Box 1" o:spid="_x0000_s1027" type="#_x0000_t202" style="position:absolute;width:16923;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" fillcolor="white [3201]" strokeweight=".5pt">
                  <v:textbox>
                    <w:txbxContent>
                      <w:p w14:paraId="0118BACE" w14:textId="77777777" w:rsidR="006D07D2" w:rsidRPr="001B43A0" w:rsidRDefault="006D07D2" w:rsidP="006D07D2">
                        <w:pPr>
                          <w:jc w:val="center"/>
                          <w:rPr>
                            <w:rFonts w:ascii="Tahoma" w:hAnsi="Tahoma" w:cs="Tahoma"/>
                            <w:b/>
                            <w:bCs/>
                            <w:lang w:val="en-US"/>
                          </w:rPr>
                        </w:pPr>
                        <w:r w:rsidRPr="001B43A0">
                          <w:rPr>
                            <w:rFonts w:ascii="Tahoma" w:hAnsi="Tahoma" w:cs="Tahoma"/>
                            <w:b/>
                            <w:bCs/>
                            <w:lang w:val="en-US"/>
                          </w:rPr>
                          <w:t>Technology- Enhanced Social Studies Instruction</w:t>
                        </w:r>
                      </w:p>
                      <w:p w14:paraId="2CC32284" w14:textId="77777777" w:rsidR="006D07D2" w:rsidRDefault="006D07D2" w:rsidP="006D07D2">
                        <w:pPr>
                          <w:pStyle w:val="ListParagraph"/>
                          <w:numPr>
                            <w:ilvl w:val="0"/>
                            <w:numId w:val="7"/>
                          </w:numPr>
                          <w:rPr>
                            <w:rFonts w:ascii="Tahoma" w:hAnsi="Tahoma" w:cs="Tahoma"/>
                            <w:lang w:val="en-US"/>
                          </w:rPr>
                        </w:pPr>
                        <w:r>
                          <w:rPr>
                            <w:rFonts w:ascii="Tahoma" w:hAnsi="Tahoma" w:cs="Tahoma"/>
                            <w:lang w:val="en-US"/>
                          </w:rPr>
                          <w:t>Instructional Platforms</w:t>
                        </w:r>
                      </w:p>
                      <w:p w14:paraId="550FE5D7" w14:textId="77777777" w:rsidR="006D07D2" w:rsidRDefault="006D07D2" w:rsidP="006D07D2">
                        <w:pPr>
                          <w:pStyle w:val="ListParagraph"/>
                          <w:numPr>
                            <w:ilvl w:val="0"/>
                            <w:numId w:val="7"/>
                          </w:numPr>
                          <w:rPr>
                            <w:rFonts w:ascii="Tahoma" w:hAnsi="Tahoma" w:cs="Tahoma"/>
                            <w:lang w:val="en-US"/>
                          </w:rPr>
                        </w:pPr>
                        <w:r>
                          <w:rPr>
                            <w:rFonts w:ascii="Tahoma" w:hAnsi="Tahoma" w:cs="Tahoma"/>
                            <w:lang w:val="en-US"/>
                          </w:rPr>
                          <w:t>Digital Learning Resources</w:t>
                        </w:r>
                      </w:p>
                      <w:p w14:paraId="5DF13DCF" w14:textId="77777777" w:rsidR="006D07D2" w:rsidRDefault="006D07D2" w:rsidP="006D07D2">
                        <w:pPr>
                          <w:pStyle w:val="ListParagraph"/>
                          <w:numPr>
                            <w:ilvl w:val="0"/>
                            <w:numId w:val="7"/>
                          </w:numPr>
                          <w:rPr>
                            <w:rFonts w:ascii="Tahoma" w:hAnsi="Tahoma" w:cs="Tahoma"/>
                            <w:lang w:val="en-US"/>
                          </w:rPr>
                        </w:pPr>
                        <w:r>
                          <w:rPr>
                            <w:rFonts w:ascii="Tahoma" w:hAnsi="Tahoma" w:cs="Tahoma"/>
                            <w:lang w:val="en-US"/>
                          </w:rPr>
                          <w:t>Interactive and Collaborative Tools</w:t>
                        </w:r>
                      </w:p>
                      <w:p w14:paraId="0ADD287C" w14:textId="77777777" w:rsidR="006D07D2" w:rsidRPr="001B43A0" w:rsidRDefault="006D07D2" w:rsidP="006D07D2">
                        <w:pPr>
                          <w:pStyle w:val="ListParagraph"/>
                          <w:numPr>
                            <w:ilvl w:val="0"/>
                            <w:numId w:val="7"/>
                          </w:numPr>
                          <w:rPr>
                            <w:rFonts w:ascii="Tahoma" w:hAnsi="Tahoma" w:cs="Tahoma"/>
                            <w:lang w:val="en-US"/>
                          </w:rPr>
                        </w:pPr>
                        <w:r>
                          <w:rPr>
                            <w:rFonts w:ascii="Tahoma" w:hAnsi="Tahoma" w:cs="Tahoma"/>
                            <w:lang w:val="en-US"/>
                          </w:rPr>
                          <w:t>Assessment Technologies</w:t>
                        </w:r>
                      </w:p>
                    </w:txbxContent>
                  </v:textbox>
                </v:shape>
                <v:shape id="Text Box 1" o:spid="_x0000_s1028" type="#_x0000_t202" style="position:absolute;left:23337;width:16923;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" fillcolor="white [3201]" strokeweight=".5pt">
                  <v:textbox>
                    <w:txbxContent>
                      <w:p w14:paraId="6166E14E" w14:textId="77777777" w:rsidR="006D07D2" w:rsidRPr="001B43A0" w:rsidRDefault="006D07D2" w:rsidP="006D07D2">
                        <w:pPr>
                          <w:jc w:val="center"/>
                          <w:rPr>
                            <w:rFonts w:ascii="Tahoma" w:hAnsi="Tahoma" w:cs="Tahoma"/>
                            <w:b/>
                            <w:bCs/>
                            <w:lang w:val="en-US"/>
                          </w:rPr>
                        </w:pPr>
                        <w:r w:rsidRPr="001B43A0">
                          <w:rPr>
                            <w:rFonts w:ascii="Tahoma" w:hAnsi="Tahoma" w:cs="Tahoma"/>
                            <w:b/>
                            <w:bCs/>
                            <w:lang w:val="en-US"/>
                          </w:rPr>
                          <w:t>Student Engagement</w:t>
                        </w:r>
                      </w:p>
                      <w:p w14:paraId="42DE5962" w14:textId="77777777" w:rsidR="006D07D2" w:rsidRPr="001B43A0" w:rsidRDefault="006D07D2" w:rsidP="006D07D2">
                        <w:pPr>
                          <w:pStyle w:val="ListParagraph"/>
                          <w:numPr>
                            <w:ilvl w:val="0"/>
                            <w:numId w:val="7"/>
                          </w:numPr>
                          <w:rPr>
                            <w:rFonts w:ascii="Tahoma" w:hAnsi="Tahoma" w:cs="Tahoma"/>
                            <w:lang w:val="en-US"/>
                          </w:rPr>
                        </w:pPr>
                        <w:r w:rsidRPr="001B43A0">
                          <w:rPr>
                            <w:rFonts w:ascii="Tahoma" w:hAnsi="Tahoma" w:cs="Tahoma"/>
                            <w:lang w:val="en-US"/>
                          </w:rPr>
                          <w:t>Behavioral Engagement</w:t>
                        </w:r>
                      </w:p>
                      <w:p w14:paraId="6717DB97" w14:textId="77777777" w:rsidR="006D07D2" w:rsidRPr="001B43A0" w:rsidRDefault="006D07D2" w:rsidP="006D07D2">
                        <w:pPr>
                          <w:pStyle w:val="ListParagraph"/>
                          <w:numPr>
                            <w:ilvl w:val="0"/>
                            <w:numId w:val="7"/>
                          </w:numPr>
                          <w:rPr>
                            <w:rFonts w:ascii="Tahoma" w:hAnsi="Tahoma" w:cs="Tahoma"/>
                            <w:lang w:val="en-US"/>
                          </w:rPr>
                        </w:pPr>
                        <w:r w:rsidRPr="001B43A0">
                          <w:rPr>
                            <w:rFonts w:ascii="Tahoma" w:hAnsi="Tahoma" w:cs="Tahoma"/>
                            <w:lang w:val="en-US"/>
                          </w:rPr>
                          <w:t>Emotional Engagement</w:t>
                        </w:r>
                      </w:p>
                      <w:p w14:paraId="19502BA4" w14:textId="77777777" w:rsidR="006D07D2" w:rsidRDefault="006D07D2" w:rsidP="006D07D2">
                        <w:pPr>
                          <w:pStyle w:val="ListParagraph"/>
                          <w:numPr>
                            <w:ilvl w:val="0"/>
                            <w:numId w:val="7"/>
                          </w:numPr>
                          <w:rPr>
                            <w:rFonts w:ascii="Tahoma" w:hAnsi="Tahoma" w:cs="Tahoma"/>
                            <w:lang w:val="en-US"/>
                          </w:rPr>
                        </w:pPr>
                        <w:r w:rsidRPr="001B43A0">
                          <w:rPr>
                            <w:rFonts w:ascii="Tahoma" w:hAnsi="Tahoma" w:cs="Tahoma"/>
                            <w:lang w:val="en-US"/>
                          </w:rPr>
                          <w:t>Cognitive Engagement</w:t>
                        </w:r>
                      </w:p>
                      <w:p w14:paraId="33A6E8C1" w14:textId="77777777" w:rsidR="006D07D2" w:rsidRPr="001B43A0" w:rsidRDefault="006D07D2" w:rsidP="006D07D2">
                        <w:pPr>
                          <w:pStyle w:val="ListParagraph"/>
                          <w:numPr>
                            <w:ilvl w:val="0"/>
                            <w:numId w:val="7"/>
                          </w:numPr>
                          <w:rPr>
                            <w:rFonts w:ascii="Tahoma" w:hAnsi="Tahoma" w:cs="Tahoma"/>
                            <w:lang w:val="en-US"/>
                          </w:rPr>
                        </w:pPr>
                        <w:r>
                          <w:rPr>
                            <w:rFonts w:ascii="Tahoma" w:hAnsi="Tahoma" w:cs="Tahoma"/>
                            <w:lang w:val="en-US"/>
                          </w:rPr>
                          <w:t>Social Engagement</w:t>
                        </w:r>
                      </w:p>
                    </w:txbxContent>
                  </v:textbox>
                </v:shape>
                <v:shapetype id="_x0000_t32" coordsize="21600,21600" o:spt="32" o:oned="t" path="m,l21600,21600e" filled="f">
                  <v:path arrowok="t" fillok="f" o:connecttype="none"/>
                  <o:lock v:ext="edit" shapetype="t"/>
                </v:shapetype>
                <v:shape id="Straight Arrow Connector 2" o:spid="_x0000_s1029" type="#_x0000_t32" style="position:absolute;left:16923;top:9087;width:64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" strokecolor="black [3200]" strokeweight="1.5pt">
                  <v:stroke endarrow="block" joinstyle="miter"/>
                </v:shape>
                <w10:wrap anchorx="margin"/>
              </v:group>
            </w:pict>
          </mc:Fallback>
        </mc:AlternateContent>
      </w:r>
    </w:p>
    <w:p w14:paraId="4E3EC51E" w14:textId="77777777" w:rsidR="006D07D2" w:rsidRPr="008216DA" w:rsidRDefault="006D07D2" w:rsidP="006D07D2">
      <w:pPr>
        <w:spacing w:before="100" w:beforeAutospacing="1" w:after="100" w:afterAutospacing="1" w:line="240" w:lineRule="auto"/>
        <w:outlineLvl w:val="1"/>
        <w:rPr>
          <w:rFonts w:ascii="Tahoma" w:eastAsia="Times New Roman" w:hAnsi="Tahoma" w:cs="Tahoma"/>
          <w:b/>
          <w:bCs/>
          <w:kern w:val="0"/>
          <w:lang w:eastAsia="en-PH"/>
          <w14:ligatures w14:val="none"/>
        </w:rPr>
      </w:pPr>
      <w:r>
        <w:rPr>
          <w:rFonts w:ascii="Tahoma" w:eastAsia="Times New Roman" w:hAnsi="Tahoma" w:cs="Tahoma"/>
          <w:kern w:val="0"/>
          <w:lang w:eastAsia="en-PH"/>
          <w14:ligatures w14:val="none"/>
        </w:rPr>
        <w:t xml:space="preserve"> </w:t>
      </w:r>
      <w:r>
        <w:rPr>
          <w:rFonts w:ascii="Tahoma" w:eastAsia="Times New Roman" w:hAnsi="Tahoma" w:cs="Tahoma"/>
          <w:b/>
          <w:bCs/>
          <w:kern w:val="0"/>
          <w:lang w:eastAsia="en-PH"/>
          <w14:ligatures w14:val="none"/>
        </w:rPr>
        <w:t xml:space="preserve"> </w:t>
      </w:r>
    </w:p>
    <w:p w14:paraId="591CF98C" w14:textId="77777777" w:rsidR="006D07D2" w:rsidRPr="00691639" w:rsidRDefault="006D07D2" w:rsidP="006D07D2">
      <w:pPr>
        <w:spacing w:before="100" w:beforeAutospacing="1" w:after="100" w:afterAutospacing="1" w:line="240" w:lineRule="auto"/>
        <w:outlineLvl w:val="1"/>
        <w:rPr>
          <w:rFonts w:ascii="Tahoma" w:eastAsia="Times New Roman" w:hAnsi="Tahoma" w:cs="Tahoma"/>
          <w:kern w:val="0"/>
          <w:lang w:eastAsia="en-PH"/>
          <w14:ligatures w14:val="none"/>
        </w:rPr>
      </w:pPr>
    </w:p>
    <w:p w14:paraId="479E4E0B" w14:textId="77777777" w:rsidR="006D07D2" w:rsidRPr="00710514" w:rsidRDefault="006D07D2" w:rsidP="006D07D2">
      <w:pPr>
        <w:spacing w:before="100" w:beforeAutospacing="1" w:after="100" w:afterAutospacing="1" w:line="240" w:lineRule="auto"/>
        <w:outlineLvl w:val="1"/>
        <w:rPr>
          <w:rFonts w:ascii="Tahoma" w:eastAsia="Times New Roman" w:hAnsi="Tahoma" w:cs="Tahoma"/>
          <w:kern w:val="0"/>
          <w:lang w:eastAsia="en-PH"/>
          <w14:ligatures w14:val="none"/>
        </w:rPr>
      </w:pPr>
    </w:p>
    <w:p w14:paraId="1F24E233" w14:textId="77777777" w:rsidR="006D07D2" w:rsidRPr="00C453EA" w:rsidRDefault="006D07D2" w:rsidP="006D07D2">
      <w:pPr>
        <w:spacing w:after="0"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  </w:t>
      </w:r>
    </w:p>
    <w:p w14:paraId="65068F13" w14:textId="77777777" w:rsidR="006D07D2" w:rsidRDefault="006D07D2" w:rsidP="006D07D2">
      <w:pPr>
        <w:spacing w:before="100" w:beforeAutospacing="1" w:after="100" w:afterAutospacing="1" w:line="240" w:lineRule="auto"/>
        <w:outlineLvl w:val="1"/>
        <w:rPr>
          <w:rFonts w:ascii="Tahoma" w:eastAsia="Times New Roman" w:hAnsi="Tahoma" w:cs="Tahoma"/>
          <w:b/>
          <w:bCs/>
          <w:kern w:val="0"/>
          <w:lang w:eastAsia="en-PH"/>
          <w14:ligatures w14:val="none"/>
        </w:rPr>
      </w:pPr>
    </w:p>
    <w:p w14:paraId="47ABAFDB" w14:textId="77777777" w:rsidR="006D07D2" w:rsidRDefault="006D07D2" w:rsidP="006D07D2">
      <w:pPr>
        <w:jc w:val="center"/>
        <w:rPr>
          <w:rFonts w:ascii="Tahoma" w:hAnsi="Tahoma" w:cs="Tahoma"/>
          <w:i/>
        </w:rPr>
      </w:pPr>
    </w:p>
    <w:p w14:paraId="20864A3D" w14:textId="77777777" w:rsidR="006D07D2" w:rsidRDefault="006D07D2" w:rsidP="006D07D2">
      <w:pPr>
        <w:jc w:val="center"/>
        <w:rPr>
          <w:rFonts w:ascii="Tahoma" w:hAnsi="Tahoma" w:cs="Tahoma"/>
          <w:i/>
        </w:rPr>
      </w:pPr>
    </w:p>
    <w:p w14:paraId="48EA45AC" w14:textId="59E99456" w:rsidR="006D07D2" w:rsidRPr="006D07D2" w:rsidRDefault="000B3EF1" w:rsidP="006D07D2">
      <w:pPr>
        <w:jc w:val="center"/>
        <w:rPr>
          <w:rFonts w:ascii="Tahoma" w:hAnsi="Tahoma" w:cs="Tahoma"/>
          <w:lang w:val="en-US"/>
        </w:rPr>
      </w:pPr>
      <w:r>
        <w:rPr>
          <w:rFonts w:ascii="Tahoma" w:hAnsi="Tahoma" w:cs="Tahoma"/>
          <w:i/>
        </w:rPr>
        <w:t>(</w:t>
      </w:r>
      <w:r w:rsidR="006D07D2" w:rsidRPr="00450904">
        <w:rPr>
          <w:rFonts w:ascii="Tahoma" w:hAnsi="Tahoma" w:cs="Tahoma"/>
          <w:i/>
        </w:rPr>
        <w:t>Figure 1.</w:t>
      </w:r>
      <w:r w:rsidR="006D07D2" w:rsidRPr="00450904">
        <w:rPr>
          <w:rFonts w:ascii="Tahoma" w:hAnsi="Tahoma" w:cs="Tahoma"/>
        </w:rPr>
        <w:t xml:space="preserve">  </w:t>
      </w:r>
      <w:r w:rsidR="006D07D2" w:rsidRPr="00450904">
        <w:rPr>
          <w:rFonts w:ascii="Tahoma" w:hAnsi="Tahoma" w:cs="Tahoma"/>
          <w:lang w:val="en-US"/>
        </w:rPr>
        <w:t>Student Engagement in Technology- Enhanced Social Studies Instruction: A Descriptive Study</w:t>
      </w:r>
      <w:r>
        <w:rPr>
          <w:rFonts w:ascii="Tahoma" w:hAnsi="Tahoma" w:cs="Tahoma"/>
          <w:lang w:val="en-US"/>
        </w:rPr>
        <w:t>)</w:t>
      </w:r>
    </w:p>
    <w:p w14:paraId="0ADB5DD5" w14:textId="0C565EF2" w:rsidR="00CC5332" w:rsidRDefault="00CC5332" w:rsidP="00543D81">
      <w:pPr>
        <w:spacing w:before="100" w:beforeAutospacing="1" w:after="100" w:afterAutospacing="1" w:line="240" w:lineRule="auto"/>
        <w:outlineLvl w:val="1"/>
        <w:rPr>
          <w:rFonts w:ascii="Tahoma" w:eastAsia="Times New Roman" w:hAnsi="Tahoma" w:cs="Tahoma"/>
          <w:b/>
          <w:bCs/>
          <w:kern w:val="0"/>
          <w:lang w:eastAsia="en-PH"/>
          <w14:ligatures w14:val="none"/>
        </w:rPr>
      </w:pPr>
      <w:r>
        <w:rPr>
          <w:rFonts w:ascii="Tahoma" w:eastAsia="Times New Roman" w:hAnsi="Tahoma" w:cs="Tahoma"/>
          <w:b/>
          <w:bCs/>
          <w:kern w:val="0"/>
          <w:lang w:eastAsia="en-PH"/>
          <w14:ligatures w14:val="none"/>
        </w:rPr>
        <w:t>Significance of the Study</w:t>
      </w:r>
    </w:p>
    <w:p w14:paraId="3AC18907" w14:textId="388993F6" w:rsidR="00F72315" w:rsidRDefault="00F72315" w:rsidP="00543D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This study is significant to the following:</w:t>
      </w:r>
    </w:p>
    <w:p w14:paraId="4229167F" w14:textId="7835CE11" w:rsidR="00F72315" w:rsidRDefault="00F72315" w:rsidP="00543D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Students. It </w:t>
      </w:r>
      <w:r w:rsidR="008D14BF">
        <w:rPr>
          <w:rFonts w:ascii="Tahoma" w:eastAsia="Times New Roman" w:hAnsi="Tahoma" w:cs="Tahoma"/>
          <w:kern w:val="0"/>
          <w:lang w:eastAsia="en-PH"/>
          <w14:ligatures w14:val="none"/>
        </w:rPr>
        <w:t>might</w:t>
      </w:r>
      <w:r>
        <w:rPr>
          <w:rFonts w:ascii="Tahoma" w:eastAsia="Times New Roman" w:hAnsi="Tahoma" w:cs="Tahoma"/>
          <w:kern w:val="0"/>
          <w:lang w:eastAsia="en-PH"/>
          <w14:ligatures w14:val="none"/>
        </w:rPr>
        <w:t xml:space="preserve"> provide insight into how technology- enhanced instruction influences their engagement and learning experiences.</w:t>
      </w:r>
    </w:p>
    <w:p w14:paraId="44DB06A0" w14:textId="77777777" w:rsidR="00F72315" w:rsidRDefault="00F72315" w:rsidP="00543D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Teachers. It will offer evidence- based information to improve technology integration strategies in Social Studies instruction.</w:t>
      </w:r>
    </w:p>
    <w:p w14:paraId="35746CB4" w14:textId="3F925AA5" w:rsidR="00F72315" w:rsidRDefault="00F72315" w:rsidP="00543D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School Administrators. It </w:t>
      </w:r>
      <w:r w:rsidR="008D14BF">
        <w:rPr>
          <w:rFonts w:ascii="Tahoma" w:eastAsia="Times New Roman" w:hAnsi="Tahoma" w:cs="Tahoma"/>
          <w:kern w:val="0"/>
          <w:lang w:eastAsia="en-PH"/>
          <w14:ligatures w14:val="none"/>
        </w:rPr>
        <w:t>may</w:t>
      </w:r>
      <w:r>
        <w:rPr>
          <w:rFonts w:ascii="Tahoma" w:eastAsia="Times New Roman" w:hAnsi="Tahoma" w:cs="Tahoma"/>
          <w:kern w:val="0"/>
          <w:lang w:eastAsia="en-PH"/>
          <w14:ligatures w14:val="none"/>
        </w:rPr>
        <w:t xml:space="preserve"> inform policy decisions regarding digital infrastructure and professional development programs.</w:t>
      </w:r>
    </w:p>
    <w:p w14:paraId="5756AB53" w14:textId="77777777" w:rsidR="008D14BF" w:rsidRDefault="00F72315" w:rsidP="00543D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Department of Education. It may </w:t>
      </w:r>
      <w:r w:rsidR="008D14BF">
        <w:rPr>
          <w:rFonts w:ascii="Tahoma" w:eastAsia="Times New Roman" w:hAnsi="Tahoma" w:cs="Tahoma"/>
          <w:kern w:val="0"/>
          <w:lang w:eastAsia="en-PH"/>
          <w14:ligatures w14:val="none"/>
        </w:rPr>
        <w:t>contribute localized data to support digital transformation initiatives in public secondary schools.</w:t>
      </w:r>
    </w:p>
    <w:p w14:paraId="48919E04" w14:textId="010D2E71" w:rsidR="00CC5332" w:rsidRDefault="008D14BF" w:rsidP="00543D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Future Researchers. It will serve as a reference for further studies on technology integration</w:t>
      </w:r>
      <w:r w:rsidR="00CC5332">
        <w:rPr>
          <w:rFonts w:ascii="Tahoma" w:eastAsia="Times New Roman" w:hAnsi="Tahoma" w:cs="Tahoma"/>
          <w:kern w:val="0"/>
          <w:lang w:eastAsia="en-PH"/>
          <w14:ligatures w14:val="none"/>
        </w:rPr>
        <w:t xml:space="preserve"> </w:t>
      </w:r>
      <w:r>
        <w:rPr>
          <w:rFonts w:ascii="Tahoma" w:eastAsia="Times New Roman" w:hAnsi="Tahoma" w:cs="Tahoma"/>
          <w:kern w:val="0"/>
          <w:lang w:eastAsia="en-PH"/>
          <w14:ligatures w14:val="none"/>
        </w:rPr>
        <w:t>and student engagement in municipal- level educational contexts.</w:t>
      </w:r>
    </w:p>
    <w:p w14:paraId="18DC6EF1" w14:textId="671634E3" w:rsidR="008D14BF" w:rsidRDefault="008D14BF" w:rsidP="00543D81">
      <w:pPr>
        <w:spacing w:before="100" w:beforeAutospacing="1" w:after="100" w:afterAutospacing="1" w:line="240" w:lineRule="auto"/>
        <w:outlineLvl w:val="1"/>
        <w:rPr>
          <w:rFonts w:ascii="Tahoma" w:eastAsia="Times New Roman" w:hAnsi="Tahoma" w:cs="Tahoma"/>
          <w:b/>
          <w:bCs/>
          <w:kern w:val="0"/>
          <w:lang w:eastAsia="en-PH"/>
          <w14:ligatures w14:val="none"/>
        </w:rPr>
      </w:pPr>
      <w:r>
        <w:rPr>
          <w:rFonts w:ascii="Tahoma" w:eastAsia="Times New Roman" w:hAnsi="Tahoma" w:cs="Tahoma"/>
          <w:b/>
          <w:bCs/>
          <w:kern w:val="0"/>
          <w:lang w:eastAsia="en-PH"/>
          <w14:ligatures w14:val="none"/>
        </w:rPr>
        <w:t>Scope and Limitations</w:t>
      </w:r>
    </w:p>
    <w:p w14:paraId="1141F7DF" w14:textId="10FE18AA" w:rsidR="008D14BF" w:rsidRDefault="008D14BF" w:rsidP="00543D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This study will focus on junior high school students enrolled in selected public secondary schools in the Municipality of Ilog during the academic year 2025- 2026. </w:t>
      </w:r>
    </w:p>
    <w:p w14:paraId="6F6B5E13" w14:textId="7F04F27E" w:rsidR="008D14BF" w:rsidRDefault="008D14BF" w:rsidP="00543D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It examines student engagement in terms of behavioral, emotional, cognitive, and social dimensions and technology integrations in terms of instructional platforms, digital resources, interactive tools, and assessment technologies. </w:t>
      </w:r>
    </w:p>
    <w:p w14:paraId="3DA58130" w14:textId="205D0BB5" w:rsidR="008D14BF" w:rsidRPr="00CC5332" w:rsidRDefault="008D14BF" w:rsidP="00543D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lastRenderedPageBreak/>
        <w:t xml:space="preserve">The study is limited to self- reported data gathered through a Likert- scale questionnaire. It does not measure actual classroom observations or academic performance outcomes. Findings are generalizable only to the selected schools involved in the study. </w:t>
      </w:r>
    </w:p>
    <w:p w14:paraId="0C9BE8C8" w14:textId="77777777" w:rsidR="00CD2BF7" w:rsidRDefault="00CD2BF7" w:rsidP="00543D81">
      <w:pPr>
        <w:spacing w:before="100" w:beforeAutospacing="1" w:after="100" w:afterAutospacing="1" w:line="240" w:lineRule="auto"/>
        <w:outlineLvl w:val="1"/>
        <w:rPr>
          <w:rFonts w:ascii="Tahoma" w:eastAsia="Times New Roman" w:hAnsi="Tahoma" w:cs="Tahoma"/>
          <w:b/>
          <w:bCs/>
          <w:kern w:val="0"/>
          <w:lang w:eastAsia="en-PH"/>
          <w14:ligatures w14:val="none"/>
        </w:rPr>
      </w:pPr>
    </w:p>
    <w:p w14:paraId="51CBD34B" w14:textId="52CFE548" w:rsidR="00F13CEF" w:rsidRPr="008216DA" w:rsidRDefault="00025B4A" w:rsidP="00543D81">
      <w:pPr>
        <w:spacing w:before="100" w:beforeAutospacing="1" w:after="100" w:afterAutospacing="1" w:line="240" w:lineRule="auto"/>
        <w:outlineLvl w:val="1"/>
        <w:rPr>
          <w:rFonts w:ascii="Tahoma" w:eastAsia="Times New Roman" w:hAnsi="Tahoma" w:cs="Tahoma"/>
          <w:b/>
          <w:bCs/>
          <w:kern w:val="0"/>
          <w:lang w:eastAsia="en-PH"/>
          <w14:ligatures w14:val="none"/>
        </w:rPr>
      </w:pPr>
      <w:r>
        <w:rPr>
          <w:rFonts w:ascii="Tahoma" w:eastAsia="Times New Roman" w:hAnsi="Tahoma" w:cs="Tahoma"/>
          <w:b/>
          <w:bCs/>
          <w:kern w:val="0"/>
          <w:lang w:eastAsia="en-PH"/>
          <w14:ligatures w14:val="none"/>
        </w:rPr>
        <w:t>3.</w:t>
      </w:r>
      <w:r w:rsidR="00F13CEF" w:rsidRPr="008216DA">
        <w:rPr>
          <w:rFonts w:ascii="Tahoma" w:eastAsia="Times New Roman" w:hAnsi="Tahoma" w:cs="Tahoma"/>
          <w:b/>
          <w:bCs/>
          <w:kern w:val="0"/>
          <w:lang w:eastAsia="en-PH"/>
          <w14:ligatures w14:val="none"/>
        </w:rPr>
        <w:t xml:space="preserve"> Method</w:t>
      </w:r>
      <w:r>
        <w:rPr>
          <w:rFonts w:ascii="Tahoma" w:eastAsia="Times New Roman" w:hAnsi="Tahoma" w:cs="Tahoma"/>
          <w:b/>
          <w:bCs/>
          <w:kern w:val="0"/>
          <w:lang w:eastAsia="en-PH"/>
          <w14:ligatures w14:val="none"/>
        </w:rPr>
        <w:t>ology</w:t>
      </w:r>
    </w:p>
    <w:p w14:paraId="65A1EC31" w14:textId="452F6D10" w:rsidR="00DD50A8" w:rsidRDefault="00DD50A8" w:rsidP="00543D81">
      <w:pPr>
        <w:spacing w:before="100" w:beforeAutospacing="1" w:after="100" w:afterAutospacing="1" w:line="240" w:lineRule="auto"/>
        <w:rPr>
          <w:rFonts w:ascii="Tahoma" w:eastAsia="Times New Roman" w:hAnsi="Tahoma" w:cs="Tahoma"/>
          <w:i/>
          <w:iCs/>
          <w:kern w:val="0"/>
          <w:lang w:eastAsia="en-PH"/>
          <w14:ligatures w14:val="none"/>
        </w:rPr>
      </w:pPr>
      <w:r>
        <w:rPr>
          <w:rFonts w:ascii="Tahoma" w:eastAsia="Times New Roman" w:hAnsi="Tahoma" w:cs="Tahoma"/>
          <w:i/>
          <w:iCs/>
          <w:kern w:val="0"/>
          <w:lang w:eastAsia="en-PH"/>
          <w14:ligatures w14:val="none"/>
        </w:rPr>
        <w:t>3.1. Research design</w:t>
      </w:r>
    </w:p>
    <w:p w14:paraId="52B1D2FD" w14:textId="2C96E99C" w:rsidR="00DD50A8" w:rsidRDefault="00DD50A8" w:rsidP="00543D81">
      <w:pPr>
        <w:spacing w:before="100" w:beforeAutospacing="1" w:after="100" w:afterAutospacing="1"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This study will employ a quantitative descriptive- correlational research design to examine the relationship between technology integration and student engagement in Social Studies among junior high school students. </w:t>
      </w:r>
    </w:p>
    <w:p w14:paraId="1285AF10" w14:textId="348CCAC2" w:rsidR="00DD50A8" w:rsidRPr="00DD50A8" w:rsidRDefault="00DD50A8" w:rsidP="00543D81">
      <w:pPr>
        <w:spacing w:before="100" w:beforeAutospacing="1" w:after="100" w:afterAutospacing="1"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The descriptive method will be used to determine the level of technology integration and the level of student engagement in Social Studies instruction. Meanwhile, the correlational approach will be utilized </w:t>
      </w:r>
      <w:r w:rsidR="00F62983">
        <w:rPr>
          <w:rFonts w:ascii="Tahoma" w:eastAsia="Times New Roman" w:hAnsi="Tahoma" w:cs="Tahoma"/>
          <w:kern w:val="0"/>
          <w:lang w:eastAsia="en-PH"/>
          <w14:ligatures w14:val="none"/>
        </w:rPr>
        <w:t xml:space="preserve">to determine whether a significant relationship exists between technology integration and student engagement. </w:t>
      </w:r>
    </w:p>
    <w:p w14:paraId="5CAB05BC" w14:textId="59DADD4E" w:rsidR="00DD50A8" w:rsidRDefault="00DD50A8" w:rsidP="00543D81">
      <w:pPr>
        <w:spacing w:before="100" w:beforeAutospacing="1" w:after="100" w:afterAutospacing="1" w:line="240" w:lineRule="auto"/>
        <w:rPr>
          <w:rFonts w:ascii="Tahoma" w:eastAsia="Times New Roman" w:hAnsi="Tahoma" w:cs="Tahoma"/>
          <w:i/>
          <w:iCs/>
          <w:kern w:val="0"/>
          <w:lang w:eastAsia="en-PH"/>
          <w14:ligatures w14:val="none"/>
        </w:rPr>
      </w:pPr>
      <w:r>
        <w:rPr>
          <w:rFonts w:ascii="Tahoma" w:eastAsia="Times New Roman" w:hAnsi="Tahoma" w:cs="Tahoma"/>
          <w:i/>
          <w:iCs/>
          <w:kern w:val="0"/>
          <w:lang w:eastAsia="en-PH"/>
          <w14:ligatures w14:val="none"/>
        </w:rPr>
        <w:t>3.2. Participants and inclusion criteria</w:t>
      </w:r>
    </w:p>
    <w:p w14:paraId="4D707B07" w14:textId="184B3A16" w:rsidR="009B0846" w:rsidRDefault="009B0846" w:rsidP="00543D81">
      <w:pPr>
        <w:spacing w:before="100" w:beforeAutospacing="1" w:after="100" w:afterAutospacing="1"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The participants of the study consist</w:t>
      </w:r>
      <w:r w:rsidR="00263DA4">
        <w:rPr>
          <w:rFonts w:ascii="Tahoma" w:eastAsia="Times New Roman" w:hAnsi="Tahoma" w:cs="Tahoma"/>
          <w:kern w:val="0"/>
          <w:lang w:eastAsia="en-PH"/>
          <w14:ligatures w14:val="none"/>
        </w:rPr>
        <w:t>ed</w:t>
      </w:r>
      <w:r>
        <w:rPr>
          <w:rFonts w:ascii="Tahoma" w:eastAsia="Times New Roman" w:hAnsi="Tahoma" w:cs="Tahoma"/>
          <w:kern w:val="0"/>
          <w:lang w:eastAsia="en-PH"/>
          <w14:ligatures w14:val="none"/>
        </w:rPr>
        <w:t xml:space="preserve"> of 158 </w:t>
      </w:r>
      <w:r w:rsidR="00263DA4">
        <w:rPr>
          <w:rFonts w:ascii="Tahoma" w:eastAsia="Times New Roman" w:hAnsi="Tahoma" w:cs="Tahoma"/>
          <w:kern w:val="0"/>
          <w:lang w:eastAsia="en-PH"/>
          <w14:ligatures w14:val="none"/>
        </w:rPr>
        <w:t>Grade 10</w:t>
      </w:r>
      <w:r>
        <w:rPr>
          <w:rFonts w:ascii="Tahoma" w:eastAsia="Times New Roman" w:hAnsi="Tahoma" w:cs="Tahoma"/>
          <w:kern w:val="0"/>
          <w:lang w:eastAsia="en-PH"/>
          <w14:ligatures w14:val="none"/>
        </w:rPr>
        <w:t xml:space="preserve"> students enrolled </w:t>
      </w:r>
      <w:r w:rsidR="0077589C">
        <w:rPr>
          <w:rFonts w:ascii="Tahoma" w:eastAsia="Times New Roman" w:hAnsi="Tahoma" w:cs="Tahoma"/>
          <w:kern w:val="0"/>
          <w:lang w:eastAsia="en-PH"/>
          <w14:ligatures w14:val="none"/>
        </w:rPr>
        <w:t xml:space="preserve">in selected schools in the District of Ilog I, </w:t>
      </w:r>
      <w:r w:rsidR="00263DA4">
        <w:rPr>
          <w:rFonts w:ascii="Tahoma" w:eastAsia="Times New Roman" w:hAnsi="Tahoma" w:cs="Tahoma"/>
          <w:kern w:val="0"/>
          <w:lang w:eastAsia="en-PH"/>
          <w14:ligatures w14:val="none"/>
        </w:rPr>
        <w:t>Municipality of Ilog, Negros Occidental. S</w:t>
      </w:r>
      <w:r w:rsidR="0077589C">
        <w:rPr>
          <w:rFonts w:ascii="Tahoma" w:eastAsia="Times New Roman" w:hAnsi="Tahoma" w:cs="Tahoma"/>
          <w:kern w:val="0"/>
          <w:lang w:eastAsia="en-PH"/>
          <w14:ligatures w14:val="none"/>
        </w:rPr>
        <w:t xml:space="preserve">pecifically, </w:t>
      </w:r>
      <w:proofErr w:type="spellStart"/>
      <w:r w:rsidR="0077589C">
        <w:rPr>
          <w:rFonts w:ascii="Tahoma" w:eastAsia="Times New Roman" w:hAnsi="Tahoma" w:cs="Tahoma"/>
          <w:kern w:val="0"/>
          <w:lang w:eastAsia="en-PH"/>
          <w14:ligatures w14:val="none"/>
        </w:rPr>
        <w:t>B</w:t>
      </w:r>
      <w:r w:rsidR="00263DA4">
        <w:rPr>
          <w:rFonts w:ascii="Tahoma" w:eastAsia="Times New Roman" w:hAnsi="Tahoma" w:cs="Tahoma"/>
          <w:kern w:val="0"/>
          <w:lang w:eastAsia="en-PH"/>
          <w14:ligatures w14:val="none"/>
        </w:rPr>
        <w:t>o</w:t>
      </w:r>
      <w:r w:rsidR="0077589C">
        <w:rPr>
          <w:rFonts w:ascii="Tahoma" w:eastAsia="Times New Roman" w:hAnsi="Tahoma" w:cs="Tahoma"/>
          <w:kern w:val="0"/>
          <w:lang w:eastAsia="en-PH"/>
          <w14:ligatures w14:val="none"/>
        </w:rPr>
        <w:t>cana</w:t>
      </w:r>
      <w:proofErr w:type="spellEnd"/>
      <w:r w:rsidR="0077589C">
        <w:rPr>
          <w:rFonts w:ascii="Tahoma" w:eastAsia="Times New Roman" w:hAnsi="Tahoma" w:cs="Tahoma"/>
          <w:kern w:val="0"/>
          <w:lang w:eastAsia="en-PH"/>
          <w14:ligatures w14:val="none"/>
        </w:rPr>
        <w:t xml:space="preserve"> National High School (64 students) and Tabu National High School (94 students) </w:t>
      </w:r>
      <w:r>
        <w:rPr>
          <w:rFonts w:ascii="Tahoma" w:eastAsia="Times New Roman" w:hAnsi="Tahoma" w:cs="Tahoma"/>
          <w:kern w:val="0"/>
          <w:lang w:eastAsia="en-PH"/>
          <w14:ligatures w14:val="none"/>
        </w:rPr>
        <w:t xml:space="preserve">during the school year 2025- 2026. </w:t>
      </w:r>
    </w:p>
    <w:p w14:paraId="33919008" w14:textId="19002E05" w:rsidR="00263DA4" w:rsidRPr="009B0846" w:rsidRDefault="00263DA4" w:rsidP="00543D81">
      <w:pPr>
        <w:spacing w:before="100" w:beforeAutospacing="1" w:after="100" w:afterAutospacing="1"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These students were selected to represent learners who experience technology- enhanced Social Studies instruction.</w:t>
      </w:r>
    </w:p>
    <w:p w14:paraId="1D7CEB62" w14:textId="20B04008" w:rsidR="00DD50A8" w:rsidRDefault="00DD50A8" w:rsidP="00543D81">
      <w:pPr>
        <w:spacing w:before="100" w:beforeAutospacing="1" w:after="100" w:afterAutospacing="1" w:line="240" w:lineRule="auto"/>
        <w:rPr>
          <w:rFonts w:ascii="Tahoma" w:eastAsia="Times New Roman" w:hAnsi="Tahoma" w:cs="Tahoma"/>
          <w:i/>
          <w:iCs/>
          <w:kern w:val="0"/>
          <w:lang w:eastAsia="en-PH"/>
          <w14:ligatures w14:val="none"/>
        </w:rPr>
      </w:pPr>
      <w:r>
        <w:rPr>
          <w:rFonts w:ascii="Tahoma" w:eastAsia="Times New Roman" w:hAnsi="Tahoma" w:cs="Tahoma"/>
          <w:i/>
          <w:iCs/>
          <w:kern w:val="0"/>
          <w:lang w:eastAsia="en-PH"/>
          <w14:ligatures w14:val="none"/>
        </w:rPr>
        <w:t>3.3. Sampling techniques</w:t>
      </w:r>
    </w:p>
    <w:p w14:paraId="4ABA8E57" w14:textId="0AEE5DBA" w:rsidR="009212EC" w:rsidRDefault="009212EC" w:rsidP="00543D81">
      <w:pPr>
        <w:spacing w:before="100" w:beforeAutospacing="1" w:after="100" w:afterAutospacing="1"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A </w:t>
      </w:r>
      <w:r w:rsidR="0084551A">
        <w:rPr>
          <w:rFonts w:ascii="Tahoma" w:eastAsia="Times New Roman" w:hAnsi="Tahoma" w:cs="Tahoma"/>
          <w:kern w:val="0"/>
          <w:lang w:eastAsia="en-PH"/>
          <w14:ligatures w14:val="none"/>
        </w:rPr>
        <w:t>stratified</w:t>
      </w:r>
      <w:r>
        <w:rPr>
          <w:rFonts w:ascii="Tahoma" w:eastAsia="Times New Roman" w:hAnsi="Tahoma" w:cs="Tahoma"/>
          <w:kern w:val="0"/>
          <w:lang w:eastAsia="en-PH"/>
          <w14:ligatures w14:val="none"/>
        </w:rPr>
        <w:t xml:space="preserve"> sampling strategy is employed. </w:t>
      </w:r>
      <w:r w:rsidR="00263DA4">
        <w:rPr>
          <w:rFonts w:ascii="Tahoma" w:eastAsia="Times New Roman" w:hAnsi="Tahoma" w:cs="Tahoma"/>
          <w:kern w:val="0"/>
          <w:lang w:eastAsia="en-PH"/>
          <w14:ligatures w14:val="none"/>
        </w:rPr>
        <w:t xml:space="preserve">The </w:t>
      </w:r>
      <w:r w:rsidR="0084551A">
        <w:rPr>
          <w:rFonts w:ascii="Tahoma" w:eastAsia="Times New Roman" w:hAnsi="Tahoma" w:cs="Tahoma"/>
          <w:kern w:val="0"/>
          <w:lang w:eastAsia="en-PH"/>
          <w14:ligatures w14:val="none"/>
        </w:rPr>
        <w:t>samples</w:t>
      </w:r>
      <w:r w:rsidR="00263DA4">
        <w:rPr>
          <w:rFonts w:ascii="Tahoma" w:eastAsia="Times New Roman" w:hAnsi="Tahoma" w:cs="Tahoma"/>
          <w:kern w:val="0"/>
          <w:lang w:eastAsia="en-PH"/>
          <w14:ligatures w14:val="none"/>
        </w:rPr>
        <w:t xml:space="preserve"> were the two public secondary schools in the District of Ilog I such as </w:t>
      </w:r>
      <w:proofErr w:type="spellStart"/>
      <w:r w:rsidR="00F1186A">
        <w:rPr>
          <w:rFonts w:ascii="Tahoma" w:eastAsia="Times New Roman" w:hAnsi="Tahoma" w:cs="Tahoma"/>
          <w:kern w:val="0"/>
          <w:lang w:eastAsia="en-PH"/>
          <w14:ligatures w14:val="none"/>
        </w:rPr>
        <w:t>Bocana</w:t>
      </w:r>
      <w:proofErr w:type="spellEnd"/>
      <w:r w:rsidR="00263DA4">
        <w:rPr>
          <w:rFonts w:ascii="Tahoma" w:eastAsia="Times New Roman" w:hAnsi="Tahoma" w:cs="Tahoma"/>
          <w:kern w:val="0"/>
          <w:lang w:eastAsia="en-PH"/>
          <w14:ligatures w14:val="none"/>
        </w:rPr>
        <w:t xml:space="preserve"> National High School and Tabu National High School.</w:t>
      </w:r>
    </w:p>
    <w:p w14:paraId="1E7582C3" w14:textId="3F988F39" w:rsidR="00263DA4" w:rsidRDefault="00263DA4" w:rsidP="00543D81">
      <w:pPr>
        <w:spacing w:before="100" w:beforeAutospacing="1" w:after="100" w:afterAutospacing="1"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After identifying the </w:t>
      </w:r>
      <w:r w:rsidR="0084551A">
        <w:rPr>
          <w:rFonts w:ascii="Tahoma" w:eastAsia="Times New Roman" w:hAnsi="Tahoma" w:cs="Tahoma"/>
          <w:kern w:val="0"/>
          <w:lang w:eastAsia="en-PH"/>
          <w14:ligatures w14:val="none"/>
        </w:rPr>
        <w:t>samples</w:t>
      </w:r>
      <w:r>
        <w:rPr>
          <w:rFonts w:ascii="Tahoma" w:eastAsia="Times New Roman" w:hAnsi="Tahoma" w:cs="Tahoma"/>
          <w:kern w:val="0"/>
          <w:lang w:eastAsia="en-PH"/>
          <w14:ligatures w14:val="none"/>
        </w:rPr>
        <w:t>, respondents were selected proportionally based on the total population of each school. The final sample size of 158 respondents was determined using a Slovin’s formula for descriptive studies.</w:t>
      </w:r>
    </w:p>
    <w:p w14:paraId="70F6E2C0" w14:textId="1717B68A" w:rsidR="00263DA4" w:rsidRPr="009212EC" w:rsidRDefault="0084551A" w:rsidP="00543D81">
      <w:pPr>
        <w:spacing w:before="100" w:beforeAutospacing="1" w:after="100" w:afterAutospacing="1"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Stratified</w:t>
      </w:r>
      <w:r w:rsidR="00263DA4">
        <w:rPr>
          <w:rFonts w:ascii="Tahoma" w:eastAsia="Times New Roman" w:hAnsi="Tahoma" w:cs="Tahoma"/>
          <w:kern w:val="0"/>
          <w:lang w:eastAsia="en-PH"/>
          <w14:ligatures w14:val="none"/>
        </w:rPr>
        <w:t xml:space="preserve"> sampling was considered appropriate because the population was naturally group by schools and it allowed the researcher to collect data efficiently from geographically separated groups. </w:t>
      </w:r>
    </w:p>
    <w:p w14:paraId="0C7AA669" w14:textId="75A6CF1E" w:rsidR="00DD50A8" w:rsidRDefault="00DD50A8" w:rsidP="00543D81">
      <w:pPr>
        <w:spacing w:before="100" w:beforeAutospacing="1" w:after="100" w:afterAutospacing="1" w:line="240" w:lineRule="auto"/>
        <w:rPr>
          <w:rFonts w:ascii="Tahoma" w:eastAsia="Times New Roman" w:hAnsi="Tahoma" w:cs="Tahoma"/>
          <w:i/>
          <w:iCs/>
          <w:kern w:val="0"/>
          <w:lang w:eastAsia="en-PH"/>
          <w14:ligatures w14:val="none"/>
        </w:rPr>
      </w:pPr>
      <w:r>
        <w:rPr>
          <w:rFonts w:ascii="Tahoma" w:eastAsia="Times New Roman" w:hAnsi="Tahoma" w:cs="Tahoma"/>
          <w:i/>
          <w:iCs/>
          <w:kern w:val="0"/>
          <w:lang w:eastAsia="en-PH"/>
          <w14:ligatures w14:val="none"/>
        </w:rPr>
        <w:t>3.4. Data collection instrument</w:t>
      </w:r>
    </w:p>
    <w:p w14:paraId="53E345CF" w14:textId="07CF560B" w:rsidR="009212EC" w:rsidRPr="009212EC" w:rsidRDefault="00263DA4" w:rsidP="00543D81">
      <w:pPr>
        <w:spacing w:before="100" w:beforeAutospacing="1" w:after="100" w:afterAutospacing="1"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This study utilized a researcher- made questionnaire consisting of two major parts</w:t>
      </w:r>
      <w:r w:rsidR="005F41B5">
        <w:rPr>
          <w:rFonts w:ascii="Tahoma" w:eastAsia="Times New Roman" w:hAnsi="Tahoma" w:cs="Tahoma"/>
          <w:kern w:val="0"/>
          <w:lang w:eastAsia="en-PH"/>
          <w14:ligatures w14:val="none"/>
        </w:rPr>
        <w:t xml:space="preserve"> with six items each subscale</w:t>
      </w:r>
      <w:r>
        <w:rPr>
          <w:rFonts w:ascii="Tahoma" w:eastAsia="Times New Roman" w:hAnsi="Tahoma" w:cs="Tahoma"/>
          <w:kern w:val="0"/>
          <w:lang w:eastAsia="en-PH"/>
          <w14:ligatures w14:val="none"/>
        </w:rPr>
        <w:t xml:space="preserve">. Part I: Student Engagement, this section measured the student engagement in Social Studies instruction using a 5- point Likert scale </w:t>
      </w:r>
      <w:r w:rsidR="0084551A">
        <w:rPr>
          <w:rFonts w:ascii="Tahoma" w:eastAsia="Times New Roman" w:hAnsi="Tahoma" w:cs="Tahoma"/>
          <w:kern w:val="0"/>
          <w:lang w:eastAsia="en-PH"/>
          <w14:ligatures w14:val="none"/>
        </w:rPr>
        <w:t xml:space="preserve">(5- Strongly Agree, 4- Agree, 3- Neutral, 2- Disagree, 1- Strongly Disagree) </w:t>
      </w:r>
      <w:r>
        <w:rPr>
          <w:rFonts w:ascii="Tahoma" w:eastAsia="Times New Roman" w:hAnsi="Tahoma" w:cs="Tahoma"/>
          <w:kern w:val="0"/>
          <w:lang w:eastAsia="en-PH"/>
          <w14:ligatures w14:val="none"/>
        </w:rPr>
        <w:t xml:space="preserve">covering four dimensions such as </w:t>
      </w:r>
      <w:r>
        <w:rPr>
          <w:rFonts w:ascii="Tahoma" w:eastAsia="Times New Roman" w:hAnsi="Tahoma" w:cs="Tahoma"/>
          <w:kern w:val="0"/>
          <w:lang w:eastAsia="en-PH"/>
          <w14:ligatures w14:val="none"/>
        </w:rPr>
        <w:lastRenderedPageBreak/>
        <w:t>behavioral, emotional, cognitive, and social engagement. Each dimension contained six statements assessing students’ participation</w:t>
      </w:r>
      <w:r w:rsidR="00164993">
        <w:rPr>
          <w:rFonts w:ascii="Tahoma" w:eastAsia="Times New Roman" w:hAnsi="Tahoma" w:cs="Tahoma"/>
          <w:kern w:val="0"/>
          <w:lang w:eastAsia="en-PH"/>
          <w14:ligatures w14:val="none"/>
        </w:rPr>
        <w:t xml:space="preserve">, motivation, thinking processes, and collaboration during technology- enhanced instruction. Another is Part II, which measured the level of technology integration in Social Studies instruction in terms of instructional platforms, digital learning resources, interactive and collaborative tools, and assessment technologies. </w:t>
      </w:r>
    </w:p>
    <w:p w14:paraId="7F9E91F2" w14:textId="377FE3EA" w:rsidR="00DD50A8" w:rsidRDefault="00DD50A8" w:rsidP="00543D81">
      <w:pPr>
        <w:spacing w:before="100" w:beforeAutospacing="1" w:after="100" w:afterAutospacing="1" w:line="240" w:lineRule="auto"/>
        <w:rPr>
          <w:rFonts w:ascii="Tahoma" w:eastAsia="Times New Roman" w:hAnsi="Tahoma" w:cs="Tahoma"/>
          <w:i/>
          <w:iCs/>
          <w:kern w:val="0"/>
          <w:lang w:eastAsia="en-PH"/>
          <w14:ligatures w14:val="none"/>
        </w:rPr>
      </w:pPr>
      <w:r>
        <w:rPr>
          <w:rFonts w:ascii="Tahoma" w:eastAsia="Times New Roman" w:hAnsi="Tahoma" w:cs="Tahoma"/>
          <w:i/>
          <w:iCs/>
          <w:kern w:val="0"/>
          <w:lang w:eastAsia="en-PH"/>
          <w14:ligatures w14:val="none"/>
        </w:rPr>
        <w:t>3.5. Validity and Reliability of the Data</w:t>
      </w:r>
    </w:p>
    <w:p w14:paraId="5D47779C" w14:textId="2701EB75" w:rsidR="00164993" w:rsidRDefault="00164993" w:rsidP="00543D81">
      <w:pPr>
        <w:spacing w:before="100" w:beforeAutospacing="1" w:after="100" w:afterAutospacing="1"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The questionnaire underwent content validation by experts in educational research and Social Studies education to ensure that the items were relevant and appropriate for measuring student engagement and technology integration. </w:t>
      </w:r>
    </w:p>
    <w:p w14:paraId="3460E4F9" w14:textId="0FB2B01D" w:rsidR="00164993" w:rsidRPr="00164993" w:rsidRDefault="00164993" w:rsidP="00543D81">
      <w:pPr>
        <w:spacing w:before="100" w:beforeAutospacing="1" w:after="100" w:afterAutospacing="1"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To determine the reliability of the instrument, a pilot test was conducted among students who were not included in the final respondents. The responses were analyzed using the Cronbach’s Alpha to determine internal consistency. The reliability results indicated that the instrument had acceptable reliability, making it suitable for data collection. </w:t>
      </w:r>
    </w:p>
    <w:p w14:paraId="7320B5B3" w14:textId="1506F292" w:rsidR="00DD50A8" w:rsidRDefault="00DD50A8" w:rsidP="00543D81">
      <w:pPr>
        <w:spacing w:before="100" w:beforeAutospacing="1" w:after="100" w:afterAutospacing="1" w:line="240" w:lineRule="auto"/>
        <w:rPr>
          <w:rFonts w:ascii="Tahoma" w:eastAsia="Times New Roman" w:hAnsi="Tahoma" w:cs="Tahoma"/>
          <w:i/>
          <w:iCs/>
          <w:kern w:val="0"/>
          <w:lang w:eastAsia="en-PH"/>
          <w14:ligatures w14:val="none"/>
        </w:rPr>
      </w:pPr>
      <w:r>
        <w:rPr>
          <w:rFonts w:ascii="Tahoma" w:eastAsia="Times New Roman" w:hAnsi="Tahoma" w:cs="Tahoma"/>
          <w:i/>
          <w:iCs/>
          <w:kern w:val="0"/>
          <w:lang w:eastAsia="en-PH"/>
          <w14:ligatures w14:val="none"/>
        </w:rPr>
        <w:t>3.</w:t>
      </w:r>
      <w:r w:rsidR="00164993">
        <w:rPr>
          <w:rFonts w:ascii="Tahoma" w:eastAsia="Times New Roman" w:hAnsi="Tahoma" w:cs="Tahoma"/>
          <w:i/>
          <w:iCs/>
          <w:kern w:val="0"/>
          <w:lang w:eastAsia="en-PH"/>
          <w14:ligatures w14:val="none"/>
        </w:rPr>
        <w:t>6</w:t>
      </w:r>
      <w:r>
        <w:rPr>
          <w:rFonts w:ascii="Tahoma" w:eastAsia="Times New Roman" w:hAnsi="Tahoma" w:cs="Tahoma"/>
          <w:i/>
          <w:iCs/>
          <w:kern w:val="0"/>
          <w:lang w:eastAsia="en-PH"/>
          <w14:ligatures w14:val="none"/>
        </w:rPr>
        <w:t xml:space="preserve">. Data </w:t>
      </w:r>
      <w:r w:rsidR="00164993">
        <w:rPr>
          <w:rFonts w:ascii="Tahoma" w:eastAsia="Times New Roman" w:hAnsi="Tahoma" w:cs="Tahoma"/>
          <w:i/>
          <w:iCs/>
          <w:kern w:val="0"/>
          <w:lang w:eastAsia="en-PH"/>
          <w14:ligatures w14:val="none"/>
        </w:rPr>
        <w:t>gathering</w:t>
      </w:r>
      <w:r>
        <w:rPr>
          <w:rFonts w:ascii="Tahoma" w:eastAsia="Times New Roman" w:hAnsi="Tahoma" w:cs="Tahoma"/>
          <w:i/>
          <w:iCs/>
          <w:kern w:val="0"/>
          <w:lang w:eastAsia="en-PH"/>
          <w14:ligatures w14:val="none"/>
        </w:rPr>
        <w:t xml:space="preserve"> procedure</w:t>
      </w:r>
    </w:p>
    <w:p w14:paraId="3658CB5A" w14:textId="551AFC62" w:rsidR="00164993" w:rsidRDefault="00164993" w:rsidP="00543D81">
      <w:pPr>
        <w:spacing w:before="100" w:beforeAutospacing="1" w:after="100" w:afterAutospacing="1"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The researcher first sought permission from the school administrators of Tabu National High School and </w:t>
      </w:r>
      <w:proofErr w:type="spellStart"/>
      <w:r>
        <w:rPr>
          <w:rFonts w:ascii="Tahoma" w:eastAsia="Times New Roman" w:hAnsi="Tahoma" w:cs="Tahoma"/>
          <w:kern w:val="0"/>
          <w:lang w:eastAsia="en-PH"/>
          <w14:ligatures w14:val="none"/>
        </w:rPr>
        <w:t>Bocana</w:t>
      </w:r>
      <w:proofErr w:type="spellEnd"/>
      <w:r>
        <w:rPr>
          <w:rFonts w:ascii="Tahoma" w:eastAsia="Times New Roman" w:hAnsi="Tahoma" w:cs="Tahoma"/>
          <w:kern w:val="0"/>
          <w:lang w:eastAsia="en-PH"/>
          <w14:ligatures w14:val="none"/>
        </w:rPr>
        <w:t xml:space="preserve"> National High School to conduct the study. </w:t>
      </w:r>
    </w:p>
    <w:p w14:paraId="26D247EB" w14:textId="0751301E" w:rsidR="00164993" w:rsidRDefault="00164993" w:rsidP="00543D81">
      <w:pPr>
        <w:spacing w:before="100" w:beforeAutospacing="1" w:after="100" w:afterAutospacing="1"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After approval was granted, the researcher administered the questionnaires to the selected respondents. Students were given clear instructions on how to answer the questionnaire, and sufficient time was provided to complete the survey. </w:t>
      </w:r>
    </w:p>
    <w:p w14:paraId="21A14C3C" w14:textId="50AFB3AF" w:rsidR="00164993" w:rsidRPr="00164993" w:rsidRDefault="00164993" w:rsidP="00543D81">
      <w:pPr>
        <w:spacing w:before="100" w:beforeAutospacing="1" w:after="100" w:afterAutospacing="1"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The completed questionnaires were collected, checked for completeness, and encoded for statistical analysis. </w:t>
      </w:r>
    </w:p>
    <w:p w14:paraId="44440A06" w14:textId="7450D85C" w:rsidR="00164993" w:rsidRDefault="00164993" w:rsidP="00543D81">
      <w:pPr>
        <w:spacing w:before="100" w:beforeAutospacing="1" w:after="100" w:afterAutospacing="1" w:line="240" w:lineRule="auto"/>
        <w:rPr>
          <w:rFonts w:ascii="Tahoma" w:eastAsia="Times New Roman" w:hAnsi="Tahoma" w:cs="Tahoma"/>
          <w:i/>
          <w:iCs/>
          <w:kern w:val="0"/>
          <w:lang w:eastAsia="en-PH"/>
          <w14:ligatures w14:val="none"/>
        </w:rPr>
      </w:pPr>
      <w:r>
        <w:rPr>
          <w:rFonts w:ascii="Tahoma" w:eastAsia="Times New Roman" w:hAnsi="Tahoma" w:cs="Tahoma"/>
          <w:i/>
          <w:iCs/>
          <w:kern w:val="0"/>
          <w:lang w:eastAsia="en-PH"/>
          <w14:ligatures w14:val="none"/>
        </w:rPr>
        <w:t>3.7. Data analysis procedure</w:t>
      </w:r>
    </w:p>
    <w:p w14:paraId="1E81432F" w14:textId="77777777" w:rsidR="00F51DF8" w:rsidRDefault="00543D81" w:rsidP="00543D81">
      <w:pPr>
        <w:spacing w:before="100" w:beforeAutospacing="1" w:after="100" w:afterAutospacing="1"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After the collection of the completed questionnaires, the responses were carefully checked, organized, and encoded into statistical software program for analysis. Descriptive statistics were used to summarize the data and describe the level of student engagement and technology integration in Social Studies instruction.</w:t>
      </w:r>
    </w:p>
    <w:p w14:paraId="61C576FE" w14:textId="04D20604" w:rsidR="00543D81" w:rsidRDefault="00F51DF8" w:rsidP="00543D81">
      <w:pPr>
        <w:spacing w:before="100" w:beforeAutospacing="1" w:after="100" w:afterAutospacing="1"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For problem 1 and 2,</w:t>
      </w:r>
      <w:r w:rsidR="00543D81">
        <w:rPr>
          <w:rFonts w:ascii="Tahoma" w:eastAsia="Times New Roman" w:hAnsi="Tahoma" w:cs="Tahoma"/>
          <w:kern w:val="0"/>
          <w:lang w:eastAsia="en-PH"/>
          <w14:ligatures w14:val="none"/>
        </w:rPr>
        <w:t xml:space="preserve"> mean and standard deviation were used to determine the level of student engagement in terms of behavioral, emotional, cognitive, and social engagement, as well as the level of technology integration n terms of instructional platforms, digital learning</w:t>
      </w:r>
      <w:r w:rsidR="006F00E9">
        <w:rPr>
          <w:rFonts w:ascii="Tahoma" w:eastAsia="Times New Roman" w:hAnsi="Tahoma" w:cs="Tahoma"/>
          <w:kern w:val="0"/>
          <w:lang w:eastAsia="en-PH"/>
          <w14:ligatures w14:val="none"/>
        </w:rPr>
        <w:t xml:space="preserve"> resources, interactive and collaborative tools, and assessment technologies. Mean was used to determine the average responses of the respondents, while standard deviation measured the variability of responses from the mean. These descriptive statistics are commonly used in educational research to summarize and interpret Liker</w:t>
      </w:r>
      <w:r w:rsidR="00F1186A">
        <w:rPr>
          <w:rFonts w:ascii="Tahoma" w:eastAsia="Times New Roman" w:hAnsi="Tahoma" w:cs="Tahoma"/>
          <w:kern w:val="0"/>
          <w:lang w:eastAsia="en-PH"/>
          <w14:ligatures w14:val="none"/>
        </w:rPr>
        <w:t>t</w:t>
      </w:r>
      <w:r w:rsidR="006F00E9">
        <w:rPr>
          <w:rFonts w:ascii="Tahoma" w:eastAsia="Times New Roman" w:hAnsi="Tahoma" w:cs="Tahoma"/>
          <w:kern w:val="0"/>
          <w:lang w:eastAsia="en-PH"/>
          <w14:ligatures w14:val="none"/>
        </w:rPr>
        <w:t>- scale data (Creswell, J. &amp; Creswell, D., 2018).</w:t>
      </w:r>
    </w:p>
    <w:p w14:paraId="7EC8182A" w14:textId="73C14C58" w:rsidR="006F00E9" w:rsidRPr="00543D81" w:rsidRDefault="00BB57F4" w:rsidP="00543D81">
      <w:pPr>
        <w:spacing w:before="100" w:beforeAutospacing="1" w:after="100" w:afterAutospacing="1"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For problem </w:t>
      </w:r>
      <w:r w:rsidR="0084551A">
        <w:rPr>
          <w:rFonts w:ascii="Tahoma" w:eastAsia="Times New Roman" w:hAnsi="Tahoma" w:cs="Tahoma"/>
          <w:kern w:val="0"/>
          <w:lang w:eastAsia="en-PH"/>
          <w14:ligatures w14:val="none"/>
        </w:rPr>
        <w:t>3</w:t>
      </w:r>
      <w:r w:rsidR="00F51DF8">
        <w:rPr>
          <w:rFonts w:ascii="Tahoma" w:eastAsia="Times New Roman" w:hAnsi="Tahoma" w:cs="Tahoma"/>
          <w:kern w:val="0"/>
          <w:lang w:eastAsia="en-PH"/>
          <w14:ligatures w14:val="none"/>
        </w:rPr>
        <w:t>, t</w:t>
      </w:r>
      <w:r w:rsidR="006F00E9">
        <w:rPr>
          <w:rFonts w:ascii="Tahoma" w:eastAsia="Times New Roman" w:hAnsi="Tahoma" w:cs="Tahoma"/>
          <w:kern w:val="0"/>
          <w:lang w:eastAsia="en-PH"/>
          <w14:ligatures w14:val="none"/>
        </w:rPr>
        <w:t xml:space="preserve">o determine whether there is a significant relationship between the level of technology integration and student engagement, the </w:t>
      </w:r>
      <w:r w:rsidR="0084551A">
        <w:rPr>
          <w:rFonts w:ascii="Tahoma" w:eastAsia="Times New Roman" w:hAnsi="Tahoma" w:cs="Tahoma"/>
          <w:kern w:val="0"/>
          <w:lang w:eastAsia="en-PH"/>
          <w14:ligatures w14:val="none"/>
        </w:rPr>
        <w:t>Pearson’s r</w:t>
      </w:r>
      <w:r w:rsidR="006F00E9">
        <w:rPr>
          <w:rFonts w:ascii="Tahoma" w:eastAsia="Times New Roman" w:hAnsi="Tahoma" w:cs="Tahoma"/>
          <w:kern w:val="0"/>
          <w:lang w:eastAsia="en-PH"/>
          <w14:ligatures w14:val="none"/>
        </w:rPr>
        <w:t xml:space="preserve"> was utilized. This parametric statistical test</w:t>
      </w:r>
      <w:r w:rsidR="005F1C59">
        <w:rPr>
          <w:rFonts w:ascii="Tahoma" w:eastAsia="Times New Roman" w:hAnsi="Tahoma" w:cs="Tahoma"/>
          <w:kern w:val="0"/>
          <w:lang w:eastAsia="en-PH"/>
          <w14:ligatures w14:val="none"/>
        </w:rPr>
        <w:t>, including correlation coefficients, is acceptable for Likert- scale data under typical research conditions (Norman, G., 2010</w:t>
      </w:r>
      <w:r w:rsidR="006F00E9">
        <w:rPr>
          <w:rFonts w:ascii="Tahoma" w:eastAsia="Times New Roman" w:hAnsi="Tahoma" w:cs="Tahoma"/>
          <w:kern w:val="0"/>
          <w:lang w:eastAsia="en-PH"/>
          <w14:ligatures w14:val="none"/>
        </w:rPr>
        <w:t xml:space="preserve">). This computed correlation coefficient was interpreted </w:t>
      </w:r>
      <w:r w:rsidR="006F00E9">
        <w:rPr>
          <w:rFonts w:ascii="Tahoma" w:eastAsia="Times New Roman" w:hAnsi="Tahoma" w:cs="Tahoma"/>
          <w:kern w:val="0"/>
          <w:lang w:eastAsia="en-PH"/>
          <w14:ligatures w14:val="none"/>
        </w:rPr>
        <w:lastRenderedPageBreak/>
        <w:t>based on the strength of association, while the level of significance was set at 0.05. A p- value less than 0.05 indicates that the relationship between the variables is statistically significant. The results were then presented in tables and interpreted according to the objectives of the study.</w:t>
      </w:r>
      <w:r w:rsidR="00F51DF8" w:rsidRPr="00F51DF8">
        <w:rPr>
          <w:rFonts w:ascii="Tahoma" w:eastAsia="Tahoma" w:hAnsi="Tahoma" w:cs="Tahoma"/>
          <w:color w:val="000000"/>
          <w:kern w:val="0"/>
          <w:lang w:eastAsia="en-PH"/>
          <w14:ligatures w14:val="none"/>
        </w:rPr>
        <w:t xml:space="preserve"> </w:t>
      </w:r>
    </w:p>
    <w:p w14:paraId="0C3A8FD9" w14:textId="4DB7523B" w:rsidR="00DD50A8" w:rsidRDefault="00DD50A8" w:rsidP="00543D81">
      <w:pPr>
        <w:spacing w:before="100" w:beforeAutospacing="1" w:after="100" w:afterAutospacing="1" w:line="240" w:lineRule="auto"/>
        <w:rPr>
          <w:rFonts w:ascii="Tahoma" w:eastAsia="Times New Roman" w:hAnsi="Tahoma" w:cs="Tahoma"/>
          <w:i/>
          <w:iCs/>
          <w:kern w:val="0"/>
          <w:lang w:eastAsia="en-PH"/>
          <w14:ligatures w14:val="none"/>
        </w:rPr>
      </w:pPr>
      <w:r>
        <w:rPr>
          <w:rFonts w:ascii="Tahoma" w:eastAsia="Times New Roman" w:hAnsi="Tahoma" w:cs="Tahoma"/>
          <w:i/>
          <w:iCs/>
          <w:kern w:val="0"/>
          <w:lang w:eastAsia="en-PH"/>
          <w14:ligatures w14:val="none"/>
        </w:rPr>
        <w:t>3.</w:t>
      </w:r>
      <w:r w:rsidR="00164993">
        <w:rPr>
          <w:rFonts w:ascii="Tahoma" w:eastAsia="Times New Roman" w:hAnsi="Tahoma" w:cs="Tahoma"/>
          <w:i/>
          <w:iCs/>
          <w:kern w:val="0"/>
          <w:lang w:eastAsia="en-PH"/>
          <w14:ligatures w14:val="none"/>
        </w:rPr>
        <w:t>8</w:t>
      </w:r>
      <w:r>
        <w:rPr>
          <w:rFonts w:ascii="Tahoma" w:eastAsia="Times New Roman" w:hAnsi="Tahoma" w:cs="Tahoma"/>
          <w:i/>
          <w:iCs/>
          <w:kern w:val="0"/>
          <w:lang w:eastAsia="en-PH"/>
          <w14:ligatures w14:val="none"/>
        </w:rPr>
        <w:t>. Ethical considerations</w:t>
      </w:r>
    </w:p>
    <w:p w14:paraId="00C0416A" w14:textId="0A74D827" w:rsidR="00F51DF8" w:rsidRDefault="00F51DF8" w:rsidP="00543D81">
      <w:pPr>
        <w:spacing w:before="100" w:beforeAutospacing="1" w:after="100" w:afterAutospacing="1"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Ethical standards were strictly observed throughout the conduct of the study. Prior to data collection, permission to conduct the research was obtained from the school principals of the selected public secondary schools in the Municipality</w:t>
      </w:r>
      <w:r w:rsidR="00CD58FC">
        <w:rPr>
          <w:rFonts w:ascii="Tahoma" w:eastAsia="Times New Roman" w:hAnsi="Tahoma" w:cs="Tahoma"/>
          <w:kern w:val="0"/>
          <w:lang w:eastAsia="en-PH"/>
          <w14:ligatures w14:val="none"/>
        </w:rPr>
        <w:t xml:space="preserve"> of Ilog, Negros Occidental. Participation of the respondents was voluntary, and the purpose of the study was clearly explained to them before the administration of the questionnaire. Informed consent was obtained from the respondents, and they were assured that their participation would not affect their academic standing. </w:t>
      </w:r>
    </w:p>
    <w:p w14:paraId="515532A6" w14:textId="72AF649E" w:rsidR="00CD58FC" w:rsidRDefault="00CD58FC" w:rsidP="00543D81">
      <w:pPr>
        <w:spacing w:before="100" w:beforeAutospacing="1" w:after="100" w:afterAutospacing="1" w:line="240" w:lineRule="auto"/>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To ensure confidentiality and anonymity, the questionnaire did not require the respondents to disclose their names or any identifying information. All collected data were used solely for academic and research purposes and were handled with strict confidentiality. The researcher also ensured that the results of the study were reported honestly and objectively, without misrepresentation of data. These procedures were consistent with established ethical principles in educational research, particularly the protection of participants’ rights, voluntary participation, and responsible data management as recommended by the American Educational Research Association and the ethical principles outlined in The Belmont Report. </w:t>
      </w:r>
    </w:p>
    <w:p w14:paraId="7EF2FD44" w14:textId="67A5475B" w:rsidR="007956D6" w:rsidRDefault="007956D6" w:rsidP="007956D6">
      <w:pPr>
        <w:spacing w:before="100" w:beforeAutospacing="1" w:after="100" w:afterAutospacing="1" w:line="240" w:lineRule="auto"/>
        <w:outlineLvl w:val="1"/>
        <w:rPr>
          <w:rFonts w:ascii="Tahoma" w:eastAsia="Times New Roman" w:hAnsi="Tahoma" w:cs="Tahoma"/>
          <w:b/>
          <w:bCs/>
          <w:kern w:val="0"/>
          <w:lang w:eastAsia="en-PH"/>
          <w14:ligatures w14:val="none"/>
        </w:rPr>
      </w:pPr>
      <w:r>
        <w:rPr>
          <w:rFonts w:ascii="Tahoma" w:eastAsia="Times New Roman" w:hAnsi="Tahoma" w:cs="Tahoma"/>
          <w:b/>
          <w:bCs/>
          <w:kern w:val="0"/>
          <w:lang w:eastAsia="en-PH"/>
          <w14:ligatures w14:val="none"/>
        </w:rPr>
        <w:t>4. Results and Discussion</w:t>
      </w:r>
    </w:p>
    <w:p w14:paraId="4299A664" w14:textId="635A893B" w:rsidR="007956D6" w:rsidRPr="007956D6" w:rsidRDefault="007956D6" w:rsidP="007956D6">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This chapter presents the analysis, interpretation, and discussion of the data gathered in the study </w:t>
      </w:r>
      <w:r w:rsidRPr="007956D6">
        <w:rPr>
          <w:rFonts w:ascii="Tahoma" w:eastAsia="Times New Roman" w:hAnsi="Tahoma" w:cs="Tahoma"/>
          <w:kern w:val="0"/>
          <w:lang w:eastAsia="en-PH"/>
          <w14:ligatures w14:val="none"/>
        </w:rPr>
        <w:t>Student Engagement in Technology- Enhanced Social Studies Instruction Among Grade 10 Students in Selected Public Secondary Schools</w:t>
      </w:r>
      <w:r>
        <w:rPr>
          <w:rFonts w:ascii="Tahoma" w:eastAsia="Times New Roman" w:hAnsi="Tahoma" w:cs="Tahoma"/>
          <w:kern w:val="0"/>
          <w:lang w:eastAsia="en-PH"/>
          <w14:ligatures w14:val="none"/>
        </w:rPr>
        <w:t xml:space="preserve"> </w:t>
      </w:r>
      <w:r w:rsidRPr="007956D6">
        <w:rPr>
          <w:rFonts w:ascii="Tahoma" w:eastAsia="Times New Roman" w:hAnsi="Tahoma" w:cs="Tahoma"/>
          <w:kern w:val="0"/>
          <w:lang w:eastAsia="en-PH"/>
          <w14:ligatures w14:val="none"/>
        </w:rPr>
        <w:t>in District of Ilog I: A Descriptive Study</w:t>
      </w:r>
      <w:r>
        <w:rPr>
          <w:rFonts w:ascii="Tahoma" w:eastAsia="Times New Roman" w:hAnsi="Tahoma" w:cs="Tahoma"/>
          <w:kern w:val="0"/>
          <w:lang w:eastAsia="en-PH"/>
          <w14:ligatures w14:val="none"/>
        </w:rPr>
        <w:t xml:space="preserve">. The findings were organized according to the research questions, focusing on the level of technology integration, the level of student engagement across behavioral, emotional, cognitive, and social domains, and the relationship between the two variables. The results were presented in tabular form and are supported by interpretations and discussions anchored on relevant theories and related studies. </w:t>
      </w:r>
    </w:p>
    <w:p w14:paraId="6AFBB5DD" w14:textId="77777777" w:rsidR="001F4456" w:rsidRDefault="001F4456" w:rsidP="00954ED9">
      <w:pPr>
        <w:spacing w:before="100" w:beforeAutospacing="1" w:after="100" w:afterAutospacing="1" w:line="240" w:lineRule="auto"/>
        <w:outlineLvl w:val="1"/>
        <w:rPr>
          <w:rFonts w:ascii="Tahoma" w:eastAsia="Times New Roman" w:hAnsi="Tahoma" w:cs="Tahoma"/>
          <w:kern w:val="0"/>
          <w:lang w:eastAsia="en-PH"/>
          <w14:ligatures w14:val="none"/>
        </w:rPr>
      </w:pPr>
    </w:p>
    <w:p w14:paraId="326B7206" w14:textId="77777777" w:rsidR="001F4456" w:rsidRDefault="001F4456" w:rsidP="00954ED9">
      <w:pPr>
        <w:spacing w:before="100" w:beforeAutospacing="1" w:after="100" w:afterAutospacing="1" w:line="240" w:lineRule="auto"/>
        <w:outlineLvl w:val="1"/>
        <w:rPr>
          <w:rFonts w:ascii="Tahoma" w:eastAsia="Times New Roman" w:hAnsi="Tahoma" w:cs="Tahoma"/>
          <w:kern w:val="0"/>
          <w:lang w:eastAsia="en-PH"/>
          <w14:ligatures w14:val="none"/>
        </w:rPr>
      </w:pPr>
    </w:p>
    <w:p w14:paraId="6EC58DFF" w14:textId="77777777" w:rsidR="001F4456" w:rsidRDefault="001F4456" w:rsidP="00954ED9">
      <w:pPr>
        <w:spacing w:before="100" w:beforeAutospacing="1" w:after="100" w:afterAutospacing="1" w:line="240" w:lineRule="auto"/>
        <w:outlineLvl w:val="1"/>
        <w:rPr>
          <w:rFonts w:ascii="Tahoma" w:eastAsia="Times New Roman" w:hAnsi="Tahoma" w:cs="Tahoma"/>
          <w:kern w:val="0"/>
          <w:lang w:eastAsia="en-PH"/>
          <w14:ligatures w14:val="none"/>
        </w:rPr>
      </w:pPr>
    </w:p>
    <w:p w14:paraId="1C0EBC22" w14:textId="77777777" w:rsidR="001F4456" w:rsidRDefault="001F4456" w:rsidP="00954ED9">
      <w:pPr>
        <w:spacing w:before="100" w:beforeAutospacing="1" w:after="100" w:afterAutospacing="1" w:line="240" w:lineRule="auto"/>
        <w:outlineLvl w:val="1"/>
        <w:rPr>
          <w:rFonts w:ascii="Tahoma" w:eastAsia="Times New Roman" w:hAnsi="Tahoma" w:cs="Tahoma"/>
          <w:kern w:val="0"/>
          <w:lang w:eastAsia="en-PH"/>
          <w14:ligatures w14:val="none"/>
        </w:rPr>
      </w:pPr>
    </w:p>
    <w:p w14:paraId="43BAF3D0" w14:textId="77777777" w:rsidR="001F4456" w:rsidRDefault="001F4456" w:rsidP="00954ED9">
      <w:pPr>
        <w:spacing w:before="100" w:beforeAutospacing="1" w:after="100" w:afterAutospacing="1" w:line="240" w:lineRule="auto"/>
        <w:outlineLvl w:val="1"/>
        <w:rPr>
          <w:rFonts w:ascii="Tahoma" w:eastAsia="Times New Roman" w:hAnsi="Tahoma" w:cs="Tahoma"/>
          <w:kern w:val="0"/>
          <w:lang w:eastAsia="en-PH"/>
          <w14:ligatures w14:val="none"/>
        </w:rPr>
      </w:pPr>
    </w:p>
    <w:p w14:paraId="040A9174" w14:textId="77777777" w:rsidR="001F4456" w:rsidRDefault="001F4456" w:rsidP="00954ED9">
      <w:pPr>
        <w:spacing w:before="100" w:beforeAutospacing="1" w:after="100" w:afterAutospacing="1" w:line="240" w:lineRule="auto"/>
        <w:outlineLvl w:val="1"/>
        <w:rPr>
          <w:rFonts w:ascii="Tahoma" w:eastAsia="Times New Roman" w:hAnsi="Tahoma" w:cs="Tahoma"/>
          <w:kern w:val="0"/>
          <w:lang w:eastAsia="en-PH"/>
          <w14:ligatures w14:val="none"/>
        </w:rPr>
      </w:pPr>
    </w:p>
    <w:p w14:paraId="6A646422" w14:textId="76285324" w:rsidR="00306AE8" w:rsidRDefault="00306AE8" w:rsidP="00954ED9">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lastRenderedPageBreak/>
        <w:t xml:space="preserve">Table 1 presents the level of student engagement across behavioral, emotional, cognitive, and social domains. </w:t>
      </w:r>
    </w:p>
    <w:p w14:paraId="0377CCFC" w14:textId="03AEF7C8"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 xml:space="preserve">Table </w:t>
      </w:r>
      <w:r>
        <w:rPr>
          <w:rFonts w:ascii="Tahoma" w:eastAsia="Times New Roman" w:hAnsi="Tahoma" w:cs="Tahoma"/>
          <w:kern w:val="0"/>
          <w:lang w:eastAsia="en-PH"/>
          <w14:ligatures w14:val="none"/>
        </w:rPr>
        <w:t>1</w:t>
      </w:r>
    </w:p>
    <w:p w14:paraId="25FF846A" w14:textId="77777777" w:rsidR="00954ED9" w:rsidRPr="00954ED9" w:rsidRDefault="00954ED9" w:rsidP="00954ED9">
      <w:pPr>
        <w:spacing w:before="100" w:beforeAutospacing="1" w:after="100" w:afterAutospacing="1" w:line="240" w:lineRule="auto"/>
        <w:outlineLvl w:val="1"/>
        <w:rPr>
          <w:rFonts w:ascii="Tahoma" w:eastAsia="Times New Roman" w:hAnsi="Tahoma" w:cs="Tahoma"/>
          <w:i/>
          <w:iCs/>
          <w:kern w:val="0"/>
          <w:lang w:eastAsia="en-PH"/>
          <w14:ligatures w14:val="none"/>
        </w:rPr>
      </w:pPr>
      <w:r w:rsidRPr="00954ED9">
        <w:rPr>
          <w:rFonts w:ascii="Tahoma" w:eastAsia="Times New Roman" w:hAnsi="Tahoma" w:cs="Tahoma"/>
          <w:i/>
          <w:iCs/>
          <w:kern w:val="0"/>
          <w:lang w:eastAsia="en-PH"/>
          <w14:ligatures w14:val="none"/>
        </w:rPr>
        <w:t>Level of Student Engagement in Technology-Enhanced Social Studies Instruction</w:t>
      </w:r>
    </w:p>
    <w:tbl>
      <w:tblPr>
        <w:tblW w:w="9606" w:type="dxa"/>
        <w:jc w:val="center"/>
        <w:tblBorders>
          <w:top w:val="single" w:sz="4" w:space="0" w:color="auto"/>
          <w:bottom w:val="single" w:sz="4" w:space="0" w:color="auto"/>
        </w:tblBorders>
        <w:tblLayout w:type="fixed"/>
        <w:tblLook w:val="0000" w:firstRow="0" w:lastRow="0" w:firstColumn="0" w:lastColumn="0" w:noHBand="0" w:noVBand="0"/>
      </w:tblPr>
      <w:tblGrid>
        <w:gridCol w:w="3427"/>
        <w:gridCol w:w="1173"/>
        <w:gridCol w:w="1402"/>
        <w:gridCol w:w="1201"/>
        <w:gridCol w:w="2403"/>
      </w:tblGrid>
      <w:tr w:rsidR="00954ED9" w:rsidRPr="00954ED9" w14:paraId="22555EE5" w14:textId="77777777" w:rsidTr="00954ED9">
        <w:trPr>
          <w:cantSplit/>
          <w:trHeight w:val="813"/>
          <w:jc w:val="center"/>
        </w:trPr>
        <w:tc>
          <w:tcPr>
            <w:tcW w:w="3427" w:type="dxa"/>
            <w:tcBorders>
              <w:top w:val="single" w:sz="4" w:space="0" w:color="auto"/>
              <w:bottom w:val="single" w:sz="4" w:space="0" w:color="auto"/>
            </w:tcBorders>
            <w:vAlign w:val="center"/>
          </w:tcPr>
          <w:p w14:paraId="56879812"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Domains of Engagement</w:t>
            </w:r>
          </w:p>
        </w:tc>
        <w:tc>
          <w:tcPr>
            <w:tcW w:w="1173" w:type="dxa"/>
            <w:tcBorders>
              <w:top w:val="single" w:sz="4" w:space="0" w:color="auto"/>
              <w:bottom w:val="single" w:sz="4" w:space="0" w:color="auto"/>
            </w:tcBorders>
            <w:vAlign w:val="center"/>
          </w:tcPr>
          <w:p w14:paraId="2AE1C1E8" w14:textId="77777777" w:rsidR="00954ED9" w:rsidRPr="00954ED9" w:rsidRDefault="00954ED9" w:rsidP="00954ED9">
            <w:pPr>
              <w:spacing w:before="100" w:beforeAutospacing="1" w:after="100" w:afterAutospacing="1" w:line="240" w:lineRule="auto"/>
              <w:outlineLvl w:val="1"/>
              <w:rPr>
                <w:rFonts w:ascii="Tahoma" w:eastAsia="Times New Roman" w:hAnsi="Tahoma" w:cs="Tahoma"/>
                <w:i/>
                <w:iCs/>
                <w:kern w:val="0"/>
                <w:lang w:eastAsia="en-PH"/>
                <w14:ligatures w14:val="none"/>
              </w:rPr>
            </w:pPr>
            <w:r w:rsidRPr="00954ED9">
              <w:rPr>
                <w:rFonts w:ascii="Tahoma" w:eastAsia="Times New Roman" w:hAnsi="Tahoma" w:cs="Tahoma"/>
                <w:i/>
                <w:iCs/>
                <w:kern w:val="0"/>
                <w:lang w:eastAsia="en-PH"/>
                <w14:ligatures w14:val="none"/>
              </w:rPr>
              <w:t>n</w:t>
            </w:r>
          </w:p>
        </w:tc>
        <w:tc>
          <w:tcPr>
            <w:tcW w:w="1402" w:type="dxa"/>
            <w:tcBorders>
              <w:top w:val="single" w:sz="4" w:space="0" w:color="auto"/>
              <w:bottom w:val="single" w:sz="4" w:space="0" w:color="auto"/>
            </w:tcBorders>
            <w:vAlign w:val="center"/>
          </w:tcPr>
          <w:p w14:paraId="31D8B32E"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Mean</w:t>
            </w:r>
          </w:p>
        </w:tc>
        <w:tc>
          <w:tcPr>
            <w:tcW w:w="1201" w:type="dxa"/>
            <w:tcBorders>
              <w:top w:val="single" w:sz="4" w:space="0" w:color="auto"/>
              <w:bottom w:val="single" w:sz="4" w:space="0" w:color="auto"/>
            </w:tcBorders>
            <w:vAlign w:val="center"/>
          </w:tcPr>
          <w:p w14:paraId="615EB3A4" w14:textId="77777777" w:rsidR="00954ED9" w:rsidRPr="00954ED9" w:rsidRDefault="00954ED9" w:rsidP="00954ED9">
            <w:pPr>
              <w:spacing w:before="100" w:beforeAutospacing="1" w:after="100" w:afterAutospacing="1" w:line="240" w:lineRule="auto"/>
              <w:outlineLvl w:val="1"/>
              <w:rPr>
                <w:rFonts w:ascii="Tahoma" w:eastAsia="Times New Roman" w:hAnsi="Tahoma" w:cs="Tahoma"/>
                <w:i/>
                <w:iCs/>
                <w:kern w:val="0"/>
                <w:lang w:eastAsia="en-PH"/>
                <w14:ligatures w14:val="none"/>
              </w:rPr>
            </w:pPr>
            <w:r w:rsidRPr="00954ED9">
              <w:rPr>
                <w:rFonts w:ascii="Tahoma" w:eastAsia="Times New Roman" w:hAnsi="Tahoma" w:cs="Tahoma"/>
                <w:i/>
                <w:iCs/>
                <w:kern w:val="0"/>
                <w:lang w:eastAsia="en-PH"/>
                <w14:ligatures w14:val="none"/>
              </w:rPr>
              <w:t>SD</w:t>
            </w:r>
          </w:p>
        </w:tc>
        <w:tc>
          <w:tcPr>
            <w:tcW w:w="2403" w:type="dxa"/>
            <w:tcBorders>
              <w:top w:val="single" w:sz="4" w:space="0" w:color="auto"/>
              <w:bottom w:val="single" w:sz="4" w:space="0" w:color="auto"/>
            </w:tcBorders>
            <w:vAlign w:val="center"/>
          </w:tcPr>
          <w:p w14:paraId="091E82CF"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Verbal</w:t>
            </w:r>
          </w:p>
          <w:p w14:paraId="728CE5B6"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Description</w:t>
            </w:r>
          </w:p>
        </w:tc>
      </w:tr>
      <w:tr w:rsidR="00954ED9" w:rsidRPr="00954ED9" w14:paraId="58B1DFCE" w14:textId="77777777" w:rsidTr="00954ED9">
        <w:trPr>
          <w:cantSplit/>
          <w:trHeight w:val="527"/>
          <w:jc w:val="center"/>
        </w:trPr>
        <w:tc>
          <w:tcPr>
            <w:tcW w:w="3427" w:type="dxa"/>
            <w:tcBorders>
              <w:top w:val="single" w:sz="4" w:space="0" w:color="auto"/>
            </w:tcBorders>
          </w:tcPr>
          <w:p w14:paraId="402640B2"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Behavioral engagement</w:t>
            </w:r>
          </w:p>
        </w:tc>
        <w:tc>
          <w:tcPr>
            <w:tcW w:w="1173" w:type="dxa"/>
            <w:tcBorders>
              <w:top w:val="single" w:sz="4" w:space="0" w:color="auto"/>
            </w:tcBorders>
          </w:tcPr>
          <w:p w14:paraId="168CCDC6"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158</w:t>
            </w:r>
          </w:p>
        </w:tc>
        <w:tc>
          <w:tcPr>
            <w:tcW w:w="1402" w:type="dxa"/>
            <w:tcBorders>
              <w:top w:val="single" w:sz="4" w:space="0" w:color="auto"/>
            </w:tcBorders>
          </w:tcPr>
          <w:p w14:paraId="32BEE7FE"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3.44</w:t>
            </w:r>
          </w:p>
        </w:tc>
        <w:tc>
          <w:tcPr>
            <w:tcW w:w="1201" w:type="dxa"/>
            <w:tcBorders>
              <w:top w:val="single" w:sz="4" w:space="0" w:color="auto"/>
            </w:tcBorders>
          </w:tcPr>
          <w:p w14:paraId="60D6C48D"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.47</w:t>
            </w:r>
          </w:p>
        </w:tc>
        <w:tc>
          <w:tcPr>
            <w:tcW w:w="2403" w:type="dxa"/>
            <w:tcBorders>
              <w:top w:val="single" w:sz="4" w:space="0" w:color="auto"/>
            </w:tcBorders>
          </w:tcPr>
          <w:p w14:paraId="2A3F47CA"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Moderate</w:t>
            </w:r>
          </w:p>
        </w:tc>
      </w:tr>
      <w:tr w:rsidR="00954ED9" w:rsidRPr="00954ED9" w14:paraId="2AD9E258" w14:textId="77777777" w:rsidTr="00954ED9">
        <w:trPr>
          <w:cantSplit/>
          <w:trHeight w:val="527"/>
          <w:jc w:val="center"/>
        </w:trPr>
        <w:tc>
          <w:tcPr>
            <w:tcW w:w="3427" w:type="dxa"/>
          </w:tcPr>
          <w:p w14:paraId="3AE3D05B"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Emotional engagement</w:t>
            </w:r>
          </w:p>
        </w:tc>
        <w:tc>
          <w:tcPr>
            <w:tcW w:w="1173" w:type="dxa"/>
          </w:tcPr>
          <w:p w14:paraId="50BD09D3"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158</w:t>
            </w:r>
          </w:p>
        </w:tc>
        <w:tc>
          <w:tcPr>
            <w:tcW w:w="1402" w:type="dxa"/>
          </w:tcPr>
          <w:p w14:paraId="7F2ECA86"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3.38</w:t>
            </w:r>
          </w:p>
        </w:tc>
        <w:tc>
          <w:tcPr>
            <w:tcW w:w="1201" w:type="dxa"/>
          </w:tcPr>
          <w:p w14:paraId="411C85F1"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.46</w:t>
            </w:r>
          </w:p>
        </w:tc>
        <w:tc>
          <w:tcPr>
            <w:tcW w:w="2403" w:type="dxa"/>
          </w:tcPr>
          <w:p w14:paraId="7E4B53C7"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Moderate</w:t>
            </w:r>
          </w:p>
        </w:tc>
      </w:tr>
      <w:tr w:rsidR="00954ED9" w:rsidRPr="00954ED9" w14:paraId="37D8757F" w14:textId="77777777" w:rsidTr="00954ED9">
        <w:trPr>
          <w:cantSplit/>
          <w:trHeight w:val="270"/>
          <w:jc w:val="center"/>
        </w:trPr>
        <w:tc>
          <w:tcPr>
            <w:tcW w:w="3427" w:type="dxa"/>
          </w:tcPr>
          <w:p w14:paraId="03CD16ED"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Cognitive engagement</w:t>
            </w:r>
          </w:p>
        </w:tc>
        <w:tc>
          <w:tcPr>
            <w:tcW w:w="1173" w:type="dxa"/>
          </w:tcPr>
          <w:p w14:paraId="6DF5241D"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158</w:t>
            </w:r>
          </w:p>
        </w:tc>
        <w:tc>
          <w:tcPr>
            <w:tcW w:w="1402" w:type="dxa"/>
          </w:tcPr>
          <w:p w14:paraId="70775834"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3.65</w:t>
            </w:r>
          </w:p>
        </w:tc>
        <w:tc>
          <w:tcPr>
            <w:tcW w:w="1201" w:type="dxa"/>
          </w:tcPr>
          <w:p w14:paraId="2D7FC3D8"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.50</w:t>
            </w:r>
          </w:p>
        </w:tc>
        <w:tc>
          <w:tcPr>
            <w:tcW w:w="2403" w:type="dxa"/>
          </w:tcPr>
          <w:p w14:paraId="1989002D"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High</w:t>
            </w:r>
          </w:p>
        </w:tc>
      </w:tr>
      <w:tr w:rsidR="00954ED9" w:rsidRPr="00954ED9" w14:paraId="52095D7E" w14:textId="77777777" w:rsidTr="00954ED9">
        <w:trPr>
          <w:cantSplit/>
          <w:trHeight w:val="270"/>
          <w:jc w:val="center"/>
        </w:trPr>
        <w:tc>
          <w:tcPr>
            <w:tcW w:w="3427" w:type="dxa"/>
          </w:tcPr>
          <w:p w14:paraId="062056FE"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Social engagement</w:t>
            </w:r>
          </w:p>
        </w:tc>
        <w:tc>
          <w:tcPr>
            <w:tcW w:w="1173" w:type="dxa"/>
          </w:tcPr>
          <w:p w14:paraId="21B5F730"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158</w:t>
            </w:r>
          </w:p>
        </w:tc>
        <w:tc>
          <w:tcPr>
            <w:tcW w:w="1402" w:type="dxa"/>
          </w:tcPr>
          <w:p w14:paraId="5CD8A6A8"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3.70</w:t>
            </w:r>
          </w:p>
        </w:tc>
        <w:tc>
          <w:tcPr>
            <w:tcW w:w="1201" w:type="dxa"/>
          </w:tcPr>
          <w:p w14:paraId="7E7E5A09"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.53</w:t>
            </w:r>
          </w:p>
        </w:tc>
        <w:tc>
          <w:tcPr>
            <w:tcW w:w="2403" w:type="dxa"/>
          </w:tcPr>
          <w:p w14:paraId="505117C2"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High</w:t>
            </w:r>
          </w:p>
        </w:tc>
      </w:tr>
      <w:tr w:rsidR="00954ED9" w:rsidRPr="00954ED9" w14:paraId="21BFFCE1" w14:textId="77777777" w:rsidTr="00954ED9">
        <w:trPr>
          <w:cantSplit/>
          <w:trHeight w:val="527"/>
          <w:jc w:val="center"/>
        </w:trPr>
        <w:tc>
          <w:tcPr>
            <w:tcW w:w="3427" w:type="dxa"/>
          </w:tcPr>
          <w:p w14:paraId="4C5499D1"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Engagement in general</w:t>
            </w:r>
          </w:p>
        </w:tc>
        <w:tc>
          <w:tcPr>
            <w:tcW w:w="1173" w:type="dxa"/>
          </w:tcPr>
          <w:p w14:paraId="649DC81B"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158</w:t>
            </w:r>
          </w:p>
        </w:tc>
        <w:tc>
          <w:tcPr>
            <w:tcW w:w="1402" w:type="dxa"/>
          </w:tcPr>
          <w:p w14:paraId="1412A434"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3.54</w:t>
            </w:r>
          </w:p>
        </w:tc>
        <w:tc>
          <w:tcPr>
            <w:tcW w:w="1201" w:type="dxa"/>
          </w:tcPr>
          <w:p w14:paraId="2A32240D"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.40</w:t>
            </w:r>
          </w:p>
        </w:tc>
        <w:tc>
          <w:tcPr>
            <w:tcW w:w="2403" w:type="dxa"/>
          </w:tcPr>
          <w:p w14:paraId="609DD34C" w14:textId="77777777" w:rsidR="00954ED9" w:rsidRPr="00954ED9" w:rsidRDefault="00954ED9"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954ED9">
              <w:rPr>
                <w:rFonts w:ascii="Tahoma" w:eastAsia="Times New Roman" w:hAnsi="Tahoma" w:cs="Tahoma"/>
                <w:kern w:val="0"/>
                <w:lang w:eastAsia="en-PH"/>
                <w14:ligatures w14:val="none"/>
              </w:rPr>
              <w:t>High</w:t>
            </w:r>
          </w:p>
        </w:tc>
      </w:tr>
    </w:tbl>
    <w:p w14:paraId="2DD6B178" w14:textId="20631ED7" w:rsidR="00306AE8" w:rsidRDefault="00954ED9" w:rsidP="00306AE8">
      <w:pPr>
        <w:spacing w:after="100" w:afterAutospacing="1" w:line="240" w:lineRule="auto"/>
        <w:ind w:left="-142"/>
        <w:outlineLvl w:val="1"/>
        <w:rPr>
          <w:rFonts w:ascii="Tahoma" w:eastAsia="Times New Roman" w:hAnsi="Tahoma" w:cs="Tahoma"/>
          <w:i/>
          <w:iCs/>
          <w:kern w:val="0"/>
          <w:sz w:val="20"/>
          <w:szCs w:val="20"/>
          <w:lang w:eastAsia="en-PH"/>
          <w14:ligatures w14:val="none"/>
        </w:rPr>
      </w:pPr>
      <w:r w:rsidRPr="00954ED9">
        <w:rPr>
          <w:rFonts w:ascii="Tahoma" w:eastAsia="Times New Roman" w:hAnsi="Tahoma" w:cs="Tahoma"/>
          <w:kern w:val="0"/>
          <w:sz w:val="20"/>
          <w:szCs w:val="20"/>
          <w:lang w:eastAsia="en-PH"/>
          <w14:ligatures w14:val="none"/>
        </w:rPr>
        <w:t xml:space="preserve">Note: </w:t>
      </w:r>
      <w:r w:rsidRPr="00954ED9">
        <w:rPr>
          <w:rFonts w:ascii="Tahoma" w:eastAsia="Times New Roman" w:hAnsi="Tahoma" w:cs="Tahoma"/>
          <w:i/>
          <w:iCs/>
          <w:kern w:val="0"/>
          <w:sz w:val="20"/>
          <w:szCs w:val="20"/>
          <w:lang w:eastAsia="en-PH"/>
          <w14:ligatures w14:val="none"/>
        </w:rPr>
        <w:t>4.51-5.00 Very high; 3.51-4.50 High; 2.51-3.50 Moderate; 1.51-2.50 Low; 1.00-1.50 Very low</w:t>
      </w:r>
    </w:p>
    <w:p w14:paraId="7F23A1F7" w14:textId="77777777" w:rsidR="00306AE8" w:rsidRDefault="00306AE8" w:rsidP="00306AE8">
      <w:pPr>
        <w:spacing w:before="240" w:after="100" w:afterAutospacing="1" w:line="240" w:lineRule="auto"/>
        <w:ind w:left="-142"/>
        <w:outlineLvl w:val="1"/>
        <w:rPr>
          <w:rFonts w:ascii="Tahoma" w:eastAsia="Times New Roman" w:hAnsi="Tahoma" w:cs="Tahoma"/>
          <w:kern w:val="0"/>
          <w:lang w:eastAsia="en-PH"/>
          <w14:ligatures w14:val="none"/>
        </w:rPr>
      </w:pPr>
      <w:bookmarkStart w:id="3" w:name="_Hlk227235533"/>
      <w:r w:rsidRPr="00306AE8">
        <w:rPr>
          <w:rFonts w:ascii="Tahoma" w:eastAsia="Times New Roman" w:hAnsi="Tahoma" w:cs="Tahoma"/>
          <w:kern w:val="0"/>
          <w:lang w:eastAsia="en-PH"/>
          <w14:ligatures w14:val="none"/>
        </w:rPr>
        <w:t xml:space="preserve">The </w:t>
      </w:r>
      <w:r>
        <w:rPr>
          <w:rFonts w:ascii="Tahoma" w:eastAsia="Times New Roman" w:hAnsi="Tahoma" w:cs="Tahoma"/>
          <w:kern w:val="0"/>
          <w:lang w:eastAsia="en-PH"/>
          <w14:ligatures w14:val="none"/>
        </w:rPr>
        <w:t xml:space="preserve">overall mean score of 3.5 (SD= 0.40) is interpreted as High which indicates that students are generally engaged in technology- enhanced Social Studies instruction. Among domains, social engagement (M= 3.70, SD= 0.53) and cognitive engagement (M= 3.65, SD= 0.50) are both rated High. This suggests that technology facilitates collaboration and enhances higher- order thinking skills. Students are able to interact, exchange ideas, and process information more deeply through digital tools. This supports the findings of Frericks et al. (2024), who emphasized that engagement </w:t>
      </w:r>
      <w:bookmarkEnd w:id="3"/>
      <w:r>
        <w:rPr>
          <w:rFonts w:ascii="Tahoma" w:eastAsia="Times New Roman" w:hAnsi="Tahoma" w:cs="Tahoma"/>
          <w:kern w:val="0"/>
          <w:lang w:eastAsia="en-PH"/>
          <w14:ligatures w14:val="none"/>
        </w:rPr>
        <w:t xml:space="preserve">is multidimensional and that cognitive and social engagement are crucial for meaningful learning. </w:t>
      </w:r>
    </w:p>
    <w:p w14:paraId="668813AE" w14:textId="77777777" w:rsidR="00103553" w:rsidRDefault="00306AE8" w:rsidP="00306AE8">
      <w:pPr>
        <w:spacing w:before="240" w:after="100" w:afterAutospacing="1" w:line="240" w:lineRule="auto"/>
        <w:ind w:left="-142"/>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In contrast, behavioral engagement (M= 3.44, SD= 0.47) and emotional engagement (M= 3.38, SD= 0.46) were rated Moderate. This indicates that students’ participation and emotional connection to the lesson are not as strong as their cognitive and social involvement</w:t>
      </w:r>
      <w:r w:rsidR="00103553">
        <w:rPr>
          <w:rFonts w:ascii="Tahoma" w:eastAsia="Times New Roman" w:hAnsi="Tahoma" w:cs="Tahoma"/>
          <w:kern w:val="0"/>
          <w:lang w:eastAsia="en-PH"/>
          <w14:ligatures w14:val="none"/>
        </w:rPr>
        <w:t xml:space="preserve">. According to Skinner et al. (2008), emotional engagement plays a significant role in sustaining motivation and participation, suggesting that technology integration alone may not fully address students’ affective needs. </w:t>
      </w:r>
    </w:p>
    <w:p w14:paraId="0E728936" w14:textId="77777777" w:rsidR="00103553" w:rsidRDefault="00103553" w:rsidP="00306AE8">
      <w:pPr>
        <w:spacing w:before="240" w:after="100" w:afterAutospacing="1" w:line="240" w:lineRule="auto"/>
        <w:ind w:left="-142"/>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In addition, Bond (2020) noted that while technology can enhance engagement, its effectiveness depends on how it is used pedagogically. If not designed carefully, digital tools may lead to distraction rather than sustained participation, which may explain the moderate levels observed in behavioral and emotional engagement. </w:t>
      </w:r>
    </w:p>
    <w:p w14:paraId="22B3AE47" w14:textId="731B0CD4" w:rsidR="00306AE8" w:rsidRPr="00306AE8" w:rsidRDefault="00103553" w:rsidP="00306AE8">
      <w:pPr>
        <w:spacing w:before="240" w:after="100" w:afterAutospacing="1" w:line="240" w:lineRule="auto"/>
        <w:ind w:left="-142"/>
        <w:outlineLvl w:val="1"/>
        <w:rPr>
          <w:rFonts w:ascii="Tahoma" w:eastAsia="Times New Roman" w:hAnsi="Tahoma" w:cs="Tahoma"/>
          <w:kern w:val="0"/>
          <w:sz w:val="20"/>
          <w:szCs w:val="20"/>
          <w:lang w:eastAsia="en-PH"/>
          <w14:ligatures w14:val="none"/>
        </w:rPr>
      </w:pPr>
      <w:r>
        <w:rPr>
          <w:rFonts w:ascii="Tahoma" w:eastAsia="Times New Roman" w:hAnsi="Tahoma" w:cs="Tahoma"/>
          <w:kern w:val="0"/>
          <w:lang w:eastAsia="en-PH"/>
          <w14:ligatures w14:val="none"/>
        </w:rPr>
        <w:t xml:space="preserve">Overall, the results suggest that technology- enhanced instruction is effective in promoting thinking and collaboration but requires improvement in fostering motivation and consistent participation. </w:t>
      </w:r>
      <w:r w:rsidR="00306AE8">
        <w:rPr>
          <w:rFonts w:ascii="Tahoma" w:eastAsia="Times New Roman" w:hAnsi="Tahoma" w:cs="Tahoma"/>
          <w:kern w:val="0"/>
          <w:lang w:eastAsia="en-PH"/>
          <w14:ligatures w14:val="none"/>
        </w:rPr>
        <w:t xml:space="preserve"> </w:t>
      </w:r>
    </w:p>
    <w:p w14:paraId="0AC679B1" w14:textId="2FA470EE" w:rsidR="00B7056C" w:rsidRDefault="00B7056C" w:rsidP="00592C81">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Table 2 presents the level of technology integration in Social Studies instruction in terms of instructional platforms, digital learning resources, interactive and collaborative tools, and assessment technologies. </w:t>
      </w:r>
    </w:p>
    <w:p w14:paraId="018E36F5" w14:textId="42031196"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lastRenderedPageBreak/>
        <w:t xml:space="preserve">Table </w:t>
      </w:r>
      <w:r w:rsidR="00954ED9">
        <w:rPr>
          <w:rFonts w:ascii="Tahoma" w:eastAsia="Times New Roman" w:hAnsi="Tahoma" w:cs="Tahoma"/>
          <w:kern w:val="0"/>
          <w:lang w:eastAsia="en-PH"/>
          <w14:ligatures w14:val="none"/>
        </w:rPr>
        <w:t>2</w:t>
      </w:r>
    </w:p>
    <w:p w14:paraId="5094BC88" w14:textId="7E6F91AF" w:rsidR="00592C81" w:rsidRPr="00592C81" w:rsidRDefault="00592C81" w:rsidP="00592C81">
      <w:pPr>
        <w:spacing w:before="100" w:beforeAutospacing="1" w:after="100" w:afterAutospacing="1" w:line="240" w:lineRule="auto"/>
        <w:outlineLvl w:val="1"/>
        <w:rPr>
          <w:rFonts w:ascii="Tahoma" w:eastAsia="Times New Roman" w:hAnsi="Tahoma" w:cs="Tahoma"/>
          <w:kern w:val="0"/>
          <w:lang w:val="en-US" w:eastAsia="en-PH"/>
          <w14:ligatures w14:val="none"/>
        </w:rPr>
      </w:pPr>
      <w:r w:rsidRPr="00592C81">
        <w:rPr>
          <w:rFonts w:ascii="Tahoma" w:eastAsia="Times New Roman" w:hAnsi="Tahoma" w:cs="Tahoma"/>
          <w:i/>
          <w:iCs/>
          <w:kern w:val="0"/>
          <w:lang w:eastAsia="en-PH"/>
          <w14:ligatures w14:val="none"/>
        </w:rPr>
        <w:t>Level of Technology Integration in Social Studies Instruction</w:t>
      </w:r>
    </w:p>
    <w:tbl>
      <w:tblPr>
        <w:tblW w:w="9668" w:type="dxa"/>
        <w:jc w:val="center"/>
        <w:tblBorders>
          <w:top w:val="single" w:sz="4" w:space="0" w:color="auto"/>
          <w:bottom w:val="single" w:sz="4" w:space="0" w:color="auto"/>
        </w:tblBorders>
        <w:tblLayout w:type="fixed"/>
        <w:tblLook w:val="0000" w:firstRow="0" w:lastRow="0" w:firstColumn="0" w:lastColumn="0" w:noHBand="0" w:noVBand="0"/>
      </w:tblPr>
      <w:tblGrid>
        <w:gridCol w:w="3891"/>
        <w:gridCol w:w="1138"/>
        <w:gridCol w:w="1160"/>
        <w:gridCol w:w="1159"/>
        <w:gridCol w:w="2320"/>
      </w:tblGrid>
      <w:tr w:rsidR="00592C81" w:rsidRPr="00592C81" w14:paraId="0E36C162" w14:textId="77777777" w:rsidTr="00592C81">
        <w:trPr>
          <w:cantSplit/>
          <w:trHeight w:val="537"/>
          <w:jc w:val="center"/>
        </w:trPr>
        <w:tc>
          <w:tcPr>
            <w:tcW w:w="3891" w:type="dxa"/>
            <w:tcBorders>
              <w:top w:val="single" w:sz="4" w:space="0" w:color="auto"/>
              <w:bottom w:val="single" w:sz="4" w:space="0" w:color="auto"/>
            </w:tcBorders>
            <w:vAlign w:val="center"/>
          </w:tcPr>
          <w:p w14:paraId="751188F7"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Dimensions of Technology Integration</w:t>
            </w:r>
          </w:p>
        </w:tc>
        <w:tc>
          <w:tcPr>
            <w:tcW w:w="1138" w:type="dxa"/>
            <w:tcBorders>
              <w:top w:val="single" w:sz="4" w:space="0" w:color="auto"/>
              <w:bottom w:val="single" w:sz="4" w:space="0" w:color="auto"/>
            </w:tcBorders>
            <w:vAlign w:val="center"/>
          </w:tcPr>
          <w:p w14:paraId="3CC06A96" w14:textId="77777777" w:rsidR="00592C81" w:rsidRPr="00592C81" w:rsidRDefault="00592C81" w:rsidP="00592C81">
            <w:pPr>
              <w:spacing w:before="100" w:beforeAutospacing="1" w:after="100" w:afterAutospacing="1" w:line="240" w:lineRule="auto"/>
              <w:outlineLvl w:val="1"/>
              <w:rPr>
                <w:rFonts w:ascii="Tahoma" w:eastAsia="Times New Roman" w:hAnsi="Tahoma" w:cs="Tahoma"/>
                <w:i/>
                <w:iCs/>
                <w:kern w:val="0"/>
                <w:lang w:eastAsia="en-PH"/>
                <w14:ligatures w14:val="none"/>
              </w:rPr>
            </w:pPr>
            <w:r w:rsidRPr="00592C81">
              <w:rPr>
                <w:rFonts w:ascii="Tahoma" w:eastAsia="Times New Roman" w:hAnsi="Tahoma" w:cs="Tahoma"/>
                <w:i/>
                <w:iCs/>
                <w:kern w:val="0"/>
                <w:lang w:eastAsia="en-PH"/>
                <w14:ligatures w14:val="none"/>
              </w:rPr>
              <w:t>n</w:t>
            </w:r>
          </w:p>
        </w:tc>
        <w:tc>
          <w:tcPr>
            <w:tcW w:w="1160" w:type="dxa"/>
            <w:tcBorders>
              <w:top w:val="single" w:sz="4" w:space="0" w:color="auto"/>
              <w:bottom w:val="single" w:sz="4" w:space="0" w:color="auto"/>
            </w:tcBorders>
            <w:vAlign w:val="center"/>
          </w:tcPr>
          <w:p w14:paraId="3CC5C3E6"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Mean</w:t>
            </w:r>
          </w:p>
        </w:tc>
        <w:tc>
          <w:tcPr>
            <w:tcW w:w="1159" w:type="dxa"/>
            <w:tcBorders>
              <w:top w:val="single" w:sz="4" w:space="0" w:color="auto"/>
              <w:bottom w:val="single" w:sz="4" w:space="0" w:color="auto"/>
            </w:tcBorders>
            <w:vAlign w:val="center"/>
          </w:tcPr>
          <w:p w14:paraId="09F92C5E" w14:textId="77777777" w:rsidR="00592C81" w:rsidRPr="00592C81" w:rsidRDefault="00592C81" w:rsidP="00592C81">
            <w:pPr>
              <w:spacing w:before="100" w:beforeAutospacing="1" w:after="100" w:afterAutospacing="1" w:line="240" w:lineRule="auto"/>
              <w:outlineLvl w:val="1"/>
              <w:rPr>
                <w:rFonts w:ascii="Tahoma" w:eastAsia="Times New Roman" w:hAnsi="Tahoma" w:cs="Tahoma"/>
                <w:i/>
                <w:iCs/>
                <w:kern w:val="0"/>
                <w:lang w:eastAsia="en-PH"/>
                <w14:ligatures w14:val="none"/>
              </w:rPr>
            </w:pPr>
            <w:r w:rsidRPr="00592C81">
              <w:rPr>
                <w:rFonts w:ascii="Tahoma" w:eastAsia="Times New Roman" w:hAnsi="Tahoma" w:cs="Tahoma"/>
                <w:i/>
                <w:iCs/>
                <w:kern w:val="0"/>
                <w:lang w:eastAsia="en-PH"/>
                <w14:ligatures w14:val="none"/>
              </w:rPr>
              <w:t>SD</w:t>
            </w:r>
          </w:p>
        </w:tc>
        <w:tc>
          <w:tcPr>
            <w:tcW w:w="2320" w:type="dxa"/>
            <w:tcBorders>
              <w:top w:val="single" w:sz="4" w:space="0" w:color="auto"/>
              <w:bottom w:val="single" w:sz="4" w:space="0" w:color="auto"/>
            </w:tcBorders>
            <w:vAlign w:val="center"/>
          </w:tcPr>
          <w:p w14:paraId="3727D583"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Verbal Description</w:t>
            </w:r>
          </w:p>
        </w:tc>
      </w:tr>
      <w:tr w:rsidR="00592C81" w:rsidRPr="00592C81" w14:paraId="3F2AF73B" w14:textId="77777777" w:rsidTr="00592C81">
        <w:trPr>
          <w:cantSplit/>
          <w:trHeight w:val="261"/>
          <w:jc w:val="center"/>
        </w:trPr>
        <w:tc>
          <w:tcPr>
            <w:tcW w:w="3891" w:type="dxa"/>
            <w:tcBorders>
              <w:top w:val="single" w:sz="4" w:space="0" w:color="auto"/>
            </w:tcBorders>
          </w:tcPr>
          <w:p w14:paraId="65A58851"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Instructional platforms</w:t>
            </w:r>
          </w:p>
        </w:tc>
        <w:tc>
          <w:tcPr>
            <w:tcW w:w="1138" w:type="dxa"/>
            <w:tcBorders>
              <w:top w:val="single" w:sz="4" w:space="0" w:color="auto"/>
            </w:tcBorders>
          </w:tcPr>
          <w:p w14:paraId="1A6B82B7"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158</w:t>
            </w:r>
          </w:p>
        </w:tc>
        <w:tc>
          <w:tcPr>
            <w:tcW w:w="1160" w:type="dxa"/>
            <w:tcBorders>
              <w:top w:val="single" w:sz="4" w:space="0" w:color="auto"/>
            </w:tcBorders>
          </w:tcPr>
          <w:p w14:paraId="2982608D"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3.77</w:t>
            </w:r>
          </w:p>
        </w:tc>
        <w:tc>
          <w:tcPr>
            <w:tcW w:w="1159" w:type="dxa"/>
            <w:tcBorders>
              <w:top w:val="single" w:sz="4" w:space="0" w:color="auto"/>
            </w:tcBorders>
          </w:tcPr>
          <w:p w14:paraId="09BED24C"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.57</w:t>
            </w:r>
          </w:p>
        </w:tc>
        <w:tc>
          <w:tcPr>
            <w:tcW w:w="2320" w:type="dxa"/>
            <w:tcBorders>
              <w:top w:val="single" w:sz="4" w:space="0" w:color="auto"/>
            </w:tcBorders>
          </w:tcPr>
          <w:p w14:paraId="7896759D"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Advanced</w:t>
            </w:r>
          </w:p>
        </w:tc>
      </w:tr>
      <w:tr w:rsidR="00592C81" w:rsidRPr="00592C81" w14:paraId="149BA38D" w14:textId="77777777" w:rsidTr="00592C81">
        <w:trPr>
          <w:cantSplit/>
          <w:trHeight w:val="276"/>
          <w:jc w:val="center"/>
        </w:trPr>
        <w:tc>
          <w:tcPr>
            <w:tcW w:w="3891" w:type="dxa"/>
          </w:tcPr>
          <w:p w14:paraId="6E5B5B30"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Digital learning resources</w:t>
            </w:r>
          </w:p>
        </w:tc>
        <w:tc>
          <w:tcPr>
            <w:tcW w:w="1138" w:type="dxa"/>
          </w:tcPr>
          <w:p w14:paraId="41C62897"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158</w:t>
            </w:r>
          </w:p>
        </w:tc>
        <w:tc>
          <w:tcPr>
            <w:tcW w:w="1160" w:type="dxa"/>
          </w:tcPr>
          <w:p w14:paraId="6A0FEEE9"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3.76</w:t>
            </w:r>
          </w:p>
        </w:tc>
        <w:tc>
          <w:tcPr>
            <w:tcW w:w="1159" w:type="dxa"/>
          </w:tcPr>
          <w:p w14:paraId="004D5A7B"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.54</w:t>
            </w:r>
          </w:p>
        </w:tc>
        <w:tc>
          <w:tcPr>
            <w:tcW w:w="2320" w:type="dxa"/>
          </w:tcPr>
          <w:p w14:paraId="3294E17F"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Advanced</w:t>
            </w:r>
          </w:p>
        </w:tc>
      </w:tr>
      <w:tr w:rsidR="00592C81" w:rsidRPr="00592C81" w14:paraId="10B6A61F" w14:textId="77777777" w:rsidTr="00592C81">
        <w:trPr>
          <w:cantSplit/>
          <w:trHeight w:val="552"/>
          <w:jc w:val="center"/>
        </w:trPr>
        <w:tc>
          <w:tcPr>
            <w:tcW w:w="3891" w:type="dxa"/>
          </w:tcPr>
          <w:p w14:paraId="31DE14FE"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Interactive and collaborative tools</w:t>
            </w:r>
          </w:p>
        </w:tc>
        <w:tc>
          <w:tcPr>
            <w:tcW w:w="1138" w:type="dxa"/>
          </w:tcPr>
          <w:p w14:paraId="2FD813AA"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158</w:t>
            </w:r>
          </w:p>
        </w:tc>
        <w:tc>
          <w:tcPr>
            <w:tcW w:w="1160" w:type="dxa"/>
          </w:tcPr>
          <w:p w14:paraId="0F772DDD"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3.53</w:t>
            </w:r>
          </w:p>
        </w:tc>
        <w:tc>
          <w:tcPr>
            <w:tcW w:w="1159" w:type="dxa"/>
          </w:tcPr>
          <w:p w14:paraId="6A27273D"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.61</w:t>
            </w:r>
          </w:p>
        </w:tc>
        <w:tc>
          <w:tcPr>
            <w:tcW w:w="2320" w:type="dxa"/>
          </w:tcPr>
          <w:p w14:paraId="7B193296"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Advanced</w:t>
            </w:r>
          </w:p>
        </w:tc>
      </w:tr>
      <w:tr w:rsidR="00592C81" w:rsidRPr="00592C81" w14:paraId="4F4A8660" w14:textId="77777777" w:rsidTr="00592C81">
        <w:trPr>
          <w:cantSplit/>
          <w:trHeight w:val="261"/>
          <w:jc w:val="center"/>
        </w:trPr>
        <w:tc>
          <w:tcPr>
            <w:tcW w:w="3891" w:type="dxa"/>
          </w:tcPr>
          <w:p w14:paraId="4A0FB007"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Assessment technologies</w:t>
            </w:r>
          </w:p>
        </w:tc>
        <w:tc>
          <w:tcPr>
            <w:tcW w:w="1138" w:type="dxa"/>
          </w:tcPr>
          <w:p w14:paraId="56E0E24B"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158</w:t>
            </w:r>
          </w:p>
        </w:tc>
        <w:tc>
          <w:tcPr>
            <w:tcW w:w="1160" w:type="dxa"/>
          </w:tcPr>
          <w:p w14:paraId="0C564AB7"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3.61</w:t>
            </w:r>
          </w:p>
        </w:tc>
        <w:tc>
          <w:tcPr>
            <w:tcW w:w="1159" w:type="dxa"/>
          </w:tcPr>
          <w:p w14:paraId="657CFE6F"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.61</w:t>
            </w:r>
          </w:p>
        </w:tc>
        <w:tc>
          <w:tcPr>
            <w:tcW w:w="2320" w:type="dxa"/>
          </w:tcPr>
          <w:p w14:paraId="0739CBC2"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Advanced</w:t>
            </w:r>
          </w:p>
        </w:tc>
      </w:tr>
      <w:tr w:rsidR="00592C81" w:rsidRPr="00592C81" w14:paraId="1B6E8703" w14:textId="77777777" w:rsidTr="00592C81">
        <w:trPr>
          <w:cantSplit/>
          <w:trHeight w:val="537"/>
          <w:jc w:val="center"/>
        </w:trPr>
        <w:tc>
          <w:tcPr>
            <w:tcW w:w="3891" w:type="dxa"/>
          </w:tcPr>
          <w:p w14:paraId="7911F3DA"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Technology integration in general</w:t>
            </w:r>
          </w:p>
        </w:tc>
        <w:tc>
          <w:tcPr>
            <w:tcW w:w="1138" w:type="dxa"/>
          </w:tcPr>
          <w:p w14:paraId="40C4F060"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158</w:t>
            </w:r>
          </w:p>
        </w:tc>
        <w:tc>
          <w:tcPr>
            <w:tcW w:w="1160" w:type="dxa"/>
          </w:tcPr>
          <w:p w14:paraId="5E466838"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3.67</w:t>
            </w:r>
          </w:p>
        </w:tc>
        <w:tc>
          <w:tcPr>
            <w:tcW w:w="1159" w:type="dxa"/>
          </w:tcPr>
          <w:p w14:paraId="4E1901E9"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.48</w:t>
            </w:r>
          </w:p>
        </w:tc>
        <w:tc>
          <w:tcPr>
            <w:tcW w:w="2320" w:type="dxa"/>
          </w:tcPr>
          <w:p w14:paraId="306B321E" w14:textId="77777777" w:rsidR="00592C81" w:rsidRPr="00592C81" w:rsidRDefault="00592C81" w:rsidP="00592C81">
            <w:pPr>
              <w:spacing w:before="100" w:beforeAutospacing="1" w:after="100" w:afterAutospacing="1" w:line="240" w:lineRule="auto"/>
              <w:outlineLvl w:val="1"/>
              <w:rPr>
                <w:rFonts w:ascii="Tahoma" w:eastAsia="Times New Roman" w:hAnsi="Tahoma" w:cs="Tahoma"/>
                <w:kern w:val="0"/>
                <w:lang w:eastAsia="en-PH"/>
                <w14:ligatures w14:val="none"/>
              </w:rPr>
            </w:pPr>
            <w:r w:rsidRPr="00592C81">
              <w:rPr>
                <w:rFonts w:ascii="Tahoma" w:eastAsia="Times New Roman" w:hAnsi="Tahoma" w:cs="Tahoma"/>
                <w:kern w:val="0"/>
                <w:lang w:eastAsia="en-PH"/>
                <w14:ligatures w14:val="none"/>
              </w:rPr>
              <w:t>Advanced</w:t>
            </w:r>
          </w:p>
        </w:tc>
      </w:tr>
    </w:tbl>
    <w:p w14:paraId="3FCF5009" w14:textId="13256E47" w:rsidR="00592C81" w:rsidRPr="00592C81" w:rsidRDefault="00592C81" w:rsidP="00954ED9">
      <w:pPr>
        <w:spacing w:after="0" w:line="240" w:lineRule="auto"/>
        <w:ind w:left="-142"/>
        <w:outlineLvl w:val="1"/>
        <w:rPr>
          <w:rFonts w:ascii="Tahoma" w:eastAsia="Times New Roman" w:hAnsi="Tahoma" w:cs="Tahoma"/>
          <w:i/>
          <w:iCs/>
          <w:kern w:val="0"/>
          <w:sz w:val="20"/>
          <w:szCs w:val="20"/>
          <w:lang w:eastAsia="en-PH"/>
          <w14:ligatures w14:val="none"/>
        </w:rPr>
      </w:pPr>
      <w:r w:rsidRPr="00592C81">
        <w:rPr>
          <w:rFonts w:ascii="Tahoma" w:eastAsia="Times New Roman" w:hAnsi="Tahoma" w:cs="Tahoma"/>
          <w:kern w:val="0"/>
          <w:sz w:val="20"/>
          <w:szCs w:val="20"/>
          <w:lang w:eastAsia="en-PH"/>
          <w14:ligatures w14:val="none"/>
        </w:rPr>
        <w:t xml:space="preserve">Note: </w:t>
      </w:r>
      <w:r w:rsidRPr="00592C81">
        <w:rPr>
          <w:rFonts w:ascii="Tahoma" w:eastAsia="Times New Roman" w:hAnsi="Tahoma" w:cs="Tahoma"/>
          <w:i/>
          <w:iCs/>
          <w:kern w:val="0"/>
          <w:sz w:val="20"/>
          <w:szCs w:val="20"/>
          <w:lang w:eastAsia="en-PH"/>
          <w14:ligatures w14:val="none"/>
        </w:rPr>
        <w:t xml:space="preserve">4.51-5.00 Transformative; 3.51-4.50 </w:t>
      </w:r>
      <w:r w:rsidR="000B3EF1">
        <w:rPr>
          <w:rFonts w:ascii="Tahoma" w:eastAsia="Times New Roman" w:hAnsi="Tahoma" w:cs="Tahoma"/>
          <w:i/>
          <w:iCs/>
          <w:kern w:val="0"/>
          <w:sz w:val="20"/>
          <w:szCs w:val="20"/>
          <w:lang w:eastAsia="en-PH"/>
          <w14:ligatures w14:val="none"/>
        </w:rPr>
        <w:t>High</w:t>
      </w:r>
      <w:r w:rsidRPr="00592C81">
        <w:rPr>
          <w:rFonts w:ascii="Tahoma" w:eastAsia="Times New Roman" w:hAnsi="Tahoma" w:cs="Tahoma"/>
          <w:i/>
          <w:iCs/>
          <w:kern w:val="0"/>
          <w:sz w:val="20"/>
          <w:szCs w:val="20"/>
          <w:lang w:eastAsia="en-PH"/>
          <w14:ligatures w14:val="none"/>
        </w:rPr>
        <w:t>; 2.51-3.50 Moderate; 1.51-2.50 Basic;</w:t>
      </w:r>
      <w:r w:rsidRPr="00954ED9">
        <w:rPr>
          <w:rFonts w:ascii="Tahoma" w:eastAsia="Times New Roman" w:hAnsi="Tahoma" w:cs="Tahoma"/>
          <w:i/>
          <w:iCs/>
          <w:kern w:val="0"/>
          <w:sz w:val="20"/>
          <w:szCs w:val="20"/>
          <w:lang w:eastAsia="en-PH"/>
          <w14:ligatures w14:val="none"/>
        </w:rPr>
        <w:t xml:space="preserve"> </w:t>
      </w:r>
      <w:r w:rsidRPr="00592C81">
        <w:rPr>
          <w:rFonts w:ascii="Tahoma" w:eastAsia="Times New Roman" w:hAnsi="Tahoma" w:cs="Tahoma"/>
          <w:i/>
          <w:iCs/>
          <w:kern w:val="0"/>
          <w:sz w:val="20"/>
          <w:szCs w:val="20"/>
          <w:lang w:eastAsia="en-PH"/>
          <w14:ligatures w14:val="none"/>
        </w:rPr>
        <w:t>1.00-1.50 Minimal</w:t>
      </w:r>
    </w:p>
    <w:p w14:paraId="0A8FE884" w14:textId="51832B1F" w:rsidR="00B7056C" w:rsidRDefault="00B7056C" w:rsidP="00954ED9">
      <w:pPr>
        <w:spacing w:before="100" w:beforeAutospacing="1" w:after="100" w:afterAutospacing="1" w:line="240" w:lineRule="auto"/>
        <w:outlineLvl w:val="1"/>
        <w:rPr>
          <w:rFonts w:ascii="Tahoma" w:eastAsia="Times New Roman" w:hAnsi="Tahoma" w:cs="Tahoma"/>
          <w:kern w:val="0"/>
          <w:lang w:eastAsia="en-PH"/>
          <w14:ligatures w14:val="none"/>
        </w:rPr>
      </w:pPr>
      <w:r w:rsidRPr="00306AE8">
        <w:rPr>
          <w:rFonts w:ascii="Tahoma" w:eastAsia="Times New Roman" w:hAnsi="Tahoma" w:cs="Tahoma"/>
          <w:kern w:val="0"/>
          <w:lang w:eastAsia="en-PH"/>
          <w14:ligatures w14:val="none"/>
        </w:rPr>
        <w:t xml:space="preserve">The </w:t>
      </w:r>
      <w:r>
        <w:rPr>
          <w:rFonts w:ascii="Tahoma" w:eastAsia="Times New Roman" w:hAnsi="Tahoma" w:cs="Tahoma"/>
          <w:kern w:val="0"/>
          <w:lang w:eastAsia="en-PH"/>
          <w14:ligatures w14:val="none"/>
        </w:rPr>
        <w:t xml:space="preserve">overall mean score for technology integration is 3.67 (SD= 0.48), verbally interpreted as </w:t>
      </w:r>
      <w:r w:rsidR="000B3EF1">
        <w:rPr>
          <w:rFonts w:ascii="Tahoma" w:eastAsia="Times New Roman" w:hAnsi="Tahoma" w:cs="Tahoma"/>
          <w:kern w:val="0"/>
          <w:lang w:eastAsia="en-PH"/>
          <w14:ligatures w14:val="none"/>
        </w:rPr>
        <w:t>High</w:t>
      </w:r>
      <w:r>
        <w:rPr>
          <w:rFonts w:ascii="Tahoma" w:eastAsia="Times New Roman" w:hAnsi="Tahoma" w:cs="Tahoma"/>
          <w:kern w:val="0"/>
          <w:lang w:eastAsia="en-PH"/>
          <w14:ligatures w14:val="none"/>
        </w:rPr>
        <w:t xml:space="preserve">. This indicates that technology is effectively utilized to enhance instruction and deepen students’ understanding. At this level, teachers are able to integrate digital tools in ways that promote meaningful learning experiences and student- centered activities. </w:t>
      </w:r>
    </w:p>
    <w:p w14:paraId="7CE476E4" w14:textId="41BA48E0" w:rsidR="00B7056C" w:rsidRDefault="00B7056C" w:rsidP="00954ED9">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Among the dimensions, instructional platforms (M= 3.77, SD= 0.57) and digital learning resources (M= 3.76</w:t>
      </w:r>
      <w:r w:rsidR="008B78A6">
        <w:rPr>
          <w:rFonts w:ascii="Tahoma" w:eastAsia="Times New Roman" w:hAnsi="Tahoma" w:cs="Tahoma"/>
          <w:kern w:val="0"/>
          <w:lang w:eastAsia="en-PH"/>
          <w14:ligatures w14:val="none"/>
        </w:rPr>
        <w:t xml:space="preserve">, SD= 0.54) obtained the highest mean scores. This suggests that teachers widely use learning management systems and online materials such as videos, digital modules, and readings to facilitate instruction. According to Koehler and Mishra (2009), effective technology integration occurs when teachers combine content, pedagogy, and technology to enhance learning, which aligns with the findings of this study. </w:t>
      </w:r>
    </w:p>
    <w:p w14:paraId="57C13A8F" w14:textId="77777777" w:rsidR="008B78A6" w:rsidRDefault="008B78A6" w:rsidP="00954ED9">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On the other hand, interactive and collaborative tools (M= 3.53, SD= 0.61) and assessment technologies (M= 3.61, SD= 0.61), while still at an advanced level, obtained relatively lower mean scores. This indicates that although these tools are utilized, their full potential for fostering collaboration and real- time feedback may not yet be maximized. As stated by Dede (2024), interactive technologies are most effective when they promote active learning and collaboration, suggesting an area for further enhancement. </w:t>
      </w:r>
    </w:p>
    <w:p w14:paraId="377E0AD4" w14:textId="3D9AF37D" w:rsidR="008B78A6" w:rsidRDefault="008B78A6" w:rsidP="00954ED9">
      <w:pPr>
        <w:spacing w:before="100" w:beforeAutospacing="1" w:after="100" w:afterAutospacing="1" w:line="240" w:lineRule="auto"/>
        <w:outlineLvl w:val="1"/>
        <w:rPr>
          <w:rFonts w:ascii="Tahoma" w:eastAsia="Times New Roman" w:hAnsi="Tahoma" w:cs="Tahoma"/>
          <w:kern w:val="0"/>
          <w:lang w:val="en-US" w:eastAsia="en-PH"/>
          <w14:ligatures w14:val="none"/>
        </w:rPr>
      </w:pPr>
      <w:r>
        <w:rPr>
          <w:rFonts w:ascii="Tahoma" w:eastAsia="Times New Roman" w:hAnsi="Tahoma" w:cs="Tahoma"/>
          <w:kern w:val="0"/>
          <w:lang w:eastAsia="en-PH"/>
          <w14:ligatures w14:val="none"/>
        </w:rPr>
        <w:t xml:space="preserve">As a whole, the findings indicate that teachers have progressed beyond basic technology use, however, the absence of a transformative level suggests that opportunities for innovation, creativity, and student- generated learning experiences remain limited.  </w:t>
      </w:r>
    </w:p>
    <w:p w14:paraId="166063DD" w14:textId="77777777" w:rsidR="001F4456" w:rsidRDefault="001F4456" w:rsidP="00954ED9">
      <w:pPr>
        <w:spacing w:before="100" w:beforeAutospacing="1" w:after="100" w:afterAutospacing="1" w:line="240" w:lineRule="auto"/>
        <w:outlineLvl w:val="1"/>
        <w:rPr>
          <w:rFonts w:ascii="Tahoma" w:eastAsia="Times New Roman" w:hAnsi="Tahoma" w:cs="Tahoma"/>
          <w:kern w:val="0"/>
          <w:lang w:val="en-US" w:eastAsia="en-PH"/>
          <w14:ligatures w14:val="none"/>
        </w:rPr>
      </w:pPr>
    </w:p>
    <w:p w14:paraId="61BBD9F0" w14:textId="77777777" w:rsidR="001F4456" w:rsidRDefault="001F4456" w:rsidP="00954ED9">
      <w:pPr>
        <w:spacing w:before="100" w:beforeAutospacing="1" w:after="100" w:afterAutospacing="1" w:line="240" w:lineRule="auto"/>
        <w:outlineLvl w:val="1"/>
        <w:rPr>
          <w:rFonts w:ascii="Tahoma" w:eastAsia="Times New Roman" w:hAnsi="Tahoma" w:cs="Tahoma"/>
          <w:kern w:val="0"/>
          <w:lang w:val="en-US" w:eastAsia="en-PH"/>
          <w14:ligatures w14:val="none"/>
        </w:rPr>
      </w:pPr>
    </w:p>
    <w:p w14:paraId="10D505F0" w14:textId="77777777" w:rsidR="001F4456" w:rsidRDefault="001F4456" w:rsidP="00954ED9">
      <w:pPr>
        <w:spacing w:before="100" w:beforeAutospacing="1" w:after="100" w:afterAutospacing="1" w:line="240" w:lineRule="auto"/>
        <w:outlineLvl w:val="1"/>
        <w:rPr>
          <w:rFonts w:ascii="Tahoma" w:eastAsia="Times New Roman" w:hAnsi="Tahoma" w:cs="Tahoma"/>
          <w:kern w:val="0"/>
          <w:lang w:val="en-US" w:eastAsia="en-PH"/>
          <w14:ligatures w14:val="none"/>
        </w:rPr>
      </w:pPr>
    </w:p>
    <w:p w14:paraId="6D216D7F" w14:textId="77777777" w:rsidR="001F4456" w:rsidRDefault="001F4456" w:rsidP="00954ED9">
      <w:pPr>
        <w:spacing w:before="100" w:beforeAutospacing="1" w:after="100" w:afterAutospacing="1" w:line="240" w:lineRule="auto"/>
        <w:outlineLvl w:val="1"/>
        <w:rPr>
          <w:rFonts w:ascii="Tahoma" w:eastAsia="Times New Roman" w:hAnsi="Tahoma" w:cs="Tahoma"/>
          <w:kern w:val="0"/>
          <w:lang w:val="en-US" w:eastAsia="en-PH"/>
          <w14:ligatures w14:val="none"/>
        </w:rPr>
      </w:pPr>
    </w:p>
    <w:p w14:paraId="624ECA45" w14:textId="77777777" w:rsidR="001F4456" w:rsidRDefault="001F4456" w:rsidP="00954ED9">
      <w:pPr>
        <w:spacing w:before="100" w:beforeAutospacing="1" w:after="100" w:afterAutospacing="1" w:line="240" w:lineRule="auto"/>
        <w:outlineLvl w:val="1"/>
        <w:rPr>
          <w:rFonts w:ascii="Tahoma" w:eastAsia="Times New Roman" w:hAnsi="Tahoma" w:cs="Tahoma"/>
          <w:kern w:val="0"/>
          <w:lang w:val="en-US" w:eastAsia="en-PH"/>
          <w14:ligatures w14:val="none"/>
        </w:rPr>
      </w:pPr>
    </w:p>
    <w:p w14:paraId="7BBDB679" w14:textId="3672846B" w:rsidR="0031124E" w:rsidRDefault="0031124E" w:rsidP="00954ED9">
      <w:pPr>
        <w:spacing w:before="100" w:beforeAutospacing="1" w:after="100" w:afterAutospacing="1" w:line="240" w:lineRule="auto"/>
        <w:outlineLvl w:val="1"/>
        <w:rPr>
          <w:rFonts w:ascii="Tahoma" w:eastAsia="Times New Roman" w:hAnsi="Tahoma" w:cs="Tahoma"/>
          <w:kern w:val="0"/>
          <w:lang w:val="en-US" w:eastAsia="en-PH"/>
          <w14:ligatures w14:val="none"/>
        </w:rPr>
      </w:pPr>
      <w:r>
        <w:rPr>
          <w:rFonts w:ascii="Tahoma" w:eastAsia="Times New Roman" w:hAnsi="Tahoma" w:cs="Tahoma"/>
          <w:kern w:val="0"/>
          <w:lang w:val="en-US" w:eastAsia="en-PH"/>
          <w14:ligatures w14:val="none"/>
        </w:rPr>
        <w:lastRenderedPageBreak/>
        <w:t xml:space="preserve">The relationship between technology integration and student engagement is shown in Table 3. </w:t>
      </w:r>
    </w:p>
    <w:p w14:paraId="67CD267E" w14:textId="610E46C4" w:rsidR="00954ED9" w:rsidRDefault="00954ED9" w:rsidP="00954ED9">
      <w:pPr>
        <w:spacing w:before="100" w:beforeAutospacing="1" w:after="100" w:afterAutospacing="1" w:line="240" w:lineRule="auto"/>
        <w:outlineLvl w:val="1"/>
        <w:rPr>
          <w:rFonts w:ascii="Tahoma" w:eastAsia="Times New Roman" w:hAnsi="Tahoma" w:cs="Tahoma"/>
          <w:kern w:val="0"/>
          <w:lang w:val="en-US" w:eastAsia="en-PH"/>
          <w14:ligatures w14:val="none"/>
        </w:rPr>
      </w:pPr>
      <w:r>
        <w:rPr>
          <w:rFonts w:ascii="Tahoma" w:eastAsia="Times New Roman" w:hAnsi="Tahoma" w:cs="Tahoma"/>
          <w:kern w:val="0"/>
          <w:lang w:val="en-US" w:eastAsia="en-PH"/>
          <w14:ligatures w14:val="none"/>
        </w:rPr>
        <w:t>Table 3</w:t>
      </w:r>
    </w:p>
    <w:p w14:paraId="67421CE2" w14:textId="050D5AFF" w:rsidR="0037370F" w:rsidRPr="0037370F" w:rsidRDefault="0037370F" w:rsidP="00954ED9">
      <w:pPr>
        <w:spacing w:before="100" w:beforeAutospacing="1" w:after="100" w:afterAutospacing="1" w:line="240" w:lineRule="auto"/>
        <w:outlineLvl w:val="1"/>
        <w:rPr>
          <w:rFonts w:ascii="Tahoma" w:eastAsia="Times New Roman" w:hAnsi="Tahoma" w:cs="Tahoma"/>
          <w:i/>
          <w:iCs/>
          <w:kern w:val="0"/>
          <w:lang w:val="en-US" w:eastAsia="en-PH"/>
          <w14:ligatures w14:val="none"/>
        </w:rPr>
      </w:pPr>
      <w:r w:rsidRPr="0037370F">
        <w:rPr>
          <w:rFonts w:ascii="Tahoma" w:eastAsia="Times New Roman" w:hAnsi="Tahoma" w:cs="Tahoma"/>
          <w:i/>
          <w:iCs/>
          <w:lang w:eastAsia="en-PH"/>
        </w:rPr>
        <w:t xml:space="preserve">Significant Relationship Between </w:t>
      </w:r>
      <w:r>
        <w:rPr>
          <w:rFonts w:ascii="Tahoma" w:eastAsia="Times New Roman" w:hAnsi="Tahoma" w:cs="Tahoma"/>
          <w:i/>
          <w:iCs/>
          <w:lang w:eastAsia="en-PH"/>
        </w:rPr>
        <w:t>t</w:t>
      </w:r>
      <w:r w:rsidRPr="0037370F">
        <w:rPr>
          <w:rFonts w:ascii="Tahoma" w:eastAsia="Times New Roman" w:hAnsi="Tahoma" w:cs="Tahoma"/>
          <w:i/>
          <w:iCs/>
          <w:lang w:eastAsia="en-PH"/>
        </w:rPr>
        <w:t xml:space="preserve">he Level </w:t>
      </w:r>
      <w:r>
        <w:rPr>
          <w:rFonts w:ascii="Tahoma" w:eastAsia="Times New Roman" w:hAnsi="Tahoma" w:cs="Tahoma"/>
          <w:i/>
          <w:iCs/>
          <w:lang w:eastAsia="en-PH"/>
        </w:rPr>
        <w:t>o</w:t>
      </w:r>
      <w:r w:rsidRPr="0037370F">
        <w:rPr>
          <w:rFonts w:ascii="Tahoma" w:eastAsia="Times New Roman" w:hAnsi="Tahoma" w:cs="Tahoma"/>
          <w:i/>
          <w:iCs/>
          <w:lang w:eastAsia="en-PH"/>
        </w:rPr>
        <w:t xml:space="preserve">f Technology Integration </w:t>
      </w:r>
      <w:r>
        <w:rPr>
          <w:rFonts w:ascii="Tahoma" w:eastAsia="Times New Roman" w:hAnsi="Tahoma" w:cs="Tahoma"/>
          <w:i/>
          <w:iCs/>
          <w:lang w:eastAsia="en-PH"/>
        </w:rPr>
        <w:t>a</w:t>
      </w:r>
      <w:r w:rsidRPr="0037370F">
        <w:rPr>
          <w:rFonts w:ascii="Tahoma" w:eastAsia="Times New Roman" w:hAnsi="Tahoma" w:cs="Tahoma"/>
          <w:i/>
          <w:iCs/>
          <w:lang w:eastAsia="en-PH"/>
        </w:rPr>
        <w:t>nd Student Engagement</w:t>
      </w:r>
    </w:p>
    <w:tbl>
      <w:tblPr>
        <w:tblStyle w:val="TableGrid"/>
        <w:tblW w:w="971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7"/>
        <w:gridCol w:w="3089"/>
        <w:gridCol w:w="2828"/>
      </w:tblGrid>
      <w:tr w:rsidR="00954ED9" w:rsidRPr="00954ED9" w14:paraId="2203E19B" w14:textId="77777777" w:rsidTr="00954ED9">
        <w:trPr>
          <w:trHeight w:val="272"/>
          <w:jc w:val="center"/>
        </w:trPr>
        <w:tc>
          <w:tcPr>
            <w:tcW w:w="3797" w:type="dxa"/>
            <w:tcBorders>
              <w:top w:val="single" w:sz="4" w:space="0" w:color="auto"/>
              <w:bottom w:val="single" w:sz="4" w:space="0" w:color="auto"/>
            </w:tcBorders>
          </w:tcPr>
          <w:p w14:paraId="444AA663" w14:textId="77777777" w:rsidR="00954ED9" w:rsidRPr="00954ED9" w:rsidRDefault="00954ED9" w:rsidP="00954ED9">
            <w:pPr>
              <w:spacing w:before="100" w:beforeAutospacing="1" w:after="100" w:afterAutospacing="1"/>
              <w:outlineLvl w:val="1"/>
              <w:rPr>
                <w:rFonts w:ascii="Tahoma" w:eastAsia="Times New Roman" w:hAnsi="Tahoma" w:cs="Tahoma"/>
                <w:kern w:val="0"/>
                <w:lang w:val="en-US" w:eastAsia="en-PH"/>
                <w14:ligatures w14:val="none"/>
              </w:rPr>
            </w:pPr>
            <w:r w:rsidRPr="00954ED9">
              <w:rPr>
                <w:rFonts w:ascii="Tahoma" w:eastAsia="Times New Roman" w:hAnsi="Tahoma" w:cs="Tahoma"/>
                <w:kern w:val="0"/>
                <w:lang w:val="en-US" w:eastAsia="en-PH"/>
                <w14:ligatures w14:val="none"/>
              </w:rPr>
              <w:t>Variable</w:t>
            </w:r>
          </w:p>
        </w:tc>
        <w:tc>
          <w:tcPr>
            <w:tcW w:w="3089" w:type="dxa"/>
            <w:tcBorders>
              <w:top w:val="single" w:sz="4" w:space="0" w:color="auto"/>
              <w:bottom w:val="single" w:sz="4" w:space="0" w:color="auto"/>
            </w:tcBorders>
          </w:tcPr>
          <w:p w14:paraId="7EDDEC0B" w14:textId="77777777" w:rsidR="00954ED9" w:rsidRPr="00954ED9" w:rsidRDefault="00954ED9" w:rsidP="00954ED9">
            <w:pPr>
              <w:spacing w:before="100" w:beforeAutospacing="1" w:after="100" w:afterAutospacing="1"/>
              <w:outlineLvl w:val="1"/>
              <w:rPr>
                <w:rFonts w:ascii="Tahoma" w:eastAsia="Times New Roman" w:hAnsi="Tahoma" w:cs="Tahoma"/>
                <w:kern w:val="0"/>
                <w:lang w:val="en-US" w:eastAsia="en-PH"/>
                <w14:ligatures w14:val="none"/>
              </w:rPr>
            </w:pPr>
            <w:r w:rsidRPr="00954ED9">
              <w:rPr>
                <w:rFonts w:ascii="Tahoma" w:eastAsia="Times New Roman" w:hAnsi="Tahoma" w:cs="Tahoma"/>
                <w:kern w:val="0"/>
                <w:lang w:val="en-US" w:eastAsia="en-PH"/>
                <w14:ligatures w14:val="none"/>
              </w:rPr>
              <w:t>Technology integration</w:t>
            </w:r>
          </w:p>
        </w:tc>
        <w:tc>
          <w:tcPr>
            <w:tcW w:w="2828" w:type="dxa"/>
            <w:tcBorders>
              <w:top w:val="single" w:sz="4" w:space="0" w:color="auto"/>
              <w:bottom w:val="single" w:sz="4" w:space="0" w:color="auto"/>
            </w:tcBorders>
          </w:tcPr>
          <w:p w14:paraId="22B55829" w14:textId="77777777" w:rsidR="00954ED9" w:rsidRPr="00954ED9" w:rsidRDefault="00954ED9" w:rsidP="00954ED9">
            <w:pPr>
              <w:spacing w:before="100" w:beforeAutospacing="1" w:after="100" w:afterAutospacing="1"/>
              <w:outlineLvl w:val="1"/>
              <w:rPr>
                <w:rFonts w:ascii="Tahoma" w:eastAsia="Times New Roman" w:hAnsi="Tahoma" w:cs="Tahoma"/>
                <w:kern w:val="0"/>
                <w:lang w:val="en-US" w:eastAsia="en-PH"/>
                <w14:ligatures w14:val="none"/>
              </w:rPr>
            </w:pPr>
            <w:r w:rsidRPr="00954ED9">
              <w:rPr>
                <w:rFonts w:ascii="Tahoma" w:eastAsia="Times New Roman" w:hAnsi="Tahoma" w:cs="Tahoma"/>
                <w:kern w:val="0"/>
                <w:lang w:val="en-US" w:eastAsia="en-PH"/>
                <w14:ligatures w14:val="none"/>
              </w:rPr>
              <w:t>Student engagement</w:t>
            </w:r>
          </w:p>
        </w:tc>
      </w:tr>
      <w:tr w:rsidR="00954ED9" w:rsidRPr="00954ED9" w14:paraId="06292421" w14:textId="77777777" w:rsidTr="00954ED9">
        <w:trPr>
          <w:trHeight w:val="288"/>
          <w:jc w:val="center"/>
        </w:trPr>
        <w:tc>
          <w:tcPr>
            <w:tcW w:w="3797" w:type="dxa"/>
            <w:tcBorders>
              <w:top w:val="single" w:sz="4" w:space="0" w:color="auto"/>
            </w:tcBorders>
          </w:tcPr>
          <w:p w14:paraId="09F2C071" w14:textId="77777777" w:rsidR="00954ED9" w:rsidRPr="00954ED9" w:rsidRDefault="00954ED9" w:rsidP="00954ED9">
            <w:pPr>
              <w:spacing w:before="100" w:beforeAutospacing="1" w:after="100" w:afterAutospacing="1"/>
              <w:outlineLvl w:val="1"/>
              <w:rPr>
                <w:rFonts w:ascii="Tahoma" w:eastAsia="Times New Roman" w:hAnsi="Tahoma" w:cs="Tahoma"/>
                <w:kern w:val="0"/>
                <w:lang w:val="en-US" w:eastAsia="en-PH"/>
                <w14:ligatures w14:val="none"/>
              </w:rPr>
            </w:pPr>
            <w:r w:rsidRPr="00954ED9">
              <w:rPr>
                <w:rFonts w:ascii="Tahoma" w:eastAsia="Times New Roman" w:hAnsi="Tahoma" w:cs="Tahoma"/>
                <w:kern w:val="0"/>
                <w:lang w:val="en-US" w:eastAsia="en-PH"/>
                <w14:ligatures w14:val="none"/>
              </w:rPr>
              <w:t xml:space="preserve">Technology integration </w:t>
            </w:r>
          </w:p>
        </w:tc>
        <w:tc>
          <w:tcPr>
            <w:tcW w:w="3089" w:type="dxa"/>
            <w:tcBorders>
              <w:top w:val="single" w:sz="4" w:space="0" w:color="auto"/>
            </w:tcBorders>
          </w:tcPr>
          <w:p w14:paraId="40CD6D51" w14:textId="77777777" w:rsidR="00954ED9" w:rsidRPr="00954ED9" w:rsidRDefault="00954ED9" w:rsidP="00954ED9">
            <w:pPr>
              <w:spacing w:before="100" w:beforeAutospacing="1" w:after="100" w:afterAutospacing="1"/>
              <w:outlineLvl w:val="1"/>
              <w:rPr>
                <w:rFonts w:ascii="Tahoma" w:eastAsia="Times New Roman" w:hAnsi="Tahoma" w:cs="Tahoma"/>
                <w:kern w:val="0"/>
                <w:lang w:val="en-US" w:eastAsia="en-PH"/>
                <w14:ligatures w14:val="none"/>
              </w:rPr>
            </w:pPr>
            <w:r w:rsidRPr="00954ED9">
              <w:rPr>
                <w:rFonts w:ascii="Tahoma" w:eastAsia="Times New Roman" w:hAnsi="Tahoma" w:cs="Tahoma"/>
                <w:kern w:val="0"/>
                <w:lang w:val="en-US" w:eastAsia="en-PH"/>
                <w14:ligatures w14:val="none"/>
              </w:rPr>
              <w:t>-</w:t>
            </w:r>
          </w:p>
        </w:tc>
        <w:tc>
          <w:tcPr>
            <w:tcW w:w="2828" w:type="dxa"/>
            <w:tcBorders>
              <w:top w:val="single" w:sz="4" w:space="0" w:color="auto"/>
            </w:tcBorders>
          </w:tcPr>
          <w:p w14:paraId="23E79418" w14:textId="77777777" w:rsidR="00954ED9" w:rsidRPr="00954ED9" w:rsidRDefault="00954ED9" w:rsidP="00954ED9">
            <w:pPr>
              <w:spacing w:before="100" w:beforeAutospacing="1" w:after="100" w:afterAutospacing="1"/>
              <w:outlineLvl w:val="1"/>
              <w:rPr>
                <w:rFonts w:ascii="Tahoma" w:eastAsia="Times New Roman" w:hAnsi="Tahoma" w:cs="Tahoma"/>
                <w:kern w:val="0"/>
                <w:lang w:val="en-US" w:eastAsia="en-PH"/>
                <w14:ligatures w14:val="none"/>
              </w:rPr>
            </w:pPr>
            <w:r w:rsidRPr="00954ED9">
              <w:rPr>
                <w:rFonts w:ascii="Tahoma" w:eastAsia="Times New Roman" w:hAnsi="Tahoma" w:cs="Tahoma"/>
                <w:kern w:val="0"/>
                <w:lang w:val="en-US" w:eastAsia="en-PH"/>
                <w14:ligatures w14:val="none"/>
              </w:rPr>
              <w:t>.704**</w:t>
            </w:r>
          </w:p>
        </w:tc>
      </w:tr>
      <w:tr w:rsidR="00954ED9" w:rsidRPr="00954ED9" w14:paraId="5FC14D8A" w14:textId="77777777" w:rsidTr="00954ED9">
        <w:trPr>
          <w:trHeight w:val="272"/>
          <w:jc w:val="center"/>
        </w:trPr>
        <w:tc>
          <w:tcPr>
            <w:tcW w:w="3797" w:type="dxa"/>
          </w:tcPr>
          <w:p w14:paraId="735BBD6F" w14:textId="77777777" w:rsidR="00954ED9" w:rsidRPr="00954ED9" w:rsidRDefault="00954ED9" w:rsidP="00954ED9">
            <w:pPr>
              <w:spacing w:before="100" w:beforeAutospacing="1" w:after="100" w:afterAutospacing="1"/>
              <w:outlineLvl w:val="1"/>
              <w:rPr>
                <w:rFonts w:ascii="Tahoma" w:eastAsia="Times New Roman" w:hAnsi="Tahoma" w:cs="Tahoma"/>
                <w:kern w:val="0"/>
                <w:lang w:val="en-US" w:eastAsia="en-PH"/>
                <w14:ligatures w14:val="none"/>
              </w:rPr>
            </w:pPr>
            <w:r w:rsidRPr="00954ED9">
              <w:rPr>
                <w:rFonts w:ascii="Tahoma" w:eastAsia="Times New Roman" w:hAnsi="Tahoma" w:cs="Tahoma"/>
                <w:kern w:val="0"/>
                <w:lang w:val="en-US" w:eastAsia="en-PH"/>
                <w14:ligatures w14:val="none"/>
              </w:rPr>
              <w:t>Student engagement</w:t>
            </w:r>
          </w:p>
        </w:tc>
        <w:tc>
          <w:tcPr>
            <w:tcW w:w="3089" w:type="dxa"/>
          </w:tcPr>
          <w:p w14:paraId="217F350D" w14:textId="77777777" w:rsidR="00954ED9" w:rsidRPr="00954ED9" w:rsidRDefault="00954ED9" w:rsidP="00954ED9">
            <w:pPr>
              <w:spacing w:before="100" w:beforeAutospacing="1" w:after="100" w:afterAutospacing="1"/>
              <w:outlineLvl w:val="1"/>
              <w:rPr>
                <w:rFonts w:ascii="Tahoma" w:eastAsia="Times New Roman" w:hAnsi="Tahoma" w:cs="Tahoma"/>
                <w:kern w:val="0"/>
                <w:lang w:val="en-US" w:eastAsia="en-PH"/>
                <w14:ligatures w14:val="none"/>
              </w:rPr>
            </w:pPr>
            <w:r w:rsidRPr="00954ED9">
              <w:rPr>
                <w:rFonts w:ascii="Tahoma" w:eastAsia="Times New Roman" w:hAnsi="Tahoma" w:cs="Tahoma"/>
                <w:kern w:val="0"/>
                <w:lang w:val="en-US" w:eastAsia="en-PH"/>
                <w14:ligatures w14:val="none"/>
              </w:rPr>
              <w:t>.704**</w:t>
            </w:r>
          </w:p>
        </w:tc>
        <w:tc>
          <w:tcPr>
            <w:tcW w:w="2828" w:type="dxa"/>
          </w:tcPr>
          <w:p w14:paraId="2822F297" w14:textId="77777777" w:rsidR="00954ED9" w:rsidRPr="00954ED9" w:rsidRDefault="00954ED9" w:rsidP="00954ED9">
            <w:pPr>
              <w:spacing w:before="100" w:beforeAutospacing="1" w:after="100" w:afterAutospacing="1"/>
              <w:outlineLvl w:val="1"/>
              <w:rPr>
                <w:rFonts w:ascii="Tahoma" w:eastAsia="Times New Roman" w:hAnsi="Tahoma" w:cs="Tahoma"/>
                <w:kern w:val="0"/>
                <w:lang w:val="en-US" w:eastAsia="en-PH"/>
                <w14:ligatures w14:val="none"/>
              </w:rPr>
            </w:pPr>
            <w:r w:rsidRPr="00954ED9">
              <w:rPr>
                <w:rFonts w:ascii="Tahoma" w:eastAsia="Times New Roman" w:hAnsi="Tahoma" w:cs="Tahoma"/>
                <w:kern w:val="0"/>
                <w:lang w:val="en-US" w:eastAsia="en-PH"/>
                <w14:ligatures w14:val="none"/>
              </w:rPr>
              <w:t>-</w:t>
            </w:r>
          </w:p>
        </w:tc>
      </w:tr>
    </w:tbl>
    <w:p w14:paraId="15C89A4D" w14:textId="76BDAB1A" w:rsidR="00954ED9" w:rsidRPr="00954ED9" w:rsidRDefault="00954ED9" w:rsidP="00954ED9">
      <w:pPr>
        <w:spacing w:after="100" w:afterAutospacing="1" w:line="240" w:lineRule="auto"/>
        <w:outlineLvl w:val="1"/>
        <w:rPr>
          <w:rFonts w:ascii="Tahoma" w:eastAsia="Times New Roman" w:hAnsi="Tahoma" w:cs="Tahoma"/>
          <w:kern w:val="0"/>
          <w:sz w:val="20"/>
          <w:szCs w:val="20"/>
          <w:lang w:val="en-US" w:eastAsia="en-PH"/>
          <w14:ligatures w14:val="none"/>
        </w:rPr>
      </w:pPr>
      <w:r w:rsidRPr="00954ED9">
        <w:rPr>
          <w:rFonts w:ascii="Tahoma" w:eastAsia="Times New Roman" w:hAnsi="Tahoma" w:cs="Tahoma"/>
          <w:kern w:val="0"/>
          <w:sz w:val="20"/>
          <w:szCs w:val="20"/>
          <w:lang w:val="en-US" w:eastAsia="en-PH"/>
          <w14:ligatures w14:val="none"/>
        </w:rPr>
        <w:t xml:space="preserve">Note. </w:t>
      </w:r>
      <w:r w:rsidRPr="00954ED9">
        <w:rPr>
          <w:rFonts w:ascii="Tahoma" w:eastAsia="Times New Roman" w:hAnsi="Tahoma" w:cs="Tahoma"/>
          <w:i/>
          <w:iCs/>
          <w:kern w:val="0"/>
          <w:sz w:val="20"/>
          <w:szCs w:val="20"/>
          <w:lang w:val="en-US" w:eastAsia="en-PH"/>
          <w14:ligatures w14:val="none"/>
        </w:rPr>
        <w:t>n</w:t>
      </w:r>
      <w:r w:rsidRPr="00954ED9">
        <w:rPr>
          <w:rFonts w:ascii="Tahoma" w:eastAsia="Times New Roman" w:hAnsi="Tahoma" w:cs="Tahoma"/>
          <w:kern w:val="0"/>
          <w:sz w:val="20"/>
          <w:szCs w:val="20"/>
          <w:lang w:val="en-US" w:eastAsia="en-PH"/>
          <w14:ligatures w14:val="none"/>
        </w:rPr>
        <w:t xml:space="preserve"> = 158. Values are Pearson’s </w:t>
      </w:r>
      <w:r w:rsidRPr="00954ED9">
        <w:rPr>
          <w:rFonts w:ascii="Tahoma" w:eastAsia="Times New Roman" w:hAnsi="Tahoma" w:cs="Tahoma"/>
          <w:i/>
          <w:iCs/>
          <w:kern w:val="0"/>
          <w:sz w:val="20"/>
          <w:szCs w:val="20"/>
          <w:lang w:val="en-US" w:eastAsia="en-PH"/>
          <w14:ligatures w14:val="none"/>
        </w:rPr>
        <w:t>r</w:t>
      </w:r>
      <w:r w:rsidRPr="00954ED9">
        <w:rPr>
          <w:rFonts w:ascii="Tahoma" w:eastAsia="Times New Roman" w:hAnsi="Tahoma" w:cs="Tahoma"/>
          <w:kern w:val="0"/>
          <w:sz w:val="20"/>
          <w:szCs w:val="20"/>
          <w:lang w:val="en-US" w:eastAsia="en-PH"/>
          <w14:ligatures w14:val="none"/>
        </w:rPr>
        <w:t>.</w:t>
      </w:r>
      <w:r>
        <w:rPr>
          <w:rFonts w:ascii="Tahoma" w:eastAsia="Times New Roman" w:hAnsi="Tahoma" w:cs="Tahoma"/>
          <w:kern w:val="0"/>
          <w:sz w:val="20"/>
          <w:szCs w:val="20"/>
          <w:lang w:val="en-US" w:eastAsia="en-PH"/>
          <w14:ligatures w14:val="none"/>
        </w:rPr>
        <w:t xml:space="preserve">  </w:t>
      </w:r>
      <w:r w:rsidRPr="00954ED9">
        <w:rPr>
          <w:rFonts w:ascii="Tahoma" w:eastAsia="Times New Roman" w:hAnsi="Tahoma" w:cs="Tahoma"/>
          <w:kern w:val="0"/>
          <w:sz w:val="20"/>
          <w:szCs w:val="20"/>
          <w:lang w:val="en-US" w:eastAsia="en-PH"/>
          <w14:ligatures w14:val="none"/>
        </w:rPr>
        <w:t xml:space="preserve">** </w:t>
      </w:r>
      <w:r w:rsidRPr="00954ED9">
        <w:rPr>
          <w:rFonts w:ascii="Tahoma" w:eastAsia="Times New Roman" w:hAnsi="Tahoma" w:cs="Tahoma"/>
          <w:i/>
          <w:iCs/>
          <w:kern w:val="0"/>
          <w:sz w:val="20"/>
          <w:szCs w:val="20"/>
          <w:lang w:val="en-US" w:eastAsia="en-PH"/>
          <w14:ligatures w14:val="none"/>
        </w:rPr>
        <w:t>p</w:t>
      </w:r>
      <w:r w:rsidRPr="00954ED9">
        <w:rPr>
          <w:rFonts w:ascii="Tahoma" w:eastAsia="Times New Roman" w:hAnsi="Tahoma" w:cs="Tahoma"/>
          <w:kern w:val="0"/>
          <w:sz w:val="20"/>
          <w:szCs w:val="20"/>
          <w:lang w:val="en-US" w:eastAsia="en-PH"/>
          <w14:ligatures w14:val="none"/>
        </w:rPr>
        <w:t xml:space="preserve"> &lt; .01 (2-tailed).</w:t>
      </w:r>
    </w:p>
    <w:p w14:paraId="6A093995" w14:textId="40C0AFDE" w:rsidR="007956D6" w:rsidRDefault="0031124E" w:rsidP="00A26C49">
      <w:pPr>
        <w:spacing w:before="100" w:beforeAutospacing="1" w:after="100" w:afterAutospacing="1" w:line="240" w:lineRule="auto"/>
        <w:outlineLvl w:val="1"/>
        <w:rPr>
          <w:rFonts w:ascii="Tahoma" w:eastAsia="Times New Roman" w:hAnsi="Tahoma" w:cs="Tahoma"/>
          <w:kern w:val="0"/>
          <w:lang w:eastAsia="en-PH"/>
          <w14:ligatures w14:val="none"/>
        </w:rPr>
      </w:pPr>
      <w:r w:rsidRPr="00306AE8">
        <w:rPr>
          <w:rFonts w:ascii="Tahoma" w:eastAsia="Times New Roman" w:hAnsi="Tahoma" w:cs="Tahoma"/>
          <w:kern w:val="0"/>
          <w:lang w:eastAsia="en-PH"/>
          <w14:ligatures w14:val="none"/>
        </w:rPr>
        <w:t xml:space="preserve">The </w:t>
      </w:r>
      <w:r>
        <w:rPr>
          <w:rFonts w:ascii="Tahoma" w:eastAsia="Times New Roman" w:hAnsi="Tahoma" w:cs="Tahoma"/>
          <w:kern w:val="0"/>
          <w:lang w:eastAsia="en-PH"/>
          <w14:ligatures w14:val="none"/>
        </w:rPr>
        <w:t xml:space="preserve">computed Pearson correlation coefficient (r= 0.704, p &lt; 0.01) indicates a strong positive and statistically significant relationship between the level of technology integration and student engagement. This indicates that as technology integration increases, student engagement also tends to increase. </w:t>
      </w:r>
    </w:p>
    <w:p w14:paraId="5E3CF76D" w14:textId="6013707D" w:rsidR="009B6495" w:rsidRDefault="0031124E" w:rsidP="00A26C49">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This finding is consistent with the study of Schindler et al. (2017), who found that the use of </w:t>
      </w:r>
      <w:r w:rsidR="00C9770B">
        <w:rPr>
          <w:rFonts w:ascii="Tahoma" w:eastAsia="Times New Roman" w:hAnsi="Tahoma" w:cs="Tahoma"/>
          <w:kern w:val="0"/>
          <w:lang w:eastAsia="en-PH"/>
          <w14:ligatures w14:val="none"/>
        </w:rPr>
        <w:t xml:space="preserve">educational technology significantly enhances student engagement, particularly </w:t>
      </w:r>
      <w:r w:rsidR="009B6495">
        <w:rPr>
          <w:rFonts w:ascii="Tahoma" w:eastAsia="Times New Roman" w:hAnsi="Tahoma" w:cs="Tahoma"/>
          <w:kern w:val="0"/>
          <w:lang w:eastAsia="en-PH"/>
          <w14:ligatures w14:val="none"/>
        </w:rPr>
        <w:t xml:space="preserve">when it promotes interaction, collaboration, and active learning. Similarly, Henrie et al. (2015) emphasized that well- integrated technology supports multiple dimensions of engagement, including behavioral, emotional, and cognitive aspects. The strong correlation in this study confirms that technology is a key factor in improving students’ overall learning experience. </w:t>
      </w:r>
    </w:p>
    <w:p w14:paraId="7F4FD208" w14:textId="2111EA51" w:rsidR="009B6495" w:rsidRDefault="009B6495" w:rsidP="00A26C49">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Given the statistical significance of the results, the null hypothesis is rejected, confirming that there is a meaningful relationship between technology integration and student engagement. </w:t>
      </w:r>
    </w:p>
    <w:p w14:paraId="2CEC5B46" w14:textId="709FA664" w:rsidR="00FD491C" w:rsidRDefault="00FD491C" w:rsidP="00FD491C">
      <w:pPr>
        <w:spacing w:before="100" w:beforeAutospacing="1" w:after="100" w:afterAutospacing="1" w:line="240" w:lineRule="auto"/>
        <w:outlineLvl w:val="1"/>
        <w:rPr>
          <w:rFonts w:ascii="Tahoma" w:eastAsia="Times New Roman" w:hAnsi="Tahoma" w:cs="Tahoma"/>
          <w:b/>
          <w:bCs/>
          <w:kern w:val="0"/>
          <w:lang w:eastAsia="en-PH"/>
          <w14:ligatures w14:val="none"/>
        </w:rPr>
      </w:pPr>
      <w:r>
        <w:rPr>
          <w:rFonts w:ascii="Tahoma" w:eastAsia="Times New Roman" w:hAnsi="Tahoma" w:cs="Tahoma"/>
          <w:b/>
          <w:bCs/>
          <w:kern w:val="0"/>
          <w:lang w:eastAsia="en-PH"/>
          <w14:ligatures w14:val="none"/>
        </w:rPr>
        <w:t>5. Conclusion</w:t>
      </w:r>
    </w:p>
    <w:p w14:paraId="3D4B1B3B" w14:textId="7C82A91F" w:rsidR="00FD491C" w:rsidRDefault="00FD491C" w:rsidP="00FD491C">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Based on the results of the study, the advanced technology </w:t>
      </w:r>
      <w:r w:rsidR="00C91BF2">
        <w:rPr>
          <w:rFonts w:ascii="Tahoma" w:eastAsia="Times New Roman" w:hAnsi="Tahoma" w:cs="Tahoma"/>
          <w:kern w:val="0"/>
          <w:lang w:eastAsia="en-PH"/>
          <w14:ligatures w14:val="none"/>
        </w:rPr>
        <w:t xml:space="preserve">integration contributes significantly to high levels of student engagement, particularly in cognitive and social domains. This indicates that digital tools are effective in promoting deeper understanding and collaboration among students. </w:t>
      </w:r>
    </w:p>
    <w:p w14:paraId="5D7B7EE8" w14:textId="183557C7" w:rsidR="00C91BF2" w:rsidRDefault="00C91BF2" w:rsidP="00FD491C">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However, the moderate levels of behavioral and emotional engagement suggest that technology alone does not guarantee full student involvement. As emphasized by Deci and Ryan (2000), motivation and engagement are influenced by autonomy, competence, and relatedness. </w:t>
      </w:r>
      <w:r w:rsidR="00990923">
        <w:rPr>
          <w:rFonts w:ascii="Tahoma" w:eastAsia="Times New Roman" w:hAnsi="Tahoma" w:cs="Tahoma"/>
          <w:kern w:val="0"/>
          <w:lang w:eastAsia="en-PH"/>
          <w14:ligatures w14:val="none"/>
        </w:rPr>
        <w:t xml:space="preserve">Thus, teachers must design technology- enhanced activities that not only deliver content but also foster interest, participation, and emotional connection. </w:t>
      </w:r>
    </w:p>
    <w:p w14:paraId="19E66428" w14:textId="3D47B5EC" w:rsidR="00990923" w:rsidRDefault="00990923" w:rsidP="00FD491C">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Moreover, while the level of technology integration is already advanced, the absence of transformative practices indicates a need to move toward more innovative approaches. This includes allowing students to create content, solve real- world problems, and take greater ownership of their learning.</w:t>
      </w:r>
    </w:p>
    <w:p w14:paraId="3CD8CFE9" w14:textId="3F4C0DF9" w:rsidR="00990923" w:rsidRPr="00FD491C" w:rsidRDefault="00990923" w:rsidP="00FD491C">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In summary, the study demonstrates that technology integration is a powerful tool in enhancing student engagement. However, its effectiveness depends on how it is implemented. To maximize its impact, educators should focus on designing interactive, meaningful, and student- centered learning experiences that address all dimensions of engagement. </w:t>
      </w:r>
    </w:p>
    <w:p w14:paraId="0BBE58A0" w14:textId="5E4AE8CF" w:rsidR="00B365E4" w:rsidRDefault="00B365E4" w:rsidP="00A26C49">
      <w:pPr>
        <w:spacing w:before="100" w:beforeAutospacing="1" w:after="100" w:afterAutospacing="1" w:line="240" w:lineRule="auto"/>
        <w:outlineLvl w:val="1"/>
        <w:rPr>
          <w:rFonts w:ascii="Tahoma" w:eastAsia="Times New Roman" w:hAnsi="Tahoma" w:cs="Tahoma"/>
          <w:b/>
          <w:bCs/>
          <w:kern w:val="0"/>
          <w:lang w:eastAsia="en-PH"/>
          <w14:ligatures w14:val="none"/>
        </w:rPr>
      </w:pPr>
      <w:r>
        <w:rPr>
          <w:rFonts w:ascii="Tahoma" w:eastAsia="Times New Roman" w:hAnsi="Tahoma" w:cs="Tahoma"/>
          <w:b/>
          <w:bCs/>
          <w:kern w:val="0"/>
          <w:lang w:eastAsia="en-PH"/>
          <w14:ligatures w14:val="none"/>
        </w:rPr>
        <w:lastRenderedPageBreak/>
        <w:t>6. Recommendations</w:t>
      </w:r>
    </w:p>
    <w:p w14:paraId="6F4F6CD7" w14:textId="2A53F9C9" w:rsidR="00B365E4" w:rsidRDefault="00B365E4" w:rsidP="00A26C49">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Based on the findings of this study, the following are suggested:</w:t>
      </w:r>
    </w:p>
    <w:p w14:paraId="57BFF7BF" w14:textId="7479D4C5" w:rsidR="00B365E4" w:rsidRDefault="00B365E4" w:rsidP="00A26C49">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First, teachers are encouraged to strengthen the use of technology by designing interactive, learner- centered, and engaging activities that promote not only cognitive and social engagement but also improve students’ behavioral participation and emotional involvement. Emphasis should be given to the use of digital tools that foster collaboration, critical thinking, and creativity. </w:t>
      </w:r>
    </w:p>
    <w:p w14:paraId="57A65459" w14:textId="4F6596AA" w:rsidR="00B365E4" w:rsidRDefault="00B365E4" w:rsidP="00A26C49">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Second, school administrators should provide continuous professional development and capacity- building programs focused on effective and innovative technology integration. They should also ensure the availability of adequate digital resources, including stable internet connectivity and access to appropriate devices to support teaching and learning. </w:t>
      </w:r>
    </w:p>
    <w:p w14:paraId="0E5FC2EC" w14:textId="1874EE8E" w:rsidR="00AC3883" w:rsidRDefault="00AC3883" w:rsidP="00A26C49">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Third, curriculum planners and education supervisors are encouraged to integrate technology- enhanced competencies in the Social Studies curriculum and align instructional materials with 21</w:t>
      </w:r>
      <w:r w:rsidRPr="00AC3883">
        <w:rPr>
          <w:rFonts w:ascii="Tahoma" w:eastAsia="Times New Roman" w:hAnsi="Tahoma" w:cs="Tahoma"/>
          <w:kern w:val="0"/>
          <w:vertAlign w:val="superscript"/>
          <w:lang w:eastAsia="en-PH"/>
          <w14:ligatures w14:val="none"/>
        </w:rPr>
        <w:t>st</w:t>
      </w:r>
      <w:r>
        <w:rPr>
          <w:rFonts w:ascii="Tahoma" w:eastAsia="Times New Roman" w:hAnsi="Tahoma" w:cs="Tahoma"/>
          <w:kern w:val="0"/>
          <w:lang w:eastAsia="en-PH"/>
          <w14:ligatures w14:val="none"/>
        </w:rPr>
        <w:t xml:space="preserve"> century skills, particularly those that develop higher- order thinking and meaningful student engagement. </w:t>
      </w:r>
    </w:p>
    <w:p w14:paraId="1B900017" w14:textId="56A5D8F8" w:rsidR="00AC3883" w:rsidRDefault="00AC3883" w:rsidP="00A26C49">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Fourth, students should be encouraged to actively participate in technology- enhanced learning activities, develop responsible use of digital tools, and engage in collaborative and meaningful learning experiences to maximize the benefits of technology in education. </w:t>
      </w:r>
    </w:p>
    <w:p w14:paraId="0A008B8D" w14:textId="1F19C7F9" w:rsidR="00AC3883" w:rsidRPr="00B365E4" w:rsidRDefault="00AC3883" w:rsidP="00A26C49">
      <w:pPr>
        <w:spacing w:before="100" w:beforeAutospacing="1" w:after="100" w:afterAutospacing="1"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Finally, future researchers are encouraged to conduct further studies that explore other variables affecting student engagement, utilize qualitative or mixed- method approaches for deeper insights, and examine the impact of transformative technology integration on learners’ academic performance and overall learning </w:t>
      </w:r>
      <w:r w:rsidR="00766A34">
        <w:rPr>
          <w:rFonts w:ascii="Tahoma" w:eastAsia="Times New Roman" w:hAnsi="Tahoma" w:cs="Tahoma"/>
          <w:kern w:val="0"/>
          <w:lang w:eastAsia="en-PH"/>
          <w14:ligatures w14:val="none"/>
        </w:rPr>
        <w:t>o</w:t>
      </w:r>
      <w:r>
        <w:rPr>
          <w:rFonts w:ascii="Tahoma" w:eastAsia="Times New Roman" w:hAnsi="Tahoma" w:cs="Tahoma"/>
          <w:kern w:val="0"/>
          <w:lang w:eastAsia="en-PH"/>
          <w14:ligatures w14:val="none"/>
        </w:rPr>
        <w:t xml:space="preserve">utcomes. </w:t>
      </w:r>
    </w:p>
    <w:p w14:paraId="7B71E2FD" w14:textId="77777777" w:rsidR="000A5B3F" w:rsidRDefault="00A26C49" w:rsidP="000A5B3F">
      <w:pPr>
        <w:spacing w:before="100" w:beforeAutospacing="1" w:after="100" w:afterAutospacing="1" w:line="240" w:lineRule="auto"/>
        <w:outlineLvl w:val="1"/>
        <w:rPr>
          <w:rFonts w:ascii="Tahoma" w:eastAsia="Times New Roman" w:hAnsi="Tahoma" w:cs="Tahoma"/>
          <w:b/>
          <w:bCs/>
          <w:kern w:val="0"/>
          <w:lang w:eastAsia="en-PH"/>
          <w14:ligatures w14:val="none"/>
        </w:rPr>
      </w:pPr>
      <w:r>
        <w:rPr>
          <w:rFonts w:ascii="Tahoma" w:eastAsia="Times New Roman" w:hAnsi="Tahoma" w:cs="Tahoma"/>
          <w:b/>
          <w:bCs/>
          <w:kern w:val="0"/>
          <w:lang w:eastAsia="en-PH"/>
          <w14:ligatures w14:val="none"/>
        </w:rPr>
        <w:t>References</w:t>
      </w:r>
    </w:p>
    <w:p w14:paraId="260CE6D6" w14:textId="77777777" w:rsidR="000A5B3F" w:rsidRDefault="00896DA4" w:rsidP="000A5B3F">
      <w:pPr>
        <w:spacing w:after="0" w:line="240" w:lineRule="auto"/>
        <w:outlineLvl w:val="1"/>
        <w:rPr>
          <w:rFonts w:ascii="Tahoma" w:eastAsia="Times New Roman" w:hAnsi="Tahoma" w:cs="Tahoma"/>
          <w:i/>
          <w:iCs/>
          <w:kern w:val="0"/>
          <w:lang w:eastAsia="en-PH"/>
          <w14:ligatures w14:val="none"/>
        </w:rPr>
      </w:pPr>
      <w:r>
        <w:rPr>
          <w:rFonts w:ascii="Tahoma" w:eastAsia="Times New Roman" w:hAnsi="Tahoma" w:cs="Tahoma"/>
          <w:kern w:val="0"/>
          <w:lang w:eastAsia="en-PH"/>
          <w14:ligatures w14:val="none"/>
        </w:rPr>
        <w:t xml:space="preserve">Bond, M. (2020). </w:t>
      </w:r>
      <w:r>
        <w:rPr>
          <w:rFonts w:ascii="Tahoma" w:eastAsia="Times New Roman" w:hAnsi="Tahoma" w:cs="Tahoma"/>
          <w:i/>
          <w:iCs/>
          <w:kern w:val="0"/>
          <w:lang w:eastAsia="en-PH"/>
          <w14:ligatures w14:val="none"/>
        </w:rPr>
        <w:t xml:space="preserve">Facilitating student engagement through </w:t>
      </w:r>
      <w:proofErr w:type="spellStart"/>
      <w:r>
        <w:rPr>
          <w:rFonts w:ascii="Tahoma" w:eastAsia="Times New Roman" w:hAnsi="Tahoma" w:cs="Tahoma"/>
          <w:i/>
          <w:iCs/>
          <w:kern w:val="0"/>
          <w:lang w:eastAsia="en-PH"/>
          <w14:ligatures w14:val="none"/>
        </w:rPr>
        <w:t>educationl</w:t>
      </w:r>
      <w:proofErr w:type="spellEnd"/>
      <w:r>
        <w:rPr>
          <w:rFonts w:ascii="Tahoma" w:eastAsia="Times New Roman" w:hAnsi="Tahoma" w:cs="Tahoma"/>
          <w:i/>
          <w:iCs/>
          <w:kern w:val="0"/>
          <w:lang w:eastAsia="en-PH"/>
          <w14:ligatures w14:val="none"/>
        </w:rPr>
        <w:t xml:space="preserve"> technology: Towards a </w:t>
      </w:r>
    </w:p>
    <w:p w14:paraId="0A30F728" w14:textId="5B1DECA9" w:rsidR="00896DA4" w:rsidRPr="000A5B3F" w:rsidRDefault="00896DA4" w:rsidP="000A5B3F">
      <w:pPr>
        <w:spacing w:after="100" w:afterAutospacing="1" w:line="240" w:lineRule="auto"/>
        <w:ind w:left="720"/>
        <w:outlineLvl w:val="1"/>
        <w:rPr>
          <w:rFonts w:ascii="Tahoma" w:eastAsia="Times New Roman" w:hAnsi="Tahoma" w:cs="Tahoma"/>
          <w:b/>
          <w:bCs/>
          <w:kern w:val="0"/>
          <w:lang w:eastAsia="en-PH"/>
          <w14:ligatures w14:val="none"/>
        </w:rPr>
      </w:pPr>
      <w:r>
        <w:rPr>
          <w:rFonts w:ascii="Tahoma" w:eastAsia="Times New Roman" w:hAnsi="Tahoma" w:cs="Tahoma"/>
          <w:i/>
          <w:iCs/>
          <w:kern w:val="0"/>
          <w:lang w:eastAsia="en-PH"/>
          <w14:ligatures w14:val="none"/>
        </w:rPr>
        <w:t xml:space="preserve">conceptual framework. </w:t>
      </w:r>
      <w:r>
        <w:rPr>
          <w:rFonts w:ascii="Tahoma" w:eastAsia="Times New Roman" w:hAnsi="Tahoma" w:cs="Tahoma"/>
          <w:kern w:val="0"/>
          <w:lang w:eastAsia="en-PH"/>
          <w14:ligatures w14:val="none"/>
        </w:rPr>
        <w:t>Journal of Interactive Media in Education, 2020 (1), 1-14. Retrieved from: https://doi.org/10.5334/jime.528</w:t>
      </w:r>
    </w:p>
    <w:p w14:paraId="50FAD8CC" w14:textId="71E21AF4" w:rsidR="00EE1CB3" w:rsidRDefault="00A26C49" w:rsidP="00EE1CB3">
      <w:pPr>
        <w:spacing w:after="0" w:line="240" w:lineRule="auto"/>
        <w:outlineLvl w:val="1"/>
        <w:rPr>
          <w:rFonts w:ascii="Tahoma" w:eastAsia="Times New Roman" w:hAnsi="Tahoma" w:cs="Tahoma"/>
          <w:i/>
          <w:iCs/>
          <w:kern w:val="0"/>
          <w:lang w:eastAsia="en-PH"/>
          <w14:ligatures w14:val="none"/>
        </w:rPr>
      </w:pPr>
      <w:r w:rsidRPr="00EE1CB3">
        <w:rPr>
          <w:rFonts w:ascii="Tahoma" w:eastAsia="Times New Roman" w:hAnsi="Tahoma" w:cs="Tahoma"/>
          <w:kern w:val="0"/>
          <w:lang w:eastAsia="en-PH"/>
          <w14:ligatures w14:val="none"/>
        </w:rPr>
        <w:t xml:space="preserve">Bond, M., Buntins, K., </w:t>
      </w:r>
      <w:proofErr w:type="spellStart"/>
      <w:r w:rsidRPr="00EE1CB3">
        <w:rPr>
          <w:rFonts w:ascii="Tahoma" w:eastAsia="Times New Roman" w:hAnsi="Tahoma" w:cs="Tahoma"/>
          <w:kern w:val="0"/>
          <w:lang w:eastAsia="en-PH"/>
          <w14:ligatures w14:val="none"/>
        </w:rPr>
        <w:t>Bedenlier</w:t>
      </w:r>
      <w:proofErr w:type="spellEnd"/>
      <w:r w:rsidRPr="00EE1CB3">
        <w:rPr>
          <w:rFonts w:ascii="Tahoma" w:eastAsia="Times New Roman" w:hAnsi="Tahoma" w:cs="Tahoma"/>
          <w:kern w:val="0"/>
          <w:lang w:eastAsia="en-PH"/>
          <w14:ligatures w14:val="none"/>
        </w:rPr>
        <w:t xml:space="preserve">, S., Zawacki-Richter, O., &amp; </w:t>
      </w:r>
      <w:proofErr w:type="spellStart"/>
      <w:r w:rsidRPr="00EE1CB3">
        <w:rPr>
          <w:rFonts w:ascii="Tahoma" w:eastAsia="Times New Roman" w:hAnsi="Tahoma" w:cs="Tahoma"/>
          <w:kern w:val="0"/>
          <w:lang w:eastAsia="en-PH"/>
          <w14:ligatures w14:val="none"/>
        </w:rPr>
        <w:t>Kerres</w:t>
      </w:r>
      <w:proofErr w:type="spellEnd"/>
      <w:r w:rsidRPr="00EE1CB3">
        <w:rPr>
          <w:rFonts w:ascii="Tahoma" w:eastAsia="Times New Roman" w:hAnsi="Tahoma" w:cs="Tahoma"/>
          <w:kern w:val="0"/>
          <w:lang w:eastAsia="en-PH"/>
          <w14:ligatures w14:val="none"/>
        </w:rPr>
        <w:t xml:space="preserve">, M. (2020). </w:t>
      </w:r>
      <w:r w:rsidRPr="00EE1CB3">
        <w:rPr>
          <w:rFonts w:ascii="Tahoma" w:eastAsia="Times New Roman" w:hAnsi="Tahoma" w:cs="Tahoma"/>
          <w:i/>
          <w:iCs/>
          <w:kern w:val="0"/>
          <w:lang w:eastAsia="en-PH"/>
          <w14:ligatures w14:val="none"/>
        </w:rPr>
        <w:t xml:space="preserve">Mapping research </w:t>
      </w:r>
    </w:p>
    <w:p w14:paraId="0CC797E6" w14:textId="15BEBA39" w:rsidR="00A26C49" w:rsidRPr="00A26C49" w:rsidRDefault="00A26C49" w:rsidP="00EE1CB3">
      <w:pPr>
        <w:spacing w:after="0" w:line="240" w:lineRule="auto"/>
        <w:ind w:left="720"/>
        <w:outlineLvl w:val="1"/>
        <w:rPr>
          <w:rFonts w:ascii="Tahoma" w:eastAsia="Times New Roman" w:hAnsi="Tahoma" w:cs="Tahoma"/>
          <w:kern w:val="0"/>
          <w:lang w:eastAsia="en-PH"/>
          <w14:ligatures w14:val="none"/>
        </w:rPr>
      </w:pPr>
      <w:r w:rsidRPr="00EE1CB3">
        <w:rPr>
          <w:rFonts w:ascii="Tahoma" w:eastAsia="Times New Roman" w:hAnsi="Tahoma" w:cs="Tahoma"/>
          <w:i/>
          <w:iCs/>
          <w:kern w:val="0"/>
          <w:lang w:eastAsia="en-PH"/>
          <w14:ligatures w14:val="none"/>
        </w:rPr>
        <w:t>in student engagement and educational technology in higher education: A systematic evidence map</w:t>
      </w:r>
      <w:r w:rsidRPr="00A26C49">
        <w:rPr>
          <w:rFonts w:ascii="Tahoma" w:eastAsia="Times New Roman" w:hAnsi="Tahoma" w:cs="Tahoma"/>
          <w:kern w:val="0"/>
          <w:lang w:eastAsia="en-PH"/>
          <w14:ligatures w14:val="none"/>
        </w:rPr>
        <w:t xml:space="preserve">. International Journal of Educational Technology in Higher Education, 17(1), 1–30. </w:t>
      </w:r>
      <w:r w:rsidR="00EE1CB3">
        <w:rPr>
          <w:rFonts w:ascii="Tahoma" w:eastAsia="Times New Roman" w:hAnsi="Tahoma" w:cs="Tahoma"/>
          <w:kern w:val="0"/>
          <w:lang w:eastAsia="en-PH"/>
          <w14:ligatures w14:val="none"/>
        </w:rPr>
        <w:t xml:space="preserve">Retrieved from: </w:t>
      </w:r>
      <w:r w:rsidRPr="00A26C49">
        <w:rPr>
          <w:rFonts w:ascii="Tahoma" w:eastAsia="Times New Roman" w:hAnsi="Tahoma" w:cs="Tahoma"/>
          <w:kern w:val="0"/>
          <w:lang w:eastAsia="en-PH"/>
          <w14:ligatures w14:val="none"/>
        </w:rPr>
        <w:t>https://doi.org/10.1186/s41239-019-0176-8⁠</w:t>
      </w:r>
    </w:p>
    <w:p w14:paraId="7D38E97D" w14:textId="77777777" w:rsidR="00EE1CB3" w:rsidRDefault="00EE1CB3" w:rsidP="00EE1CB3">
      <w:pPr>
        <w:spacing w:after="0" w:line="240" w:lineRule="auto"/>
        <w:outlineLvl w:val="1"/>
        <w:rPr>
          <w:rFonts w:ascii="Tahoma" w:eastAsia="Times New Roman" w:hAnsi="Tahoma" w:cs="Tahoma"/>
          <w:kern w:val="0"/>
          <w:lang w:eastAsia="en-PH"/>
          <w14:ligatures w14:val="none"/>
        </w:rPr>
      </w:pPr>
    </w:p>
    <w:p w14:paraId="3740DFFB" w14:textId="5A54AB35" w:rsidR="00EE1CB3" w:rsidRDefault="00A26C49" w:rsidP="00EE1CB3">
      <w:pPr>
        <w:spacing w:after="0" w:line="240" w:lineRule="auto"/>
        <w:outlineLvl w:val="1"/>
        <w:rPr>
          <w:rFonts w:ascii="Tahoma" w:eastAsia="Times New Roman" w:hAnsi="Tahoma" w:cs="Tahoma"/>
          <w:i/>
          <w:iCs/>
          <w:kern w:val="0"/>
          <w:lang w:eastAsia="en-PH"/>
          <w14:ligatures w14:val="none"/>
        </w:rPr>
      </w:pPr>
      <w:r w:rsidRPr="00EE1CB3">
        <w:rPr>
          <w:rFonts w:ascii="Tahoma" w:eastAsia="Times New Roman" w:hAnsi="Tahoma" w:cs="Tahoma"/>
          <w:kern w:val="0"/>
          <w:lang w:eastAsia="en-PH"/>
          <w14:ligatures w14:val="none"/>
        </w:rPr>
        <w:t>Creswell, J. W., &amp; Creswell, J. D. (2018).</w:t>
      </w:r>
      <w:r w:rsidRPr="00A26C49">
        <w:rPr>
          <w:rFonts w:ascii="Tahoma" w:eastAsia="Times New Roman" w:hAnsi="Tahoma" w:cs="Tahoma"/>
          <w:kern w:val="0"/>
          <w:lang w:eastAsia="en-PH"/>
          <w14:ligatures w14:val="none"/>
        </w:rPr>
        <w:t xml:space="preserve"> </w:t>
      </w:r>
      <w:r w:rsidRPr="00EE1CB3">
        <w:rPr>
          <w:rFonts w:ascii="Tahoma" w:eastAsia="Times New Roman" w:hAnsi="Tahoma" w:cs="Tahoma"/>
          <w:i/>
          <w:iCs/>
          <w:kern w:val="0"/>
          <w:lang w:eastAsia="en-PH"/>
          <w14:ligatures w14:val="none"/>
        </w:rPr>
        <w:t xml:space="preserve">Research design: Qualitative, quantitative, and mixed </w:t>
      </w:r>
    </w:p>
    <w:p w14:paraId="5A0CC2BE" w14:textId="3697CC30" w:rsidR="00EE1CB3" w:rsidRDefault="00A26C49" w:rsidP="00EE1CB3">
      <w:pPr>
        <w:spacing w:after="0" w:line="240" w:lineRule="auto"/>
        <w:ind w:firstLine="720"/>
        <w:outlineLvl w:val="1"/>
        <w:rPr>
          <w:rFonts w:ascii="Tahoma" w:eastAsia="Times New Roman" w:hAnsi="Tahoma" w:cs="Tahoma"/>
          <w:kern w:val="0"/>
          <w:lang w:eastAsia="en-PH"/>
          <w14:ligatures w14:val="none"/>
        </w:rPr>
      </w:pPr>
      <w:r w:rsidRPr="00EE1CB3">
        <w:rPr>
          <w:rFonts w:ascii="Tahoma" w:eastAsia="Times New Roman" w:hAnsi="Tahoma" w:cs="Tahoma"/>
          <w:i/>
          <w:iCs/>
          <w:kern w:val="0"/>
          <w:lang w:eastAsia="en-PH"/>
          <w14:ligatures w14:val="none"/>
        </w:rPr>
        <w:t xml:space="preserve">methods </w:t>
      </w:r>
      <w:proofErr w:type="gramStart"/>
      <w:r w:rsidRPr="00EE1CB3">
        <w:rPr>
          <w:rFonts w:ascii="Tahoma" w:eastAsia="Times New Roman" w:hAnsi="Tahoma" w:cs="Tahoma"/>
          <w:i/>
          <w:iCs/>
          <w:kern w:val="0"/>
          <w:lang w:eastAsia="en-PH"/>
          <w14:ligatures w14:val="none"/>
        </w:rPr>
        <w:t>approaches</w:t>
      </w:r>
      <w:proofErr w:type="gramEnd"/>
      <w:r w:rsidRPr="00EE1CB3">
        <w:rPr>
          <w:rFonts w:ascii="Tahoma" w:eastAsia="Times New Roman" w:hAnsi="Tahoma" w:cs="Tahoma"/>
          <w:i/>
          <w:iCs/>
          <w:kern w:val="0"/>
          <w:lang w:eastAsia="en-PH"/>
          <w14:ligatures w14:val="none"/>
        </w:rPr>
        <w:t xml:space="preserve"> (5th ed.).</w:t>
      </w:r>
      <w:r w:rsidRPr="00A26C49">
        <w:rPr>
          <w:rFonts w:ascii="Tahoma" w:eastAsia="Times New Roman" w:hAnsi="Tahoma" w:cs="Tahoma"/>
          <w:kern w:val="0"/>
          <w:lang w:eastAsia="en-PH"/>
          <w14:ligatures w14:val="none"/>
        </w:rPr>
        <w:t xml:space="preserve"> SAGE Publications.</w:t>
      </w:r>
    </w:p>
    <w:p w14:paraId="62A6D3DC" w14:textId="77777777" w:rsidR="000A5B3F" w:rsidRDefault="00896DA4" w:rsidP="000A5B3F">
      <w:pPr>
        <w:spacing w:before="240" w:after="0"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Dede, C. (2014). </w:t>
      </w:r>
      <w:r>
        <w:rPr>
          <w:rFonts w:ascii="Tahoma" w:eastAsia="Times New Roman" w:hAnsi="Tahoma" w:cs="Tahoma"/>
          <w:i/>
          <w:iCs/>
          <w:kern w:val="0"/>
          <w:lang w:eastAsia="en-PH"/>
          <w14:ligatures w14:val="none"/>
        </w:rPr>
        <w:t xml:space="preserve">The role of digital technologies in deeper learning. </w:t>
      </w:r>
      <w:r>
        <w:rPr>
          <w:rFonts w:ascii="Tahoma" w:eastAsia="Times New Roman" w:hAnsi="Tahoma" w:cs="Tahoma"/>
          <w:kern w:val="0"/>
          <w:lang w:eastAsia="en-PH"/>
          <w14:ligatures w14:val="none"/>
        </w:rPr>
        <w:t xml:space="preserve">In H. F. Silver &amp; J. A. </w:t>
      </w:r>
    </w:p>
    <w:p w14:paraId="6062D06C" w14:textId="78D01AF3" w:rsidR="00896DA4" w:rsidRDefault="00896DA4" w:rsidP="000A5B3F">
      <w:pPr>
        <w:spacing w:after="0" w:line="240" w:lineRule="auto"/>
        <w:ind w:left="720"/>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Strong (Eds), Deeper Learning: Beyond 21</w:t>
      </w:r>
      <w:r w:rsidRPr="00896DA4">
        <w:rPr>
          <w:rFonts w:ascii="Tahoma" w:eastAsia="Times New Roman" w:hAnsi="Tahoma" w:cs="Tahoma"/>
          <w:kern w:val="0"/>
          <w:vertAlign w:val="superscript"/>
          <w:lang w:eastAsia="en-PH"/>
          <w14:ligatures w14:val="none"/>
        </w:rPr>
        <w:t>st</w:t>
      </w:r>
      <w:r>
        <w:rPr>
          <w:rFonts w:ascii="Tahoma" w:eastAsia="Times New Roman" w:hAnsi="Tahoma" w:cs="Tahoma"/>
          <w:kern w:val="0"/>
          <w:lang w:eastAsia="en-PH"/>
          <w14:ligatures w14:val="none"/>
        </w:rPr>
        <w:t xml:space="preserve"> century skills (pp. 59- 73). Solution Tree Press.</w:t>
      </w:r>
    </w:p>
    <w:p w14:paraId="3F717DD0" w14:textId="77777777" w:rsidR="000A5B3F" w:rsidRDefault="00896DA4" w:rsidP="000A5B3F">
      <w:pPr>
        <w:spacing w:before="240" w:after="0" w:line="240" w:lineRule="auto"/>
        <w:outlineLvl w:val="1"/>
        <w:rPr>
          <w:rFonts w:ascii="Tahoma" w:eastAsia="Times New Roman" w:hAnsi="Tahoma" w:cs="Tahoma"/>
          <w:i/>
          <w:iCs/>
          <w:kern w:val="0"/>
          <w:lang w:eastAsia="en-PH"/>
          <w14:ligatures w14:val="none"/>
        </w:rPr>
      </w:pPr>
      <w:r>
        <w:rPr>
          <w:rFonts w:ascii="Tahoma" w:eastAsia="Times New Roman" w:hAnsi="Tahoma" w:cs="Tahoma"/>
          <w:kern w:val="0"/>
          <w:lang w:eastAsia="en-PH"/>
          <w14:ligatures w14:val="none"/>
        </w:rPr>
        <w:t xml:space="preserve">Deci, E. L., &amp; Ryan, R. M. (2000). </w:t>
      </w:r>
      <w:r>
        <w:rPr>
          <w:rFonts w:ascii="Tahoma" w:eastAsia="Times New Roman" w:hAnsi="Tahoma" w:cs="Tahoma"/>
          <w:i/>
          <w:iCs/>
          <w:kern w:val="0"/>
          <w:lang w:eastAsia="en-PH"/>
          <w14:ligatures w14:val="none"/>
        </w:rPr>
        <w:t xml:space="preserve">The “what” and “why” of goal pursuits: Human needs and the </w:t>
      </w:r>
    </w:p>
    <w:p w14:paraId="1FF93861" w14:textId="6A4CF928" w:rsidR="00896DA4" w:rsidRPr="00896DA4" w:rsidRDefault="00896DA4" w:rsidP="000A5B3F">
      <w:pPr>
        <w:spacing w:after="0" w:line="240" w:lineRule="auto"/>
        <w:ind w:left="720"/>
        <w:outlineLvl w:val="1"/>
        <w:rPr>
          <w:rFonts w:ascii="Tahoma" w:eastAsia="Times New Roman" w:hAnsi="Tahoma" w:cs="Tahoma"/>
          <w:kern w:val="0"/>
          <w:lang w:eastAsia="en-PH"/>
          <w14:ligatures w14:val="none"/>
        </w:rPr>
      </w:pPr>
      <w:r>
        <w:rPr>
          <w:rFonts w:ascii="Tahoma" w:eastAsia="Times New Roman" w:hAnsi="Tahoma" w:cs="Tahoma"/>
          <w:i/>
          <w:iCs/>
          <w:kern w:val="0"/>
          <w:lang w:eastAsia="en-PH"/>
          <w14:ligatures w14:val="none"/>
        </w:rPr>
        <w:lastRenderedPageBreak/>
        <w:t xml:space="preserve">self- determination of behavior. </w:t>
      </w:r>
      <w:r>
        <w:rPr>
          <w:rFonts w:ascii="Tahoma" w:eastAsia="Times New Roman" w:hAnsi="Tahoma" w:cs="Tahoma"/>
          <w:kern w:val="0"/>
          <w:lang w:eastAsia="en-PH"/>
          <w14:ligatures w14:val="none"/>
        </w:rPr>
        <w:t xml:space="preserve">Psychological Inquiry, 11 (4), 227- 268. Retrieved from: </w:t>
      </w:r>
      <w:hyperlink r:id="rId5" w:history="1">
        <w:r w:rsidR="000A5B3F" w:rsidRPr="00674B90">
          <w:rPr>
            <w:rStyle w:val="Hyperlink"/>
            <w:rFonts w:ascii="Tahoma" w:eastAsia="Times New Roman" w:hAnsi="Tahoma" w:cs="Tahoma"/>
            <w:kern w:val="0"/>
            <w:lang w:eastAsia="en-PH"/>
            <w14:ligatures w14:val="none"/>
          </w:rPr>
          <w:t>https://doi.org/10.1207/S15327965PL1104_01</w:t>
        </w:r>
      </w:hyperlink>
    </w:p>
    <w:p w14:paraId="505FF3EC" w14:textId="6366233D" w:rsidR="00EE1CB3" w:rsidRDefault="00A26C49" w:rsidP="00EE1CB3">
      <w:pPr>
        <w:spacing w:before="240" w:after="0" w:line="240" w:lineRule="auto"/>
        <w:outlineLvl w:val="1"/>
        <w:rPr>
          <w:rFonts w:ascii="Tahoma" w:eastAsia="Times New Roman" w:hAnsi="Tahoma" w:cs="Tahoma"/>
          <w:kern w:val="0"/>
          <w:lang w:eastAsia="en-PH"/>
          <w14:ligatures w14:val="none"/>
        </w:rPr>
      </w:pPr>
      <w:r w:rsidRPr="00A26C49">
        <w:rPr>
          <w:rFonts w:ascii="Tahoma" w:eastAsia="Times New Roman" w:hAnsi="Tahoma" w:cs="Tahoma"/>
          <w:kern w:val="0"/>
          <w:lang w:eastAsia="en-PH"/>
          <w14:ligatures w14:val="none"/>
        </w:rPr>
        <w:t xml:space="preserve">Department of Education. (2022). </w:t>
      </w:r>
      <w:r w:rsidRPr="00EE1CB3">
        <w:rPr>
          <w:rFonts w:ascii="Tahoma" w:eastAsia="Times New Roman" w:hAnsi="Tahoma" w:cs="Tahoma"/>
          <w:i/>
          <w:iCs/>
          <w:kern w:val="0"/>
          <w:lang w:eastAsia="en-PH"/>
          <w14:ligatures w14:val="none"/>
        </w:rPr>
        <w:t>Basic education development plan 2030</w:t>
      </w:r>
      <w:r w:rsidRPr="00A26C49">
        <w:rPr>
          <w:rFonts w:ascii="Tahoma" w:eastAsia="Times New Roman" w:hAnsi="Tahoma" w:cs="Tahoma"/>
          <w:kern w:val="0"/>
          <w:lang w:eastAsia="en-PH"/>
          <w14:ligatures w14:val="none"/>
        </w:rPr>
        <w:t>.</w:t>
      </w:r>
      <w:r w:rsidR="00EE1CB3">
        <w:rPr>
          <w:rFonts w:ascii="Tahoma" w:eastAsia="Times New Roman" w:hAnsi="Tahoma" w:cs="Tahoma"/>
          <w:kern w:val="0"/>
          <w:lang w:eastAsia="en-PH"/>
          <w14:ligatures w14:val="none"/>
        </w:rPr>
        <w:t xml:space="preserve"> </w:t>
      </w:r>
    </w:p>
    <w:p w14:paraId="06DD3CEE" w14:textId="6D6F6C54" w:rsidR="00A26C49" w:rsidRPr="00A26C49" w:rsidRDefault="00EE1CB3" w:rsidP="00EE1CB3">
      <w:pPr>
        <w:spacing w:after="0" w:line="240" w:lineRule="auto"/>
        <w:ind w:firstLine="720"/>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Retrieved from: </w:t>
      </w:r>
      <w:r w:rsidR="00A26C49" w:rsidRPr="00A26C49">
        <w:rPr>
          <w:rFonts w:ascii="Tahoma" w:eastAsia="Times New Roman" w:hAnsi="Tahoma" w:cs="Tahoma"/>
          <w:kern w:val="0"/>
          <w:lang w:eastAsia="en-PH"/>
          <w14:ligatures w14:val="none"/>
        </w:rPr>
        <w:t>https://www.deped.gov.ph⁠</w:t>
      </w:r>
    </w:p>
    <w:p w14:paraId="6F9C1B70" w14:textId="3E4B2EF7" w:rsidR="002B214F" w:rsidRPr="002B214F" w:rsidRDefault="002B214F" w:rsidP="00EE1CB3">
      <w:pPr>
        <w:spacing w:before="100" w:beforeAutospacing="1" w:after="0" w:line="240" w:lineRule="auto"/>
        <w:outlineLvl w:val="1"/>
        <w:rPr>
          <w:rFonts w:ascii="Tahoma" w:eastAsia="Times New Roman" w:hAnsi="Tahoma" w:cs="Tahoma"/>
          <w:i/>
          <w:iCs/>
          <w:kern w:val="0"/>
          <w:lang w:eastAsia="en-PH"/>
          <w14:ligatures w14:val="none"/>
        </w:rPr>
      </w:pPr>
      <w:r>
        <w:rPr>
          <w:rFonts w:ascii="Tahoma" w:eastAsia="Times New Roman" w:hAnsi="Tahoma" w:cs="Tahoma"/>
          <w:kern w:val="0"/>
          <w:lang w:eastAsia="en-PH"/>
          <w14:ligatures w14:val="none"/>
        </w:rPr>
        <w:t xml:space="preserve">Field, A. (2018). </w:t>
      </w:r>
      <w:r>
        <w:rPr>
          <w:rFonts w:ascii="Tahoma" w:eastAsia="Times New Roman" w:hAnsi="Tahoma" w:cs="Tahoma"/>
          <w:i/>
          <w:iCs/>
          <w:kern w:val="0"/>
          <w:lang w:eastAsia="en-PH"/>
          <w14:ligatures w14:val="none"/>
        </w:rPr>
        <w:t>Discovering statistics using IBM SPSS statistics (5</w:t>
      </w:r>
      <w:r w:rsidRPr="002B214F">
        <w:rPr>
          <w:rFonts w:ascii="Tahoma" w:eastAsia="Times New Roman" w:hAnsi="Tahoma" w:cs="Tahoma"/>
          <w:i/>
          <w:iCs/>
          <w:kern w:val="0"/>
          <w:vertAlign w:val="superscript"/>
          <w:lang w:eastAsia="en-PH"/>
          <w14:ligatures w14:val="none"/>
        </w:rPr>
        <w:t>th</w:t>
      </w:r>
      <w:r>
        <w:rPr>
          <w:rFonts w:ascii="Tahoma" w:eastAsia="Times New Roman" w:hAnsi="Tahoma" w:cs="Tahoma"/>
          <w:i/>
          <w:iCs/>
          <w:kern w:val="0"/>
          <w:lang w:eastAsia="en-PH"/>
          <w14:ligatures w14:val="none"/>
        </w:rPr>
        <w:t xml:space="preserve"> ed.). </w:t>
      </w:r>
      <w:r w:rsidRPr="002B214F">
        <w:rPr>
          <w:rFonts w:ascii="Tahoma" w:eastAsia="Times New Roman" w:hAnsi="Tahoma" w:cs="Tahoma"/>
          <w:kern w:val="0"/>
          <w:lang w:eastAsia="en-PH"/>
          <w14:ligatures w14:val="none"/>
        </w:rPr>
        <w:t>SAGE Publications.</w:t>
      </w:r>
    </w:p>
    <w:p w14:paraId="587674B5" w14:textId="0228BB0A" w:rsidR="00EE1CB3" w:rsidRDefault="00A26C49" w:rsidP="00EE1CB3">
      <w:pPr>
        <w:spacing w:before="100" w:beforeAutospacing="1" w:after="0" w:line="240" w:lineRule="auto"/>
        <w:outlineLvl w:val="1"/>
        <w:rPr>
          <w:rFonts w:ascii="Tahoma" w:eastAsia="Times New Roman" w:hAnsi="Tahoma" w:cs="Tahoma"/>
          <w:i/>
          <w:iCs/>
          <w:kern w:val="0"/>
          <w:lang w:eastAsia="en-PH"/>
          <w14:ligatures w14:val="none"/>
        </w:rPr>
      </w:pPr>
      <w:r w:rsidRPr="00A26C49">
        <w:rPr>
          <w:rFonts w:ascii="Tahoma" w:eastAsia="Times New Roman" w:hAnsi="Tahoma" w:cs="Tahoma"/>
          <w:kern w:val="0"/>
          <w:lang w:eastAsia="en-PH"/>
          <w14:ligatures w14:val="none"/>
        </w:rPr>
        <w:t xml:space="preserve">Fredricks, J. A., Blumenfeld, P. C., &amp; Paris, A. H. (2004). </w:t>
      </w:r>
      <w:r w:rsidRPr="00EE1CB3">
        <w:rPr>
          <w:rFonts w:ascii="Tahoma" w:eastAsia="Times New Roman" w:hAnsi="Tahoma" w:cs="Tahoma"/>
          <w:i/>
          <w:iCs/>
          <w:kern w:val="0"/>
          <w:lang w:eastAsia="en-PH"/>
          <w14:ligatures w14:val="none"/>
        </w:rPr>
        <w:t xml:space="preserve">School engagement: Potential of the </w:t>
      </w:r>
    </w:p>
    <w:p w14:paraId="707719E6" w14:textId="29CEF810" w:rsidR="00A26C49" w:rsidRPr="00A26C49" w:rsidRDefault="00A26C49" w:rsidP="00EE1CB3">
      <w:pPr>
        <w:spacing w:after="0" w:line="240" w:lineRule="auto"/>
        <w:ind w:left="720"/>
        <w:outlineLvl w:val="1"/>
        <w:rPr>
          <w:rFonts w:ascii="Tahoma" w:eastAsia="Times New Roman" w:hAnsi="Tahoma" w:cs="Tahoma"/>
          <w:kern w:val="0"/>
          <w:lang w:eastAsia="en-PH"/>
          <w14:ligatures w14:val="none"/>
        </w:rPr>
      </w:pPr>
      <w:r w:rsidRPr="00EE1CB3">
        <w:rPr>
          <w:rFonts w:ascii="Tahoma" w:eastAsia="Times New Roman" w:hAnsi="Tahoma" w:cs="Tahoma"/>
          <w:i/>
          <w:iCs/>
          <w:kern w:val="0"/>
          <w:lang w:eastAsia="en-PH"/>
          <w14:ligatures w14:val="none"/>
        </w:rPr>
        <w:t>concept, state of the evidence</w:t>
      </w:r>
      <w:r w:rsidRPr="00A26C49">
        <w:rPr>
          <w:rFonts w:ascii="Tahoma" w:eastAsia="Times New Roman" w:hAnsi="Tahoma" w:cs="Tahoma"/>
          <w:kern w:val="0"/>
          <w:lang w:eastAsia="en-PH"/>
          <w14:ligatures w14:val="none"/>
        </w:rPr>
        <w:t xml:space="preserve">. Review of Educational Research, 74(1), 59–109. </w:t>
      </w:r>
      <w:r w:rsidR="00EE1CB3">
        <w:rPr>
          <w:rFonts w:ascii="Tahoma" w:eastAsia="Times New Roman" w:hAnsi="Tahoma" w:cs="Tahoma"/>
          <w:kern w:val="0"/>
          <w:lang w:eastAsia="en-PH"/>
          <w14:ligatures w14:val="none"/>
        </w:rPr>
        <w:t xml:space="preserve">Retrieved from: </w:t>
      </w:r>
      <w:r w:rsidRPr="00A26C49">
        <w:rPr>
          <w:rFonts w:ascii="Tahoma" w:eastAsia="Times New Roman" w:hAnsi="Tahoma" w:cs="Tahoma"/>
          <w:kern w:val="0"/>
          <w:lang w:eastAsia="en-PH"/>
          <w14:ligatures w14:val="none"/>
        </w:rPr>
        <w:t>https://doi.org/10.3102/00346543074001059⁠</w:t>
      </w:r>
    </w:p>
    <w:p w14:paraId="4AAB1077" w14:textId="77777777" w:rsidR="00EE1CB3" w:rsidRDefault="00A26C49" w:rsidP="00EE1CB3">
      <w:pPr>
        <w:spacing w:before="240" w:after="0" w:line="240" w:lineRule="auto"/>
        <w:outlineLvl w:val="1"/>
        <w:rPr>
          <w:rFonts w:ascii="Tahoma" w:eastAsia="Times New Roman" w:hAnsi="Tahoma" w:cs="Tahoma"/>
          <w:kern w:val="0"/>
          <w:lang w:eastAsia="en-PH"/>
          <w14:ligatures w14:val="none"/>
        </w:rPr>
      </w:pPr>
      <w:r w:rsidRPr="00A26C49">
        <w:rPr>
          <w:rFonts w:ascii="Tahoma" w:eastAsia="Times New Roman" w:hAnsi="Tahoma" w:cs="Tahoma"/>
          <w:kern w:val="0"/>
          <w:lang w:eastAsia="en-PH"/>
          <w14:ligatures w14:val="none"/>
        </w:rPr>
        <w:t xml:space="preserve">Fredricks, J. A., Wang, M. T., Linn, J. S., </w:t>
      </w:r>
      <w:proofErr w:type="spellStart"/>
      <w:r w:rsidRPr="00A26C49">
        <w:rPr>
          <w:rFonts w:ascii="Tahoma" w:eastAsia="Times New Roman" w:hAnsi="Tahoma" w:cs="Tahoma"/>
          <w:kern w:val="0"/>
          <w:lang w:eastAsia="en-PH"/>
          <w14:ligatures w14:val="none"/>
        </w:rPr>
        <w:t>Hofkens</w:t>
      </w:r>
      <w:proofErr w:type="spellEnd"/>
      <w:r w:rsidRPr="00A26C49">
        <w:rPr>
          <w:rFonts w:ascii="Tahoma" w:eastAsia="Times New Roman" w:hAnsi="Tahoma" w:cs="Tahoma"/>
          <w:kern w:val="0"/>
          <w:lang w:eastAsia="en-PH"/>
          <w14:ligatures w14:val="none"/>
        </w:rPr>
        <w:t xml:space="preserve">, T., Sung, H., Parr, A., &amp; Allerton, J. (2016). </w:t>
      </w:r>
    </w:p>
    <w:p w14:paraId="24298989" w14:textId="7694EF3E" w:rsidR="00A26C49" w:rsidRPr="00A26C49" w:rsidRDefault="00A26C49" w:rsidP="00EE1CB3">
      <w:pPr>
        <w:spacing w:after="0" w:line="240" w:lineRule="auto"/>
        <w:ind w:left="720"/>
        <w:outlineLvl w:val="1"/>
        <w:rPr>
          <w:rFonts w:ascii="Tahoma" w:eastAsia="Times New Roman" w:hAnsi="Tahoma" w:cs="Tahoma"/>
          <w:kern w:val="0"/>
          <w:lang w:eastAsia="en-PH"/>
          <w14:ligatures w14:val="none"/>
        </w:rPr>
      </w:pPr>
      <w:r w:rsidRPr="00EE1CB3">
        <w:rPr>
          <w:rFonts w:ascii="Tahoma" w:eastAsia="Times New Roman" w:hAnsi="Tahoma" w:cs="Tahoma"/>
          <w:i/>
          <w:iCs/>
          <w:kern w:val="0"/>
          <w:lang w:eastAsia="en-PH"/>
          <w14:ligatures w14:val="none"/>
        </w:rPr>
        <w:t>Using qualitative methods to develop a survey measure of math and science engagement.</w:t>
      </w:r>
      <w:r w:rsidRPr="00A26C49">
        <w:rPr>
          <w:rFonts w:ascii="Tahoma" w:eastAsia="Times New Roman" w:hAnsi="Tahoma" w:cs="Tahoma"/>
          <w:kern w:val="0"/>
          <w:lang w:eastAsia="en-PH"/>
          <w14:ligatures w14:val="none"/>
        </w:rPr>
        <w:t xml:space="preserve"> Learning and Instruction, 43, 5–15. </w:t>
      </w:r>
      <w:r w:rsidR="00EE1CB3">
        <w:rPr>
          <w:rFonts w:ascii="Tahoma" w:eastAsia="Times New Roman" w:hAnsi="Tahoma" w:cs="Tahoma"/>
          <w:kern w:val="0"/>
          <w:lang w:eastAsia="en-PH"/>
          <w14:ligatures w14:val="none"/>
        </w:rPr>
        <w:t xml:space="preserve">Retrieved from: </w:t>
      </w:r>
      <w:r w:rsidRPr="00A26C49">
        <w:rPr>
          <w:rFonts w:ascii="Tahoma" w:eastAsia="Times New Roman" w:hAnsi="Tahoma" w:cs="Tahoma"/>
          <w:kern w:val="0"/>
          <w:lang w:eastAsia="en-PH"/>
          <w14:ligatures w14:val="none"/>
        </w:rPr>
        <w:t>https://doi.org/10.1016/j.learninstruc.2016.01.009⁠</w:t>
      </w:r>
    </w:p>
    <w:p w14:paraId="0606E21C" w14:textId="77777777" w:rsidR="0072382A" w:rsidRPr="0072382A" w:rsidRDefault="0072382A" w:rsidP="0072382A">
      <w:pPr>
        <w:spacing w:before="240" w:after="0" w:line="240" w:lineRule="auto"/>
        <w:outlineLvl w:val="1"/>
        <w:rPr>
          <w:rFonts w:ascii="Tahoma" w:eastAsia="Times New Roman" w:hAnsi="Tahoma" w:cs="Tahoma"/>
          <w:kern w:val="0"/>
          <w:lang w:eastAsia="en-PH"/>
          <w14:ligatures w14:val="none"/>
        </w:rPr>
      </w:pPr>
      <w:r w:rsidRPr="0072382A">
        <w:rPr>
          <w:rFonts w:ascii="Tahoma" w:eastAsia="Times New Roman" w:hAnsi="Tahoma" w:cs="Tahoma"/>
          <w:kern w:val="0"/>
          <w:lang w:eastAsia="en-PH"/>
          <w14:ligatures w14:val="none"/>
        </w:rPr>
        <w:t xml:space="preserve">Gupta, A., (2023). Spearman’s Rank Correlation: The Definitive Guide to Understand. </w:t>
      </w:r>
    </w:p>
    <w:p w14:paraId="1FAEECB3" w14:textId="4594A147" w:rsidR="0072382A" w:rsidRPr="0072382A" w:rsidRDefault="0072382A" w:rsidP="0072382A">
      <w:pPr>
        <w:spacing w:after="0" w:line="240" w:lineRule="auto"/>
        <w:ind w:left="720"/>
        <w:outlineLvl w:val="1"/>
        <w:rPr>
          <w:rFonts w:ascii="Tahoma" w:eastAsia="Times New Roman" w:hAnsi="Tahoma" w:cs="Tahoma"/>
          <w:color w:val="000000" w:themeColor="text1"/>
          <w:kern w:val="0"/>
          <w:lang w:eastAsia="en-PH"/>
          <w14:ligatures w14:val="none"/>
        </w:rPr>
      </w:pPr>
      <w:r w:rsidRPr="0072382A">
        <w:rPr>
          <w:rFonts w:ascii="Tahoma" w:eastAsia="Times New Roman" w:hAnsi="Tahoma" w:cs="Tahoma"/>
          <w:kern w:val="0"/>
          <w:lang w:eastAsia="en-PH"/>
          <w14:ligatures w14:val="none"/>
        </w:rPr>
        <w:t xml:space="preserve">Retrieved from: </w:t>
      </w:r>
      <w:hyperlink r:id="rId6" w:history="1">
        <w:r w:rsidRPr="0072382A">
          <w:rPr>
            <w:rStyle w:val="Hyperlink"/>
            <w:rFonts w:ascii="Tahoma" w:eastAsia="Times New Roman" w:hAnsi="Tahoma" w:cs="Tahoma"/>
            <w:color w:val="000000" w:themeColor="text1"/>
            <w:kern w:val="0"/>
            <w:u w:val="none"/>
            <w:lang w:eastAsia="en-PH"/>
            <w14:ligatures w14:val="none"/>
          </w:rPr>
          <w:t>https://www.simplelearn.com/tutorials/statistics-tutorial/spearmans-</w:t>
        </w:r>
      </w:hyperlink>
      <w:r w:rsidRPr="0072382A">
        <w:rPr>
          <w:rFonts w:ascii="Tahoma" w:eastAsia="Times New Roman" w:hAnsi="Tahoma" w:cs="Tahoma"/>
          <w:color w:val="000000" w:themeColor="text1"/>
          <w:kern w:val="0"/>
          <w:lang w:eastAsia="en-PH"/>
          <w14:ligatures w14:val="none"/>
        </w:rPr>
        <w:t>rank-correlation</w:t>
      </w:r>
    </w:p>
    <w:p w14:paraId="3D8521C1" w14:textId="3FC26524" w:rsidR="00EE1CB3" w:rsidRDefault="00A26C49" w:rsidP="00EE1CB3">
      <w:pPr>
        <w:spacing w:before="240" w:after="0" w:line="240" w:lineRule="auto"/>
        <w:outlineLvl w:val="1"/>
        <w:rPr>
          <w:rFonts w:ascii="Tahoma" w:eastAsia="Times New Roman" w:hAnsi="Tahoma" w:cs="Tahoma"/>
          <w:i/>
          <w:iCs/>
          <w:kern w:val="0"/>
          <w:lang w:eastAsia="en-PH"/>
          <w14:ligatures w14:val="none"/>
        </w:rPr>
      </w:pPr>
      <w:r w:rsidRPr="00A26C49">
        <w:rPr>
          <w:rFonts w:ascii="Tahoma" w:eastAsia="Times New Roman" w:hAnsi="Tahoma" w:cs="Tahoma"/>
          <w:kern w:val="0"/>
          <w:lang w:eastAsia="en-PH"/>
          <w14:ligatures w14:val="none"/>
        </w:rPr>
        <w:t xml:space="preserve">Henrie, C. R., Halverson, L. R., &amp; Graham, C. R. (2015). </w:t>
      </w:r>
      <w:r w:rsidRPr="00EE1CB3">
        <w:rPr>
          <w:rFonts w:ascii="Tahoma" w:eastAsia="Times New Roman" w:hAnsi="Tahoma" w:cs="Tahoma"/>
          <w:i/>
          <w:iCs/>
          <w:kern w:val="0"/>
          <w:lang w:eastAsia="en-PH"/>
          <w14:ligatures w14:val="none"/>
        </w:rPr>
        <w:t xml:space="preserve">Measuring student engagement in </w:t>
      </w:r>
    </w:p>
    <w:p w14:paraId="688E25B5" w14:textId="396D9F4D" w:rsidR="00A26C49" w:rsidRPr="00A26C49" w:rsidRDefault="00A26C49" w:rsidP="00EE1CB3">
      <w:pPr>
        <w:spacing w:after="0" w:line="240" w:lineRule="auto"/>
        <w:ind w:left="720"/>
        <w:outlineLvl w:val="1"/>
        <w:rPr>
          <w:rFonts w:ascii="Tahoma" w:eastAsia="Times New Roman" w:hAnsi="Tahoma" w:cs="Tahoma"/>
          <w:kern w:val="0"/>
          <w:lang w:eastAsia="en-PH"/>
          <w14:ligatures w14:val="none"/>
        </w:rPr>
      </w:pPr>
      <w:r w:rsidRPr="00EE1CB3">
        <w:rPr>
          <w:rFonts w:ascii="Tahoma" w:eastAsia="Times New Roman" w:hAnsi="Tahoma" w:cs="Tahoma"/>
          <w:i/>
          <w:iCs/>
          <w:kern w:val="0"/>
          <w:lang w:eastAsia="en-PH"/>
          <w14:ligatures w14:val="none"/>
        </w:rPr>
        <w:t>technology-mediated learning: A review.</w:t>
      </w:r>
      <w:r w:rsidRPr="00A26C49">
        <w:rPr>
          <w:rFonts w:ascii="Tahoma" w:eastAsia="Times New Roman" w:hAnsi="Tahoma" w:cs="Tahoma"/>
          <w:kern w:val="0"/>
          <w:lang w:eastAsia="en-PH"/>
          <w14:ligatures w14:val="none"/>
        </w:rPr>
        <w:t xml:space="preserve"> Computers &amp; Education, 90, 36–53. </w:t>
      </w:r>
      <w:r w:rsidR="00EE1CB3">
        <w:rPr>
          <w:rFonts w:ascii="Tahoma" w:eastAsia="Times New Roman" w:hAnsi="Tahoma" w:cs="Tahoma"/>
          <w:kern w:val="0"/>
          <w:lang w:eastAsia="en-PH"/>
          <w14:ligatures w14:val="none"/>
        </w:rPr>
        <w:t xml:space="preserve">Retrieved from: </w:t>
      </w:r>
      <w:r w:rsidRPr="00A26C49">
        <w:rPr>
          <w:rFonts w:ascii="Tahoma" w:eastAsia="Times New Roman" w:hAnsi="Tahoma" w:cs="Tahoma"/>
          <w:kern w:val="0"/>
          <w:lang w:eastAsia="en-PH"/>
          <w14:ligatures w14:val="none"/>
        </w:rPr>
        <w:t>https://doi.org/10.1016/j.compedu.2015.09.005⁠</w:t>
      </w:r>
    </w:p>
    <w:p w14:paraId="2B625AB0" w14:textId="77777777" w:rsidR="00EE1CB3" w:rsidRDefault="00A26C49" w:rsidP="00EE1CB3">
      <w:pPr>
        <w:spacing w:before="240" w:after="0" w:line="240" w:lineRule="auto"/>
        <w:outlineLvl w:val="1"/>
        <w:rPr>
          <w:rFonts w:ascii="Tahoma" w:eastAsia="Times New Roman" w:hAnsi="Tahoma" w:cs="Tahoma"/>
          <w:i/>
          <w:iCs/>
          <w:kern w:val="0"/>
          <w:lang w:eastAsia="en-PH"/>
          <w14:ligatures w14:val="none"/>
        </w:rPr>
      </w:pPr>
      <w:r w:rsidRPr="00A26C49">
        <w:rPr>
          <w:rFonts w:ascii="Tahoma" w:eastAsia="Times New Roman" w:hAnsi="Tahoma" w:cs="Tahoma"/>
          <w:kern w:val="0"/>
          <w:lang w:eastAsia="en-PH"/>
          <w14:ligatures w14:val="none"/>
        </w:rPr>
        <w:t xml:space="preserve">Koehler, M. J., &amp; Mishra, P. (2009). </w:t>
      </w:r>
      <w:r w:rsidRPr="00EE1CB3">
        <w:rPr>
          <w:rFonts w:ascii="Tahoma" w:eastAsia="Times New Roman" w:hAnsi="Tahoma" w:cs="Tahoma"/>
          <w:i/>
          <w:iCs/>
          <w:kern w:val="0"/>
          <w:lang w:eastAsia="en-PH"/>
          <w14:ligatures w14:val="none"/>
        </w:rPr>
        <w:t xml:space="preserve">What is technological pedagogical content knowledge </w:t>
      </w:r>
    </w:p>
    <w:p w14:paraId="304981E6" w14:textId="78713DF2" w:rsidR="00A26C49" w:rsidRPr="00A26C49" w:rsidRDefault="00A26C49" w:rsidP="00EE1CB3">
      <w:pPr>
        <w:spacing w:after="0" w:line="240" w:lineRule="auto"/>
        <w:ind w:left="720"/>
        <w:outlineLvl w:val="1"/>
        <w:rPr>
          <w:rFonts w:ascii="Tahoma" w:eastAsia="Times New Roman" w:hAnsi="Tahoma" w:cs="Tahoma"/>
          <w:kern w:val="0"/>
          <w:lang w:eastAsia="en-PH"/>
          <w14:ligatures w14:val="none"/>
        </w:rPr>
      </w:pPr>
      <w:r w:rsidRPr="00EE1CB3">
        <w:rPr>
          <w:rFonts w:ascii="Tahoma" w:eastAsia="Times New Roman" w:hAnsi="Tahoma" w:cs="Tahoma"/>
          <w:i/>
          <w:iCs/>
          <w:kern w:val="0"/>
          <w:lang w:eastAsia="en-PH"/>
          <w14:ligatures w14:val="none"/>
        </w:rPr>
        <w:t>(TPACK)? Contemporary Issues in Technology and Teacher Education</w:t>
      </w:r>
      <w:r w:rsidRPr="00A26C49">
        <w:rPr>
          <w:rFonts w:ascii="Tahoma" w:eastAsia="Times New Roman" w:hAnsi="Tahoma" w:cs="Tahoma"/>
          <w:kern w:val="0"/>
          <w:lang w:eastAsia="en-PH"/>
          <w14:ligatures w14:val="none"/>
        </w:rPr>
        <w:t xml:space="preserve">, 9(1), 60–70. </w:t>
      </w:r>
      <w:r w:rsidR="00EE1CB3">
        <w:rPr>
          <w:rFonts w:ascii="Tahoma" w:eastAsia="Times New Roman" w:hAnsi="Tahoma" w:cs="Tahoma"/>
          <w:kern w:val="0"/>
          <w:lang w:eastAsia="en-PH"/>
          <w14:ligatures w14:val="none"/>
        </w:rPr>
        <w:t xml:space="preserve">Retrieved from: </w:t>
      </w:r>
      <w:r w:rsidRPr="00A26C49">
        <w:rPr>
          <w:rFonts w:ascii="Tahoma" w:eastAsia="Times New Roman" w:hAnsi="Tahoma" w:cs="Tahoma"/>
          <w:kern w:val="0"/>
          <w:lang w:eastAsia="en-PH"/>
          <w14:ligatures w14:val="none"/>
        </w:rPr>
        <w:t>https://www.learntechlib.org⁠</w:t>
      </w:r>
    </w:p>
    <w:p w14:paraId="4F84F3CE" w14:textId="77777777" w:rsidR="00774CC5" w:rsidRDefault="00774CC5" w:rsidP="00774CC5">
      <w:pPr>
        <w:spacing w:before="240" w:after="0" w:line="240" w:lineRule="auto"/>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 xml:space="preserve">Norman, G. (2010). </w:t>
      </w:r>
      <w:r>
        <w:rPr>
          <w:rFonts w:ascii="Tahoma" w:eastAsia="Times New Roman" w:hAnsi="Tahoma" w:cs="Tahoma"/>
          <w:i/>
          <w:iCs/>
          <w:kern w:val="0"/>
          <w:lang w:eastAsia="en-PH"/>
          <w14:ligatures w14:val="none"/>
        </w:rPr>
        <w:t xml:space="preserve">Likert scales, levels of measurement and the “laws” of statistics. </w:t>
      </w:r>
      <w:r>
        <w:rPr>
          <w:rFonts w:ascii="Tahoma" w:eastAsia="Times New Roman" w:hAnsi="Tahoma" w:cs="Tahoma"/>
          <w:kern w:val="0"/>
          <w:lang w:eastAsia="en-PH"/>
          <w14:ligatures w14:val="none"/>
        </w:rPr>
        <w:t xml:space="preserve">Advances </w:t>
      </w:r>
    </w:p>
    <w:p w14:paraId="7CD0EA78" w14:textId="39D22FEA" w:rsidR="00774CC5" w:rsidRPr="00774CC5" w:rsidRDefault="00774CC5" w:rsidP="00774CC5">
      <w:pPr>
        <w:spacing w:after="0" w:line="240" w:lineRule="auto"/>
        <w:ind w:left="720"/>
        <w:outlineLvl w:val="1"/>
        <w:rPr>
          <w:rFonts w:ascii="Tahoma" w:eastAsia="Times New Roman" w:hAnsi="Tahoma" w:cs="Tahoma"/>
          <w:kern w:val="0"/>
          <w:lang w:eastAsia="en-PH"/>
          <w14:ligatures w14:val="none"/>
        </w:rPr>
      </w:pPr>
      <w:r>
        <w:rPr>
          <w:rFonts w:ascii="Tahoma" w:eastAsia="Times New Roman" w:hAnsi="Tahoma" w:cs="Tahoma"/>
          <w:kern w:val="0"/>
          <w:lang w:eastAsia="en-PH"/>
          <w14:ligatures w14:val="none"/>
        </w:rPr>
        <w:t>in health Sciences Education. 15 (5), 625- 632. Retrieved from: https://doi.org/10.1007/s10459-010-9222-y</w:t>
      </w:r>
    </w:p>
    <w:p w14:paraId="1962E484" w14:textId="68040216" w:rsidR="00EE1CB3" w:rsidRDefault="00A26C49" w:rsidP="00EE1CB3">
      <w:pPr>
        <w:spacing w:before="240" w:after="0" w:line="240" w:lineRule="auto"/>
        <w:outlineLvl w:val="1"/>
        <w:rPr>
          <w:rFonts w:ascii="Tahoma" w:eastAsia="Times New Roman" w:hAnsi="Tahoma" w:cs="Tahoma"/>
          <w:i/>
          <w:iCs/>
          <w:kern w:val="0"/>
          <w:lang w:eastAsia="en-PH"/>
          <w14:ligatures w14:val="none"/>
        </w:rPr>
      </w:pPr>
      <w:r w:rsidRPr="00A26C49">
        <w:rPr>
          <w:rFonts w:ascii="Tahoma" w:eastAsia="Times New Roman" w:hAnsi="Tahoma" w:cs="Tahoma"/>
          <w:kern w:val="0"/>
          <w:lang w:eastAsia="en-PH"/>
          <w14:ligatures w14:val="none"/>
        </w:rPr>
        <w:t xml:space="preserve">National Council for the Social Studies. (2013). </w:t>
      </w:r>
      <w:r w:rsidRPr="00EE1CB3">
        <w:rPr>
          <w:rFonts w:ascii="Tahoma" w:eastAsia="Times New Roman" w:hAnsi="Tahoma" w:cs="Tahoma"/>
          <w:i/>
          <w:iCs/>
          <w:kern w:val="0"/>
          <w:lang w:eastAsia="en-PH"/>
          <w14:ligatures w14:val="none"/>
        </w:rPr>
        <w:t xml:space="preserve">The college, career, and civic life (C3) </w:t>
      </w:r>
    </w:p>
    <w:p w14:paraId="0F0912AC" w14:textId="05729FA3" w:rsidR="00A26C49" w:rsidRPr="00A26C49" w:rsidRDefault="00A26C49" w:rsidP="00EE1CB3">
      <w:pPr>
        <w:spacing w:after="0" w:line="240" w:lineRule="auto"/>
        <w:ind w:left="720"/>
        <w:outlineLvl w:val="1"/>
        <w:rPr>
          <w:rFonts w:ascii="Tahoma" w:eastAsia="Times New Roman" w:hAnsi="Tahoma" w:cs="Tahoma"/>
          <w:kern w:val="0"/>
          <w:lang w:eastAsia="en-PH"/>
          <w14:ligatures w14:val="none"/>
        </w:rPr>
      </w:pPr>
      <w:r w:rsidRPr="00EE1CB3">
        <w:rPr>
          <w:rFonts w:ascii="Tahoma" w:eastAsia="Times New Roman" w:hAnsi="Tahoma" w:cs="Tahoma"/>
          <w:i/>
          <w:iCs/>
          <w:kern w:val="0"/>
          <w:lang w:eastAsia="en-PH"/>
          <w14:ligatures w14:val="none"/>
        </w:rPr>
        <w:t>framework for social studies state standards</w:t>
      </w:r>
      <w:r w:rsidRPr="00A26C49">
        <w:rPr>
          <w:rFonts w:ascii="Tahoma" w:eastAsia="Times New Roman" w:hAnsi="Tahoma" w:cs="Tahoma"/>
          <w:kern w:val="0"/>
          <w:lang w:eastAsia="en-PH"/>
          <w14:ligatures w14:val="none"/>
        </w:rPr>
        <w:t xml:space="preserve">. </w:t>
      </w:r>
      <w:r w:rsidR="00EE1CB3">
        <w:rPr>
          <w:rFonts w:ascii="Tahoma" w:eastAsia="Times New Roman" w:hAnsi="Tahoma" w:cs="Tahoma"/>
          <w:kern w:val="0"/>
          <w:lang w:eastAsia="en-PH"/>
          <w14:ligatures w14:val="none"/>
        </w:rPr>
        <w:t xml:space="preserve">Retrieved from: </w:t>
      </w:r>
      <w:r w:rsidRPr="00A26C49">
        <w:rPr>
          <w:rFonts w:ascii="Tahoma" w:eastAsia="Times New Roman" w:hAnsi="Tahoma" w:cs="Tahoma"/>
          <w:kern w:val="0"/>
          <w:lang w:eastAsia="en-PH"/>
          <w14:ligatures w14:val="none"/>
        </w:rPr>
        <w:t>https://www.socialstudies.org⁠</w:t>
      </w:r>
    </w:p>
    <w:p w14:paraId="02A6EC99" w14:textId="77777777" w:rsidR="00EE1CB3" w:rsidRDefault="00A26C49" w:rsidP="00EE1CB3">
      <w:pPr>
        <w:spacing w:before="240" w:after="0" w:line="240" w:lineRule="auto"/>
        <w:outlineLvl w:val="1"/>
        <w:rPr>
          <w:rFonts w:ascii="Tahoma" w:eastAsia="Times New Roman" w:hAnsi="Tahoma" w:cs="Tahoma"/>
          <w:kern w:val="0"/>
          <w:lang w:eastAsia="en-PH"/>
          <w14:ligatures w14:val="none"/>
        </w:rPr>
      </w:pPr>
      <w:proofErr w:type="spellStart"/>
      <w:r w:rsidRPr="00A26C49">
        <w:rPr>
          <w:rFonts w:ascii="Tahoma" w:eastAsia="Times New Roman" w:hAnsi="Tahoma" w:cs="Tahoma"/>
          <w:kern w:val="0"/>
          <w:lang w:eastAsia="en-PH"/>
          <w14:ligatures w14:val="none"/>
        </w:rPr>
        <w:t>Puentedura</w:t>
      </w:r>
      <w:proofErr w:type="spellEnd"/>
      <w:r w:rsidRPr="00A26C49">
        <w:rPr>
          <w:rFonts w:ascii="Tahoma" w:eastAsia="Times New Roman" w:hAnsi="Tahoma" w:cs="Tahoma"/>
          <w:kern w:val="0"/>
          <w:lang w:eastAsia="en-PH"/>
          <w14:ligatures w14:val="none"/>
        </w:rPr>
        <w:t>, R. R. (2014</w:t>
      </w:r>
      <w:r w:rsidRPr="00EE1CB3">
        <w:rPr>
          <w:rFonts w:ascii="Tahoma" w:eastAsia="Times New Roman" w:hAnsi="Tahoma" w:cs="Tahoma"/>
          <w:i/>
          <w:iCs/>
          <w:kern w:val="0"/>
          <w:lang w:eastAsia="en-PH"/>
          <w14:ligatures w14:val="none"/>
        </w:rPr>
        <w:t>). SAMR: A contextualized introduction</w:t>
      </w:r>
      <w:r w:rsidRPr="00A26C49">
        <w:rPr>
          <w:rFonts w:ascii="Tahoma" w:eastAsia="Times New Roman" w:hAnsi="Tahoma" w:cs="Tahoma"/>
          <w:kern w:val="0"/>
          <w:lang w:eastAsia="en-PH"/>
          <w14:ligatures w14:val="none"/>
        </w:rPr>
        <w:t xml:space="preserve">. </w:t>
      </w:r>
      <w:r w:rsidR="00EE1CB3">
        <w:rPr>
          <w:rFonts w:ascii="Tahoma" w:eastAsia="Times New Roman" w:hAnsi="Tahoma" w:cs="Tahoma"/>
          <w:kern w:val="0"/>
          <w:lang w:eastAsia="en-PH"/>
          <w14:ligatures w14:val="none"/>
        </w:rPr>
        <w:t xml:space="preserve">Retrieved from: </w:t>
      </w:r>
    </w:p>
    <w:p w14:paraId="6A1E1A36" w14:textId="0AD75A11" w:rsidR="00A26C49" w:rsidRPr="00A26C49" w:rsidRDefault="00A26C49" w:rsidP="00EE1CB3">
      <w:pPr>
        <w:spacing w:after="0" w:line="240" w:lineRule="auto"/>
        <w:ind w:firstLine="720"/>
        <w:outlineLvl w:val="1"/>
        <w:rPr>
          <w:rFonts w:ascii="Tahoma" w:eastAsia="Times New Roman" w:hAnsi="Tahoma" w:cs="Tahoma"/>
          <w:kern w:val="0"/>
          <w:lang w:eastAsia="en-PH"/>
          <w14:ligatures w14:val="none"/>
        </w:rPr>
      </w:pPr>
      <w:r w:rsidRPr="00A26C49">
        <w:rPr>
          <w:rFonts w:ascii="Tahoma" w:eastAsia="Times New Roman" w:hAnsi="Tahoma" w:cs="Tahoma"/>
          <w:kern w:val="0"/>
          <w:lang w:eastAsia="en-PH"/>
          <w14:ligatures w14:val="none"/>
        </w:rPr>
        <w:t>http://hippasus.com⁠</w:t>
      </w:r>
    </w:p>
    <w:p w14:paraId="67B562BA" w14:textId="2B0270BC" w:rsidR="00EE1CB3" w:rsidRDefault="00A26C49" w:rsidP="00EE1CB3">
      <w:pPr>
        <w:spacing w:before="240" w:after="0" w:line="240" w:lineRule="auto"/>
        <w:outlineLvl w:val="1"/>
        <w:rPr>
          <w:rFonts w:ascii="Tahoma" w:eastAsia="Times New Roman" w:hAnsi="Tahoma" w:cs="Tahoma"/>
          <w:i/>
          <w:iCs/>
          <w:kern w:val="0"/>
          <w:lang w:eastAsia="en-PH"/>
          <w14:ligatures w14:val="none"/>
        </w:rPr>
      </w:pPr>
      <w:r w:rsidRPr="00A26C49">
        <w:rPr>
          <w:rFonts w:ascii="Tahoma" w:eastAsia="Times New Roman" w:hAnsi="Tahoma" w:cs="Tahoma"/>
          <w:kern w:val="0"/>
          <w:lang w:eastAsia="en-PH"/>
          <w14:ligatures w14:val="none"/>
        </w:rPr>
        <w:t xml:space="preserve">Schindler, L. A., Burkholder, G. J., Morad, O. A., &amp; Marsh, C. (2017). </w:t>
      </w:r>
      <w:r w:rsidRPr="00EE1CB3">
        <w:rPr>
          <w:rFonts w:ascii="Tahoma" w:eastAsia="Times New Roman" w:hAnsi="Tahoma" w:cs="Tahoma"/>
          <w:i/>
          <w:iCs/>
          <w:kern w:val="0"/>
          <w:lang w:eastAsia="en-PH"/>
          <w14:ligatures w14:val="none"/>
        </w:rPr>
        <w:t xml:space="preserve">Computer-based </w:t>
      </w:r>
    </w:p>
    <w:p w14:paraId="1FE07FA2" w14:textId="422A3162" w:rsidR="00A26C49" w:rsidRPr="00A26C49" w:rsidRDefault="00A26C49" w:rsidP="00EE1CB3">
      <w:pPr>
        <w:spacing w:after="0" w:line="240" w:lineRule="auto"/>
        <w:ind w:left="720"/>
        <w:outlineLvl w:val="1"/>
        <w:rPr>
          <w:rFonts w:ascii="Tahoma" w:eastAsia="Times New Roman" w:hAnsi="Tahoma" w:cs="Tahoma"/>
          <w:kern w:val="0"/>
          <w:lang w:eastAsia="en-PH"/>
          <w14:ligatures w14:val="none"/>
        </w:rPr>
      </w:pPr>
      <w:r w:rsidRPr="00EE1CB3">
        <w:rPr>
          <w:rFonts w:ascii="Tahoma" w:eastAsia="Times New Roman" w:hAnsi="Tahoma" w:cs="Tahoma"/>
          <w:i/>
          <w:iCs/>
          <w:kern w:val="0"/>
          <w:lang w:eastAsia="en-PH"/>
          <w14:ligatures w14:val="none"/>
        </w:rPr>
        <w:t>technology and student engagement: A critical review of the literature</w:t>
      </w:r>
      <w:r w:rsidRPr="00A26C49">
        <w:rPr>
          <w:rFonts w:ascii="Tahoma" w:eastAsia="Times New Roman" w:hAnsi="Tahoma" w:cs="Tahoma"/>
          <w:kern w:val="0"/>
          <w:lang w:eastAsia="en-PH"/>
          <w14:ligatures w14:val="none"/>
        </w:rPr>
        <w:t xml:space="preserve">. International Journal of Educational Technology in Higher Education, 14(1), 1–28. </w:t>
      </w:r>
      <w:r w:rsidR="00EE1CB3">
        <w:rPr>
          <w:rFonts w:ascii="Tahoma" w:eastAsia="Times New Roman" w:hAnsi="Tahoma" w:cs="Tahoma"/>
          <w:kern w:val="0"/>
          <w:lang w:eastAsia="en-PH"/>
          <w14:ligatures w14:val="none"/>
        </w:rPr>
        <w:t xml:space="preserve">Retrieved from: </w:t>
      </w:r>
      <w:r w:rsidRPr="00A26C49">
        <w:rPr>
          <w:rFonts w:ascii="Tahoma" w:eastAsia="Times New Roman" w:hAnsi="Tahoma" w:cs="Tahoma"/>
          <w:kern w:val="0"/>
          <w:lang w:eastAsia="en-PH"/>
          <w14:ligatures w14:val="none"/>
        </w:rPr>
        <w:t>https://doi.org/10.1186/s41239-017-0063-0⁠</w:t>
      </w:r>
    </w:p>
    <w:p w14:paraId="3642522B" w14:textId="77777777" w:rsidR="000A5B3F" w:rsidRDefault="0046017E" w:rsidP="00EE1CB3">
      <w:pPr>
        <w:spacing w:before="240" w:after="0" w:line="240" w:lineRule="auto"/>
        <w:outlineLvl w:val="1"/>
        <w:rPr>
          <w:rFonts w:ascii="Tahoma" w:eastAsia="Times New Roman" w:hAnsi="Tahoma" w:cs="Tahoma"/>
          <w:i/>
          <w:iCs/>
          <w:kern w:val="0"/>
          <w:lang w:eastAsia="en-PH"/>
          <w14:ligatures w14:val="none"/>
        </w:rPr>
      </w:pPr>
      <w:r>
        <w:rPr>
          <w:rFonts w:ascii="Tahoma" w:eastAsia="Times New Roman" w:hAnsi="Tahoma" w:cs="Tahoma"/>
          <w:kern w:val="0"/>
          <w:lang w:eastAsia="en-PH"/>
          <w14:ligatures w14:val="none"/>
        </w:rPr>
        <w:t xml:space="preserve">Skinner, E. A., Kindermann, T. A.., &amp; Furrer, C. J. (2008). </w:t>
      </w:r>
      <w:r>
        <w:rPr>
          <w:rFonts w:ascii="Tahoma" w:eastAsia="Times New Roman" w:hAnsi="Tahoma" w:cs="Tahoma"/>
          <w:i/>
          <w:iCs/>
          <w:kern w:val="0"/>
          <w:lang w:eastAsia="en-PH"/>
          <w14:ligatures w14:val="none"/>
        </w:rPr>
        <w:t xml:space="preserve">A motivational perspective on </w:t>
      </w:r>
    </w:p>
    <w:p w14:paraId="331E4EA8" w14:textId="3948BB32" w:rsidR="0046017E" w:rsidRPr="0046017E" w:rsidRDefault="0046017E" w:rsidP="000A5B3F">
      <w:pPr>
        <w:spacing w:after="0" w:line="240" w:lineRule="auto"/>
        <w:ind w:left="720"/>
        <w:outlineLvl w:val="1"/>
        <w:rPr>
          <w:rFonts w:ascii="Tahoma" w:eastAsia="Times New Roman" w:hAnsi="Tahoma" w:cs="Tahoma"/>
          <w:kern w:val="0"/>
          <w:lang w:eastAsia="en-PH"/>
          <w14:ligatures w14:val="none"/>
        </w:rPr>
      </w:pPr>
      <w:r>
        <w:rPr>
          <w:rFonts w:ascii="Tahoma" w:eastAsia="Times New Roman" w:hAnsi="Tahoma" w:cs="Tahoma"/>
          <w:i/>
          <w:iCs/>
          <w:kern w:val="0"/>
          <w:lang w:eastAsia="en-PH"/>
          <w14:ligatures w14:val="none"/>
        </w:rPr>
        <w:t xml:space="preserve">engagement and disaffection. </w:t>
      </w:r>
      <w:r>
        <w:rPr>
          <w:rFonts w:ascii="Tahoma" w:eastAsia="Times New Roman" w:hAnsi="Tahoma" w:cs="Tahoma"/>
          <w:kern w:val="0"/>
          <w:lang w:eastAsia="en-PH"/>
          <w14:ligatures w14:val="none"/>
        </w:rPr>
        <w:t>Educational and Psychological Measurement, 68 (3), 493- 525. Retrieved from: https://doi.org/10.117/0013164407310131</w:t>
      </w:r>
    </w:p>
    <w:p w14:paraId="26B835A1" w14:textId="1091595F" w:rsidR="00EE1CB3" w:rsidRDefault="00A26C49" w:rsidP="00EE1CB3">
      <w:pPr>
        <w:spacing w:before="240" w:after="0" w:line="240" w:lineRule="auto"/>
        <w:outlineLvl w:val="1"/>
        <w:rPr>
          <w:rFonts w:ascii="Tahoma" w:eastAsia="Times New Roman" w:hAnsi="Tahoma" w:cs="Tahoma"/>
          <w:kern w:val="0"/>
          <w:lang w:eastAsia="en-PH"/>
          <w14:ligatures w14:val="none"/>
        </w:rPr>
      </w:pPr>
      <w:r w:rsidRPr="00A26C49">
        <w:rPr>
          <w:rFonts w:ascii="Tahoma" w:eastAsia="Times New Roman" w:hAnsi="Tahoma" w:cs="Tahoma"/>
          <w:kern w:val="0"/>
          <w:lang w:eastAsia="en-PH"/>
          <w14:ligatures w14:val="none"/>
        </w:rPr>
        <w:lastRenderedPageBreak/>
        <w:t xml:space="preserve">Vygotsky, L. S. (1978). </w:t>
      </w:r>
      <w:r w:rsidRPr="00EE1CB3">
        <w:rPr>
          <w:rFonts w:ascii="Tahoma" w:eastAsia="Times New Roman" w:hAnsi="Tahoma" w:cs="Tahoma"/>
          <w:i/>
          <w:iCs/>
          <w:kern w:val="0"/>
          <w:lang w:eastAsia="en-PH"/>
          <w14:ligatures w14:val="none"/>
        </w:rPr>
        <w:t>Mind in society: The development of higher psychological processes</w:t>
      </w:r>
      <w:r w:rsidRPr="00A26C49">
        <w:rPr>
          <w:rFonts w:ascii="Tahoma" w:eastAsia="Times New Roman" w:hAnsi="Tahoma" w:cs="Tahoma"/>
          <w:kern w:val="0"/>
          <w:lang w:eastAsia="en-PH"/>
          <w14:ligatures w14:val="none"/>
        </w:rPr>
        <w:t xml:space="preserve">. </w:t>
      </w:r>
    </w:p>
    <w:p w14:paraId="028D208E" w14:textId="16F09607" w:rsidR="00A26C49" w:rsidRPr="00A26C49" w:rsidRDefault="00A26C49" w:rsidP="00EE1CB3">
      <w:pPr>
        <w:spacing w:after="0" w:line="240" w:lineRule="auto"/>
        <w:ind w:firstLine="720"/>
        <w:outlineLvl w:val="1"/>
        <w:rPr>
          <w:rFonts w:ascii="Tahoma" w:eastAsia="Times New Roman" w:hAnsi="Tahoma" w:cs="Tahoma"/>
          <w:kern w:val="0"/>
          <w:lang w:eastAsia="en-PH"/>
          <w14:ligatures w14:val="none"/>
        </w:rPr>
      </w:pPr>
      <w:r w:rsidRPr="00A26C49">
        <w:rPr>
          <w:rFonts w:ascii="Tahoma" w:eastAsia="Times New Roman" w:hAnsi="Tahoma" w:cs="Tahoma"/>
          <w:kern w:val="0"/>
          <w:lang w:eastAsia="en-PH"/>
          <w14:ligatures w14:val="none"/>
        </w:rPr>
        <w:t>Harvard University Press.</w:t>
      </w:r>
    </w:p>
    <w:p w14:paraId="0F0EA9A3" w14:textId="70EC98FB" w:rsidR="001362AE" w:rsidRPr="00A26C49" w:rsidRDefault="00A26C49" w:rsidP="00EF597B">
      <w:pPr>
        <w:spacing w:before="100" w:beforeAutospacing="1" w:after="100" w:afterAutospacing="1" w:line="240" w:lineRule="auto"/>
        <w:outlineLvl w:val="1"/>
        <w:rPr>
          <w:rFonts w:ascii="Tahoma" w:eastAsia="Times New Roman" w:hAnsi="Tahoma" w:cs="Tahoma"/>
          <w:kern w:val="0"/>
          <w:lang w:eastAsia="en-PH"/>
          <w14:ligatures w14:val="none"/>
        </w:rPr>
      </w:pPr>
      <w:r w:rsidRPr="00A26C49">
        <w:rPr>
          <w:rFonts w:ascii="Tahoma" w:eastAsia="Times New Roman" w:hAnsi="Tahoma" w:cs="Tahoma"/>
          <w:kern w:val="0"/>
          <w:lang w:eastAsia="en-PH"/>
          <w14:ligatures w14:val="none"/>
        </w:rPr>
        <w:t xml:space="preserve">Zar, J. H. (2010). </w:t>
      </w:r>
      <w:r w:rsidRPr="00EE1CB3">
        <w:rPr>
          <w:rFonts w:ascii="Tahoma" w:eastAsia="Times New Roman" w:hAnsi="Tahoma" w:cs="Tahoma"/>
          <w:i/>
          <w:iCs/>
          <w:kern w:val="0"/>
          <w:lang w:eastAsia="en-PH"/>
          <w14:ligatures w14:val="none"/>
        </w:rPr>
        <w:t>Biostatistical analysis (5th ed.)</w:t>
      </w:r>
      <w:r w:rsidRPr="00A26C49">
        <w:rPr>
          <w:rFonts w:ascii="Tahoma" w:eastAsia="Times New Roman" w:hAnsi="Tahoma" w:cs="Tahoma"/>
          <w:kern w:val="0"/>
          <w:lang w:eastAsia="en-PH"/>
          <w14:ligatures w14:val="none"/>
        </w:rPr>
        <w:t>. Pearson.</w:t>
      </w:r>
    </w:p>
    <w:sectPr w:rsidR="001362AE" w:rsidRPr="00A26C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hybridMultilevel"/>
    <w:tmpl w:val="35B02F2E"/>
    <w:lvl w:ilvl="0" w:tplc="113452E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01943E1B"/>
    <w:multiLevelType w:val="hybridMultilevel"/>
    <w:tmpl w:val="DBE6C5F4"/>
    <w:lvl w:ilvl="0" w:tplc="1C82F6C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02DD17CD"/>
    <w:multiLevelType w:val="multilevel"/>
    <w:tmpl w:val="90E0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777CB"/>
    <w:multiLevelType w:val="multilevel"/>
    <w:tmpl w:val="F63A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B7DE5"/>
    <w:multiLevelType w:val="hybridMultilevel"/>
    <w:tmpl w:val="152482A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0721317"/>
    <w:multiLevelType w:val="multilevel"/>
    <w:tmpl w:val="0704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E0494"/>
    <w:multiLevelType w:val="multilevel"/>
    <w:tmpl w:val="9DA6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9D2F66"/>
    <w:multiLevelType w:val="multilevel"/>
    <w:tmpl w:val="5612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5210A8"/>
    <w:multiLevelType w:val="multilevel"/>
    <w:tmpl w:val="6054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506582">
    <w:abstractNumId w:val="6"/>
  </w:num>
  <w:num w:numId="2" w16cid:durableId="380635105">
    <w:abstractNumId w:val="3"/>
  </w:num>
  <w:num w:numId="3" w16cid:durableId="1594436369">
    <w:abstractNumId w:val="2"/>
  </w:num>
  <w:num w:numId="4" w16cid:durableId="182980139">
    <w:abstractNumId w:val="8"/>
  </w:num>
  <w:num w:numId="5" w16cid:durableId="1240166483">
    <w:abstractNumId w:val="5"/>
  </w:num>
  <w:num w:numId="6" w16cid:durableId="2080981935">
    <w:abstractNumId w:val="7"/>
  </w:num>
  <w:num w:numId="7" w16cid:durableId="656614343">
    <w:abstractNumId w:val="4"/>
  </w:num>
  <w:num w:numId="8" w16cid:durableId="314997431">
    <w:abstractNumId w:val="1"/>
  </w:num>
  <w:num w:numId="9" w16cid:durableId="136682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CEF"/>
    <w:rsid w:val="00000A7D"/>
    <w:rsid w:val="00000AC7"/>
    <w:rsid w:val="00025B4A"/>
    <w:rsid w:val="000930E1"/>
    <w:rsid w:val="00094628"/>
    <w:rsid w:val="000A5B3F"/>
    <w:rsid w:val="000B01EA"/>
    <w:rsid w:val="000B3EF1"/>
    <w:rsid w:val="000D2A80"/>
    <w:rsid w:val="00103553"/>
    <w:rsid w:val="00135F40"/>
    <w:rsid w:val="001362AE"/>
    <w:rsid w:val="00164993"/>
    <w:rsid w:val="001841E4"/>
    <w:rsid w:val="0019439B"/>
    <w:rsid w:val="001B43A0"/>
    <w:rsid w:val="001C7CB1"/>
    <w:rsid w:val="001F4456"/>
    <w:rsid w:val="00212FB7"/>
    <w:rsid w:val="00263DA4"/>
    <w:rsid w:val="002814CE"/>
    <w:rsid w:val="00286718"/>
    <w:rsid w:val="002B214F"/>
    <w:rsid w:val="002E5388"/>
    <w:rsid w:val="00306AE8"/>
    <w:rsid w:val="0031124E"/>
    <w:rsid w:val="00321EAC"/>
    <w:rsid w:val="00327882"/>
    <w:rsid w:val="003424CA"/>
    <w:rsid w:val="003507CE"/>
    <w:rsid w:val="00367DAE"/>
    <w:rsid w:val="0037370F"/>
    <w:rsid w:val="003A45C1"/>
    <w:rsid w:val="004320D8"/>
    <w:rsid w:val="00450904"/>
    <w:rsid w:val="0046017E"/>
    <w:rsid w:val="0048270D"/>
    <w:rsid w:val="004B39DF"/>
    <w:rsid w:val="004D2AAA"/>
    <w:rsid w:val="004E7E7E"/>
    <w:rsid w:val="00522AE3"/>
    <w:rsid w:val="005404C2"/>
    <w:rsid w:val="00543D81"/>
    <w:rsid w:val="005851C3"/>
    <w:rsid w:val="00592C81"/>
    <w:rsid w:val="005B3F04"/>
    <w:rsid w:val="005B5328"/>
    <w:rsid w:val="005B6D14"/>
    <w:rsid w:val="005C38C5"/>
    <w:rsid w:val="005F1C59"/>
    <w:rsid w:val="005F41B5"/>
    <w:rsid w:val="00612909"/>
    <w:rsid w:val="00630E81"/>
    <w:rsid w:val="00637974"/>
    <w:rsid w:val="00691639"/>
    <w:rsid w:val="006D07D2"/>
    <w:rsid w:val="006E512B"/>
    <w:rsid w:val="006F00E9"/>
    <w:rsid w:val="006F5E3B"/>
    <w:rsid w:val="00710514"/>
    <w:rsid w:val="0072382A"/>
    <w:rsid w:val="00766A34"/>
    <w:rsid w:val="00774CC5"/>
    <w:rsid w:val="0077589C"/>
    <w:rsid w:val="00775E99"/>
    <w:rsid w:val="007956D6"/>
    <w:rsid w:val="00796896"/>
    <w:rsid w:val="007C5364"/>
    <w:rsid w:val="007D1B27"/>
    <w:rsid w:val="008216DA"/>
    <w:rsid w:val="0084551A"/>
    <w:rsid w:val="00873817"/>
    <w:rsid w:val="00896DA4"/>
    <w:rsid w:val="0089729B"/>
    <w:rsid w:val="008B78A6"/>
    <w:rsid w:val="008D14BF"/>
    <w:rsid w:val="00910E75"/>
    <w:rsid w:val="009212EC"/>
    <w:rsid w:val="00932D0F"/>
    <w:rsid w:val="00954ED9"/>
    <w:rsid w:val="009605A1"/>
    <w:rsid w:val="00983924"/>
    <w:rsid w:val="00990923"/>
    <w:rsid w:val="009A0975"/>
    <w:rsid w:val="009B0846"/>
    <w:rsid w:val="009B43D2"/>
    <w:rsid w:val="009B6495"/>
    <w:rsid w:val="009C0288"/>
    <w:rsid w:val="009F17B9"/>
    <w:rsid w:val="00A26C49"/>
    <w:rsid w:val="00A86BFC"/>
    <w:rsid w:val="00AC3883"/>
    <w:rsid w:val="00B050F2"/>
    <w:rsid w:val="00B26DFD"/>
    <w:rsid w:val="00B365E4"/>
    <w:rsid w:val="00B7056C"/>
    <w:rsid w:val="00BB38A7"/>
    <w:rsid w:val="00BB57F4"/>
    <w:rsid w:val="00C453EA"/>
    <w:rsid w:val="00C47366"/>
    <w:rsid w:val="00C558AA"/>
    <w:rsid w:val="00C91BF2"/>
    <w:rsid w:val="00C9770B"/>
    <w:rsid w:val="00CA4D68"/>
    <w:rsid w:val="00CC5332"/>
    <w:rsid w:val="00CD2BF7"/>
    <w:rsid w:val="00CD58FC"/>
    <w:rsid w:val="00D81F8E"/>
    <w:rsid w:val="00D865F6"/>
    <w:rsid w:val="00DD50A8"/>
    <w:rsid w:val="00E939D5"/>
    <w:rsid w:val="00E9415F"/>
    <w:rsid w:val="00EA0F3A"/>
    <w:rsid w:val="00EE1CB3"/>
    <w:rsid w:val="00EF597B"/>
    <w:rsid w:val="00F1030A"/>
    <w:rsid w:val="00F1186A"/>
    <w:rsid w:val="00F13CEF"/>
    <w:rsid w:val="00F41D5F"/>
    <w:rsid w:val="00F51DF8"/>
    <w:rsid w:val="00F60F9D"/>
    <w:rsid w:val="00F62983"/>
    <w:rsid w:val="00F66F70"/>
    <w:rsid w:val="00F72315"/>
    <w:rsid w:val="00F73A5E"/>
    <w:rsid w:val="00F93F5D"/>
    <w:rsid w:val="00FC649B"/>
    <w:rsid w:val="00FD491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2AE5"/>
  <w15:chartTrackingRefBased/>
  <w15:docId w15:val="{7D10A8E6-22EA-4FDB-89EE-29270E84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3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3C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3C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3C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3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C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3C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3C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3C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3C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3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CEF"/>
    <w:rPr>
      <w:rFonts w:eastAsiaTheme="majorEastAsia" w:cstheme="majorBidi"/>
      <w:color w:val="272727" w:themeColor="text1" w:themeTint="D8"/>
    </w:rPr>
  </w:style>
  <w:style w:type="paragraph" w:styleId="Title">
    <w:name w:val="Title"/>
    <w:basedOn w:val="Normal"/>
    <w:next w:val="Normal"/>
    <w:link w:val="TitleChar"/>
    <w:uiPriority w:val="10"/>
    <w:qFormat/>
    <w:rsid w:val="00F13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CEF"/>
    <w:pPr>
      <w:spacing w:before="160"/>
      <w:jc w:val="center"/>
    </w:pPr>
    <w:rPr>
      <w:i/>
      <w:iCs/>
      <w:color w:val="404040" w:themeColor="text1" w:themeTint="BF"/>
    </w:rPr>
  </w:style>
  <w:style w:type="character" w:customStyle="1" w:styleId="QuoteChar">
    <w:name w:val="Quote Char"/>
    <w:basedOn w:val="DefaultParagraphFont"/>
    <w:link w:val="Quote"/>
    <w:uiPriority w:val="29"/>
    <w:rsid w:val="00F13CEF"/>
    <w:rPr>
      <w:i/>
      <w:iCs/>
      <w:color w:val="404040" w:themeColor="text1" w:themeTint="BF"/>
    </w:rPr>
  </w:style>
  <w:style w:type="paragraph" w:styleId="ListParagraph">
    <w:name w:val="List Paragraph"/>
    <w:basedOn w:val="Normal"/>
    <w:uiPriority w:val="34"/>
    <w:qFormat/>
    <w:rsid w:val="00F13CEF"/>
    <w:pPr>
      <w:ind w:left="720"/>
      <w:contextualSpacing/>
    </w:pPr>
  </w:style>
  <w:style w:type="character" w:styleId="IntenseEmphasis">
    <w:name w:val="Intense Emphasis"/>
    <w:basedOn w:val="DefaultParagraphFont"/>
    <w:uiPriority w:val="21"/>
    <w:qFormat/>
    <w:rsid w:val="00F13CEF"/>
    <w:rPr>
      <w:i/>
      <w:iCs/>
      <w:color w:val="2F5496" w:themeColor="accent1" w:themeShade="BF"/>
    </w:rPr>
  </w:style>
  <w:style w:type="paragraph" w:styleId="IntenseQuote">
    <w:name w:val="Intense Quote"/>
    <w:basedOn w:val="Normal"/>
    <w:next w:val="Normal"/>
    <w:link w:val="IntenseQuoteChar"/>
    <w:uiPriority w:val="30"/>
    <w:qFormat/>
    <w:rsid w:val="00F13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3CEF"/>
    <w:rPr>
      <w:i/>
      <w:iCs/>
      <w:color w:val="2F5496" w:themeColor="accent1" w:themeShade="BF"/>
    </w:rPr>
  </w:style>
  <w:style w:type="character" w:styleId="IntenseReference">
    <w:name w:val="Intense Reference"/>
    <w:basedOn w:val="DefaultParagraphFont"/>
    <w:uiPriority w:val="32"/>
    <w:qFormat/>
    <w:rsid w:val="00F13CEF"/>
    <w:rPr>
      <w:b/>
      <w:bCs/>
      <w:smallCaps/>
      <w:color w:val="2F5496" w:themeColor="accent1" w:themeShade="BF"/>
      <w:spacing w:val="5"/>
    </w:rPr>
  </w:style>
  <w:style w:type="character" w:styleId="Hyperlink">
    <w:name w:val="Hyperlink"/>
    <w:basedOn w:val="DefaultParagraphFont"/>
    <w:uiPriority w:val="99"/>
    <w:unhideWhenUsed/>
    <w:rsid w:val="0072382A"/>
    <w:rPr>
      <w:color w:val="0563C1" w:themeColor="hyperlink"/>
      <w:u w:val="single"/>
    </w:rPr>
  </w:style>
  <w:style w:type="character" w:styleId="UnresolvedMention">
    <w:name w:val="Unresolved Mention"/>
    <w:basedOn w:val="DefaultParagraphFont"/>
    <w:uiPriority w:val="99"/>
    <w:semiHidden/>
    <w:unhideWhenUsed/>
    <w:rsid w:val="0072382A"/>
    <w:rPr>
      <w:color w:val="605E5C"/>
      <w:shd w:val="clear" w:color="auto" w:fill="E1DFDD"/>
    </w:rPr>
  </w:style>
  <w:style w:type="table" w:styleId="TableGrid">
    <w:name w:val="Table Grid"/>
    <w:basedOn w:val="TableNormal"/>
    <w:uiPriority w:val="39"/>
    <w:rsid w:val="00954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mplelearn.com/tutorials/statistics-tutorial/spearmans-" TargetMode="External"/><Relationship Id="rId5" Type="http://schemas.openxmlformats.org/officeDocument/2006/relationships/hyperlink" Target="https://doi.org/10.1207/S15327965PL1104_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856</TotalTime>
  <Pages>14</Pages>
  <Words>4649</Words>
  <Characters>26501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Camarista</dc:creator>
  <cp:keywords/>
  <dc:description/>
  <cp:lastModifiedBy>Mae Ann Iligan</cp:lastModifiedBy>
  <cp:revision>76</cp:revision>
  <cp:lastPrinted>2026-03-10T12:18:00Z</cp:lastPrinted>
  <dcterms:created xsi:type="dcterms:W3CDTF">2026-02-01T11:37:00Z</dcterms:created>
  <dcterms:modified xsi:type="dcterms:W3CDTF">2026-05-08T11:41:00Z</dcterms:modified>
</cp:coreProperties>
</file>