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DE43A" w14:textId="56A2FF23" w:rsidR="00E14C59" w:rsidRPr="00F07ED2" w:rsidRDefault="00E14C59" w:rsidP="00E14C59">
      <w:pPr>
        <w:jc w:val="center"/>
        <w:rPr>
          <w:rFonts w:ascii="Times New Roman" w:hAnsi="Times New Roman" w:cs="Times New Roman"/>
          <w:sz w:val="28"/>
          <w:szCs w:val="28"/>
        </w:rPr>
      </w:pPr>
      <w:r w:rsidRPr="00F07ED2">
        <w:rPr>
          <w:rFonts w:ascii="Times New Roman" w:hAnsi="Times New Roman" w:cs="Times New Roman"/>
          <w:b/>
          <w:bCs/>
          <w:sz w:val="28"/>
          <w:szCs w:val="28"/>
        </w:rPr>
        <w:t xml:space="preserve">A Data-Driven Evaluation of Rustication Effects on Students’ </w:t>
      </w:r>
      <w:r>
        <w:rPr>
          <w:rFonts w:ascii="Times New Roman" w:hAnsi="Times New Roman" w:cs="Times New Roman"/>
          <w:b/>
          <w:bCs/>
          <w:sz w:val="28"/>
          <w:szCs w:val="28"/>
        </w:rPr>
        <w:t>Behaviour</w:t>
      </w:r>
      <w:r w:rsidRPr="00F07ED2">
        <w:rPr>
          <w:rFonts w:ascii="Times New Roman" w:hAnsi="Times New Roman" w:cs="Times New Roman"/>
          <w:b/>
          <w:bCs/>
          <w:sz w:val="28"/>
          <w:szCs w:val="28"/>
        </w:rPr>
        <w:t xml:space="preserve"> and Academic Outcomes: A Case Study of Achievers University</w:t>
      </w:r>
    </w:p>
    <w:p w14:paraId="7B894CEC"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Authors:</w:t>
      </w:r>
    </w:p>
    <w:p w14:paraId="5D59015A" w14:textId="77777777" w:rsidR="00E14C59" w:rsidRDefault="00E14C59" w:rsidP="00E14C59">
      <w:pPr>
        <w:tabs>
          <w:tab w:val="left" w:pos="1950"/>
        </w:tabs>
        <w:spacing w:line="240" w:lineRule="auto"/>
        <w:contextualSpacing/>
        <w:rPr>
          <w:rFonts w:ascii="Times New Roman" w:hAnsi="Times New Roman" w:cs="Times New Roman"/>
          <w:vertAlign w:val="superscript"/>
        </w:rPr>
      </w:pPr>
      <w:r>
        <w:rPr>
          <w:rFonts w:ascii="Times New Roman" w:hAnsi="Times New Roman" w:cs="Times New Roman"/>
        </w:rPr>
        <w:t>Samuel Oluwadamilola OBASOOTO</w:t>
      </w:r>
      <w:r w:rsidRPr="00FA7568">
        <w:rPr>
          <w:rFonts w:ascii="Times New Roman" w:hAnsi="Times New Roman" w:cs="Times New Roman"/>
          <w:vertAlign w:val="superscript"/>
        </w:rPr>
        <w:t>1</w:t>
      </w:r>
    </w:p>
    <w:p w14:paraId="3A95D135"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Department of Computer Science</w:t>
      </w:r>
    </w:p>
    <w:p w14:paraId="2087AD3B"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Achievers University, Owo, Nigeria</w:t>
      </w:r>
    </w:p>
    <w:p w14:paraId="100D7525" w14:textId="77777777" w:rsidR="00E14C59" w:rsidRPr="00245C56" w:rsidRDefault="00E14C59" w:rsidP="00E14C59">
      <w:pPr>
        <w:tabs>
          <w:tab w:val="left" w:pos="1950"/>
        </w:tabs>
        <w:spacing w:line="240" w:lineRule="auto"/>
        <w:contextualSpacing/>
        <w:rPr>
          <w:rFonts w:ascii="Times New Roman" w:hAnsi="Times New Roman" w:cs="Times New Roman"/>
        </w:rPr>
      </w:pPr>
    </w:p>
    <w:p w14:paraId="6F53D592"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Emmanuella OKPIABHELE, PhD</w:t>
      </w:r>
      <w:r w:rsidRPr="00FA7568">
        <w:rPr>
          <w:rFonts w:ascii="Times New Roman" w:hAnsi="Times New Roman" w:cs="Times New Roman"/>
          <w:vertAlign w:val="superscript"/>
        </w:rPr>
        <w:t>2</w:t>
      </w:r>
    </w:p>
    <w:p w14:paraId="7E3526AA"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Corresponding Author</w:t>
      </w:r>
    </w:p>
    <w:p w14:paraId="581945DC"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Department of Business Administration</w:t>
      </w:r>
    </w:p>
    <w:p w14:paraId="5C99FDBC"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Achievers University, Owo, Nigeria</w:t>
      </w:r>
    </w:p>
    <w:p w14:paraId="1AA7F5F5" w14:textId="77777777" w:rsidR="00E14C59" w:rsidRPr="009F4466" w:rsidRDefault="00E14C59" w:rsidP="00E14C59">
      <w:pPr>
        <w:tabs>
          <w:tab w:val="left" w:pos="1950"/>
        </w:tabs>
        <w:spacing w:line="240" w:lineRule="auto"/>
        <w:contextualSpacing/>
        <w:rPr>
          <w:rFonts w:ascii="Times New Roman" w:hAnsi="Times New Roman" w:cs="Times New Roman"/>
        </w:rPr>
      </w:pPr>
      <w:hyperlink r:id="rId5" w:history="1">
        <w:r w:rsidRPr="009F4466">
          <w:rPr>
            <w:rStyle w:val="Hyperlink"/>
            <w:rFonts w:ascii="Times New Roman" w:hAnsi="Times New Roman" w:cs="Times New Roman"/>
            <w:color w:val="auto"/>
            <w:u w:val="none"/>
          </w:rPr>
          <w:t>okpiabhele.emmanuella@achievers.edu.ng</w:t>
        </w:r>
      </w:hyperlink>
    </w:p>
    <w:p w14:paraId="3893779E"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+234 8035301970</w:t>
      </w:r>
    </w:p>
    <w:p w14:paraId="0C60CA68" w14:textId="77777777" w:rsidR="00E14C59" w:rsidRDefault="00E14C59" w:rsidP="00E14C59">
      <w:pPr>
        <w:tabs>
          <w:tab w:val="left" w:pos="1950"/>
        </w:tabs>
        <w:spacing w:line="240" w:lineRule="auto"/>
        <w:contextualSpacing/>
        <w:rPr>
          <w:rFonts w:ascii="Times New Roman" w:hAnsi="Times New Roman" w:cs="Times New Roman"/>
        </w:rPr>
      </w:pPr>
    </w:p>
    <w:p w14:paraId="7841C1BB"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Prof. Adeboye Akanni AKINWUMI</w:t>
      </w:r>
      <w:r w:rsidRPr="00FA7568">
        <w:rPr>
          <w:rFonts w:ascii="Times New Roman" w:hAnsi="Times New Roman" w:cs="Times New Roman"/>
          <w:vertAlign w:val="superscript"/>
        </w:rPr>
        <w:t>3</w:t>
      </w:r>
    </w:p>
    <w:p w14:paraId="0DB22DDB"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Department of Banking and Finance</w:t>
      </w:r>
    </w:p>
    <w:p w14:paraId="0795D50C"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Achievers University Owo, Nigeria</w:t>
      </w:r>
    </w:p>
    <w:p w14:paraId="1A1AE077" w14:textId="77777777" w:rsidR="00E14C59" w:rsidRDefault="00E14C59" w:rsidP="00E14C59">
      <w:pPr>
        <w:tabs>
          <w:tab w:val="left" w:pos="1950"/>
        </w:tabs>
        <w:spacing w:line="240" w:lineRule="auto"/>
        <w:contextualSpacing/>
        <w:rPr>
          <w:rFonts w:ascii="Times New Roman" w:hAnsi="Times New Roman" w:cs="Times New Roman"/>
        </w:rPr>
      </w:pPr>
    </w:p>
    <w:p w14:paraId="1421E410"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Olalekan Jesse BAMGBOLA</w:t>
      </w:r>
      <w:r w:rsidRPr="00FA7568">
        <w:rPr>
          <w:rFonts w:ascii="Times New Roman" w:hAnsi="Times New Roman" w:cs="Times New Roman"/>
          <w:vertAlign w:val="superscript"/>
        </w:rPr>
        <w:t>4</w:t>
      </w:r>
    </w:p>
    <w:p w14:paraId="73370171"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Department of Computer Science</w:t>
      </w:r>
    </w:p>
    <w:p w14:paraId="203F3EC5"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Achievers University, Owo, Nigeria</w:t>
      </w:r>
    </w:p>
    <w:p w14:paraId="3557C2A4" w14:textId="77777777" w:rsidR="00E14C59" w:rsidRDefault="00E14C59" w:rsidP="00E14C59">
      <w:pPr>
        <w:tabs>
          <w:tab w:val="left" w:pos="1950"/>
        </w:tabs>
        <w:spacing w:line="240" w:lineRule="auto"/>
        <w:contextualSpacing/>
        <w:rPr>
          <w:rFonts w:ascii="Times New Roman" w:hAnsi="Times New Roman" w:cs="Times New Roman"/>
        </w:rPr>
      </w:pPr>
    </w:p>
    <w:p w14:paraId="02D2D477"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Paul Idowu OLANITORI</w:t>
      </w:r>
      <w:r w:rsidRPr="00FA7568">
        <w:rPr>
          <w:rFonts w:ascii="Times New Roman" w:hAnsi="Times New Roman" w:cs="Times New Roman"/>
          <w:vertAlign w:val="superscript"/>
        </w:rPr>
        <w:t>5</w:t>
      </w:r>
    </w:p>
    <w:p w14:paraId="6D2D8643"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Registry, Achievers University Owo, Nigeria</w:t>
      </w:r>
    </w:p>
    <w:p w14:paraId="0684988E" w14:textId="77777777" w:rsidR="00E14C59" w:rsidRDefault="00E14C59" w:rsidP="00E14C59">
      <w:pPr>
        <w:tabs>
          <w:tab w:val="left" w:pos="1950"/>
        </w:tabs>
        <w:spacing w:line="240" w:lineRule="auto"/>
        <w:contextualSpacing/>
        <w:rPr>
          <w:rFonts w:ascii="Times New Roman" w:hAnsi="Times New Roman" w:cs="Times New Roman"/>
        </w:rPr>
      </w:pPr>
    </w:p>
    <w:p w14:paraId="27DD2C78" w14:textId="77777777" w:rsidR="00E14C59" w:rsidRDefault="00E14C59" w:rsidP="00E14C59">
      <w:pPr>
        <w:tabs>
          <w:tab w:val="left" w:pos="1950"/>
        </w:tabs>
        <w:spacing w:line="240" w:lineRule="auto"/>
        <w:contextualSpacing/>
        <w:rPr>
          <w:rFonts w:ascii="Times New Roman" w:hAnsi="Times New Roman" w:cs="Times New Roman"/>
        </w:rPr>
      </w:pPr>
      <w:r>
        <w:rPr>
          <w:rFonts w:ascii="Times New Roman" w:hAnsi="Times New Roman" w:cs="Times New Roman"/>
        </w:rPr>
        <w:t>Michael Olaposi ADEGBUYIRO</w:t>
      </w:r>
      <w:r w:rsidRPr="00FA7568">
        <w:rPr>
          <w:rFonts w:ascii="Times New Roman" w:hAnsi="Times New Roman" w:cs="Times New Roman"/>
          <w:vertAlign w:val="superscript"/>
        </w:rPr>
        <w:t>6</w:t>
      </w:r>
    </w:p>
    <w:p w14:paraId="6AFFC9DD" w14:textId="77777777" w:rsidR="00E14C59" w:rsidRPr="00245C56" w:rsidRDefault="00E14C59" w:rsidP="00E14C59">
      <w:pPr>
        <w:spacing w:line="240" w:lineRule="auto"/>
        <w:contextualSpacing/>
        <w:rPr>
          <w:rFonts w:ascii="Times New Roman" w:hAnsi="Times New Roman" w:cs="Times New Roman"/>
        </w:rPr>
      </w:pPr>
      <w:r w:rsidRPr="00245C56">
        <w:rPr>
          <w:rFonts w:ascii="Times New Roman" w:hAnsi="Times New Roman" w:cs="Times New Roman"/>
        </w:rPr>
        <w:t>Student Disciplinary Committee</w:t>
      </w:r>
    </w:p>
    <w:p w14:paraId="71F00E0E" w14:textId="77777777" w:rsidR="00E14C59" w:rsidRPr="00245C56" w:rsidRDefault="00E14C59" w:rsidP="00E14C59">
      <w:pPr>
        <w:spacing w:line="240" w:lineRule="auto"/>
        <w:contextualSpacing/>
        <w:rPr>
          <w:rFonts w:ascii="Times New Roman" w:hAnsi="Times New Roman" w:cs="Times New Roman"/>
        </w:rPr>
      </w:pPr>
      <w:r w:rsidRPr="00245C56">
        <w:rPr>
          <w:rFonts w:ascii="Times New Roman" w:hAnsi="Times New Roman" w:cs="Times New Roman"/>
        </w:rPr>
        <w:t>Achievers University Owo, Nigeria</w:t>
      </w:r>
    </w:p>
    <w:p w14:paraId="21582925" w14:textId="77777777" w:rsidR="00E14C59" w:rsidRDefault="00E14C59" w:rsidP="00E14C59">
      <w:pPr>
        <w:rPr>
          <w:rFonts w:ascii="Times New Roman" w:hAnsi="Times New Roman" w:cs="Times New Roman"/>
          <w:b/>
          <w:bCs/>
        </w:rPr>
      </w:pPr>
    </w:p>
    <w:p w14:paraId="267AFBB1" w14:textId="100DDE34" w:rsidR="009F4466" w:rsidRDefault="009F4466">
      <w:pPr>
        <w:spacing w:line="259" w:lineRule="auto"/>
        <w:rPr>
          <w:rFonts w:ascii="Times New Roman" w:hAnsi="Times New Roman" w:cs="Times New Roman"/>
          <w:b/>
          <w:bCs/>
        </w:rPr>
      </w:pPr>
      <w:r>
        <w:rPr>
          <w:rFonts w:ascii="Times New Roman" w:hAnsi="Times New Roman" w:cs="Times New Roman"/>
          <w:b/>
          <w:bCs/>
        </w:rPr>
        <w:br w:type="page"/>
      </w:r>
    </w:p>
    <w:p w14:paraId="796B34E4" w14:textId="77777777" w:rsidR="009F4466" w:rsidRPr="003C595A" w:rsidRDefault="009F4466" w:rsidP="009F4466">
      <w:pPr>
        <w:rPr>
          <w:rFonts w:ascii="Times New Roman" w:hAnsi="Times New Roman" w:cs="Times New Roman"/>
          <w:b/>
          <w:bCs/>
        </w:rPr>
      </w:pPr>
      <w:r w:rsidRPr="003C595A">
        <w:rPr>
          <w:rFonts w:ascii="Times New Roman" w:hAnsi="Times New Roman" w:cs="Times New Roman"/>
          <w:b/>
          <w:bCs/>
        </w:rPr>
        <w:lastRenderedPageBreak/>
        <w:t>Abstract</w:t>
      </w:r>
    </w:p>
    <w:p w14:paraId="20D901D8" w14:textId="77777777" w:rsidR="009F4466" w:rsidRPr="003C595A" w:rsidRDefault="009F4466" w:rsidP="009F4466">
      <w:pPr>
        <w:spacing w:after="120"/>
        <w:jc w:val="both"/>
        <w:rPr>
          <w:rFonts w:ascii="Times New Roman" w:hAnsi="Times New Roman" w:cs="Times New Roman"/>
        </w:rPr>
      </w:pPr>
      <w:r w:rsidRPr="003C595A">
        <w:rPr>
          <w:rFonts w:ascii="Times New Roman" w:hAnsi="Times New Roman" w:cs="Times New Roman"/>
        </w:rPr>
        <w:t xml:space="preserve">Rustication remains one of the most frequently deployed disciplinary tools in Nigerian universities, yet its actual impact on student </w:t>
      </w:r>
      <w:proofErr w:type="spellStart"/>
      <w:r w:rsidRPr="003C595A">
        <w:rPr>
          <w:rFonts w:ascii="Times New Roman" w:hAnsi="Times New Roman" w:cs="Times New Roman"/>
        </w:rPr>
        <w:t>behaviour</w:t>
      </w:r>
      <w:proofErr w:type="spellEnd"/>
      <w:r w:rsidRPr="003C595A">
        <w:rPr>
          <w:rFonts w:ascii="Times New Roman" w:hAnsi="Times New Roman" w:cs="Times New Roman"/>
        </w:rPr>
        <w:t xml:space="preserve"> and academic performance is not well established empirically. This study undertakes a data-driven evaluation of the effects of rustication on students’ academic outcomes at Achievers University, Owo, Nigeria. Using retrospective disciplinary and academic records of students rusticated or expelled between 2020 and 2024, the study examines whether temporary suspension functions as an effective corrective measure, particularly with respect to improving Cumulative Grade Point Average (CGPA). A retrospective longitudinal analytic design was employed. Descriptive statistics, paired sample </w:t>
      </w:r>
      <w:r w:rsidRPr="003C595A">
        <w:rPr>
          <w:rFonts w:ascii="Times New Roman" w:hAnsi="Times New Roman" w:cs="Times New Roman"/>
          <w:i/>
          <w:iCs/>
        </w:rPr>
        <w:t>t</w:t>
      </w:r>
      <w:r w:rsidRPr="003C595A">
        <w:rPr>
          <w:rFonts w:ascii="Times New Roman" w:hAnsi="Times New Roman" w:cs="Times New Roman"/>
        </w:rPr>
        <w:t xml:space="preserve">-tests, and Wilcoxon signed-rank tests were used to compare CGPA before and after rustication, while a multiple linear regression model was specified to identify demographic and institutional predictors of change in CGPA </w:t>
      </w:r>
      <m:oMath>
        <m:r>
          <w:rPr>
            <w:rFonts w:ascii="Cambria Math" w:hAnsi="Cambria Math" w:cs="Times New Roman"/>
          </w:rPr>
          <m:t>(</m:t>
        </m:r>
        <m:r>
          <m:rPr>
            <m:sty m:val="p"/>
          </m:rPr>
          <w:rPr>
            <w:rFonts w:ascii="Cambria Math" w:hAnsi="Cambria Math" w:cs="Times New Roman"/>
          </w:rPr>
          <m:t>Δ</m:t>
        </m:r>
        <m:r>
          <m:rPr>
            <m:nor/>
          </m:rPr>
          <w:rPr>
            <w:rFonts w:ascii="Times New Roman" w:hAnsi="Times New Roman" w:cs="Times New Roman"/>
          </w:rPr>
          <m:t>CGPA</m:t>
        </m:r>
        <m:r>
          <w:rPr>
            <w:rFonts w:ascii="Cambria Math" w:hAnsi="Cambria Math" w:cs="Times New Roman"/>
          </w:rPr>
          <m:t>)</m:t>
        </m:r>
      </m:oMath>
      <w:r w:rsidRPr="003C595A">
        <w:rPr>
          <w:rFonts w:ascii="Times New Roman" w:hAnsi="Times New Roman" w:cs="Times New Roman"/>
        </w:rPr>
        <w:t xml:space="preserve">. The inferential results indicate that rustication did not yield a statistically significant improvement in academic performance. The paired </w:t>
      </w:r>
      <w:r w:rsidRPr="003C595A">
        <w:rPr>
          <w:rFonts w:ascii="Times New Roman" w:hAnsi="Times New Roman" w:cs="Times New Roman"/>
          <w:i/>
          <w:iCs/>
        </w:rPr>
        <w:t>t</w:t>
      </w:r>
      <w:r w:rsidRPr="003C595A">
        <w:rPr>
          <w:rFonts w:ascii="Times New Roman" w:hAnsi="Times New Roman" w:cs="Times New Roman"/>
        </w:rPr>
        <w:t>-test</w:t>
      </w:r>
      <w:r w:rsidRPr="003C595A">
        <w:rPr>
          <w:rFonts w:ascii="Times New Roman" w:eastAsiaTheme="minorEastAsia" w:hAnsi="Times New Roman" w:cs="Times New Roman"/>
        </w:rPr>
        <w:t xml:space="preserve"> </w:t>
      </w:r>
      <m:oMath>
        <m:d>
          <m:dPr>
            <m:ctrlPr>
              <w:rPr>
                <w:rFonts w:ascii="Cambria Math" w:hAnsi="Cambria Math" w:cs="Times New Roman"/>
                <w:i/>
              </w:rPr>
            </m:ctrlPr>
          </m:dPr>
          <m:e>
            <m:r>
              <w:rPr>
                <w:rFonts w:ascii="Cambria Math" w:hAnsi="Cambria Math" w:cs="Times New Roman"/>
              </w:rPr>
              <m:t>t=1.2194, p=0.2284</m:t>
            </m:r>
          </m:e>
        </m:d>
      </m:oMath>
      <w:r w:rsidRPr="003C595A">
        <w:rPr>
          <w:rFonts w:ascii="Times New Roman" w:hAnsi="Times New Roman" w:cs="Times New Roman"/>
        </w:rPr>
        <w:t xml:space="preserve"> and Wilcoxon signed-rank test </w:t>
      </w:r>
      <m:oMath>
        <m:r>
          <w:rPr>
            <w:rFonts w:ascii="Cambria Math" w:hAnsi="Cambria Math" w:cs="Times New Roman"/>
          </w:rPr>
          <m:t>(W=479.0, p=0.6638)</m:t>
        </m:r>
      </m:oMath>
      <w:r w:rsidRPr="003C595A">
        <w:rPr>
          <w:rFonts w:ascii="Times New Roman" w:eastAsiaTheme="minorEastAsia" w:hAnsi="Times New Roman" w:cs="Times New Roman"/>
        </w:rPr>
        <w:t xml:space="preserve"> </w:t>
      </w:r>
      <w:r w:rsidRPr="003C595A">
        <w:rPr>
          <w:rFonts w:ascii="Times New Roman" w:hAnsi="Times New Roman" w:cs="Times New Roman"/>
        </w:rPr>
        <w:t xml:space="preserve">both showed no significant difference between pre- and post-rustication CGPA at conventional confidence levels. In contrast, the multiple linear regression model was statistically significant overall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=0.713, F</m:t>
        </m:r>
        <m:d>
          <m:dPr>
            <m:ctrlPr>
              <w:rPr>
                <w:rFonts w:ascii="Cambria Math" w:hAnsi="Cambria Math" w:cs="Times New Roman"/>
                <w:i/>
              </w:rPr>
            </m:ctrlPr>
          </m:dPr>
          <m:e>
            <m:r>
              <w:rPr>
                <w:rFonts w:ascii="Cambria Math" w:hAnsi="Cambria Math" w:cs="Times New Roman"/>
              </w:rPr>
              <m:t>13.36</m:t>
            </m:r>
          </m:e>
        </m:d>
        <m:r>
          <w:rPr>
            <w:rFonts w:ascii="Cambria Math" w:hAnsi="Cambria Math" w:cs="Times New Roman"/>
          </w:rPr>
          <m:t>=6.881, p&lt;0.001)</m:t>
        </m:r>
      </m:oMath>
      <w:r w:rsidRPr="003C595A">
        <w:rPr>
          <w:rFonts w:ascii="Times New Roman" w:hAnsi="Times New Roman" w:cs="Times New Roman"/>
        </w:rPr>
        <w:t xml:space="preserve">, suggesting that institutional factors exert a meaningful influence on academic recovery. Academic level and college emerged as key predictors of </w:t>
      </w:r>
      <m:oMath>
        <m:r>
          <m:rPr>
            <m:sty m:val="p"/>
          </m:rPr>
          <w:rPr>
            <w:rFonts w:ascii="Cambria Math" w:hAnsi="Cambria Math" w:cs="Times New Roman"/>
          </w:rPr>
          <m:t>Δ</m:t>
        </m:r>
        <m:r>
          <m:rPr>
            <m:nor/>
          </m:rPr>
          <w:rPr>
            <w:rFonts w:ascii="Times New Roman" w:hAnsi="Times New Roman" w:cs="Times New Roman"/>
          </w:rPr>
          <m:t>CGPA</m:t>
        </m:r>
      </m:oMath>
      <w:r w:rsidRPr="003C595A">
        <w:rPr>
          <w:rFonts w:ascii="Times New Roman" w:hAnsi="Times New Roman" w:cs="Times New Roman"/>
        </w:rPr>
        <w:t xml:space="preserve">, with students from the College of Basic Medical Sciences (COBMS) exhibiting substantial positive improvement </w:t>
      </w:r>
      <m:oMath>
        <m:r>
          <w:rPr>
            <w:rFonts w:ascii="Cambria Math" w:hAnsi="Cambria Math" w:cs="Times New Roman"/>
          </w:rPr>
          <m:t>(β=1.0604, p&lt;0.001)</m:t>
        </m:r>
      </m:oMath>
      <w:r w:rsidRPr="003C595A">
        <w:rPr>
          <w:rFonts w:ascii="Times New Roman" w:hAnsi="Times New Roman" w:cs="Times New Roman"/>
        </w:rPr>
        <w:t xml:space="preserve">. Most demographic characteristics, including gender and offence category, were not statistically significant. The findings imply that although rustication may serve as a deterrent to misconduct, it does not consistently translate into improved academic outcomes in the absence of targeted support. The study concludes that disciplinary regimes should be embedded within a broader, holistic framework that incorporates counselling, mentoring, and structured academic remediation to foster both </w:t>
      </w:r>
      <w:proofErr w:type="spellStart"/>
      <w:r w:rsidRPr="003C595A">
        <w:rPr>
          <w:rFonts w:ascii="Times New Roman" w:hAnsi="Times New Roman" w:cs="Times New Roman"/>
        </w:rPr>
        <w:t>behavioural</w:t>
      </w:r>
      <w:proofErr w:type="spellEnd"/>
      <w:r w:rsidRPr="003C595A">
        <w:rPr>
          <w:rFonts w:ascii="Times New Roman" w:hAnsi="Times New Roman" w:cs="Times New Roman"/>
        </w:rPr>
        <w:t xml:space="preserve"> and academic recovery.</w:t>
      </w:r>
    </w:p>
    <w:p w14:paraId="40288E6A" w14:textId="77777777" w:rsidR="009F4466" w:rsidRPr="003C595A" w:rsidRDefault="009F4466" w:rsidP="009F4466">
      <w:pPr>
        <w:jc w:val="both"/>
        <w:rPr>
          <w:rFonts w:ascii="Times New Roman" w:hAnsi="Times New Roman" w:cs="Times New Roman"/>
        </w:rPr>
      </w:pPr>
    </w:p>
    <w:p w14:paraId="6EEC5544" w14:textId="77777777" w:rsidR="009F4466" w:rsidRDefault="009F4466" w:rsidP="009F4466">
      <w:pPr>
        <w:jc w:val="both"/>
        <w:rPr>
          <w:rFonts w:ascii="Times New Roman" w:hAnsi="Times New Roman" w:cs="Times New Roman"/>
        </w:rPr>
      </w:pPr>
      <w:r w:rsidRPr="003C595A">
        <w:rPr>
          <w:rFonts w:ascii="Times New Roman" w:hAnsi="Times New Roman" w:cs="Times New Roman"/>
          <w:b/>
          <w:bCs/>
        </w:rPr>
        <w:t>Keywords:</w:t>
      </w:r>
      <w:r w:rsidRPr="003C595A">
        <w:rPr>
          <w:rFonts w:ascii="Times New Roman" w:hAnsi="Times New Roman" w:cs="Times New Roman"/>
        </w:rPr>
        <w:t xml:space="preserve"> Rustication, Academic Performance, Student Misconduct, </w:t>
      </w:r>
      <w:proofErr w:type="spellStart"/>
      <w:r w:rsidRPr="003C595A">
        <w:rPr>
          <w:rFonts w:ascii="Times New Roman" w:hAnsi="Times New Roman" w:cs="Times New Roman"/>
        </w:rPr>
        <w:t>Behavioural</w:t>
      </w:r>
      <w:proofErr w:type="spellEnd"/>
      <w:r w:rsidRPr="003C595A">
        <w:rPr>
          <w:rFonts w:ascii="Times New Roman" w:hAnsi="Times New Roman" w:cs="Times New Roman"/>
        </w:rPr>
        <w:t xml:space="preserve"> Reform, </w:t>
      </w:r>
      <w:r>
        <w:rPr>
          <w:rFonts w:ascii="Times New Roman" w:hAnsi="Times New Roman" w:cs="Times New Roman"/>
        </w:rPr>
        <w:tab/>
      </w:r>
      <w:r>
        <w:rPr>
          <w:rFonts w:ascii="Times New Roman" w:hAnsi="Times New Roman" w:cs="Times New Roman"/>
        </w:rPr>
        <w:tab/>
        <w:t xml:space="preserve">        </w:t>
      </w:r>
      <w:r w:rsidRPr="003C595A">
        <w:rPr>
          <w:rFonts w:ascii="Times New Roman" w:hAnsi="Times New Roman" w:cs="Times New Roman"/>
        </w:rPr>
        <w:t>CGPA</w:t>
      </w:r>
    </w:p>
    <w:p w14:paraId="7B900CF5" w14:textId="77777777" w:rsidR="009F4466" w:rsidRPr="00C23512" w:rsidRDefault="009F4466" w:rsidP="009F4466">
      <w:pPr>
        <w:pStyle w:val="ListParagraph"/>
        <w:numPr>
          <w:ilvl w:val="0"/>
          <w:numId w:val="5"/>
        </w:numPr>
        <w:spacing w:line="278" w:lineRule="auto"/>
        <w:jc w:val="both"/>
        <w:rPr>
          <w:rFonts w:ascii="Times New Roman" w:hAnsi="Times New Roman" w:cs="Times New Roman"/>
          <w:b/>
          <w:bCs/>
        </w:rPr>
      </w:pPr>
      <w:r w:rsidRPr="00C23512">
        <w:rPr>
          <w:rFonts w:ascii="Times New Roman" w:hAnsi="Times New Roman" w:cs="Times New Roman"/>
          <w:b/>
          <w:bCs/>
        </w:rPr>
        <w:t xml:space="preserve"> </w:t>
      </w:r>
      <w:r>
        <w:rPr>
          <w:rFonts w:ascii="Times New Roman" w:hAnsi="Times New Roman" w:cs="Times New Roman"/>
          <w:b/>
          <w:bCs/>
        </w:rPr>
        <w:tab/>
      </w:r>
      <w:r w:rsidRPr="00C23512">
        <w:rPr>
          <w:rFonts w:ascii="Times New Roman" w:hAnsi="Times New Roman" w:cs="Times New Roman"/>
          <w:b/>
          <w:bCs/>
        </w:rPr>
        <w:t>Introduction</w:t>
      </w:r>
    </w:p>
    <w:p w14:paraId="604E0B90" w14:textId="77777777" w:rsidR="009F4466" w:rsidRPr="003C595A" w:rsidRDefault="009F4466" w:rsidP="009F4466">
      <w:pPr>
        <w:pStyle w:val="NormalWeb"/>
        <w:spacing w:line="480" w:lineRule="auto"/>
        <w:contextualSpacing/>
        <w:jc w:val="both"/>
      </w:pPr>
      <w:r w:rsidRPr="003C595A">
        <w:t xml:space="preserve">Academic misconduct remains a persistent challenge in higher education, undermining assessment integrity, institutional credibility, and ethical standards. Universities respond through formal disciplinary systems, within which </w:t>
      </w:r>
      <w:r w:rsidRPr="003C595A">
        <w:rPr>
          <w:rStyle w:val="Strong"/>
          <w:rFonts w:eastAsiaTheme="majorEastAsia"/>
          <w:b w:val="0"/>
          <w:bCs w:val="0"/>
        </w:rPr>
        <w:t>rustication</w:t>
      </w:r>
      <w:r w:rsidRPr="003C595A">
        <w:t xml:space="preserve"> temporary suspension with the possibility of reinstatement functions as both a punitive and corrective measure, unlike expulsion which permanently terminates enrolment. Rustication is assumed to promote self-reflection, behavioural reform, and improved academic engagement upon return.</w:t>
      </w:r>
    </w:p>
    <w:p w14:paraId="2D1E7732" w14:textId="77777777" w:rsidR="009F4466" w:rsidRPr="003C595A" w:rsidRDefault="009F4466" w:rsidP="009F4466">
      <w:pPr>
        <w:pStyle w:val="NormalWeb"/>
        <w:spacing w:line="480" w:lineRule="auto"/>
        <w:contextualSpacing/>
        <w:jc w:val="both"/>
      </w:pPr>
      <w:r w:rsidRPr="003C595A">
        <w:lastRenderedPageBreak/>
        <w:t xml:space="preserve">In Nigeria, rising levels of academic dishonesty have been linked to social pressures, weak moral education, peer influence, economic hardship, and institutional enforcement gaps (Ojukwu, 2013; Ajayi &amp; </w:t>
      </w:r>
      <w:proofErr w:type="spellStart"/>
      <w:r w:rsidRPr="003C595A">
        <w:t>Omorogbe</w:t>
      </w:r>
      <w:proofErr w:type="spellEnd"/>
      <w:r w:rsidRPr="003C595A">
        <w:t xml:space="preserve">, 2019; Adebayo, 2020). Despite its widespread use, the effectiveness of rustication is rarely evaluated empirically, with existing studies largely adopting normative or qualitative approaches and offering limited statistical evidence on post-sanction academic outcomes (Bumbarger &amp; Brooks, 1999a, 1999b; </w:t>
      </w:r>
      <w:proofErr w:type="spellStart"/>
      <w:r w:rsidRPr="003C595A">
        <w:t>Omodan</w:t>
      </w:r>
      <w:proofErr w:type="spellEnd"/>
      <w:r w:rsidRPr="003C595A">
        <w:t xml:space="preserve">, 2018; Yemi-Peters &amp; </w:t>
      </w:r>
      <w:proofErr w:type="spellStart"/>
      <w:r w:rsidRPr="003C595A">
        <w:t>Obaniyi</w:t>
      </w:r>
      <w:proofErr w:type="spellEnd"/>
      <w:r w:rsidRPr="003C595A">
        <w:t xml:space="preserve">, 2018; </w:t>
      </w:r>
      <w:proofErr w:type="spellStart"/>
      <w:r w:rsidRPr="003C595A">
        <w:t>Obadare</w:t>
      </w:r>
      <w:proofErr w:type="spellEnd"/>
      <w:r w:rsidRPr="003C595A">
        <w:t>, 2021). Consequently, robust quantitative evidence linking rustication to changes in academic performance, particularly CGPA, remains scarce.</w:t>
      </w:r>
    </w:p>
    <w:p w14:paraId="04CF7184" w14:textId="77777777" w:rsidR="009F4466" w:rsidRPr="003C595A" w:rsidRDefault="009F4466" w:rsidP="009F4466">
      <w:pPr>
        <w:pStyle w:val="NormalWeb"/>
        <w:spacing w:line="480" w:lineRule="auto"/>
        <w:contextualSpacing/>
        <w:jc w:val="both"/>
      </w:pPr>
      <w:r w:rsidRPr="003C595A">
        <w:t>Leveraging advances in educational data analytics, this study applies statistical modelling to examine the academic effects of rustication. Academic change is operationalised as:</w:t>
      </w:r>
    </w:p>
    <w:p w14:paraId="254278D9" w14:textId="77777777" w:rsidR="009F4466" w:rsidRPr="003C595A" w:rsidRDefault="009F4466" w:rsidP="009F4466">
      <w:pPr>
        <w:spacing w:line="480" w:lineRule="auto"/>
        <w:contextualSpacing/>
        <w:jc w:val="both"/>
        <w:rPr>
          <w:rFonts w:ascii="Times New Roman" w:hAnsi="Times New Roman" w:cs="Times New Roman"/>
        </w:rPr>
      </w:pPr>
      <m:oMathPara>
        <m:oMath>
          <m:r>
            <m:rPr>
              <m:sty m:val="p"/>
            </m:rPr>
            <w:rPr>
              <w:rFonts w:ascii="Cambria Math" w:hAnsi="Cambria Math" w:cs="Times New Roman"/>
            </w:rPr>
            <m:t>Δ</m:t>
          </m:r>
          <m:r>
            <m:rPr>
              <m:nor/>
            </m:rPr>
            <w:rPr>
              <w:rFonts w:ascii="Times New Roman" w:hAnsi="Times New Roman" w:cs="Times New Roman"/>
            </w:rPr>
            <m:t>CGPA</m:t>
          </m:r>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CGPA</m:t>
              </m:r>
            </m:e>
            <m:sub>
              <m:r>
                <m:rPr>
                  <m:nor/>
                </m:rPr>
                <w:rPr>
                  <w:rFonts w:ascii="Times New Roman" w:hAnsi="Times New Roman" w:cs="Times New Roman"/>
                </w:rPr>
                <m:t>after</m:t>
              </m:r>
            </m:sub>
          </m:sSub>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CGPA</m:t>
              </m:r>
            </m:e>
            <m:sub>
              <m:r>
                <m:rPr>
                  <m:nor/>
                </m:rPr>
                <w:rPr>
                  <w:rFonts w:ascii="Times New Roman" w:hAnsi="Times New Roman" w:cs="Times New Roman"/>
                </w:rPr>
                <m:t>before</m:t>
              </m:r>
            </m:sub>
          </m:sSub>
          <m:r>
            <w:rPr>
              <w:rFonts w:ascii="Cambria Math" w:hAnsi="Cambria Math" w:cs="Times New Roman"/>
            </w:rPr>
            <m:t>,</m:t>
          </m:r>
          <m:r>
            <m:rPr>
              <m:sty m:val="p"/>
            </m:rPr>
            <w:rPr>
              <w:rFonts w:ascii="Cambria Math" w:hAnsi="Cambria Math" w:cs="Times New Roman"/>
            </w:rPr>
            <w:br/>
          </m:r>
        </m:oMath>
      </m:oMathPara>
      <w:r w:rsidRPr="003C595A">
        <w:rPr>
          <w:rFonts w:ascii="Times New Roman" w:hAnsi="Times New Roman" w:cs="Times New Roman"/>
        </w:rPr>
        <w:t>providing a direct measure of post-rustication improvement or decline (Oladipo et al., 2021; Owusu et al., 2022).</w:t>
      </w:r>
    </w:p>
    <w:p w14:paraId="0222D089" w14:textId="77777777" w:rsidR="009F4466" w:rsidRPr="003C595A" w:rsidRDefault="009F4466" w:rsidP="009F4466">
      <w:pPr>
        <w:spacing w:line="480" w:lineRule="auto"/>
        <w:contextualSpacing/>
        <w:jc w:val="both"/>
        <w:rPr>
          <w:rFonts w:ascii="Times New Roman" w:hAnsi="Times New Roman" w:cs="Times New Roman"/>
        </w:rPr>
      </w:pPr>
      <w:r w:rsidRPr="003C595A">
        <w:rPr>
          <w:rFonts w:ascii="Times New Roman" w:hAnsi="Times New Roman" w:cs="Times New Roman"/>
        </w:rPr>
        <w:t xml:space="preserve">Accordingly, this study employs a quantitative, retrospective design to assess the academic impact of rustication at Achievers University, Owo. Drawing on institutional data from 2020–2024, the analysis integrates descriptive statistics, paired-sample </w:t>
      </w:r>
      <w:r w:rsidRPr="003C595A">
        <w:rPr>
          <w:rFonts w:ascii="Times New Roman" w:hAnsi="Times New Roman" w:cs="Times New Roman"/>
          <w:i/>
          <w:iCs/>
        </w:rPr>
        <w:t>t</w:t>
      </w:r>
      <w:r w:rsidRPr="003C595A">
        <w:rPr>
          <w:rFonts w:ascii="Times New Roman" w:hAnsi="Times New Roman" w:cs="Times New Roman"/>
        </w:rPr>
        <w:t>-tests, Wilcoxon signed-rank tests, and multiple linear regression to examine (</w:t>
      </w:r>
      <w:proofErr w:type="spellStart"/>
      <w:r w:rsidRPr="003C595A">
        <w:rPr>
          <w:rFonts w:ascii="Times New Roman" w:hAnsi="Times New Roman" w:cs="Times New Roman"/>
        </w:rPr>
        <w:t>i</w:t>
      </w:r>
      <w:proofErr w:type="spellEnd"/>
      <w:r w:rsidRPr="003C595A">
        <w:rPr>
          <w:rFonts w:ascii="Times New Roman" w:hAnsi="Times New Roman" w:cs="Times New Roman"/>
        </w:rPr>
        <w:t>) whether significant differences exist between pre- and post-rustication CGPA, and (ii) the demographic and institutional determinants of variation in ΔCGPA. The findings are intended to inform evidence-based disciplinary policy and promote a more rehabilitative, student-</w:t>
      </w:r>
      <w:proofErr w:type="spellStart"/>
      <w:r w:rsidRPr="003C595A">
        <w:rPr>
          <w:rFonts w:ascii="Times New Roman" w:hAnsi="Times New Roman" w:cs="Times New Roman"/>
        </w:rPr>
        <w:t>centred</w:t>
      </w:r>
      <w:proofErr w:type="spellEnd"/>
      <w:r w:rsidRPr="003C595A">
        <w:rPr>
          <w:rFonts w:ascii="Times New Roman" w:hAnsi="Times New Roman" w:cs="Times New Roman"/>
        </w:rPr>
        <w:t xml:space="preserve"> approach to academic governance.</w:t>
      </w:r>
    </w:p>
    <w:p w14:paraId="0CA6D7FD" w14:textId="77777777" w:rsidR="009F4466" w:rsidRPr="00C23512" w:rsidRDefault="009F4466" w:rsidP="009F4466">
      <w:pPr>
        <w:pStyle w:val="ListParagraph"/>
        <w:numPr>
          <w:ilvl w:val="0"/>
          <w:numId w:val="6"/>
        </w:numPr>
        <w:spacing w:line="278" w:lineRule="auto"/>
        <w:rPr>
          <w:rFonts w:ascii="Times New Roman" w:hAnsi="Times New Roman" w:cs="Times New Roman"/>
          <w:b/>
          <w:bCs/>
        </w:rPr>
      </w:pPr>
      <w:r>
        <w:rPr>
          <w:rFonts w:ascii="Times New Roman" w:hAnsi="Times New Roman" w:cs="Times New Roman"/>
          <w:b/>
          <w:bCs/>
        </w:rPr>
        <w:tab/>
      </w:r>
      <w:r w:rsidRPr="00C23512">
        <w:rPr>
          <w:rFonts w:ascii="Times New Roman" w:hAnsi="Times New Roman" w:cs="Times New Roman"/>
          <w:b/>
          <w:bCs/>
        </w:rPr>
        <w:t>Literature Review</w:t>
      </w:r>
    </w:p>
    <w:p w14:paraId="77B8AB93"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 xml:space="preserve">Academic misconduct is a persistent challenge across higher education, though its prevalence and forms vary by context. International studies associate student dishonesty with academic pressure, competitive environments, weak ethical </w:t>
      </w:r>
      <w:proofErr w:type="spellStart"/>
      <w:r w:rsidRPr="00C23512">
        <w:rPr>
          <w:rFonts w:ascii="Times New Roman" w:hAnsi="Times New Roman" w:cs="Times New Roman"/>
        </w:rPr>
        <w:t>internalisation</w:t>
      </w:r>
      <w:proofErr w:type="spellEnd"/>
      <w:r w:rsidRPr="00C23512">
        <w:rPr>
          <w:rFonts w:ascii="Times New Roman" w:hAnsi="Times New Roman" w:cs="Times New Roman"/>
        </w:rPr>
        <w:t xml:space="preserve">, inadequate preparation, and </w:t>
      </w:r>
      <w:r w:rsidRPr="00C23512">
        <w:rPr>
          <w:rFonts w:ascii="Times New Roman" w:hAnsi="Times New Roman" w:cs="Times New Roman"/>
        </w:rPr>
        <w:lastRenderedPageBreak/>
        <w:t xml:space="preserve">limited academic support (Finn et al., 2009; McCabe et al., 2001). Nigerian evidence further identifies socio-economic constraints, peer influence, and weak enforcement mechanisms as significant contributors (Ojukwu, 2013; Ajayi &amp; </w:t>
      </w:r>
      <w:proofErr w:type="spellStart"/>
      <w:r w:rsidRPr="00C23512">
        <w:rPr>
          <w:rFonts w:ascii="Times New Roman" w:hAnsi="Times New Roman" w:cs="Times New Roman"/>
        </w:rPr>
        <w:t>Omorogbe</w:t>
      </w:r>
      <w:proofErr w:type="spellEnd"/>
      <w:r w:rsidRPr="00C23512">
        <w:rPr>
          <w:rFonts w:ascii="Times New Roman" w:hAnsi="Times New Roman" w:cs="Times New Roman"/>
        </w:rPr>
        <w:t xml:space="preserve">, 2019; Yusuf &amp; Afolabi, 2020; Adebayo, 2020). Universities apply sanctions ranging from warnings and probation to suspension, rustication, and expulsion. Rustication is particularly salient because it assumes that temporary academic withdrawal can correct </w:t>
      </w:r>
      <w:proofErr w:type="spellStart"/>
      <w:r w:rsidRPr="00C23512">
        <w:rPr>
          <w:rFonts w:ascii="Times New Roman" w:hAnsi="Times New Roman" w:cs="Times New Roman"/>
        </w:rPr>
        <w:t>behaviour</w:t>
      </w:r>
      <w:proofErr w:type="spellEnd"/>
      <w:r w:rsidRPr="00C23512">
        <w:rPr>
          <w:rFonts w:ascii="Times New Roman" w:hAnsi="Times New Roman" w:cs="Times New Roman"/>
        </w:rPr>
        <w:t xml:space="preserve"> and restore academic commitment. This rationale aligns with classical deterrence theory, which posits that certain, timely, and proportionate sanctions discourage misconduct (Beccaria, 1764), thereby deterring both offenders and their peers.</w:t>
      </w:r>
    </w:p>
    <w:p w14:paraId="029B0CC0"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 xml:space="preserve">Deterrence-based models are </w:t>
      </w:r>
      <w:proofErr w:type="spellStart"/>
      <w:r w:rsidRPr="00C23512">
        <w:rPr>
          <w:rFonts w:ascii="Times New Roman" w:hAnsi="Times New Roman" w:cs="Times New Roman"/>
        </w:rPr>
        <w:t>criticised</w:t>
      </w:r>
      <w:proofErr w:type="spellEnd"/>
      <w:r w:rsidRPr="00C23512">
        <w:rPr>
          <w:rFonts w:ascii="Times New Roman" w:hAnsi="Times New Roman" w:cs="Times New Roman"/>
        </w:rPr>
        <w:t xml:space="preserve"> for oversimplifying student </w:t>
      </w:r>
      <w:proofErr w:type="spellStart"/>
      <w:r w:rsidRPr="00C23512">
        <w:rPr>
          <w:rFonts w:ascii="Times New Roman" w:hAnsi="Times New Roman" w:cs="Times New Roman"/>
        </w:rPr>
        <w:t>behaviour</w:t>
      </w:r>
      <w:proofErr w:type="spellEnd"/>
      <w:r w:rsidRPr="00C23512">
        <w:rPr>
          <w:rFonts w:ascii="Times New Roman" w:hAnsi="Times New Roman" w:cs="Times New Roman"/>
        </w:rPr>
        <w:t xml:space="preserve">, which is shaped not only by rational choice but also by social norms, mental health, institutional climate, and structural constraints. Consequently, exclusionary sanctions such as suspension and rustication may fail to achieve rehabilitative outcomes. The American Psychological Association (2008) finds that zero-tolerance policies do not significantly reduce misconduct and may worsen academic disengagement, dropout, and </w:t>
      </w:r>
      <w:proofErr w:type="spellStart"/>
      <w:r w:rsidRPr="00C23512">
        <w:rPr>
          <w:rFonts w:ascii="Times New Roman" w:hAnsi="Times New Roman" w:cs="Times New Roman"/>
        </w:rPr>
        <w:t>marginalisation</w:t>
      </w:r>
      <w:proofErr w:type="spellEnd"/>
      <w:r w:rsidRPr="00C23512">
        <w:rPr>
          <w:rFonts w:ascii="Times New Roman" w:hAnsi="Times New Roman" w:cs="Times New Roman"/>
        </w:rPr>
        <w:t>, with implications for higher education. Bumbarger and Brooks (1999a, 1999b) further argue that sanctions lacking supportive interventions foster resentment and recidivism, while Finn et al. (2009) show that exclusionary practices weaken students’ sense of belonging and academic motivation.</w:t>
      </w:r>
    </w:p>
    <w:p w14:paraId="1144CABD"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 xml:space="preserve">In the Nigerian context, university disciplinary systems often reflect broader socio-political dynamics. </w:t>
      </w:r>
      <w:proofErr w:type="spellStart"/>
      <w:r w:rsidRPr="00C23512">
        <w:rPr>
          <w:rFonts w:ascii="Times New Roman" w:hAnsi="Times New Roman" w:cs="Times New Roman"/>
        </w:rPr>
        <w:t>Aghedo</w:t>
      </w:r>
      <w:proofErr w:type="spellEnd"/>
      <w:r w:rsidRPr="00C23512">
        <w:rPr>
          <w:rFonts w:ascii="Times New Roman" w:hAnsi="Times New Roman" w:cs="Times New Roman"/>
        </w:rPr>
        <w:t xml:space="preserve"> (2015) argues that student conduct is frequently </w:t>
      </w:r>
      <w:proofErr w:type="spellStart"/>
      <w:r w:rsidRPr="00C23512">
        <w:rPr>
          <w:rFonts w:ascii="Times New Roman" w:hAnsi="Times New Roman" w:cs="Times New Roman"/>
        </w:rPr>
        <w:t>criminalised</w:t>
      </w:r>
      <w:proofErr w:type="spellEnd"/>
      <w:r w:rsidRPr="00C23512">
        <w:rPr>
          <w:rFonts w:ascii="Times New Roman" w:hAnsi="Times New Roman" w:cs="Times New Roman"/>
        </w:rPr>
        <w:t xml:space="preserve"> in ways consistent with authoritarian governance, positioning sanctions as mechanisms of control rather than rehabilitation, and rendering rustication an instrument of institutional self-preservation. Administratively, enforcement is constrained by weak monitoring systems, identity verification challenges, and poor record management (</w:t>
      </w:r>
      <w:proofErr w:type="spellStart"/>
      <w:r w:rsidRPr="00C23512">
        <w:rPr>
          <w:rFonts w:ascii="Times New Roman" w:hAnsi="Times New Roman" w:cs="Times New Roman"/>
        </w:rPr>
        <w:t>Omodan</w:t>
      </w:r>
      <w:proofErr w:type="spellEnd"/>
      <w:r w:rsidRPr="00C23512">
        <w:rPr>
          <w:rFonts w:ascii="Times New Roman" w:hAnsi="Times New Roman" w:cs="Times New Roman"/>
        </w:rPr>
        <w:t xml:space="preserve">, 2018; Yemi-Peters &amp; </w:t>
      </w:r>
      <w:proofErr w:type="spellStart"/>
      <w:r w:rsidRPr="00C23512">
        <w:rPr>
          <w:rFonts w:ascii="Times New Roman" w:hAnsi="Times New Roman" w:cs="Times New Roman"/>
        </w:rPr>
        <w:t>Obaniyi</w:t>
      </w:r>
      <w:proofErr w:type="spellEnd"/>
      <w:r w:rsidRPr="00C23512">
        <w:rPr>
          <w:rFonts w:ascii="Times New Roman" w:hAnsi="Times New Roman" w:cs="Times New Roman"/>
        </w:rPr>
        <w:t xml:space="preserve">, 2018). To improve transparency and consistency, biometric identification </w:t>
      </w:r>
      <w:r w:rsidRPr="00C23512">
        <w:rPr>
          <w:rFonts w:ascii="Times New Roman" w:hAnsi="Times New Roman" w:cs="Times New Roman"/>
        </w:rPr>
        <w:lastRenderedPageBreak/>
        <w:t xml:space="preserve">technologies, such as fingerprint authentication, have been proposed as viable solutions (Yemi-Peters &amp; </w:t>
      </w:r>
      <w:proofErr w:type="spellStart"/>
      <w:r w:rsidRPr="00C23512">
        <w:rPr>
          <w:rFonts w:ascii="Times New Roman" w:hAnsi="Times New Roman" w:cs="Times New Roman"/>
        </w:rPr>
        <w:t>Obaniyi</w:t>
      </w:r>
      <w:proofErr w:type="spellEnd"/>
      <w:r w:rsidRPr="00C23512">
        <w:rPr>
          <w:rFonts w:ascii="Times New Roman" w:hAnsi="Times New Roman" w:cs="Times New Roman"/>
        </w:rPr>
        <w:t>, 2018).</w:t>
      </w:r>
      <w:r>
        <w:rPr>
          <w:rFonts w:ascii="Times New Roman" w:hAnsi="Times New Roman" w:cs="Times New Roman"/>
        </w:rPr>
        <w:t xml:space="preserve"> </w:t>
      </w:r>
      <w:r w:rsidRPr="00C23512">
        <w:rPr>
          <w:rFonts w:ascii="Times New Roman" w:hAnsi="Times New Roman" w:cs="Times New Roman"/>
        </w:rPr>
        <w:t xml:space="preserve">McCabe et al. (2001) highlight the critical role of institutional culture and ethical climate in promoting academic integrity, showing that punitive sanctions alone are often insufficient where norms, peer influence, and staff–student relationships do not reinforce ethical </w:t>
      </w:r>
      <w:proofErr w:type="spellStart"/>
      <w:r w:rsidRPr="00C23512">
        <w:rPr>
          <w:rFonts w:ascii="Times New Roman" w:hAnsi="Times New Roman" w:cs="Times New Roman"/>
        </w:rPr>
        <w:t>behaviour</w:t>
      </w:r>
      <w:proofErr w:type="spellEnd"/>
      <w:r w:rsidRPr="00C23512">
        <w:rPr>
          <w:rFonts w:ascii="Times New Roman" w:hAnsi="Times New Roman" w:cs="Times New Roman"/>
        </w:rPr>
        <w:t xml:space="preserve">. Tinto (2012) similarly </w:t>
      </w:r>
      <w:proofErr w:type="spellStart"/>
      <w:r w:rsidRPr="00C23512">
        <w:rPr>
          <w:rFonts w:ascii="Times New Roman" w:hAnsi="Times New Roman" w:cs="Times New Roman"/>
        </w:rPr>
        <w:t>emphasises</w:t>
      </w:r>
      <w:proofErr w:type="spellEnd"/>
      <w:r w:rsidRPr="00C23512">
        <w:rPr>
          <w:rFonts w:ascii="Times New Roman" w:hAnsi="Times New Roman" w:cs="Times New Roman"/>
        </w:rPr>
        <w:t xml:space="preserve"> that academic integration, institutional support, and engagement enhance student success, particularly after disciplinary interruptions. Effective recovery from rustication is more likely when universities provide structured reintegration, mentoring, and academic assistance. Together, these findings indicate that misconduct stems from both individual and systemic factors, sanctions alone rarely ensure lasting change, and institutional support is crucial. Yet, few studies quantitatively assess rustication’s impact on CGPA and its predictors.</w:t>
      </w:r>
    </w:p>
    <w:p w14:paraId="172275DA"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This study uses a longitudinal, data-driven approach to assess rustication outcomes at Achievers University. By examining ΔCGPA and its determinants, it provides empirical evidence on the roles of deterrence, institutional support, and student discipline in shaping academic performance in Nigerian higher education.</w:t>
      </w:r>
    </w:p>
    <w:p w14:paraId="200FF7BA" w14:textId="77777777" w:rsidR="009F4466" w:rsidRPr="00C23512" w:rsidRDefault="009F4466" w:rsidP="009F4466">
      <w:pPr>
        <w:jc w:val="both"/>
        <w:rPr>
          <w:rFonts w:ascii="Times New Roman" w:hAnsi="Times New Roman" w:cs="Times New Roman"/>
          <w:b/>
          <w:bCs/>
        </w:rPr>
      </w:pPr>
      <w:r>
        <w:rPr>
          <w:rFonts w:ascii="Times New Roman" w:hAnsi="Times New Roman" w:cs="Times New Roman"/>
          <w:b/>
          <w:bCs/>
        </w:rPr>
        <w:t>2.1</w:t>
      </w:r>
      <w:r>
        <w:rPr>
          <w:rFonts w:ascii="Times New Roman" w:hAnsi="Times New Roman" w:cs="Times New Roman"/>
          <w:b/>
          <w:bCs/>
        </w:rPr>
        <w:tab/>
      </w:r>
      <w:r w:rsidRPr="00C23512">
        <w:rPr>
          <w:rFonts w:ascii="Times New Roman" w:hAnsi="Times New Roman" w:cs="Times New Roman"/>
          <w:b/>
          <w:bCs/>
        </w:rPr>
        <w:t>Chronological Perspectives on Rustication and Discipline</w:t>
      </w:r>
    </w:p>
    <w:p w14:paraId="1F9F51A5"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A brief chronological overview helps to situate this study within a broader historical and theoretical context:</w:t>
      </w:r>
    </w:p>
    <w:p w14:paraId="3E0BEDD3"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18th Century – Beccaria (1764):</w:t>
      </w:r>
      <w:r w:rsidRPr="00C23512">
        <w:rPr>
          <w:rFonts w:ascii="Times New Roman" w:hAnsi="Times New Roman" w:cs="Times New Roman"/>
        </w:rPr>
        <w:t xml:space="preserve"> Classical deterrence theory is articulated, </w:t>
      </w:r>
      <w:proofErr w:type="spellStart"/>
      <w:r w:rsidRPr="00C23512">
        <w:rPr>
          <w:rFonts w:ascii="Times New Roman" w:hAnsi="Times New Roman" w:cs="Times New Roman"/>
        </w:rPr>
        <w:t>emphasising</w:t>
      </w:r>
      <w:proofErr w:type="spellEnd"/>
      <w:r w:rsidRPr="00C23512">
        <w:rPr>
          <w:rFonts w:ascii="Times New Roman" w:hAnsi="Times New Roman" w:cs="Times New Roman"/>
        </w:rPr>
        <w:t xml:space="preserve"> proportional, prompt, and certain punishment as a means of preventing crime. These principles later inform institutional disciplinary strategies, including university sanctions such as rustication.</w:t>
      </w:r>
    </w:p>
    <w:p w14:paraId="6AAF8B0C"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Late 20th Century – Bumbarger &amp; Brooks (1999a, 1999b):</w:t>
      </w:r>
      <w:r w:rsidRPr="00C23512">
        <w:rPr>
          <w:rFonts w:ascii="Times New Roman" w:hAnsi="Times New Roman" w:cs="Times New Roman"/>
        </w:rPr>
        <w:t xml:space="preserve"> These authors challenge reliance on exclusionary discipline and advocate preventive, rehabilitative interventions</w:t>
      </w:r>
      <w:r>
        <w:rPr>
          <w:rFonts w:ascii="Times New Roman" w:hAnsi="Times New Roman" w:cs="Times New Roman"/>
        </w:rPr>
        <w:t xml:space="preserve"> </w:t>
      </w:r>
      <w:r w:rsidRPr="00C23512">
        <w:rPr>
          <w:rFonts w:ascii="Times New Roman" w:hAnsi="Times New Roman" w:cs="Times New Roman"/>
        </w:rPr>
        <w:t>counselling, mentoring, and conflict resolution</w:t>
      </w:r>
      <w:r>
        <w:rPr>
          <w:rFonts w:ascii="Times New Roman" w:hAnsi="Times New Roman" w:cs="Times New Roman"/>
        </w:rPr>
        <w:t xml:space="preserve"> </w:t>
      </w:r>
      <w:r w:rsidRPr="00C23512">
        <w:rPr>
          <w:rFonts w:ascii="Times New Roman" w:hAnsi="Times New Roman" w:cs="Times New Roman"/>
        </w:rPr>
        <w:t>as more effective in the long term.</w:t>
      </w:r>
    </w:p>
    <w:p w14:paraId="6B762B91"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lastRenderedPageBreak/>
        <w:t xml:space="preserve">Early 2000s – McCabe </w:t>
      </w:r>
      <w:r w:rsidRPr="00C23512">
        <w:rPr>
          <w:rFonts w:ascii="Times New Roman" w:hAnsi="Times New Roman" w:cs="Times New Roman"/>
          <w:i/>
          <w:iCs/>
        </w:rPr>
        <w:t>et. al</w:t>
      </w:r>
      <w:r w:rsidRPr="00C23512">
        <w:rPr>
          <w:rFonts w:ascii="Times New Roman" w:hAnsi="Times New Roman" w:cs="Times New Roman"/>
          <w:b/>
          <w:bCs/>
        </w:rPr>
        <w:t>, (2001):</w:t>
      </w:r>
      <w:r w:rsidRPr="00C23512">
        <w:rPr>
          <w:rFonts w:ascii="Times New Roman" w:hAnsi="Times New Roman" w:cs="Times New Roman"/>
        </w:rPr>
        <w:t xml:space="preserve"> Through a decade of research on academic dishonesty, they highlight institutional culture, peer influence, and ethical norms as key determinants of academic integrity, rather than punishment alone.</w:t>
      </w:r>
    </w:p>
    <w:p w14:paraId="2F723C35"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2008 – American Psychological Association (APA):</w:t>
      </w:r>
      <w:r w:rsidRPr="00C23512">
        <w:rPr>
          <w:rFonts w:ascii="Times New Roman" w:hAnsi="Times New Roman" w:cs="Times New Roman"/>
        </w:rPr>
        <w:t xml:space="preserve"> The APA’s evidentiary review of zero-tolerance policies concludes that such policies are of limited effectiveness and often associated with negative educational and </w:t>
      </w:r>
      <w:proofErr w:type="spellStart"/>
      <w:r w:rsidRPr="00C23512">
        <w:rPr>
          <w:rFonts w:ascii="Times New Roman" w:hAnsi="Times New Roman" w:cs="Times New Roman"/>
        </w:rPr>
        <w:t>behavioural</w:t>
      </w:r>
      <w:proofErr w:type="spellEnd"/>
      <w:r w:rsidRPr="00C23512">
        <w:rPr>
          <w:rFonts w:ascii="Times New Roman" w:hAnsi="Times New Roman" w:cs="Times New Roman"/>
        </w:rPr>
        <w:t xml:space="preserve"> outcomes.</w:t>
      </w:r>
    </w:p>
    <w:p w14:paraId="4C7C91B3"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2012 – Tinto:</w:t>
      </w:r>
      <w:r w:rsidRPr="00C23512">
        <w:rPr>
          <w:rFonts w:ascii="Times New Roman" w:hAnsi="Times New Roman" w:cs="Times New Roman"/>
        </w:rPr>
        <w:t xml:space="preserve"> In Completing College, Tinto (2012) underscores the importance of institutional support, academic engagement, and structured reintegration pathways for students who experience interruptions in their academic progress.</w:t>
      </w:r>
    </w:p>
    <w:p w14:paraId="61EE4EB3"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b/>
          <w:bCs/>
        </w:rPr>
        <w:t xml:space="preserve">2015 onwards – </w:t>
      </w:r>
      <w:proofErr w:type="spellStart"/>
      <w:r w:rsidRPr="00C23512">
        <w:rPr>
          <w:rFonts w:ascii="Times New Roman" w:hAnsi="Times New Roman" w:cs="Times New Roman"/>
          <w:b/>
          <w:bCs/>
        </w:rPr>
        <w:t>Aghedo</w:t>
      </w:r>
      <w:proofErr w:type="spellEnd"/>
      <w:r w:rsidRPr="00C23512">
        <w:rPr>
          <w:rFonts w:ascii="Times New Roman" w:hAnsi="Times New Roman" w:cs="Times New Roman"/>
          <w:b/>
          <w:bCs/>
        </w:rPr>
        <w:t xml:space="preserve"> (2015), </w:t>
      </w:r>
      <w:proofErr w:type="spellStart"/>
      <w:r w:rsidRPr="00C23512">
        <w:rPr>
          <w:rFonts w:ascii="Times New Roman" w:hAnsi="Times New Roman" w:cs="Times New Roman"/>
          <w:b/>
          <w:bCs/>
        </w:rPr>
        <w:t>Omodan</w:t>
      </w:r>
      <w:proofErr w:type="spellEnd"/>
      <w:r w:rsidRPr="00C23512">
        <w:rPr>
          <w:rFonts w:ascii="Times New Roman" w:hAnsi="Times New Roman" w:cs="Times New Roman"/>
          <w:b/>
          <w:bCs/>
        </w:rPr>
        <w:t xml:space="preserve"> (2018), Yemi-Peters &amp; </w:t>
      </w:r>
      <w:proofErr w:type="spellStart"/>
      <w:r w:rsidRPr="00C23512">
        <w:rPr>
          <w:rFonts w:ascii="Times New Roman" w:hAnsi="Times New Roman" w:cs="Times New Roman"/>
          <w:b/>
          <w:bCs/>
        </w:rPr>
        <w:t>Obaniyi</w:t>
      </w:r>
      <w:proofErr w:type="spellEnd"/>
      <w:r w:rsidRPr="00C23512">
        <w:rPr>
          <w:rFonts w:ascii="Times New Roman" w:hAnsi="Times New Roman" w:cs="Times New Roman"/>
          <w:b/>
          <w:bCs/>
        </w:rPr>
        <w:t xml:space="preserve"> (2018), </w:t>
      </w:r>
      <w:proofErr w:type="spellStart"/>
      <w:r w:rsidRPr="00C23512">
        <w:rPr>
          <w:rFonts w:ascii="Times New Roman" w:hAnsi="Times New Roman" w:cs="Times New Roman"/>
          <w:b/>
          <w:bCs/>
        </w:rPr>
        <w:t>Obadare</w:t>
      </w:r>
      <w:proofErr w:type="spellEnd"/>
      <w:r w:rsidRPr="00C23512">
        <w:rPr>
          <w:rFonts w:ascii="Times New Roman" w:hAnsi="Times New Roman" w:cs="Times New Roman"/>
          <w:b/>
          <w:bCs/>
        </w:rPr>
        <w:t xml:space="preserve"> (2021):</w:t>
      </w:r>
      <w:r w:rsidRPr="00C23512">
        <w:rPr>
          <w:rFonts w:ascii="Times New Roman" w:hAnsi="Times New Roman" w:cs="Times New Roman"/>
        </w:rPr>
        <w:t xml:space="preserve"> These works highlight sociopolitical dynamics, administrative complexities, and technological innovations in disciplinary systems within African universities.</w:t>
      </w:r>
    </w:p>
    <w:p w14:paraId="0E4E1E98" w14:textId="77777777" w:rsidR="009F4466" w:rsidRPr="00C23512" w:rsidRDefault="009F4466" w:rsidP="009F4466">
      <w:pPr>
        <w:spacing w:line="480" w:lineRule="auto"/>
        <w:contextualSpacing/>
        <w:jc w:val="both"/>
        <w:rPr>
          <w:rFonts w:ascii="Times New Roman" w:hAnsi="Times New Roman" w:cs="Times New Roman"/>
        </w:rPr>
      </w:pPr>
      <w:r w:rsidRPr="00C23512">
        <w:rPr>
          <w:rFonts w:ascii="Times New Roman" w:hAnsi="Times New Roman" w:cs="Times New Roman"/>
        </w:rPr>
        <w:t>Collectively, these contributions trace an evolution from theoretical justification of punishment to empirical critiques of exclusionary practices and the exploration of alternative, support-oriented models. Yet, the specific question of how rustication affects academic performance, measured quantitatively, remains insufficiently examined, hence the present study.</w:t>
      </w:r>
    </w:p>
    <w:p w14:paraId="65F86078" w14:textId="77777777" w:rsidR="009F4466" w:rsidRPr="00717F7D" w:rsidRDefault="009F4466" w:rsidP="009F4466">
      <w:pPr>
        <w:pStyle w:val="ListParagraph"/>
        <w:numPr>
          <w:ilvl w:val="0"/>
          <w:numId w:val="7"/>
        </w:numPr>
        <w:spacing w:line="278" w:lineRule="auto"/>
        <w:rPr>
          <w:rFonts w:ascii="Times New Roman" w:hAnsi="Times New Roman" w:cs="Times New Roman"/>
          <w:b/>
          <w:bCs/>
        </w:rPr>
      </w:pPr>
      <w:r w:rsidRPr="00717F7D">
        <w:rPr>
          <w:rFonts w:ascii="Times New Roman" w:hAnsi="Times New Roman" w:cs="Times New Roman"/>
          <w:b/>
          <w:bCs/>
        </w:rPr>
        <w:t>Methodology</w:t>
      </w:r>
    </w:p>
    <w:p w14:paraId="0499BEBA" w14:textId="77777777" w:rsidR="009F4466" w:rsidRPr="00717F7D" w:rsidRDefault="009F4466" w:rsidP="009F4466">
      <w:pPr>
        <w:rPr>
          <w:rFonts w:ascii="Times New Roman" w:hAnsi="Times New Roman" w:cs="Times New Roman"/>
          <w:b/>
          <w:bCs/>
        </w:rPr>
      </w:pPr>
      <w:r w:rsidRPr="00717F7D">
        <w:rPr>
          <w:rFonts w:ascii="Times New Roman" w:hAnsi="Times New Roman" w:cs="Times New Roman"/>
          <w:b/>
          <w:bCs/>
        </w:rPr>
        <w:t>3.1</w:t>
      </w:r>
      <w:r w:rsidRPr="00717F7D">
        <w:rPr>
          <w:rFonts w:ascii="Times New Roman" w:hAnsi="Times New Roman" w:cs="Times New Roman"/>
          <w:b/>
          <w:bCs/>
        </w:rPr>
        <w:tab/>
        <w:t>Research Design</w:t>
      </w:r>
    </w:p>
    <w:p w14:paraId="1936A4F6"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t>The study employs a retrospective longitudinal design to evaluate the effects of rustication on student academic performance. This design enables the comparison of academic outcomes before and after the imposition of disciplinary sanctions, using archival data spanning four academic sessions (2020/2021–2023/2024).</w:t>
      </w:r>
    </w:p>
    <w:p w14:paraId="60633E77" w14:textId="77777777" w:rsidR="009F4466" w:rsidRPr="00717F7D" w:rsidRDefault="009F4466" w:rsidP="009F4466">
      <w:pPr>
        <w:jc w:val="both"/>
        <w:rPr>
          <w:rFonts w:ascii="Times New Roman" w:hAnsi="Times New Roman" w:cs="Times New Roman"/>
          <w:b/>
          <w:bCs/>
        </w:rPr>
      </w:pPr>
      <w:r w:rsidRPr="00717F7D">
        <w:rPr>
          <w:rFonts w:ascii="Times New Roman" w:hAnsi="Times New Roman" w:cs="Times New Roman"/>
          <w:b/>
          <w:bCs/>
        </w:rPr>
        <w:t>3.2</w:t>
      </w:r>
      <w:r w:rsidRPr="00717F7D">
        <w:rPr>
          <w:rFonts w:ascii="Times New Roman" w:hAnsi="Times New Roman" w:cs="Times New Roman"/>
          <w:b/>
          <w:bCs/>
        </w:rPr>
        <w:tab/>
      </w:r>
      <w:r>
        <w:rPr>
          <w:rFonts w:ascii="Times New Roman" w:hAnsi="Times New Roman" w:cs="Times New Roman"/>
          <w:b/>
          <w:bCs/>
        </w:rPr>
        <w:t>Population of the Study</w:t>
      </w:r>
    </w:p>
    <w:p w14:paraId="5A6057E9"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t xml:space="preserve">The research was conducted at Achievers University, a private university located in Owo, Ondo State, Nigeria. The population comprises all students who were rusticated during the study </w:t>
      </w:r>
      <w:r w:rsidRPr="00717F7D">
        <w:rPr>
          <w:rFonts w:ascii="Times New Roman" w:hAnsi="Times New Roman" w:cs="Times New Roman"/>
        </w:rPr>
        <w:lastRenderedPageBreak/>
        <w:t>period. For inclusion in the analytical sample, students had to possess complete demographic and academic records, including CGPA values both before and after rustication.</w:t>
      </w:r>
    </w:p>
    <w:p w14:paraId="3D196913" w14:textId="77777777" w:rsidR="009F4466" w:rsidRPr="00717F7D" w:rsidRDefault="009F4466" w:rsidP="009F4466">
      <w:pPr>
        <w:jc w:val="both"/>
        <w:rPr>
          <w:rFonts w:ascii="Times New Roman" w:hAnsi="Times New Roman" w:cs="Times New Roman"/>
          <w:b/>
          <w:bCs/>
        </w:rPr>
      </w:pPr>
      <w:r w:rsidRPr="00717F7D">
        <w:rPr>
          <w:rFonts w:ascii="Times New Roman" w:hAnsi="Times New Roman" w:cs="Times New Roman"/>
          <w:b/>
          <w:bCs/>
        </w:rPr>
        <w:t>3.3</w:t>
      </w:r>
      <w:r w:rsidRPr="00717F7D">
        <w:rPr>
          <w:rFonts w:ascii="Times New Roman" w:hAnsi="Times New Roman" w:cs="Times New Roman"/>
          <w:b/>
          <w:bCs/>
        </w:rPr>
        <w:tab/>
      </w:r>
      <w:r>
        <w:rPr>
          <w:rFonts w:ascii="Times New Roman" w:hAnsi="Times New Roman" w:cs="Times New Roman"/>
          <w:b/>
          <w:bCs/>
        </w:rPr>
        <w:t>Sources of Data</w:t>
      </w:r>
    </w:p>
    <w:p w14:paraId="12E0D92B"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t xml:space="preserve">Data were extracted from official institutional records maintained by the University Disciplinary Committee and the Academic Registry. Variables were obtained through </w:t>
      </w:r>
      <w:proofErr w:type="spellStart"/>
      <w:r w:rsidRPr="00717F7D">
        <w:rPr>
          <w:rFonts w:ascii="Times New Roman" w:hAnsi="Times New Roman" w:cs="Times New Roman"/>
        </w:rPr>
        <w:t>Anonymised</w:t>
      </w:r>
      <w:proofErr w:type="spellEnd"/>
      <w:r w:rsidRPr="00717F7D">
        <w:rPr>
          <w:rFonts w:ascii="Times New Roman" w:hAnsi="Times New Roman" w:cs="Times New Roman"/>
        </w:rPr>
        <w:t xml:space="preserve"> student identification number; Sex; College and Department; Academic level at the time of rustication; Offence category and description; Verdict type and rustication duration; CGPA prior to rustication; CGPA after rustication; Resumption status and record of reoffending; and Campus zone of residence. Data cleaning and pre-processing were conducted using Microsoft Excel and Python (pandas, </w:t>
      </w:r>
      <w:proofErr w:type="spellStart"/>
      <w:r w:rsidRPr="00717F7D">
        <w:rPr>
          <w:rFonts w:ascii="Times New Roman" w:hAnsi="Times New Roman" w:cs="Times New Roman"/>
        </w:rPr>
        <w:t>numpy</w:t>
      </w:r>
      <w:proofErr w:type="spellEnd"/>
      <w:r w:rsidRPr="00717F7D">
        <w:rPr>
          <w:rFonts w:ascii="Times New Roman" w:hAnsi="Times New Roman" w:cs="Times New Roman"/>
        </w:rPr>
        <w:t xml:space="preserve">). Missing values were handled via listwise deletion, and textual inconsistencies were </w:t>
      </w:r>
      <w:proofErr w:type="spellStart"/>
      <w:r w:rsidRPr="00717F7D">
        <w:rPr>
          <w:rFonts w:ascii="Times New Roman" w:hAnsi="Times New Roman" w:cs="Times New Roman"/>
        </w:rPr>
        <w:t>standardised</w:t>
      </w:r>
      <w:proofErr w:type="spellEnd"/>
      <w:r w:rsidRPr="00717F7D">
        <w:rPr>
          <w:rFonts w:ascii="Times New Roman" w:hAnsi="Times New Roman" w:cs="Times New Roman"/>
        </w:rPr>
        <w:t>. The principal outcome variable, change in academic performance, was computed as:</w:t>
      </w:r>
    </w:p>
    <w:p w14:paraId="56F8033D" w14:textId="77777777" w:rsidR="009F4466" w:rsidRPr="00717F7D" w:rsidRDefault="009F4466" w:rsidP="009F4466">
      <w:pPr>
        <w:jc w:val="both"/>
        <w:rPr>
          <w:rFonts w:ascii="Times New Roman" w:hAnsi="Times New Roman" w:cs="Times New Roman"/>
          <w:b/>
          <w:bCs/>
        </w:rPr>
      </w:pPr>
      <m:oMathPara>
        <m:oMath>
          <m:r>
            <m:rPr>
              <m:sty m:val="p"/>
            </m:rPr>
            <w:rPr>
              <w:rFonts w:ascii="Cambria Math" w:hAnsi="Cambria Math" w:cs="Times New Roman"/>
            </w:rPr>
            <m:t>Δ</m:t>
          </m:r>
          <m:r>
            <m:rPr>
              <m:nor/>
            </m:rPr>
            <w:rPr>
              <w:rFonts w:ascii="Times New Roman" w:hAnsi="Times New Roman" w:cs="Times New Roman"/>
            </w:rPr>
            <m:t>CGPA</m:t>
          </m:r>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CGPA</m:t>
              </m:r>
            </m:e>
            <m:sub>
              <m:r>
                <m:rPr>
                  <m:nor/>
                </m:rPr>
                <w:rPr>
                  <w:rFonts w:ascii="Times New Roman" w:hAnsi="Times New Roman" w:cs="Times New Roman"/>
                </w:rPr>
                <m:t>after</m:t>
              </m:r>
            </m:sub>
          </m:sSub>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CGPA</m:t>
              </m:r>
            </m:e>
            <m:sub>
              <m:r>
                <m:rPr>
                  <m:nor/>
                </m:rPr>
                <w:rPr>
                  <w:rFonts w:ascii="Times New Roman" w:hAnsi="Times New Roman" w:cs="Times New Roman"/>
                </w:rPr>
                <m:t>before</m:t>
              </m:r>
            </m:sub>
          </m:sSub>
          <m:r>
            <m:rPr>
              <m:sty m:val="p"/>
            </m:rPr>
            <w:rPr>
              <w:rFonts w:ascii="Cambria Math" w:hAnsi="Cambria Math" w:cs="Times New Roman"/>
            </w:rPr>
            <m:t>.</m:t>
          </m:r>
          <m:r>
            <m:rPr>
              <m:sty m:val="p"/>
            </m:rPr>
            <w:rPr>
              <w:rFonts w:ascii="Times New Roman" w:hAnsi="Times New Roman" w:cs="Times New Roman"/>
            </w:rPr>
            <w:br/>
          </m:r>
        </m:oMath>
      </m:oMathPara>
      <w:r>
        <w:rPr>
          <w:rFonts w:ascii="Times New Roman" w:hAnsi="Times New Roman" w:cs="Times New Roman"/>
          <w:b/>
          <w:bCs/>
        </w:rPr>
        <w:t>3.4</w:t>
      </w:r>
      <w:r>
        <w:rPr>
          <w:rFonts w:ascii="Times New Roman" w:hAnsi="Times New Roman" w:cs="Times New Roman"/>
          <w:b/>
          <w:bCs/>
        </w:rPr>
        <w:tab/>
      </w:r>
      <w:r w:rsidRPr="00717F7D">
        <w:rPr>
          <w:rFonts w:ascii="Times New Roman" w:hAnsi="Times New Roman" w:cs="Times New Roman"/>
          <w:b/>
          <w:bCs/>
        </w:rPr>
        <w:t>Analytical Framework</w:t>
      </w:r>
    </w:p>
    <w:p w14:paraId="03A112FB"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t>A two-track analytical framework was adopted:</w:t>
      </w:r>
    </w:p>
    <w:p w14:paraId="5561D62A" w14:textId="77777777" w:rsidR="009F4466" w:rsidRPr="00717F7D" w:rsidRDefault="009F4466" w:rsidP="009F4466">
      <w:pPr>
        <w:spacing w:line="480" w:lineRule="auto"/>
        <w:contextualSpacing/>
        <w:jc w:val="both"/>
        <w:rPr>
          <w:rFonts w:ascii="Times New Roman" w:hAnsi="Times New Roman" w:cs="Times New Roman"/>
          <w:b/>
          <w:bCs/>
        </w:rPr>
      </w:pPr>
      <w:r>
        <w:rPr>
          <w:rFonts w:ascii="Times New Roman" w:hAnsi="Times New Roman" w:cs="Times New Roman"/>
          <w:b/>
          <w:bCs/>
        </w:rPr>
        <w:t>3.4.1</w:t>
      </w:r>
      <w:r>
        <w:rPr>
          <w:rFonts w:ascii="Times New Roman" w:hAnsi="Times New Roman" w:cs="Times New Roman"/>
          <w:b/>
          <w:bCs/>
        </w:rPr>
        <w:tab/>
      </w:r>
      <w:r w:rsidRPr="00717F7D">
        <w:rPr>
          <w:rFonts w:ascii="Times New Roman" w:hAnsi="Times New Roman" w:cs="Times New Roman"/>
          <w:b/>
          <w:bCs/>
        </w:rPr>
        <w:t>Track 1: Descriptive and Inferential Statistics</w:t>
      </w:r>
    </w:p>
    <w:p w14:paraId="2561DED4"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b/>
          <w:bCs/>
        </w:rPr>
        <w:t>Descriptive analysis:</w:t>
      </w:r>
      <w:r w:rsidRPr="00717F7D">
        <w:rPr>
          <w:rFonts w:ascii="Times New Roman" w:hAnsi="Times New Roman" w:cs="Times New Roman"/>
        </w:rPr>
        <w:t xml:space="preserve"> Distribution of offences, sex, colleges, academic levels, and summary statistics for CGPA and </w:t>
      </w:r>
      <m:oMath>
        <m:r>
          <m:rPr>
            <m:sty m:val="p"/>
          </m:rPr>
          <w:rPr>
            <w:rFonts w:ascii="Cambria Math" w:hAnsi="Cambria Math" w:cs="Times New Roman"/>
          </w:rPr>
          <m:t>Δ</m:t>
        </m:r>
        <m:r>
          <m:rPr>
            <m:nor/>
          </m:rPr>
          <w:rPr>
            <w:rFonts w:ascii="Times New Roman" w:hAnsi="Times New Roman" w:cs="Times New Roman"/>
          </w:rPr>
          <m:t>CGPA</m:t>
        </m:r>
      </m:oMath>
      <w:r w:rsidRPr="00717F7D">
        <w:rPr>
          <w:rFonts w:ascii="Times New Roman" w:hAnsi="Times New Roman" w:cs="Times New Roman"/>
        </w:rPr>
        <w:t>.</w:t>
      </w:r>
    </w:p>
    <w:p w14:paraId="36AE2F20"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b/>
          <w:bCs/>
        </w:rPr>
        <w:t>Paired sample tests:</w:t>
      </w:r>
      <w:r w:rsidRPr="00717F7D">
        <w:rPr>
          <w:rFonts w:ascii="Times New Roman" w:hAnsi="Times New Roman" w:cs="Times New Roman"/>
        </w:rPr>
        <w:t xml:space="preserve"> A paired </w:t>
      </w:r>
      <w:r w:rsidRPr="00717F7D">
        <w:rPr>
          <w:rFonts w:ascii="Times New Roman" w:hAnsi="Times New Roman" w:cs="Times New Roman"/>
          <w:i/>
          <w:iCs/>
        </w:rPr>
        <w:t>t</w:t>
      </w:r>
      <w:r w:rsidRPr="00717F7D">
        <w:rPr>
          <w:rFonts w:ascii="Times New Roman" w:hAnsi="Times New Roman" w:cs="Times New Roman"/>
        </w:rPr>
        <w:t>-test (under normality assumption) and a Wilcoxon signed-rank test (non-parametric alternative) were used to determine whether post-rustication CGPA differed significantly from pre-rustication CGPA.</w:t>
      </w:r>
    </w:p>
    <w:p w14:paraId="5352BCBC"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b/>
          <w:bCs/>
        </w:rPr>
        <w:t>Chi-square tests:</w:t>
      </w:r>
      <w:r w:rsidRPr="00717F7D">
        <w:rPr>
          <w:rFonts w:ascii="Times New Roman" w:hAnsi="Times New Roman" w:cs="Times New Roman"/>
        </w:rPr>
        <w:t xml:space="preserve"> Used to examine association between categorical variables such as sex, offence type, and college.</w:t>
      </w:r>
    </w:p>
    <w:p w14:paraId="281F5788" w14:textId="77777777" w:rsidR="009F4466" w:rsidRPr="00717F7D" w:rsidRDefault="009F4466" w:rsidP="009F4466">
      <w:pPr>
        <w:jc w:val="both"/>
        <w:rPr>
          <w:rFonts w:ascii="Times New Roman" w:hAnsi="Times New Roman" w:cs="Times New Roman"/>
          <w:b/>
          <w:bCs/>
        </w:rPr>
      </w:pPr>
      <w:r>
        <w:rPr>
          <w:rFonts w:ascii="Times New Roman" w:hAnsi="Times New Roman" w:cs="Times New Roman"/>
          <w:b/>
          <w:bCs/>
        </w:rPr>
        <w:t>3.4.2</w:t>
      </w:r>
      <w:r>
        <w:rPr>
          <w:rFonts w:ascii="Times New Roman" w:hAnsi="Times New Roman" w:cs="Times New Roman"/>
          <w:b/>
          <w:bCs/>
        </w:rPr>
        <w:tab/>
      </w:r>
      <w:r w:rsidRPr="00717F7D">
        <w:rPr>
          <w:rFonts w:ascii="Times New Roman" w:hAnsi="Times New Roman" w:cs="Times New Roman"/>
          <w:b/>
          <w:bCs/>
        </w:rPr>
        <w:t>Track 2: Predictive Modelling (OLS and Lasso Regression)</w:t>
      </w:r>
    </w:p>
    <w:p w14:paraId="556DD113" w14:textId="77777777" w:rsidR="009F4466" w:rsidRPr="00717F7D" w:rsidRDefault="009F4466" w:rsidP="009F4466">
      <w:pPr>
        <w:spacing w:line="480" w:lineRule="auto"/>
        <w:contextualSpacing/>
        <w:jc w:val="both"/>
        <w:rPr>
          <w:rFonts w:ascii="Times New Roman" w:hAnsi="Times New Roman" w:cs="Times New Roman"/>
        </w:rPr>
      </w:pPr>
      <w:r w:rsidRPr="00717F7D">
        <w:rPr>
          <w:rFonts w:ascii="Times New Roman" w:hAnsi="Times New Roman" w:cs="Times New Roman"/>
        </w:rPr>
        <w:t xml:space="preserve">The predictive component of the analysis evaluates which factors influence </w:t>
      </w:r>
      <m:oMath>
        <m:r>
          <m:rPr>
            <m:sty m:val="p"/>
          </m:rPr>
          <w:rPr>
            <w:rFonts w:ascii="Cambria Math" w:hAnsi="Cambria Math" w:cs="Times New Roman"/>
          </w:rPr>
          <m:t>Δ</m:t>
        </m:r>
        <m:r>
          <m:rPr>
            <m:nor/>
          </m:rPr>
          <w:rPr>
            <w:rFonts w:ascii="Times New Roman" w:hAnsi="Times New Roman" w:cs="Times New Roman"/>
          </w:rPr>
          <m:t>CGPA</m:t>
        </m:r>
      </m:oMath>
      <w:r w:rsidRPr="00717F7D">
        <w:rPr>
          <w:rFonts w:ascii="Times New Roman" w:hAnsi="Times New Roman" w:cs="Times New Roman"/>
        </w:rPr>
        <w:t>. The dependent variable is:</w:t>
      </w:r>
    </w:p>
    <w:p w14:paraId="70FAA97B" w14:textId="77777777" w:rsidR="009F4466" w:rsidRPr="0055031D" w:rsidRDefault="009F4466" w:rsidP="009F4466">
      <w:pPr>
        <w:jc w:val="both"/>
        <w:rPr>
          <w:rFonts w:ascii="Times New Roman" w:hAnsi="Times New Roman" w:cs="Times New Roman"/>
        </w:rPr>
      </w:pPr>
      <m:oMathPara>
        <m:oMath>
          <m:r>
            <w:rPr>
              <w:rFonts w:ascii="Cambria Math" w:hAnsi="Cambria Math" w:cs="Times New Roman"/>
            </w:rPr>
            <w:lastRenderedPageBreak/>
            <m:t>Y=</m:t>
          </m:r>
          <m:r>
            <m:rPr>
              <m:sty m:val="p"/>
            </m:rPr>
            <w:rPr>
              <w:rFonts w:ascii="Cambria Math" w:hAnsi="Cambria Math" w:cs="Times New Roman"/>
            </w:rPr>
            <m:t>Δ</m:t>
          </m:r>
          <m:r>
            <m:rPr>
              <m:nor/>
            </m:rPr>
            <w:rPr>
              <w:rFonts w:ascii="Times New Roman" w:hAnsi="Times New Roman" w:cs="Times New Roman"/>
            </w:rPr>
            <m:t>CGPA</m:t>
          </m:r>
          <m:r>
            <m:rPr>
              <m:sty m:val="p"/>
            </m:rPr>
            <w:rPr>
              <w:rFonts w:ascii="Cambria Math" w:hAnsi="Cambria Math" w:cs="Times New Roman"/>
            </w:rPr>
            <m:t>.</m:t>
          </m:r>
        </m:oMath>
      </m:oMathPara>
    </w:p>
    <w:p w14:paraId="5B44BCE2" w14:textId="77777777" w:rsidR="009F4466" w:rsidRPr="0055031D" w:rsidRDefault="009F4466" w:rsidP="009F4466">
      <w:pPr>
        <w:spacing w:line="480" w:lineRule="auto"/>
        <w:contextualSpacing/>
        <w:jc w:val="both"/>
        <w:rPr>
          <w:rFonts w:ascii="Times New Roman" w:hAnsi="Times New Roman" w:cs="Times New Roman"/>
        </w:rPr>
      </w:pPr>
      <w:r w:rsidRPr="0055031D">
        <w:rPr>
          <w:rFonts w:ascii="Times New Roman" w:hAnsi="Times New Roman" w:cs="Times New Roman"/>
        </w:rPr>
        <w:t>The predictors include sex, college, level, offence category, and rustication duration. The baseline OLS regression model is specified as:</w:t>
      </w:r>
    </w:p>
    <w:p w14:paraId="770F04D6" w14:textId="77777777" w:rsidR="009F4466" w:rsidRPr="0055031D" w:rsidRDefault="009F4466" w:rsidP="009F4466">
      <w:pPr>
        <w:jc w:val="both"/>
        <w:rPr>
          <w:rFonts w:ascii="Times New Roman" w:hAnsi="Times New Roman" w:cs="Times New Roman"/>
        </w:rPr>
      </w:pPr>
      <m:oMathPara>
        <m:oMath>
          <m:r>
            <m:rPr>
              <m:sty m:val="p"/>
            </m:rPr>
            <w:rPr>
              <w:rFonts w:ascii="Cambria Math" w:hAnsi="Cambria Math" w:cs="Times New Roman"/>
            </w:rPr>
            <m:t>Δ</m:t>
          </m:r>
          <m:r>
            <m:rPr>
              <m:nor/>
            </m:rPr>
            <w:rPr>
              <w:rFonts w:ascii="Times New Roman" w:hAnsi="Times New Roman" w:cs="Times New Roman"/>
            </w:rPr>
            <m:t>CGPA</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m:t>
          </m:r>
          <m:r>
            <m:rPr>
              <m:nor/>
            </m:rPr>
            <w:rPr>
              <w:rFonts w:ascii="Times New Roman" w:hAnsi="Times New Roman" w:cs="Times New Roman"/>
            </w:rPr>
            <m:t>Sex</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2</m:t>
              </m:r>
            </m:sub>
          </m:sSub>
          <m:r>
            <w:rPr>
              <w:rFonts w:ascii="Cambria Math" w:hAnsi="Cambria Math" w:cs="Times New Roman"/>
            </w:rPr>
            <m:t>(</m:t>
          </m:r>
          <m:r>
            <m:rPr>
              <m:nor/>
            </m:rPr>
            <w:rPr>
              <w:rFonts w:ascii="Times New Roman" w:hAnsi="Times New Roman" w:cs="Times New Roman"/>
            </w:rPr>
            <m:t>College</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3</m:t>
              </m:r>
            </m:sub>
          </m:sSub>
          <m:r>
            <w:rPr>
              <w:rFonts w:ascii="Cambria Math" w:hAnsi="Cambria Math" w:cs="Times New Roman"/>
            </w:rPr>
            <m:t>(</m:t>
          </m:r>
          <m:r>
            <m:rPr>
              <m:nor/>
            </m:rPr>
            <w:rPr>
              <w:rFonts w:ascii="Times New Roman" w:hAnsi="Times New Roman" w:cs="Times New Roman"/>
            </w:rPr>
            <m:t>Level</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4</m:t>
              </m:r>
            </m:sub>
          </m:sSub>
          <m:r>
            <w:rPr>
              <w:rFonts w:ascii="Cambria Math" w:hAnsi="Cambria Math" w:cs="Times New Roman"/>
            </w:rPr>
            <m:t>(</m:t>
          </m:r>
          <m:r>
            <m:rPr>
              <m:nor/>
            </m:rPr>
            <w:rPr>
              <w:rFonts w:ascii="Times New Roman" w:hAnsi="Times New Roman" w:cs="Times New Roman"/>
            </w:rPr>
            <m:t>Offence Category</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5</m:t>
              </m:r>
            </m:sub>
          </m:sSub>
          <m:r>
            <w:rPr>
              <w:rFonts w:ascii="Cambria Math" w:hAnsi="Cambria Math" w:cs="Times New Roman"/>
            </w:rPr>
            <m:t>(</m:t>
          </m:r>
          <m:r>
            <m:rPr>
              <m:nor/>
            </m:rPr>
            <w:rPr>
              <w:rFonts w:ascii="Times New Roman" w:hAnsi="Times New Roman" w:cs="Times New Roman"/>
            </w:rPr>
            <m:t>Rustication Duration</m:t>
          </m:r>
          <m:r>
            <w:rPr>
              <w:rFonts w:ascii="Cambria Math" w:hAnsi="Cambria Math" w:cs="Times New Roman"/>
            </w:rPr>
            <m:t>)+ε</m:t>
          </m:r>
          <m:r>
            <m:rPr>
              <m:sty m:val="p"/>
            </m:rPr>
            <w:rPr>
              <w:rFonts w:ascii="Cambria Math" w:hAnsi="Cambria Math" w:cs="Times New Roman"/>
            </w:rPr>
            <m:t>.</m:t>
          </m:r>
        </m:oMath>
      </m:oMathPara>
    </w:p>
    <w:p w14:paraId="163984AC"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3.5</w:t>
      </w:r>
      <w:r w:rsidRPr="005E14F1">
        <w:rPr>
          <w:rFonts w:ascii="Times New Roman" w:hAnsi="Times New Roman" w:cs="Times New Roman"/>
          <w:b/>
          <w:bCs/>
        </w:rPr>
        <w:tab/>
        <w:t>Lasso Regression and Rationale</w:t>
      </w:r>
    </w:p>
    <w:p w14:paraId="37A388EF"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Alongside OLS, </w:t>
      </w:r>
      <w:proofErr w:type="gramStart"/>
      <w:r w:rsidRPr="005E14F1">
        <w:rPr>
          <w:rFonts w:ascii="Times New Roman" w:hAnsi="Times New Roman" w:cs="Times New Roman"/>
          <w:b/>
          <w:bCs/>
        </w:rPr>
        <w:t>Lasso</w:t>
      </w:r>
      <w:proofErr w:type="gramEnd"/>
      <w:r w:rsidRPr="005E14F1">
        <w:rPr>
          <w:rFonts w:ascii="Times New Roman" w:hAnsi="Times New Roman" w:cs="Times New Roman"/>
          <w:b/>
          <w:bCs/>
        </w:rPr>
        <w:t xml:space="preserve"> (Least Absolute Shrinkage and Selection Operator)</w:t>
      </w:r>
      <w:r w:rsidRPr="005E14F1">
        <w:rPr>
          <w:rFonts w:ascii="Times New Roman" w:hAnsi="Times New Roman" w:cs="Times New Roman"/>
        </w:rPr>
        <w:t xml:space="preserve"> regression was implemented for the following reasons:</w:t>
      </w:r>
    </w:p>
    <w:p w14:paraId="17C9197C" w14:textId="77777777" w:rsidR="009F4466" w:rsidRPr="005E14F1" w:rsidRDefault="009F4466" w:rsidP="009F4466">
      <w:pPr>
        <w:spacing w:line="480" w:lineRule="auto"/>
        <w:contextualSpacing/>
        <w:jc w:val="both"/>
        <w:rPr>
          <w:rFonts w:ascii="Times New Roman" w:hAnsi="Times New Roman" w:cs="Times New Roman"/>
        </w:rPr>
      </w:pPr>
      <w:r>
        <w:rPr>
          <w:rFonts w:ascii="Times New Roman" w:hAnsi="Times New Roman" w:cs="Times New Roman"/>
          <w:b/>
          <w:bCs/>
        </w:rPr>
        <w:t>3.5.1</w:t>
      </w:r>
      <w:r>
        <w:rPr>
          <w:rFonts w:ascii="Times New Roman" w:hAnsi="Times New Roman" w:cs="Times New Roman"/>
          <w:b/>
          <w:bCs/>
        </w:rPr>
        <w:tab/>
      </w:r>
      <w:r w:rsidRPr="005E14F1">
        <w:rPr>
          <w:rFonts w:ascii="Times New Roman" w:hAnsi="Times New Roman" w:cs="Times New Roman"/>
          <w:b/>
          <w:bCs/>
        </w:rPr>
        <w:t>High dimensionality:</w:t>
      </w:r>
      <w:r w:rsidRPr="005E14F1">
        <w:rPr>
          <w:rFonts w:ascii="Times New Roman" w:hAnsi="Times New Roman" w:cs="Times New Roman"/>
        </w:rPr>
        <w:t xml:space="preserve"> The categorical predictors (e.g., college, level) were converted into multiple dummy variables. Lasso performs automatic variable selection by shrinking weaker coefficients towards zero, thus simplifying the model.</w:t>
      </w:r>
    </w:p>
    <w:p w14:paraId="18E369AA" w14:textId="77777777" w:rsidR="009F4466" w:rsidRPr="005E14F1" w:rsidRDefault="009F4466" w:rsidP="009F4466">
      <w:pPr>
        <w:spacing w:line="480" w:lineRule="auto"/>
        <w:contextualSpacing/>
        <w:jc w:val="both"/>
        <w:rPr>
          <w:rFonts w:ascii="Times New Roman" w:hAnsi="Times New Roman" w:cs="Times New Roman"/>
        </w:rPr>
      </w:pPr>
      <w:r>
        <w:rPr>
          <w:rFonts w:ascii="Times New Roman" w:hAnsi="Times New Roman" w:cs="Times New Roman"/>
          <w:b/>
          <w:bCs/>
        </w:rPr>
        <w:t>3.5.2</w:t>
      </w:r>
      <w:r>
        <w:rPr>
          <w:rFonts w:ascii="Times New Roman" w:hAnsi="Times New Roman" w:cs="Times New Roman"/>
          <w:b/>
          <w:bCs/>
        </w:rPr>
        <w:tab/>
      </w:r>
      <w:r w:rsidRPr="005E14F1">
        <w:rPr>
          <w:rFonts w:ascii="Times New Roman" w:hAnsi="Times New Roman" w:cs="Times New Roman"/>
          <w:b/>
          <w:bCs/>
        </w:rPr>
        <w:t>Multicollinearity mitigation:</w:t>
      </w:r>
      <w:r w:rsidRPr="005E14F1">
        <w:rPr>
          <w:rFonts w:ascii="Times New Roman" w:hAnsi="Times New Roman" w:cs="Times New Roman"/>
        </w:rPr>
        <w:t xml:space="preserve"> Although Variance Inflation Factors (VIFs) were within acceptable standards, natural correlations among dummy variables warranted the </w:t>
      </w:r>
      <w:proofErr w:type="spellStart"/>
      <w:r w:rsidRPr="005E14F1">
        <w:rPr>
          <w:rFonts w:ascii="Times New Roman" w:hAnsi="Times New Roman" w:cs="Times New Roman"/>
        </w:rPr>
        <w:t>stabilising</w:t>
      </w:r>
      <w:proofErr w:type="spellEnd"/>
      <w:r w:rsidRPr="005E14F1">
        <w:rPr>
          <w:rFonts w:ascii="Times New Roman" w:hAnsi="Times New Roman" w:cs="Times New Roman"/>
        </w:rPr>
        <w:t xml:space="preserve"> effect of Lasso.</w:t>
      </w:r>
    </w:p>
    <w:p w14:paraId="67595A66" w14:textId="77777777" w:rsidR="009F4466" w:rsidRPr="005E14F1" w:rsidRDefault="009F4466" w:rsidP="009F4466">
      <w:pPr>
        <w:spacing w:line="480" w:lineRule="auto"/>
        <w:contextualSpacing/>
        <w:jc w:val="both"/>
        <w:rPr>
          <w:rFonts w:ascii="Times New Roman" w:hAnsi="Times New Roman" w:cs="Times New Roman"/>
        </w:rPr>
      </w:pPr>
      <w:r>
        <w:rPr>
          <w:rFonts w:ascii="Times New Roman" w:hAnsi="Times New Roman" w:cs="Times New Roman"/>
          <w:b/>
          <w:bCs/>
        </w:rPr>
        <w:t>3.5.3</w:t>
      </w:r>
      <w:r>
        <w:rPr>
          <w:rFonts w:ascii="Times New Roman" w:hAnsi="Times New Roman" w:cs="Times New Roman"/>
          <w:b/>
          <w:bCs/>
        </w:rPr>
        <w:tab/>
      </w:r>
      <w:r w:rsidRPr="005E14F1">
        <w:rPr>
          <w:rFonts w:ascii="Times New Roman" w:hAnsi="Times New Roman" w:cs="Times New Roman"/>
          <w:b/>
          <w:bCs/>
        </w:rPr>
        <w:t>Overfitting control:</w:t>
      </w:r>
      <w:r w:rsidRPr="005E14F1">
        <w:rPr>
          <w:rFonts w:ascii="Times New Roman" w:hAnsi="Times New Roman" w:cs="Times New Roman"/>
        </w:rPr>
        <w:t xml:space="preserve"> Given the modest sample size (approximately 50 students), standard OLS could be prone to overfitting. Lasso introduces an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1</m:t>
            </m:r>
          </m:sub>
        </m:sSub>
      </m:oMath>
      <w:r w:rsidRPr="005E14F1">
        <w:rPr>
          <w:rFonts w:ascii="Times New Roman" w:hAnsi="Times New Roman" w:cs="Times New Roman"/>
        </w:rPr>
        <w:t>penalty that constrains coefficient magnitude and improves generalisation.</w:t>
      </w:r>
    </w:p>
    <w:p w14:paraId="69EDEB5F" w14:textId="77777777" w:rsidR="009F4466" w:rsidRPr="005E14F1" w:rsidRDefault="009F4466" w:rsidP="009F4466">
      <w:pPr>
        <w:spacing w:line="480" w:lineRule="auto"/>
        <w:contextualSpacing/>
        <w:jc w:val="both"/>
        <w:rPr>
          <w:rFonts w:ascii="Times New Roman" w:hAnsi="Times New Roman" w:cs="Times New Roman"/>
        </w:rPr>
      </w:pPr>
      <w:r>
        <w:rPr>
          <w:rFonts w:ascii="Times New Roman" w:hAnsi="Times New Roman" w:cs="Times New Roman"/>
          <w:b/>
          <w:bCs/>
        </w:rPr>
        <w:t>3.5.4</w:t>
      </w:r>
      <w:r>
        <w:rPr>
          <w:rFonts w:ascii="Times New Roman" w:hAnsi="Times New Roman" w:cs="Times New Roman"/>
          <w:b/>
          <w:bCs/>
        </w:rPr>
        <w:tab/>
      </w:r>
      <w:r w:rsidRPr="005E14F1">
        <w:rPr>
          <w:rFonts w:ascii="Times New Roman" w:hAnsi="Times New Roman" w:cs="Times New Roman"/>
          <w:b/>
          <w:bCs/>
        </w:rPr>
        <w:t>Predictive performance:</w:t>
      </w:r>
      <w:r w:rsidRPr="005E14F1">
        <w:rPr>
          <w:rFonts w:ascii="Times New Roman" w:hAnsi="Times New Roman" w:cs="Times New Roman"/>
        </w:rPr>
        <w:t xml:space="preserve"> Lasso is particularly useful when many predictors have negligible influence, as it enhances predictive accuracy by focusing on the most impactful variables.</w:t>
      </w:r>
    </w:p>
    <w:p w14:paraId="676B8010"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The Lasso objective function is:</w:t>
      </w:r>
    </w:p>
    <w:p w14:paraId="221CDCE0" w14:textId="77777777" w:rsidR="009F4466" w:rsidRPr="005E14F1" w:rsidRDefault="009F4466" w:rsidP="009F4466">
      <w:pPr>
        <w:spacing w:line="480" w:lineRule="auto"/>
        <w:contextualSpacing/>
        <w:jc w:val="both"/>
        <w:rPr>
          <w:rFonts w:ascii="Times New Roman" w:hAnsi="Times New Roman" w:cs="Times New Roman"/>
        </w:rPr>
      </w:pPr>
      <m:oMathPara>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β</m:t>
                  </m:r>
                </m:e>
              </m:acc>
            </m:e>
            <m:sub>
              <m:r>
                <m:rPr>
                  <m:nor/>
                </m:rPr>
                <w:rPr>
                  <w:rFonts w:ascii="Times New Roman" w:hAnsi="Times New Roman" w:cs="Times New Roman"/>
                </w:rPr>
                <m:t>Lasso</m:t>
              </m:r>
            </m:sub>
          </m:sSub>
          <m:r>
            <w:rPr>
              <w:rFonts w:ascii="Cambria Math" w:hAnsi="Cambria Math" w:cs="Times New Roman"/>
            </w:rPr>
            <m:t>=</m:t>
          </m:r>
          <m:r>
            <m:rPr>
              <m:sty m:val="p"/>
            </m:rPr>
            <w:rPr>
              <w:rFonts w:ascii="Cambria Math" w:hAnsi="Cambria Math" w:cs="Times New Roman"/>
            </w:rPr>
            <m:t>arg</m:t>
          </m:r>
          <m: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min</m:t>
              </m:r>
              <m:r>
                <w:rPr>
                  <w:rFonts w:ascii="Cambria Math" w:hAnsi="Cambria Math" w:cs="Times New Roman"/>
                </w:rPr>
                <m:t>⁡</m:t>
              </m:r>
            </m:e>
            <m:lim>
              <m:r>
                <w:rPr>
                  <w:rFonts w:ascii="Cambria Math" w:hAnsi="Cambria Math" w:cs="Times New Roman"/>
                </w:rPr>
                <m:t>β</m:t>
              </m:r>
            </m:lim>
          </m:limLow>
          <m:d>
            <m:dPr>
              <m:begChr m:val="{"/>
              <m:endChr m:val="}"/>
              <m:ctrlPr>
                <w:rPr>
                  <w:rFonts w:ascii="Cambria Math" w:hAnsi="Cambria Math" w:cs="Times New Roman"/>
                </w:rPr>
              </m:ctrlPr>
            </m:dPr>
            <m:e>
              <m:nary>
                <m:naryPr>
                  <m:chr m:val="∑"/>
                  <m:limLoc m:val="undOvr"/>
                  <m:grow m:val="1"/>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X</m:t>
                      </m:r>
                    </m:e>
                    <m:sub>
                      <m:r>
                        <w:rPr>
                          <w:rFonts w:ascii="Cambria Math" w:hAnsi="Cambria Math" w:cs="Times New Roman"/>
                        </w:rPr>
                        <m:t>i</m:t>
                      </m:r>
                    </m:sub>
                    <m:sup>
                      <m:r>
                        <m:rPr>
                          <m:sty m:val="p"/>
                        </m:rPr>
                        <w:rPr>
                          <w:rFonts w:ascii="Cambria Math" w:hAnsi="Cambria Math" w:cs="Times New Roman"/>
                        </w:rPr>
                        <m:t>'</m:t>
                      </m:r>
                    </m:sup>
                  </m:sSubSup>
                  <m:r>
                    <w:rPr>
                      <w:rFonts w:ascii="Cambria Math" w:hAnsi="Cambria Math" w:cs="Times New Roman"/>
                    </w:rPr>
                    <m:t>β</m:t>
                  </m:r>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2</m:t>
                      </m:r>
                    </m:sup>
                  </m:sSup>
                </m:e>
              </m:nary>
              <m:r>
                <w:rPr>
                  <w:rFonts w:ascii="Cambria Math" w:hAnsi="Cambria Math" w:cs="Times New Roman"/>
                </w:rPr>
                <m:t>+λ</m:t>
              </m:r>
              <m:nary>
                <m:naryPr>
                  <m:chr m:val="∑"/>
                  <m:limLoc m:val="undOvr"/>
                  <m:grow m:val="1"/>
                  <m:ctrlPr>
                    <w:rPr>
                      <w:rFonts w:ascii="Cambria Math" w:hAnsi="Cambria Math" w:cs="Times New Roman"/>
                    </w:rPr>
                  </m:ctrlPr>
                </m:naryPr>
                <m:sub>
                  <m:r>
                    <w:rPr>
                      <w:rFonts w:ascii="Cambria Math" w:hAnsi="Cambria Math" w:cs="Times New Roman"/>
                    </w:rPr>
                    <m:t>j=1</m:t>
                  </m:r>
                </m:sub>
                <m:sup>
                  <m:r>
                    <w:rPr>
                      <w:rFonts w:ascii="Cambria Math" w:hAnsi="Cambria Math" w:cs="Times New Roman"/>
                    </w:rPr>
                    <m:t>p</m:t>
                  </m:r>
                </m:sup>
                <m:e>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j</m:t>
                      </m:r>
                    </m:sub>
                  </m:sSub>
                  <m:r>
                    <m:rPr>
                      <m:sty m:val="p"/>
                    </m:rPr>
                    <w:rPr>
                      <w:rFonts w:ascii="Cambria Math" w:hAnsi="Cambria Math" w:cs="Times New Roman"/>
                    </w:rPr>
                    <m:t>∣</m:t>
                  </m:r>
                </m:e>
              </m:nary>
            </m:e>
          </m:d>
          <m:r>
            <w:rPr>
              <w:rFonts w:ascii="Cambria Math" w:hAnsi="Cambria Math" w:cs="Times New Roman"/>
            </w:rPr>
            <m:t>,</m:t>
          </m:r>
          <m:r>
            <m:rPr>
              <m:sty m:val="p"/>
            </m:rPr>
            <w:rPr>
              <w:rFonts w:ascii="Times New Roman" w:hAnsi="Times New Roman" w:cs="Times New Roman"/>
            </w:rPr>
            <w:br/>
          </m:r>
        </m:oMath>
      </m:oMathPara>
      <w:r w:rsidRPr="005E14F1">
        <w:rPr>
          <w:rFonts w:ascii="Times New Roman" w:hAnsi="Times New Roman" w:cs="Times New Roman"/>
        </w:rPr>
        <w:t xml:space="preserve">where </w:t>
      </w:r>
      <m:oMath>
        <m:r>
          <w:rPr>
            <w:rFonts w:ascii="Cambria Math" w:hAnsi="Cambria Math" w:cs="Times New Roman"/>
          </w:rPr>
          <m:t>λ</m:t>
        </m:r>
      </m:oMath>
      <w:r w:rsidRPr="005E14F1">
        <w:rPr>
          <w:rFonts w:ascii="Times New Roman" w:eastAsiaTheme="minorEastAsia" w:hAnsi="Times New Roman" w:cs="Times New Roman"/>
        </w:rPr>
        <w:t xml:space="preserve"> </w:t>
      </w:r>
      <w:r w:rsidRPr="005E14F1">
        <w:rPr>
          <w:rFonts w:ascii="Times New Roman" w:hAnsi="Times New Roman" w:cs="Times New Roman"/>
        </w:rPr>
        <w:t>is the regularization parameter, chosen via 10-fold cross-validation.</w:t>
      </w:r>
    </w:p>
    <w:p w14:paraId="485248E7"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Diagnostic checks VIF analysis, residual normality, Durbin Watson statistic, and Breusch Pagan test were carried out to confirm the validity of the modelling assumptions.</w:t>
      </w:r>
    </w:p>
    <w:p w14:paraId="17C3A35B"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lastRenderedPageBreak/>
        <w:t>3.6</w:t>
      </w:r>
      <w:r w:rsidRPr="005E14F1">
        <w:rPr>
          <w:rFonts w:ascii="Times New Roman" w:hAnsi="Times New Roman" w:cs="Times New Roman"/>
          <w:b/>
          <w:bCs/>
        </w:rPr>
        <w:tab/>
        <w:t>Hypotheses</w:t>
      </w:r>
    </w:p>
    <w:p w14:paraId="475EA0F1"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3.6.1</w:t>
      </w:r>
      <w:r w:rsidRPr="005E14F1">
        <w:rPr>
          <w:rFonts w:ascii="Times New Roman" w:hAnsi="Times New Roman" w:cs="Times New Roman"/>
          <w:b/>
          <w:bCs/>
        </w:rPr>
        <w:tab/>
        <w:t>Inferential Hypotheses</w:t>
      </w:r>
    </w:p>
    <w:p w14:paraId="145110F3" w14:textId="77777777" w:rsidR="009F4466" w:rsidRPr="005E14F1" w:rsidRDefault="009F4466" w:rsidP="009F4466">
      <w:pPr>
        <w:numPr>
          <w:ilvl w:val="0"/>
          <w:numId w:val="1"/>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0</m:t>
            </m:r>
          </m:sub>
          <m:sup>
            <m:r>
              <w:rPr>
                <w:rFonts w:ascii="Cambria Math" w:hAnsi="Cambria Math" w:cs="Times New Roman"/>
              </w:rPr>
              <m:t>1</m:t>
            </m:r>
          </m:sup>
        </m:sSubSup>
      </m:oMath>
      <w:r w:rsidRPr="005E14F1">
        <w:rPr>
          <w:rFonts w:ascii="Times New Roman" w:hAnsi="Times New Roman" w:cs="Times New Roman"/>
        </w:rPr>
        <w:t>: There is no significant difference between CGPA before and after rustication.</w:t>
      </w:r>
    </w:p>
    <w:p w14:paraId="0503F420" w14:textId="77777777" w:rsidR="009F4466" w:rsidRPr="005E14F1" w:rsidRDefault="009F4466" w:rsidP="009F4466">
      <w:pPr>
        <w:numPr>
          <w:ilvl w:val="0"/>
          <w:numId w:val="1"/>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A</m:t>
            </m:r>
          </m:sub>
          <m:sup>
            <m:r>
              <w:rPr>
                <w:rFonts w:ascii="Cambria Math" w:hAnsi="Cambria Math" w:cs="Times New Roman"/>
              </w:rPr>
              <m:t>1</m:t>
            </m:r>
          </m:sup>
        </m:sSubSup>
      </m:oMath>
      <w:r w:rsidRPr="005E14F1">
        <w:rPr>
          <w:rFonts w:ascii="Times New Roman" w:hAnsi="Times New Roman" w:cs="Times New Roman"/>
        </w:rPr>
        <w:t>: There is a significant difference between CGPA before and after rustication.</w:t>
      </w:r>
    </w:p>
    <w:p w14:paraId="03B92BCC" w14:textId="77777777" w:rsidR="009F4466" w:rsidRPr="005E14F1" w:rsidRDefault="009F4466" w:rsidP="009F4466">
      <w:pPr>
        <w:numPr>
          <w:ilvl w:val="0"/>
          <w:numId w:val="1"/>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0</m:t>
            </m:r>
          </m:sub>
          <m:sup>
            <m:r>
              <w:rPr>
                <w:rFonts w:ascii="Cambria Math" w:hAnsi="Cambria Math" w:cs="Times New Roman"/>
              </w:rPr>
              <m:t>2</m:t>
            </m:r>
          </m:sup>
        </m:sSubSup>
      </m:oMath>
      <w:r w:rsidRPr="005E14F1">
        <w:rPr>
          <w:rFonts w:ascii="Times New Roman" w:hAnsi="Times New Roman" w:cs="Times New Roman"/>
        </w:rPr>
        <w:t>: There is no association between sex and type of misconduct.</w:t>
      </w:r>
    </w:p>
    <w:p w14:paraId="71D1DF1D" w14:textId="77777777" w:rsidR="009F4466" w:rsidRPr="005E14F1" w:rsidRDefault="009F4466" w:rsidP="009F4466">
      <w:pPr>
        <w:numPr>
          <w:ilvl w:val="0"/>
          <w:numId w:val="1"/>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A</m:t>
            </m:r>
          </m:sub>
          <m:sup>
            <m:r>
              <w:rPr>
                <w:rFonts w:ascii="Cambria Math" w:hAnsi="Cambria Math" w:cs="Times New Roman"/>
              </w:rPr>
              <m:t>2</m:t>
            </m:r>
          </m:sup>
        </m:sSubSup>
      </m:oMath>
      <w:r w:rsidRPr="005E14F1">
        <w:rPr>
          <w:rFonts w:ascii="Times New Roman" w:hAnsi="Times New Roman" w:cs="Times New Roman"/>
        </w:rPr>
        <w:t>: There is a significant association between sex and type of misconduct.</w:t>
      </w:r>
    </w:p>
    <w:p w14:paraId="1B69499B"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3.6.2</w:t>
      </w:r>
      <w:r w:rsidRPr="005E14F1">
        <w:rPr>
          <w:rFonts w:ascii="Times New Roman" w:hAnsi="Times New Roman" w:cs="Times New Roman"/>
          <w:b/>
          <w:bCs/>
        </w:rPr>
        <w:tab/>
        <w:t>Regression Hypotheses</w:t>
      </w:r>
    </w:p>
    <w:p w14:paraId="313992B4" w14:textId="77777777" w:rsidR="009F4466" w:rsidRPr="005E14F1" w:rsidRDefault="009F4466" w:rsidP="009F4466">
      <w:pPr>
        <w:numPr>
          <w:ilvl w:val="0"/>
          <w:numId w:val="2"/>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0</m:t>
            </m:r>
          </m:sub>
          <m:sup>
            <m:r>
              <w:rPr>
                <w:rFonts w:ascii="Cambria Math" w:hAnsi="Cambria Math" w:cs="Times New Roman"/>
              </w:rPr>
              <m:t>3</m:t>
            </m:r>
          </m:sup>
        </m:sSubSup>
      </m:oMath>
      <w:r w:rsidRPr="005E14F1">
        <w:rPr>
          <w:rFonts w:ascii="Times New Roman" w:hAnsi="Times New Roman" w:cs="Times New Roman"/>
        </w:rPr>
        <w:t xml:space="preserve">: None of the predictors significantly influences </w:t>
      </w:r>
      <m:oMath>
        <m:r>
          <m:rPr>
            <m:sty m:val="p"/>
          </m:rPr>
          <w:rPr>
            <w:rFonts w:ascii="Cambria Math" w:hAnsi="Cambria Math" w:cs="Times New Roman"/>
          </w:rPr>
          <m:t>Δ</m:t>
        </m:r>
        <m:r>
          <m:rPr>
            <m:nor/>
          </m:rPr>
          <w:rPr>
            <w:rFonts w:ascii="Times New Roman" w:hAnsi="Times New Roman" w:cs="Times New Roman"/>
          </w:rPr>
          <m:t>CGPA</m:t>
        </m:r>
      </m:oMath>
      <w:r w:rsidRPr="005E14F1">
        <w:rPr>
          <w:rFonts w:ascii="Times New Roman" w:hAnsi="Times New Roman" w:cs="Times New Roman"/>
        </w:rPr>
        <w:t>.</w:t>
      </w:r>
    </w:p>
    <w:p w14:paraId="08BDE39A" w14:textId="77777777" w:rsidR="009F4466" w:rsidRPr="005E14F1" w:rsidRDefault="009F4466" w:rsidP="009F4466">
      <w:pPr>
        <w:numPr>
          <w:ilvl w:val="0"/>
          <w:numId w:val="2"/>
        </w:numPr>
        <w:spacing w:line="480" w:lineRule="auto"/>
        <w:contextualSpacing/>
        <w:jc w:val="both"/>
        <w:rPr>
          <w:rFonts w:ascii="Times New Roman" w:hAnsi="Times New Roman" w:cs="Times New Roman"/>
        </w:rPr>
      </w:pPr>
      <m:oMath>
        <m:sSubSup>
          <m:sSubSupPr>
            <m:ctrlPr>
              <w:rPr>
                <w:rFonts w:ascii="Cambria Math" w:hAnsi="Cambria Math" w:cs="Times New Roman"/>
              </w:rPr>
            </m:ctrlPr>
          </m:sSubSupPr>
          <m:e>
            <m:r>
              <w:rPr>
                <w:rFonts w:ascii="Cambria Math" w:hAnsi="Cambria Math" w:cs="Times New Roman"/>
              </w:rPr>
              <m:t>H</m:t>
            </m:r>
          </m:e>
          <m:sub>
            <m:r>
              <w:rPr>
                <w:rFonts w:ascii="Cambria Math" w:hAnsi="Cambria Math" w:cs="Times New Roman"/>
              </w:rPr>
              <m:t>A</m:t>
            </m:r>
          </m:sub>
          <m:sup>
            <m:r>
              <w:rPr>
                <w:rFonts w:ascii="Cambria Math" w:hAnsi="Cambria Math" w:cs="Times New Roman"/>
              </w:rPr>
              <m:t>3</m:t>
            </m:r>
          </m:sup>
        </m:sSubSup>
      </m:oMath>
      <w:r w:rsidRPr="005E14F1">
        <w:rPr>
          <w:rFonts w:ascii="Times New Roman" w:hAnsi="Times New Roman" w:cs="Times New Roman"/>
        </w:rPr>
        <w:t xml:space="preserve">: At least one predictor significantly influences </w:t>
      </w:r>
      <m:oMath>
        <m:r>
          <m:rPr>
            <m:sty m:val="p"/>
          </m:rPr>
          <w:rPr>
            <w:rFonts w:ascii="Cambria Math" w:hAnsi="Cambria Math" w:cs="Times New Roman"/>
          </w:rPr>
          <m:t>Δ</m:t>
        </m:r>
        <m:r>
          <m:rPr>
            <m:nor/>
          </m:rPr>
          <w:rPr>
            <w:rFonts w:ascii="Times New Roman" w:hAnsi="Times New Roman" w:cs="Times New Roman"/>
          </w:rPr>
          <m:t>CGPA</m:t>
        </m:r>
      </m:oMath>
      <w:r w:rsidRPr="005E14F1">
        <w:rPr>
          <w:rFonts w:ascii="Times New Roman" w:hAnsi="Times New Roman" w:cs="Times New Roman"/>
        </w:rPr>
        <w:t>.</w:t>
      </w:r>
    </w:p>
    <w:p w14:paraId="77D1471C" w14:textId="77777777" w:rsidR="009F4466" w:rsidRPr="005E14F1" w:rsidRDefault="009F4466" w:rsidP="009F4466">
      <w:pPr>
        <w:spacing w:line="480" w:lineRule="auto"/>
        <w:contextualSpacing/>
        <w:rPr>
          <w:rFonts w:ascii="Times New Roman" w:hAnsi="Times New Roman" w:cs="Times New Roman"/>
          <w:b/>
          <w:bCs/>
        </w:rPr>
      </w:pPr>
      <w:r w:rsidRPr="005E14F1">
        <w:rPr>
          <w:rFonts w:ascii="Times New Roman" w:hAnsi="Times New Roman" w:cs="Times New Roman"/>
          <w:b/>
          <w:bCs/>
        </w:rPr>
        <w:t>3.7</w:t>
      </w:r>
      <w:r w:rsidRPr="005E14F1">
        <w:rPr>
          <w:rFonts w:ascii="Times New Roman" w:hAnsi="Times New Roman" w:cs="Times New Roman"/>
          <w:b/>
          <w:bCs/>
        </w:rPr>
        <w:tab/>
        <w:t>Ethical Considerations</w:t>
      </w:r>
    </w:p>
    <w:p w14:paraId="32A1F7E8"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All records were fully anonymized to protect the identities of students. Ethical approval was obtained from the University’s Research Ethics Committee, and formal permission to access archival disciplinary and academic data was granted by the Disciplinary Board.</w:t>
      </w:r>
    </w:p>
    <w:p w14:paraId="0AB04724"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3.8</w:t>
      </w:r>
      <w:r w:rsidRPr="005E14F1">
        <w:rPr>
          <w:rFonts w:ascii="Times New Roman" w:hAnsi="Times New Roman" w:cs="Times New Roman"/>
          <w:b/>
          <w:bCs/>
        </w:rPr>
        <w:tab/>
        <w:t>Limitations of the Methodology</w:t>
      </w:r>
    </w:p>
    <w:p w14:paraId="27A5EAF9"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The study’s conclusions are subject to certain limitations. Qualitative indicators of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change (e.g., counselling outcomes, motivational shifts) were not available in the dataset. Academic performance was measured solely via CGPA, which may not capture all dimensions of learning and development. Additionally, the focus on a single institution limits the extent to which findings can be generalized across the Nigerian university system.</w:t>
      </w:r>
    </w:p>
    <w:p w14:paraId="23342375" w14:textId="77777777" w:rsidR="009F4466" w:rsidRPr="005E14F1" w:rsidRDefault="009F4466" w:rsidP="009F4466">
      <w:pPr>
        <w:pStyle w:val="ListParagraph"/>
        <w:numPr>
          <w:ilvl w:val="0"/>
          <w:numId w:val="8"/>
        </w:numPr>
        <w:spacing w:line="480" w:lineRule="auto"/>
        <w:jc w:val="both"/>
        <w:rPr>
          <w:rFonts w:ascii="Times New Roman" w:hAnsi="Times New Roman" w:cs="Times New Roman"/>
          <w:b/>
          <w:bCs/>
        </w:rPr>
      </w:pPr>
      <w:r w:rsidRPr="005E14F1">
        <w:rPr>
          <w:rFonts w:ascii="Times New Roman" w:hAnsi="Times New Roman" w:cs="Times New Roman"/>
          <w:b/>
          <w:bCs/>
        </w:rPr>
        <w:t>Results and Discussion</w:t>
      </w:r>
    </w:p>
    <w:p w14:paraId="2241008B"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4.1</w:t>
      </w:r>
      <w:r w:rsidRPr="005E14F1">
        <w:rPr>
          <w:rFonts w:ascii="Times New Roman" w:hAnsi="Times New Roman" w:cs="Times New Roman"/>
          <w:b/>
          <w:bCs/>
        </w:rPr>
        <w:tab/>
        <w:t>Descriptive Overview</w:t>
      </w:r>
    </w:p>
    <w:p w14:paraId="32BEA173"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A total of 50 students with complete academic records comprising CGPA before and after rustication were included in the analysis. These students were drawn from six colleges and spanned multiple academic levels (200–500). The offences that led to rustication covered both </w:t>
      </w:r>
      <w:r w:rsidRPr="005E14F1">
        <w:rPr>
          <w:rFonts w:ascii="Times New Roman" w:hAnsi="Times New Roman" w:cs="Times New Roman"/>
        </w:rPr>
        <w:lastRenderedPageBreak/>
        <w:t xml:space="preserve">academic and non-academic categories, including examination malpractice, assault, forgery, and disruptive </w:t>
      </w:r>
      <w:proofErr w:type="spellStart"/>
      <w:r w:rsidRPr="005E14F1">
        <w:rPr>
          <w:rFonts w:ascii="Times New Roman" w:hAnsi="Times New Roman" w:cs="Times New Roman"/>
        </w:rPr>
        <w:t>behaviour</w:t>
      </w:r>
      <w:proofErr w:type="spellEnd"/>
      <w:r w:rsidRPr="005E14F1">
        <w:rPr>
          <w:rFonts w:ascii="Times New Roman" w:hAnsi="Times New Roman" w:cs="Times New Roman"/>
        </w:rPr>
        <w:t>.</w:t>
      </w:r>
    </w:p>
    <w:p w14:paraId="56448128"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Descriptive analysis revealed substantial variability in academic performance following rustication. The computed change in CGPA, denoted as:</w:t>
      </w:r>
    </w:p>
    <w:p w14:paraId="1D1BC735" w14:textId="77777777" w:rsidR="009F4466" w:rsidRPr="00BC5B30" w:rsidRDefault="009F4466" w:rsidP="009F4466">
      <w:pPr>
        <w:spacing w:line="480" w:lineRule="auto"/>
        <w:contextualSpacing/>
        <w:jc w:val="both"/>
        <w:rPr>
          <w:rFonts w:ascii="Times New Roman" w:hAnsi="Times New Roman" w:cs="Times New Roman"/>
        </w:rPr>
      </w:pPr>
      <m:oMathPara>
        <m:oMath>
          <m:r>
            <m:rPr>
              <m:sty m:val="b"/>
            </m:rPr>
            <w:rPr>
              <w:rFonts w:ascii="Cambria Math" w:hAnsi="Cambria Math" w:cs="Times New Roman"/>
            </w:rPr>
            <m:t>Δ</m:t>
          </m:r>
          <m:r>
            <m:rPr>
              <m:nor/>
            </m:rPr>
            <w:rPr>
              <w:rFonts w:ascii="Times New Roman" w:hAnsi="Times New Roman" w:cs="Times New Roman"/>
              <w:b/>
              <w:bCs/>
            </w:rPr>
            <m:t>CGPA</m:t>
          </m:r>
          <m:r>
            <m:rPr>
              <m:sty m:val="bi"/>
            </m:rPr>
            <w:rPr>
              <w:rFonts w:ascii="Cambria Math" w:hAnsi="Cambria Math" w:cs="Times New Roman"/>
            </w:rPr>
            <m:t>=</m:t>
          </m:r>
          <m:sSub>
            <m:sSubPr>
              <m:ctrlPr>
                <w:rPr>
                  <w:rFonts w:ascii="Cambria Math" w:hAnsi="Cambria Math" w:cs="Times New Roman"/>
                  <w:b/>
                  <w:bCs/>
                </w:rPr>
              </m:ctrlPr>
            </m:sSubPr>
            <m:e>
              <m:r>
                <m:rPr>
                  <m:nor/>
                </m:rPr>
                <w:rPr>
                  <w:rFonts w:ascii="Times New Roman" w:hAnsi="Times New Roman" w:cs="Times New Roman"/>
                  <w:b/>
                  <w:bCs/>
                </w:rPr>
                <m:t>CGPA</m:t>
              </m:r>
            </m:e>
            <m:sub>
              <m:r>
                <m:rPr>
                  <m:nor/>
                </m:rPr>
                <w:rPr>
                  <w:rFonts w:ascii="Times New Roman" w:hAnsi="Times New Roman" w:cs="Times New Roman"/>
                  <w:b/>
                  <w:bCs/>
                </w:rPr>
                <m:t>after</m:t>
              </m:r>
            </m:sub>
          </m:sSub>
          <m:r>
            <m:rPr>
              <m:sty m:val="bi"/>
            </m:rPr>
            <w:rPr>
              <w:rFonts w:ascii="Cambria Math" w:hAnsi="Cambria Math" w:cs="Times New Roman"/>
            </w:rPr>
            <m:t>-</m:t>
          </m:r>
          <m:sSub>
            <m:sSubPr>
              <m:ctrlPr>
                <w:rPr>
                  <w:rFonts w:ascii="Cambria Math" w:hAnsi="Cambria Math" w:cs="Times New Roman"/>
                  <w:b/>
                  <w:bCs/>
                </w:rPr>
              </m:ctrlPr>
            </m:sSubPr>
            <m:e>
              <m:r>
                <m:rPr>
                  <m:nor/>
                </m:rPr>
                <w:rPr>
                  <w:rFonts w:ascii="Times New Roman" w:hAnsi="Times New Roman" w:cs="Times New Roman"/>
                  <w:b/>
                  <w:bCs/>
                </w:rPr>
                <m:t>CGPA</m:t>
              </m:r>
            </m:e>
            <m:sub>
              <m:r>
                <m:rPr>
                  <m:nor/>
                </m:rPr>
                <w:rPr>
                  <w:rFonts w:ascii="Times New Roman" w:hAnsi="Times New Roman" w:cs="Times New Roman"/>
                  <w:b/>
                  <w:bCs/>
                </w:rPr>
                <m:t>before</m:t>
              </m:r>
            </m:sub>
          </m:sSub>
          <m:r>
            <m:rPr>
              <m:sty m:val="p"/>
            </m:rPr>
            <w:rPr>
              <w:rFonts w:ascii="Times New Roman" w:hAnsi="Times New Roman" w:cs="Times New Roman"/>
            </w:rPr>
            <w:br/>
          </m:r>
        </m:oMath>
      </m:oMathPara>
      <w:r w:rsidRPr="00BC5B30">
        <w:rPr>
          <w:rFonts w:ascii="Times New Roman" w:hAnsi="Times New Roman" w:cs="Times New Roman"/>
        </w:rPr>
        <w:t>showed both positive and negative shifts across individual students. This mixed pattern provided a strong justification for employing regression analysis to identify the key demographic and institutional factors that predict academic improvement or decline after rustication.</w:t>
      </w:r>
    </w:p>
    <w:p w14:paraId="4DB5F067" w14:textId="77777777" w:rsidR="009F4466" w:rsidRPr="00BC5B30" w:rsidRDefault="009F4466" w:rsidP="009F4466">
      <w:pPr>
        <w:jc w:val="both"/>
        <w:rPr>
          <w:rFonts w:ascii="Times New Roman" w:hAnsi="Times New Roman" w:cs="Times New Roman"/>
          <w:b/>
          <w:bCs/>
          <w:sz w:val="28"/>
          <w:szCs w:val="28"/>
        </w:rPr>
      </w:pPr>
      <w:r>
        <w:rPr>
          <w:rFonts w:ascii="Times New Roman" w:hAnsi="Times New Roman" w:cs="Times New Roman"/>
          <w:b/>
          <w:bCs/>
          <w:sz w:val="28"/>
          <w:szCs w:val="28"/>
        </w:rPr>
        <w:t>4.2</w:t>
      </w:r>
      <w:r>
        <w:rPr>
          <w:rFonts w:ascii="Times New Roman" w:hAnsi="Times New Roman" w:cs="Times New Roman"/>
          <w:b/>
          <w:bCs/>
          <w:sz w:val="28"/>
          <w:szCs w:val="28"/>
        </w:rPr>
        <w:tab/>
      </w:r>
      <w:r w:rsidRPr="00BC5B30">
        <w:rPr>
          <w:rFonts w:ascii="Times New Roman" w:hAnsi="Times New Roman" w:cs="Times New Roman"/>
          <w:b/>
          <w:bCs/>
          <w:sz w:val="28"/>
          <w:szCs w:val="28"/>
        </w:rPr>
        <w:t>Regression Analysis</w:t>
      </w:r>
    </w:p>
    <w:p w14:paraId="57D48971" w14:textId="77777777" w:rsidR="009F4466" w:rsidRPr="00BC5B30" w:rsidRDefault="009F4466" w:rsidP="009F4466">
      <w:pPr>
        <w:spacing w:line="480" w:lineRule="auto"/>
        <w:contextualSpacing/>
        <w:jc w:val="both"/>
        <w:rPr>
          <w:rFonts w:ascii="Times New Roman" w:hAnsi="Times New Roman" w:cs="Times New Roman"/>
        </w:rPr>
      </w:pPr>
      <w:r w:rsidRPr="00BC5B30">
        <w:rPr>
          <w:rFonts w:ascii="Times New Roman" w:hAnsi="Times New Roman" w:cs="Times New Roman"/>
        </w:rPr>
        <w:t>A multiple linear regression model was estimated to examine the extent to which demographic and institutional characteristics predict changes in academic performance following rustication. The dependent variable was:</w:t>
      </w:r>
    </w:p>
    <w:p w14:paraId="0FA98EB8" w14:textId="77777777" w:rsidR="009F4466" w:rsidRPr="00BC5B30" w:rsidRDefault="009F4466" w:rsidP="009F4466">
      <w:pPr>
        <w:jc w:val="both"/>
        <w:rPr>
          <w:rFonts w:ascii="Times New Roman" w:hAnsi="Times New Roman" w:cs="Times New Roman"/>
        </w:rPr>
      </w:pPr>
      <m:oMathPara>
        <m:oMath>
          <m:r>
            <m:rPr>
              <m:sty m:val="b"/>
            </m:rPr>
            <w:rPr>
              <w:rFonts w:ascii="Cambria Math" w:hAnsi="Cambria Math" w:cs="Times New Roman"/>
            </w:rPr>
            <m:t>Δ</m:t>
          </m:r>
          <m:r>
            <m:rPr>
              <m:nor/>
            </m:rPr>
            <w:rPr>
              <w:rFonts w:ascii="Times New Roman" w:hAnsi="Times New Roman" w:cs="Times New Roman"/>
              <w:b/>
              <w:bCs/>
            </w:rPr>
            <m:t>CGPA</m:t>
          </m:r>
          <m:r>
            <m:rPr>
              <m:sty m:val="bi"/>
            </m:rPr>
            <w:rPr>
              <w:rFonts w:ascii="Cambria Math" w:hAnsi="Cambria Math" w:cs="Times New Roman"/>
            </w:rPr>
            <m:t>=</m:t>
          </m:r>
          <m:sSub>
            <m:sSubPr>
              <m:ctrlPr>
                <w:rPr>
                  <w:rFonts w:ascii="Cambria Math" w:hAnsi="Cambria Math" w:cs="Times New Roman"/>
                  <w:b/>
                  <w:bCs/>
                </w:rPr>
              </m:ctrlPr>
            </m:sSubPr>
            <m:e>
              <m:r>
                <m:rPr>
                  <m:nor/>
                </m:rPr>
                <w:rPr>
                  <w:rFonts w:ascii="Times New Roman" w:hAnsi="Times New Roman" w:cs="Times New Roman"/>
                  <w:b/>
                  <w:bCs/>
                </w:rPr>
                <m:t>CGPA</m:t>
              </m:r>
            </m:e>
            <m:sub>
              <m:r>
                <m:rPr>
                  <m:nor/>
                </m:rPr>
                <w:rPr>
                  <w:rFonts w:ascii="Times New Roman" w:hAnsi="Times New Roman" w:cs="Times New Roman"/>
                  <w:b/>
                  <w:bCs/>
                </w:rPr>
                <m:t>after</m:t>
              </m:r>
            </m:sub>
          </m:sSub>
          <m:r>
            <m:rPr>
              <m:sty m:val="bi"/>
            </m:rPr>
            <w:rPr>
              <w:rFonts w:ascii="Cambria Math" w:hAnsi="Cambria Math" w:cs="Times New Roman"/>
            </w:rPr>
            <m:t>-</m:t>
          </m:r>
          <m:sSub>
            <m:sSubPr>
              <m:ctrlPr>
                <w:rPr>
                  <w:rFonts w:ascii="Cambria Math" w:hAnsi="Cambria Math" w:cs="Times New Roman"/>
                  <w:b/>
                  <w:bCs/>
                </w:rPr>
              </m:ctrlPr>
            </m:sSubPr>
            <m:e>
              <m:r>
                <m:rPr>
                  <m:nor/>
                </m:rPr>
                <w:rPr>
                  <w:rFonts w:ascii="Times New Roman" w:hAnsi="Times New Roman" w:cs="Times New Roman"/>
                  <w:b/>
                  <w:bCs/>
                </w:rPr>
                <m:t>CGPA</m:t>
              </m:r>
            </m:e>
            <m:sub>
              <m:r>
                <m:rPr>
                  <m:nor/>
                </m:rPr>
                <w:rPr>
                  <w:rFonts w:ascii="Times New Roman" w:hAnsi="Times New Roman" w:cs="Times New Roman"/>
                  <w:b/>
                  <w:bCs/>
                </w:rPr>
                <m:t>before</m:t>
              </m:r>
            </m:sub>
          </m:sSub>
          <m:r>
            <m:rPr>
              <m:sty m:val="p"/>
            </m:rPr>
            <w:rPr>
              <w:rFonts w:ascii="Times New Roman" w:hAnsi="Times New Roman" w:cs="Times New Roman"/>
            </w:rPr>
            <w:br/>
          </m:r>
        </m:oMath>
      </m:oMathPara>
      <w:r w:rsidRPr="00BC5B30">
        <w:rPr>
          <w:rFonts w:ascii="Times New Roman" w:hAnsi="Times New Roman" w:cs="Times New Roman"/>
        </w:rPr>
        <w:t>The model explained a substantial proportion of the variance in CGPA change, with:</w:t>
      </w:r>
    </w:p>
    <w:p w14:paraId="76D4D413" w14:textId="77777777" w:rsidR="009F4466" w:rsidRPr="00BC5B30" w:rsidRDefault="009F4466" w:rsidP="009F4466">
      <w:pPr>
        <w:numPr>
          <w:ilvl w:val="0"/>
          <w:numId w:val="3"/>
        </w:numPr>
        <w:jc w:val="both"/>
        <w:rPr>
          <w:rFonts w:ascii="Times New Roman" w:hAnsi="Times New Roman" w:cs="Times New Roman"/>
        </w:rPr>
      </w:pP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=0.713</m:t>
        </m:r>
      </m:oMath>
    </w:p>
    <w:p w14:paraId="5DD8D5AF" w14:textId="77777777" w:rsidR="009F4466" w:rsidRPr="00BC5B30" w:rsidRDefault="009F4466" w:rsidP="009F4466">
      <w:pPr>
        <w:numPr>
          <w:ilvl w:val="0"/>
          <w:numId w:val="3"/>
        </w:numPr>
        <w:jc w:val="both"/>
        <w:rPr>
          <w:rFonts w:ascii="Times New Roman" w:hAnsi="Times New Roman" w:cs="Times New Roman"/>
        </w:rPr>
      </w:pPr>
      <w:r w:rsidRPr="00BC5B30">
        <w:rPr>
          <w:rFonts w:ascii="Times New Roman" w:hAnsi="Times New Roman" w:cs="Times New Roman"/>
        </w:rPr>
        <w:t xml:space="preserve">Adjusted </w:t>
      </w:r>
      <m:oMath>
        <m:sSup>
          <m:sSupPr>
            <m:ctrlPr>
              <w:rPr>
                <w:rFonts w:ascii="Cambria Math" w:hAnsi="Cambria Math" w:cs="Times New Roman"/>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=0.609</m:t>
        </m:r>
      </m:oMath>
    </w:p>
    <w:p w14:paraId="628A9348"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This indicates that the set of predictors collectively accounts for about 71.3% of the variability in </w:t>
      </w:r>
      <m:oMath>
        <m:r>
          <m:rPr>
            <m:sty m:val="p"/>
          </m:rPr>
          <w:rPr>
            <w:rFonts w:ascii="Cambria Math" w:hAnsi="Cambria Math" w:cs="Times New Roman"/>
          </w:rPr>
          <m:t>Δ</m:t>
        </m:r>
        <m:r>
          <m:rPr>
            <m:nor/>
          </m:rPr>
          <w:rPr>
            <w:rFonts w:ascii="Times New Roman" w:hAnsi="Times New Roman" w:cs="Times New Roman"/>
          </w:rPr>
          <m:t>CGPA</m:t>
        </m:r>
      </m:oMath>
      <w:r w:rsidRPr="005E14F1">
        <w:rPr>
          <w:rFonts w:ascii="Times New Roman" w:hAnsi="Times New Roman" w:cs="Times New Roman"/>
        </w:rPr>
        <w:t>. The overall model was statistically significant:</w:t>
      </w:r>
    </w:p>
    <w:p w14:paraId="794122E5" w14:textId="77777777" w:rsidR="009F4466" w:rsidRPr="00BC5B30" w:rsidRDefault="009F4466" w:rsidP="009F4466">
      <w:pPr>
        <w:jc w:val="both"/>
        <w:rPr>
          <w:rFonts w:ascii="Times New Roman" w:hAnsi="Times New Roman" w:cs="Times New Roman"/>
        </w:rPr>
      </w:pPr>
      <m:oMathPara>
        <m:oMath>
          <m:r>
            <w:rPr>
              <w:rFonts w:ascii="Cambria Math" w:hAnsi="Cambria Math" w:cs="Times New Roman"/>
            </w:rPr>
            <m:t>F(13,36)=6.881,p&lt;0.001,</m:t>
          </m:r>
          <m:r>
            <m:rPr>
              <m:sty m:val="p"/>
            </m:rPr>
            <w:rPr>
              <w:rFonts w:ascii="Times New Roman" w:hAnsi="Times New Roman" w:cs="Times New Roman"/>
            </w:rPr>
            <w:br/>
          </m:r>
        </m:oMath>
      </m:oMathPara>
      <w:r w:rsidRPr="00BC5B30">
        <w:rPr>
          <w:rFonts w:ascii="Times New Roman" w:hAnsi="Times New Roman" w:cs="Times New Roman"/>
        </w:rPr>
        <w:t>demonstrating that, taken together, the predictors have strong explanatory power.</w:t>
      </w:r>
    </w:p>
    <w:p w14:paraId="52E4A10E" w14:textId="77777777" w:rsidR="009F4466" w:rsidRPr="005E14F1" w:rsidRDefault="009F4466" w:rsidP="009F4466">
      <w:pPr>
        <w:jc w:val="both"/>
        <w:rPr>
          <w:rFonts w:ascii="Times New Roman" w:hAnsi="Times New Roman" w:cs="Times New Roman"/>
          <w:b/>
          <w:bCs/>
        </w:rPr>
      </w:pPr>
      <w:r w:rsidRPr="005E14F1">
        <w:rPr>
          <w:rFonts w:ascii="Times New Roman" w:hAnsi="Times New Roman" w:cs="Times New Roman"/>
          <w:b/>
          <w:bCs/>
        </w:rPr>
        <w:t>4.3</w:t>
      </w:r>
      <w:r w:rsidRPr="005E14F1">
        <w:rPr>
          <w:rFonts w:ascii="Times New Roman" w:hAnsi="Times New Roman" w:cs="Times New Roman"/>
          <w:b/>
          <w:bCs/>
        </w:rPr>
        <w:tab/>
        <w:t>Regression Coefficients</w:t>
      </w:r>
    </w:p>
    <w:p w14:paraId="28036549" w14:textId="77777777" w:rsidR="009F4466" w:rsidRPr="005E14F1" w:rsidRDefault="009F4466" w:rsidP="009F4466">
      <w:pPr>
        <w:jc w:val="both"/>
        <w:rPr>
          <w:rFonts w:ascii="Times New Roman" w:hAnsi="Times New Roman" w:cs="Times New Roman"/>
        </w:rPr>
      </w:pPr>
      <w:r w:rsidRPr="005E14F1">
        <w:rPr>
          <w:rFonts w:ascii="Times New Roman" w:hAnsi="Times New Roman" w:cs="Times New Roman"/>
        </w:rPr>
        <w:t>Table: OLS Regression Estimates for Predictors of CGPA Change</w:t>
      </w:r>
    </w:p>
    <w:tbl>
      <w:tblPr>
        <w:tblStyle w:val="TableGrid"/>
        <w:tblW w:w="5000" w:type="pct"/>
        <w:tblLook w:val="04A0" w:firstRow="1" w:lastRow="0" w:firstColumn="1" w:lastColumn="0" w:noHBand="0" w:noVBand="1"/>
      </w:tblPr>
      <w:tblGrid>
        <w:gridCol w:w="3916"/>
        <w:gridCol w:w="1255"/>
        <w:gridCol w:w="1479"/>
        <w:gridCol w:w="1060"/>
        <w:gridCol w:w="1306"/>
      </w:tblGrid>
      <w:tr w:rsidR="009F4466" w:rsidRPr="005E14F1" w14:paraId="1BB7F076" w14:textId="77777777" w:rsidTr="004921D2">
        <w:trPr>
          <w:trHeight w:val="273"/>
        </w:trPr>
        <w:tc>
          <w:tcPr>
            <w:tcW w:w="2172" w:type="pct"/>
            <w:hideMark/>
          </w:tcPr>
          <w:p w14:paraId="25517B23"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Variable</w:t>
            </w:r>
          </w:p>
        </w:tc>
        <w:tc>
          <w:tcPr>
            <w:tcW w:w="696" w:type="pct"/>
            <w:hideMark/>
          </w:tcPr>
          <w:p w14:paraId="41EDAA7B"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Coef.</w:t>
            </w:r>
          </w:p>
        </w:tc>
        <w:tc>
          <w:tcPr>
            <w:tcW w:w="820" w:type="pct"/>
            <w:hideMark/>
          </w:tcPr>
          <w:p w14:paraId="55B2166F"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Std. Err.</w:t>
            </w:r>
          </w:p>
        </w:tc>
        <w:tc>
          <w:tcPr>
            <w:tcW w:w="588" w:type="pct"/>
            <w:hideMark/>
          </w:tcPr>
          <w:p w14:paraId="2C1393CA"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t</w:t>
            </w:r>
          </w:p>
        </w:tc>
        <w:tc>
          <w:tcPr>
            <w:tcW w:w="724" w:type="pct"/>
            <w:hideMark/>
          </w:tcPr>
          <w:p w14:paraId="061982B4" w14:textId="77777777" w:rsidR="009F4466" w:rsidRPr="005E14F1" w:rsidRDefault="009F4466" w:rsidP="004921D2">
            <w:pPr>
              <w:spacing w:after="160"/>
              <w:jc w:val="center"/>
              <w:rPr>
                <w:rFonts w:ascii="Times New Roman" w:hAnsi="Times New Roman" w:cs="Times New Roman"/>
                <w:b/>
                <w:bCs/>
              </w:rPr>
            </w:pPr>
            <w:r w:rsidRPr="005E14F1">
              <w:rPr>
                <w:rFonts w:ascii="Times New Roman" w:hAnsi="Times New Roman" w:cs="Times New Roman"/>
                <w:b/>
                <w:bCs/>
              </w:rPr>
              <w:t>p-value</w:t>
            </w:r>
          </w:p>
        </w:tc>
      </w:tr>
      <w:tr w:rsidR="009F4466" w:rsidRPr="005E14F1" w14:paraId="335F57E6" w14:textId="77777777" w:rsidTr="004921D2">
        <w:tc>
          <w:tcPr>
            <w:tcW w:w="2172" w:type="pct"/>
            <w:hideMark/>
          </w:tcPr>
          <w:p w14:paraId="7A9093C3"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Constant</w:t>
            </w:r>
          </w:p>
        </w:tc>
        <w:tc>
          <w:tcPr>
            <w:tcW w:w="696" w:type="pct"/>
            <w:hideMark/>
          </w:tcPr>
          <w:p w14:paraId="1781A93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0.1161</w:t>
            </w:r>
          </w:p>
        </w:tc>
        <w:tc>
          <w:tcPr>
            <w:tcW w:w="820" w:type="pct"/>
            <w:hideMark/>
          </w:tcPr>
          <w:p w14:paraId="644447F7"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0.122</w:t>
            </w:r>
          </w:p>
        </w:tc>
        <w:tc>
          <w:tcPr>
            <w:tcW w:w="588" w:type="pct"/>
            <w:hideMark/>
          </w:tcPr>
          <w:p w14:paraId="2A89AB0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0.954</w:t>
            </w:r>
          </w:p>
        </w:tc>
        <w:tc>
          <w:tcPr>
            <w:tcW w:w="724" w:type="pct"/>
            <w:hideMark/>
          </w:tcPr>
          <w:p w14:paraId="7E73967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0.347</w:t>
            </w:r>
          </w:p>
        </w:tc>
      </w:tr>
      <w:tr w:rsidR="009F4466" w:rsidRPr="005E14F1" w14:paraId="58F9BDDD" w14:textId="77777777" w:rsidTr="004921D2">
        <w:tc>
          <w:tcPr>
            <w:tcW w:w="2172" w:type="pct"/>
            <w:hideMark/>
          </w:tcPr>
          <w:p w14:paraId="6BBBED4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Sex (Male)</w:t>
            </w:r>
          </w:p>
        </w:tc>
        <w:tc>
          <w:tcPr>
            <w:tcW w:w="696" w:type="pct"/>
            <w:hideMark/>
          </w:tcPr>
          <w:p w14:paraId="238B2ED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0.0356</w:t>
            </w:r>
          </w:p>
        </w:tc>
        <w:tc>
          <w:tcPr>
            <w:tcW w:w="820" w:type="pct"/>
            <w:hideMark/>
          </w:tcPr>
          <w:p w14:paraId="2D8FB004"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0.064</w:t>
            </w:r>
          </w:p>
        </w:tc>
        <w:tc>
          <w:tcPr>
            <w:tcW w:w="588" w:type="pct"/>
            <w:hideMark/>
          </w:tcPr>
          <w:p w14:paraId="7C6043B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0.553</w:t>
            </w:r>
          </w:p>
        </w:tc>
        <w:tc>
          <w:tcPr>
            <w:tcW w:w="724" w:type="pct"/>
            <w:hideMark/>
          </w:tcPr>
          <w:p w14:paraId="1413DC5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0.584</w:t>
            </w:r>
          </w:p>
        </w:tc>
      </w:tr>
      <w:tr w:rsidR="009F4466" w:rsidRPr="005E14F1" w14:paraId="021EA611" w14:textId="77777777" w:rsidTr="004921D2">
        <w:tc>
          <w:tcPr>
            <w:tcW w:w="2172" w:type="pct"/>
            <w:hideMark/>
          </w:tcPr>
          <w:p w14:paraId="7FF5BE9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College: CONAS</w:t>
            </w:r>
          </w:p>
        </w:tc>
        <w:tc>
          <w:tcPr>
            <w:tcW w:w="696" w:type="pct"/>
            <w:hideMark/>
          </w:tcPr>
          <w:p w14:paraId="119CC77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-0.1747</w:t>
            </w:r>
          </w:p>
        </w:tc>
        <w:tc>
          <w:tcPr>
            <w:tcW w:w="820" w:type="pct"/>
            <w:hideMark/>
          </w:tcPr>
          <w:p w14:paraId="469D3E1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0.088</w:t>
            </w:r>
          </w:p>
        </w:tc>
        <w:tc>
          <w:tcPr>
            <w:tcW w:w="588" w:type="pct"/>
            <w:hideMark/>
          </w:tcPr>
          <w:p w14:paraId="196460C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-1.976</w:t>
            </w:r>
          </w:p>
        </w:tc>
        <w:tc>
          <w:tcPr>
            <w:tcW w:w="724" w:type="pct"/>
            <w:hideMark/>
          </w:tcPr>
          <w:p w14:paraId="3AE1C3B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0.056</w:t>
            </w:r>
          </w:p>
        </w:tc>
      </w:tr>
      <w:tr w:rsidR="009F4466" w:rsidRPr="005E14F1" w14:paraId="52EEDD97" w14:textId="77777777" w:rsidTr="004921D2">
        <w:tc>
          <w:tcPr>
            <w:tcW w:w="2172" w:type="pct"/>
            <w:hideMark/>
          </w:tcPr>
          <w:p w14:paraId="6CD5987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lastRenderedPageBreak/>
              <w:t>College: COSMAS</w:t>
            </w:r>
          </w:p>
        </w:tc>
        <w:tc>
          <w:tcPr>
            <w:tcW w:w="696" w:type="pct"/>
            <w:hideMark/>
          </w:tcPr>
          <w:p w14:paraId="5945FEB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0.0094</w:t>
            </w:r>
          </w:p>
        </w:tc>
        <w:tc>
          <w:tcPr>
            <w:tcW w:w="820" w:type="pct"/>
            <w:hideMark/>
          </w:tcPr>
          <w:p w14:paraId="6D49B753"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0.091</w:t>
            </w:r>
          </w:p>
        </w:tc>
        <w:tc>
          <w:tcPr>
            <w:tcW w:w="588" w:type="pct"/>
            <w:hideMark/>
          </w:tcPr>
          <w:p w14:paraId="400AED3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0.103</w:t>
            </w:r>
          </w:p>
        </w:tc>
        <w:tc>
          <w:tcPr>
            <w:tcW w:w="724" w:type="pct"/>
            <w:hideMark/>
          </w:tcPr>
          <w:p w14:paraId="7E3BB07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0.918</w:t>
            </w:r>
          </w:p>
        </w:tc>
      </w:tr>
      <w:tr w:rsidR="009F4466" w:rsidRPr="005E14F1" w14:paraId="34FF876A" w14:textId="77777777" w:rsidTr="004921D2">
        <w:tc>
          <w:tcPr>
            <w:tcW w:w="2172" w:type="pct"/>
            <w:hideMark/>
          </w:tcPr>
          <w:p w14:paraId="30B7C19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College: FOBMS</w:t>
            </w:r>
          </w:p>
        </w:tc>
        <w:tc>
          <w:tcPr>
            <w:tcW w:w="696" w:type="pct"/>
            <w:hideMark/>
          </w:tcPr>
          <w:p w14:paraId="148AD8F6"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1.0604</w:t>
            </w:r>
          </w:p>
        </w:tc>
        <w:tc>
          <w:tcPr>
            <w:tcW w:w="820" w:type="pct"/>
            <w:hideMark/>
          </w:tcPr>
          <w:p w14:paraId="2DB208B2"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0.178</w:t>
            </w:r>
          </w:p>
        </w:tc>
        <w:tc>
          <w:tcPr>
            <w:tcW w:w="588" w:type="pct"/>
            <w:hideMark/>
          </w:tcPr>
          <w:p w14:paraId="22045867"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5.972</w:t>
            </w:r>
          </w:p>
        </w:tc>
        <w:tc>
          <w:tcPr>
            <w:tcW w:w="724" w:type="pct"/>
            <w:hideMark/>
          </w:tcPr>
          <w:p w14:paraId="1BC022B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0.000</w:t>
            </w:r>
          </w:p>
        </w:tc>
      </w:tr>
      <w:tr w:rsidR="009F4466" w:rsidRPr="005E14F1" w14:paraId="06DD4D46" w14:textId="77777777" w:rsidTr="004921D2">
        <w:tc>
          <w:tcPr>
            <w:tcW w:w="2172" w:type="pct"/>
            <w:hideMark/>
          </w:tcPr>
          <w:p w14:paraId="49FAC04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College: FOMLS</w:t>
            </w:r>
          </w:p>
        </w:tc>
        <w:tc>
          <w:tcPr>
            <w:tcW w:w="696" w:type="pct"/>
            <w:hideMark/>
          </w:tcPr>
          <w:p w14:paraId="33B03F2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0.0068</w:t>
            </w:r>
          </w:p>
        </w:tc>
        <w:tc>
          <w:tcPr>
            <w:tcW w:w="820" w:type="pct"/>
            <w:hideMark/>
          </w:tcPr>
          <w:p w14:paraId="0B73E50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0.101</w:t>
            </w:r>
          </w:p>
        </w:tc>
        <w:tc>
          <w:tcPr>
            <w:tcW w:w="588" w:type="pct"/>
            <w:hideMark/>
          </w:tcPr>
          <w:p w14:paraId="78263546"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0.067</w:t>
            </w:r>
          </w:p>
        </w:tc>
        <w:tc>
          <w:tcPr>
            <w:tcW w:w="724" w:type="pct"/>
            <w:hideMark/>
          </w:tcPr>
          <w:p w14:paraId="6CD6C8AC"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0.947</w:t>
            </w:r>
          </w:p>
        </w:tc>
      </w:tr>
      <w:tr w:rsidR="009F4466" w:rsidRPr="005E14F1" w14:paraId="5D115586" w14:textId="77777777" w:rsidTr="004921D2">
        <w:tc>
          <w:tcPr>
            <w:tcW w:w="2172" w:type="pct"/>
            <w:hideMark/>
          </w:tcPr>
          <w:p w14:paraId="72EA215C"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College: FONS</w:t>
            </w:r>
          </w:p>
        </w:tc>
        <w:tc>
          <w:tcPr>
            <w:tcW w:w="696" w:type="pct"/>
            <w:hideMark/>
          </w:tcPr>
          <w:p w14:paraId="1B0EC9B3"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-0.1163</w:t>
            </w:r>
          </w:p>
        </w:tc>
        <w:tc>
          <w:tcPr>
            <w:tcW w:w="820" w:type="pct"/>
            <w:hideMark/>
          </w:tcPr>
          <w:p w14:paraId="215C947F"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0.104</w:t>
            </w:r>
          </w:p>
        </w:tc>
        <w:tc>
          <w:tcPr>
            <w:tcW w:w="588" w:type="pct"/>
            <w:hideMark/>
          </w:tcPr>
          <w:p w14:paraId="77B99603"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-1.120</w:t>
            </w:r>
          </w:p>
        </w:tc>
        <w:tc>
          <w:tcPr>
            <w:tcW w:w="724" w:type="pct"/>
            <w:hideMark/>
          </w:tcPr>
          <w:p w14:paraId="25BCF50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0.270</w:t>
            </w:r>
          </w:p>
        </w:tc>
      </w:tr>
      <w:tr w:rsidR="009F4466" w:rsidRPr="005E14F1" w14:paraId="10D6F413" w14:textId="77777777" w:rsidTr="004921D2">
        <w:tc>
          <w:tcPr>
            <w:tcW w:w="2172" w:type="pct"/>
            <w:hideMark/>
          </w:tcPr>
          <w:p w14:paraId="7D0AEE2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200</w:t>
            </w:r>
          </w:p>
        </w:tc>
        <w:tc>
          <w:tcPr>
            <w:tcW w:w="696" w:type="pct"/>
            <w:hideMark/>
          </w:tcPr>
          <w:p w14:paraId="275F9E1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0.0479</w:t>
            </w:r>
          </w:p>
        </w:tc>
        <w:tc>
          <w:tcPr>
            <w:tcW w:w="820" w:type="pct"/>
            <w:hideMark/>
          </w:tcPr>
          <w:p w14:paraId="1A40DAA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0.086</w:t>
            </w:r>
          </w:p>
        </w:tc>
        <w:tc>
          <w:tcPr>
            <w:tcW w:w="588" w:type="pct"/>
            <w:hideMark/>
          </w:tcPr>
          <w:p w14:paraId="4511340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0.557</w:t>
            </w:r>
          </w:p>
        </w:tc>
        <w:tc>
          <w:tcPr>
            <w:tcW w:w="724" w:type="pct"/>
            <w:hideMark/>
          </w:tcPr>
          <w:p w14:paraId="4004BD17"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0.581</w:t>
            </w:r>
          </w:p>
        </w:tc>
      </w:tr>
      <w:tr w:rsidR="009F4466" w:rsidRPr="005E14F1" w14:paraId="7CCC57CF" w14:textId="77777777" w:rsidTr="004921D2">
        <w:tc>
          <w:tcPr>
            <w:tcW w:w="2172" w:type="pct"/>
            <w:hideMark/>
          </w:tcPr>
          <w:p w14:paraId="215E32C7"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300</w:t>
            </w:r>
          </w:p>
        </w:tc>
        <w:tc>
          <w:tcPr>
            <w:tcW w:w="696" w:type="pct"/>
            <w:hideMark/>
          </w:tcPr>
          <w:p w14:paraId="35CEC6C6"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-0.0523</w:t>
            </w:r>
          </w:p>
        </w:tc>
        <w:tc>
          <w:tcPr>
            <w:tcW w:w="820" w:type="pct"/>
            <w:hideMark/>
          </w:tcPr>
          <w:p w14:paraId="58AC628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0.090</w:t>
            </w:r>
          </w:p>
        </w:tc>
        <w:tc>
          <w:tcPr>
            <w:tcW w:w="588" w:type="pct"/>
            <w:hideMark/>
          </w:tcPr>
          <w:p w14:paraId="684CFBF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-0.583</w:t>
            </w:r>
          </w:p>
        </w:tc>
        <w:tc>
          <w:tcPr>
            <w:tcW w:w="724" w:type="pct"/>
            <w:hideMark/>
          </w:tcPr>
          <w:p w14:paraId="6C6BC0B2"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0.563</w:t>
            </w:r>
          </w:p>
        </w:tc>
      </w:tr>
      <w:tr w:rsidR="009F4466" w:rsidRPr="005E14F1" w14:paraId="693A7BB4" w14:textId="77777777" w:rsidTr="004921D2">
        <w:tc>
          <w:tcPr>
            <w:tcW w:w="2172" w:type="pct"/>
            <w:hideMark/>
          </w:tcPr>
          <w:p w14:paraId="465196D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400</w:t>
            </w:r>
          </w:p>
        </w:tc>
        <w:tc>
          <w:tcPr>
            <w:tcW w:w="696" w:type="pct"/>
            <w:hideMark/>
          </w:tcPr>
          <w:p w14:paraId="431371B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-0.1412</w:t>
            </w:r>
          </w:p>
        </w:tc>
        <w:tc>
          <w:tcPr>
            <w:tcW w:w="820" w:type="pct"/>
            <w:hideMark/>
          </w:tcPr>
          <w:p w14:paraId="5BFE769C"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0.089</w:t>
            </w:r>
          </w:p>
        </w:tc>
        <w:tc>
          <w:tcPr>
            <w:tcW w:w="588" w:type="pct"/>
            <w:hideMark/>
          </w:tcPr>
          <w:p w14:paraId="4C19258C"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-1.586</w:t>
            </w:r>
          </w:p>
        </w:tc>
        <w:tc>
          <w:tcPr>
            <w:tcW w:w="724" w:type="pct"/>
            <w:hideMark/>
          </w:tcPr>
          <w:p w14:paraId="7BC254C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0.122</w:t>
            </w:r>
          </w:p>
        </w:tc>
      </w:tr>
      <w:tr w:rsidR="009F4466" w:rsidRPr="005E14F1" w14:paraId="1EDD946F" w14:textId="77777777" w:rsidTr="004921D2">
        <w:tc>
          <w:tcPr>
            <w:tcW w:w="2172" w:type="pct"/>
            <w:hideMark/>
          </w:tcPr>
          <w:p w14:paraId="03A89185"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500</w:t>
            </w:r>
          </w:p>
        </w:tc>
        <w:tc>
          <w:tcPr>
            <w:tcW w:w="696" w:type="pct"/>
            <w:hideMark/>
          </w:tcPr>
          <w:p w14:paraId="74E348B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-0.0514</w:t>
            </w:r>
          </w:p>
        </w:tc>
        <w:tc>
          <w:tcPr>
            <w:tcW w:w="820" w:type="pct"/>
            <w:hideMark/>
          </w:tcPr>
          <w:p w14:paraId="4E69BDE5"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0.127</w:t>
            </w:r>
          </w:p>
        </w:tc>
        <w:tc>
          <w:tcPr>
            <w:tcW w:w="588" w:type="pct"/>
            <w:hideMark/>
          </w:tcPr>
          <w:p w14:paraId="49A6C83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-0.406</w:t>
            </w:r>
          </w:p>
        </w:tc>
        <w:tc>
          <w:tcPr>
            <w:tcW w:w="724" w:type="pct"/>
            <w:hideMark/>
          </w:tcPr>
          <w:p w14:paraId="1E5ADD04"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0.687</w:t>
            </w:r>
          </w:p>
        </w:tc>
      </w:tr>
      <w:tr w:rsidR="009F4466" w:rsidRPr="005E14F1" w14:paraId="284F098D" w14:textId="77777777" w:rsidTr="004921D2">
        <w:tc>
          <w:tcPr>
            <w:tcW w:w="2172" w:type="pct"/>
            <w:hideMark/>
          </w:tcPr>
          <w:p w14:paraId="35941FB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Level Missing</w:t>
            </w:r>
          </w:p>
        </w:tc>
        <w:tc>
          <w:tcPr>
            <w:tcW w:w="696" w:type="pct"/>
            <w:hideMark/>
          </w:tcPr>
          <w:p w14:paraId="0E91B4E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-0.9821</w:t>
            </w:r>
          </w:p>
        </w:tc>
        <w:tc>
          <w:tcPr>
            <w:tcW w:w="820" w:type="pct"/>
            <w:hideMark/>
          </w:tcPr>
          <w:p w14:paraId="06D6D532"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0.229</w:t>
            </w:r>
          </w:p>
        </w:tc>
        <w:tc>
          <w:tcPr>
            <w:tcW w:w="588" w:type="pct"/>
            <w:hideMark/>
          </w:tcPr>
          <w:p w14:paraId="7ABDA49F"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-4.290</w:t>
            </w:r>
          </w:p>
        </w:tc>
        <w:tc>
          <w:tcPr>
            <w:tcW w:w="724" w:type="pct"/>
            <w:hideMark/>
          </w:tcPr>
          <w:p w14:paraId="58615036"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0.000</w:t>
            </w:r>
          </w:p>
        </w:tc>
      </w:tr>
      <w:tr w:rsidR="009F4466" w:rsidRPr="005E14F1" w14:paraId="3A8F9DA2" w14:textId="77777777" w:rsidTr="004921D2">
        <w:tc>
          <w:tcPr>
            <w:tcW w:w="2172" w:type="pct"/>
            <w:hideMark/>
          </w:tcPr>
          <w:p w14:paraId="7B2E2935"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Offence: Non-Academic</w:t>
            </w:r>
          </w:p>
        </w:tc>
        <w:tc>
          <w:tcPr>
            <w:tcW w:w="696" w:type="pct"/>
            <w:hideMark/>
          </w:tcPr>
          <w:p w14:paraId="34EFBEEE"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-0.0521</w:t>
            </w:r>
          </w:p>
        </w:tc>
        <w:tc>
          <w:tcPr>
            <w:tcW w:w="820" w:type="pct"/>
            <w:hideMark/>
          </w:tcPr>
          <w:p w14:paraId="6C7C80D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0.054</w:t>
            </w:r>
          </w:p>
        </w:tc>
        <w:tc>
          <w:tcPr>
            <w:tcW w:w="588" w:type="pct"/>
            <w:hideMark/>
          </w:tcPr>
          <w:p w14:paraId="7F684DF0"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-0.957</w:t>
            </w:r>
          </w:p>
        </w:tc>
        <w:tc>
          <w:tcPr>
            <w:tcW w:w="724" w:type="pct"/>
            <w:hideMark/>
          </w:tcPr>
          <w:p w14:paraId="5F82DE1B"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0.345</w:t>
            </w:r>
          </w:p>
        </w:tc>
      </w:tr>
      <w:tr w:rsidR="009F4466" w:rsidRPr="005E14F1" w14:paraId="3E00B087" w14:textId="77777777" w:rsidTr="004921D2">
        <w:tc>
          <w:tcPr>
            <w:tcW w:w="2172" w:type="pct"/>
            <w:hideMark/>
          </w:tcPr>
          <w:p w14:paraId="329F11F1"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Verdict: Expelled</w:t>
            </w:r>
          </w:p>
        </w:tc>
        <w:tc>
          <w:tcPr>
            <w:tcW w:w="696" w:type="pct"/>
            <w:hideMark/>
          </w:tcPr>
          <w:p w14:paraId="1B8005F9"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-0.0010</w:t>
            </w:r>
          </w:p>
        </w:tc>
        <w:tc>
          <w:tcPr>
            <w:tcW w:w="820" w:type="pct"/>
            <w:hideMark/>
          </w:tcPr>
          <w:p w14:paraId="1971D682"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0.118</w:t>
            </w:r>
          </w:p>
        </w:tc>
        <w:tc>
          <w:tcPr>
            <w:tcW w:w="588" w:type="pct"/>
            <w:hideMark/>
          </w:tcPr>
          <w:p w14:paraId="3F3F03C8"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-0.009</w:t>
            </w:r>
          </w:p>
        </w:tc>
        <w:tc>
          <w:tcPr>
            <w:tcW w:w="724" w:type="pct"/>
            <w:hideMark/>
          </w:tcPr>
          <w:p w14:paraId="6F80DF3A" w14:textId="77777777" w:rsidR="009F4466" w:rsidRPr="005E14F1" w:rsidRDefault="009F4466" w:rsidP="004921D2">
            <w:pPr>
              <w:spacing w:after="160"/>
              <w:jc w:val="both"/>
              <w:rPr>
                <w:rFonts w:ascii="Times New Roman" w:hAnsi="Times New Roman" w:cs="Times New Roman"/>
              </w:rPr>
            </w:pPr>
            <w:r w:rsidRPr="005E14F1">
              <w:rPr>
                <w:rFonts w:ascii="Times New Roman" w:hAnsi="Times New Roman" w:cs="Times New Roman"/>
              </w:rPr>
              <w:t>0.993</w:t>
            </w:r>
          </w:p>
        </w:tc>
      </w:tr>
    </w:tbl>
    <w:p w14:paraId="3B80F9A5" w14:textId="77777777" w:rsidR="009F4466" w:rsidRDefault="009F4466" w:rsidP="009F4466">
      <w:pPr>
        <w:jc w:val="both"/>
        <w:rPr>
          <w:rFonts w:ascii="Times New Roman" w:hAnsi="Times New Roman" w:cs="Times New Roman"/>
        </w:rPr>
      </w:pPr>
    </w:p>
    <w:p w14:paraId="5DF5F72C" w14:textId="77777777" w:rsidR="009F4466" w:rsidRPr="005E14F1" w:rsidRDefault="009F4466" w:rsidP="009F4466">
      <w:pPr>
        <w:jc w:val="both"/>
        <w:rPr>
          <w:rFonts w:ascii="Times New Roman" w:hAnsi="Times New Roman" w:cs="Times New Roman"/>
          <w:b/>
          <w:bCs/>
        </w:rPr>
      </w:pPr>
      <w:r w:rsidRPr="005E14F1">
        <w:rPr>
          <w:rFonts w:ascii="Times New Roman" w:hAnsi="Times New Roman" w:cs="Times New Roman"/>
          <w:b/>
          <w:bCs/>
        </w:rPr>
        <w:t>4.4</w:t>
      </w:r>
      <w:r w:rsidRPr="005E14F1">
        <w:rPr>
          <w:rFonts w:ascii="Times New Roman" w:hAnsi="Times New Roman" w:cs="Times New Roman"/>
          <w:b/>
          <w:bCs/>
        </w:rPr>
        <w:tab/>
        <w:t>Visualizations</w:t>
      </w:r>
    </w:p>
    <w:p w14:paraId="401830B8" w14:textId="77777777" w:rsidR="009F4466" w:rsidRDefault="009F4466" w:rsidP="009F4466">
      <w:pPr>
        <w:jc w:val="both"/>
        <w:rPr>
          <w:rFonts w:ascii="Times New Roman" w:hAnsi="Times New Roman" w:cs="Times New Roman"/>
          <w:sz w:val="32"/>
          <w:szCs w:val="32"/>
        </w:rPr>
      </w:pPr>
      <w:r>
        <w:rPr>
          <w:noProof/>
        </w:rPr>
        <w:drawing>
          <wp:inline distT="0" distB="0" distL="0" distR="0" wp14:anchorId="6045B156" wp14:editId="6CB122CE">
            <wp:extent cx="4533900" cy="3580217"/>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3" name="Picture" descr="CGPA_change_distribution.png"/>
                    <pic:cNvPicPr>
                      <a:picLocks noChangeAspect="1" noChangeArrowheads="1"/>
                    </pic:cNvPicPr>
                  </pic:nvPicPr>
                  <pic:blipFill>
                    <a:blip r:embed="rId6"/>
                    <a:stretch>
                      <a:fillRect/>
                    </a:stretch>
                  </pic:blipFill>
                  <pic:spPr bwMode="auto">
                    <a:xfrm>
                      <a:off x="0" y="0"/>
                      <a:ext cx="4533900" cy="3580217"/>
                    </a:xfrm>
                    <a:prstGeom prst="rect">
                      <a:avLst/>
                    </a:prstGeom>
                    <a:noFill/>
                    <a:ln w="9525">
                      <a:noFill/>
                      <a:headEnd/>
                      <a:tailEnd/>
                    </a:ln>
                  </pic:spPr>
                </pic:pic>
              </a:graphicData>
            </a:graphic>
          </wp:inline>
        </w:drawing>
      </w:r>
    </w:p>
    <w:p w14:paraId="7B11E599" w14:textId="77777777" w:rsidR="009F4466" w:rsidRPr="007640CE" w:rsidRDefault="009F4466" w:rsidP="009F4466">
      <w:pPr>
        <w:jc w:val="both"/>
        <w:rPr>
          <w:rFonts w:ascii="Times New Roman" w:hAnsi="Times New Roman" w:cs="Times New Roman"/>
          <w:i/>
          <w:iCs/>
          <w:sz w:val="32"/>
          <w:szCs w:val="32"/>
        </w:rPr>
      </w:pPr>
      <w:r w:rsidRPr="007640CE">
        <w:rPr>
          <w:rFonts w:ascii="Times New Roman" w:hAnsi="Times New Roman" w:cs="Times New Roman"/>
          <w:i/>
          <w:iCs/>
        </w:rPr>
        <w:t>Distribution of CGPA Change After Rustication</w:t>
      </w:r>
    </w:p>
    <w:p w14:paraId="78A207DA" w14:textId="77777777" w:rsidR="009F4466" w:rsidRDefault="009F4466" w:rsidP="009F4466">
      <w:pPr>
        <w:jc w:val="both"/>
        <w:rPr>
          <w:rFonts w:ascii="Times New Roman" w:hAnsi="Times New Roman" w:cs="Times New Roman"/>
          <w:sz w:val="32"/>
          <w:szCs w:val="32"/>
        </w:rPr>
      </w:pPr>
      <w:r>
        <w:rPr>
          <w:noProof/>
        </w:rPr>
        <w:lastRenderedPageBreak/>
        <w:drawing>
          <wp:inline distT="0" distB="0" distL="0" distR="0" wp14:anchorId="62912E9F" wp14:editId="76B67847">
            <wp:extent cx="4533900" cy="3714227"/>
            <wp:effectExtent l="0" t="0" r="0" b="0"/>
            <wp:docPr id="46" name="Picture" descr="A graph with blue lines&#10;&#10;AI-generated content may be incorrect."/>
            <wp:cNvGraphicFramePr/>
            <a:graphic xmlns:a="http://schemas.openxmlformats.org/drawingml/2006/main">
              <a:graphicData uri="http://schemas.openxmlformats.org/drawingml/2006/picture">
                <pic:pic xmlns:pic="http://schemas.openxmlformats.org/drawingml/2006/picture">
                  <pic:nvPicPr>
                    <pic:cNvPr id="46" name="Picture" descr="A graph with blue lines&#10;&#10;AI-generated content may be incorrect."/>
                    <pic:cNvPicPr>
                      <a:picLocks noChangeAspect="1" noChangeArrowheads="1"/>
                    </pic:cNvPicPr>
                  </pic:nvPicPr>
                  <pic:blipFill>
                    <a:blip r:embed="rId7"/>
                    <a:stretch>
                      <a:fillRect/>
                    </a:stretch>
                  </pic:blipFill>
                  <pic:spPr bwMode="auto">
                    <a:xfrm>
                      <a:off x="0" y="0"/>
                      <a:ext cx="4533900" cy="3714227"/>
                    </a:xfrm>
                    <a:prstGeom prst="rect">
                      <a:avLst/>
                    </a:prstGeom>
                    <a:noFill/>
                    <a:ln w="9525">
                      <a:noFill/>
                      <a:headEnd/>
                      <a:tailEnd/>
                    </a:ln>
                  </pic:spPr>
                </pic:pic>
              </a:graphicData>
            </a:graphic>
          </wp:inline>
        </w:drawing>
      </w:r>
    </w:p>
    <w:p w14:paraId="7B143E56" w14:textId="77777777" w:rsidR="009F4466" w:rsidRDefault="009F4466" w:rsidP="009F4466">
      <w:pPr>
        <w:jc w:val="both"/>
        <w:rPr>
          <w:rFonts w:ascii="Times New Roman" w:hAnsi="Times New Roman" w:cs="Times New Roman"/>
          <w:i/>
          <w:iCs/>
        </w:rPr>
      </w:pPr>
      <w:r w:rsidRPr="007640CE">
        <w:rPr>
          <w:rFonts w:ascii="Times New Roman" w:hAnsi="Times New Roman" w:cs="Times New Roman"/>
          <w:i/>
          <w:iCs/>
        </w:rPr>
        <w:t>Histogram of regression residuals showing the distribution and assessing normality assumptions for the multiple linear regression model.</w:t>
      </w:r>
    </w:p>
    <w:p w14:paraId="52A86B18" w14:textId="77777777" w:rsidR="009F4466" w:rsidRPr="007640CE" w:rsidRDefault="009F4466" w:rsidP="009F4466">
      <w:pPr>
        <w:jc w:val="both"/>
        <w:rPr>
          <w:rFonts w:ascii="Times New Roman" w:hAnsi="Times New Roman" w:cs="Times New Roman"/>
        </w:rPr>
      </w:pPr>
      <w:r>
        <w:rPr>
          <w:noProof/>
        </w:rPr>
        <w:drawing>
          <wp:inline distT="0" distB="0" distL="0" distR="0" wp14:anchorId="513138EC" wp14:editId="68619CC2">
            <wp:extent cx="4533900" cy="3631881"/>
            <wp:effectExtent l="0" t="0" r="0" b="0"/>
            <wp:docPr id="50" name="Picture" descr="A graph with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50" name="Picture" descr="A graph with blue dots&#10;&#10;AI-generated content may be incorrect."/>
                    <pic:cNvPicPr>
                      <a:picLocks noChangeAspect="1" noChangeArrowheads="1"/>
                    </pic:cNvPicPr>
                  </pic:nvPicPr>
                  <pic:blipFill>
                    <a:blip r:embed="rId8"/>
                    <a:stretch>
                      <a:fillRect/>
                    </a:stretch>
                  </pic:blipFill>
                  <pic:spPr bwMode="auto">
                    <a:xfrm>
                      <a:off x="0" y="0"/>
                      <a:ext cx="4533900" cy="3631881"/>
                    </a:xfrm>
                    <a:prstGeom prst="rect">
                      <a:avLst/>
                    </a:prstGeom>
                    <a:noFill/>
                    <a:ln w="9525">
                      <a:noFill/>
                      <a:headEnd/>
                      <a:tailEnd/>
                    </a:ln>
                  </pic:spPr>
                </pic:pic>
              </a:graphicData>
            </a:graphic>
          </wp:inline>
        </w:drawing>
      </w:r>
    </w:p>
    <w:p w14:paraId="22214951" w14:textId="77777777" w:rsidR="009F4466" w:rsidRDefault="009F4466" w:rsidP="009F4466">
      <w:pPr>
        <w:pStyle w:val="CaptionedFigure"/>
      </w:pPr>
      <w:bookmarkStart w:id="0" w:name="fig:Level_effects"/>
      <w:r>
        <w:rPr>
          <w:noProof/>
        </w:rPr>
        <w:lastRenderedPageBreak/>
        <w:drawing>
          <wp:inline distT="0" distB="0" distL="0" distR="0" wp14:anchorId="03C7B551" wp14:editId="1F839B0D">
            <wp:extent cx="4533900" cy="3575556"/>
            <wp:effectExtent l="0" t="0" r="0" b="0"/>
            <wp:docPr id="54" name="Picture" descr="A graph with a blue and black box&#10;&#10;AI-generated content may be incorrect."/>
            <wp:cNvGraphicFramePr/>
            <a:graphic xmlns:a="http://schemas.openxmlformats.org/drawingml/2006/main">
              <a:graphicData uri="http://schemas.openxmlformats.org/drawingml/2006/picture">
                <pic:pic xmlns:pic="http://schemas.openxmlformats.org/drawingml/2006/picture">
                  <pic:nvPicPr>
                    <pic:cNvPr id="54" name="Picture" descr="A graph with a blue and black box&#10;&#10;AI-generated content may be incorrect."/>
                    <pic:cNvPicPr>
                      <a:picLocks noChangeAspect="1" noChangeArrowheads="1"/>
                    </pic:cNvPicPr>
                  </pic:nvPicPr>
                  <pic:blipFill>
                    <a:blip r:embed="rId9"/>
                    <a:stretch>
                      <a:fillRect/>
                    </a:stretch>
                  </pic:blipFill>
                  <pic:spPr bwMode="auto">
                    <a:xfrm>
                      <a:off x="0" y="0"/>
                      <a:ext cx="4533900" cy="3575556"/>
                    </a:xfrm>
                    <a:prstGeom prst="rect">
                      <a:avLst/>
                    </a:prstGeom>
                    <a:noFill/>
                    <a:ln w="9525">
                      <a:noFill/>
                      <a:headEnd/>
                      <a:tailEnd/>
                    </a:ln>
                  </pic:spPr>
                </pic:pic>
              </a:graphicData>
            </a:graphic>
          </wp:inline>
        </w:drawing>
      </w:r>
    </w:p>
    <w:p w14:paraId="72067AD8" w14:textId="77777777" w:rsidR="009F4466" w:rsidRDefault="009F4466" w:rsidP="009F4466">
      <w:pPr>
        <w:pStyle w:val="ImageCaption"/>
      </w:pPr>
      <w:r>
        <w:t>Mean CGPA Change by Level</w:t>
      </w:r>
    </w:p>
    <w:p w14:paraId="7DA3A92D" w14:textId="77777777" w:rsidR="009F4466" w:rsidRDefault="009F4466" w:rsidP="009F4466">
      <w:pPr>
        <w:pStyle w:val="CaptionedFigure"/>
      </w:pPr>
      <w:bookmarkStart w:id="1" w:name="fig:college_effects"/>
      <w:bookmarkEnd w:id="0"/>
      <w:r>
        <w:rPr>
          <w:noProof/>
        </w:rPr>
        <w:drawing>
          <wp:inline distT="0" distB="0" distL="0" distR="0" wp14:anchorId="16E00529" wp14:editId="2B32BBA8">
            <wp:extent cx="4533900" cy="3911497"/>
            <wp:effectExtent l="0" t="0" r="0" b="0"/>
            <wp:docPr id="58" name="Picture" descr="A graph with blue squares and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58" name="Picture" descr="A graph with blue squares and black text&#10;&#10;AI-generated content may be incorrect."/>
                    <pic:cNvPicPr>
                      <a:picLocks noChangeAspect="1" noChangeArrowheads="1"/>
                    </pic:cNvPicPr>
                  </pic:nvPicPr>
                  <pic:blipFill>
                    <a:blip r:embed="rId10"/>
                    <a:stretch>
                      <a:fillRect/>
                    </a:stretch>
                  </pic:blipFill>
                  <pic:spPr bwMode="auto">
                    <a:xfrm>
                      <a:off x="0" y="0"/>
                      <a:ext cx="4533900" cy="3911497"/>
                    </a:xfrm>
                    <a:prstGeom prst="rect">
                      <a:avLst/>
                    </a:prstGeom>
                    <a:noFill/>
                    <a:ln w="9525">
                      <a:noFill/>
                      <a:headEnd/>
                      <a:tailEnd/>
                    </a:ln>
                  </pic:spPr>
                </pic:pic>
              </a:graphicData>
            </a:graphic>
          </wp:inline>
        </w:drawing>
      </w:r>
    </w:p>
    <w:p w14:paraId="0A9E152B" w14:textId="77777777" w:rsidR="009F4466" w:rsidRDefault="009F4466" w:rsidP="009F4466">
      <w:pPr>
        <w:pStyle w:val="ImageCaption"/>
      </w:pPr>
      <w:r>
        <w:t>Mean CGPA Change by College</w:t>
      </w:r>
    </w:p>
    <w:p w14:paraId="6D9EC2CC" w14:textId="77777777" w:rsidR="009F4466" w:rsidRDefault="009F4466" w:rsidP="009F4466">
      <w:pPr>
        <w:pStyle w:val="CaptionedFigure"/>
      </w:pPr>
      <w:bookmarkStart w:id="2" w:name="fig:pairplot_cgpa"/>
      <w:bookmarkEnd w:id="1"/>
      <w:r>
        <w:rPr>
          <w:noProof/>
        </w:rPr>
        <w:lastRenderedPageBreak/>
        <w:drawing>
          <wp:inline distT="0" distB="0" distL="0" distR="0" wp14:anchorId="5455D3A1" wp14:editId="7BA498C8">
            <wp:extent cx="4533900" cy="4531854"/>
            <wp:effectExtent l="0" t="0" r="0" b="0"/>
            <wp:docPr id="62" name="Picture" descr="A graph of different sizes and colors&#10;&#10;AI-generated content may be incorrect."/>
            <wp:cNvGraphicFramePr/>
            <a:graphic xmlns:a="http://schemas.openxmlformats.org/drawingml/2006/main">
              <a:graphicData uri="http://schemas.openxmlformats.org/drawingml/2006/picture">
                <pic:pic xmlns:pic="http://schemas.openxmlformats.org/drawingml/2006/picture">
                  <pic:nvPicPr>
                    <pic:cNvPr id="62" name="Picture" descr="A graph of different sizes and colors&#10;&#10;AI-generated content may be incorrect."/>
                    <pic:cNvPicPr>
                      <a:picLocks noChangeAspect="1" noChangeArrowheads="1"/>
                    </pic:cNvPicPr>
                  </pic:nvPicPr>
                  <pic:blipFill>
                    <a:blip r:embed="rId11"/>
                    <a:stretch>
                      <a:fillRect/>
                    </a:stretch>
                  </pic:blipFill>
                  <pic:spPr bwMode="auto">
                    <a:xfrm>
                      <a:off x="0" y="0"/>
                      <a:ext cx="4533900" cy="4531854"/>
                    </a:xfrm>
                    <a:prstGeom prst="rect">
                      <a:avLst/>
                    </a:prstGeom>
                    <a:noFill/>
                    <a:ln w="9525">
                      <a:noFill/>
                      <a:headEnd/>
                      <a:tailEnd/>
                    </a:ln>
                  </pic:spPr>
                </pic:pic>
              </a:graphicData>
            </a:graphic>
          </wp:inline>
        </w:drawing>
      </w:r>
    </w:p>
    <w:p w14:paraId="7EA40471" w14:textId="77777777" w:rsidR="009F4466" w:rsidRDefault="009F4466" w:rsidP="009F4466">
      <w:pPr>
        <w:pStyle w:val="ImageCaption"/>
      </w:pPr>
      <w:proofErr w:type="spellStart"/>
      <w:r w:rsidRPr="007640CE">
        <w:rPr>
          <w:rFonts w:ascii="Times New Roman" w:hAnsi="Times New Roman" w:cs="Times New Roman"/>
        </w:rPr>
        <w:t>Pairplot</w:t>
      </w:r>
      <w:proofErr w:type="spellEnd"/>
      <w:r w:rsidRPr="007640CE">
        <w:rPr>
          <w:rFonts w:ascii="Times New Roman" w:hAnsi="Times New Roman" w:cs="Times New Roman"/>
        </w:rPr>
        <w:t xml:space="preserve"> illustrating the distributions and bivariate relationships between students’ pre-rustication CGPA, post-rustication CGPA, and CGPA change</w:t>
      </w:r>
      <w:r>
        <w:t>.</w:t>
      </w:r>
    </w:p>
    <w:p w14:paraId="754B5876" w14:textId="77777777" w:rsidR="009F4466" w:rsidRDefault="009F4466" w:rsidP="009F4466">
      <w:pPr>
        <w:pStyle w:val="CaptionedFigure"/>
      </w:pPr>
      <w:bookmarkStart w:id="3" w:name="fig:residuals"/>
      <w:bookmarkEnd w:id="2"/>
      <w:r>
        <w:rPr>
          <w:noProof/>
        </w:rPr>
        <w:drawing>
          <wp:inline distT="0" distB="0" distL="0" distR="0" wp14:anchorId="748633ED" wp14:editId="5B83144A">
            <wp:extent cx="4533265" cy="2711450"/>
            <wp:effectExtent l="0" t="0" r="635" b="0"/>
            <wp:docPr id="66" name="Picture" descr="A graph with blue dots and red line&#10;&#10;AI-generated content may be incorrect."/>
            <wp:cNvGraphicFramePr/>
            <a:graphic xmlns:a="http://schemas.openxmlformats.org/drawingml/2006/main">
              <a:graphicData uri="http://schemas.openxmlformats.org/drawingml/2006/picture">
                <pic:pic xmlns:pic="http://schemas.openxmlformats.org/drawingml/2006/picture">
                  <pic:nvPicPr>
                    <pic:cNvPr id="66" name="Picture" descr="A graph with blue dots and red line&#10;&#10;AI-generated content may be incorrect."/>
                    <pic:cNvPicPr>
                      <a:picLocks noChangeAspect="1" noChangeArrowheads="1"/>
                    </pic:cNvPicPr>
                  </pic:nvPicPr>
                  <pic:blipFill>
                    <a:blip r:embed="rId12"/>
                    <a:stretch>
                      <a:fillRect/>
                    </a:stretch>
                  </pic:blipFill>
                  <pic:spPr bwMode="auto">
                    <a:xfrm>
                      <a:off x="0" y="0"/>
                      <a:ext cx="4544860" cy="2718385"/>
                    </a:xfrm>
                    <a:prstGeom prst="rect">
                      <a:avLst/>
                    </a:prstGeom>
                    <a:noFill/>
                    <a:ln w="9525">
                      <a:noFill/>
                      <a:headEnd/>
                      <a:tailEnd/>
                    </a:ln>
                  </pic:spPr>
                </pic:pic>
              </a:graphicData>
            </a:graphic>
          </wp:inline>
        </w:drawing>
      </w:r>
    </w:p>
    <w:p w14:paraId="668D98FB" w14:textId="77777777" w:rsidR="009F4466" w:rsidRPr="007640CE" w:rsidRDefault="009F4466" w:rsidP="009F4466">
      <w:pPr>
        <w:pStyle w:val="ImageCaption"/>
        <w:rPr>
          <w:rFonts w:ascii="Times New Roman" w:hAnsi="Times New Roman" w:cs="Times New Roman"/>
        </w:rPr>
      </w:pPr>
      <w:r w:rsidRPr="007640CE">
        <w:rPr>
          <w:rFonts w:ascii="Times New Roman" w:hAnsi="Times New Roman" w:cs="Times New Roman"/>
        </w:rPr>
        <w:t>Residual Plot for the Regression Model</w:t>
      </w:r>
    </w:p>
    <w:p w14:paraId="6132C799" w14:textId="77777777" w:rsidR="009F4466" w:rsidRDefault="009F4466" w:rsidP="009F4466">
      <w:pPr>
        <w:pStyle w:val="CaptionedFigure"/>
      </w:pPr>
      <w:bookmarkStart w:id="4" w:name="fig:correlation_heatmap"/>
      <w:bookmarkEnd w:id="3"/>
      <w:r>
        <w:rPr>
          <w:noProof/>
        </w:rPr>
        <w:lastRenderedPageBreak/>
        <w:drawing>
          <wp:inline distT="0" distB="0" distL="0" distR="0" wp14:anchorId="4EAE4B33" wp14:editId="0F87C816">
            <wp:extent cx="4533900" cy="3735979"/>
            <wp:effectExtent l="0" t="0" r="0" b="0"/>
            <wp:docPr id="70" name="Picture" descr="A red and blue squares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70" name="Picture" descr="A red and blue squares with white text&#10;&#10;AI-generated content may be incorrect."/>
                    <pic:cNvPicPr>
                      <a:picLocks noChangeAspect="1" noChangeArrowheads="1"/>
                    </pic:cNvPicPr>
                  </pic:nvPicPr>
                  <pic:blipFill>
                    <a:blip r:embed="rId13"/>
                    <a:stretch>
                      <a:fillRect/>
                    </a:stretch>
                  </pic:blipFill>
                  <pic:spPr bwMode="auto">
                    <a:xfrm>
                      <a:off x="0" y="0"/>
                      <a:ext cx="4533900" cy="3735979"/>
                    </a:xfrm>
                    <a:prstGeom prst="rect">
                      <a:avLst/>
                    </a:prstGeom>
                    <a:noFill/>
                    <a:ln w="9525">
                      <a:noFill/>
                      <a:headEnd/>
                      <a:tailEnd/>
                    </a:ln>
                  </pic:spPr>
                </pic:pic>
              </a:graphicData>
            </a:graphic>
          </wp:inline>
        </w:drawing>
      </w:r>
    </w:p>
    <w:p w14:paraId="7420206E" w14:textId="77777777" w:rsidR="009F4466" w:rsidRDefault="009F4466" w:rsidP="009F4466">
      <w:pPr>
        <w:pStyle w:val="ImageCaption"/>
        <w:rPr>
          <w:rFonts w:ascii="Times New Roman" w:hAnsi="Times New Roman" w:cs="Times New Roman"/>
        </w:rPr>
      </w:pPr>
      <w:r w:rsidRPr="007640CE">
        <w:rPr>
          <w:rFonts w:ascii="Times New Roman" w:hAnsi="Times New Roman" w:cs="Times New Roman"/>
        </w:rPr>
        <w:t>Correlation heatmap showing the relationship among numerical variables, including CGPA metrics and offence-related attributes.</w:t>
      </w:r>
    </w:p>
    <w:p w14:paraId="0F8912BA" w14:textId="77777777" w:rsidR="009F4466" w:rsidRDefault="009F4466" w:rsidP="009F4466">
      <w:pPr>
        <w:pStyle w:val="ImageCaption"/>
        <w:rPr>
          <w:rFonts w:ascii="Times New Roman" w:hAnsi="Times New Roman" w:cs="Times New Roman"/>
        </w:rPr>
      </w:pPr>
    </w:p>
    <w:p w14:paraId="18A0194D" w14:textId="77777777" w:rsidR="009F4466" w:rsidRDefault="009F4466" w:rsidP="009F4466">
      <w:pPr>
        <w:pStyle w:val="ImageCaption"/>
        <w:rPr>
          <w:rFonts w:ascii="Times New Roman" w:hAnsi="Times New Roman" w:cs="Times New Roman"/>
        </w:rPr>
      </w:pPr>
    </w:p>
    <w:p w14:paraId="50F76D7F" w14:textId="77777777" w:rsidR="009F4466" w:rsidRDefault="009F4466" w:rsidP="009F4466">
      <w:pPr>
        <w:pStyle w:val="ImageCaption"/>
        <w:rPr>
          <w:rFonts w:ascii="Times New Roman" w:hAnsi="Times New Roman" w:cs="Times New Roman"/>
        </w:rPr>
      </w:pPr>
    </w:p>
    <w:p w14:paraId="3F3088C3" w14:textId="77777777" w:rsidR="009F4466" w:rsidRDefault="009F4466" w:rsidP="009F4466">
      <w:pPr>
        <w:pStyle w:val="ImageCaption"/>
        <w:rPr>
          <w:rFonts w:ascii="Times New Roman" w:hAnsi="Times New Roman" w:cs="Times New Roman"/>
        </w:rPr>
      </w:pPr>
    </w:p>
    <w:p w14:paraId="43FB82B2" w14:textId="77777777" w:rsidR="009F4466" w:rsidRDefault="009F4466" w:rsidP="009F4466">
      <w:pPr>
        <w:pStyle w:val="ImageCaption"/>
        <w:rPr>
          <w:rFonts w:ascii="Times New Roman" w:hAnsi="Times New Roman" w:cs="Times New Roman"/>
        </w:rPr>
      </w:pPr>
    </w:p>
    <w:p w14:paraId="22D1C90C" w14:textId="77777777" w:rsidR="009F4466" w:rsidRDefault="009F4466" w:rsidP="009F4466">
      <w:pPr>
        <w:pStyle w:val="ImageCaption"/>
        <w:rPr>
          <w:rFonts w:ascii="Times New Roman" w:hAnsi="Times New Roman" w:cs="Times New Roman"/>
        </w:rPr>
      </w:pPr>
    </w:p>
    <w:p w14:paraId="651A97CA" w14:textId="77777777" w:rsidR="009F4466" w:rsidRDefault="009F4466" w:rsidP="009F4466">
      <w:pPr>
        <w:pStyle w:val="ImageCaption"/>
        <w:rPr>
          <w:rFonts w:ascii="Times New Roman" w:hAnsi="Times New Roman" w:cs="Times New Roman"/>
        </w:rPr>
      </w:pPr>
    </w:p>
    <w:p w14:paraId="483E16B2" w14:textId="77777777" w:rsidR="009F4466" w:rsidRDefault="009F4466" w:rsidP="009F4466">
      <w:pPr>
        <w:pStyle w:val="ImageCaption"/>
        <w:rPr>
          <w:rFonts w:ascii="Times New Roman" w:hAnsi="Times New Roman" w:cs="Times New Roman"/>
        </w:rPr>
      </w:pPr>
    </w:p>
    <w:p w14:paraId="10F97D3D" w14:textId="77777777" w:rsidR="009F4466" w:rsidRDefault="009F4466" w:rsidP="009F4466">
      <w:pPr>
        <w:pStyle w:val="ImageCaption"/>
        <w:rPr>
          <w:rFonts w:ascii="Times New Roman" w:hAnsi="Times New Roman" w:cs="Times New Roman"/>
        </w:rPr>
      </w:pPr>
    </w:p>
    <w:bookmarkEnd w:id="4"/>
    <w:p w14:paraId="4E464714" w14:textId="77777777" w:rsidR="009F4466" w:rsidRDefault="009F4466" w:rsidP="009F4466">
      <w:pPr>
        <w:pStyle w:val="CaptionedFigure"/>
      </w:pPr>
      <w:r>
        <w:rPr>
          <w:noProof/>
        </w:rPr>
        <w:lastRenderedPageBreak/>
        <w:drawing>
          <wp:inline distT="0" distB="0" distL="0" distR="0" wp14:anchorId="67139E53" wp14:editId="76ADC80A">
            <wp:extent cx="4533900" cy="2067494"/>
            <wp:effectExtent l="0" t="0" r="0" b="0"/>
            <wp:docPr id="74" name="Picture"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74" name="Picture" descr="A screenshot of a computer&#10;&#10;AI-generated content may be incorrect."/>
                    <pic:cNvPicPr>
                      <a:picLocks noChangeAspect="1" noChangeArrowheads="1"/>
                    </pic:cNvPicPr>
                  </pic:nvPicPr>
                  <pic:blipFill>
                    <a:blip r:embed="rId14"/>
                    <a:stretch>
                      <a:fillRect/>
                    </a:stretch>
                  </pic:blipFill>
                  <pic:spPr bwMode="auto">
                    <a:xfrm>
                      <a:off x="0" y="0"/>
                      <a:ext cx="4533900" cy="2067494"/>
                    </a:xfrm>
                    <a:prstGeom prst="rect">
                      <a:avLst/>
                    </a:prstGeom>
                    <a:noFill/>
                    <a:ln w="9525">
                      <a:noFill/>
                      <a:headEnd/>
                      <a:tailEnd/>
                    </a:ln>
                  </pic:spPr>
                </pic:pic>
              </a:graphicData>
            </a:graphic>
          </wp:inline>
        </w:drawing>
      </w:r>
    </w:p>
    <w:p w14:paraId="7921B3C3" w14:textId="77777777" w:rsidR="009F4466" w:rsidRPr="007640CE" w:rsidRDefault="009F4466" w:rsidP="009F4466">
      <w:pPr>
        <w:jc w:val="both"/>
        <w:rPr>
          <w:rFonts w:ascii="Times New Roman" w:hAnsi="Times New Roman" w:cs="Times New Roman"/>
          <w:i/>
          <w:iCs/>
          <w:sz w:val="32"/>
          <w:szCs w:val="32"/>
        </w:rPr>
      </w:pPr>
      <w:r w:rsidRPr="007640CE">
        <w:rPr>
          <w:rFonts w:ascii="Times New Roman" w:hAnsi="Times New Roman" w:cs="Times New Roman"/>
          <w:i/>
          <w:iCs/>
        </w:rPr>
        <w:t>Collinearity Diagnostics Using VIF Heatmap</w:t>
      </w:r>
      <w:r w:rsidRPr="007640CE">
        <w:rPr>
          <w:rFonts w:ascii="Times New Roman" w:hAnsi="Times New Roman" w:cs="Times New Roman"/>
          <w:i/>
          <w:iCs/>
          <w:noProof/>
        </w:rPr>
        <w:t xml:space="preserve"> </w:t>
      </w:r>
    </w:p>
    <w:p w14:paraId="1CFA3674"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4.5</w:t>
      </w:r>
      <w:r w:rsidRPr="005E14F1">
        <w:rPr>
          <w:rFonts w:ascii="Times New Roman" w:hAnsi="Times New Roman" w:cs="Times New Roman"/>
          <w:b/>
          <w:bCs/>
        </w:rPr>
        <w:tab/>
        <w:t>Discussion</w:t>
      </w:r>
      <w:r>
        <w:rPr>
          <w:rFonts w:ascii="Times New Roman" w:hAnsi="Times New Roman" w:cs="Times New Roman"/>
          <w:b/>
          <w:bCs/>
        </w:rPr>
        <w:t xml:space="preserve"> of Findings</w:t>
      </w:r>
    </w:p>
    <w:p w14:paraId="4607C84C"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Overall, the findings indicate that rustication does not exert a uniform or consistently positive influence on students’ academic outcomes. Rather than demographic characteristics, institutional factors especially those operating at the college level appear to play a more decisive role in shaping post-sanction academic recovery.</w:t>
      </w:r>
    </w:p>
    <w:p w14:paraId="339BE261"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Students in the College of Basic Medical Sciences (COBMS) demonstrated pronounced academic improvement following rustication. This pattern may reflect the presence of stronger departmental oversight, well-structured and professionally oriented curricula, closer staff–student engagement, and a generally higher level of academic </w:t>
      </w:r>
      <w:proofErr w:type="spellStart"/>
      <w:r w:rsidRPr="005E14F1">
        <w:rPr>
          <w:rFonts w:ascii="Times New Roman" w:hAnsi="Times New Roman" w:cs="Times New Roman"/>
        </w:rPr>
        <w:t>rigour</w:t>
      </w:r>
      <w:proofErr w:type="spellEnd"/>
      <w:r w:rsidRPr="005E14F1">
        <w:rPr>
          <w:rFonts w:ascii="Times New Roman" w:hAnsi="Times New Roman" w:cs="Times New Roman"/>
        </w:rPr>
        <w:t>. Such an environment is likely to provide clearer expectations and more robust support systems for students re-entering after a disciplinary interruption.</w:t>
      </w:r>
    </w:p>
    <w:p w14:paraId="7E4863C0"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In contrast, students whose academic level information was missing experienced a marked decline in academic performance. This severe negative shift can plausibly be linked to administrative lapses, unstable enrolment status, or weak academic re-engagement. Missing level data may itself be symptomatic of broader institutional or personal instability, which in turn undermines the student’s capacity to recover academically after rustication.</w:t>
      </w:r>
    </w:p>
    <w:p w14:paraId="3A27A5A6"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Importantly, demographic variables such as gender and level of study were not found to exert a meaningful influence on changes in CGPA. This suggests that rustication does not </w:t>
      </w:r>
      <w:r w:rsidRPr="005E14F1">
        <w:rPr>
          <w:rFonts w:ascii="Times New Roman" w:hAnsi="Times New Roman" w:cs="Times New Roman"/>
        </w:rPr>
        <w:lastRenderedPageBreak/>
        <w:t xml:space="preserve">disproportionately benefit or disadvantage specific demographic groups in academic terms. Instead, the evidence points to the centrality of institutional support systems, </w:t>
      </w:r>
      <w:proofErr w:type="spellStart"/>
      <w:r w:rsidRPr="005E14F1">
        <w:rPr>
          <w:rFonts w:ascii="Times New Roman" w:hAnsi="Times New Roman" w:cs="Times New Roman"/>
        </w:rPr>
        <w:t>organisational</w:t>
      </w:r>
      <w:proofErr w:type="spellEnd"/>
      <w:r w:rsidRPr="005E14F1">
        <w:rPr>
          <w:rFonts w:ascii="Times New Roman" w:hAnsi="Times New Roman" w:cs="Times New Roman"/>
        </w:rPr>
        <w:t xml:space="preserve"> structures, and administrative consistency in determining whether students are able to recover academically after a sanction.</w:t>
      </w:r>
    </w:p>
    <w:p w14:paraId="1E0AB689"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Taken together, these findings reinforce the argument that punitive measures alone are insufficient. For rustication to contribute to genuine academic and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rehabilitation, it must be complemented by structured reintegration </w:t>
      </w:r>
      <w:proofErr w:type="spellStart"/>
      <w:r w:rsidRPr="005E14F1">
        <w:rPr>
          <w:rFonts w:ascii="Times New Roman" w:hAnsi="Times New Roman" w:cs="Times New Roman"/>
        </w:rPr>
        <w:t>programmes</w:t>
      </w:r>
      <w:proofErr w:type="spellEnd"/>
      <w:r w:rsidRPr="005E14F1">
        <w:rPr>
          <w:rFonts w:ascii="Times New Roman" w:hAnsi="Times New Roman" w:cs="Times New Roman"/>
        </w:rPr>
        <w:t>, targeted student support services, and systematic academic follow-up. This includes clear reintegration protocols, mentoring, counselling, progress monitoring, and deliberate efforts by faculties and departments to re-integrate sanctioned students into the academic community.</w:t>
      </w:r>
    </w:p>
    <w:p w14:paraId="1C096875" w14:textId="77777777" w:rsidR="009F4466" w:rsidRPr="005E14F1" w:rsidRDefault="009F4466" w:rsidP="009F4466">
      <w:pPr>
        <w:pStyle w:val="ListParagraph"/>
        <w:numPr>
          <w:ilvl w:val="0"/>
          <w:numId w:val="9"/>
        </w:numPr>
        <w:spacing w:line="480" w:lineRule="auto"/>
        <w:jc w:val="both"/>
        <w:rPr>
          <w:rFonts w:ascii="Times New Roman" w:hAnsi="Times New Roman" w:cs="Times New Roman"/>
          <w:b/>
          <w:bCs/>
        </w:rPr>
      </w:pPr>
      <w:r w:rsidRPr="005E14F1">
        <w:rPr>
          <w:rFonts w:ascii="Times New Roman" w:hAnsi="Times New Roman" w:cs="Times New Roman"/>
          <w:b/>
          <w:bCs/>
        </w:rPr>
        <w:tab/>
        <w:t xml:space="preserve">Conclusion and Recommendations </w:t>
      </w:r>
    </w:p>
    <w:p w14:paraId="2FF91D4F" w14:textId="77777777" w:rsidR="009F4466" w:rsidRPr="005E14F1" w:rsidRDefault="009F4466" w:rsidP="009F4466">
      <w:pPr>
        <w:spacing w:line="480" w:lineRule="auto"/>
        <w:contextualSpacing/>
        <w:rPr>
          <w:rFonts w:ascii="Times New Roman" w:hAnsi="Times New Roman" w:cs="Times New Roman"/>
          <w:b/>
          <w:bCs/>
        </w:rPr>
      </w:pPr>
      <w:r w:rsidRPr="005E14F1">
        <w:rPr>
          <w:rFonts w:ascii="Times New Roman" w:hAnsi="Times New Roman" w:cs="Times New Roman"/>
          <w:b/>
          <w:bCs/>
        </w:rPr>
        <w:t>5.1</w:t>
      </w:r>
      <w:r w:rsidRPr="005E14F1">
        <w:rPr>
          <w:rFonts w:ascii="Times New Roman" w:hAnsi="Times New Roman" w:cs="Times New Roman"/>
          <w:b/>
          <w:bCs/>
        </w:rPr>
        <w:tab/>
        <w:t>Conclusion</w:t>
      </w:r>
    </w:p>
    <w:p w14:paraId="02E61A26"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This study investigated the academic consequences of rustication among students at Achievers University using a rigorous statistical framework that incorporated paired-sample tests, non-parametric procedures, chi-square analyses, and multiple linear regression modelling. Across all analytical techniques, the findings converged on a clear conclusion: rustication does not produce</w:t>
      </w:r>
      <w:r w:rsidRPr="005E14F1">
        <w:rPr>
          <w:rFonts w:ascii="Times New Roman" w:hAnsi="Times New Roman" w:cs="Times New Roman"/>
          <w:b/>
          <w:bCs/>
        </w:rPr>
        <w:t xml:space="preserve"> </w:t>
      </w:r>
      <w:r w:rsidRPr="005E14F1">
        <w:rPr>
          <w:rFonts w:ascii="Times New Roman" w:hAnsi="Times New Roman" w:cs="Times New Roman"/>
        </w:rPr>
        <w:t>a statistically significant improvement in academic performance. Both the paired t-test and the Wilcoxon signed-rank test revealed no meaningful difference between CGPA before and after rustication, and the chi-square analysis showed no significant association between type of offence and academic outcomes.</w:t>
      </w:r>
    </w:p>
    <w:p w14:paraId="5085CAFE"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Although the regression model accounted for a substantial proportion of the variance in CGPA change, most predictors including sex, academic level, type of offence, and category of sanction were not statistically significant. This suggests that academic trajectories following disciplinary sanctions are shaped less by the punitive measure itself and more by underlying psychosocial, motivational, and institutional factors.</w:t>
      </w:r>
    </w:p>
    <w:p w14:paraId="37C94C0A"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lastRenderedPageBreak/>
        <w:t xml:space="preserve">These results align with global scholarship. Tinto’s model of student persistence emphasizes the role of academic integration, institutional support, and continuous engagement elements largely absent in punitive disciplinary frameworks. Similarly, the American Psychological Association’s review of zero-tolerance policies concludes that exclusionary sanctions rarely foster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or academic improvement unless accompanied by comprehensive support systems. Research on academic dishonesty by McCabe, Treviño, and Butterfield further demonstrates that institutional culture, peer influence, and clarity of academic expectations are far more influential in promoting ethical </w:t>
      </w:r>
      <w:proofErr w:type="spellStart"/>
      <w:r w:rsidRPr="005E14F1">
        <w:rPr>
          <w:rFonts w:ascii="Times New Roman" w:hAnsi="Times New Roman" w:cs="Times New Roman"/>
        </w:rPr>
        <w:t>behaviour</w:t>
      </w:r>
      <w:proofErr w:type="spellEnd"/>
      <w:r w:rsidRPr="005E14F1">
        <w:rPr>
          <w:rFonts w:ascii="Times New Roman" w:hAnsi="Times New Roman" w:cs="Times New Roman"/>
        </w:rPr>
        <w:t xml:space="preserve"> than punishment alone.</w:t>
      </w:r>
    </w:p>
    <w:p w14:paraId="4076FD57"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The international evidence is further supported by Nigerian studies, which consistently highlight the limitations of punitive disciplinary systems in the absence of counselling, monitoring, and structured reintegration. Collectively, these insights challenge the assumption that rustication, on its own, encourages academic reflection or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transformation. Rather, the findings point to the need for a more holistic, supportive, and rehabilitative disciplinary framework.</w:t>
      </w:r>
    </w:p>
    <w:p w14:paraId="2FE1C70D"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5.2</w:t>
      </w:r>
      <w:r w:rsidRPr="005E14F1">
        <w:rPr>
          <w:rFonts w:ascii="Times New Roman" w:hAnsi="Times New Roman" w:cs="Times New Roman"/>
          <w:b/>
          <w:bCs/>
        </w:rPr>
        <w:tab/>
        <w:t>Recommendations</w:t>
      </w:r>
    </w:p>
    <w:p w14:paraId="039E0C67"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Drawing on the empirical findings and established best practices in higher education governance, the following recommendations are proposed:</w:t>
      </w:r>
    </w:p>
    <w:p w14:paraId="614E7441" w14:textId="77777777" w:rsidR="009F4466" w:rsidRPr="009D6988" w:rsidRDefault="009F4466" w:rsidP="009F4466">
      <w:pPr>
        <w:numPr>
          <w:ilvl w:val="0"/>
          <w:numId w:val="4"/>
        </w:numPr>
        <w:spacing w:line="480" w:lineRule="auto"/>
        <w:contextualSpacing/>
        <w:jc w:val="both"/>
        <w:rPr>
          <w:rFonts w:ascii="Times New Roman" w:hAnsi="Times New Roman" w:cs="Times New Roman"/>
        </w:rPr>
      </w:pPr>
      <w:r w:rsidRPr="009D6988">
        <w:rPr>
          <w:rFonts w:ascii="Times New Roman" w:hAnsi="Times New Roman" w:cs="Times New Roman"/>
        </w:rPr>
        <w:t>Returning students should be supported with academic advising, close mentoring, and monitored study plans. This aligns with Tinto’s emphasis on engagement as a key driver of academic success.</w:t>
      </w:r>
    </w:p>
    <w:p w14:paraId="19CEBB3B" w14:textId="77777777" w:rsidR="009F4466" w:rsidRPr="009D6988" w:rsidRDefault="009F4466" w:rsidP="009F4466">
      <w:pPr>
        <w:numPr>
          <w:ilvl w:val="0"/>
          <w:numId w:val="4"/>
        </w:numPr>
        <w:spacing w:line="480" w:lineRule="auto"/>
        <w:contextualSpacing/>
        <w:rPr>
          <w:rFonts w:ascii="Times New Roman" w:hAnsi="Times New Roman" w:cs="Times New Roman"/>
        </w:rPr>
      </w:pPr>
      <w:r w:rsidRPr="009D6988">
        <w:rPr>
          <w:rFonts w:ascii="Times New Roman" w:hAnsi="Times New Roman" w:cs="Times New Roman"/>
        </w:rPr>
        <w:t xml:space="preserve">Evidence from the APA (2008) and McCabe </w:t>
      </w:r>
      <w:r w:rsidRPr="009D6988">
        <w:rPr>
          <w:rFonts w:ascii="Times New Roman" w:hAnsi="Times New Roman" w:cs="Times New Roman"/>
          <w:i/>
          <w:iCs/>
        </w:rPr>
        <w:t>et al</w:t>
      </w:r>
      <w:r w:rsidRPr="009D6988">
        <w:rPr>
          <w:rFonts w:ascii="Times New Roman" w:hAnsi="Times New Roman" w:cs="Times New Roman"/>
        </w:rPr>
        <w:t xml:space="preserve">. (2001) demonstrates that combining disciplinary sanctions with psychosocial support leads to better </w:t>
      </w:r>
      <w:proofErr w:type="spellStart"/>
      <w:r w:rsidRPr="009D6988">
        <w:rPr>
          <w:rFonts w:ascii="Times New Roman" w:hAnsi="Times New Roman" w:cs="Times New Roman"/>
        </w:rPr>
        <w:t>behavioural</w:t>
      </w:r>
      <w:proofErr w:type="spellEnd"/>
      <w:r w:rsidRPr="009D6988">
        <w:rPr>
          <w:rFonts w:ascii="Times New Roman" w:hAnsi="Times New Roman" w:cs="Times New Roman"/>
        </w:rPr>
        <w:t xml:space="preserve"> and academic outcomes.</w:t>
      </w:r>
    </w:p>
    <w:p w14:paraId="2AF18334" w14:textId="77777777" w:rsidR="009F4466" w:rsidRPr="009D6988" w:rsidRDefault="009F4466" w:rsidP="009F4466">
      <w:pPr>
        <w:numPr>
          <w:ilvl w:val="0"/>
          <w:numId w:val="4"/>
        </w:numPr>
        <w:spacing w:line="480" w:lineRule="auto"/>
        <w:contextualSpacing/>
        <w:jc w:val="both"/>
        <w:rPr>
          <w:rFonts w:ascii="Times New Roman" w:hAnsi="Times New Roman" w:cs="Times New Roman"/>
        </w:rPr>
      </w:pPr>
      <w:r w:rsidRPr="009D6988">
        <w:rPr>
          <w:rFonts w:ascii="Times New Roman" w:hAnsi="Times New Roman" w:cs="Times New Roman"/>
        </w:rPr>
        <w:t>Institutions should digitally track student performance before and after sanctions to inform policy decisions and identify at-risk students early.</w:t>
      </w:r>
    </w:p>
    <w:p w14:paraId="0E432149" w14:textId="77777777" w:rsidR="009F4466" w:rsidRPr="009D6988" w:rsidRDefault="009F4466" w:rsidP="009F4466">
      <w:pPr>
        <w:numPr>
          <w:ilvl w:val="0"/>
          <w:numId w:val="4"/>
        </w:numPr>
        <w:spacing w:line="480" w:lineRule="auto"/>
        <w:contextualSpacing/>
        <w:jc w:val="both"/>
        <w:rPr>
          <w:rFonts w:ascii="Times New Roman" w:hAnsi="Times New Roman" w:cs="Times New Roman"/>
        </w:rPr>
      </w:pPr>
      <w:r w:rsidRPr="009D6988">
        <w:rPr>
          <w:rFonts w:ascii="Times New Roman" w:hAnsi="Times New Roman" w:cs="Times New Roman"/>
        </w:rPr>
        <w:lastRenderedPageBreak/>
        <w:t>Mediation, restitution, reflective writing, and facilitated dialogue can promote accountability while maintaining students’ connection to the academic environment.</w:t>
      </w:r>
    </w:p>
    <w:p w14:paraId="40609442" w14:textId="77777777" w:rsidR="009F4466" w:rsidRPr="009D6988" w:rsidRDefault="009F4466" w:rsidP="009F4466">
      <w:pPr>
        <w:numPr>
          <w:ilvl w:val="0"/>
          <w:numId w:val="4"/>
        </w:numPr>
        <w:spacing w:line="480" w:lineRule="auto"/>
        <w:contextualSpacing/>
        <w:rPr>
          <w:rFonts w:ascii="Times New Roman" w:hAnsi="Times New Roman" w:cs="Times New Roman"/>
        </w:rPr>
      </w:pPr>
      <w:r w:rsidRPr="009D6988">
        <w:rPr>
          <w:rFonts w:ascii="Times New Roman" w:hAnsi="Times New Roman" w:cs="Times New Roman"/>
        </w:rPr>
        <w:t>Faculties especially those with demanding curricula should proactively follow up with students returning from rustication to ensure proper reintegration.</w:t>
      </w:r>
    </w:p>
    <w:p w14:paraId="54247E4B" w14:textId="77777777" w:rsidR="009F4466" w:rsidRPr="009D6988" w:rsidRDefault="009F4466" w:rsidP="009F4466">
      <w:pPr>
        <w:numPr>
          <w:ilvl w:val="0"/>
          <w:numId w:val="4"/>
        </w:numPr>
        <w:spacing w:line="480" w:lineRule="auto"/>
        <w:contextualSpacing/>
        <w:jc w:val="both"/>
        <w:rPr>
          <w:rFonts w:ascii="Times New Roman" w:hAnsi="Times New Roman" w:cs="Times New Roman"/>
        </w:rPr>
      </w:pPr>
      <w:r w:rsidRPr="009D6988">
        <w:rPr>
          <w:rFonts w:ascii="Times New Roman" w:hAnsi="Times New Roman" w:cs="Times New Roman"/>
        </w:rPr>
        <w:t>Missing or incomplete academic information limited the depth of this study. Accurate documentation is essential for effective disciplinary evaluation and future research.</w:t>
      </w:r>
    </w:p>
    <w:p w14:paraId="170DE6AE" w14:textId="77777777" w:rsidR="009F4466" w:rsidRPr="005E14F1" w:rsidRDefault="009F4466" w:rsidP="009F4466">
      <w:pPr>
        <w:spacing w:line="480" w:lineRule="auto"/>
        <w:contextualSpacing/>
        <w:jc w:val="both"/>
        <w:rPr>
          <w:rFonts w:ascii="Times New Roman" w:hAnsi="Times New Roman" w:cs="Times New Roman"/>
          <w:b/>
          <w:bCs/>
        </w:rPr>
      </w:pPr>
      <w:r w:rsidRPr="005E14F1">
        <w:rPr>
          <w:rFonts w:ascii="Times New Roman" w:hAnsi="Times New Roman" w:cs="Times New Roman"/>
          <w:b/>
          <w:bCs/>
        </w:rPr>
        <w:t>5.3</w:t>
      </w:r>
      <w:r w:rsidRPr="005E14F1">
        <w:rPr>
          <w:rFonts w:ascii="Times New Roman" w:hAnsi="Times New Roman" w:cs="Times New Roman"/>
          <w:b/>
          <w:bCs/>
        </w:rPr>
        <w:tab/>
        <w:t xml:space="preserve">Limitations and </w:t>
      </w:r>
      <w:r>
        <w:rPr>
          <w:rFonts w:ascii="Times New Roman" w:hAnsi="Times New Roman" w:cs="Times New Roman"/>
          <w:b/>
          <w:bCs/>
        </w:rPr>
        <w:t>Suggestions</w:t>
      </w:r>
      <w:r w:rsidRPr="005E14F1">
        <w:rPr>
          <w:rFonts w:ascii="Times New Roman" w:hAnsi="Times New Roman" w:cs="Times New Roman"/>
          <w:b/>
          <w:bCs/>
        </w:rPr>
        <w:t xml:space="preserve"> for Future Research</w:t>
      </w:r>
    </w:p>
    <w:p w14:paraId="0B57561D" w14:textId="77777777" w:rsidR="009F4466" w:rsidRPr="005E14F1" w:rsidRDefault="009F4466" w:rsidP="009F4466">
      <w:pPr>
        <w:spacing w:line="480" w:lineRule="auto"/>
        <w:contextualSpacing/>
        <w:jc w:val="both"/>
        <w:rPr>
          <w:rFonts w:ascii="Times New Roman" w:hAnsi="Times New Roman" w:cs="Times New Roman"/>
        </w:rPr>
      </w:pPr>
      <w:r w:rsidRPr="005E14F1">
        <w:rPr>
          <w:rFonts w:ascii="Times New Roman" w:hAnsi="Times New Roman" w:cs="Times New Roman"/>
        </w:rPr>
        <w:t xml:space="preserve">This study was constrained by several limitations. First, incomplete academic records particularly missing level information reduced the scope of the analysis and may reflect broader administrative challenges. Second, the study did not include </w:t>
      </w:r>
      <w:proofErr w:type="spellStart"/>
      <w:r w:rsidRPr="005E14F1">
        <w:rPr>
          <w:rFonts w:ascii="Times New Roman" w:hAnsi="Times New Roman" w:cs="Times New Roman"/>
        </w:rPr>
        <w:t>behavioural</w:t>
      </w:r>
      <w:proofErr w:type="spellEnd"/>
      <w:r w:rsidRPr="005E14F1">
        <w:rPr>
          <w:rFonts w:ascii="Times New Roman" w:hAnsi="Times New Roman" w:cs="Times New Roman"/>
        </w:rPr>
        <w:t xml:space="preserve"> or psychosocial indicators such as motivation levels, counselling participation, or emotional readiness, all of which likely influence academic recovery. Third, because the research focused on a single institution, the findings may not fully represent trends across the Nigerian higher education system.</w:t>
      </w:r>
    </w:p>
    <w:p w14:paraId="308F5327" w14:textId="77777777" w:rsidR="009F4466" w:rsidRDefault="009F4466" w:rsidP="009F4466">
      <w:pPr>
        <w:spacing w:line="480" w:lineRule="auto"/>
        <w:contextualSpacing/>
        <w:jc w:val="both"/>
        <w:rPr>
          <w:rFonts w:ascii="Times New Roman" w:hAnsi="Times New Roman" w:cs="Times New Roman"/>
        </w:rPr>
      </w:pPr>
      <w:r w:rsidRPr="00AC6382">
        <w:rPr>
          <w:rFonts w:ascii="Times New Roman" w:hAnsi="Times New Roman" w:cs="Times New Roman"/>
        </w:rPr>
        <w:t>Future studies should incorporate qualitative insights, such as interviews or counselling reports, to capture the psychological dimensions of academic reintegration. Multi-institutional comparative studies across public and private universities would broaden generali</w:t>
      </w:r>
      <w:r>
        <w:rPr>
          <w:rFonts w:ascii="Times New Roman" w:hAnsi="Times New Roman" w:cs="Times New Roman"/>
        </w:rPr>
        <w:t>z</w:t>
      </w:r>
      <w:r w:rsidRPr="00AC6382">
        <w:rPr>
          <w:rFonts w:ascii="Times New Roman" w:hAnsi="Times New Roman" w:cs="Times New Roman"/>
        </w:rPr>
        <w:t>ability. Additionally, machine learning techniques could be explored to develop early-warning systems that predict misconduct risk and identify students most vulnerable to academic decline.</w:t>
      </w:r>
    </w:p>
    <w:p w14:paraId="0575D6FD" w14:textId="77777777" w:rsidR="009F4466" w:rsidRPr="009D6988" w:rsidRDefault="009F4466" w:rsidP="009F4466">
      <w:pPr>
        <w:jc w:val="both"/>
        <w:rPr>
          <w:rFonts w:ascii="Times New Roman" w:hAnsi="Times New Roman" w:cs="Times New Roman"/>
        </w:rPr>
      </w:pPr>
      <w:r w:rsidRPr="009D6988">
        <w:rPr>
          <w:rFonts w:ascii="Times New Roman" w:hAnsi="Times New Roman" w:cs="Times New Roman"/>
          <w:b/>
          <w:bCs/>
          <w:color w:val="000000" w:themeColor="text1"/>
        </w:rPr>
        <w:t>References</w:t>
      </w:r>
    </w:p>
    <w:p w14:paraId="14C556E5" w14:textId="77777777" w:rsidR="009F4466" w:rsidRPr="003B16C9" w:rsidRDefault="009F4466" w:rsidP="009F4466">
      <w:pPr>
        <w:spacing w:after="187"/>
        <w:ind w:left="219" w:right="803" w:hanging="234"/>
        <w:jc w:val="both"/>
        <w:rPr>
          <w:rFonts w:ascii="Times New Roman" w:hAnsi="Times New Roman" w:cs="Times New Roman"/>
        </w:rPr>
      </w:pPr>
      <w:r w:rsidRPr="003B16C9">
        <w:rPr>
          <w:rFonts w:ascii="Times New Roman" w:hAnsi="Times New Roman" w:cs="Times New Roman"/>
        </w:rPr>
        <w:t>Adebayo K</w:t>
      </w:r>
      <w:r>
        <w:rPr>
          <w:rFonts w:ascii="Times New Roman" w:hAnsi="Times New Roman" w:cs="Times New Roman"/>
        </w:rPr>
        <w:t xml:space="preserve"> </w:t>
      </w:r>
      <w:r w:rsidRPr="003B16C9">
        <w:rPr>
          <w:rFonts w:ascii="Times New Roman" w:hAnsi="Times New Roman" w:cs="Times New Roman"/>
        </w:rPr>
        <w:t>(2020)</w:t>
      </w:r>
      <w:r>
        <w:rPr>
          <w:rFonts w:ascii="Times New Roman" w:hAnsi="Times New Roman" w:cs="Times New Roman"/>
        </w:rPr>
        <w:t xml:space="preserve"> </w:t>
      </w:r>
      <w:r w:rsidRPr="003B16C9">
        <w:rPr>
          <w:rFonts w:ascii="Times New Roman" w:hAnsi="Times New Roman" w:cs="Times New Roman"/>
        </w:rPr>
        <w:t xml:space="preserve">Institutional </w:t>
      </w:r>
      <w:r>
        <w:rPr>
          <w:rFonts w:ascii="Times New Roman" w:hAnsi="Times New Roman" w:cs="Times New Roman"/>
        </w:rPr>
        <w:t>d</w:t>
      </w:r>
      <w:r w:rsidRPr="003B16C9">
        <w:rPr>
          <w:rFonts w:ascii="Times New Roman" w:hAnsi="Times New Roman" w:cs="Times New Roman"/>
        </w:rPr>
        <w:t xml:space="preserve">iscipline and </w:t>
      </w:r>
      <w:r>
        <w:rPr>
          <w:rFonts w:ascii="Times New Roman" w:hAnsi="Times New Roman" w:cs="Times New Roman"/>
        </w:rPr>
        <w:t>a</w:t>
      </w:r>
      <w:r w:rsidRPr="003B16C9">
        <w:rPr>
          <w:rFonts w:ascii="Times New Roman" w:hAnsi="Times New Roman" w:cs="Times New Roman"/>
        </w:rPr>
        <w:t xml:space="preserve">cademic </w:t>
      </w:r>
      <w:r>
        <w:rPr>
          <w:rFonts w:ascii="Times New Roman" w:hAnsi="Times New Roman" w:cs="Times New Roman"/>
        </w:rPr>
        <w:t>e</w:t>
      </w:r>
      <w:r w:rsidRPr="003B16C9">
        <w:rPr>
          <w:rFonts w:ascii="Times New Roman" w:hAnsi="Times New Roman" w:cs="Times New Roman"/>
        </w:rPr>
        <w:t>thics in Nigerian Higher Education. Lagos University Press</w:t>
      </w:r>
      <w:r>
        <w:rPr>
          <w:rFonts w:ascii="Times New Roman" w:hAnsi="Times New Roman" w:cs="Times New Roman"/>
        </w:rPr>
        <w:t>:</w:t>
      </w:r>
      <w:r w:rsidRPr="003B16C9">
        <w:rPr>
          <w:rFonts w:ascii="Times New Roman" w:hAnsi="Times New Roman" w:cs="Times New Roman"/>
        </w:rPr>
        <w:t xml:space="preserve"> Lagos.</w:t>
      </w:r>
    </w:p>
    <w:p w14:paraId="71A33E65" w14:textId="77777777" w:rsidR="009F4466" w:rsidRPr="003B16C9" w:rsidRDefault="009F4466" w:rsidP="009F4466">
      <w:pPr>
        <w:spacing w:after="206"/>
        <w:ind w:left="219" w:right="803" w:hanging="234"/>
        <w:jc w:val="both"/>
        <w:rPr>
          <w:rFonts w:ascii="Times New Roman" w:hAnsi="Times New Roman" w:cs="Times New Roman"/>
        </w:rPr>
      </w:pPr>
      <w:proofErr w:type="spellStart"/>
      <w:r w:rsidRPr="003B16C9">
        <w:rPr>
          <w:rFonts w:ascii="Times New Roman" w:hAnsi="Times New Roman" w:cs="Times New Roman"/>
        </w:rPr>
        <w:t>Aghedo</w:t>
      </w:r>
      <w:proofErr w:type="spellEnd"/>
      <w:r w:rsidRPr="003B16C9">
        <w:rPr>
          <w:rFonts w:ascii="Times New Roman" w:hAnsi="Times New Roman" w:cs="Times New Roman"/>
        </w:rPr>
        <w:t xml:space="preserve"> I (2015) Values and violence: </w:t>
      </w:r>
      <w:r>
        <w:rPr>
          <w:rFonts w:ascii="Times New Roman" w:hAnsi="Times New Roman" w:cs="Times New Roman"/>
        </w:rPr>
        <w:t>e</w:t>
      </w:r>
      <w:r w:rsidRPr="003B16C9">
        <w:rPr>
          <w:rFonts w:ascii="Times New Roman" w:hAnsi="Times New Roman" w:cs="Times New Roman"/>
        </w:rPr>
        <w:t xml:space="preserve">xplaining the criminalization of higher education students in </w:t>
      </w:r>
      <w:r>
        <w:rPr>
          <w:rFonts w:ascii="Times New Roman" w:hAnsi="Times New Roman" w:cs="Times New Roman"/>
        </w:rPr>
        <w:t>N</w:t>
      </w:r>
      <w:r w:rsidRPr="003B16C9">
        <w:rPr>
          <w:rFonts w:ascii="Times New Roman" w:hAnsi="Times New Roman" w:cs="Times New Roman"/>
        </w:rPr>
        <w:t>igeria. Jo</w:t>
      </w:r>
      <w:r>
        <w:rPr>
          <w:rFonts w:ascii="Times New Roman" w:hAnsi="Times New Roman" w:cs="Times New Roman"/>
        </w:rPr>
        <w:t>u</w:t>
      </w:r>
      <w:r w:rsidRPr="003B16C9">
        <w:rPr>
          <w:rFonts w:ascii="Times New Roman" w:hAnsi="Times New Roman" w:cs="Times New Roman"/>
        </w:rPr>
        <w:t xml:space="preserve"> of Black Stu</w:t>
      </w:r>
      <w:r>
        <w:rPr>
          <w:rFonts w:ascii="Times New Roman" w:hAnsi="Times New Roman" w:cs="Times New Roman"/>
        </w:rPr>
        <w:t>d</w:t>
      </w:r>
      <w:r w:rsidRPr="003B16C9">
        <w:rPr>
          <w:rFonts w:ascii="Times New Roman" w:hAnsi="Times New Roman" w:cs="Times New Roman"/>
        </w:rPr>
        <w:t xml:space="preserve"> 46(2):172 198.</w:t>
      </w:r>
    </w:p>
    <w:p w14:paraId="1E9D932B" w14:textId="77777777" w:rsidR="009F4466" w:rsidRPr="003B16C9" w:rsidRDefault="009F4466" w:rsidP="009F4466">
      <w:pPr>
        <w:spacing w:after="186"/>
        <w:ind w:left="219" w:right="803" w:hanging="234"/>
        <w:jc w:val="both"/>
        <w:rPr>
          <w:rFonts w:ascii="Times New Roman" w:hAnsi="Times New Roman" w:cs="Times New Roman"/>
        </w:rPr>
      </w:pPr>
      <w:r w:rsidRPr="003B16C9">
        <w:rPr>
          <w:rFonts w:ascii="Times New Roman" w:hAnsi="Times New Roman" w:cs="Times New Roman"/>
        </w:rPr>
        <w:t>Ajayi T</w:t>
      </w:r>
      <w:r>
        <w:rPr>
          <w:rFonts w:ascii="Times New Roman" w:hAnsi="Times New Roman" w:cs="Times New Roman"/>
        </w:rPr>
        <w:t>,</w:t>
      </w:r>
      <w:r w:rsidRPr="003B16C9">
        <w:rPr>
          <w:rFonts w:ascii="Times New Roman" w:hAnsi="Times New Roman" w:cs="Times New Roman"/>
        </w:rPr>
        <w:t xml:space="preserve"> </w:t>
      </w:r>
      <w:proofErr w:type="spellStart"/>
      <w:r w:rsidRPr="003B16C9">
        <w:rPr>
          <w:rFonts w:ascii="Times New Roman" w:hAnsi="Times New Roman" w:cs="Times New Roman"/>
        </w:rPr>
        <w:t>Omorogbe</w:t>
      </w:r>
      <w:proofErr w:type="spellEnd"/>
      <w:r w:rsidRPr="003B16C9">
        <w:rPr>
          <w:rFonts w:ascii="Times New Roman" w:hAnsi="Times New Roman" w:cs="Times New Roman"/>
        </w:rPr>
        <w:t xml:space="preserve"> R (2019) Academic dishonesty and institutional integrity in </w:t>
      </w:r>
      <w:r>
        <w:rPr>
          <w:rFonts w:ascii="Times New Roman" w:hAnsi="Times New Roman" w:cs="Times New Roman"/>
        </w:rPr>
        <w:t>N</w:t>
      </w:r>
      <w:r w:rsidRPr="003B16C9">
        <w:rPr>
          <w:rFonts w:ascii="Times New Roman" w:hAnsi="Times New Roman" w:cs="Times New Roman"/>
        </w:rPr>
        <w:t xml:space="preserve">igerian </w:t>
      </w:r>
      <w:r>
        <w:rPr>
          <w:rFonts w:ascii="Times New Roman" w:hAnsi="Times New Roman" w:cs="Times New Roman"/>
        </w:rPr>
        <w:t>U</w:t>
      </w:r>
      <w:r w:rsidRPr="003B16C9">
        <w:rPr>
          <w:rFonts w:ascii="Times New Roman" w:hAnsi="Times New Roman" w:cs="Times New Roman"/>
        </w:rPr>
        <w:t>niversities. Jour of Higher Edu Stud 8(2):33 45.</w:t>
      </w:r>
    </w:p>
    <w:p w14:paraId="1E239072" w14:textId="77777777" w:rsidR="009F4466" w:rsidRPr="003B16C9" w:rsidRDefault="009F4466" w:rsidP="009F4466">
      <w:pPr>
        <w:spacing w:after="209"/>
        <w:ind w:left="219" w:right="803" w:hanging="234"/>
        <w:jc w:val="both"/>
        <w:rPr>
          <w:rFonts w:ascii="Times New Roman" w:hAnsi="Times New Roman" w:cs="Times New Roman"/>
        </w:rPr>
      </w:pPr>
      <w:r w:rsidRPr="003B16C9">
        <w:rPr>
          <w:rFonts w:ascii="Times New Roman" w:hAnsi="Times New Roman" w:cs="Times New Roman"/>
        </w:rPr>
        <w:lastRenderedPageBreak/>
        <w:t xml:space="preserve">Association A P (2008) Are zero tolerance policies </w:t>
      </w:r>
      <w:r>
        <w:rPr>
          <w:rFonts w:ascii="Times New Roman" w:hAnsi="Times New Roman" w:cs="Times New Roman"/>
        </w:rPr>
        <w:t xml:space="preserve">effective </w:t>
      </w:r>
      <w:r w:rsidRPr="003B16C9">
        <w:rPr>
          <w:rFonts w:ascii="Times New Roman" w:hAnsi="Times New Roman" w:cs="Times New Roman"/>
        </w:rPr>
        <w:t>in the schools? an evidentiary review and recommendations. Technical report, APA Zero Tolerance Task Force.</w:t>
      </w:r>
    </w:p>
    <w:p w14:paraId="55692541" w14:textId="77777777" w:rsidR="009F4466" w:rsidRPr="003B16C9" w:rsidRDefault="009F4466" w:rsidP="009F4466">
      <w:pPr>
        <w:spacing w:after="190"/>
        <w:ind w:left="-5" w:right="803"/>
        <w:jc w:val="both"/>
        <w:rPr>
          <w:rFonts w:ascii="Times New Roman" w:hAnsi="Times New Roman" w:cs="Times New Roman"/>
        </w:rPr>
      </w:pPr>
      <w:r w:rsidRPr="003B16C9">
        <w:rPr>
          <w:rFonts w:ascii="Times New Roman" w:hAnsi="Times New Roman" w:cs="Times New Roman"/>
        </w:rPr>
        <w:t>Beccaria C (1764). On crimes and punishments.</w:t>
      </w:r>
    </w:p>
    <w:p w14:paraId="3DC6FF29" w14:textId="77777777" w:rsidR="009F4466" w:rsidRPr="003B16C9" w:rsidRDefault="009F4466" w:rsidP="009F4466">
      <w:pPr>
        <w:spacing w:after="188"/>
        <w:ind w:left="219" w:right="803" w:hanging="234"/>
        <w:jc w:val="both"/>
        <w:rPr>
          <w:rFonts w:ascii="Times New Roman" w:hAnsi="Times New Roman" w:cs="Times New Roman"/>
        </w:rPr>
      </w:pPr>
      <w:r w:rsidRPr="003B16C9">
        <w:rPr>
          <w:rFonts w:ascii="Times New Roman" w:hAnsi="Times New Roman" w:cs="Times New Roman"/>
        </w:rPr>
        <w:t>Bumbarger B</w:t>
      </w:r>
      <w:r>
        <w:rPr>
          <w:rFonts w:ascii="Times New Roman" w:hAnsi="Times New Roman" w:cs="Times New Roman"/>
        </w:rPr>
        <w:t>,</w:t>
      </w:r>
      <w:r w:rsidRPr="003B16C9">
        <w:rPr>
          <w:rFonts w:ascii="Times New Roman" w:hAnsi="Times New Roman" w:cs="Times New Roman"/>
        </w:rPr>
        <w:t xml:space="preserve"> Brooks A (1999a) School violence: </w:t>
      </w:r>
      <w:r>
        <w:rPr>
          <w:rFonts w:ascii="Times New Roman" w:hAnsi="Times New Roman" w:cs="Times New Roman"/>
        </w:rPr>
        <w:t>d</w:t>
      </w:r>
      <w:r w:rsidRPr="003B16C9">
        <w:rPr>
          <w:rFonts w:ascii="Times New Roman" w:hAnsi="Times New Roman" w:cs="Times New Roman"/>
        </w:rPr>
        <w:t>isciplinary exclusion, prevention, and alternatives. Technical report</w:t>
      </w:r>
      <w:r>
        <w:rPr>
          <w:rFonts w:ascii="Times New Roman" w:hAnsi="Times New Roman" w:cs="Times New Roman"/>
        </w:rPr>
        <w:t>,</w:t>
      </w:r>
      <w:r w:rsidRPr="003B16C9">
        <w:rPr>
          <w:rFonts w:ascii="Times New Roman" w:hAnsi="Times New Roman" w:cs="Times New Roman"/>
        </w:rPr>
        <w:t xml:space="preserve"> University of Pittsburgh.</w:t>
      </w:r>
    </w:p>
    <w:p w14:paraId="1637ABDA" w14:textId="77777777" w:rsidR="009F4466" w:rsidRPr="003B16C9" w:rsidRDefault="009F4466" w:rsidP="009F4466">
      <w:pPr>
        <w:spacing w:after="201"/>
        <w:ind w:left="219" w:right="803" w:hanging="234"/>
        <w:jc w:val="both"/>
        <w:rPr>
          <w:rFonts w:ascii="Times New Roman" w:hAnsi="Times New Roman" w:cs="Times New Roman"/>
        </w:rPr>
      </w:pPr>
      <w:r w:rsidRPr="003B16C9">
        <w:rPr>
          <w:rFonts w:ascii="Times New Roman" w:hAnsi="Times New Roman" w:cs="Times New Roman"/>
        </w:rPr>
        <w:t>Bumbarger B</w:t>
      </w:r>
      <w:r>
        <w:rPr>
          <w:rFonts w:ascii="Times New Roman" w:hAnsi="Times New Roman" w:cs="Times New Roman"/>
        </w:rPr>
        <w:t xml:space="preserve">, </w:t>
      </w:r>
      <w:r w:rsidRPr="003B16C9">
        <w:rPr>
          <w:rFonts w:ascii="Times New Roman" w:hAnsi="Times New Roman" w:cs="Times New Roman"/>
        </w:rPr>
        <w:t xml:space="preserve">Brooks M (1999b) Behavioral intervention strategies in education: </w:t>
      </w:r>
      <w:r>
        <w:rPr>
          <w:rFonts w:ascii="Times New Roman" w:hAnsi="Times New Roman" w:cs="Times New Roman"/>
        </w:rPr>
        <w:t>a</w:t>
      </w:r>
      <w:r w:rsidRPr="003B16C9">
        <w:rPr>
          <w:rFonts w:ascii="Times New Roman" w:hAnsi="Times New Roman" w:cs="Times New Roman"/>
        </w:rPr>
        <w:t xml:space="preserve"> preventive approach to student discipline. Jour of Edu Res 92(3):189</w:t>
      </w:r>
      <w:r>
        <w:rPr>
          <w:rFonts w:ascii="Times New Roman" w:hAnsi="Times New Roman" w:cs="Times New Roman"/>
        </w:rPr>
        <w:t>-</w:t>
      </w:r>
      <w:r w:rsidRPr="003B16C9">
        <w:rPr>
          <w:rFonts w:ascii="Times New Roman" w:hAnsi="Times New Roman" w:cs="Times New Roman"/>
        </w:rPr>
        <w:t xml:space="preserve">197. </w:t>
      </w:r>
    </w:p>
    <w:p w14:paraId="70C88982" w14:textId="77777777" w:rsidR="009F4466" w:rsidRPr="003B16C9" w:rsidRDefault="009F4466" w:rsidP="009F4466">
      <w:pPr>
        <w:spacing w:after="188"/>
        <w:ind w:left="219" w:right="803" w:hanging="234"/>
        <w:jc w:val="both"/>
        <w:rPr>
          <w:rFonts w:ascii="Times New Roman" w:hAnsi="Times New Roman" w:cs="Times New Roman"/>
        </w:rPr>
      </w:pPr>
      <w:r w:rsidRPr="003B16C9">
        <w:rPr>
          <w:rFonts w:ascii="Times New Roman" w:hAnsi="Times New Roman" w:cs="Times New Roman"/>
        </w:rPr>
        <w:t>Finn J D, Fish R M, Scott L A</w:t>
      </w:r>
      <w:r>
        <w:rPr>
          <w:rFonts w:ascii="Times New Roman" w:hAnsi="Times New Roman" w:cs="Times New Roman"/>
        </w:rPr>
        <w:t xml:space="preserve"> </w:t>
      </w:r>
      <w:r w:rsidRPr="003B16C9">
        <w:rPr>
          <w:rFonts w:ascii="Times New Roman" w:hAnsi="Times New Roman" w:cs="Times New Roman"/>
        </w:rPr>
        <w:t xml:space="preserve">(2009) Educational seclusion: </w:t>
      </w:r>
      <w:r>
        <w:rPr>
          <w:rFonts w:ascii="Times New Roman" w:hAnsi="Times New Roman" w:cs="Times New Roman"/>
        </w:rPr>
        <w:t>s</w:t>
      </w:r>
      <w:r w:rsidRPr="003B16C9">
        <w:rPr>
          <w:rFonts w:ascii="Times New Roman" w:hAnsi="Times New Roman" w:cs="Times New Roman"/>
        </w:rPr>
        <w:t xml:space="preserve">tudent and parent perceptions of school discipline. </w:t>
      </w:r>
      <w:proofErr w:type="spellStart"/>
      <w:r w:rsidRPr="003B16C9">
        <w:rPr>
          <w:rFonts w:ascii="Times New Roman" w:hAnsi="Times New Roman" w:cs="Times New Roman"/>
        </w:rPr>
        <w:t>Yth</w:t>
      </w:r>
      <w:proofErr w:type="spellEnd"/>
      <w:r w:rsidRPr="003B16C9">
        <w:rPr>
          <w:rFonts w:ascii="Times New Roman" w:hAnsi="Times New Roman" w:cs="Times New Roman"/>
        </w:rPr>
        <w:t xml:space="preserve"> &amp; Soc 41(4):541</w:t>
      </w:r>
      <w:r>
        <w:rPr>
          <w:rFonts w:ascii="Times New Roman" w:hAnsi="Times New Roman" w:cs="Times New Roman"/>
        </w:rPr>
        <w:t>-</w:t>
      </w:r>
      <w:r w:rsidRPr="003B16C9">
        <w:rPr>
          <w:rFonts w:ascii="Times New Roman" w:hAnsi="Times New Roman" w:cs="Times New Roman"/>
        </w:rPr>
        <w:t>570.</w:t>
      </w:r>
    </w:p>
    <w:p w14:paraId="58502CB9" w14:textId="77777777" w:rsidR="009F4466" w:rsidRPr="003B16C9" w:rsidRDefault="009F4466" w:rsidP="009F4466">
      <w:pPr>
        <w:ind w:left="219" w:right="803" w:hanging="234"/>
        <w:jc w:val="both"/>
        <w:rPr>
          <w:rFonts w:ascii="Times New Roman" w:hAnsi="Times New Roman" w:cs="Times New Roman"/>
        </w:rPr>
      </w:pPr>
      <w:r w:rsidRPr="003B16C9">
        <w:rPr>
          <w:rFonts w:ascii="Times New Roman" w:hAnsi="Times New Roman" w:cs="Times New Roman"/>
        </w:rPr>
        <w:t xml:space="preserve">McCabe D L, </w:t>
      </w:r>
      <w:proofErr w:type="spellStart"/>
      <w:r w:rsidRPr="003B16C9">
        <w:rPr>
          <w:rFonts w:ascii="Times New Roman" w:hAnsi="Times New Roman" w:cs="Times New Roman"/>
        </w:rPr>
        <w:t>Treviæo</w:t>
      </w:r>
      <w:proofErr w:type="spellEnd"/>
      <w:r w:rsidRPr="003B16C9">
        <w:rPr>
          <w:rFonts w:ascii="Times New Roman" w:hAnsi="Times New Roman" w:cs="Times New Roman"/>
        </w:rPr>
        <w:t xml:space="preserve"> L K, Butter</w:t>
      </w:r>
      <w:r>
        <w:rPr>
          <w:rFonts w:ascii="Times New Roman" w:hAnsi="Times New Roman" w:cs="Times New Roman"/>
        </w:rPr>
        <w:t>-</w:t>
      </w:r>
      <w:r w:rsidRPr="003B16C9">
        <w:rPr>
          <w:rFonts w:ascii="Times New Roman" w:hAnsi="Times New Roman" w:cs="Times New Roman"/>
        </w:rPr>
        <w:t xml:space="preserve">eld K D (2001) Cheating in academic institutions: </w:t>
      </w:r>
      <w:r>
        <w:rPr>
          <w:rFonts w:ascii="Times New Roman" w:hAnsi="Times New Roman" w:cs="Times New Roman"/>
        </w:rPr>
        <w:t>a</w:t>
      </w:r>
      <w:r w:rsidRPr="003B16C9">
        <w:rPr>
          <w:rFonts w:ascii="Times New Roman" w:hAnsi="Times New Roman" w:cs="Times New Roman"/>
        </w:rPr>
        <w:t xml:space="preserve"> decade of research. Eth</w:t>
      </w:r>
      <w:r>
        <w:rPr>
          <w:rFonts w:ascii="Times New Roman" w:hAnsi="Times New Roman" w:cs="Times New Roman"/>
        </w:rPr>
        <w:t>s</w:t>
      </w:r>
      <w:r w:rsidRPr="003B16C9">
        <w:rPr>
          <w:rFonts w:ascii="Times New Roman" w:hAnsi="Times New Roman" w:cs="Times New Roman"/>
        </w:rPr>
        <w:t xml:space="preserve"> &amp; Be</w:t>
      </w:r>
      <w:r>
        <w:rPr>
          <w:rFonts w:ascii="Times New Roman" w:hAnsi="Times New Roman" w:cs="Times New Roman"/>
        </w:rPr>
        <w:t>v</w:t>
      </w:r>
      <w:r w:rsidRPr="003B16C9">
        <w:rPr>
          <w:rFonts w:ascii="Times New Roman" w:hAnsi="Times New Roman" w:cs="Times New Roman"/>
        </w:rPr>
        <w:t xml:space="preserve"> 11(3):219</w:t>
      </w:r>
      <w:r>
        <w:rPr>
          <w:rFonts w:ascii="Times New Roman" w:hAnsi="Times New Roman" w:cs="Times New Roman"/>
        </w:rPr>
        <w:t>-</w:t>
      </w:r>
      <w:r w:rsidRPr="003B16C9">
        <w:rPr>
          <w:rFonts w:ascii="Times New Roman" w:hAnsi="Times New Roman" w:cs="Times New Roman"/>
        </w:rPr>
        <w:t>232.</w:t>
      </w:r>
    </w:p>
    <w:p w14:paraId="16D08FA6" w14:textId="77777777" w:rsidR="009F4466" w:rsidRPr="003B16C9" w:rsidRDefault="009F4466" w:rsidP="009F4466">
      <w:pPr>
        <w:spacing w:after="186"/>
        <w:ind w:left="219" w:right="803" w:hanging="234"/>
        <w:jc w:val="both"/>
        <w:rPr>
          <w:rFonts w:ascii="Times New Roman" w:hAnsi="Times New Roman" w:cs="Times New Roman"/>
        </w:rPr>
      </w:pPr>
      <w:proofErr w:type="spellStart"/>
      <w:r w:rsidRPr="003B16C9">
        <w:rPr>
          <w:rFonts w:ascii="Times New Roman" w:hAnsi="Times New Roman" w:cs="Times New Roman"/>
        </w:rPr>
        <w:t>Obadare</w:t>
      </w:r>
      <w:proofErr w:type="spellEnd"/>
      <w:r w:rsidRPr="003B16C9">
        <w:rPr>
          <w:rFonts w:ascii="Times New Roman" w:hAnsi="Times New Roman" w:cs="Times New Roman"/>
        </w:rPr>
        <w:t xml:space="preserve"> S (2021) Comparative disciplinary policies in </w:t>
      </w:r>
      <w:r>
        <w:rPr>
          <w:rFonts w:ascii="Times New Roman" w:hAnsi="Times New Roman" w:cs="Times New Roman"/>
        </w:rPr>
        <w:t>A</w:t>
      </w:r>
      <w:r w:rsidRPr="003B16C9">
        <w:rPr>
          <w:rFonts w:ascii="Times New Roman" w:hAnsi="Times New Roman" w:cs="Times New Roman"/>
        </w:rPr>
        <w:t xml:space="preserve">frican universities: </w:t>
      </w:r>
      <w:r>
        <w:rPr>
          <w:rFonts w:ascii="Times New Roman" w:hAnsi="Times New Roman" w:cs="Times New Roman"/>
        </w:rPr>
        <w:t>l</w:t>
      </w:r>
      <w:r w:rsidRPr="003B16C9">
        <w:rPr>
          <w:rFonts w:ascii="Times New Roman" w:hAnsi="Times New Roman" w:cs="Times New Roman"/>
        </w:rPr>
        <w:t>essons for institutional governance. Jour of Edu Pol 15(4):210</w:t>
      </w:r>
      <w:r>
        <w:rPr>
          <w:rFonts w:ascii="Times New Roman" w:hAnsi="Times New Roman" w:cs="Times New Roman"/>
        </w:rPr>
        <w:t>-</w:t>
      </w:r>
      <w:r w:rsidRPr="003B16C9">
        <w:rPr>
          <w:rFonts w:ascii="Times New Roman" w:hAnsi="Times New Roman" w:cs="Times New Roman"/>
        </w:rPr>
        <w:t>226. Explores disciplinary policies across African universities and their governance implications.</w:t>
      </w:r>
    </w:p>
    <w:p w14:paraId="5A238FFF" w14:textId="77777777" w:rsidR="009F4466" w:rsidRPr="003B16C9" w:rsidRDefault="009F4466" w:rsidP="009F4466">
      <w:pPr>
        <w:spacing w:after="205"/>
        <w:ind w:left="219" w:right="803" w:hanging="234"/>
        <w:jc w:val="both"/>
        <w:rPr>
          <w:rFonts w:ascii="Times New Roman" w:hAnsi="Times New Roman" w:cs="Times New Roman"/>
        </w:rPr>
      </w:pPr>
      <w:r w:rsidRPr="003B16C9">
        <w:rPr>
          <w:rFonts w:ascii="Times New Roman" w:hAnsi="Times New Roman" w:cs="Times New Roman"/>
        </w:rPr>
        <w:t xml:space="preserve">Ojukwu M O (2013) Examination malpractice in </w:t>
      </w:r>
      <w:r>
        <w:rPr>
          <w:rFonts w:ascii="Times New Roman" w:hAnsi="Times New Roman" w:cs="Times New Roman"/>
        </w:rPr>
        <w:t>N</w:t>
      </w:r>
      <w:r w:rsidRPr="003B16C9">
        <w:rPr>
          <w:rFonts w:ascii="Times New Roman" w:hAnsi="Times New Roman" w:cs="Times New Roman"/>
        </w:rPr>
        <w:t xml:space="preserve">igerian schools: </w:t>
      </w:r>
      <w:r>
        <w:rPr>
          <w:rFonts w:ascii="Times New Roman" w:hAnsi="Times New Roman" w:cs="Times New Roman"/>
        </w:rPr>
        <w:t>a</w:t>
      </w:r>
      <w:r w:rsidRPr="003B16C9">
        <w:rPr>
          <w:rFonts w:ascii="Times New Roman" w:hAnsi="Times New Roman" w:cs="Times New Roman"/>
        </w:rPr>
        <w:t xml:space="preserve">n impediment to achieving quality education. </w:t>
      </w:r>
      <w:proofErr w:type="spellStart"/>
      <w:r w:rsidRPr="003B16C9">
        <w:rPr>
          <w:rFonts w:ascii="Times New Roman" w:hAnsi="Times New Roman" w:cs="Times New Roman"/>
        </w:rPr>
        <w:t>Afri</w:t>
      </w:r>
      <w:proofErr w:type="spellEnd"/>
      <w:r w:rsidRPr="003B16C9">
        <w:rPr>
          <w:rFonts w:ascii="Times New Roman" w:hAnsi="Times New Roman" w:cs="Times New Roman"/>
        </w:rPr>
        <w:t xml:space="preserve"> Res Rev 7(3):379</w:t>
      </w:r>
      <w:r>
        <w:rPr>
          <w:rFonts w:ascii="Times New Roman" w:hAnsi="Times New Roman" w:cs="Times New Roman"/>
        </w:rPr>
        <w:t>-</w:t>
      </w:r>
      <w:r w:rsidRPr="003B16C9">
        <w:rPr>
          <w:rFonts w:ascii="Times New Roman" w:hAnsi="Times New Roman" w:cs="Times New Roman"/>
        </w:rPr>
        <w:t>386.</w:t>
      </w:r>
    </w:p>
    <w:p w14:paraId="2158086C" w14:textId="77777777" w:rsidR="009F4466" w:rsidRPr="003B16C9" w:rsidRDefault="009F4466" w:rsidP="009F4466">
      <w:pPr>
        <w:spacing w:after="186"/>
        <w:ind w:left="219" w:right="803" w:hanging="234"/>
        <w:jc w:val="both"/>
        <w:rPr>
          <w:rFonts w:ascii="Times New Roman" w:hAnsi="Times New Roman" w:cs="Times New Roman"/>
        </w:rPr>
      </w:pPr>
      <w:r w:rsidRPr="003B16C9">
        <w:rPr>
          <w:rFonts w:ascii="Times New Roman" w:hAnsi="Times New Roman" w:cs="Times New Roman"/>
        </w:rPr>
        <w:t>Oladipo O, Ogunleye</w:t>
      </w:r>
      <w:r>
        <w:rPr>
          <w:rFonts w:ascii="Times New Roman" w:hAnsi="Times New Roman" w:cs="Times New Roman"/>
        </w:rPr>
        <w:t xml:space="preserve"> </w:t>
      </w:r>
      <w:r w:rsidRPr="003B16C9">
        <w:rPr>
          <w:rFonts w:ascii="Times New Roman" w:hAnsi="Times New Roman" w:cs="Times New Roman"/>
        </w:rPr>
        <w:t>T, Bello A (2021) Predictive modelling of student academic performance using machine learning techniques. Jour of Com</w:t>
      </w:r>
      <w:r>
        <w:rPr>
          <w:rFonts w:ascii="Times New Roman" w:hAnsi="Times New Roman" w:cs="Times New Roman"/>
        </w:rPr>
        <w:t>p</w:t>
      </w:r>
      <w:r w:rsidRPr="003B16C9">
        <w:rPr>
          <w:rFonts w:ascii="Times New Roman" w:hAnsi="Times New Roman" w:cs="Times New Roman"/>
        </w:rPr>
        <w:t xml:space="preserve"> Edu 9(2):115</w:t>
      </w:r>
      <w:r>
        <w:rPr>
          <w:rFonts w:ascii="Times New Roman" w:hAnsi="Times New Roman" w:cs="Times New Roman"/>
        </w:rPr>
        <w:t>-</w:t>
      </w:r>
      <w:r w:rsidRPr="003B16C9">
        <w:rPr>
          <w:rFonts w:ascii="Times New Roman" w:hAnsi="Times New Roman" w:cs="Times New Roman"/>
        </w:rPr>
        <w:t xml:space="preserve">132. </w:t>
      </w:r>
    </w:p>
    <w:p w14:paraId="4947E875" w14:textId="77777777" w:rsidR="009F4466" w:rsidRPr="003B16C9" w:rsidRDefault="009F4466" w:rsidP="009F4466">
      <w:pPr>
        <w:spacing w:after="203"/>
        <w:ind w:left="219" w:right="803" w:hanging="234"/>
        <w:jc w:val="both"/>
        <w:rPr>
          <w:rFonts w:ascii="Times New Roman" w:hAnsi="Times New Roman" w:cs="Times New Roman"/>
        </w:rPr>
      </w:pPr>
      <w:proofErr w:type="spellStart"/>
      <w:r w:rsidRPr="003B16C9">
        <w:rPr>
          <w:rFonts w:ascii="Times New Roman" w:hAnsi="Times New Roman" w:cs="Times New Roman"/>
        </w:rPr>
        <w:t>Olasehinde</w:t>
      </w:r>
      <w:proofErr w:type="spellEnd"/>
      <w:r w:rsidRPr="003B16C9">
        <w:rPr>
          <w:rFonts w:ascii="Times New Roman" w:hAnsi="Times New Roman" w:cs="Times New Roman"/>
        </w:rPr>
        <w:t xml:space="preserve"> K J</w:t>
      </w:r>
      <w:r>
        <w:rPr>
          <w:rFonts w:ascii="Times New Roman" w:hAnsi="Times New Roman" w:cs="Times New Roman"/>
        </w:rPr>
        <w:t xml:space="preserve">, </w:t>
      </w:r>
      <w:proofErr w:type="spellStart"/>
      <w:r w:rsidRPr="003B16C9">
        <w:rPr>
          <w:rFonts w:ascii="Times New Roman" w:hAnsi="Times New Roman" w:cs="Times New Roman"/>
        </w:rPr>
        <w:t>Olatoye</w:t>
      </w:r>
      <w:proofErr w:type="spellEnd"/>
      <w:r w:rsidRPr="003B16C9">
        <w:rPr>
          <w:rFonts w:ascii="Times New Roman" w:hAnsi="Times New Roman" w:cs="Times New Roman"/>
        </w:rPr>
        <w:t xml:space="preserve"> R A (2014) Predictive validity of students’ variables as correlates of examination malpractice in secondary schools in </w:t>
      </w:r>
      <w:r>
        <w:rPr>
          <w:rFonts w:ascii="Times New Roman" w:hAnsi="Times New Roman" w:cs="Times New Roman"/>
        </w:rPr>
        <w:t>N</w:t>
      </w:r>
      <w:r w:rsidRPr="003B16C9">
        <w:rPr>
          <w:rFonts w:ascii="Times New Roman" w:hAnsi="Times New Roman" w:cs="Times New Roman"/>
        </w:rPr>
        <w:t>igeria. Edu Tho 9(2):46</w:t>
      </w:r>
      <w:r>
        <w:rPr>
          <w:rFonts w:ascii="Times New Roman" w:hAnsi="Times New Roman" w:cs="Times New Roman"/>
        </w:rPr>
        <w:t>-</w:t>
      </w:r>
      <w:r w:rsidRPr="003B16C9">
        <w:rPr>
          <w:rFonts w:ascii="Times New Roman" w:hAnsi="Times New Roman" w:cs="Times New Roman"/>
        </w:rPr>
        <w:t>57.</w:t>
      </w:r>
    </w:p>
    <w:p w14:paraId="66ADA672" w14:textId="77777777" w:rsidR="009F4466" w:rsidRPr="003B16C9" w:rsidRDefault="009F4466" w:rsidP="009F4466">
      <w:pPr>
        <w:spacing w:after="201"/>
        <w:ind w:left="219" w:right="803" w:hanging="234"/>
        <w:jc w:val="both"/>
        <w:rPr>
          <w:rFonts w:ascii="Times New Roman" w:hAnsi="Times New Roman" w:cs="Times New Roman"/>
        </w:rPr>
      </w:pPr>
      <w:proofErr w:type="spellStart"/>
      <w:r w:rsidRPr="003B16C9">
        <w:rPr>
          <w:rFonts w:ascii="Times New Roman" w:hAnsi="Times New Roman" w:cs="Times New Roman"/>
        </w:rPr>
        <w:t>Omodan</w:t>
      </w:r>
      <w:proofErr w:type="spellEnd"/>
      <w:r w:rsidRPr="003B16C9">
        <w:rPr>
          <w:rFonts w:ascii="Times New Roman" w:hAnsi="Times New Roman" w:cs="Times New Roman"/>
        </w:rPr>
        <w:t xml:space="preserve"> B I (2018) Student veri</w:t>
      </w:r>
      <w:r>
        <w:rPr>
          <w:rFonts w:ascii="Times New Roman" w:hAnsi="Times New Roman" w:cs="Times New Roman"/>
        </w:rPr>
        <w:t>fi</w:t>
      </w:r>
      <w:r w:rsidRPr="003B16C9">
        <w:rPr>
          <w:rFonts w:ascii="Times New Roman" w:hAnsi="Times New Roman" w:cs="Times New Roman"/>
        </w:rPr>
        <w:t xml:space="preserve">cation and disciplinary systems in </w:t>
      </w:r>
      <w:r>
        <w:rPr>
          <w:rFonts w:ascii="Times New Roman" w:hAnsi="Times New Roman" w:cs="Times New Roman"/>
        </w:rPr>
        <w:t>A</w:t>
      </w:r>
      <w:r w:rsidRPr="003B16C9">
        <w:rPr>
          <w:rFonts w:ascii="Times New Roman" w:hAnsi="Times New Roman" w:cs="Times New Roman"/>
        </w:rPr>
        <w:t xml:space="preserve">frican universities: </w:t>
      </w:r>
      <w:r>
        <w:rPr>
          <w:rFonts w:ascii="Times New Roman" w:hAnsi="Times New Roman" w:cs="Times New Roman"/>
        </w:rPr>
        <w:t>a</w:t>
      </w:r>
      <w:r w:rsidRPr="003B16C9">
        <w:rPr>
          <w:rFonts w:ascii="Times New Roman" w:hAnsi="Times New Roman" w:cs="Times New Roman"/>
        </w:rPr>
        <w:t xml:space="preserve">n institutional approach. </w:t>
      </w:r>
      <w:proofErr w:type="spellStart"/>
      <w:r w:rsidRPr="003B16C9">
        <w:rPr>
          <w:rFonts w:ascii="Times New Roman" w:hAnsi="Times New Roman" w:cs="Times New Roman"/>
        </w:rPr>
        <w:t>Afri</w:t>
      </w:r>
      <w:proofErr w:type="spellEnd"/>
      <w:r w:rsidRPr="003B16C9">
        <w:rPr>
          <w:rFonts w:ascii="Times New Roman" w:hAnsi="Times New Roman" w:cs="Times New Roman"/>
        </w:rPr>
        <w:t xml:space="preserve"> Jour of ICT 11(1):54</w:t>
      </w:r>
      <w:r>
        <w:rPr>
          <w:rFonts w:ascii="Times New Roman" w:hAnsi="Times New Roman" w:cs="Times New Roman"/>
        </w:rPr>
        <w:t>-</w:t>
      </w:r>
      <w:r w:rsidRPr="003B16C9">
        <w:rPr>
          <w:rFonts w:ascii="Times New Roman" w:hAnsi="Times New Roman" w:cs="Times New Roman"/>
        </w:rPr>
        <w:t>67.</w:t>
      </w:r>
    </w:p>
    <w:p w14:paraId="2ED74A5E" w14:textId="77777777" w:rsidR="009F4466" w:rsidRPr="003B16C9" w:rsidRDefault="009F4466" w:rsidP="009F4466">
      <w:pPr>
        <w:spacing w:after="206"/>
        <w:ind w:left="219" w:right="803" w:hanging="234"/>
        <w:jc w:val="both"/>
        <w:rPr>
          <w:rFonts w:ascii="Times New Roman" w:hAnsi="Times New Roman" w:cs="Times New Roman"/>
        </w:rPr>
      </w:pPr>
      <w:r w:rsidRPr="003B16C9">
        <w:rPr>
          <w:rFonts w:ascii="Times New Roman" w:hAnsi="Times New Roman" w:cs="Times New Roman"/>
        </w:rPr>
        <w:t>Owusu G, Boateng E, Mensah</w:t>
      </w:r>
      <w:r>
        <w:rPr>
          <w:rFonts w:ascii="Times New Roman" w:hAnsi="Times New Roman" w:cs="Times New Roman"/>
        </w:rPr>
        <w:t xml:space="preserve"> </w:t>
      </w:r>
      <w:r w:rsidRPr="003B16C9">
        <w:rPr>
          <w:rFonts w:ascii="Times New Roman" w:hAnsi="Times New Roman" w:cs="Times New Roman"/>
        </w:rPr>
        <w:t xml:space="preserve">P (2022) Data analytics and behavioral prediction in higher education: </w:t>
      </w:r>
      <w:r>
        <w:rPr>
          <w:rFonts w:ascii="Times New Roman" w:hAnsi="Times New Roman" w:cs="Times New Roman"/>
        </w:rPr>
        <w:t>a</w:t>
      </w:r>
      <w:r w:rsidRPr="003B16C9">
        <w:rPr>
          <w:rFonts w:ascii="Times New Roman" w:hAnsi="Times New Roman" w:cs="Times New Roman"/>
        </w:rPr>
        <w:t xml:space="preserve"> computational framework. Int Jour of Edu Data Sci 3(1):22</w:t>
      </w:r>
      <w:r>
        <w:rPr>
          <w:rFonts w:ascii="Times New Roman" w:hAnsi="Times New Roman" w:cs="Times New Roman"/>
        </w:rPr>
        <w:t>-</w:t>
      </w:r>
      <w:r w:rsidRPr="003B16C9">
        <w:rPr>
          <w:rFonts w:ascii="Times New Roman" w:hAnsi="Times New Roman" w:cs="Times New Roman"/>
        </w:rPr>
        <w:t>39.</w:t>
      </w:r>
    </w:p>
    <w:p w14:paraId="144CC1A8" w14:textId="77777777" w:rsidR="009F4466" w:rsidRPr="003B16C9" w:rsidRDefault="009F4466" w:rsidP="009F4466">
      <w:pPr>
        <w:spacing w:after="190"/>
        <w:ind w:left="-5" w:right="803"/>
        <w:jc w:val="both"/>
        <w:rPr>
          <w:rFonts w:ascii="Times New Roman" w:hAnsi="Times New Roman" w:cs="Times New Roman"/>
        </w:rPr>
      </w:pPr>
      <w:r w:rsidRPr="003B16C9">
        <w:rPr>
          <w:rFonts w:ascii="Times New Roman" w:hAnsi="Times New Roman" w:cs="Times New Roman"/>
        </w:rPr>
        <w:t>Tinto V (2012) Completing College: Rethinking Institutional Action. University of Chicago Press</w:t>
      </w:r>
      <w:r>
        <w:rPr>
          <w:rFonts w:ascii="Times New Roman" w:hAnsi="Times New Roman" w:cs="Times New Roman"/>
        </w:rPr>
        <w:t>: Chicago</w:t>
      </w:r>
      <w:r w:rsidRPr="003B16C9">
        <w:rPr>
          <w:rFonts w:ascii="Times New Roman" w:hAnsi="Times New Roman" w:cs="Times New Roman"/>
        </w:rPr>
        <w:t>.</w:t>
      </w:r>
    </w:p>
    <w:p w14:paraId="5FAE04C6" w14:textId="77777777" w:rsidR="009F4466" w:rsidRPr="003B16C9" w:rsidRDefault="009F4466" w:rsidP="009F4466">
      <w:pPr>
        <w:spacing w:after="193"/>
        <w:ind w:left="219" w:right="803" w:hanging="234"/>
        <w:jc w:val="both"/>
        <w:rPr>
          <w:rFonts w:ascii="Times New Roman" w:hAnsi="Times New Roman" w:cs="Times New Roman"/>
        </w:rPr>
      </w:pPr>
      <w:r w:rsidRPr="003B16C9">
        <w:rPr>
          <w:rFonts w:ascii="Times New Roman" w:hAnsi="Times New Roman" w:cs="Times New Roman"/>
        </w:rPr>
        <w:t>Yemi-Peters V I</w:t>
      </w:r>
      <w:r>
        <w:rPr>
          <w:rFonts w:ascii="Times New Roman" w:hAnsi="Times New Roman" w:cs="Times New Roman"/>
        </w:rPr>
        <w:t>,</w:t>
      </w:r>
      <w:r w:rsidRPr="003B16C9">
        <w:rPr>
          <w:rFonts w:ascii="Times New Roman" w:hAnsi="Times New Roman" w:cs="Times New Roman"/>
        </w:rPr>
        <w:t xml:space="preserve"> </w:t>
      </w:r>
      <w:proofErr w:type="spellStart"/>
      <w:r w:rsidRPr="003B16C9">
        <w:rPr>
          <w:rFonts w:ascii="Times New Roman" w:hAnsi="Times New Roman" w:cs="Times New Roman"/>
        </w:rPr>
        <w:t>Obaniyi</w:t>
      </w:r>
      <w:proofErr w:type="spellEnd"/>
      <w:r w:rsidRPr="003B16C9">
        <w:rPr>
          <w:rFonts w:ascii="Times New Roman" w:hAnsi="Times New Roman" w:cs="Times New Roman"/>
        </w:rPr>
        <w:t xml:space="preserve"> O S (2018) Development of a veri</w:t>
      </w:r>
      <w:r>
        <w:rPr>
          <w:rFonts w:ascii="Times New Roman" w:hAnsi="Times New Roman" w:cs="Times New Roman"/>
        </w:rPr>
        <w:t>fi</w:t>
      </w:r>
      <w:r w:rsidRPr="003B16C9">
        <w:rPr>
          <w:rFonts w:ascii="Times New Roman" w:hAnsi="Times New Roman" w:cs="Times New Roman"/>
        </w:rPr>
        <w:t xml:space="preserve">cation system for rusticated and expelled </w:t>
      </w:r>
      <w:r>
        <w:rPr>
          <w:rFonts w:ascii="Times New Roman" w:hAnsi="Times New Roman" w:cs="Times New Roman"/>
        </w:rPr>
        <w:t>N</w:t>
      </w:r>
      <w:r w:rsidRPr="003B16C9">
        <w:rPr>
          <w:rFonts w:ascii="Times New Roman" w:hAnsi="Times New Roman" w:cs="Times New Roman"/>
        </w:rPr>
        <w:t xml:space="preserve">igerian university students using </w:t>
      </w:r>
      <w:r>
        <w:rPr>
          <w:rFonts w:ascii="Times New Roman" w:hAnsi="Times New Roman" w:cs="Times New Roman"/>
        </w:rPr>
        <w:t>fi</w:t>
      </w:r>
      <w:r w:rsidRPr="003B16C9">
        <w:rPr>
          <w:rFonts w:ascii="Times New Roman" w:hAnsi="Times New Roman" w:cs="Times New Roman"/>
        </w:rPr>
        <w:t xml:space="preserve">ngerprint authentication. </w:t>
      </w:r>
      <w:proofErr w:type="spellStart"/>
      <w:r w:rsidRPr="003B16C9">
        <w:rPr>
          <w:rFonts w:ascii="Times New Roman" w:hAnsi="Times New Roman" w:cs="Times New Roman"/>
        </w:rPr>
        <w:t>Afri</w:t>
      </w:r>
      <w:proofErr w:type="spellEnd"/>
      <w:r w:rsidRPr="003B16C9">
        <w:rPr>
          <w:rFonts w:ascii="Times New Roman" w:hAnsi="Times New Roman" w:cs="Times New Roman"/>
        </w:rPr>
        <w:t xml:space="preserve"> Jour of Comp</w:t>
      </w:r>
      <w:r>
        <w:rPr>
          <w:rFonts w:ascii="Times New Roman" w:hAnsi="Times New Roman" w:cs="Times New Roman"/>
        </w:rPr>
        <w:t xml:space="preserve"> &amp;</w:t>
      </w:r>
      <w:r w:rsidRPr="003B16C9">
        <w:rPr>
          <w:rFonts w:ascii="Times New Roman" w:hAnsi="Times New Roman" w:cs="Times New Roman"/>
        </w:rPr>
        <w:t xml:space="preserve"> ICT 11(1):1</w:t>
      </w:r>
      <w:r>
        <w:rPr>
          <w:rFonts w:ascii="Times New Roman" w:hAnsi="Times New Roman" w:cs="Times New Roman"/>
        </w:rPr>
        <w:t>-</w:t>
      </w:r>
      <w:r w:rsidRPr="003B16C9">
        <w:rPr>
          <w:rFonts w:ascii="Times New Roman" w:hAnsi="Times New Roman" w:cs="Times New Roman"/>
        </w:rPr>
        <w:t>11.</w:t>
      </w:r>
    </w:p>
    <w:p w14:paraId="31FA095B" w14:textId="77777777" w:rsidR="009F4466" w:rsidRPr="00FA76DA" w:rsidRDefault="009F4466" w:rsidP="009F4466">
      <w:pPr>
        <w:ind w:left="219" w:right="803" w:hanging="234"/>
        <w:jc w:val="both"/>
        <w:rPr>
          <w:color w:val="EE0000"/>
        </w:rPr>
      </w:pPr>
      <w:r w:rsidRPr="003B16C9">
        <w:rPr>
          <w:rFonts w:ascii="Times New Roman" w:hAnsi="Times New Roman" w:cs="Times New Roman"/>
        </w:rPr>
        <w:t>Yusuf K</w:t>
      </w:r>
      <w:r>
        <w:rPr>
          <w:rFonts w:ascii="Times New Roman" w:hAnsi="Times New Roman" w:cs="Times New Roman"/>
        </w:rPr>
        <w:t xml:space="preserve">, </w:t>
      </w:r>
      <w:r w:rsidRPr="003B16C9">
        <w:rPr>
          <w:rFonts w:ascii="Times New Roman" w:hAnsi="Times New Roman" w:cs="Times New Roman"/>
        </w:rPr>
        <w:t xml:space="preserve">Afolabi F (2020) Institutional policy and student conduct management in </w:t>
      </w:r>
      <w:r>
        <w:rPr>
          <w:rFonts w:ascii="Times New Roman" w:hAnsi="Times New Roman" w:cs="Times New Roman"/>
        </w:rPr>
        <w:t>N</w:t>
      </w:r>
      <w:r w:rsidRPr="003B16C9">
        <w:rPr>
          <w:rFonts w:ascii="Times New Roman" w:hAnsi="Times New Roman" w:cs="Times New Roman"/>
        </w:rPr>
        <w:t>igerian universities. Edu Mgt Rev 6(3):101</w:t>
      </w:r>
      <w:r>
        <w:rPr>
          <w:rFonts w:ascii="Times New Roman" w:hAnsi="Times New Roman" w:cs="Times New Roman"/>
        </w:rPr>
        <w:t>-</w:t>
      </w:r>
      <w:r w:rsidRPr="003B16C9">
        <w:rPr>
          <w:rFonts w:ascii="Times New Roman" w:hAnsi="Times New Roman" w:cs="Times New Roman"/>
        </w:rPr>
        <w:t xml:space="preserve">117. </w:t>
      </w:r>
    </w:p>
    <w:p w14:paraId="7F123AEB" w14:textId="77777777" w:rsidR="00C243E5" w:rsidRPr="00E14C59" w:rsidRDefault="00C243E5">
      <w:pPr>
        <w:rPr>
          <w:rFonts w:ascii="Times New Roman" w:hAnsi="Times New Roman" w:cs="Times New Roman"/>
          <w:b/>
          <w:bCs/>
        </w:rPr>
      </w:pPr>
    </w:p>
    <w:sectPr w:rsidR="00C243E5" w:rsidRPr="00E14C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4FA5"/>
    <w:multiLevelType w:val="multilevel"/>
    <w:tmpl w:val="7C8EB1F6"/>
    <w:lvl w:ilvl="0">
      <w:start w:val="5"/>
      <w:numFmt w:val="decimal"/>
      <w:lvlText w:val="%1.0"/>
      <w:lvlJc w:val="left"/>
      <w:pPr>
        <w:ind w:left="405" w:hanging="405"/>
      </w:pPr>
      <w:rPr>
        <w:rFonts w:hint="default"/>
        <w:sz w:val="24"/>
        <w:szCs w:val="24"/>
      </w:rPr>
    </w:lvl>
    <w:lvl w:ilvl="1">
      <w:start w:val="1"/>
      <w:numFmt w:val="decimal"/>
      <w:lvlText w:val="%1.%2"/>
      <w:lvlJc w:val="left"/>
      <w:pPr>
        <w:ind w:left="1125" w:hanging="405"/>
      </w:pPr>
      <w:rPr>
        <w:rFonts w:hint="default"/>
        <w:sz w:val="32"/>
      </w:rPr>
    </w:lvl>
    <w:lvl w:ilvl="2">
      <w:start w:val="1"/>
      <w:numFmt w:val="decimal"/>
      <w:lvlText w:val="%1.%2.%3"/>
      <w:lvlJc w:val="left"/>
      <w:pPr>
        <w:ind w:left="2160" w:hanging="720"/>
      </w:pPr>
      <w:rPr>
        <w:rFonts w:hint="default"/>
        <w:sz w:val="32"/>
      </w:rPr>
    </w:lvl>
    <w:lvl w:ilvl="3">
      <w:start w:val="1"/>
      <w:numFmt w:val="decimal"/>
      <w:lvlText w:val="%1.%2.%3.%4"/>
      <w:lvlJc w:val="left"/>
      <w:pPr>
        <w:ind w:left="2880" w:hanging="720"/>
      </w:pPr>
      <w:rPr>
        <w:rFonts w:hint="default"/>
        <w:sz w:val="32"/>
      </w:rPr>
    </w:lvl>
    <w:lvl w:ilvl="4">
      <w:start w:val="1"/>
      <w:numFmt w:val="decimal"/>
      <w:lvlText w:val="%1.%2.%3.%4.%5"/>
      <w:lvlJc w:val="left"/>
      <w:pPr>
        <w:ind w:left="3960" w:hanging="1080"/>
      </w:pPr>
      <w:rPr>
        <w:rFonts w:hint="default"/>
        <w:sz w:val="32"/>
      </w:rPr>
    </w:lvl>
    <w:lvl w:ilvl="5">
      <w:start w:val="1"/>
      <w:numFmt w:val="decimal"/>
      <w:lvlText w:val="%1.%2.%3.%4.%5.%6"/>
      <w:lvlJc w:val="left"/>
      <w:pPr>
        <w:ind w:left="4680" w:hanging="1080"/>
      </w:pPr>
      <w:rPr>
        <w:rFonts w:hint="default"/>
        <w:sz w:val="32"/>
      </w:rPr>
    </w:lvl>
    <w:lvl w:ilvl="6">
      <w:start w:val="1"/>
      <w:numFmt w:val="decimal"/>
      <w:lvlText w:val="%1.%2.%3.%4.%5.%6.%7"/>
      <w:lvlJc w:val="left"/>
      <w:pPr>
        <w:ind w:left="5760" w:hanging="1440"/>
      </w:pPr>
      <w:rPr>
        <w:rFonts w:hint="default"/>
        <w:sz w:val="32"/>
      </w:rPr>
    </w:lvl>
    <w:lvl w:ilvl="7">
      <w:start w:val="1"/>
      <w:numFmt w:val="decimal"/>
      <w:lvlText w:val="%1.%2.%3.%4.%5.%6.%7.%8"/>
      <w:lvlJc w:val="left"/>
      <w:pPr>
        <w:ind w:left="6480" w:hanging="1440"/>
      </w:pPr>
      <w:rPr>
        <w:rFonts w:hint="default"/>
        <w:sz w:val="32"/>
      </w:rPr>
    </w:lvl>
    <w:lvl w:ilvl="8">
      <w:start w:val="1"/>
      <w:numFmt w:val="decimal"/>
      <w:lvlText w:val="%1.%2.%3.%4.%5.%6.%7.%8.%9"/>
      <w:lvlJc w:val="left"/>
      <w:pPr>
        <w:ind w:left="7560" w:hanging="1800"/>
      </w:pPr>
      <w:rPr>
        <w:rFonts w:hint="default"/>
        <w:sz w:val="32"/>
      </w:rPr>
    </w:lvl>
  </w:abstractNum>
  <w:abstractNum w:abstractNumId="1" w15:restartNumberingAfterBreak="0">
    <w:nsid w:val="19CD7467"/>
    <w:multiLevelType w:val="multilevel"/>
    <w:tmpl w:val="AB64C24A"/>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30381CA5"/>
    <w:multiLevelType w:val="multilevel"/>
    <w:tmpl w:val="23A01B1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82636B0"/>
    <w:multiLevelType w:val="multilevel"/>
    <w:tmpl w:val="971ED67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D3B532B"/>
    <w:multiLevelType w:val="multilevel"/>
    <w:tmpl w:val="CED0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9B18EF"/>
    <w:multiLevelType w:val="multilevel"/>
    <w:tmpl w:val="9DCC3C56"/>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5C1604E2"/>
    <w:multiLevelType w:val="multilevel"/>
    <w:tmpl w:val="F94C612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394989"/>
    <w:multiLevelType w:val="multilevel"/>
    <w:tmpl w:val="AD16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B31C20"/>
    <w:multiLevelType w:val="multilevel"/>
    <w:tmpl w:val="52C2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1881420">
    <w:abstractNumId w:val="4"/>
  </w:num>
  <w:num w:numId="2" w16cid:durableId="1120806667">
    <w:abstractNumId w:val="8"/>
  </w:num>
  <w:num w:numId="3" w16cid:durableId="521667762">
    <w:abstractNumId w:val="7"/>
  </w:num>
  <w:num w:numId="4" w16cid:durableId="1648319753">
    <w:abstractNumId w:val="6"/>
  </w:num>
  <w:num w:numId="5" w16cid:durableId="719206394">
    <w:abstractNumId w:val="3"/>
  </w:num>
  <w:num w:numId="6" w16cid:durableId="904410929">
    <w:abstractNumId w:val="2"/>
  </w:num>
  <w:num w:numId="7" w16cid:durableId="156463515">
    <w:abstractNumId w:val="5"/>
  </w:num>
  <w:num w:numId="8" w16cid:durableId="248470051">
    <w:abstractNumId w:val="1"/>
  </w:num>
  <w:num w:numId="9" w16cid:durableId="1168642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C59"/>
    <w:rsid w:val="00185600"/>
    <w:rsid w:val="002E27E8"/>
    <w:rsid w:val="00932E8A"/>
    <w:rsid w:val="009F4466"/>
    <w:rsid w:val="00A449E7"/>
    <w:rsid w:val="00C243E5"/>
    <w:rsid w:val="00C32B98"/>
    <w:rsid w:val="00E14C59"/>
    <w:rsid w:val="00EF6B72"/>
    <w:rsid w:val="00F359AF"/>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BC52"/>
  <w15:chartTrackingRefBased/>
  <w15:docId w15:val="{FA14A026-36B8-4FA3-BBA1-A047D855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C59"/>
    <w:pPr>
      <w:spacing w:line="278" w:lineRule="auto"/>
    </w:pPr>
    <w:rPr>
      <w:sz w:val="24"/>
      <w:szCs w:val="24"/>
      <w:lang w:val="en-US"/>
    </w:rPr>
  </w:style>
  <w:style w:type="paragraph" w:styleId="Heading1">
    <w:name w:val="heading 1"/>
    <w:basedOn w:val="Normal"/>
    <w:next w:val="Normal"/>
    <w:link w:val="Heading1Char"/>
    <w:uiPriority w:val="9"/>
    <w:qFormat/>
    <w:rsid w:val="00E14C59"/>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val="en-NG"/>
    </w:rPr>
  </w:style>
  <w:style w:type="paragraph" w:styleId="Heading2">
    <w:name w:val="heading 2"/>
    <w:basedOn w:val="Normal"/>
    <w:next w:val="Normal"/>
    <w:link w:val="Heading2Char"/>
    <w:uiPriority w:val="9"/>
    <w:semiHidden/>
    <w:unhideWhenUsed/>
    <w:qFormat/>
    <w:rsid w:val="00E14C59"/>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en-NG"/>
    </w:rPr>
  </w:style>
  <w:style w:type="paragraph" w:styleId="Heading3">
    <w:name w:val="heading 3"/>
    <w:basedOn w:val="Normal"/>
    <w:next w:val="Normal"/>
    <w:link w:val="Heading3Char"/>
    <w:uiPriority w:val="9"/>
    <w:semiHidden/>
    <w:unhideWhenUsed/>
    <w:qFormat/>
    <w:rsid w:val="00E14C59"/>
    <w:pPr>
      <w:keepNext/>
      <w:keepLines/>
      <w:spacing w:before="160" w:after="80" w:line="259" w:lineRule="auto"/>
      <w:outlineLvl w:val="2"/>
    </w:pPr>
    <w:rPr>
      <w:rFonts w:eastAsiaTheme="majorEastAsia" w:cstheme="majorBidi"/>
      <w:color w:val="2F5496" w:themeColor="accent1" w:themeShade="BF"/>
      <w:sz w:val="28"/>
      <w:szCs w:val="28"/>
      <w:lang w:val="en-NG"/>
    </w:rPr>
  </w:style>
  <w:style w:type="paragraph" w:styleId="Heading4">
    <w:name w:val="heading 4"/>
    <w:basedOn w:val="Normal"/>
    <w:next w:val="Normal"/>
    <w:link w:val="Heading4Char"/>
    <w:uiPriority w:val="9"/>
    <w:semiHidden/>
    <w:unhideWhenUsed/>
    <w:qFormat/>
    <w:rsid w:val="00E14C59"/>
    <w:pPr>
      <w:keepNext/>
      <w:keepLines/>
      <w:spacing w:before="80" w:after="40" w:line="259" w:lineRule="auto"/>
      <w:outlineLvl w:val="3"/>
    </w:pPr>
    <w:rPr>
      <w:rFonts w:eastAsiaTheme="majorEastAsia" w:cstheme="majorBidi"/>
      <w:i/>
      <w:iCs/>
      <w:color w:val="2F5496" w:themeColor="accent1" w:themeShade="BF"/>
      <w:sz w:val="22"/>
      <w:szCs w:val="22"/>
      <w:lang w:val="en-NG"/>
    </w:rPr>
  </w:style>
  <w:style w:type="paragraph" w:styleId="Heading5">
    <w:name w:val="heading 5"/>
    <w:basedOn w:val="Normal"/>
    <w:next w:val="Normal"/>
    <w:link w:val="Heading5Char"/>
    <w:uiPriority w:val="9"/>
    <w:semiHidden/>
    <w:unhideWhenUsed/>
    <w:qFormat/>
    <w:rsid w:val="00E14C59"/>
    <w:pPr>
      <w:keepNext/>
      <w:keepLines/>
      <w:spacing w:before="80" w:after="40" w:line="259" w:lineRule="auto"/>
      <w:outlineLvl w:val="4"/>
    </w:pPr>
    <w:rPr>
      <w:rFonts w:eastAsiaTheme="majorEastAsia" w:cstheme="majorBidi"/>
      <w:color w:val="2F5496" w:themeColor="accent1" w:themeShade="BF"/>
      <w:sz w:val="22"/>
      <w:szCs w:val="22"/>
      <w:lang w:val="en-NG"/>
    </w:rPr>
  </w:style>
  <w:style w:type="paragraph" w:styleId="Heading6">
    <w:name w:val="heading 6"/>
    <w:basedOn w:val="Normal"/>
    <w:next w:val="Normal"/>
    <w:link w:val="Heading6Char"/>
    <w:uiPriority w:val="9"/>
    <w:semiHidden/>
    <w:unhideWhenUsed/>
    <w:qFormat/>
    <w:rsid w:val="00E14C59"/>
    <w:pPr>
      <w:keepNext/>
      <w:keepLines/>
      <w:spacing w:before="40" w:after="0" w:line="259" w:lineRule="auto"/>
      <w:outlineLvl w:val="5"/>
    </w:pPr>
    <w:rPr>
      <w:rFonts w:eastAsiaTheme="majorEastAsia" w:cstheme="majorBidi"/>
      <w:i/>
      <w:iCs/>
      <w:color w:val="595959" w:themeColor="text1" w:themeTint="A6"/>
      <w:sz w:val="22"/>
      <w:szCs w:val="22"/>
      <w:lang w:val="en-NG"/>
    </w:rPr>
  </w:style>
  <w:style w:type="paragraph" w:styleId="Heading7">
    <w:name w:val="heading 7"/>
    <w:basedOn w:val="Normal"/>
    <w:next w:val="Normal"/>
    <w:link w:val="Heading7Char"/>
    <w:uiPriority w:val="9"/>
    <w:semiHidden/>
    <w:unhideWhenUsed/>
    <w:qFormat/>
    <w:rsid w:val="00E14C59"/>
    <w:pPr>
      <w:keepNext/>
      <w:keepLines/>
      <w:spacing w:before="40" w:after="0" w:line="259" w:lineRule="auto"/>
      <w:outlineLvl w:val="6"/>
    </w:pPr>
    <w:rPr>
      <w:rFonts w:eastAsiaTheme="majorEastAsia" w:cstheme="majorBidi"/>
      <w:color w:val="595959" w:themeColor="text1" w:themeTint="A6"/>
      <w:sz w:val="22"/>
      <w:szCs w:val="22"/>
      <w:lang w:val="en-NG"/>
    </w:rPr>
  </w:style>
  <w:style w:type="paragraph" w:styleId="Heading8">
    <w:name w:val="heading 8"/>
    <w:basedOn w:val="Normal"/>
    <w:next w:val="Normal"/>
    <w:link w:val="Heading8Char"/>
    <w:uiPriority w:val="9"/>
    <w:semiHidden/>
    <w:unhideWhenUsed/>
    <w:qFormat/>
    <w:rsid w:val="00E14C59"/>
    <w:pPr>
      <w:keepNext/>
      <w:keepLines/>
      <w:spacing w:after="0" w:line="259" w:lineRule="auto"/>
      <w:outlineLvl w:val="7"/>
    </w:pPr>
    <w:rPr>
      <w:rFonts w:eastAsiaTheme="majorEastAsia" w:cstheme="majorBidi"/>
      <w:i/>
      <w:iCs/>
      <w:color w:val="272727" w:themeColor="text1" w:themeTint="D8"/>
      <w:sz w:val="22"/>
      <w:szCs w:val="22"/>
      <w:lang w:val="en-NG"/>
    </w:rPr>
  </w:style>
  <w:style w:type="paragraph" w:styleId="Heading9">
    <w:name w:val="heading 9"/>
    <w:basedOn w:val="Normal"/>
    <w:next w:val="Normal"/>
    <w:link w:val="Heading9Char"/>
    <w:uiPriority w:val="9"/>
    <w:semiHidden/>
    <w:unhideWhenUsed/>
    <w:qFormat/>
    <w:rsid w:val="00E14C59"/>
    <w:pPr>
      <w:keepNext/>
      <w:keepLines/>
      <w:spacing w:after="0" w:line="259" w:lineRule="auto"/>
      <w:outlineLvl w:val="8"/>
    </w:pPr>
    <w:rPr>
      <w:rFonts w:eastAsiaTheme="majorEastAsia" w:cstheme="majorBidi"/>
      <w:color w:val="272727" w:themeColor="text1" w:themeTint="D8"/>
      <w:sz w:val="22"/>
      <w:szCs w:val="22"/>
      <w:lang w:val="en-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C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4C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4C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4C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4C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4C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C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C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C59"/>
    <w:rPr>
      <w:rFonts w:eastAsiaTheme="majorEastAsia" w:cstheme="majorBidi"/>
      <w:color w:val="272727" w:themeColor="text1" w:themeTint="D8"/>
    </w:rPr>
  </w:style>
  <w:style w:type="paragraph" w:styleId="Title">
    <w:name w:val="Title"/>
    <w:basedOn w:val="Normal"/>
    <w:next w:val="Normal"/>
    <w:link w:val="TitleChar"/>
    <w:uiPriority w:val="10"/>
    <w:qFormat/>
    <w:rsid w:val="00E14C59"/>
    <w:pPr>
      <w:spacing w:after="80" w:line="240" w:lineRule="auto"/>
      <w:contextualSpacing/>
    </w:pPr>
    <w:rPr>
      <w:rFonts w:asciiTheme="majorHAnsi" w:eastAsiaTheme="majorEastAsia" w:hAnsiTheme="majorHAnsi" w:cstheme="majorBidi"/>
      <w:spacing w:val="-10"/>
      <w:kern w:val="28"/>
      <w:sz w:val="56"/>
      <w:szCs w:val="56"/>
      <w:lang w:val="en-NG"/>
    </w:rPr>
  </w:style>
  <w:style w:type="character" w:customStyle="1" w:styleId="TitleChar">
    <w:name w:val="Title Char"/>
    <w:basedOn w:val="DefaultParagraphFont"/>
    <w:link w:val="Title"/>
    <w:uiPriority w:val="10"/>
    <w:rsid w:val="00E14C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4C59"/>
    <w:pPr>
      <w:numPr>
        <w:ilvl w:val="1"/>
      </w:numPr>
      <w:spacing w:line="259" w:lineRule="auto"/>
    </w:pPr>
    <w:rPr>
      <w:rFonts w:eastAsiaTheme="majorEastAsia" w:cstheme="majorBidi"/>
      <w:color w:val="595959" w:themeColor="text1" w:themeTint="A6"/>
      <w:spacing w:val="15"/>
      <w:sz w:val="28"/>
      <w:szCs w:val="28"/>
      <w:lang w:val="en-NG"/>
    </w:rPr>
  </w:style>
  <w:style w:type="character" w:customStyle="1" w:styleId="SubtitleChar">
    <w:name w:val="Subtitle Char"/>
    <w:basedOn w:val="DefaultParagraphFont"/>
    <w:link w:val="Subtitle"/>
    <w:uiPriority w:val="11"/>
    <w:rsid w:val="00E14C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C59"/>
    <w:pPr>
      <w:spacing w:before="160" w:line="259" w:lineRule="auto"/>
      <w:jc w:val="center"/>
    </w:pPr>
    <w:rPr>
      <w:i/>
      <w:iCs/>
      <w:color w:val="404040" w:themeColor="text1" w:themeTint="BF"/>
      <w:sz w:val="22"/>
      <w:szCs w:val="22"/>
      <w:lang w:val="en-NG"/>
    </w:rPr>
  </w:style>
  <w:style w:type="character" w:customStyle="1" w:styleId="QuoteChar">
    <w:name w:val="Quote Char"/>
    <w:basedOn w:val="DefaultParagraphFont"/>
    <w:link w:val="Quote"/>
    <w:uiPriority w:val="29"/>
    <w:rsid w:val="00E14C59"/>
    <w:rPr>
      <w:i/>
      <w:iCs/>
      <w:color w:val="404040" w:themeColor="text1" w:themeTint="BF"/>
    </w:rPr>
  </w:style>
  <w:style w:type="paragraph" w:styleId="ListParagraph">
    <w:name w:val="List Paragraph"/>
    <w:basedOn w:val="Normal"/>
    <w:uiPriority w:val="34"/>
    <w:qFormat/>
    <w:rsid w:val="00E14C59"/>
    <w:pPr>
      <w:spacing w:line="259" w:lineRule="auto"/>
      <w:ind w:left="720"/>
      <w:contextualSpacing/>
    </w:pPr>
    <w:rPr>
      <w:sz w:val="22"/>
      <w:szCs w:val="22"/>
      <w:lang w:val="en-NG"/>
    </w:rPr>
  </w:style>
  <w:style w:type="character" w:styleId="IntenseEmphasis">
    <w:name w:val="Intense Emphasis"/>
    <w:basedOn w:val="DefaultParagraphFont"/>
    <w:uiPriority w:val="21"/>
    <w:qFormat/>
    <w:rsid w:val="00E14C59"/>
    <w:rPr>
      <w:i/>
      <w:iCs/>
      <w:color w:val="2F5496" w:themeColor="accent1" w:themeShade="BF"/>
    </w:rPr>
  </w:style>
  <w:style w:type="paragraph" w:styleId="IntenseQuote">
    <w:name w:val="Intense Quote"/>
    <w:basedOn w:val="Normal"/>
    <w:next w:val="Normal"/>
    <w:link w:val="IntenseQuoteChar"/>
    <w:uiPriority w:val="30"/>
    <w:qFormat/>
    <w:rsid w:val="00E14C59"/>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sz w:val="22"/>
      <w:szCs w:val="22"/>
      <w:lang w:val="en-NG"/>
    </w:rPr>
  </w:style>
  <w:style w:type="character" w:customStyle="1" w:styleId="IntenseQuoteChar">
    <w:name w:val="Intense Quote Char"/>
    <w:basedOn w:val="DefaultParagraphFont"/>
    <w:link w:val="IntenseQuote"/>
    <w:uiPriority w:val="30"/>
    <w:rsid w:val="00E14C59"/>
    <w:rPr>
      <w:i/>
      <w:iCs/>
      <w:color w:val="2F5496" w:themeColor="accent1" w:themeShade="BF"/>
    </w:rPr>
  </w:style>
  <w:style w:type="character" w:styleId="IntenseReference">
    <w:name w:val="Intense Reference"/>
    <w:basedOn w:val="DefaultParagraphFont"/>
    <w:uiPriority w:val="32"/>
    <w:qFormat/>
    <w:rsid w:val="00E14C59"/>
    <w:rPr>
      <w:b/>
      <w:bCs/>
      <w:smallCaps/>
      <w:color w:val="2F5496" w:themeColor="accent1" w:themeShade="BF"/>
      <w:spacing w:val="5"/>
    </w:rPr>
  </w:style>
  <w:style w:type="character" w:styleId="Hyperlink">
    <w:name w:val="Hyperlink"/>
    <w:basedOn w:val="DefaultParagraphFont"/>
    <w:uiPriority w:val="99"/>
    <w:unhideWhenUsed/>
    <w:rsid w:val="00E14C59"/>
    <w:rPr>
      <w:color w:val="0563C1" w:themeColor="hyperlink"/>
      <w:u w:val="single"/>
    </w:rPr>
  </w:style>
  <w:style w:type="table" w:styleId="TableGrid">
    <w:name w:val="Table Grid"/>
    <w:basedOn w:val="TableNormal"/>
    <w:uiPriority w:val="39"/>
    <w:rsid w:val="009F446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Caption">
    <w:name w:val="Image Caption"/>
    <w:basedOn w:val="Caption"/>
    <w:rsid w:val="009F4466"/>
    <w:pPr>
      <w:spacing w:after="120"/>
    </w:pPr>
    <w:rPr>
      <w:rFonts w:eastAsiaTheme="minorEastAsia"/>
      <w:iCs w:val="0"/>
      <w:color w:val="auto"/>
      <w:kern w:val="0"/>
      <w:sz w:val="24"/>
      <w:szCs w:val="24"/>
      <w:lang w:eastAsia="zh-CN"/>
      <w14:ligatures w14:val="none"/>
    </w:rPr>
  </w:style>
  <w:style w:type="paragraph" w:customStyle="1" w:styleId="CaptionedFigure">
    <w:name w:val="Captioned Figure"/>
    <w:basedOn w:val="Normal"/>
    <w:rsid w:val="009F4466"/>
    <w:pPr>
      <w:keepNext/>
      <w:spacing w:after="200" w:line="240" w:lineRule="auto"/>
    </w:pPr>
    <w:rPr>
      <w:rFonts w:eastAsiaTheme="minorEastAsia"/>
      <w:kern w:val="0"/>
      <w:lang w:eastAsia="zh-CN"/>
      <w14:ligatures w14:val="none"/>
    </w:rPr>
  </w:style>
  <w:style w:type="paragraph" w:styleId="NormalWeb">
    <w:name w:val="Normal (Web)"/>
    <w:basedOn w:val="Normal"/>
    <w:uiPriority w:val="99"/>
    <w:semiHidden/>
    <w:unhideWhenUsed/>
    <w:rsid w:val="009F4466"/>
    <w:pPr>
      <w:spacing w:before="100" w:beforeAutospacing="1" w:after="100" w:afterAutospacing="1" w:line="240" w:lineRule="auto"/>
    </w:pPr>
    <w:rPr>
      <w:rFonts w:ascii="Times New Roman" w:eastAsia="Times New Roman" w:hAnsi="Times New Roman" w:cs="Times New Roman"/>
      <w:kern w:val="0"/>
      <w:lang w:val="en-NG" w:eastAsia="en-NG"/>
      <w14:ligatures w14:val="none"/>
    </w:rPr>
  </w:style>
  <w:style w:type="character" w:styleId="Strong">
    <w:name w:val="Strong"/>
    <w:basedOn w:val="DefaultParagraphFont"/>
    <w:uiPriority w:val="22"/>
    <w:qFormat/>
    <w:rsid w:val="009F4466"/>
    <w:rPr>
      <w:b/>
      <w:bCs/>
    </w:rPr>
  </w:style>
  <w:style w:type="paragraph" w:styleId="Caption">
    <w:name w:val="caption"/>
    <w:basedOn w:val="Normal"/>
    <w:next w:val="Normal"/>
    <w:uiPriority w:val="35"/>
    <w:semiHidden/>
    <w:unhideWhenUsed/>
    <w:qFormat/>
    <w:rsid w:val="009F44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okpiabhele.emmanuella@achievers.edu.ng"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4315</Words>
  <Characters>24601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Emmanuella</dc:creator>
  <cp:keywords/>
  <dc:description/>
  <cp:lastModifiedBy>Emmanuella Okpiabhele</cp:lastModifiedBy>
  <cp:revision>3</cp:revision>
  <dcterms:created xsi:type="dcterms:W3CDTF">2026-02-10T17:40:00Z</dcterms:created>
  <dcterms:modified xsi:type="dcterms:W3CDTF">2026-05-15T09:25:00Z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7d674e7c-179d-430a-a3a6-312859475b26</vt:lpwstr>
  </property>
</Properties>
</file>