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389" w:rsidRDefault="00FD5389" w:rsidP="004E7277">
      <w:pPr>
        <w:spacing w:after="0" w:line="276" w:lineRule="auto"/>
        <w:ind w:left="1134" w:right="839"/>
        <w:jc w:val="center"/>
        <w:rPr>
          <w:rFonts w:ascii="Times New Roman" w:eastAsia="Times New Roman" w:hAnsi="Times New Roman" w:cs="Times New Roman"/>
          <w:b/>
          <w:bCs/>
        </w:rPr>
      </w:pPr>
      <w:r w:rsidRPr="00FD5389">
        <w:rPr>
          <w:rFonts w:asciiTheme="majorBidi" w:eastAsiaTheme="majorEastAsia" w:hAnsiTheme="majorBidi" w:cstheme="majorBidi"/>
          <w:b/>
          <w:bCs/>
          <w:sz w:val="28"/>
          <w:szCs w:val="28"/>
        </w:rPr>
        <w:t>Study of some physical and chemical properties and some plastic particles in the Euphrates River water in the cities of Hillah and Diwaniyah</w:t>
      </w:r>
    </w:p>
    <w:p w:rsidR="00FD5389" w:rsidRDefault="00FD5389" w:rsidP="004E7277">
      <w:pPr>
        <w:spacing w:after="0" w:line="276" w:lineRule="auto"/>
        <w:ind w:left="1134" w:right="839"/>
        <w:jc w:val="center"/>
        <w:rPr>
          <w:rFonts w:ascii="Times New Roman" w:eastAsia="Times New Roman" w:hAnsi="Times New Roman" w:cs="Times New Roman"/>
          <w:b/>
          <w:bCs/>
        </w:rPr>
      </w:pPr>
    </w:p>
    <w:p w:rsidR="00080075" w:rsidRPr="00225752" w:rsidRDefault="00BD79C0" w:rsidP="00544DE2">
      <w:pPr>
        <w:spacing w:after="0" w:line="276" w:lineRule="auto"/>
        <w:ind w:left="1134" w:right="839"/>
        <w:jc w:val="center"/>
        <w:rPr>
          <w:rFonts w:ascii="Times New Roman" w:eastAsia="Times New Roman" w:hAnsi="Times New Roman" w:cs="Times New Roman"/>
          <w:b/>
          <w:bCs/>
        </w:rPr>
      </w:pPr>
      <w:r>
        <w:rPr>
          <w:rFonts w:ascii="Times New Roman" w:eastAsia="Times New Roman" w:hAnsi="Times New Roman" w:cs="Times New Roman"/>
          <w:b/>
          <w:bCs/>
        </w:rPr>
        <w:t>Haider Ammar Alu</w:t>
      </w:r>
      <w:r w:rsidR="00EB5B41" w:rsidRPr="004B5596">
        <w:rPr>
          <w:rFonts w:ascii="Times New Roman" w:eastAsia="Times New Roman" w:hAnsi="Times New Roman" w:cs="Times New Roman"/>
          <w:b/>
          <w:bCs/>
        </w:rPr>
        <w:t xml:space="preserve">baidy </w:t>
      </w:r>
      <w:r w:rsidR="00EB5B41" w:rsidRPr="004B5596">
        <w:rPr>
          <w:rFonts w:ascii="Times New Roman" w:eastAsia="Times New Roman" w:hAnsi="Times New Roman" w:cs="Times New Roman"/>
          <w:b/>
          <w:bCs/>
          <w:vertAlign w:val="superscript"/>
        </w:rPr>
        <w:t>1</w:t>
      </w:r>
      <w:r w:rsidR="00A97FE7" w:rsidRPr="004B5596">
        <w:rPr>
          <w:rFonts w:ascii="Times New Roman" w:eastAsia="Times New Roman" w:hAnsi="Times New Roman" w:cs="Times New Roman"/>
          <w:b/>
          <w:bCs/>
          <w:vertAlign w:val="superscript"/>
        </w:rPr>
        <w:t xml:space="preserve"> </w:t>
      </w:r>
    </w:p>
    <w:p w:rsidR="00DA42A5" w:rsidRPr="00112D21" w:rsidRDefault="00EB5B41" w:rsidP="00112D21">
      <w:pPr>
        <w:spacing w:after="0" w:line="276" w:lineRule="auto"/>
        <w:ind w:left="1701" w:right="1264"/>
        <w:jc w:val="center"/>
        <w:rPr>
          <w:rFonts w:ascii="Times New Roman" w:eastAsia="Times New Roman" w:hAnsi="Times New Roman" w:cs="Times New Roman"/>
        </w:rPr>
      </w:pPr>
      <w:r w:rsidRPr="00135F9E">
        <w:rPr>
          <w:rFonts w:ascii="Times New Roman" w:eastAsia="Times New Roman" w:hAnsi="Times New Roman" w:cs="Times New Roman"/>
        </w:rPr>
        <w:t>Lecturer, Doctor, College of Science, Al Qadisiyah University, Iraq</w:t>
      </w:r>
      <w:r w:rsidRPr="005C17C3">
        <w:rPr>
          <w:rFonts w:ascii="Times New Roman" w:eastAsia="Times New Roman" w:hAnsi="Times New Roman" w:cs="Times New Roman"/>
          <w:sz w:val="24"/>
          <w:szCs w:val="24"/>
        </w:rPr>
        <w:br/>
      </w:r>
      <w:hyperlink r:id="rId7" w:history="1">
        <w:r w:rsidRPr="003E1738">
          <w:rPr>
            <w:rStyle w:val="Hyperlink"/>
            <w:rFonts w:asciiTheme="majorBidi" w:eastAsia="Times New Roman" w:hAnsiTheme="majorBidi" w:cstheme="majorBidi"/>
            <w:sz w:val="24"/>
            <w:szCs w:val="24"/>
          </w:rPr>
          <w:t>HaiderAmmarAlubaidy@qu.edu.iq</w:t>
        </w:r>
      </w:hyperlink>
      <w:r w:rsidRPr="003E1738">
        <w:rPr>
          <w:rFonts w:asciiTheme="majorBidi" w:eastAsia="Times New Roman" w:hAnsiTheme="majorBidi" w:cstheme="majorBidi"/>
          <w:sz w:val="24"/>
          <w:szCs w:val="24"/>
        </w:rPr>
        <w:t xml:space="preserve"> </w:t>
      </w:r>
      <w:r w:rsidRPr="003E1738">
        <w:rPr>
          <w:rFonts w:asciiTheme="majorBidi" w:hAnsiTheme="majorBidi" w:cstheme="majorBidi"/>
          <w:sz w:val="24"/>
          <w:szCs w:val="24"/>
          <w:lang w:val="en-GB"/>
        </w:rPr>
        <w:t>(H.A.A);</w:t>
      </w:r>
      <w:r w:rsidR="00EA74B6" w:rsidRPr="0036293F">
        <w:rPr>
          <w:rFonts w:ascii="Times New Roman" w:eastAsia="Times New Roman" w:hAnsi="Times New Roman" w:cs="Times New Roman"/>
          <w:sz w:val="24"/>
          <w:szCs w:val="24"/>
        </w:rPr>
        <w:br/>
      </w:r>
    </w:p>
    <w:p w:rsidR="00BF114F" w:rsidRPr="008A36D0" w:rsidRDefault="00BF114F" w:rsidP="00C52689">
      <w:pPr>
        <w:spacing w:line="360" w:lineRule="auto"/>
        <w:ind w:left="567" w:right="284"/>
        <w:jc w:val="both"/>
        <w:rPr>
          <w:rFonts w:asciiTheme="majorBidi" w:hAnsiTheme="majorBidi" w:cstheme="majorBidi"/>
          <w:b/>
          <w:bCs/>
          <w:sz w:val="24"/>
          <w:szCs w:val="24"/>
          <w:lang w:bidi="ar-IQ"/>
        </w:rPr>
      </w:pPr>
      <w:r w:rsidRPr="008A36D0">
        <w:rPr>
          <w:rFonts w:asciiTheme="majorBidi" w:hAnsiTheme="majorBidi" w:cstheme="majorBidi"/>
          <w:b/>
          <w:bCs/>
          <w:sz w:val="24"/>
          <w:szCs w:val="24"/>
          <w:lang w:bidi="ar-IQ"/>
        </w:rPr>
        <w:t>Abstract</w:t>
      </w:r>
    </w:p>
    <w:p w:rsidR="00F71503" w:rsidRPr="00F71503" w:rsidRDefault="00F71503" w:rsidP="00D44D95">
      <w:pPr>
        <w:spacing w:before="237" w:line="360" w:lineRule="auto"/>
        <w:ind w:left="426" w:firstLine="141"/>
        <w:jc w:val="both"/>
        <w:rPr>
          <w:rFonts w:asciiTheme="majorBidi" w:hAnsiTheme="majorBidi" w:cstheme="majorBidi"/>
          <w:sz w:val="24"/>
          <w:szCs w:val="24"/>
          <w:lang w:bidi="ar-IQ"/>
        </w:rPr>
      </w:pPr>
      <w:r w:rsidRPr="00F71503">
        <w:rPr>
          <w:rFonts w:asciiTheme="majorBidi" w:hAnsiTheme="majorBidi" w:cstheme="majorBidi"/>
          <w:sz w:val="24"/>
          <w:szCs w:val="24"/>
          <w:lang w:bidi="ar-IQ"/>
        </w:rPr>
        <w:t>The current study aimed to detect some freshwater pollution with microplastics and measure their sizes and numbers using fluorescence technology in three locations: the first (Shatt al-Hillah), the second (al-Hashimiyah River), and the third (al-Diwaniyah River) in Iraq. This was done by examining some of the physical and chemical properties of the three locations during the fall of November 2023. The current study showed that the physical and chemical properties recorded the highest values ​​for (air-water temperature for Site 1, pH for Site 2, electrical conductivity (EC) for Site 3, turbidity (TU) for Site 3, total dissolved solids (TDS) for Site 3, and salinity (SAL) for Site 3, respectively, at 26-7°C, 8.16 and 1125 microsiemens/cm², 8.52 NTU, 757 mg/L, and 0.58 millisiemens/cm². While the current study recorded the lowest values ​​for the physical and chemical properties, respectively. 5-24°C and 6.8°C at site 1, 511 microsiemens/cm³ at site 1, 4.80 NTU at site 1, 617 mg/L at site 1, and 0.36 mS/cm³ at site 1.</w:t>
      </w:r>
    </w:p>
    <w:p w:rsidR="00F71503" w:rsidRDefault="00F71503" w:rsidP="00D44D95">
      <w:pPr>
        <w:spacing w:before="237" w:line="360" w:lineRule="auto"/>
        <w:ind w:left="426" w:firstLine="141"/>
        <w:jc w:val="both"/>
        <w:rPr>
          <w:rFonts w:asciiTheme="majorBidi" w:hAnsiTheme="majorBidi" w:cstheme="majorBidi"/>
          <w:b/>
          <w:bCs/>
          <w:iCs/>
          <w:sz w:val="24"/>
          <w:szCs w:val="24"/>
        </w:rPr>
      </w:pPr>
      <w:r w:rsidRPr="00F71503">
        <w:rPr>
          <w:rFonts w:asciiTheme="majorBidi" w:hAnsiTheme="majorBidi" w:cstheme="majorBidi"/>
          <w:sz w:val="24"/>
          <w:szCs w:val="24"/>
          <w:lang w:bidi="ar-IQ"/>
        </w:rPr>
        <w:t>The study also recorded various sizes of plastic particles, ranging from 1-100 micrometers. The highest values ​​for plastic particle numbers were for phosphorous green polystyrene, at 152 particles/L at site 1, 56 particles/L at site 2, and 58 particles/L at site 3. The study recorded the lowest values ​​for plastic particle numbers for orange polyethylene, at 15 particles/L at site 1, 12 particles/L at site 2, and 9 particles/L at site 3. The red polyethylene particles were 42 particles/L at site 1, 18 particles/L at site 2, and 20 particles/L at site 3. The results of the current study confirmed the presence of water pollution by plastic particles of all three types, by detecting their sizes and numbers using molecular fluorescence technology using Nile Red dye at the study sites.</w:t>
      </w:r>
    </w:p>
    <w:p w:rsidR="00C52689" w:rsidRPr="008A36D0" w:rsidRDefault="00C52689" w:rsidP="00F71503">
      <w:pPr>
        <w:spacing w:before="237" w:line="360" w:lineRule="auto"/>
        <w:ind w:left="426" w:firstLine="141"/>
        <w:rPr>
          <w:rFonts w:asciiTheme="majorBidi" w:hAnsiTheme="majorBidi" w:cstheme="majorBidi"/>
          <w:sz w:val="24"/>
          <w:szCs w:val="24"/>
        </w:rPr>
      </w:pPr>
      <w:r w:rsidRPr="008A36D0">
        <w:rPr>
          <w:rFonts w:asciiTheme="majorBidi" w:hAnsiTheme="majorBidi" w:cstheme="majorBidi"/>
          <w:b/>
          <w:bCs/>
          <w:iCs/>
          <w:sz w:val="24"/>
          <w:szCs w:val="24"/>
        </w:rPr>
        <w:t>Aim</w:t>
      </w:r>
    </w:p>
    <w:p w:rsidR="002A2EC4" w:rsidRPr="002A2EC4" w:rsidRDefault="002A2EC4" w:rsidP="002A2EC4">
      <w:pPr>
        <w:spacing w:line="360" w:lineRule="auto"/>
        <w:ind w:left="567" w:right="284" w:hanging="168"/>
        <w:rPr>
          <w:rFonts w:asciiTheme="majorBidi" w:hAnsiTheme="majorBidi" w:cstheme="majorBidi"/>
          <w:sz w:val="24"/>
          <w:szCs w:val="24"/>
        </w:rPr>
      </w:pPr>
      <w:r w:rsidRPr="002A2EC4">
        <w:rPr>
          <w:rFonts w:asciiTheme="majorBidi" w:hAnsiTheme="majorBidi" w:cstheme="majorBidi"/>
          <w:sz w:val="24"/>
          <w:szCs w:val="24"/>
        </w:rPr>
        <w:t>1- Studying some of the physical and chemical properties of water in the study areas.</w:t>
      </w:r>
    </w:p>
    <w:p w:rsidR="002A2EC4" w:rsidRPr="002A2EC4" w:rsidRDefault="002A2EC4" w:rsidP="002A2EC4">
      <w:pPr>
        <w:spacing w:line="360" w:lineRule="auto"/>
        <w:ind w:left="567" w:right="284" w:hanging="168"/>
        <w:rPr>
          <w:rFonts w:asciiTheme="majorBidi" w:hAnsiTheme="majorBidi" w:cstheme="majorBidi"/>
          <w:sz w:val="24"/>
          <w:szCs w:val="24"/>
        </w:rPr>
      </w:pPr>
      <w:r w:rsidRPr="002A2EC4">
        <w:rPr>
          <w:rFonts w:asciiTheme="majorBidi" w:hAnsiTheme="majorBidi" w:cstheme="majorBidi"/>
          <w:sz w:val="24"/>
          <w:szCs w:val="24"/>
        </w:rPr>
        <w:t>2- Using Nile Red dye to detect some plastic particles in the study sites.</w:t>
      </w:r>
    </w:p>
    <w:p w:rsidR="00F00942" w:rsidRDefault="002A2EC4" w:rsidP="002A2EC4">
      <w:pPr>
        <w:spacing w:line="360" w:lineRule="auto"/>
        <w:ind w:left="567" w:right="284" w:hanging="168"/>
        <w:jc w:val="both"/>
        <w:rPr>
          <w:rFonts w:asciiTheme="majorBidi" w:hAnsiTheme="majorBidi" w:cstheme="majorBidi"/>
          <w:b/>
          <w:bCs/>
          <w:sz w:val="24"/>
          <w:szCs w:val="24"/>
          <w:lang w:bidi="ar-IQ"/>
        </w:rPr>
      </w:pPr>
      <w:r w:rsidRPr="002A2EC4">
        <w:rPr>
          <w:rFonts w:asciiTheme="majorBidi" w:hAnsiTheme="majorBidi" w:cstheme="majorBidi"/>
          <w:sz w:val="24"/>
          <w:szCs w:val="24"/>
        </w:rPr>
        <w:t>3- Detecting the types, sizes, and numbers of plastic particles using molecular fluorescence technology.</w:t>
      </w:r>
    </w:p>
    <w:p w:rsidR="00112D21" w:rsidRDefault="00112D21" w:rsidP="002A2EC4">
      <w:pPr>
        <w:spacing w:line="360" w:lineRule="auto"/>
        <w:ind w:left="567" w:right="284" w:hanging="168"/>
        <w:jc w:val="both"/>
        <w:rPr>
          <w:rFonts w:asciiTheme="majorBidi" w:hAnsiTheme="majorBidi" w:cstheme="majorBidi"/>
          <w:b/>
          <w:bCs/>
          <w:sz w:val="24"/>
          <w:szCs w:val="24"/>
          <w:lang w:bidi="ar-IQ"/>
        </w:rPr>
      </w:pPr>
    </w:p>
    <w:p w:rsidR="00112D21" w:rsidRDefault="00112D21" w:rsidP="002A2EC4">
      <w:pPr>
        <w:spacing w:line="360" w:lineRule="auto"/>
        <w:ind w:left="567" w:right="284" w:hanging="168"/>
        <w:jc w:val="both"/>
        <w:rPr>
          <w:rFonts w:asciiTheme="majorBidi" w:hAnsiTheme="majorBidi" w:cstheme="majorBidi"/>
          <w:b/>
          <w:bCs/>
          <w:sz w:val="24"/>
          <w:szCs w:val="24"/>
          <w:lang w:bidi="ar-IQ"/>
        </w:rPr>
      </w:pPr>
    </w:p>
    <w:p w:rsidR="00BF114F" w:rsidRPr="008A36D0" w:rsidRDefault="001E492D" w:rsidP="00F55B02">
      <w:pPr>
        <w:spacing w:line="360" w:lineRule="auto"/>
        <w:ind w:left="567" w:right="284" w:hanging="168"/>
        <w:jc w:val="both"/>
        <w:rPr>
          <w:rFonts w:asciiTheme="majorBidi" w:hAnsiTheme="majorBidi" w:cstheme="majorBidi"/>
          <w:b/>
          <w:bCs/>
          <w:sz w:val="24"/>
          <w:szCs w:val="24"/>
          <w:lang w:bidi="ar-IQ"/>
        </w:rPr>
      </w:pPr>
      <w:r>
        <w:rPr>
          <w:rFonts w:asciiTheme="majorBidi" w:hAnsiTheme="majorBidi" w:cstheme="majorBidi"/>
          <w:b/>
          <w:bCs/>
          <w:sz w:val="24"/>
          <w:szCs w:val="24"/>
          <w:lang w:bidi="ar-IQ"/>
        </w:rPr>
        <w:lastRenderedPageBreak/>
        <w:t>1-</w:t>
      </w:r>
      <w:r w:rsidR="00BF114F" w:rsidRPr="008A36D0">
        <w:rPr>
          <w:rFonts w:asciiTheme="majorBidi" w:hAnsiTheme="majorBidi" w:cstheme="majorBidi"/>
          <w:b/>
          <w:bCs/>
          <w:sz w:val="24"/>
          <w:szCs w:val="24"/>
          <w:lang w:bidi="ar-IQ"/>
        </w:rPr>
        <w:t>Introduction</w:t>
      </w:r>
    </w:p>
    <w:p w:rsidR="00BF114F" w:rsidRPr="00C85535" w:rsidRDefault="00C85535" w:rsidP="0092515F">
      <w:pPr>
        <w:spacing w:line="360" w:lineRule="auto"/>
        <w:ind w:left="310" w:right="284" w:firstLine="720"/>
        <w:jc w:val="both"/>
        <w:rPr>
          <w:rFonts w:asciiTheme="majorBidi" w:hAnsiTheme="majorBidi" w:cstheme="majorBidi"/>
          <w:sz w:val="24"/>
          <w:szCs w:val="24"/>
          <w:lang w:bidi="ar-IQ"/>
        </w:rPr>
      </w:pPr>
      <w:r w:rsidRPr="00C85535">
        <w:rPr>
          <w:rFonts w:asciiTheme="majorBidi" w:hAnsiTheme="majorBidi" w:cstheme="majorBidi"/>
          <w:sz w:val="24"/>
          <w:szCs w:val="24"/>
          <w:lang w:bidi="ar-IQ"/>
        </w:rPr>
        <w:t xml:space="preserve">Environmental pollution is a major problem that indicates an undesirable change within the components of the natural environment, which has harmful effects on humans and animals </w:t>
      </w:r>
      <w:r w:rsidRPr="00490044">
        <w:rPr>
          <w:rFonts w:asciiTheme="majorBidi" w:hAnsiTheme="majorBidi" w:cstheme="majorBidi"/>
          <w:b/>
          <w:bCs/>
          <w:sz w:val="24"/>
          <w:szCs w:val="24"/>
          <w:lang w:bidi="ar-IQ"/>
        </w:rPr>
        <w:t>(Byjus, 2022).</w:t>
      </w:r>
      <w:r w:rsidRPr="00C85535">
        <w:rPr>
          <w:rFonts w:asciiTheme="majorBidi" w:hAnsiTheme="majorBidi" w:cstheme="majorBidi"/>
          <w:sz w:val="24"/>
          <w:szCs w:val="24"/>
          <w:lang w:bidi="ar-IQ"/>
        </w:rPr>
        <w:t xml:space="preserve"> Water pollution also refers to the presence of any physical, chemical, or biological substance in water in excessive quantities that may alter its quality and cause harm to living organisms. Unpolluted water is colorless, odorless, and tasteless, while polluted water has a bad taste and odor and may appear cloudy, despite the presence of some pollutants that cannot be seen with the naked eye, such as pesticides, microscopic organisms, and plastic particles that travel through the water and cause diseases (Byjus, 2022). The physical and chemical properties of the water column also reveal the potential interactions that have occurred and resulted from them, as well as the interaction and levels of positive and negative relationships between properties and plastic particles (Malik et al., 2020). Plastic pollution is known to be one of the fastest growing environmental challenges of our time and threatens our ability to implement most, if not all, of the United Nations Sustainable Development Goals, including climate change goals (Walker and </w:t>
      </w:r>
      <w:proofErr w:type="spellStart"/>
      <w:r w:rsidRPr="00C85535">
        <w:rPr>
          <w:rFonts w:asciiTheme="majorBidi" w:hAnsiTheme="majorBidi" w:cstheme="majorBidi"/>
          <w:sz w:val="24"/>
          <w:szCs w:val="24"/>
          <w:lang w:bidi="ar-IQ"/>
        </w:rPr>
        <w:t>Xanthos</w:t>
      </w:r>
      <w:proofErr w:type="spellEnd"/>
      <w:r w:rsidRPr="00C85535">
        <w:rPr>
          <w:rFonts w:asciiTheme="majorBidi" w:hAnsiTheme="majorBidi" w:cstheme="majorBidi"/>
          <w:sz w:val="24"/>
          <w:szCs w:val="24"/>
          <w:lang w:bidi="ar-IQ"/>
        </w:rPr>
        <w:t>, 2021). Studies confirm that plastic pollution is the accumulation of synthetic plastic products in the environment to the point that it causes problems for aquatic life. Plastic pollution has become one of the most important issues, as it is a global problem. The overuse of plastic materials has led to climate change through the excessive consumption of plastic materials, which are represented by common plastic materials such as (polyethylene, polystyrene, nylon, polyamide, polyvinyl chloride, and polypropylene) (Issac &amp; Kandasubramanian, 2021) and (</w:t>
      </w:r>
      <w:proofErr w:type="spellStart"/>
      <w:r w:rsidRPr="00C85535">
        <w:rPr>
          <w:rFonts w:asciiTheme="majorBidi" w:hAnsiTheme="majorBidi" w:cstheme="majorBidi"/>
          <w:sz w:val="24"/>
          <w:szCs w:val="24"/>
          <w:lang w:bidi="ar-IQ"/>
        </w:rPr>
        <w:t>Lagard</w:t>
      </w:r>
      <w:proofErr w:type="spellEnd"/>
      <w:r w:rsidRPr="00C85535">
        <w:rPr>
          <w:rFonts w:asciiTheme="majorBidi" w:hAnsiTheme="majorBidi" w:cstheme="majorBidi"/>
          <w:sz w:val="24"/>
          <w:szCs w:val="24"/>
          <w:lang w:bidi="ar-IQ"/>
        </w:rPr>
        <w:t xml:space="preserve"> et al. 2016). Many recent studies have shown that microplastics are small pieces of plastic, generally known as microplastics, with a diameter of less than 5 micrometers, resulting from the breakdown of larger molecules into MPs due to environmental factors, different from the breakdown of large molecules into small pieces. This results in an increase in the surface area of ​​the plastic, which facilitates the easy movement of plastic particles within aquatic environments through water currents that move within different aquatic systems, even those present. In sediments, they return to the water column through sediment agitation and movement by re-suspension. Other sources of microplastics include microfibers, marine paints, cosmetics, and personal hygiene products, which are made with plastics (Niaounakis and Blank, 2020). Studies have described plastics as a versatile material found in almost everything we use today, also known as polymers (Mansour et al., 2024). They are derived from natural and organic sources such as coal, natural gas, and crude oil. Despite the widespread industrial utility of plastics, this valuable resource has become a major concern. Plastic pollutants are polyethylene chemicals with additives used daily for various uses, such as polystyrene, as well as polyethylene (PET, polyvinyl chloride, PVC polyester, PE polyamide, AP acrylic) (Kumar et al., 2021). Plastic pollutants accumulate in rivers, lakes, and beaches. </w:t>
      </w:r>
      <w:proofErr w:type="spellStart"/>
      <w:r w:rsidRPr="00C85535">
        <w:rPr>
          <w:rFonts w:asciiTheme="majorBidi" w:hAnsiTheme="majorBidi" w:cstheme="majorBidi"/>
          <w:sz w:val="24"/>
          <w:szCs w:val="24"/>
          <w:lang w:bidi="ar-IQ"/>
        </w:rPr>
        <w:t>Urier</w:t>
      </w:r>
      <w:proofErr w:type="spellEnd"/>
      <w:r w:rsidRPr="00C85535">
        <w:rPr>
          <w:rFonts w:asciiTheme="majorBidi" w:hAnsiTheme="majorBidi" w:cstheme="majorBidi"/>
          <w:sz w:val="24"/>
          <w:szCs w:val="24"/>
          <w:lang w:bidi="ar-IQ"/>
        </w:rPr>
        <w:t xml:space="preserve"> et al. (2020) indicated that the huge quantities of plastic particles that have accumulated in seas and oceans were found in various morphologies and shapes, such </w:t>
      </w:r>
      <w:r w:rsidRPr="00C85535">
        <w:rPr>
          <w:rFonts w:asciiTheme="majorBidi" w:hAnsiTheme="majorBidi" w:cstheme="majorBidi"/>
          <w:sz w:val="24"/>
          <w:szCs w:val="24"/>
          <w:lang w:bidi="ar-IQ"/>
        </w:rPr>
        <w:lastRenderedPageBreak/>
        <w:t xml:space="preserve">as balls, granules, segments, sheets, particles, and fibers. In addition, plastic particles were classified based on the source into microplastics (MPS), which were produced in very small sizes for use in cosmetics, toothpaste, etc. Moreover, plastic is used in our lives due to its properties such as low cost, durability, and resistance to temperature, light, and moisture. There are various forms such as shopping bags, different sizes of bottles, and plastics used in car parts, ships, and airplanes, etc. The consumption of plastic materials is increasing significantly due to the increase in the world population </w:t>
      </w:r>
      <w:r w:rsidR="00AC3E67">
        <w:rPr>
          <w:rFonts w:asciiTheme="majorBidi" w:hAnsiTheme="majorBidi" w:cstheme="majorBidi"/>
          <w:b/>
          <w:bCs/>
          <w:sz w:val="24"/>
          <w:szCs w:val="24"/>
          <w:lang w:bidi="ar-IQ"/>
        </w:rPr>
        <w:t>(Clemis.,</w:t>
      </w:r>
      <w:r w:rsidRPr="00D2774E">
        <w:rPr>
          <w:rFonts w:asciiTheme="majorBidi" w:hAnsiTheme="majorBidi" w:cstheme="majorBidi"/>
          <w:b/>
          <w:bCs/>
          <w:sz w:val="24"/>
          <w:szCs w:val="24"/>
          <w:lang w:bidi="ar-IQ"/>
        </w:rPr>
        <w:t xml:space="preserve"> et al 2020).</w:t>
      </w:r>
    </w:p>
    <w:p w:rsidR="00542DCE" w:rsidRPr="0067035A" w:rsidRDefault="007B616C" w:rsidP="00B54D9C">
      <w:pPr>
        <w:spacing w:line="360" w:lineRule="auto"/>
        <w:ind w:left="142"/>
        <w:rPr>
          <w:rFonts w:asciiTheme="majorBidi" w:eastAsia="Times New Roman" w:hAnsiTheme="majorBidi" w:cstheme="majorBidi"/>
          <w:b/>
          <w:bCs/>
          <w:sz w:val="26"/>
          <w:szCs w:val="26"/>
        </w:rPr>
      </w:pPr>
      <w:r w:rsidRPr="0067035A">
        <w:rPr>
          <w:rFonts w:asciiTheme="majorBidi" w:eastAsia="Times New Roman" w:hAnsiTheme="majorBidi" w:cstheme="majorBidi"/>
          <w:b/>
          <w:bCs/>
          <w:sz w:val="26"/>
          <w:szCs w:val="26"/>
        </w:rPr>
        <w:t>2-</w:t>
      </w:r>
      <w:r w:rsidR="003A20E0" w:rsidRPr="0067035A">
        <w:rPr>
          <w:rFonts w:asciiTheme="majorBidi" w:eastAsia="Times New Roman" w:hAnsiTheme="majorBidi" w:cstheme="majorBidi"/>
          <w:b/>
          <w:bCs/>
          <w:sz w:val="26"/>
          <w:szCs w:val="26"/>
        </w:rPr>
        <w:t>Materials and Methods</w:t>
      </w:r>
    </w:p>
    <w:p w:rsidR="002B7A54" w:rsidRPr="002B7A54" w:rsidRDefault="002B7A54" w:rsidP="002B7A54">
      <w:pPr>
        <w:pStyle w:val="a9"/>
        <w:spacing w:before="1" w:line="360" w:lineRule="auto"/>
        <w:ind w:left="90"/>
        <w:jc w:val="both"/>
        <w:rPr>
          <w:rFonts w:asciiTheme="majorBidi" w:eastAsiaTheme="minorHAnsi" w:hAnsiTheme="majorBidi" w:cstheme="majorBidi"/>
          <w:b/>
          <w:bCs/>
          <w:sz w:val="24"/>
          <w:szCs w:val="24"/>
        </w:rPr>
      </w:pPr>
      <w:r w:rsidRPr="002B7A54">
        <w:rPr>
          <w:rFonts w:asciiTheme="majorBidi" w:eastAsiaTheme="minorHAnsi" w:hAnsiTheme="majorBidi" w:cstheme="majorBidi"/>
          <w:b/>
          <w:bCs/>
          <w:sz w:val="24"/>
          <w:szCs w:val="24"/>
        </w:rPr>
        <w:t>2-</w:t>
      </w:r>
      <w:r w:rsidR="001E492D">
        <w:rPr>
          <w:rFonts w:asciiTheme="majorBidi" w:eastAsiaTheme="minorHAnsi" w:hAnsiTheme="majorBidi" w:cstheme="majorBidi"/>
          <w:b/>
          <w:bCs/>
          <w:sz w:val="24"/>
          <w:szCs w:val="24"/>
        </w:rPr>
        <w:t>1-</w:t>
      </w:r>
      <w:r w:rsidRPr="002B7A54">
        <w:rPr>
          <w:rFonts w:asciiTheme="majorBidi" w:eastAsiaTheme="minorHAnsi" w:hAnsiTheme="majorBidi" w:cstheme="majorBidi"/>
          <w:b/>
          <w:bCs/>
          <w:sz w:val="24"/>
          <w:szCs w:val="24"/>
        </w:rPr>
        <w:t xml:space="preserve"> Physical and Chemical Properties (APHA, 2012)</w:t>
      </w:r>
    </w:p>
    <w:p w:rsidR="002B7A54" w:rsidRPr="002B7A54" w:rsidRDefault="00775A2A" w:rsidP="001E492D">
      <w:pPr>
        <w:pStyle w:val="a9"/>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2B7A54">
        <w:rPr>
          <w:rFonts w:asciiTheme="majorBidi" w:eastAsiaTheme="minorHAnsi" w:hAnsiTheme="majorBidi" w:cstheme="majorBidi"/>
          <w:b/>
          <w:bCs/>
          <w:sz w:val="24"/>
          <w:szCs w:val="24"/>
        </w:rPr>
        <w:t>-</w:t>
      </w:r>
      <w:r w:rsidR="001E492D">
        <w:rPr>
          <w:rFonts w:asciiTheme="majorBidi" w:eastAsiaTheme="minorHAnsi" w:hAnsiTheme="majorBidi" w:cstheme="majorBidi"/>
          <w:b/>
          <w:bCs/>
          <w:sz w:val="24"/>
          <w:szCs w:val="24"/>
        </w:rPr>
        <w:t>1</w:t>
      </w:r>
      <w:r w:rsidR="002B7A54" w:rsidRPr="002B7A54">
        <w:rPr>
          <w:rFonts w:asciiTheme="majorBidi" w:eastAsiaTheme="minorHAnsi" w:hAnsiTheme="majorBidi" w:cstheme="majorBidi"/>
          <w:b/>
          <w:bCs/>
          <w:sz w:val="24"/>
          <w:szCs w:val="24"/>
        </w:rPr>
        <w:t>-1- Air and Water Temperature</w:t>
      </w:r>
    </w:p>
    <w:p w:rsidR="002B7A54" w:rsidRPr="002B7A54" w:rsidRDefault="002B7A54" w:rsidP="002B7A54">
      <w:pPr>
        <w:pStyle w:val="a9"/>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The air temperature was measured in the field using a conventional thermometer graduated from 0-100°C. The water temperature was also measured using a HANNA multimeter.</w:t>
      </w:r>
    </w:p>
    <w:p w:rsidR="002B7A54" w:rsidRPr="002B7A54" w:rsidRDefault="001E492D" w:rsidP="001E492D">
      <w:pPr>
        <w:pStyle w:val="a9"/>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2B7A54">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2B7A54">
        <w:rPr>
          <w:rFonts w:asciiTheme="majorBidi" w:eastAsiaTheme="minorHAnsi" w:hAnsiTheme="majorBidi" w:cstheme="majorBidi"/>
          <w:b/>
          <w:bCs/>
          <w:sz w:val="24"/>
          <w:szCs w:val="24"/>
        </w:rPr>
        <w:t>-2- pH Meter</w:t>
      </w:r>
    </w:p>
    <w:p w:rsidR="002B7A54" w:rsidRPr="002B7A54" w:rsidRDefault="002B7A54" w:rsidP="002B7A54">
      <w:pPr>
        <w:pStyle w:val="a9"/>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 xml:space="preserve">The pH was measured in the laboratory using a portable PH meter (Hl_1981) manufactured by Euro Romania. The device was calibrated with standard solutions, and the results were recorded </w:t>
      </w:r>
      <w:r w:rsidRPr="00865B8C">
        <w:rPr>
          <w:rFonts w:asciiTheme="majorBidi" w:eastAsiaTheme="minorHAnsi" w:hAnsiTheme="majorBidi" w:cstheme="majorBidi"/>
          <w:b/>
          <w:bCs/>
          <w:sz w:val="24"/>
          <w:szCs w:val="24"/>
        </w:rPr>
        <w:t>(Behnood et al., 2016 and APHA, 2012).</w:t>
      </w:r>
    </w:p>
    <w:p w:rsidR="002B7A54" w:rsidRPr="002B7A54" w:rsidRDefault="001E492D" w:rsidP="001E492D">
      <w:pPr>
        <w:pStyle w:val="a9"/>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2B7A54">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2B7A54">
        <w:rPr>
          <w:rFonts w:asciiTheme="majorBidi" w:eastAsiaTheme="minorHAnsi" w:hAnsiTheme="majorBidi" w:cstheme="majorBidi"/>
          <w:b/>
          <w:bCs/>
          <w:sz w:val="24"/>
          <w:szCs w:val="24"/>
        </w:rPr>
        <w:t>-3- Electrical Conductivity (EC)</w:t>
      </w:r>
    </w:p>
    <w:p w:rsidR="00AF20AE" w:rsidRDefault="002B7A54" w:rsidP="002B7A54">
      <w:pPr>
        <w:pStyle w:val="a9"/>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 xml:space="preserve">The electrical conductivity of water (the ability of ions in water to conduct current) was measured in the laboratory using a conductivity meter manufactured by WTW/Germany. After calibration, the result was expressed in ms/cm2 </w:t>
      </w:r>
      <w:r w:rsidRPr="002D5B9E">
        <w:rPr>
          <w:rFonts w:asciiTheme="majorBidi" w:eastAsiaTheme="minorHAnsi" w:hAnsiTheme="majorBidi" w:cstheme="majorBidi"/>
          <w:b/>
          <w:bCs/>
          <w:sz w:val="24"/>
          <w:szCs w:val="24"/>
        </w:rPr>
        <w:t>(Al Ansari et al. 2013).</w:t>
      </w:r>
    </w:p>
    <w:p w:rsidR="002B7A54" w:rsidRPr="00AF20AE" w:rsidRDefault="00B94489" w:rsidP="00B94489">
      <w:pPr>
        <w:pStyle w:val="a9"/>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AF20AE">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AF20AE">
        <w:rPr>
          <w:rFonts w:asciiTheme="majorBidi" w:eastAsiaTheme="minorHAnsi" w:hAnsiTheme="majorBidi" w:cstheme="majorBidi"/>
          <w:b/>
          <w:bCs/>
          <w:sz w:val="24"/>
          <w:szCs w:val="24"/>
        </w:rPr>
        <w:t>-4- Turbidity (NTU)</w:t>
      </w:r>
    </w:p>
    <w:p w:rsidR="00AF20AE" w:rsidRDefault="002B7A54" w:rsidP="002B7A54">
      <w:pPr>
        <w:pStyle w:val="a9"/>
        <w:spacing w:before="1" w:line="360" w:lineRule="auto"/>
        <w:ind w:left="90"/>
        <w:jc w:val="both"/>
        <w:rPr>
          <w:rFonts w:asciiTheme="majorBidi" w:eastAsiaTheme="minorHAnsi" w:hAnsiTheme="majorBidi" w:cstheme="majorBidi"/>
          <w:sz w:val="24"/>
          <w:szCs w:val="24"/>
        </w:rPr>
      </w:pPr>
      <w:r w:rsidRPr="003C2470">
        <w:rPr>
          <w:rFonts w:asciiTheme="majorBidi" w:eastAsiaTheme="minorHAnsi" w:hAnsiTheme="majorBidi" w:cstheme="majorBidi"/>
          <w:b/>
          <w:bCs/>
          <w:sz w:val="24"/>
          <w:szCs w:val="24"/>
        </w:rPr>
        <w:t>The Fiveri (2019)</w:t>
      </w:r>
      <w:r w:rsidRPr="002B7A54">
        <w:rPr>
          <w:rFonts w:asciiTheme="majorBidi" w:eastAsiaTheme="minorHAnsi" w:hAnsiTheme="majorBidi" w:cstheme="majorBidi"/>
          <w:sz w:val="24"/>
          <w:szCs w:val="24"/>
        </w:rPr>
        <w:t xml:space="preserve"> and </w:t>
      </w:r>
      <w:r w:rsidRPr="003C2470">
        <w:rPr>
          <w:rFonts w:asciiTheme="majorBidi" w:eastAsiaTheme="minorHAnsi" w:hAnsiTheme="majorBidi" w:cstheme="majorBidi"/>
          <w:b/>
          <w:bCs/>
          <w:sz w:val="24"/>
          <w:szCs w:val="24"/>
        </w:rPr>
        <w:t>APHA (2012)</w:t>
      </w:r>
      <w:r w:rsidRPr="002B7A54">
        <w:rPr>
          <w:rFonts w:asciiTheme="majorBidi" w:eastAsiaTheme="minorHAnsi" w:hAnsiTheme="majorBidi" w:cstheme="majorBidi"/>
          <w:sz w:val="24"/>
          <w:szCs w:val="24"/>
        </w:rPr>
        <w:t xml:space="preserve"> methods were used, using a turbidity meter manufactured by Laviband/Germany, and the result was expressed in NTU. </w:t>
      </w:r>
    </w:p>
    <w:p w:rsidR="002B7A54" w:rsidRPr="00AF20AE" w:rsidRDefault="00B94489" w:rsidP="00B94489">
      <w:pPr>
        <w:pStyle w:val="a9"/>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AF20AE">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AF20AE">
        <w:rPr>
          <w:rFonts w:asciiTheme="majorBidi" w:eastAsiaTheme="minorHAnsi" w:hAnsiTheme="majorBidi" w:cstheme="majorBidi"/>
          <w:b/>
          <w:bCs/>
          <w:sz w:val="24"/>
          <w:szCs w:val="24"/>
        </w:rPr>
        <w:t>-5- Total Dissolved Solids (T.D.S)</w:t>
      </w:r>
    </w:p>
    <w:p w:rsidR="002B7A54" w:rsidRPr="002B7A54" w:rsidRDefault="002B7A54" w:rsidP="002B7A54">
      <w:pPr>
        <w:pStyle w:val="a9"/>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 xml:space="preserve">The method of </w:t>
      </w:r>
      <w:r w:rsidRPr="00784C73">
        <w:rPr>
          <w:rFonts w:asciiTheme="majorBidi" w:eastAsiaTheme="minorHAnsi" w:hAnsiTheme="majorBidi" w:cstheme="majorBidi"/>
          <w:b/>
          <w:bCs/>
          <w:sz w:val="24"/>
          <w:szCs w:val="24"/>
        </w:rPr>
        <w:t>Al Ghandour (2016)</w:t>
      </w:r>
      <w:r w:rsidRPr="002B7A54">
        <w:rPr>
          <w:rFonts w:asciiTheme="majorBidi" w:eastAsiaTheme="minorHAnsi" w:hAnsiTheme="majorBidi" w:cstheme="majorBidi"/>
          <w:sz w:val="24"/>
          <w:szCs w:val="24"/>
        </w:rPr>
        <w:t xml:space="preserve"> and </w:t>
      </w:r>
      <w:r w:rsidRPr="00784C73">
        <w:rPr>
          <w:rFonts w:asciiTheme="majorBidi" w:eastAsiaTheme="minorHAnsi" w:hAnsiTheme="majorBidi" w:cstheme="majorBidi"/>
          <w:b/>
          <w:bCs/>
          <w:sz w:val="24"/>
          <w:szCs w:val="24"/>
        </w:rPr>
        <w:t>APHA (2012)</w:t>
      </w:r>
      <w:r w:rsidRPr="002B7A54">
        <w:rPr>
          <w:rFonts w:asciiTheme="majorBidi" w:eastAsiaTheme="minorHAnsi" w:hAnsiTheme="majorBidi" w:cstheme="majorBidi"/>
          <w:sz w:val="24"/>
          <w:szCs w:val="24"/>
        </w:rPr>
        <w:t xml:space="preserve"> was used to measure total dissolved solids. A specific volume of water sample (50-100 ml) was filtered through filter paper. The filtrate was then transferred to a well-washed and dried evaporation dish and weighed. The dish was then placed in a water bath until the water sample was dry. It was then transferred to an oven at 103-105°C for two hours to complete drying. Once the dish had cooled in the dryer, it was accurately weighed and the results recorded in mg/L.</w:t>
      </w:r>
    </w:p>
    <w:p w:rsidR="002B7A54" w:rsidRPr="00CA3180" w:rsidRDefault="00B94489" w:rsidP="00B94489">
      <w:pPr>
        <w:pStyle w:val="a9"/>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CA3180">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CA3180">
        <w:rPr>
          <w:rFonts w:asciiTheme="majorBidi" w:eastAsiaTheme="minorHAnsi" w:hAnsiTheme="majorBidi" w:cstheme="majorBidi"/>
          <w:b/>
          <w:bCs/>
          <w:sz w:val="24"/>
          <w:szCs w:val="24"/>
        </w:rPr>
        <w:t>-6- Salinity</w:t>
      </w:r>
    </w:p>
    <w:p w:rsidR="002B7A54" w:rsidRDefault="002B7A54" w:rsidP="002B7A54">
      <w:pPr>
        <w:pStyle w:val="a9"/>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 xml:space="preserve">The method of </w:t>
      </w:r>
      <w:r w:rsidRPr="0054727F">
        <w:rPr>
          <w:rFonts w:asciiTheme="majorBidi" w:eastAsiaTheme="minorHAnsi" w:hAnsiTheme="majorBidi" w:cstheme="majorBidi"/>
          <w:b/>
          <w:bCs/>
          <w:sz w:val="24"/>
          <w:szCs w:val="24"/>
        </w:rPr>
        <w:t>Hassan (2020)</w:t>
      </w:r>
      <w:r w:rsidRPr="002B7A54">
        <w:rPr>
          <w:rFonts w:asciiTheme="majorBidi" w:eastAsiaTheme="minorHAnsi" w:hAnsiTheme="majorBidi" w:cstheme="majorBidi"/>
          <w:sz w:val="24"/>
          <w:szCs w:val="24"/>
        </w:rPr>
        <w:t xml:space="preserve"> was used using a salinity meter manufactured by Laviband, Germany. The device was calibrated, and the water sample was placed in a 100 ml beaker. The results were recorded in millisiemens/cm³.</w:t>
      </w:r>
    </w:p>
    <w:p w:rsidR="008327C2" w:rsidRPr="002B7A54" w:rsidRDefault="008327C2" w:rsidP="002B7A54">
      <w:pPr>
        <w:pStyle w:val="a9"/>
        <w:spacing w:before="1" w:line="360" w:lineRule="auto"/>
        <w:ind w:left="90"/>
        <w:jc w:val="both"/>
        <w:rPr>
          <w:rFonts w:asciiTheme="majorBidi" w:eastAsiaTheme="minorHAnsi" w:hAnsiTheme="majorBidi" w:cstheme="majorBidi"/>
          <w:sz w:val="24"/>
          <w:szCs w:val="24"/>
        </w:rPr>
      </w:pPr>
    </w:p>
    <w:p w:rsidR="002B7A54" w:rsidRPr="008327C2" w:rsidRDefault="00B94489" w:rsidP="00B94489">
      <w:pPr>
        <w:pStyle w:val="a9"/>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lastRenderedPageBreak/>
        <w:t>2</w:t>
      </w:r>
      <w:r w:rsidR="002B7A54" w:rsidRPr="008327C2">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2</w:t>
      </w:r>
      <w:r w:rsidR="002B7A54" w:rsidRPr="008327C2">
        <w:rPr>
          <w:rFonts w:asciiTheme="majorBidi" w:eastAsiaTheme="minorHAnsi" w:hAnsiTheme="majorBidi" w:cstheme="majorBidi"/>
          <w:b/>
          <w:bCs/>
          <w:sz w:val="24"/>
          <w:szCs w:val="24"/>
        </w:rPr>
        <w:t>- Detection of Plastic Particles (Detection of Microplastics (MPs)</w:t>
      </w:r>
    </w:p>
    <w:p w:rsidR="002B7A54" w:rsidRPr="008327C2" w:rsidRDefault="00B94489" w:rsidP="00B94489">
      <w:pPr>
        <w:pStyle w:val="a9"/>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8327C2">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2</w:t>
      </w:r>
      <w:r w:rsidR="002B7A54" w:rsidRPr="008327C2">
        <w:rPr>
          <w:rFonts w:asciiTheme="majorBidi" w:eastAsiaTheme="minorHAnsi" w:hAnsiTheme="majorBidi" w:cstheme="majorBidi"/>
          <w:b/>
          <w:bCs/>
          <w:sz w:val="24"/>
          <w:szCs w:val="24"/>
        </w:rPr>
        <w:t>-1- Collection of Water Samples</w:t>
      </w:r>
    </w:p>
    <w:p w:rsidR="002B7A54" w:rsidRDefault="002B7A54" w:rsidP="002B7A54">
      <w:pPr>
        <w:pStyle w:val="a9"/>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Surface water samples were collected according to Zhang's (2017) method. 5 liters of water were poured through stainless steel mesh sieves with 75 micrometer openings. The sieve was then washed upside down with 250 ml of distilled water, and the contents were transferred to a 500 ml glass beaker. The sample was then filtered through Glass Fiber (GF) filter paper (mesh = 1 um). The filter papers were placed in Petri dishes and labeled according to the location, season of study, and sample type.</w:t>
      </w:r>
    </w:p>
    <w:p w:rsidR="00B54D9C" w:rsidRPr="00B54D9C" w:rsidRDefault="00B94489" w:rsidP="00B94489">
      <w:pPr>
        <w:pStyle w:val="a9"/>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B54D9C" w:rsidRPr="00B54D9C">
        <w:rPr>
          <w:rFonts w:asciiTheme="majorBidi" w:eastAsiaTheme="minorHAnsi" w:hAnsiTheme="majorBidi" w:cstheme="majorBidi"/>
          <w:b/>
          <w:bCs/>
          <w:sz w:val="24"/>
          <w:szCs w:val="24"/>
        </w:rPr>
        <w:t>-</w:t>
      </w:r>
      <w:r w:rsidR="00A41D2D">
        <w:rPr>
          <w:rFonts w:asciiTheme="majorBidi" w:eastAsiaTheme="minorHAnsi" w:hAnsiTheme="majorBidi" w:cstheme="majorBidi"/>
          <w:b/>
          <w:bCs/>
          <w:sz w:val="24"/>
          <w:szCs w:val="24"/>
        </w:rPr>
        <w:t>2-2</w:t>
      </w:r>
      <w:r w:rsidR="00B54D9C" w:rsidRPr="00B54D9C">
        <w:rPr>
          <w:rFonts w:asciiTheme="majorBidi" w:eastAsiaTheme="minorHAnsi" w:hAnsiTheme="majorBidi" w:cstheme="majorBidi"/>
          <w:b/>
          <w:bCs/>
          <w:sz w:val="24"/>
          <w:szCs w:val="24"/>
        </w:rPr>
        <w:t xml:space="preserve"> Fluorescence Technique to Identify Plastic Particles in Water Samples</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 xml:space="preserve">The molecular crystallography technique using a fluorescence microscope was used to identify the type of plastic particles, according to the method of Prata et al. (2021) and Shim et al. (2016, 2017). The Nil Red technique was used to detect microscopic plastic particles. The dye was obtained from Sigma-Aldrich, USA, with the composition shown in Figure (3-8). This dye fluoresces in several colors, such as green, unlike other materials, due to its strong association with plastic particles. This distinguishes it from other materials and makes it widely used. Two to three drops of the dye solution are added to the surface of filter paper and left for 10 minutes. After preparation, the samples are examined using a fluorescence microscope under a 10x magnification lens, using green fluorescence light with excitation wavelengths of 470-530 nm (Ghafel and </w:t>
      </w:r>
      <w:proofErr w:type="spellStart"/>
      <w:r w:rsidRPr="00B54D9C">
        <w:rPr>
          <w:rFonts w:asciiTheme="majorBidi" w:eastAsiaTheme="minorHAnsi" w:hAnsiTheme="majorBidi" w:cstheme="majorBidi"/>
          <w:sz w:val="24"/>
          <w:szCs w:val="24"/>
        </w:rPr>
        <w:t>Alwan</w:t>
      </w:r>
      <w:proofErr w:type="spellEnd"/>
      <w:r w:rsidRPr="00B54D9C">
        <w:rPr>
          <w:rFonts w:asciiTheme="majorBidi" w:eastAsiaTheme="minorHAnsi" w:hAnsiTheme="majorBidi" w:cstheme="majorBidi"/>
          <w:sz w:val="24"/>
          <w:szCs w:val="24"/>
        </w:rPr>
        <w:t>, 2022). My agencies:</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1. To test the samples, use the Nile Red Detector on 1 ml water samples.</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2. The water samples are digested for the presence of organic matter and observed under a microscope. The sample is digested with 10% w/v KOH, ≥85%, at 60°C for 24 hours. The solution is then vacuum-filtered through fiber filters. 0.45 µm glass filter paper with a diameter of 47 mm and a pore size of 1-2 µm is used to prevent plastic particles from passing through and becoming trapped in the filter, i.e., large particles are separated before filtration.</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3. This is followed by post-treatment with 50 ml of boiling distilled water.</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4. The sample is then extracted using 10 ml of acetone ≥99.5% for 10 minutes, followed by washing with an additional 10 ml of acetone.</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5. The dye was prepared for 5 minutes using 0.5 ml of Nile Red (0.01 mg/ml) in reagent-grade ethanol (less than or equal to 99.5%), followed by washing with water. NR dyeing typically produces fluorescence when it adheres to a plastic surface, and each plastic surface produces a different color, as follows:</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A. Phosphorescent green, resulting from the reaction of the dye with polyacetylene, such as the plastic of food delivery plates.</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B. Orange color, resulting from the reaction of the dye with polyethylene.</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C- The red color is the reaction of the dye with polyethylene, as polyethylene contains three types of dyes.</w:t>
      </w:r>
    </w:p>
    <w:p w:rsidR="00B54D9C" w:rsidRPr="00B54D9C" w:rsidRDefault="00B54D9C" w:rsidP="00B54D9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 xml:space="preserve">6- The reagent temperature of ethanol and acetone is less than or equal to 99.5. The samples were incubated at 50 or 60°C and then reached an incubation temperature of 60°C to determine the factors affecting filtration rates. </w:t>
      </w:r>
      <w:r w:rsidRPr="00B54D9C">
        <w:rPr>
          <w:rFonts w:asciiTheme="majorBidi" w:eastAsiaTheme="minorHAnsi" w:hAnsiTheme="majorBidi" w:cstheme="majorBidi"/>
          <w:sz w:val="24"/>
          <w:szCs w:val="24"/>
        </w:rPr>
        <w:lastRenderedPageBreak/>
        <w:t>The final method consisted of incubating the samples at 60°C for 24 hours in 3/50 ml of 10% KOH, depending on the sample weight, greater or less than 4 g. This was followed by filtration through fiberglass filters and washing with 50 ml of boiling water. This was followed by incubation for 10 minutes with 10 ml of acetone, washing with an additional 10 ml of acetone, and staining for 5 minutes with 0.01 mg of Nile Red, followed by washing with water. 3-3-3- Determining the Diameter and Number of Plastic Particles</w:t>
      </w:r>
    </w:p>
    <w:p w:rsidR="002B7A54" w:rsidRPr="00BC00CC" w:rsidRDefault="00B54D9C" w:rsidP="00BC00CC">
      <w:pPr>
        <w:pStyle w:val="a9"/>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 xml:space="preserve">To calculate the number of plastic particles and measure their diameter, I used the Fluorescence Microscope method using a Scale Bar, according to the method </w:t>
      </w:r>
      <w:r w:rsidR="00493225" w:rsidRPr="00B54D9C">
        <w:rPr>
          <w:rFonts w:asciiTheme="majorBidi" w:eastAsiaTheme="minorHAnsi" w:hAnsiTheme="majorBidi" w:cstheme="majorBidi"/>
          <w:sz w:val="24"/>
          <w:szCs w:val="24"/>
        </w:rPr>
        <w:t>of</w:t>
      </w:r>
      <w:r w:rsidR="00493225">
        <w:rPr>
          <w:rFonts w:asciiTheme="majorBidi" w:eastAsiaTheme="minorHAnsi" w:hAnsiTheme="majorBidi" w:cstheme="majorBidi"/>
          <w:sz w:val="24"/>
          <w:szCs w:val="24"/>
        </w:rPr>
        <w:t xml:space="preserve"> </w:t>
      </w:r>
      <w:r w:rsidR="00493225" w:rsidRPr="00493225">
        <w:rPr>
          <w:rFonts w:asciiTheme="majorBidi" w:eastAsiaTheme="minorHAnsi" w:hAnsiTheme="majorBidi" w:cstheme="majorBidi"/>
          <w:b/>
          <w:bCs/>
          <w:sz w:val="24"/>
          <w:szCs w:val="24"/>
        </w:rPr>
        <w:t>Prata</w:t>
      </w:r>
      <w:r w:rsidR="00493225">
        <w:rPr>
          <w:rFonts w:asciiTheme="majorBidi" w:eastAsiaTheme="minorHAnsi" w:hAnsiTheme="majorBidi" w:cstheme="majorBidi"/>
          <w:b/>
          <w:bCs/>
          <w:sz w:val="24"/>
          <w:szCs w:val="24"/>
        </w:rPr>
        <w:t xml:space="preserve"> et al.,</w:t>
      </w:r>
      <w:r w:rsidRPr="0004112F">
        <w:rPr>
          <w:rFonts w:asciiTheme="majorBidi" w:eastAsiaTheme="minorHAnsi" w:hAnsiTheme="majorBidi" w:cstheme="majorBidi"/>
          <w:b/>
          <w:bCs/>
          <w:sz w:val="24"/>
          <w:szCs w:val="24"/>
        </w:rPr>
        <w:t xml:space="preserve"> (2021) </w:t>
      </w:r>
      <w:r w:rsidRPr="00493225">
        <w:rPr>
          <w:rFonts w:asciiTheme="majorBidi" w:eastAsiaTheme="minorHAnsi" w:hAnsiTheme="majorBidi" w:cstheme="majorBidi"/>
          <w:sz w:val="24"/>
          <w:szCs w:val="24"/>
        </w:rPr>
        <w:t>and</w:t>
      </w:r>
      <w:r w:rsidRPr="0004112F">
        <w:rPr>
          <w:rFonts w:asciiTheme="majorBidi" w:eastAsiaTheme="minorHAnsi" w:hAnsiTheme="majorBidi" w:cstheme="majorBidi"/>
          <w:b/>
          <w:bCs/>
          <w:sz w:val="24"/>
          <w:szCs w:val="24"/>
        </w:rPr>
        <w:t xml:space="preserve"> Shim et al. (2022).</w:t>
      </w:r>
      <w:r w:rsidRPr="00B54D9C">
        <w:rPr>
          <w:rFonts w:asciiTheme="majorBidi" w:eastAsiaTheme="minorHAnsi" w:hAnsiTheme="majorBidi" w:cstheme="majorBidi"/>
          <w:sz w:val="24"/>
          <w:szCs w:val="24"/>
        </w:rPr>
        <w:t xml:space="preserve"> The diameter of the plastic particles appeared to be approximately 5-100 microliters at the first, second, and third locations for the plastic particle sizes (green, orange, and red). Their numbers appeared as shown in Table (4-2).</w:t>
      </w:r>
    </w:p>
    <w:p w:rsidR="002B7A54" w:rsidRDefault="002B7A54" w:rsidP="00834D54">
      <w:pPr>
        <w:pStyle w:val="a9"/>
        <w:spacing w:before="1" w:line="360" w:lineRule="auto"/>
        <w:ind w:left="0"/>
        <w:jc w:val="both"/>
        <w:rPr>
          <w:rFonts w:asciiTheme="majorBidi" w:eastAsiaTheme="minorHAnsi" w:hAnsiTheme="majorBidi" w:cstheme="majorBidi"/>
          <w:b/>
          <w:bCs/>
          <w:sz w:val="24"/>
          <w:szCs w:val="24"/>
        </w:rPr>
      </w:pPr>
    </w:p>
    <w:p w:rsidR="002763B5" w:rsidRPr="00BC00CC" w:rsidRDefault="002763B5" w:rsidP="00435B32">
      <w:pPr>
        <w:pStyle w:val="a9"/>
        <w:spacing w:before="1" w:line="360" w:lineRule="auto"/>
        <w:ind w:left="90"/>
        <w:jc w:val="both"/>
        <w:rPr>
          <w:rFonts w:asciiTheme="majorBidi" w:hAnsiTheme="majorBidi" w:cstheme="majorBidi"/>
          <w:b/>
          <w:bCs/>
          <w:sz w:val="28"/>
          <w:szCs w:val="28"/>
        </w:rPr>
      </w:pPr>
      <w:r w:rsidRPr="00BC00CC">
        <w:rPr>
          <w:rFonts w:asciiTheme="majorBidi" w:eastAsiaTheme="minorHAnsi" w:hAnsiTheme="majorBidi" w:cstheme="majorBidi"/>
          <w:b/>
          <w:bCs/>
          <w:sz w:val="28"/>
          <w:szCs w:val="28"/>
        </w:rPr>
        <w:t>3- Results and Discussion:</w:t>
      </w:r>
    </w:p>
    <w:p w:rsidR="00DC789A" w:rsidRPr="000D66CA" w:rsidRDefault="00FF18BE" w:rsidP="00DC789A">
      <w:pPr>
        <w:tabs>
          <w:tab w:val="left" w:pos="960"/>
        </w:tabs>
        <w:spacing w:line="360" w:lineRule="auto"/>
        <w:ind w:left="426"/>
        <w:rPr>
          <w:rFonts w:asciiTheme="majorBidi" w:hAnsiTheme="majorBidi" w:cstheme="majorBidi"/>
          <w:b/>
          <w:bCs/>
          <w:kern w:val="2"/>
          <w:sz w:val="26"/>
          <w:szCs w:val="26"/>
          <w14:ligatures w14:val="standardContextual"/>
        </w:rPr>
      </w:pPr>
      <w:r w:rsidRPr="000D66CA">
        <w:rPr>
          <w:rFonts w:asciiTheme="majorBidi" w:hAnsiTheme="majorBidi" w:cstheme="majorBidi"/>
          <w:b/>
          <w:bCs/>
          <w:kern w:val="2"/>
          <w:sz w:val="26"/>
          <w:szCs w:val="26"/>
          <w14:ligatures w14:val="standardContextual"/>
        </w:rPr>
        <w:t>3</w:t>
      </w:r>
      <w:r w:rsidR="00DC789A" w:rsidRPr="000D66CA">
        <w:rPr>
          <w:rFonts w:asciiTheme="majorBidi" w:hAnsiTheme="majorBidi" w:cstheme="majorBidi"/>
          <w:b/>
          <w:bCs/>
          <w:kern w:val="2"/>
          <w:sz w:val="26"/>
          <w:szCs w:val="26"/>
          <w14:ligatures w14:val="standardContextual"/>
        </w:rPr>
        <w:t>-1- Physical and Chemical Properties</w:t>
      </w:r>
    </w:p>
    <w:p w:rsidR="007F6D6C" w:rsidRPr="00647577" w:rsidRDefault="00542F5B" w:rsidP="00542F5B">
      <w:pPr>
        <w:tabs>
          <w:tab w:val="left" w:pos="960"/>
        </w:tabs>
        <w:spacing w:line="360" w:lineRule="auto"/>
        <w:ind w:left="426"/>
        <w:jc w:val="both"/>
        <w:rPr>
          <w:rFonts w:asciiTheme="majorBidi" w:hAnsiTheme="majorBidi" w:cstheme="majorBidi"/>
          <w:kern w:val="2"/>
          <w:sz w:val="24"/>
          <w:szCs w:val="24"/>
          <w14:ligatures w14:val="standardContextual"/>
        </w:rPr>
      </w:pPr>
      <w:r>
        <w:rPr>
          <w:rFonts w:asciiTheme="majorBidi" w:hAnsiTheme="majorBidi" w:cstheme="majorBidi"/>
          <w:kern w:val="2"/>
          <w:sz w:val="24"/>
          <w:szCs w:val="24"/>
          <w14:ligatures w14:val="standardContextual"/>
        </w:rPr>
        <w:tab/>
      </w:r>
      <w:r w:rsidR="00DC789A" w:rsidRPr="00DC789A">
        <w:rPr>
          <w:rFonts w:asciiTheme="majorBidi" w:hAnsiTheme="majorBidi" w:cstheme="majorBidi"/>
          <w:kern w:val="2"/>
          <w:sz w:val="24"/>
          <w:szCs w:val="24"/>
          <w14:ligatures w14:val="standardContextual"/>
        </w:rPr>
        <w:t xml:space="preserve">From the results in Table (4-1), the current study recorded values ​​for water-air temperature ranging from a maximum of 7-26°C at the first site to a minimum of 5-24°C at the third site in the fall. Given its importance as a physical factor in the aquatic ecosystem, it is linked to other chemical-physical factors that are affected by seasonal temperature variations. It also examines the extent of its impact on water column properties, such as electrical conductivity, solubility of various compounds, salinity, turbidity, pH values, dissolved oxygen, carbon dioxide, organic decomposition, and plastic pollutants, as well as the extent of this impact on living components and the properties of the aquatic environment (Baida et al. 2016). The results of the current study indicate differences in temperatures between study sites. This variability may be due to the length of the light cycle, differences in climate lines between sites, and the intensity of sunlight. Therefore, water temperature tends to change depending on changes in air temperature (Al-Saadi, 2013). As temperatures increase, evaporation rates increase, causing increased salinity and concentrations of positive and negative ions, which in turn increases electrical conductivity. The water becomes more hard, which plays an important role in cellular metabolism, the growth, and reproduction of living organisms (Kumar et al., 2013). The water level reaching the water body, the time of sampling, and the nature of the prevailing environmental conditions in each region also affect this, leading to variations in temperature rates across the seasons in the Iraqi environment. This was confirmed by the study of Hussein et al., 2008 and Ghafel and </w:t>
      </w:r>
      <w:proofErr w:type="spellStart"/>
      <w:r w:rsidR="00DC789A" w:rsidRPr="00DC789A">
        <w:rPr>
          <w:rFonts w:asciiTheme="majorBidi" w:hAnsiTheme="majorBidi" w:cstheme="majorBidi"/>
          <w:kern w:val="2"/>
          <w:sz w:val="24"/>
          <w:szCs w:val="24"/>
          <w14:ligatures w14:val="standardContextual"/>
        </w:rPr>
        <w:t>Alwan</w:t>
      </w:r>
      <w:proofErr w:type="spellEnd"/>
      <w:r w:rsidR="00DC789A" w:rsidRPr="00DC789A">
        <w:rPr>
          <w:rFonts w:asciiTheme="majorBidi" w:hAnsiTheme="majorBidi" w:cstheme="majorBidi"/>
          <w:kern w:val="2"/>
          <w:sz w:val="24"/>
          <w:szCs w:val="24"/>
          <w14:ligatures w14:val="standardContextual"/>
        </w:rPr>
        <w:t>, 2022. The study results also recorded the highest pH value in the second site of the Shatt al-</w:t>
      </w:r>
      <w:proofErr w:type="spellStart"/>
      <w:r w:rsidR="00DC789A" w:rsidRPr="00DC789A">
        <w:rPr>
          <w:rFonts w:asciiTheme="majorBidi" w:hAnsiTheme="majorBidi" w:cstheme="majorBidi"/>
          <w:kern w:val="2"/>
          <w:sz w:val="24"/>
          <w:szCs w:val="24"/>
          <w14:ligatures w14:val="standardContextual"/>
        </w:rPr>
        <w:t>Hashemia</w:t>
      </w:r>
      <w:proofErr w:type="spellEnd"/>
      <w:r w:rsidR="00DC789A" w:rsidRPr="00DC789A">
        <w:rPr>
          <w:rFonts w:asciiTheme="majorBidi" w:hAnsiTheme="majorBidi" w:cstheme="majorBidi"/>
          <w:kern w:val="2"/>
          <w:sz w:val="24"/>
          <w:szCs w:val="24"/>
          <w14:ligatures w14:val="standardContextual"/>
        </w:rPr>
        <w:t xml:space="preserve"> sample, which reached (8.16), and the lowest pH value in the first site of the Shatt al-</w:t>
      </w:r>
      <w:proofErr w:type="spellStart"/>
      <w:r w:rsidR="00DC789A" w:rsidRPr="00DC789A">
        <w:rPr>
          <w:rFonts w:asciiTheme="majorBidi" w:hAnsiTheme="majorBidi" w:cstheme="majorBidi"/>
          <w:kern w:val="2"/>
          <w:sz w:val="24"/>
          <w:szCs w:val="24"/>
          <w14:ligatures w14:val="standardContextual"/>
        </w:rPr>
        <w:t>Hilla</w:t>
      </w:r>
      <w:proofErr w:type="spellEnd"/>
      <w:r w:rsidR="00DC789A" w:rsidRPr="00DC789A">
        <w:rPr>
          <w:rFonts w:asciiTheme="majorBidi" w:hAnsiTheme="majorBidi" w:cstheme="majorBidi"/>
          <w:kern w:val="2"/>
          <w:sz w:val="24"/>
          <w:szCs w:val="24"/>
          <w14:ligatures w14:val="standardContextual"/>
        </w:rPr>
        <w:t xml:space="preserve"> sample, which reached (6.8). The high pH value towards alkalinity in the second site is attributed to the presence of the </w:t>
      </w:r>
      <w:proofErr w:type="spellStart"/>
      <w:r w:rsidR="00DC789A" w:rsidRPr="00DC789A">
        <w:rPr>
          <w:rFonts w:asciiTheme="majorBidi" w:hAnsiTheme="majorBidi" w:cstheme="majorBidi"/>
          <w:kern w:val="2"/>
          <w:sz w:val="24"/>
          <w:szCs w:val="24"/>
          <w14:ligatures w14:val="standardContextual"/>
        </w:rPr>
        <w:t>Shomali</w:t>
      </w:r>
      <w:proofErr w:type="spellEnd"/>
      <w:r w:rsidR="00DC789A" w:rsidRPr="00DC789A">
        <w:rPr>
          <w:rFonts w:asciiTheme="majorBidi" w:hAnsiTheme="majorBidi" w:cstheme="majorBidi"/>
          <w:kern w:val="2"/>
          <w:sz w:val="24"/>
          <w:szCs w:val="24"/>
          <w14:ligatures w14:val="standardContextual"/>
        </w:rPr>
        <w:t xml:space="preserve"> drain, which drains its water directly into Shatt al-</w:t>
      </w:r>
      <w:proofErr w:type="spellStart"/>
      <w:r w:rsidR="00DC789A" w:rsidRPr="00DC789A">
        <w:rPr>
          <w:rFonts w:asciiTheme="majorBidi" w:hAnsiTheme="majorBidi" w:cstheme="majorBidi"/>
          <w:kern w:val="2"/>
          <w:sz w:val="24"/>
          <w:szCs w:val="24"/>
          <w14:ligatures w14:val="standardContextual"/>
        </w:rPr>
        <w:t>Hilla</w:t>
      </w:r>
      <w:proofErr w:type="spellEnd"/>
      <w:r w:rsidR="00DC789A" w:rsidRPr="00DC789A">
        <w:rPr>
          <w:rFonts w:asciiTheme="majorBidi" w:hAnsiTheme="majorBidi" w:cstheme="majorBidi"/>
          <w:kern w:val="2"/>
          <w:sz w:val="24"/>
          <w:szCs w:val="24"/>
          <w14:ligatures w14:val="standardContextual"/>
        </w:rPr>
        <w:t xml:space="preserve">. It was noted that this water has a very high salinity and affects the soil and then affects agricultural crops through its absorption from the soil by their roots. However, it can be used </w:t>
      </w:r>
      <w:r w:rsidR="00DC789A" w:rsidRPr="00DC789A">
        <w:rPr>
          <w:rFonts w:asciiTheme="majorBidi" w:hAnsiTheme="majorBidi" w:cstheme="majorBidi"/>
          <w:kern w:val="2"/>
          <w:sz w:val="24"/>
          <w:szCs w:val="24"/>
          <w14:ligatures w14:val="standardContextual"/>
        </w:rPr>
        <w:lastRenderedPageBreak/>
        <w:t>by crops that tolerate high salinity, provided that soil drainage is taken care of (Abdullah et al., 2018). It was found that the high pH value leads to an increase in the number of plastic particles due to the increase in fertilizers, household waste, and household laundry waste (</w:t>
      </w:r>
      <w:proofErr w:type="spellStart"/>
      <w:r w:rsidR="00DC789A" w:rsidRPr="00DC789A">
        <w:rPr>
          <w:rFonts w:asciiTheme="majorBidi" w:hAnsiTheme="majorBidi" w:cstheme="majorBidi"/>
          <w:kern w:val="2"/>
          <w:sz w:val="24"/>
          <w:szCs w:val="24"/>
          <w14:ligatures w14:val="standardContextual"/>
        </w:rPr>
        <w:t>Abass</w:t>
      </w:r>
      <w:proofErr w:type="spellEnd"/>
      <w:r w:rsidR="00DC789A" w:rsidRPr="00DC789A">
        <w:rPr>
          <w:rFonts w:asciiTheme="majorBidi" w:hAnsiTheme="majorBidi" w:cstheme="majorBidi"/>
          <w:kern w:val="2"/>
          <w:sz w:val="24"/>
          <w:szCs w:val="24"/>
          <w14:ligatures w14:val="standardContextual"/>
        </w:rPr>
        <w:t xml:space="preserve">, 2019). The increase in pH is attributed to some wastes that are thrown into the water and the presence of these wastes of CaCO3, NaOH and the density of phytoplankton and aquatic plants causes an increase in </w:t>
      </w:r>
      <w:proofErr w:type="spellStart"/>
      <w:r w:rsidR="00DC789A" w:rsidRPr="00DC789A">
        <w:rPr>
          <w:rFonts w:asciiTheme="majorBidi" w:hAnsiTheme="majorBidi" w:cstheme="majorBidi"/>
          <w:kern w:val="2"/>
          <w:sz w:val="24"/>
          <w:szCs w:val="24"/>
          <w14:ligatures w14:val="standardContextual"/>
        </w:rPr>
        <w:t>pH.</w:t>
      </w:r>
      <w:proofErr w:type="spellEnd"/>
      <w:r w:rsidR="00DC789A" w:rsidRPr="00DC789A">
        <w:rPr>
          <w:rFonts w:asciiTheme="majorBidi" w:hAnsiTheme="majorBidi" w:cstheme="majorBidi"/>
          <w:kern w:val="2"/>
          <w:sz w:val="24"/>
          <w:szCs w:val="24"/>
          <w14:ligatures w14:val="standardContextual"/>
        </w:rPr>
        <w:t xml:space="preserve"> When the pH value increases, the water becomes basic and causes aesthetic problems such as a change in the taste of the water so that it becomes alkaline and difficulty in forming foam (Elsamahy et al., 2022). While the reason for the decrease in the pH value in the first location towards acidity is attributed to the fact that the decrease in pH to less than 6.8 makes the water acidic, so it will dissolve part of the components of the metal pipes that cause water pollution with metal ions such as iron, manganese, copper and zinc, and thus the number of plastic particles will decrease due to the high acidity that works to dissolve the composition of plastic materials (Mahmoud et al., 2022). While the results of the current study showed the highest value of electrical conductivity (EC) in the third location, where its value reached 1125 microsiemens/cm, as the study (Abdullah, (2018) confirmed that this is due to the large amount of waste discharged to the shore, whether industrial, agricultural or domestic, and this leads to an increase in the number of plastic particles significantly. Also, with the increase in salts, electrical conductivity increases because it expresses the presence of salts in the water, as salts increase due to rainfall and high temperatures (Al-</w:t>
      </w:r>
      <w:proofErr w:type="spellStart"/>
      <w:r w:rsidR="00DC789A" w:rsidRPr="00DC789A">
        <w:rPr>
          <w:rFonts w:asciiTheme="majorBidi" w:hAnsiTheme="majorBidi" w:cstheme="majorBidi"/>
          <w:kern w:val="2"/>
          <w:sz w:val="24"/>
          <w:szCs w:val="24"/>
          <w14:ligatures w14:val="standardContextual"/>
        </w:rPr>
        <w:t>Sarouri</w:t>
      </w:r>
      <w:proofErr w:type="spellEnd"/>
      <w:r w:rsidR="00DC789A" w:rsidRPr="00DC789A">
        <w:rPr>
          <w:rFonts w:asciiTheme="majorBidi" w:hAnsiTheme="majorBidi" w:cstheme="majorBidi"/>
          <w:kern w:val="2"/>
          <w:sz w:val="24"/>
          <w:szCs w:val="24"/>
          <w14:ligatures w14:val="standardContextual"/>
        </w:rPr>
        <w:t xml:space="preserve">, 2016). While Loris </w:t>
      </w:r>
      <w:proofErr w:type="spellStart"/>
      <w:r w:rsidR="00DC789A" w:rsidRPr="00DC789A">
        <w:rPr>
          <w:rFonts w:asciiTheme="majorBidi" w:hAnsiTheme="majorBidi" w:cstheme="majorBidi"/>
          <w:kern w:val="2"/>
          <w:sz w:val="24"/>
          <w:szCs w:val="24"/>
          <w14:ligatures w14:val="standardContextual"/>
        </w:rPr>
        <w:t>Nanni</w:t>
      </w:r>
      <w:proofErr w:type="spellEnd"/>
      <w:r w:rsidR="00DC789A" w:rsidRPr="00DC789A">
        <w:rPr>
          <w:rFonts w:asciiTheme="majorBidi" w:hAnsiTheme="majorBidi" w:cstheme="majorBidi"/>
          <w:kern w:val="2"/>
          <w:sz w:val="24"/>
          <w:szCs w:val="24"/>
          <w14:ligatures w14:val="standardContextual"/>
        </w:rPr>
        <w:t xml:space="preserve"> (2020) explained the reason for the decrease in the value of Electrical conductivity leads to rising water levels or increased discharge rates, which in turn leads to a decrease in salt concentration, which in turn can be affected by plastic particles. The highest turbidity value was recorded at the third site, at 8.52 NTU. This increase is attributed to the beach's proximity to residential areas, which has led to the dumping of plastic waste into the water, or to the presence of animals swimming in the water, which leads to water movement and mixing. This is in addition to human activities and sewage, which contain large amounts of suspended and organic matter, silt, clay, and crushed rocks that fall into the water. It was found that the increase in turbidity led to an increase in plastic particles, as plastic particles are one of the causes of the increase in turbidity (</w:t>
      </w:r>
      <w:r w:rsidR="00DC789A" w:rsidRPr="00E152F7">
        <w:rPr>
          <w:rFonts w:asciiTheme="majorBidi" w:hAnsiTheme="majorBidi" w:cstheme="majorBidi"/>
          <w:b/>
          <w:bCs/>
          <w:kern w:val="2"/>
          <w:sz w:val="24"/>
          <w:szCs w:val="24"/>
          <w14:ligatures w14:val="standardContextual"/>
        </w:rPr>
        <w:t>Dango, 2021).</w:t>
      </w:r>
      <w:r w:rsidR="00DC789A" w:rsidRPr="00DC789A">
        <w:rPr>
          <w:rFonts w:asciiTheme="majorBidi" w:hAnsiTheme="majorBidi" w:cstheme="majorBidi"/>
          <w:kern w:val="2"/>
          <w:sz w:val="24"/>
          <w:szCs w:val="24"/>
          <w14:ligatures w14:val="standardContextual"/>
        </w:rPr>
        <w:t xml:space="preserve"> This may be attributed to the presence of microorganisms and harmful chemicals resulting from biodegradable plastic waste. This leads to an increase in the number of plastic particles, which in turn leads to changes in the taste, texture, and color of the water, thus decreasing water quality </w:t>
      </w:r>
      <w:r w:rsidR="00DC789A" w:rsidRPr="00E152F7">
        <w:rPr>
          <w:rFonts w:asciiTheme="majorBidi" w:hAnsiTheme="majorBidi" w:cstheme="majorBidi"/>
          <w:b/>
          <w:bCs/>
          <w:kern w:val="2"/>
          <w:sz w:val="24"/>
          <w:szCs w:val="24"/>
          <w14:ligatures w14:val="standardContextual"/>
        </w:rPr>
        <w:t xml:space="preserve">(Mehdi, 2021). </w:t>
      </w:r>
      <w:r w:rsidR="00DC789A" w:rsidRPr="00DC789A">
        <w:rPr>
          <w:rFonts w:asciiTheme="majorBidi" w:hAnsiTheme="majorBidi" w:cstheme="majorBidi"/>
          <w:kern w:val="2"/>
          <w:sz w:val="24"/>
          <w:szCs w:val="24"/>
          <w14:ligatures w14:val="standardContextual"/>
        </w:rPr>
        <w:t xml:space="preserve">While the reason for the decrease in turbidity at the first site with a value of 4.80 NTU is attributed to the lack of clay and silt sediments due to the speed of water flow, and this flow leads to a change in the number of plastic pollutants </w:t>
      </w:r>
      <w:r w:rsidR="00DC789A" w:rsidRPr="00E152F7">
        <w:rPr>
          <w:rFonts w:asciiTheme="majorBidi" w:hAnsiTheme="majorBidi" w:cstheme="majorBidi"/>
          <w:b/>
          <w:bCs/>
          <w:kern w:val="2"/>
          <w:sz w:val="24"/>
          <w:szCs w:val="24"/>
          <w14:ligatures w14:val="standardContextual"/>
        </w:rPr>
        <w:t>(</w:t>
      </w:r>
      <w:proofErr w:type="spellStart"/>
      <w:r w:rsidR="00DC789A" w:rsidRPr="00E152F7">
        <w:rPr>
          <w:rFonts w:asciiTheme="majorBidi" w:hAnsiTheme="majorBidi" w:cstheme="majorBidi"/>
          <w:b/>
          <w:bCs/>
          <w:kern w:val="2"/>
          <w:sz w:val="24"/>
          <w:szCs w:val="24"/>
          <w14:ligatures w14:val="standardContextual"/>
        </w:rPr>
        <w:t>Abass</w:t>
      </w:r>
      <w:proofErr w:type="spellEnd"/>
      <w:r w:rsidR="00DC789A" w:rsidRPr="00E152F7">
        <w:rPr>
          <w:rFonts w:asciiTheme="majorBidi" w:hAnsiTheme="majorBidi" w:cstheme="majorBidi"/>
          <w:b/>
          <w:bCs/>
          <w:kern w:val="2"/>
          <w:sz w:val="24"/>
          <w:szCs w:val="24"/>
          <w14:ligatures w14:val="standardContextual"/>
        </w:rPr>
        <w:t>, 2019)</w:t>
      </w:r>
      <w:r w:rsidR="00DC789A" w:rsidRPr="00DC789A">
        <w:rPr>
          <w:rFonts w:asciiTheme="majorBidi" w:hAnsiTheme="majorBidi" w:cstheme="majorBidi"/>
          <w:kern w:val="2"/>
          <w:sz w:val="24"/>
          <w:szCs w:val="24"/>
          <w14:ligatures w14:val="standardContextual"/>
        </w:rPr>
        <w:t xml:space="preserve"> and </w:t>
      </w:r>
      <w:r w:rsidR="00DC789A" w:rsidRPr="00E152F7">
        <w:rPr>
          <w:rFonts w:asciiTheme="majorBidi" w:hAnsiTheme="majorBidi" w:cstheme="majorBidi"/>
          <w:b/>
          <w:bCs/>
          <w:kern w:val="2"/>
          <w:sz w:val="24"/>
          <w:szCs w:val="24"/>
          <w14:ligatures w14:val="standardContextual"/>
        </w:rPr>
        <w:t>(Ashraf, 2021).</w:t>
      </w:r>
      <w:r w:rsidR="00E152F7" w:rsidRPr="00E152F7">
        <w:t xml:space="preserve"> </w:t>
      </w:r>
      <w:r w:rsidR="00E152F7" w:rsidRPr="00E152F7">
        <w:rPr>
          <w:rFonts w:asciiTheme="majorBidi" w:hAnsiTheme="majorBidi" w:cstheme="majorBidi"/>
          <w:kern w:val="2"/>
          <w:sz w:val="24"/>
          <w:szCs w:val="24"/>
          <w14:ligatures w14:val="standardContextual"/>
        </w:rPr>
        <w:t xml:space="preserve">While the results of the current study recorded the highest total dissolved solids (TDS) value at site 3, at 757 mg/L, the reason for the increased TDS concentration is attributed to water flowing through rocky areas with a high salt content. These minerals are considered healthy for agriculture, and human practices also contribute to increased TDS levels in surface water. Agriculture, water use, mineral expansion, de-icing </w:t>
      </w:r>
      <w:r w:rsidR="00E152F7" w:rsidRPr="00E152F7">
        <w:rPr>
          <w:rFonts w:asciiTheme="majorBidi" w:hAnsiTheme="majorBidi" w:cstheme="majorBidi"/>
          <w:kern w:val="2"/>
          <w:sz w:val="24"/>
          <w:szCs w:val="24"/>
          <w14:ligatures w14:val="standardContextual"/>
        </w:rPr>
        <w:lastRenderedPageBreak/>
        <w:t xml:space="preserve">using salt, mining, and other activities can all contribute to increased TDS levels (Almardia, 2021). The lowest TDS value was recorded at site 1, at 617 mg/L. This decrease is attributed to the presence of non-biodegradable plastic waste, which remains suspended in the water column, and to domestic and industrial wastewater, which in turn leads to increased numbers of plastic particles (Abdel </w:t>
      </w:r>
      <w:proofErr w:type="spellStart"/>
      <w:r w:rsidR="00E152F7" w:rsidRPr="00E152F7">
        <w:rPr>
          <w:rFonts w:asciiTheme="majorBidi" w:hAnsiTheme="majorBidi" w:cstheme="majorBidi"/>
          <w:kern w:val="2"/>
          <w:sz w:val="24"/>
          <w:szCs w:val="24"/>
          <w14:ligatures w14:val="standardContextual"/>
        </w:rPr>
        <w:t>Moneim</w:t>
      </w:r>
      <w:proofErr w:type="spellEnd"/>
      <w:r w:rsidR="00E152F7" w:rsidRPr="00E152F7">
        <w:rPr>
          <w:rFonts w:asciiTheme="majorBidi" w:hAnsiTheme="majorBidi" w:cstheme="majorBidi"/>
          <w:kern w:val="2"/>
          <w:sz w:val="24"/>
          <w:szCs w:val="24"/>
          <w14:ligatures w14:val="standardContextual"/>
        </w:rPr>
        <w:t xml:space="preserve">, 2021 and </w:t>
      </w:r>
      <w:proofErr w:type="spellStart"/>
      <w:r w:rsidR="00E152F7" w:rsidRPr="00E152F7">
        <w:rPr>
          <w:rFonts w:asciiTheme="majorBidi" w:hAnsiTheme="majorBidi" w:cstheme="majorBidi"/>
          <w:kern w:val="2"/>
          <w:sz w:val="24"/>
          <w:szCs w:val="24"/>
          <w14:ligatures w14:val="standardContextual"/>
        </w:rPr>
        <w:t>Sherrard</w:t>
      </w:r>
      <w:proofErr w:type="spellEnd"/>
      <w:r w:rsidR="00E152F7" w:rsidRPr="00E152F7">
        <w:rPr>
          <w:rFonts w:asciiTheme="majorBidi" w:hAnsiTheme="majorBidi" w:cstheme="majorBidi"/>
          <w:kern w:val="2"/>
          <w:sz w:val="24"/>
          <w:szCs w:val="24"/>
          <w14:ligatures w14:val="standardContextual"/>
        </w:rPr>
        <w:t xml:space="preserve"> et al., 1989). While the results of the current study recorded the highest salinity value at the third site, where its value reached (0.58) millisiemens/cm. The reason for this increase is attributed to the variation in temperatures, which leads to an increase in the evaporation rate, and to the dissolved salts added through irrigation water and fertilization, and to the salts present in the soil resulting from the dissolution and continuous erosion of rocks (parent soil) </w:t>
      </w:r>
      <w:r w:rsidR="00E152F7" w:rsidRPr="00834D54">
        <w:rPr>
          <w:rFonts w:asciiTheme="majorBidi" w:hAnsiTheme="majorBidi" w:cstheme="majorBidi"/>
          <w:b/>
          <w:bCs/>
          <w:kern w:val="2"/>
          <w:sz w:val="24"/>
          <w:szCs w:val="24"/>
          <w14:ligatures w14:val="standardContextual"/>
        </w:rPr>
        <w:t xml:space="preserve">(Mahmoud, 2020). </w:t>
      </w:r>
      <w:r w:rsidR="00E152F7" w:rsidRPr="00E152F7">
        <w:rPr>
          <w:rFonts w:asciiTheme="majorBidi" w:hAnsiTheme="majorBidi" w:cstheme="majorBidi"/>
          <w:kern w:val="2"/>
          <w:sz w:val="24"/>
          <w:szCs w:val="24"/>
          <w14:ligatures w14:val="standardContextual"/>
        </w:rPr>
        <w:t xml:space="preserve">While the lowest salinity value was recorded at the first site, with a value of 0.36 millisiemens/cm, due to surface water runoff and temperature fluctuations, which leads to a decrease in the number of plastic particles, as the number of plastic particles can be affected by salinity in the presence of other factors </w:t>
      </w:r>
      <w:r w:rsidR="00E152F7" w:rsidRPr="00E152F7">
        <w:rPr>
          <w:rFonts w:asciiTheme="majorBidi" w:hAnsiTheme="majorBidi" w:cstheme="majorBidi"/>
          <w:b/>
          <w:bCs/>
          <w:kern w:val="2"/>
          <w:sz w:val="24"/>
          <w:szCs w:val="24"/>
          <w14:ligatures w14:val="standardContextual"/>
        </w:rPr>
        <w:t>(Rusukh, 2024).</w:t>
      </w:r>
    </w:p>
    <w:p w:rsidR="0058249F" w:rsidRPr="0058249F" w:rsidRDefault="00542F5B" w:rsidP="0058249F">
      <w:pPr>
        <w:bidi/>
        <w:spacing w:line="360" w:lineRule="auto"/>
        <w:ind w:left="-483" w:right="-567" w:firstLine="483"/>
        <w:jc w:val="center"/>
        <w:rPr>
          <w:rFonts w:ascii="Times New Roman" w:eastAsia="Times New Roman" w:hAnsi="Times New Roman" w:cs="Times New Roman"/>
          <w:b/>
          <w:bCs/>
          <w:kern w:val="2"/>
          <w:sz w:val="28"/>
          <w:szCs w:val="28"/>
          <w:rtl/>
          <w14:ligatures w14:val="standardContextual"/>
        </w:rPr>
      </w:pPr>
      <w:r w:rsidRPr="00542F5B">
        <w:rPr>
          <w:rFonts w:ascii="Times New Roman" w:eastAsia="Times New Roman" w:hAnsi="Times New Roman" w:cs="Times New Roman"/>
          <w:b/>
          <w:bCs/>
          <w:kern w:val="2"/>
          <w:sz w:val="28"/>
          <w:szCs w:val="28"/>
          <w14:ligatures w14:val="standardContextual"/>
        </w:rPr>
        <w:t>Table (4-1) Results of physical and chemical properties examination</w:t>
      </w:r>
    </w:p>
    <w:tbl>
      <w:tblPr>
        <w:tblStyle w:val="5-21"/>
        <w:bidiVisual/>
        <w:tblW w:w="8556" w:type="dxa"/>
        <w:jc w:val="center"/>
        <w:shd w:val="clear" w:color="auto" w:fill="A5C9EB"/>
        <w:tblLook w:val="04A0" w:firstRow="1" w:lastRow="0" w:firstColumn="1" w:lastColumn="0" w:noHBand="0" w:noVBand="1"/>
      </w:tblPr>
      <w:tblGrid>
        <w:gridCol w:w="3353"/>
        <w:gridCol w:w="1101"/>
        <w:gridCol w:w="2096"/>
        <w:gridCol w:w="2006"/>
      </w:tblGrid>
      <w:tr w:rsidR="0058249F" w:rsidRPr="0058249F" w:rsidTr="0058249F">
        <w:trPr>
          <w:cnfStyle w:val="100000000000" w:firstRow="1" w:lastRow="0" w:firstColumn="0" w:lastColumn="0" w:oddVBand="0" w:evenVBand="0" w:oddHBand="0" w:evenHBand="0" w:firstRowFirstColumn="0" w:firstRowLastColumn="0" w:lastRowFirstColumn="0" w:lastRowLastColumn="0"/>
          <w:trHeight w:val="905"/>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rPr>
            </w:pPr>
            <w:r w:rsidRPr="0058249F">
              <w:rPr>
                <w:rFonts w:ascii="Times New Roman" w:hAnsi="Times New Roman" w:cs="Times New Roman"/>
                <w:rtl/>
              </w:rPr>
              <w:t>نوع الفحص</w:t>
            </w:r>
          </w:p>
        </w:tc>
        <w:tc>
          <w:tcPr>
            <w:tcW w:w="1101"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right="-56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الموقع الأول</w:t>
            </w:r>
          </w:p>
          <w:p w:rsidR="0058249F" w:rsidRPr="0058249F" w:rsidRDefault="0058249F" w:rsidP="0058249F">
            <w:pPr>
              <w:bidi/>
              <w:spacing w:line="360" w:lineRule="auto"/>
              <w:ind w:right="-56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hint="cs"/>
                <w:rtl/>
                <w:lang w:bidi="ar-IQ"/>
              </w:rPr>
              <w:t xml:space="preserve">  </w:t>
            </w:r>
            <w:r w:rsidRPr="0058249F">
              <w:rPr>
                <w:rFonts w:ascii="Times New Roman" w:hAnsi="Times New Roman" w:cs="Times New Roman"/>
                <w:rtl/>
              </w:rPr>
              <w:t>شط الحلة</w:t>
            </w:r>
          </w:p>
        </w:tc>
        <w:tc>
          <w:tcPr>
            <w:tcW w:w="2096"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الموقع الثاني</w:t>
            </w:r>
          </w:p>
          <w:p w:rsidR="0058249F" w:rsidRPr="0058249F" w:rsidRDefault="0058249F" w:rsidP="0058249F">
            <w:pPr>
              <w:bidi/>
              <w:spacing w:line="360" w:lineRule="auto"/>
              <w:ind w:left="-483" w:right="-567" w:firstLine="4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نهر الهاشمية</w:t>
            </w:r>
          </w:p>
        </w:tc>
        <w:tc>
          <w:tcPr>
            <w:tcW w:w="2006"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الموقع الثالث</w:t>
            </w:r>
          </w:p>
          <w:p w:rsidR="0058249F" w:rsidRPr="0058249F" w:rsidRDefault="0058249F" w:rsidP="0058249F">
            <w:pPr>
              <w:bidi/>
              <w:spacing w:line="360" w:lineRule="auto"/>
              <w:ind w:left="-483" w:right="-567" w:firstLine="4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نهر الشامية</w:t>
            </w:r>
          </w:p>
        </w:tc>
      </w:tr>
      <w:tr w:rsidR="0058249F" w:rsidRPr="0058249F" w:rsidTr="005824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lang w:bidi="ar-IQ"/>
              </w:rPr>
            </w:pPr>
            <w:r w:rsidRPr="0058249F">
              <w:rPr>
                <w:rFonts w:ascii="Times New Roman" w:hAnsi="Times New Roman" w:cs="Times New Roman"/>
                <w:rtl/>
                <w:lang w:bidi="ar-IQ"/>
              </w:rPr>
              <w:t>درجة الحرارة</w:t>
            </w:r>
            <w:r w:rsidRPr="0058249F">
              <w:rPr>
                <w:rFonts w:ascii="Times New Roman" w:hAnsi="Times New Roman" w:cs="Times New Roman" w:hint="cs"/>
                <w:rtl/>
                <w:lang w:bidi="ar-IQ"/>
              </w:rPr>
              <w:t xml:space="preserve"> الهواء-الماء</w:t>
            </w:r>
            <w:r w:rsidRPr="0058249F">
              <w:rPr>
                <w:rFonts w:ascii="Times New Roman" w:hAnsi="Times New Roman" w:cs="Times New Roman"/>
                <w:rtl/>
                <w:lang w:bidi="ar-IQ"/>
              </w:rPr>
              <w:t xml:space="preserve"> م</w:t>
            </w:r>
            <w:r w:rsidRPr="0058249F">
              <w:rPr>
                <w:rFonts w:ascii="Times New Roman" w:hAnsi="Times New Roman" w:cs="Times New Roman"/>
                <w:vertAlign w:val="superscript"/>
                <w:lang w:bidi="ar-IQ"/>
              </w:rPr>
              <w:t>°</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lang w:bidi="ar-IQ"/>
              </w:rPr>
            </w:pPr>
            <w:r w:rsidRPr="0058249F">
              <w:rPr>
                <w:rFonts w:ascii="Times New Roman" w:hAnsi="Times New Roman" w:cs="Times New Roman"/>
                <w:lang w:bidi="ar-IQ"/>
              </w:rPr>
              <w:t>26-7</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lang w:bidi="ar-IQ"/>
              </w:rPr>
            </w:pPr>
            <w:r w:rsidRPr="0058249F">
              <w:rPr>
                <w:rFonts w:ascii="Times New Roman" w:hAnsi="Times New Roman" w:cs="Times New Roman"/>
              </w:rPr>
              <w:t>6</w:t>
            </w:r>
            <w:r w:rsidRPr="0058249F">
              <w:rPr>
                <w:rFonts w:ascii="Times New Roman" w:hAnsi="Times New Roman" w:cs="Times New Roman" w:hint="cs"/>
                <w:rtl/>
              </w:rPr>
              <w:t>-25</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hint="cs"/>
                <w:rtl/>
              </w:rPr>
              <w:t>5-24</w:t>
            </w:r>
          </w:p>
        </w:tc>
      </w:tr>
      <w:tr w:rsidR="0058249F" w:rsidRPr="0058249F" w:rsidTr="0058249F">
        <w:trPr>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tcPr>
          <w:p w:rsidR="0058249F" w:rsidRPr="0058249F" w:rsidRDefault="0058249F" w:rsidP="0058249F">
            <w:pPr>
              <w:bidi/>
              <w:spacing w:line="360" w:lineRule="auto"/>
              <w:ind w:left="-483" w:right="-567" w:firstLine="483"/>
              <w:jc w:val="center"/>
              <w:rPr>
                <w:rFonts w:ascii="Times New Roman" w:hAnsi="Times New Roman" w:cs="Times New Roman"/>
                <w:rtl/>
                <w:lang w:bidi="ar-IQ"/>
              </w:rPr>
            </w:pPr>
            <w:r w:rsidRPr="0058249F">
              <w:rPr>
                <w:rFonts w:ascii="Times New Roman" w:hAnsi="Times New Roman" w:cs="Times New Roman"/>
                <w:color w:val="000000"/>
              </w:rPr>
              <w:t>pH</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IQ"/>
              </w:rPr>
            </w:pPr>
            <w:r w:rsidRPr="0058249F">
              <w:rPr>
                <w:rFonts w:ascii="Times New Roman" w:hAnsi="Times New Roman" w:cs="Times New Roman"/>
              </w:rPr>
              <w:t>6.8</w:t>
            </w:r>
          </w:p>
        </w:tc>
        <w:tc>
          <w:tcPr>
            <w:tcW w:w="2096" w:type="dxa"/>
            <w:tcBorders>
              <w:top w:val="single" w:sz="4" w:space="0" w:color="auto"/>
              <w:left w:val="single" w:sz="4" w:space="0" w:color="auto"/>
              <w:bottom w:val="single" w:sz="4" w:space="0" w:color="auto"/>
              <w:right w:val="single" w:sz="4" w:space="0" w:color="auto"/>
            </w:tcBorders>
            <w:shd w:val="clear" w:color="auto" w:fill="DAE9F7"/>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8.16</w:t>
            </w:r>
          </w:p>
        </w:tc>
        <w:tc>
          <w:tcPr>
            <w:tcW w:w="2006" w:type="dxa"/>
            <w:tcBorders>
              <w:top w:val="single" w:sz="4" w:space="0" w:color="auto"/>
              <w:left w:val="single" w:sz="4" w:space="0" w:color="auto"/>
              <w:bottom w:val="single" w:sz="4" w:space="0" w:color="auto"/>
              <w:right w:val="single" w:sz="4" w:space="0" w:color="auto"/>
            </w:tcBorders>
            <w:shd w:val="clear" w:color="auto" w:fill="DAE9F7"/>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7.95</w:t>
            </w:r>
          </w:p>
        </w:tc>
      </w:tr>
      <w:tr w:rsidR="0058249F" w:rsidRPr="0058249F" w:rsidTr="005824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rPr>
            </w:pPr>
            <w:r w:rsidRPr="0058249F">
              <w:rPr>
                <w:rFonts w:ascii="Times New Roman" w:hAnsi="Times New Roman" w:cs="Times New Roman"/>
              </w:rPr>
              <w:t>TDS Mg /l</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617</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666</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757</w:t>
            </w:r>
          </w:p>
        </w:tc>
      </w:tr>
      <w:tr w:rsidR="0058249F" w:rsidRPr="0058249F" w:rsidTr="0058249F">
        <w:trPr>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rPr>
            </w:pPr>
            <w:r w:rsidRPr="0058249F">
              <w:rPr>
                <w:rFonts w:ascii="Times New Roman" w:hAnsi="Times New Roman" w:cs="Times New Roman"/>
              </w:rPr>
              <w:t>EC</w:t>
            </w:r>
            <w:r w:rsidRPr="0058249F">
              <w:rPr>
                <w:rFonts w:ascii="Times New Roman" w:hAnsi="Times New Roman" w:cs="Times New Roman"/>
                <w:lang w:bidi="ar-IQ"/>
              </w:rPr>
              <w:t xml:space="preserve"> </w:t>
            </w:r>
            <w:r w:rsidRPr="0058249F">
              <w:rPr>
                <w:rFonts w:ascii="Times New Roman" w:hAnsi="Times New Roman" w:cs="Times New Roman"/>
              </w:rPr>
              <w:t>Ms/Cm</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511</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930</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1125</w:t>
            </w:r>
          </w:p>
        </w:tc>
      </w:tr>
      <w:tr w:rsidR="0058249F" w:rsidRPr="0058249F" w:rsidTr="005824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lang w:bidi="ar-IQ"/>
              </w:rPr>
            </w:pPr>
            <w:r w:rsidRPr="0058249F">
              <w:rPr>
                <w:rFonts w:ascii="Times New Roman" w:hAnsi="Times New Roman" w:cs="Times New Roman"/>
              </w:rPr>
              <w:t>NTU</w:t>
            </w:r>
            <w:r w:rsidRPr="0058249F">
              <w:rPr>
                <w:rFonts w:ascii="Times New Roman" w:hAnsi="Times New Roman" w:cs="Times New Roman"/>
                <w:rtl/>
                <w:lang w:bidi="ar-IQ"/>
              </w:rPr>
              <w:t xml:space="preserve"> </w:t>
            </w:r>
            <w:r w:rsidRPr="0058249F">
              <w:rPr>
                <w:rFonts w:ascii="Times New Roman" w:hAnsi="Times New Roman" w:cs="Times New Roman"/>
                <w:lang w:bidi="ar-IQ"/>
              </w:rPr>
              <w:t>Tur</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4.80</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6.11</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8.52</w:t>
            </w:r>
          </w:p>
        </w:tc>
      </w:tr>
      <w:tr w:rsidR="0058249F" w:rsidRPr="0058249F" w:rsidTr="0058249F">
        <w:trPr>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rPr>
            </w:pPr>
            <w:r w:rsidRPr="0058249F">
              <w:rPr>
                <w:rFonts w:ascii="Times New Roman" w:hAnsi="Times New Roman" w:cs="Times New Roman"/>
              </w:rPr>
              <w:t>Sal Ms/Cm</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249F">
              <w:rPr>
                <w:rFonts w:ascii="Times New Roman" w:hAnsi="Times New Roman" w:cs="Times New Roman"/>
                <w:rtl/>
              </w:rPr>
              <w:t>0.36</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249F">
              <w:rPr>
                <w:rFonts w:ascii="Times New Roman" w:hAnsi="Times New Roman" w:cs="Times New Roman"/>
                <w:rtl/>
              </w:rPr>
              <w:t>0.48</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0.58</w:t>
            </w:r>
          </w:p>
        </w:tc>
      </w:tr>
    </w:tbl>
    <w:p w:rsidR="0058249F" w:rsidRPr="0058249F" w:rsidRDefault="00542F5B" w:rsidP="0058249F">
      <w:pPr>
        <w:bidi/>
        <w:spacing w:line="360" w:lineRule="auto"/>
        <w:ind w:right="-567"/>
        <w:jc w:val="center"/>
        <w:rPr>
          <w:rFonts w:ascii="Times New Roman" w:eastAsia="Times New Roman" w:hAnsi="Times New Roman" w:cs="Times New Roman"/>
          <w:b/>
          <w:bCs/>
          <w:kern w:val="2"/>
          <w:sz w:val="28"/>
          <w:szCs w:val="28"/>
          <w:rtl/>
          <w:lang w:bidi="ar-IQ"/>
          <w14:ligatures w14:val="standardContextual"/>
        </w:rPr>
      </w:pPr>
      <w:r w:rsidRPr="00542F5B">
        <w:rPr>
          <w:rFonts w:ascii="Times New Roman" w:eastAsia="Times New Roman" w:hAnsi="Times New Roman" w:cs="Times New Roman"/>
          <w:b/>
          <w:bCs/>
          <w:kern w:val="2"/>
          <w:sz w:val="28"/>
          <w:szCs w:val="28"/>
          <w14:ligatures w14:val="standardContextual"/>
        </w:rPr>
        <w:t>Table (4-2) Preparation of plastic particles in the study sites</w:t>
      </w:r>
    </w:p>
    <w:tbl>
      <w:tblPr>
        <w:tblStyle w:val="10"/>
        <w:bidiVisual/>
        <w:tblW w:w="0" w:type="auto"/>
        <w:tblInd w:w="1132" w:type="dxa"/>
        <w:tblLook w:val="04A0" w:firstRow="1" w:lastRow="0" w:firstColumn="1" w:lastColumn="0" w:noHBand="0" w:noVBand="1"/>
      </w:tblPr>
      <w:tblGrid>
        <w:gridCol w:w="2179"/>
        <w:gridCol w:w="2268"/>
        <w:gridCol w:w="1944"/>
        <w:gridCol w:w="2131"/>
      </w:tblGrid>
      <w:tr w:rsidR="0058249F" w:rsidRPr="0058249F" w:rsidTr="0058249F">
        <w:tc>
          <w:tcPr>
            <w:tcW w:w="2179" w:type="dxa"/>
            <w:shd w:val="clear" w:color="auto" w:fill="A5C9EB"/>
            <w:vAlign w:val="center"/>
          </w:tcPr>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الجزيئات</w:t>
            </w:r>
          </w:p>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البلاستيكية</w:t>
            </w:r>
          </w:p>
        </w:tc>
        <w:tc>
          <w:tcPr>
            <w:tcW w:w="2268" w:type="dxa"/>
            <w:shd w:val="clear" w:color="auto" w:fill="A5C9EB"/>
            <w:vAlign w:val="center"/>
          </w:tcPr>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الموقع الأول</w:t>
            </w:r>
          </w:p>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شط الحلة</w:t>
            </w:r>
          </w:p>
        </w:tc>
        <w:tc>
          <w:tcPr>
            <w:tcW w:w="1944" w:type="dxa"/>
            <w:shd w:val="clear" w:color="auto" w:fill="A5C9EB"/>
            <w:vAlign w:val="center"/>
          </w:tcPr>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الموقع الثاني</w:t>
            </w:r>
          </w:p>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نهر الهاشمية</w:t>
            </w:r>
          </w:p>
        </w:tc>
        <w:tc>
          <w:tcPr>
            <w:tcW w:w="2131" w:type="dxa"/>
            <w:shd w:val="clear" w:color="auto" w:fill="A5C9EB"/>
            <w:vAlign w:val="center"/>
          </w:tcPr>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الموقع الثالث</w:t>
            </w:r>
          </w:p>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نهر الشامية</w:t>
            </w:r>
          </w:p>
        </w:tc>
      </w:tr>
      <w:tr w:rsidR="0058249F" w:rsidRPr="0058249F" w:rsidTr="0058249F">
        <w:tc>
          <w:tcPr>
            <w:tcW w:w="2179" w:type="dxa"/>
            <w:shd w:val="clear" w:color="auto" w:fill="A5C9EB"/>
            <w:vAlign w:val="center"/>
          </w:tcPr>
          <w:p w:rsidR="0058249F" w:rsidRPr="0058249F" w:rsidRDefault="0058249F" w:rsidP="0058249F">
            <w:pPr>
              <w:bidi/>
              <w:rPr>
                <w:rFonts w:ascii="Times New Roman" w:hAnsi="Times New Roman" w:cs="Times New Roman"/>
                <w:b/>
                <w:bCs/>
                <w:rtl/>
              </w:rPr>
            </w:pPr>
            <w:r w:rsidRPr="0058249F">
              <w:rPr>
                <w:rFonts w:ascii="Times New Roman" w:hAnsi="Times New Roman" w:cs="Times New Roman"/>
                <w:b/>
                <w:bCs/>
                <w:rtl/>
              </w:rPr>
              <w:t>الأخضر الفسفوري</w:t>
            </w:r>
          </w:p>
          <w:p w:rsidR="0058249F" w:rsidRPr="0058249F" w:rsidRDefault="0058249F" w:rsidP="0058249F">
            <w:pPr>
              <w:bidi/>
              <w:rPr>
                <w:rFonts w:ascii="Times New Roman" w:hAnsi="Times New Roman" w:cs="Times New Roman"/>
                <w:b/>
                <w:bCs/>
                <w:rtl/>
              </w:rPr>
            </w:pPr>
            <w:r w:rsidRPr="0058249F">
              <w:rPr>
                <w:rFonts w:ascii="Times New Roman" w:hAnsi="Times New Roman" w:cs="Times New Roman"/>
                <w:b/>
                <w:bCs/>
              </w:rPr>
              <w:t>Polystyrene</w:t>
            </w:r>
          </w:p>
        </w:tc>
        <w:tc>
          <w:tcPr>
            <w:tcW w:w="2268"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152</w:t>
            </w:r>
          </w:p>
        </w:tc>
        <w:tc>
          <w:tcPr>
            <w:tcW w:w="1944"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65</w:t>
            </w:r>
          </w:p>
        </w:tc>
        <w:tc>
          <w:tcPr>
            <w:tcW w:w="2131"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58</w:t>
            </w:r>
          </w:p>
        </w:tc>
      </w:tr>
      <w:tr w:rsidR="0058249F" w:rsidRPr="0058249F" w:rsidTr="0058249F">
        <w:tc>
          <w:tcPr>
            <w:tcW w:w="2179" w:type="dxa"/>
            <w:shd w:val="clear" w:color="auto" w:fill="A5C9EB"/>
            <w:vAlign w:val="center"/>
          </w:tcPr>
          <w:p w:rsidR="0058249F" w:rsidRPr="0058249F" w:rsidRDefault="0058249F" w:rsidP="0058249F">
            <w:pPr>
              <w:bidi/>
              <w:rPr>
                <w:rFonts w:ascii="Times New Roman" w:hAnsi="Times New Roman" w:cs="Times New Roman"/>
                <w:b/>
                <w:bCs/>
                <w:rtl/>
                <w:lang w:bidi="ar-IQ"/>
              </w:rPr>
            </w:pPr>
            <w:r w:rsidRPr="0058249F">
              <w:rPr>
                <w:rFonts w:ascii="Times New Roman" w:hAnsi="Times New Roman" w:cs="Times New Roman"/>
                <w:b/>
                <w:bCs/>
                <w:rtl/>
              </w:rPr>
              <w:t>البرتقالي</w:t>
            </w:r>
          </w:p>
          <w:p w:rsidR="0058249F" w:rsidRPr="0058249F" w:rsidRDefault="0058249F" w:rsidP="0058249F">
            <w:pPr>
              <w:bidi/>
              <w:rPr>
                <w:rFonts w:ascii="Times New Roman" w:hAnsi="Times New Roman" w:cs="Times New Roman"/>
                <w:b/>
                <w:bCs/>
                <w:rtl/>
                <w:lang w:bidi="ar-IQ"/>
              </w:rPr>
            </w:pPr>
            <w:r w:rsidRPr="0058249F">
              <w:rPr>
                <w:rFonts w:ascii="Times New Roman" w:hAnsi="Times New Roman" w:cs="Times New Roman"/>
                <w:b/>
                <w:bCs/>
              </w:rPr>
              <w:t>Polyethylene</w:t>
            </w:r>
          </w:p>
        </w:tc>
        <w:tc>
          <w:tcPr>
            <w:tcW w:w="2268"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15</w:t>
            </w:r>
          </w:p>
        </w:tc>
        <w:tc>
          <w:tcPr>
            <w:tcW w:w="1944"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12</w:t>
            </w:r>
          </w:p>
        </w:tc>
        <w:tc>
          <w:tcPr>
            <w:tcW w:w="2131"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9</w:t>
            </w:r>
          </w:p>
        </w:tc>
      </w:tr>
      <w:tr w:rsidR="0058249F" w:rsidRPr="0058249F" w:rsidTr="0058249F">
        <w:tc>
          <w:tcPr>
            <w:tcW w:w="2179" w:type="dxa"/>
            <w:shd w:val="clear" w:color="auto" w:fill="A5C9EB"/>
            <w:vAlign w:val="center"/>
          </w:tcPr>
          <w:p w:rsidR="0058249F" w:rsidRPr="0058249F" w:rsidRDefault="0058249F" w:rsidP="0058249F">
            <w:pPr>
              <w:bidi/>
              <w:rPr>
                <w:rFonts w:ascii="Times New Roman" w:hAnsi="Times New Roman" w:cs="Times New Roman"/>
                <w:b/>
                <w:bCs/>
                <w:rtl/>
              </w:rPr>
            </w:pPr>
            <w:r w:rsidRPr="0058249F">
              <w:rPr>
                <w:rFonts w:ascii="Times New Roman" w:hAnsi="Times New Roman" w:cs="Times New Roman" w:hint="cs"/>
                <w:b/>
                <w:bCs/>
                <w:rtl/>
              </w:rPr>
              <w:t>الأحمر</w:t>
            </w:r>
          </w:p>
          <w:p w:rsidR="0058249F" w:rsidRPr="0058249F" w:rsidRDefault="0058249F" w:rsidP="0058249F">
            <w:pPr>
              <w:bidi/>
              <w:rPr>
                <w:rFonts w:ascii="Times New Roman" w:hAnsi="Times New Roman" w:cs="Times New Roman"/>
                <w:b/>
                <w:bCs/>
                <w:rtl/>
              </w:rPr>
            </w:pPr>
            <w:r w:rsidRPr="0058249F">
              <w:rPr>
                <w:rFonts w:ascii="Times New Roman" w:hAnsi="Times New Roman" w:cs="Times New Roman"/>
                <w:b/>
                <w:bCs/>
              </w:rPr>
              <w:t> Polyethylene</w:t>
            </w:r>
          </w:p>
        </w:tc>
        <w:tc>
          <w:tcPr>
            <w:tcW w:w="2268"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42</w:t>
            </w:r>
          </w:p>
        </w:tc>
        <w:tc>
          <w:tcPr>
            <w:tcW w:w="1944"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18</w:t>
            </w:r>
          </w:p>
        </w:tc>
        <w:tc>
          <w:tcPr>
            <w:tcW w:w="2131"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20</w:t>
            </w:r>
          </w:p>
        </w:tc>
      </w:tr>
    </w:tbl>
    <w:p w:rsidR="00647577" w:rsidRDefault="00647577" w:rsidP="00253D4C">
      <w:pPr>
        <w:tabs>
          <w:tab w:val="left" w:pos="960"/>
        </w:tabs>
        <w:spacing w:line="360" w:lineRule="auto"/>
        <w:ind w:left="426"/>
        <w:rPr>
          <w:rFonts w:asciiTheme="majorBidi" w:hAnsiTheme="majorBidi" w:cstheme="majorBidi"/>
          <w:b/>
          <w:bCs/>
          <w:kern w:val="2"/>
          <w:sz w:val="24"/>
          <w:szCs w:val="24"/>
          <w14:ligatures w14:val="standardContextual"/>
        </w:rPr>
      </w:pPr>
    </w:p>
    <w:p w:rsidR="00713B1B" w:rsidRPr="00713B1B" w:rsidRDefault="00713B1B" w:rsidP="00713B1B">
      <w:pPr>
        <w:tabs>
          <w:tab w:val="left" w:pos="960"/>
        </w:tabs>
        <w:spacing w:line="360" w:lineRule="auto"/>
        <w:ind w:left="426"/>
        <w:rPr>
          <w:rFonts w:asciiTheme="majorBidi" w:hAnsiTheme="majorBidi" w:cstheme="majorBidi"/>
          <w:b/>
          <w:bCs/>
          <w:kern w:val="2"/>
          <w:sz w:val="24"/>
          <w:szCs w:val="24"/>
          <w14:ligatures w14:val="standardContextual"/>
        </w:rPr>
      </w:pPr>
      <w:r>
        <w:rPr>
          <w:rFonts w:asciiTheme="majorBidi" w:hAnsiTheme="majorBidi" w:cstheme="majorBidi"/>
          <w:b/>
          <w:bCs/>
          <w:kern w:val="2"/>
          <w:sz w:val="24"/>
          <w:szCs w:val="24"/>
          <w14:ligatures w14:val="standardContextual"/>
        </w:rPr>
        <w:t>3</w:t>
      </w:r>
      <w:r w:rsidRPr="00713B1B">
        <w:rPr>
          <w:rFonts w:asciiTheme="majorBidi" w:hAnsiTheme="majorBidi" w:cstheme="majorBidi"/>
          <w:b/>
          <w:bCs/>
          <w:kern w:val="2"/>
          <w:sz w:val="24"/>
          <w:szCs w:val="24"/>
          <w14:ligatures w14:val="standardContextual"/>
        </w:rPr>
        <w:t>-2- Quantitative and qualitative study of plastic particles using fluorescence microscopy.</w:t>
      </w:r>
    </w:p>
    <w:p w:rsidR="00713B1B" w:rsidRPr="00713B1B" w:rsidRDefault="00713B1B" w:rsidP="00713B1B">
      <w:pPr>
        <w:tabs>
          <w:tab w:val="left" w:pos="960"/>
        </w:tabs>
        <w:spacing w:line="360" w:lineRule="auto"/>
        <w:ind w:left="426"/>
        <w:jc w:val="both"/>
        <w:rPr>
          <w:rFonts w:asciiTheme="majorBidi" w:hAnsiTheme="majorBidi" w:cstheme="majorBidi"/>
          <w:kern w:val="2"/>
          <w:sz w:val="24"/>
          <w:szCs w:val="24"/>
          <w14:ligatures w14:val="standardContextual"/>
        </w:rPr>
      </w:pPr>
      <w:r w:rsidRPr="00713B1B">
        <w:rPr>
          <w:rFonts w:asciiTheme="majorBidi" w:hAnsiTheme="majorBidi" w:cstheme="majorBidi"/>
          <w:kern w:val="2"/>
          <w:sz w:val="24"/>
          <w:szCs w:val="24"/>
          <w14:ligatures w14:val="standardContextual"/>
        </w:rPr>
        <w:t xml:space="preserve">The results of Table (4-2) indicate that the numbers of plastic particles that appeared, represented by polystyrene with a phosphorous green color, appeared at numerical values ​​of 152, 65, and 58 particles/liter </w:t>
      </w:r>
      <w:r w:rsidRPr="00713B1B">
        <w:rPr>
          <w:rFonts w:asciiTheme="majorBidi" w:hAnsiTheme="majorBidi" w:cstheme="majorBidi"/>
          <w:kern w:val="2"/>
          <w:sz w:val="24"/>
          <w:szCs w:val="24"/>
          <w14:ligatures w14:val="standardContextual"/>
        </w:rPr>
        <w:lastRenderedPageBreak/>
        <w:t>in the following locations: Shatt al-Hillah, Shatt al-Hashimiyah, and Shatt al-Shamiyah, respectively. Meanwhile, the current study recorded values ​​for the numbers of plastic particles represented by orange-colored polyethylene, which appeared at values ​​of 15, 12, and 9 particles/liter in the following locations: Shatt al-Hillah, Shatt al-Hashimiyah, and Shatt al-Shamiyah, respectively. The results of Table (4-2) also indicated the presence of plastic particles represented by red-colored polyethylene with values ​​of 42, 20, and 18 particles/liter in the following locations: Shatt al-Hillah, Shatt al-Shamiyah, and Shatt al-Hashimiyah, respectively. The variation in the increase and decrease of plastic particles in the three sites may be due to the spatial variation of the sites, such as their proximity or distance from agricultural lands, which cause an increase in plastic particles due to the drifts they cause, laden with pesticides and fertilizers (eichelt-Brushett &amp; Oakes, 2023). It also increases due to the disposal of manufactured plastic waste that contains hydrocarbon compounds such as (polystyrene and polyethylene), such as eating utensils, cups, and containers after throwing them into the water (</w:t>
      </w:r>
      <w:proofErr w:type="spellStart"/>
      <w:r w:rsidRPr="00713B1B">
        <w:rPr>
          <w:rFonts w:asciiTheme="majorBidi" w:hAnsiTheme="majorBidi" w:cstheme="majorBidi"/>
          <w:kern w:val="2"/>
          <w:sz w:val="24"/>
          <w:szCs w:val="24"/>
          <w14:ligatures w14:val="standardContextual"/>
        </w:rPr>
        <w:t>Kibria</w:t>
      </w:r>
      <w:proofErr w:type="spellEnd"/>
      <w:r w:rsidRPr="00713B1B">
        <w:rPr>
          <w:rFonts w:asciiTheme="majorBidi" w:hAnsiTheme="majorBidi" w:cstheme="majorBidi"/>
          <w:kern w:val="2"/>
          <w:sz w:val="24"/>
          <w:szCs w:val="24"/>
          <w14:ligatures w14:val="standardContextual"/>
        </w:rPr>
        <w:t xml:space="preserve"> et al., 2023). A study (</w:t>
      </w:r>
      <w:proofErr w:type="spellStart"/>
      <w:r w:rsidRPr="00713B1B">
        <w:rPr>
          <w:rFonts w:asciiTheme="majorBidi" w:hAnsiTheme="majorBidi" w:cstheme="majorBidi"/>
          <w:kern w:val="2"/>
          <w:sz w:val="24"/>
          <w:szCs w:val="24"/>
          <w14:ligatures w14:val="standardContextual"/>
        </w:rPr>
        <w:t>Rafique</w:t>
      </w:r>
      <w:proofErr w:type="spellEnd"/>
      <w:r w:rsidRPr="00713B1B">
        <w:rPr>
          <w:rFonts w:asciiTheme="majorBidi" w:hAnsiTheme="majorBidi" w:cstheme="majorBidi"/>
          <w:kern w:val="2"/>
          <w:sz w:val="24"/>
          <w:szCs w:val="24"/>
          <w14:ligatures w14:val="standardContextual"/>
        </w:rPr>
        <w:t xml:space="preserve"> et al., 2020) also showed that the reason for the decrease in plastic particles in some different locations is due to the decomposition of some plastic particles, which is due to variations in temperatures and some chemical and biological factors that contribute to this decomposition and residential areas, as human activity waste is considered one of the most important sources of plastic pollutants in water (Madhav et al., 2020). Many marine organisms ingest plastic materials, which provides a potential mechanism for the transfer and accumulation of hazardous chemicals associated with plastic. It is also due to the presence of some organisms in the water that transfer plastic particles attached to their bodies or that are expelled when these organisms die and decompose (Ryan, 2019). It is expected that plastic in rivers will increase by 70% due to the annual input of pollutants from sewage systems such as care products, laundry fibers, and dust. Home, and wear of car tires (Nikiema et al., 2020). The effect of temperature on the decomposition of oxidized polyethylene with a known surface density shows a decrease in free energy, and the reason for the decrease in polyethylene is its increased adsorption due to high temperatures in different locations (Nikiema et al., 2020). Fluorescence microscopy using Nile Red, a fluorescent dye, was shown to effectively and successfully bind to many microplastics, such as orange-red polyethylene and phosphorescent green polystyrene, which appeared to have sizes of approximately 1-100 microliters, with the exception of some small-sized polyethylene and acetylene, which absorbed the dye to a large extent. This study is consistent with the findings of Shim et al. (2016), which used it to identify the fluorescence contrast of the polymer and to determine the differences in brightness of each particle. This results in a discrepancy between the polymer type, shape, size, color, and method. (</w:t>
      </w:r>
      <w:proofErr w:type="spellStart"/>
      <w:r w:rsidRPr="00713B1B">
        <w:rPr>
          <w:rFonts w:asciiTheme="majorBidi" w:hAnsiTheme="majorBidi" w:cstheme="majorBidi"/>
          <w:kern w:val="2"/>
          <w:sz w:val="24"/>
          <w:szCs w:val="24"/>
          <w14:ligatures w14:val="standardContextual"/>
        </w:rPr>
        <w:t>Kaile</w:t>
      </w:r>
      <w:proofErr w:type="spellEnd"/>
      <w:r w:rsidRPr="00713B1B">
        <w:rPr>
          <w:rFonts w:asciiTheme="majorBidi" w:hAnsiTheme="majorBidi" w:cstheme="majorBidi"/>
          <w:kern w:val="2"/>
          <w:sz w:val="24"/>
          <w:szCs w:val="24"/>
          <w14:ligatures w14:val="standardContextual"/>
        </w:rPr>
        <w:t xml:space="preserve"> et al., 2020)</w:t>
      </w:r>
    </w:p>
    <w:p w:rsidR="00713B1B" w:rsidRPr="00713B1B" w:rsidRDefault="00713B1B" w:rsidP="00713B1B">
      <w:pPr>
        <w:tabs>
          <w:tab w:val="left" w:pos="960"/>
        </w:tabs>
        <w:spacing w:line="360" w:lineRule="auto"/>
        <w:ind w:left="426"/>
        <w:jc w:val="both"/>
        <w:rPr>
          <w:rFonts w:asciiTheme="majorBidi" w:hAnsiTheme="majorBidi" w:cstheme="majorBidi"/>
          <w:kern w:val="2"/>
          <w:sz w:val="24"/>
          <w:szCs w:val="24"/>
          <w14:ligatures w14:val="standardContextual"/>
        </w:rPr>
      </w:pPr>
      <w:r w:rsidRPr="00713B1B">
        <w:rPr>
          <w:rFonts w:asciiTheme="majorBidi" w:hAnsiTheme="majorBidi" w:cstheme="majorBidi"/>
          <w:kern w:val="2"/>
          <w:sz w:val="24"/>
          <w:szCs w:val="24"/>
          <w14:ligatures w14:val="standardContextual"/>
        </w:rPr>
        <w:t xml:space="preserve">The results of the current study are consistent with the findings of </w:t>
      </w:r>
      <w:proofErr w:type="spellStart"/>
      <w:r w:rsidRPr="00713B1B">
        <w:rPr>
          <w:rFonts w:asciiTheme="majorBidi" w:hAnsiTheme="majorBidi" w:cstheme="majorBidi"/>
          <w:kern w:val="2"/>
          <w:sz w:val="24"/>
          <w:szCs w:val="24"/>
          <w14:ligatures w14:val="standardContextual"/>
        </w:rPr>
        <w:t>Maes</w:t>
      </w:r>
      <w:proofErr w:type="spellEnd"/>
      <w:r w:rsidRPr="00713B1B">
        <w:rPr>
          <w:rFonts w:asciiTheme="majorBidi" w:hAnsiTheme="majorBidi" w:cstheme="majorBidi"/>
          <w:kern w:val="2"/>
          <w:sz w:val="24"/>
          <w:szCs w:val="24"/>
          <w14:ligatures w14:val="standardContextual"/>
        </w:rPr>
        <w:t xml:space="preserve"> et al. (2016) and Ghafel and </w:t>
      </w:r>
      <w:proofErr w:type="spellStart"/>
      <w:r w:rsidRPr="00713B1B">
        <w:rPr>
          <w:rFonts w:asciiTheme="majorBidi" w:hAnsiTheme="majorBidi" w:cstheme="majorBidi"/>
          <w:kern w:val="2"/>
          <w:sz w:val="24"/>
          <w:szCs w:val="24"/>
          <w14:ligatures w14:val="standardContextual"/>
        </w:rPr>
        <w:t>Alwan</w:t>
      </w:r>
      <w:proofErr w:type="spellEnd"/>
      <w:r w:rsidRPr="00713B1B">
        <w:rPr>
          <w:rFonts w:asciiTheme="majorBidi" w:hAnsiTheme="majorBidi" w:cstheme="majorBidi"/>
          <w:kern w:val="2"/>
          <w:sz w:val="24"/>
          <w:szCs w:val="24"/>
          <w14:ligatures w14:val="standardContextual"/>
        </w:rPr>
        <w:t xml:space="preserve"> (2022), demonstrating the possibility of using fluorescence technology as a standard technique for counting plastic particles. A simple and effective staining method is available to visualize </w:t>
      </w:r>
      <w:proofErr w:type="spellStart"/>
      <w:r w:rsidRPr="00713B1B">
        <w:rPr>
          <w:rFonts w:asciiTheme="majorBidi" w:hAnsiTheme="majorBidi" w:cstheme="majorBidi"/>
          <w:kern w:val="2"/>
          <w:sz w:val="24"/>
          <w:szCs w:val="24"/>
          <w14:ligatures w14:val="standardContextual"/>
        </w:rPr>
        <w:t>microplastic</w:t>
      </w:r>
      <w:proofErr w:type="spellEnd"/>
      <w:r w:rsidRPr="00713B1B">
        <w:rPr>
          <w:rFonts w:asciiTheme="majorBidi" w:hAnsiTheme="majorBidi" w:cstheme="majorBidi"/>
          <w:kern w:val="2"/>
          <w:sz w:val="24"/>
          <w:szCs w:val="24"/>
          <w14:ligatures w14:val="standardContextual"/>
        </w:rPr>
        <w:t xml:space="preserve"> particles, through filtration to reduce water sample sizes or digestion methods to remove organic residues with solvents </w:t>
      </w:r>
      <w:r w:rsidRPr="00713B1B">
        <w:rPr>
          <w:rFonts w:asciiTheme="majorBidi" w:hAnsiTheme="majorBidi" w:cstheme="majorBidi"/>
          <w:kern w:val="2"/>
          <w:sz w:val="24"/>
          <w:szCs w:val="24"/>
          <w14:ligatures w14:val="standardContextual"/>
        </w:rPr>
        <w:lastRenderedPageBreak/>
        <w:t xml:space="preserve">generally applied to living organisms. This method is also applicable to other samples and is low-cost and rapid in quantitative measurement processes. Very small plastic particles have been stained and have high fluorescence intensity, some of which are difficult to measure in numbers, as in Figures 4-1 to 4-6. Recent sources have confirmed that this indicates the extent of the danger of this type of particles, the smaller they are, as they are susceptible to ingestion and filtering as a means of feeding some living organisms, such as invertebrates such as bivalve mollusks that feed by the filter method (Argamino et al., 2016). Therefore, the most dangerous type of pollutants is plastic pollutants, as a result of their exposure to continuous decomposition and oxidation within water bodies, resulting in micro- or </w:t>
      </w:r>
      <w:proofErr w:type="spellStart"/>
      <w:r w:rsidRPr="00713B1B">
        <w:rPr>
          <w:rFonts w:asciiTheme="majorBidi" w:hAnsiTheme="majorBidi" w:cstheme="majorBidi"/>
          <w:kern w:val="2"/>
          <w:sz w:val="24"/>
          <w:szCs w:val="24"/>
          <w14:ligatures w14:val="standardContextual"/>
        </w:rPr>
        <w:t>nano</w:t>
      </w:r>
      <w:proofErr w:type="spellEnd"/>
      <w:r w:rsidRPr="00713B1B">
        <w:rPr>
          <w:rFonts w:asciiTheme="majorBidi" w:hAnsiTheme="majorBidi" w:cstheme="majorBidi"/>
          <w:kern w:val="2"/>
          <w:sz w:val="24"/>
          <w:szCs w:val="24"/>
          <w14:ligatures w14:val="standardContextual"/>
        </w:rPr>
        <w:t>-particles, depending on the size.</w:t>
      </w:r>
    </w:p>
    <w:p w:rsidR="00647577" w:rsidRDefault="00850435" w:rsidP="00850435">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noProof/>
          <w:sz w:val="28"/>
          <w:szCs w:val="28"/>
        </w:rPr>
        <w:drawing>
          <wp:inline distT="0" distB="0" distL="0" distR="0" wp14:anchorId="15F3F8CD" wp14:editId="4B9C8AC4">
            <wp:extent cx="2533184" cy="3544767"/>
            <wp:effectExtent l="8573" t="0" r="9207" b="920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BEBA8EAE-BF5A-486C-A8C5-ECC9F3942E4B}">
                          <a14:imgProps xmlns:a14="http://schemas.microsoft.com/office/drawing/2010/main">
                            <a14:imgLayer r:embed="rId9">
                              <a14:imgEffect>
                                <a14:sharpenSoften amount="-40000"/>
                              </a14:imgEffect>
                              <a14:imgEffect>
                                <a14:brightnessContrast bright="85000" contrast="100000"/>
                              </a14:imgEffect>
                            </a14:imgLayer>
                          </a14:imgProps>
                        </a:ext>
                        <a:ext uri="{28A0092B-C50C-407E-A947-70E740481C1C}">
                          <a14:useLocalDpi xmlns:a14="http://schemas.microsoft.com/office/drawing/2010/main" val="0"/>
                        </a:ext>
                      </a:extLst>
                    </a:blip>
                    <a:srcRect l="7454" r="28935" b="24653"/>
                    <a:stretch/>
                  </pic:blipFill>
                  <pic:spPr bwMode="auto">
                    <a:xfrm rot="16200000">
                      <a:off x="0" y="0"/>
                      <a:ext cx="2551871" cy="3570917"/>
                    </a:xfrm>
                    <a:prstGeom prst="rect">
                      <a:avLst/>
                    </a:prstGeom>
                    <a:ln>
                      <a:noFill/>
                    </a:ln>
                    <a:extLst>
                      <a:ext uri="{53640926-AAD7-44D8-BBD7-CCE9431645EC}">
                        <a14:shadowObscured xmlns:a14="http://schemas.microsoft.com/office/drawing/2010/main"/>
                      </a:ext>
                    </a:extLst>
                  </pic:spPr>
                </pic:pic>
              </a:graphicData>
            </a:graphic>
          </wp:inline>
        </w:drawing>
      </w:r>
    </w:p>
    <w:p w:rsidR="00850435" w:rsidRDefault="00850435" w:rsidP="00850435">
      <w:pPr>
        <w:tabs>
          <w:tab w:val="left" w:pos="960"/>
        </w:tabs>
        <w:spacing w:line="360" w:lineRule="auto"/>
        <w:ind w:left="426"/>
        <w:jc w:val="center"/>
        <w:rPr>
          <w:rFonts w:asciiTheme="majorBidi" w:hAnsiTheme="majorBidi" w:cstheme="majorBidi"/>
          <w:b/>
          <w:bCs/>
          <w:noProof/>
          <w:sz w:val="24"/>
          <w:szCs w:val="24"/>
        </w:rPr>
      </w:pPr>
      <w:r w:rsidRPr="00850435">
        <w:rPr>
          <w:rFonts w:asciiTheme="majorBidi" w:hAnsiTheme="majorBidi" w:cstheme="majorBidi"/>
          <w:b/>
          <w:bCs/>
          <w:noProof/>
          <w:sz w:val="24"/>
          <w:szCs w:val="24"/>
        </w:rPr>
        <w:t>Figure (4-1) Polystyrene molecules in the first position</w:t>
      </w:r>
    </w:p>
    <w:p w:rsidR="00FF18BE" w:rsidRDefault="000724FC" w:rsidP="008F3901">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noProof/>
          <w:sz w:val="28"/>
          <w:szCs w:val="28"/>
        </w:rPr>
        <w:drawing>
          <wp:inline distT="0" distB="0" distL="0" distR="0" wp14:anchorId="15A358A7" wp14:editId="368CB01F">
            <wp:extent cx="2598056" cy="3648937"/>
            <wp:effectExtent l="7938" t="0" r="952" b="953"/>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a:extLst>
                        <a:ext uri="{BEBA8EAE-BF5A-486C-A8C5-ECC9F3942E4B}">
                          <a14:imgProps xmlns:a14="http://schemas.microsoft.com/office/drawing/2010/main">
                            <a14:imgLayer r:embed="rId11">
                              <a14:imgEffect>
                                <a14:sharpenSoften amount="-39000"/>
                              </a14:imgEffect>
                              <a14:imgEffect>
                                <a14:brightnessContrast bright="76000" contrast="100000"/>
                              </a14:imgEffect>
                            </a14:imgLayer>
                          </a14:imgProps>
                        </a:ext>
                        <a:ext uri="{28A0092B-C50C-407E-A947-70E740481C1C}">
                          <a14:useLocalDpi xmlns:a14="http://schemas.microsoft.com/office/drawing/2010/main" val="0"/>
                        </a:ext>
                      </a:extLst>
                    </a:blip>
                    <a:srcRect l="8902" t="3541" r="14288" b="7353"/>
                    <a:stretch/>
                  </pic:blipFill>
                  <pic:spPr bwMode="auto">
                    <a:xfrm rot="16200000">
                      <a:off x="0" y="0"/>
                      <a:ext cx="2612008" cy="3668533"/>
                    </a:xfrm>
                    <a:prstGeom prst="rect">
                      <a:avLst/>
                    </a:prstGeom>
                    <a:ln>
                      <a:noFill/>
                    </a:ln>
                    <a:extLst>
                      <a:ext uri="{53640926-AAD7-44D8-BBD7-CCE9431645EC}">
                        <a14:shadowObscured xmlns:a14="http://schemas.microsoft.com/office/drawing/2010/main"/>
                      </a:ext>
                    </a:extLst>
                  </pic:spPr>
                </pic:pic>
              </a:graphicData>
            </a:graphic>
          </wp:inline>
        </w:drawing>
      </w:r>
    </w:p>
    <w:p w:rsidR="00FF18BE" w:rsidRDefault="004B472D" w:rsidP="008F3901">
      <w:pPr>
        <w:tabs>
          <w:tab w:val="left" w:pos="960"/>
        </w:tabs>
        <w:spacing w:line="360" w:lineRule="auto"/>
        <w:ind w:left="426"/>
        <w:jc w:val="center"/>
        <w:rPr>
          <w:rFonts w:asciiTheme="majorBidi" w:hAnsiTheme="majorBidi" w:cstheme="majorBidi"/>
          <w:b/>
          <w:bCs/>
          <w:noProof/>
          <w:sz w:val="24"/>
          <w:szCs w:val="24"/>
        </w:rPr>
      </w:pPr>
      <w:r w:rsidRPr="004B472D">
        <w:rPr>
          <w:rFonts w:asciiTheme="majorBidi" w:hAnsiTheme="majorBidi" w:cstheme="majorBidi"/>
          <w:b/>
          <w:bCs/>
          <w:noProof/>
          <w:sz w:val="24"/>
          <w:szCs w:val="24"/>
        </w:rPr>
        <w:t>Figure (4-2) Polyethylene molecules in the first position</w:t>
      </w:r>
    </w:p>
    <w:p w:rsidR="008F3901" w:rsidRDefault="004B472D" w:rsidP="008F3901">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noProof/>
          <w:sz w:val="28"/>
          <w:szCs w:val="28"/>
        </w:rPr>
        <w:lastRenderedPageBreak/>
        <w:drawing>
          <wp:inline distT="0" distB="0" distL="0" distR="0" wp14:anchorId="57DEB5BE" wp14:editId="15EF2F4A">
            <wp:extent cx="3030039" cy="3453493"/>
            <wp:effectExtent l="0" t="2222"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2">
                      <a:extLst>
                        <a:ext uri="{BEBA8EAE-BF5A-486C-A8C5-ECC9F3942E4B}">
                          <a14:imgProps xmlns:a14="http://schemas.microsoft.com/office/drawing/2010/main">
                            <a14:imgLayer r:embed="rId13">
                              <a14:imgEffect>
                                <a14:sharpenSoften amount="-39000"/>
                              </a14:imgEffect>
                              <a14:imgEffect>
                                <a14:brightnessContrast bright="79000" contrast="100000"/>
                              </a14:imgEffect>
                            </a14:imgLayer>
                          </a14:imgProps>
                        </a:ext>
                        <a:ext uri="{28A0092B-C50C-407E-A947-70E740481C1C}">
                          <a14:useLocalDpi xmlns:a14="http://schemas.microsoft.com/office/drawing/2010/main" val="0"/>
                        </a:ext>
                      </a:extLst>
                    </a:blip>
                    <a:srcRect l="11880" t="14595" r="23160" b="17889"/>
                    <a:stretch/>
                  </pic:blipFill>
                  <pic:spPr bwMode="auto">
                    <a:xfrm rot="16200000">
                      <a:off x="0" y="0"/>
                      <a:ext cx="3048237" cy="3474234"/>
                    </a:xfrm>
                    <a:prstGeom prst="rect">
                      <a:avLst/>
                    </a:prstGeom>
                    <a:ln>
                      <a:noFill/>
                    </a:ln>
                    <a:extLst>
                      <a:ext uri="{53640926-AAD7-44D8-BBD7-CCE9431645EC}">
                        <a14:shadowObscured xmlns:a14="http://schemas.microsoft.com/office/drawing/2010/main"/>
                      </a:ext>
                    </a:extLst>
                  </pic:spPr>
                </pic:pic>
              </a:graphicData>
            </a:graphic>
          </wp:inline>
        </w:drawing>
      </w:r>
    </w:p>
    <w:p w:rsidR="008F3901" w:rsidRDefault="0022220C" w:rsidP="004B472D">
      <w:pPr>
        <w:tabs>
          <w:tab w:val="left" w:pos="960"/>
        </w:tabs>
        <w:spacing w:line="360" w:lineRule="auto"/>
        <w:ind w:left="426"/>
        <w:jc w:val="center"/>
        <w:rPr>
          <w:rFonts w:asciiTheme="majorBidi" w:hAnsiTheme="majorBidi" w:cstheme="majorBidi"/>
          <w:b/>
          <w:bCs/>
          <w:noProof/>
          <w:sz w:val="24"/>
          <w:szCs w:val="24"/>
        </w:rPr>
      </w:pPr>
      <w:r w:rsidRPr="0022220C">
        <w:rPr>
          <w:rFonts w:asciiTheme="majorBidi" w:hAnsiTheme="majorBidi" w:cstheme="majorBidi"/>
          <w:b/>
          <w:bCs/>
          <w:noProof/>
          <w:sz w:val="24"/>
          <w:szCs w:val="24"/>
        </w:rPr>
        <w:t>Figure (4-3) Polyethylene molecules in the second position</w:t>
      </w:r>
    </w:p>
    <w:p w:rsidR="004B472D" w:rsidRDefault="00866856" w:rsidP="00866856">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noProof/>
          <w:sz w:val="28"/>
          <w:szCs w:val="28"/>
        </w:rPr>
        <w:drawing>
          <wp:inline distT="0" distB="0" distL="0" distR="0" wp14:anchorId="7BF4C875" wp14:editId="78BB337A">
            <wp:extent cx="3227470" cy="3550760"/>
            <wp:effectExtent l="0" t="9208" r="2223" b="2222"/>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4">
                      <a:extLst>
                        <a:ext uri="{BEBA8EAE-BF5A-486C-A8C5-ECC9F3942E4B}">
                          <a14:imgProps xmlns:a14="http://schemas.microsoft.com/office/drawing/2010/main">
                            <a14:imgLayer r:embed="rId15">
                              <a14:imgEffect>
                                <a14:sharpenSoften amount="-40000"/>
                              </a14:imgEffect>
                              <a14:imgEffect>
                                <a14:brightnessContrast bright="77000" contrast="100000"/>
                              </a14:imgEffect>
                            </a14:imgLayer>
                          </a14:imgProps>
                        </a:ext>
                        <a:ext uri="{28A0092B-C50C-407E-A947-70E740481C1C}">
                          <a14:useLocalDpi xmlns:a14="http://schemas.microsoft.com/office/drawing/2010/main" val="0"/>
                        </a:ext>
                      </a:extLst>
                    </a:blip>
                    <a:srcRect l="17847" t="10962" r="10660" b="16112"/>
                    <a:stretch/>
                  </pic:blipFill>
                  <pic:spPr bwMode="auto">
                    <a:xfrm rot="16200000">
                      <a:off x="0" y="0"/>
                      <a:ext cx="3260293" cy="3586871"/>
                    </a:xfrm>
                    <a:prstGeom prst="rect">
                      <a:avLst/>
                    </a:prstGeom>
                    <a:ln>
                      <a:noFill/>
                    </a:ln>
                    <a:extLst>
                      <a:ext uri="{53640926-AAD7-44D8-BBD7-CCE9431645EC}">
                        <a14:shadowObscured xmlns:a14="http://schemas.microsoft.com/office/drawing/2010/main"/>
                      </a:ext>
                    </a:extLst>
                  </pic:spPr>
                </pic:pic>
              </a:graphicData>
            </a:graphic>
          </wp:inline>
        </w:drawing>
      </w:r>
    </w:p>
    <w:p w:rsidR="004B472D" w:rsidRDefault="000A1F86" w:rsidP="00866856">
      <w:pPr>
        <w:tabs>
          <w:tab w:val="left" w:pos="960"/>
        </w:tabs>
        <w:spacing w:line="360" w:lineRule="auto"/>
        <w:ind w:left="426"/>
        <w:jc w:val="center"/>
        <w:rPr>
          <w:rFonts w:asciiTheme="majorBidi" w:hAnsiTheme="majorBidi" w:cstheme="majorBidi"/>
          <w:b/>
          <w:bCs/>
          <w:noProof/>
          <w:sz w:val="24"/>
          <w:szCs w:val="24"/>
        </w:rPr>
      </w:pPr>
      <w:r w:rsidRPr="000A1F86">
        <w:rPr>
          <w:rFonts w:asciiTheme="majorBidi" w:hAnsiTheme="majorBidi" w:cstheme="majorBidi"/>
          <w:b/>
          <w:bCs/>
          <w:noProof/>
          <w:sz w:val="24"/>
          <w:szCs w:val="24"/>
        </w:rPr>
        <w:t>Figure (4-4) Polystyrene molecules in the second position</w:t>
      </w:r>
    </w:p>
    <w:p w:rsidR="00866856" w:rsidRDefault="00EA6D0F" w:rsidP="00EA6D0F">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hint="cs"/>
          <w:noProof/>
          <w:sz w:val="28"/>
          <w:szCs w:val="28"/>
          <w:rtl/>
        </w:rPr>
        <w:lastRenderedPageBreak/>
        <w:drawing>
          <wp:inline distT="0" distB="0" distL="0" distR="0" wp14:anchorId="7A7C8899" wp14:editId="16914D52">
            <wp:extent cx="3110816" cy="3473450"/>
            <wp:effectExtent l="8890" t="0" r="3810" b="381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6">
                      <a:extLst>
                        <a:ext uri="{BEBA8EAE-BF5A-486C-A8C5-ECC9F3942E4B}">
                          <a14:imgProps xmlns:a14="http://schemas.microsoft.com/office/drawing/2010/main">
                            <a14:imgLayer r:embed="rId17">
                              <a14:imgEffect>
                                <a14:sharpenSoften amount="-51000"/>
                              </a14:imgEffect>
                              <a14:imgEffect>
                                <a14:brightnessContrast bright="76000" contrast="100000"/>
                              </a14:imgEffect>
                            </a14:imgLayer>
                          </a14:imgProps>
                        </a:ext>
                        <a:ext uri="{28A0092B-C50C-407E-A947-70E740481C1C}">
                          <a14:useLocalDpi xmlns:a14="http://schemas.microsoft.com/office/drawing/2010/main" val="0"/>
                        </a:ext>
                      </a:extLst>
                    </a:blip>
                    <a:srcRect l="26165" t="15923" r="6767" b="11987"/>
                    <a:stretch/>
                  </pic:blipFill>
                  <pic:spPr bwMode="auto">
                    <a:xfrm rot="5400000">
                      <a:off x="0" y="0"/>
                      <a:ext cx="3185040" cy="3556326"/>
                    </a:xfrm>
                    <a:prstGeom prst="rect">
                      <a:avLst/>
                    </a:prstGeom>
                    <a:ln>
                      <a:noFill/>
                    </a:ln>
                    <a:extLst>
                      <a:ext uri="{53640926-AAD7-44D8-BBD7-CCE9431645EC}">
                        <a14:shadowObscured xmlns:a14="http://schemas.microsoft.com/office/drawing/2010/main"/>
                      </a:ext>
                    </a:extLst>
                  </pic:spPr>
                </pic:pic>
              </a:graphicData>
            </a:graphic>
          </wp:inline>
        </w:drawing>
      </w:r>
    </w:p>
    <w:p w:rsidR="00866856" w:rsidRDefault="0032254A" w:rsidP="0032254A">
      <w:pPr>
        <w:tabs>
          <w:tab w:val="left" w:pos="960"/>
        </w:tabs>
        <w:spacing w:line="360" w:lineRule="auto"/>
        <w:ind w:left="426"/>
        <w:jc w:val="center"/>
        <w:rPr>
          <w:rFonts w:asciiTheme="majorBidi" w:hAnsiTheme="majorBidi" w:cstheme="majorBidi"/>
          <w:b/>
          <w:bCs/>
          <w:noProof/>
          <w:sz w:val="24"/>
          <w:szCs w:val="24"/>
          <w:lang w:bidi="ar-IQ"/>
        </w:rPr>
      </w:pPr>
      <w:r w:rsidRPr="0032254A">
        <w:rPr>
          <w:rFonts w:asciiTheme="majorBidi" w:hAnsiTheme="majorBidi" w:cstheme="majorBidi"/>
          <w:b/>
          <w:bCs/>
          <w:noProof/>
          <w:sz w:val="24"/>
          <w:szCs w:val="24"/>
        </w:rPr>
        <w:t>Figure (4-5) Polystyrene molecules in the third position</w:t>
      </w:r>
    </w:p>
    <w:p w:rsidR="00AD79A7" w:rsidRDefault="00AD79A7" w:rsidP="00EA6D0F">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hint="cs"/>
          <w:noProof/>
          <w:sz w:val="28"/>
          <w:szCs w:val="28"/>
          <w:rtl/>
        </w:rPr>
        <w:drawing>
          <wp:inline distT="0" distB="0" distL="0" distR="0" wp14:anchorId="6448FA2A" wp14:editId="5EB202C9">
            <wp:extent cx="3000065" cy="3445495"/>
            <wp:effectExtent l="6032"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8">
                      <a:extLst>
                        <a:ext uri="{BEBA8EAE-BF5A-486C-A8C5-ECC9F3942E4B}">
                          <a14:imgProps xmlns:a14="http://schemas.microsoft.com/office/drawing/2010/main">
                            <a14:imgLayer r:embed="rId19">
                              <a14:imgEffect>
                                <a14:sharpenSoften amount="-39000"/>
                              </a14:imgEffect>
                              <a14:imgEffect>
                                <a14:brightnessContrast bright="63000" contrast="100000"/>
                              </a14:imgEffect>
                            </a14:imgLayer>
                          </a14:imgProps>
                        </a:ext>
                        <a:ext uri="{28A0092B-C50C-407E-A947-70E740481C1C}">
                          <a14:useLocalDpi xmlns:a14="http://schemas.microsoft.com/office/drawing/2010/main" val="0"/>
                        </a:ext>
                      </a:extLst>
                    </a:blip>
                    <a:srcRect l="-1" t="51955" r="41044" b="2101"/>
                    <a:stretch/>
                  </pic:blipFill>
                  <pic:spPr bwMode="auto">
                    <a:xfrm rot="5400000">
                      <a:off x="0" y="0"/>
                      <a:ext cx="3111982" cy="3574028"/>
                    </a:xfrm>
                    <a:prstGeom prst="rect">
                      <a:avLst/>
                    </a:prstGeom>
                    <a:ln>
                      <a:noFill/>
                    </a:ln>
                    <a:extLst>
                      <a:ext uri="{53640926-AAD7-44D8-BBD7-CCE9431645EC}">
                        <a14:shadowObscured xmlns:a14="http://schemas.microsoft.com/office/drawing/2010/main"/>
                      </a:ext>
                    </a:extLst>
                  </pic:spPr>
                </pic:pic>
              </a:graphicData>
            </a:graphic>
          </wp:inline>
        </w:drawing>
      </w:r>
    </w:p>
    <w:p w:rsidR="00FF18BE" w:rsidRDefault="00113E05" w:rsidP="004A1FFF">
      <w:pPr>
        <w:tabs>
          <w:tab w:val="left" w:pos="960"/>
        </w:tabs>
        <w:spacing w:line="360" w:lineRule="auto"/>
        <w:ind w:left="426"/>
        <w:jc w:val="center"/>
        <w:rPr>
          <w:rFonts w:asciiTheme="majorBidi" w:hAnsiTheme="majorBidi" w:cstheme="majorBidi"/>
          <w:b/>
          <w:bCs/>
          <w:noProof/>
          <w:sz w:val="24"/>
          <w:szCs w:val="24"/>
        </w:rPr>
      </w:pPr>
      <w:r w:rsidRPr="00113E05">
        <w:rPr>
          <w:rFonts w:asciiTheme="majorBidi" w:hAnsiTheme="majorBidi" w:cstheme="majorBidi"/>
          <w:b/>
          <w:bCs/>
          <w:noProof/>
          <w:sz w:val="24"/>
          <w:szCs w:val="24"/>
        </w:rPr>
        <w:t>Figure (4-6) Polyethylene molecules in the third position</w:t>
      </w:r>
    </w:p>
    <w:p w:rsidR="0032254A" w:rsidRDefault="0032254A" w:rsidP="004A1FFF">
      <w:pPr>
        <w:tabs>
          <w:tab w:val="left" w:pos="960"/>
        </w:tabs>
        <w:spacing w:line="360" w:lineRule="auto"/>
        <w:ind w:left="426"/>
        <w:jc w:val="center"/>
        <w:rPr>
          <w:rFonts w:asciiTheme="majorBidi" w:hAnsiTheme="majorBidi" w:cstheme="majorBidi"/>
          <w:b/>
          <w:bCs/>
          <w:noProof/>
          <w:sz w:val="24"/>
          <w:szCs w:val="24"/>
        </w:rPr>
      </w:pPr>
    </w:p>
    <w:p w:rsidR="00995133" w:rsidRDefault="00995133" w:rsidP="004A1FFF">
      <w:pPr>
        <w:tabs>
          <w:tab w:val="left" w:pos="960"/>
        </w:tabs>
        <w:spacing w:line="360" w:lineRule="auto"/>
        <w:ind w:left="426"/>
        <w:jc w:val="center"/>
        <w:rPr>
          <w:rFonts w:asciiTheme="majorBidi" w:hAnsiTheme="majorBidi" w:cstheme="majorBidi"/>
          <w:b/>
          <w:bCs/>
          <w:noProof/>
          <w:sz w:val="24"/>
          <w:szCs w:val="24"/>
        </w:rPr>
      </w:pPr>
      <w:bookmarkStart w:id="0" w:name="_GoBack"/>
      <w:bookmarkEnd w:id="0"/>
    </w:p>
    <w:p w:rsidR="0032254A" w:rsidRDefault="0032254A" w:rsidP="004A1FFF">
      <w:pPr>
        <w:tabs>
          <w:tab w:val="left" w:pos="960"/>
        </w:tabs>
        <w:spacing w:line="360" w:lineRule="auto"/>
        <w:ind w:left="426"/>
        <w:jc w:val="center"/>
        <w:rPr>
          <w:rFonts w:asciiTheme="majorBidi" w:hAnsiTheme="majorBidi" w:cstheme="majorBidi"/>
          <w:b/>
          <w:bCs/>
          <w:noProof/>
          <w:sz w:val="24"/>
          <w:szCs w:val="24"/>
        </w:rPr>
      </w:pPr>
    </w:p>
    <w:p w:rsidR="0032254A" w:rsidRDefault="0032254A" w:rsidP="004A1FFF">
      <w:pPr>
        <w:tabs>
          <w:tab w:val="left" w:pos="960"/>
        </w:tabs>
        <w:spacing w:line="360" w:lineRule="auto"/>
        <w:ind w:left="426"/>
        <w:jc w:val="center"/>
        <w:rPr>
          <w:rFonts w:asciiTheme="majorBidi" w:hAnsiTheme="majorBidi" w:cstheme="majorBidi"/>
          <w:b/>
          <w:bCs/>
          <w:noProof/>
          <w:sz w:val="24"/>
          <w:szCs w:val="24"/>
        </w:rPr>
      </w:pPr>
    </w:p>
    <w:p w:rsidR="0032254A" w:rsidRPr="008A36D0" w:rsidRDefault="0032254A" w:rsidP="004A1FFF">
      <w:pPr>
        <w:tabs>
          <w:tab w:val="left" w:pos="960"/>
        </w:tabs>
        <w:spacing w:line="360" w:lineRule="auto"/>
        <w:ind w:left="426"/>
        <w:jc w:val="center"/>
        <w:rPr>
          <w:rFonts w:asciiTheme="majorBidi" w:hAnsiTheme="majorBidi" w:cstheme="majorBidi"/>
          <w:b/>
          <w:bCs/>
          <w:noProof/>
          <w:sz w:val="24"/>
          <w:szCs w:val="24"/>
        </w:rPr>
      </w:pPr>
    </w:p>
    <w:p w:rsidR="00C17197" w:rsidRPr="00C17197" w:rsidRDefault="00C17197" w:rsidP="00086204">
      <w:pPr>
        <w:tabs>
          <w:tab w:val="left" w:pos="960"/>
        </w:tabs>
        <w:spacing w:line="360" w:lineRule="auto"/>
        <w:ind w:left="284" w:right="27"/>
        <w:rPr>
          <w:rFonts w:asciiTheme="majorBidi" w:hAnsiTheme="majorBidi" w:cstheme="majorBidi"/>
          <w:b/>
          <w:bCs/>
          <w:iCs/>
          <w:sz w:val="24"/>
          <w:szCs w:val="24"/>
        </w:rPr>
      </w:pPr>
      <w:r w:rsidRPr="00C17197">
        <w:rPr>
          <w:rFonts w:asciiTheme="majorBidi" w:hAnsiTheme="majorBidi" w:cstheme="majorBidi"/>
          <w:b/>
          <w:bCs/>
          <w:iCs/>
          <w:sz w:val="24"/>
          <w:szCs w:val="24"/>
        </w:rPr>
        <w:lastRenderedPageBreak/>
        <w:t>4- Conclusion</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In light of the above results of this study, we can conclude that all study sites were affected by plastic pollution. This indicates that:</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1. Microplastic particles were detected in all study sites, indicating a state of hazardous pollution in the study areas, both in the water column and in the groundwater.</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2. The largest numbers of plastic particles detected were in diameters ranging from 1-100 microliters.</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3. The largest numbers of plastic particles were polystyrene, which was fluorescent green, with numerical values ​​ranging from 152, 65, and 58 particles/liter in the following sites: Shatt al-Hillah, Shatt al-Hashimiyah, and Shatt al-Shamiyah, respectively. The current study recorded values ​​for the orange-colored polyethylene particles, which were 15, 12, and 9 particles/liter in the following sites: Shatt al-Hillah, Shatt al-Hashimiyah, and Shatt al-Shamiyah, respectively. The results of Table 4-2 also indicated the presence of red polyethylene plastic particles at values ​​of 42, 20, and 18 particles/liter at the following sites: Shatt al-Hillah, Shatt al-Shamiya, and Shatt al-Hashimiyya, respectively.</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4- The results of the fluorescence technique demonstrated good efficiency in identifying the types of plastic particles tested, with polystyrene being the most abundant, followed by polyethylene in all samples.</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 xml:space="preserve">5- The numbers of plastic particles at all study sites indicate that, under certain conditions, these particles seep into the water column as a result of ongoing biological activities. Sewage is a major source of </w:t>
      </w:r>
      <w:r w:rsidR="005256B0" w:rsidRPr="00FA0B73">
        <w:rPr>
          <w:rFonts w:asciiTheme="majorBidi" w:hAnsiTheme="majorBidi" w:cstheme="majorBidi"/>
          <w:iCs/>
          <w:sz w:val="24"/>
          <w:szCs w:val="24"/>
        </w:rPr>
        <w:t>Microplastic</w:t>
      </w:r>
      <w:r w:rsidRPr="00FA0B73">
        <w:rPr>
          <w:rFonts w:asciiTheme="majorBidi" w:hAnsiTheme="majorBidi" w:cstheme="majorBidi"/>
          <w:iCs/>
          <w:sz w:val="24"/>
          <w:szCs w:val="24"/>
        </w:rPr>
        <w:t xml:space="preserve"> pollution, increasing the accumulation of plastic in the environment.</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6- The study results showed that Shatt al-Hillah was the site most polluted with plastic particles, due to its running water, and in larger quantities compared to the other study areas.</w:t>
      </w:r>
    </w:p>
    <w:p w:rsidR="00400F90" w:rsidRDefault="00FA0B73" w:rsidP="004A1FFF">
      <w:pPr>
        <w:tabs>
          <w:tab w:val="left" w:pos="960"/>
        </w:tabs>
        <w:spacing w:line="360" w:lineRule="auto"/>
        <w:ind w:left="284" w:right="-115"/>
        <w:jc w:val="both"/>
        <w:rPr>
          <w:rFonts w:asciiTheme="majorBidi" w:hAnsiTheme="majorBidi" w:cstheme="majorBidi"/>
          <w:b/>
          <w:bCs/>
          <w:noProof/>
          <w:sz w:val="24"/>
          <w:szCs w:val="24"/>
        </w:rPr>
      </w:pPr>
      <w:r w:rsidRPr="00FA0B73">
        <w:rPr>
          <w:rFonts w:asciiTheme="majorBidi" w:hAnsiTheme="majorBidi" w:cstheme="majorBidi"/>
          <w:iCs/>
          <w:sz w:val="24"/>
          <w:szCs w:val="24"/>
        </w:rPr>
        <w:t>7- Some physical and chemical properties demonstrated a real, shared importance in influencing plastic pollution with human activities, sewage, and the emergence of some plastic particles.</w:t>
      </w:r>
    </w:p>
    <w:p w:rsidR="0056398B" w:rsidRPr="008A36D0" w:rsidRDefault="0056398B" w:rsidP="00FA0B73">
      <w:pPr>
        <w:tabs>
          <w:tab w:val="left" w:pos="960"/>
        </w:tabs>
        <w:spacing w:line="360" w:lineRule="auto"/>
        <w:ind w:left="284" w:right="-115"/>
        <w:jc w:val="both"/>
        <w:rPr>
          <w:rFonts w:asciiTheme="majorBidi" w:hAnsiTheme="majorBidi" w:cstheme="majorBidi"/>
          <w:b/>
          <w:bCs/>
          <w:noProof/>
          <w:sz w:val="24"/>
          <w:szCs w:val="24"/>
          <w:rtl/>
          <w:lang w:val="en-GB" w:bidi="ar-IQ"/>
        </w:rPr>
      </w:pPr>
      <w:r w:rsidRPr="008A36D0">
        <w:rPr>
          <w:rFonts w:asciiTheme="majorBidi" w:hAnsiTheme="majorBidi" w:cstheme="majorBidi"/>
          <w:b/>
          <w:bCs/>
          <w:noProof/>
          <w:sz w:val="24"/>
          <w:szCs w:val="24"/>
          <w:lang w:val="en-GB"/>
        </w:rPr>
        <w:t>5-REFERENCES</w:t>
      </w:r>
    </w:p>
    <w:p w:rsidR="0056398B" w:rsidRPr="008A36D0" w:rsidRDefault="0056398B" w:rsidP="00634B4F">
      <w:pPr>
        <w:spacing w:before="240" w:line="360" w:lineRule="auto"/>
        <w:ind w:left="284" w:right="-115"/>
        <w:jc w:val="both"/>
        <w:rPr>
          <w:rFonts w:asciiTheme="majorBidi" w:hAnsiTheme="majorBidi" w:cstheme="majorBidi"/>
          <w:b/>
          <w:bCs/>
          <w:color w:val="222222"/>
          <w:sz w:val="24"/>
          <w:szCs w:val="24"/>
          <w:shd w:val="clear" w:color="auto" w:fill="FFFFFF"/>
        </w:rPr>
      </w:pPr>
      <w:r w:rsidRPr="008A36D0">
        <w:rPr>
          <w:rFonts w:asciiTheme="majorBidi" w:hAnsiTheme="majorBidi" w:cstheme="majorBidi"/>
          <w:b/>
          <w:bCs/>
          <w:color w:val="222222"/>
          <w:sz w:val="24"/>
          <w:szCs w:val="24"/>
          <w:shd w:val="clear" w:color="auto" w:fill="FFFFFF"/>
        </w:rPr>
        <w:t>[1]. Li, T., Fan, X., Cai, M., Jiang, Y., Wang, Y., He, P., ... &amp; Liu, J. (2023).</w:t>
      </w:r>
      <w:r w:rsidRPr="008A36D0">
        <w:rPr>
          <w:rFonts w:asciiTheme="majorBidi" w:hAnsiTheme="majorBidi" w:cstheme="majorBidi"/>
          <w:color w:val="222222"/>
          <w:sz w:val="24"/>
          <w:szCs w:val="24"/>
          <w:shd w:val="clear" w:color="auto" w:fill="FFFFFF"/>
        </w:rPr>
        <w:t xml:space="preserve"> Advances in investigating microcystin-induced liver toxicity and underlying mechanisms. </w:t>
      </w:r>
      <w:r w:rsidRPr="008A36D0">
        <w:rPr>
          <w:rFonts w:asciiTheme="majorBidi" w:hAnsiTheme="majorBidi" w:cstheme="majorBidi"/>
          <w:i/>
          <w:iCs/>
          <w:color w:val="222222"/>
          <w:sz w:val="24"/>
          <w:szCs w:val="24"/>
          <w:shd w:val="clear" w:color="auto" w:fill="FFFFFF"/>
        </w:rPr>
        <w:t>Science of the Total Environment</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905</w:t>
      </w:r>
      <w:r w:rsidRPr="008A36D0">
        <w:rPr>
          <w:rFonts w:asciiTheme="majorBidi" w:hAnsiTheme="majorBidi" w:cstheme="majorBidi"/>
          <w:color w:val="222222"/>
          <w:sz w:val="24"/>
          <w:szCs w:val="24"/>
          <w:shd w:val="clear" w:color="auto" w:fill="FFFFFF"/>
        </w:rPr>
        <w:t xml:space="preserve">, </w:t>
      </w:r>
      <w:r w:rsidR="0029068E" w:rsidRPr="008A36D0">
        <w:rPr>
          <w:rFonts w:asciiTheme="majorBidi" w:hAnsiTheme="majorBidi" w:cstheme="majorBidi"/>
          <w:color w:val="222222"/>
          <w:sz w:val="24"/>
          <w:szCs w:val="24"/>
          <w:shd w:val="clear" w:color="auto" w:fill="FFFFFF"/>
        </w:rPr>
        <w:t>167167.</w:t>
      </w:r>
      <w:r w:rsidR="0029068E" w:rsidRPr="008A36D0">
        <w:rPr>
          <w:rFonts w:asciiTheme="majorBidi" w:hAnsiTheme="majorBidi" w:cstheme="majorBidi"/>
          <w:color w:val="222222"/>
          <w:sz w:val="24"/>
          <w:szCs w:val="24"/>
          <w:shd w:val="clear" w:color="auto" w:fill="FFFFFF"/>
          <w:rtl/>
        </w:rPr>
        <w:t xml:space="preserve"> ‏</w:t>
      </w:r>
    </w:p>
    <w:p w:rsidR="0056398B" w:rsidRPr="008A36D0" w:rsidRDefault="0056398B" w:rsidP="00C17197">
      <w:pPr>
        <w:spacing w:before="240"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b/>
          <w:bCs/>
          <w:color w:val="222222"/>
          <w:sz w:val="24"/>
          <w:szCs w:val="24"/>
          <w:shd w:val="clear" w:color="auto" w:fill="FFFFFF"/>
        </w:rPr>
        <w:t xml:space="preserve"> [2]. Nowruzi, B. (2022).</w:t>
      </w:r>
      <w:r w:rsidRPr="008A36D0">
        <w:rPr>
          <w:rFonts w:asciiTheme="majorBidi" w:hAnsiTheme="majorBidi" w:cstheme="majorBidi"/>
          <w:color w:val="222222"/>
          <w:sz w:val="24"/>
          <w:szCs w:val="24"/>
          <w:shd w:val="clear" w:color="auto" w:fill="FFFFFF"/>
        </w:rPr>
        <w:t xml:space="preserve"> Cyanobacteria natural products as sources for future directions in antibiotic drug discovery. In </w:t>
      </w:r>
      <w:r w:rsidRPr="008A36D0">
        <w:rPr>
          <w:rFonts w:asciiTheme="majorBidi" w:hAnsiTheme="majorBidi" w:cstheme="majorBidi"/>
          <w:i/>
          <w:iCs/>
          <w:color w:val="222222"/>
          <w:sz w:val="24"/>
          <w:szCs w:val="24"/>
          <w:shd w:val="clear" w:color="auto" w:fill="FFFFFF"/>
        </w:rPr>
        <w:t>Cyanobacteria-Recent Advances and New Perspectives</w:t>
      </w:r>
      <w:r w:rsidRPr="008A36D0">
        <w:rPr>
          <w:rFonts w:asciiTheme="majorBidi" w:hAnsiTheme="majorBidi" w:cstheme="majorBidi"/>
          <w:color w:val="222222"/>
          <w:sz w:val="24"/>
          <w:szCs w:val="24"/>
          <w:shd w:val="clear" w:color="auto" w:fill="FFFFFF"/>
        </w:rPr>
        <w:t>. IntechOpen.</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rPr>
      </w:pPr>
      <w:r w:rsidRPr="008A36D0">
        <w:rPr>
          <w:rFonts w:asciiTheme="majorBidi" w:hAnsiTheme="majorBidi" w:cstheme="majorBidi"/>
          <w:color w:val="222222"/>
          <w:sz w:val="24"/>
          <w:szCs w:val="24"/>
          <w:shd w:val="clear" w:color="auto" w:fill="FFFFFF"/>
        </w:rPr>
        <w:t xml:space="preserve">[3]. </w:t>
      </w:r>
      <w:r w:rsidRPr="008A36D0">
        <w:rPr>
          <w:rFonts w:asciiTheme="majorBidi" w:hAnsiTheme="majorBidi" w:cstheme="majorBidi"/>
          <w:b/>
          <w:bCs/>
          <w:noProof/>
          <w:sz w:val="24"/>
          <w:szCs w:val="24"/>
        </w:rPr>
        <w:t xml:space="preserve">Lautié, E., Russo, O., Ducrot, P., &amp; Boutin, J. A. (2020). </w:t>
      </w:r>
      <w:r w:rsidRPr="008A36D0">
        <w:rPr>
          <w:rFonts w:asciiTheme="majorBidi" w:hAnsiTheme="majorBidi" w:cstheme="majorBidi"/>
          <w:noProof/>
          <w:sz w:val="24"/>
          <w:szCs w:val="24"/>
        </w:rPr>
        <w:t>Unraveling plant natural chemical diversity for drug discovery purposes. </w:t>
      </w:r>
      <w:r w:rsidRPr="008A36D0">
        <w:rPr>
          <w:rFonts w:asciiTheme="majorBidi" w:hAnsiTheme="majorBidi" w:cstheme="majorBidi"/>
          <w:i/>
          <w:iCs/>
          <w:noProof/>
          <w:sz w:val="24"/>
          <w:szCs w:val="24"/>
        </w:rPr>
        <w:t>Frontiers in pharmacology</w:t>
      </w:r>
      <w:r w:rsidRPr="008A36D0">
        <w:rPr>
          <w:rFonts w:asciiTheme="majorBidi" w:hAnsiTheme="majorBidi" w:cstheme="majorBidi"/>
          <w:noProof/>
          <w:sz w:val="24"/>
          <w:szCs w:val="24"/>
        </w:rPr>
        <w:t>, </w:t>
      </w:r>
      <w:r w:rsidRPr="008A36D0">
        <w:rPr>
          <w:rFonts w:asciiTheme="majorBidi" w:hAnsiTheme="majorBidi" w:cstheme="majorBidi"/>
          <w:i/>
          <w:iCs/>
          <w:noProof/>
          <w:sz w:val="24"/>
          <w:szCs w:val="24"/>
        </w:rPr>
        <w:t>11</w:t>
      </w:r>
      <w:r w:rsidRPr="008A36D0">
        <w:rPr>
          <w:rFonts w:asciiTheme="majorBidi" w:hAnsiTheme="majorBidi" w:cstheme="majorBidi"/>
          <w:noProof/>
          <w:sz w:val="24"/>
          <w:szCs w:val="24"/>
        </w:rPr>
        <w:t>, 397.</w:t>
      </w:r>
      <w:r w:rsidRPr="008A36D0">
        <w:rPr>
          <w:rFonts w:asciiTheme="majorBidi" w:hAnsiTheme="majorBidi" w:cstheme="majorBidi"/>
          <w:noProof/>
          <w:sz w:val="24"/>
          <w:szCs w:val="24"/>
          <w:rtl/>
        </w:rPr>
        <w:t>‏</w:t>
      </w:r>
    </w:p>
    <w:p w:rsidR="0056398B" w:rsidRPr="008A36D0" w:rsidRDefault="0056398B" w:rsidP="00C17197">
      <w:pPr>
        <w:tabs>
          <w:tab w:val="left" w:pos="960"/>
        </w:tabs>
        <w:spacing w:line="360" w:lineRule="auto"/>
        <w:ind w:left="426" w:right="27"/>
        <w:jc w:val="both"/>
        <w:rPr>
          <w:rFonts w:asciiTheme="majorBidi" w:hAnsiTheme="majorBidi" w:cstheme="majorBidi"/>
          <w:b/>
          <w:bCs/>
          <w:noProof/>
          <w:sz w:val="24"/>
          <w:szCs w:val="24"/>
          <w:lang w:val="en-GB"/>
        </w:rPr>
      </w:pPr>
      <w:r w:rsidRPr="008A36D0">
        <w:rPr>
          <w:rFonts w:asciiTheme="majorBidi" w:hAnsiTheme="majorBidi" w:cstheme="majorBidi"/>
          <w:color w:val="222222"/>
          <w:sz w:val="24"/>
          <w:szCs w:val="24"/>
          <w:shd w:val="clear" w:color="auto" w:fill="FFFFFF"/>
        </w:rPr>
        <w:lastRenderedPageBreak/>
        <w:t xml:space="preserve">[4]. </w:t>
      </w:r>
      <w:r w:rsidRPr="008A36D0">
        <w:rPr>
          <w:rFonts w:asciiTheme="majorBidi" w:hAnsiTheme="majorBidi" w:cstheme="majorBidi"/>
          <w:b/>
          <w:bCs/>
          <w:noProof/>
          <w:sz w:val="24"/>
          <w:szCs w:val="24"/>
        </w:rPr>
        <w:t xml:space="preserve">Melaram, R., Newton, A., &amp; Chafin, J. (2024). </w:t>
      </w:r>
      <w:r w:rsidRPr="008A36D0">
        <w:rPr>
          <w:rFonts w:asciiTheme="majorBidi" w:hAnsiTheme="majorBidi" w:cstheme="majorBidi"/>
          <w:noProof/>
          <w:sz w:val="24"/>
          <w:szCs w:val="24"/>
        </w:rPr>
        <w:t>Microcystin Contamination and Toxicity: Implications for Agriculture and Public Health.</w:t>
      </w:r>
      <w:r w:rsidRPr="008A36D0">
        <w:rPr>
          <w:rFonts w:asciiTheme="majorBidi" w:hAnsiTheme="majorBidi" w:cstheme="majorBidi"/>
          <w:noProof/>
          <w:sz w:val="24"/>
          <w:szCs w:val="24"/>
          <w:rtl/>
          <w:lang w:val="en-GB"/>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rPr>
      </w:pPr>
      <w:r w:rsidRPr="008A36D0">
        <w:rPr>
          <w:rFonts w:asciiTheme="majorBidi" w:hAnsiTheme="majorBidi" w:cstheme="majorBidi"/>
          <w:color w:val="222222"/>
          <w:sz w:val="24"/>
          <w:szCs w:val="24"/>
          <w:shd w:val="clear" w:color="auto" w:fill="FFFFFF"/>
        </w:rPr>
        <w:t xml:space="preserve">[5]. </w:t>
      </w:r>
      <w:r w:rsidRPr="008A36D0">
        <w:rPr>
          <w:rFonts w:asciiTheme="majorBidi" w:hAnsiTheme="majorBidi" w:cstheme="majorBidi"/>
          <w:b/>
          <w:bCs/>
          <w:noProof/>
          <w:sz w:val="24"/>
          <w:szCs w:val="24"/>
        </w:rPr>
        <w:t>Zhao, W., Zhu, J., Yang, S., Liu, J., Sun, Z., &amp; Sun, H. (2024</w:t>
      </w:r>
      <w:r w:rsidRPr="008A36D0">
        <w:rPr>
          <w:rFonts w:asciiTheme="majorBidi" w:hAnsiTheme="majorBidi" w:cstheme="majorBidi"/>
          <w:noProof/>
          <w:sz w:val="24"/>
          <w:szCs w:val="24"/>
        </w:rPr>
        <w:t>). Microalgal metabolic engineering facilitates precision nutrition and dietary regulation. </w:t>
      </w:r>
      <w:r w:rsidRPr="008A36D0">
        <w:rPr>
          <w:rFonts w:asciiTheme="majorBidi" w:hAnsiTheme="majorBidi" w:cstheme="majorBidi"/>
          <w:i/>
          <w:iCs/>
          <w:noProof/>
          <w:sz w:val="24"/>
          <w:szCs w:val="24"/>
        </w:rPr>
        <w:t>Science of The Total Environment</w:t>
      </w:r>
      <w:r w:rsidRPr="008A36D0">
        <w:rPr>
          <w:rFonts w:asciiTheme="majorBidi" w:hAnsiTheme="majorBidi" w:cstheme="majorBidi"/>
          <w:noProof/>
          <w:sz w:val="24"/>
          <w:szCs w:val="24"/>
        </w:rPr>
        <w:t>, 175460.</w:t>
      </w:r>
      <w:r w:rsidRPr="008A36D0">
        <w:rPr>
          <w:rFonts w:asciiTheme="majorBidi" w:hAnsiTheme="majorBidi" w:cstheme="majorBidi"/>
          <w:noProof/>
          <w:sz w:val="24"/>
          <w:szCs w:val="24"/>
          <w:rtl/>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lang w:val="en-GB"/>
        </w:rPr>
      </w:pPr>
      <w:r w:rsidRPr="008A36D0">
        <w:rPr>
          <w:rFonts w:asciiTheme="majorBidi" w:hAnsiTheme="majorBidi" w:cstheme="majorBidi"/>
          <w:color w:val="222222"/>
          <w:sz w:val="24"/>
          <w:szCs w:val="24"/>
          <w:shd w:val="clear" w:color="auto" w:fill="FFFFFF"/>
        </w:rPr>
        <w:t xml:space="preserve">[6]. </w:t>
      </w:r>
      <w:r w:rsidRPr="008A36D0">
        <w:rPr>
          <w:rFonts w:asciiTheme="majorBidi" w:hAnsiTheme="majorBidi" w:cstheme="majorBidi"/>
          <w:b/>
          <w:bCs/>
          <w:noProof/>
          <w:sz w:val="24"/>
          <w:szCs w:val="24"/>
        </w:rPr>
        <w:t xml:space="preserve">Karimi-Fard, A., Saidi, A., Tohidfar, M., &amp; Emami, S. N. (2025). </w:t>
      </w:r>
      <w:r w:rsidRPr="008A36D0">
        <w:rPr>
          <w:rFonts w:asciiTheme="majorBidi" w:hAnsiTheme="majorBidi" w:cstheme="majorBidi"/>
          <w:noProof/>
          <w:sz w:val="24"/>
          <w:szCs w:val="24"/>
        </w:rPr>
        <w:t>Integrative bioinformatics approaches reveal key hub genes in cyanobacteria: insights from Synechocystis sp. PCC 6803 and Geminocystis sp. NIES-3708 under abiotic stress conditions. </w:t>
      </w:r>
      <w:r w:rsidRPr="008A36D0">
        <w:rPr>
          <w:rFonts w:asciiTheme="majorBidi" w:hAnsiTheme="majorBidi" w:cstheme="majorBidi"/>
          <w:i/>
          <w:iCs/>
          <w:noProof/>
          <w:sz w:val="24"/>
          <w:szCs w:val="24"/>
        </w:rPr>
        <w:t>Genes &amp; Genomics</w:t>
      </w:r>
      <w:r w:rsidRPr="008A36D0">
        <w:rPr>
          <w:rFonts w:asciiTheme="majorBidi" w:hAnsiTheme="majorBidi" w:cstheme="majorBidi"/>
          <w:noProof/>
          <w:sz w:val="24"/>
          <w:szCs w:val="24"/>
        </w:rPr>
        <w:t>, 1-15.</w:t>
      </w:r>
      <w:r w:rsidRPr="008A36D0">
        <w:rPr>
          <w:rFonts w:asciiTheme="majorBidi" w:hAnsiTheme="majorBidi" w:cstheme="majorBidi"/>
          <w:noProof/>
          <w:sz w:val="24"/>
          <w:szCs w:val="24"/>
          <w:rtl/>
          <w:lang w:val="en-GB"/>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lang w:val="en-GB"/>
        </w:rPr>
      </w:pPr>
      <w:r w:rsidRPr="008A36D0">
        <w:rPr>
          <w:rFonts w:asciiTheme="majorBidi" w:hAnsiTheme="majorBidi" w:cstheme="majorBidi"/>
          <w:color w:val="222222"/>
          <w:sz w:val="24"/>
          <w:szCs w:val="24"/>
          <w:shd w:val="clear" w:color="auto" w:fill="FFFFFF"/>
        </w:rPr>
        <w:t xml:space="preserve">[7]. </w:t>
      </w:r>
      <w:r w:rsidRPr="008A36D0">
        <w:rPr>
          <w:rFonts w:asciiTheme="majorBidi" w:hAnsiTheme="majorBidi" w:cstheme="majorBidi"/>
          <w:b/>
          <w:bCs/>
          <w:noProof/>
          <w:sz w:val="24"/>
          <w:szCs w:val="24"/>
        </w:rPr>
        <w:t>Posse, E. J. A., González, C., Carriquiriborde, P., Nadra, A., &amp; Gasulla, J. (2023).</w:t>
      </w:r>
      <w:r w:rsidRPr="008A36D0">
        <w:rPr>
          <w:rFonts w:asciiTheme="majorBidi" w:hAnsiTheme="majorBidi" w:cstheme="majorBidi"/>
          <w:noProof/>
          <w:sz w:val="24"/>
          <w:szCs w:val="24"/>
        </w:rPr>
        <w:t xml:space="preserve"> Optimization and validation of a protein phosphatase inhibition assay for accessible microcystin detection. </w:t>
      </w:r>
      <w:r w:rsidRPr="008A36D0">
        <w:rPr>
          <w:rFonts w:asciiTheme="majorBidi" w:hAnsiTheme="majorBidi" w:cstheme="majorBidi"/>
          <w:i/>
          <w:iCs/>
          <w:noProof/>
          <w:sz w:val="24"/>
          <w:szCs w:val="24"/>
        </w:rPr>
        <w:t>Talanta</w:t>
      </w:r>
      <w:r w:rsidRPr="008A36D0">
        <w:rPr>
          <w:rFonts w:asciiTheme="majorBidi" w:hAnsiTheme="majorBidi" w:cstheme="majorBidi"/>
          <w:noProof/>
          <w:sz w:val="24"/>
          <w:szCs w:val="24"/>
        </w:rPr>
        <w:t>, </w:t>
      </w:r>
      <w:r w:rsidRPr="008A36D0">
        <w:rPr>
          <w:rFonts w:asciiTheme="majorBidi" w:hAnsiTheme="majorBidi" w:cstheme="majorBidi"/>
          <w:i/>
          <w:iCs/>
          <w:noProof/>
          <w:sz w:val="24"/>
          <w:szCs w:val="24"/>
        </w:rPr>
        <w:t>255</w:t>
      </w:r>
      <w:r w:rsidRPr="008A36D0">
        <w:rPr>
          <w:rFonts w:asciiTheme="majorBidi" w:hAnsiTheme="majorBidi" w:cstheme="majorBidi"/>
          <w:noProof/>
          <w:sz w:val="24"/>
          <w:szCs w:val="24"/>
        </w:rPr>
        <w:t>, 124174.</w:t>
      </w:r>
      <w:r w:rsidRPr="008A36D0">
        <w:rPr>
          <w:rFonts w:asciiTheme="majorBidi" w:hAnsiTheme="majorBidi" w:cstheme="majorBidi"/>
          <w:noProof/>
          <w:sz w:val="24"/>
          <w:szCs w:val="24"/>
          <w:rtl/>
          <w:lang w:val="en-GB"/>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lang w:val="en-GB"/>
        </w:rPr>
      </w:pPr>
      <w:r w:rsidRPr="008A36D0">
        <w:rPr>
          <w:rFonts w:asciiTheme="majorBidi" w:hAnsiTheme="majorBidi" w:cstheme="majorBidi"/>
          <w:color w:val="222222"/>
          <w:sz w:val="24"/>
          <w:szCs w:val="24"/>
          <w:shd w:val="clear" w:color="auto" w:fill="FFFFFF"/>
        </w:rPr>
        <w:t>[8].</w:t>
      </w:r>
      <w:r w:rsidRPr="008A36D0">
        <w:rPr>
          <w:rFonts w:asciiTheme="majorBidi" w:hAnsiTheme="majorBidi" w:cstheme="majorBidi"/>
          <w:sz w:val="24"/>
          <w:szCs w:val="24"/>
        </w:rPr>
        <w:t xml:space="preserve"> </w:t>
      </w:r>
      <w:r w:rsidRPr="008A36D0">
        <w:rPr>
          <w:rFonts w:asciiTheme="majorBidi" w:hAnsiTheme="majorBidi" w:cstheme="majorBidi"/>
          <w:b/>
          <w:bCs/>
          <w:noProof/>
          <w:sz w:val="24"/>
          <w:szCs w:val="24"/>
          <w:lang w:val="en-GB"/>
        </w:rPr>
        <w:t>Song, Y., Li, R., Song, W., Tang, Y., Sun, S., &amp; Mao, G. (2023).</w:t>
      </w:r>
      <w:r w:rsidRPr="008A36D0">
        <w:rPr>
          <w:rFonts w:asciiTheme="majorBidi" w:hAnsiTheme="majorBidi" w:cstheme="majorBidi"/>
          <w:noProof/>
          <w:sz w:val="24"/>
          <w:szCs w:val="24"/>
          <w:lang w:val="en-GB"/>
        </w:rPr>
        <w:t xml:space="preserve"> Microcystis spp. and phosphorus in aquatic environments: a comprehensive review on their physiological and ecological interactions. Science of The Total Environment, 878, 163136.</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rPr>
      </w:pPr>
      <w:r w:rsidRPr="008A36D0">
        <w:rPr>
          <w:rFonts w:asciiTheme="majorBidi" w:hAnsiTheme="majorBidi" w:cstheme="majorBidi"/>
          <w:color w:val="222222"/>
          <w:sz w:val="24"/>
          <w:szCs w:val="24"/>
          <w:shd w:val="clear" w:color="auto" w:fill="FFFFFF"/>
        </w:rPr>
        <w:t>[9].</w:t>
      </w:r>
      <w:r w:rsidRPr="008A36D0">
        <w:rPr>
          <w:rFonts w:asciiTheme="majorBidi" w:hAnsiTheme="majorBidi" w:cstheme="majorBidi"/>
          <w:b/>
          <w:bCs/>
          <w:sz w:val="24"/>
          <w:szCs w:val="24"/>
        </w:rPr>
        <w:t xml:space="preserve"> </w:t>
      </w:r>
      <w:r w:rsidRPr="008A36D0">
        <w:rPr>
          <w:rFonts w:asciiTheme="majorBidi" w:hAnsiTheme="majorBidi" w:cstheme="majorBidi"/>
          <w:b/>
          <w:bCs/>
          <w:noProof/>
          <w:sz w:val="24"/>
          <w:szCs w:val="24"/>
        </w:rPr>
        <w:t xml:space="preserve">Miao, C., Ren, Y., Chen, M., Wang, Z., &amp; Wang, T. (2016). </w:t>
      </w:r>
      <w:r w:rsidRPr="008A36D0">
        <w:rPr>
          <w:rFonts w:asciiTheme="majorBidi" w:hAnsiTheme="majorBidi" w:cstheme="majorBidi"/>
          <w:noProof/>
          <w:sz w:val="24"/>
          <w:szCs w:val="24"/>
        </w:rPr>
        <w:t>Microcystin‐LR promotes migration and invasion of colorectal cancer through matrix metalloproteinase‐13 up‐regulation. Molecular carcinogenesis, 55(5), 514-524.</w:t>
      </w:r>
      <w:r w:rsidRPr="008A36D0">
        <w:rPr>
          <w:rFonts w:asciiTheme="majorBidi" w:hAnsiTheme="majorBidi" w:cstheme="majorBidi"/>
          <w:noProof/>
          <w:sz w:val="24"/>
          <w:szCs w:val="24"/>
          <w:rtl/>
          <w:lang w:val="en-GB"/>
        </w:rPr>
        <w:t>‏</w:t>
      </w:r>
    </w:p>
    <w:p w:rsidR="0056398B" w:rsidRPr="008A36D0" w:rsidRDefault="0056398B" w:rsidP="00634B4F">
      <w:pPr>
        <w:tabs>
          <w:tab w:val="left" w:pos="960"/>
        </w:tabs>
        <w:spacing w:line="360" w:lineRule="auto"/>
        <w:ind w:left="284" w:right="-257"/>
        <w:jc w:val="both"/>
        <w:rPr>
          <w:rFonts w:asciiTheme="majorBidi" w:hAnsiTheme="majorBidi" w:cstheme="majorBidi"/>
          <w:noProof/>
          <w:sz w:val="24"/>
          <w:szCs w:val="24"/>
          <w:lang w:val="en-GB"/>
        </w:rPr>
      </w:pPr>
      <w:r w:rsidRPr="008A36D0">
        <w:rPr>
          <w:rFonts w:asciiTheme="majorBidi" w:hAnsiTheme="majorBidi" w:cstheme="majorBidi"/>
          <w:color w:val="222222"/>
          <w:sz w:val="24"/>
          <w:szCs w:val="24"/>
          <w:shd w:val="clear" w:color="auto" w:fill="FFFFFF"/>
        </w:rPr>
        <w:t xml:space="preserve">[10]. </w:t>
      </w:r>
      <w:r w:rsidRPr="008A36D0">
        <w:rPr>
          <w:rFonts w:asciiTheme="majorBidi" w:hAnsiTheme="majorBidi" w:cstheme="majorBidi"/>
          <w:b/>
          <w:bCs/>
          <w:noProof/>
          <w:sz w:val="24"/>
          <w:szCs w:val="24"/>
        </w:rPr>
        <w:t xml:space="preserve">Hassan, S., Meenatchi, R., Pachillu, K., Bansal, S., Brindangnanam, P., Arockiaraj, J., ... &amp; Selvin, J. (2022). </w:t>
      </w:r>
      <w:r w:rsidRPr="008A36D0">
        <w:rPr>
          <w:rFonts w:asciiTheme="majorBidi" w:hAnsiTheme="majorBidi" w:cstheme="majorBidi"/>
          <w:noProof/>
          <w:sz w:val="24"/>
          <w:szCs w:val="24"/>
        </w:rPr>
        <w:t>Identification and characterization of the novel bioactive compounds from microalgae and cyanobacteria for pharmaceutical and nutraceutical applications. </w:t>
      </w:r>
      <w:r w:rsidRPr="008A36D0">
        <w:rPr>
          <w:rFonts w:asciiTheme="majorBidi" w:hAnsiTheme="majorBidi" w:cstheme="majorBidi"/>
          <w:i/>
          <w:iCs/>
          <w:noProof/>
          <w:sz w:val="24"/>
          <w:szCs w:val="24"/>
        </w:rPr>
        <w:t>Journal of Basic Microbiology</w:t>
      </w:r>
      <w:r w:rsidRPr="008A36D0">
        <w:rPr>
          <w:rFonts w:asciiTheme="majorBidi" w:hAnsiTheme="majorBidi" w:cstheme="majorBidi"/>
          <w:noProof/>
          <w:sz w:val="24"/>
          <w:szCs w:val="24"/>
        </w:rPr>
        <w:t>, </w:t>
      </w:r>
      <w:r w:rsidRPr="008A36D0">
        <w:rPr>
          <w:rFonts w:asciiTheme="majorBidi" w:hAnsiTheme="majorBidi" w:cstheme="majorBidi"/>
          <w:i/>
          <w:iCs/>
          <w:noProof/>
          <w:sz w:val="24"/>
          <w:szCs w:val="24"/>
        </w:rPr>
        <w:t>62</w:t>
      </w:r>
      <w:r w:rsidRPr="008A36D0">
        <w:rPr>
          <w:rFonts w:asciiTheme="majorBidi" w:hAnsiTheme="majorBidi" w:cstheme="majorBidi"/>
          <w:noProof/>
          <w:sz w:val="24"/>
          <w:szCs w:val="24"/>
        </w:rPr>
        <w:t>(9), 999-1029.</w:t>
      </w:r>
      <w:r w:rsidRPr="008A36D0">
        <w:rPr>
          <w:rFonts w:asciiTheme="majorBidi" w:hAnsiTheme="majorBidi" w:cstheme="majorBidi"/>
          <w:noProof/>
          <w:sz w:val="24"/>
          <w:szCs w:val="24"/>
          <w:rtl/>
          <w:lang w:val="en-GB"/>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[11]. </w:t>
      </w:r>
      <w:r w:rsidRPr="008A36D0">
        <w:rPr>
          <w:rFonts w:asciiTheme="majorBidi" w:hAnsiTheme="majorBidi" w:cstheme="majorBidi"/>
          <w:b/>
          <w:bCs/>
          <w:color w:val="222222"/>
          <w:sz w:val="24"/>
          <w:szCs w:val="24"/>
          <w:shd w:val="clear" w:color="auto" w:fill="FFFFFF"/>
        </w:rPr>
        <w:t>Yan, M., Wang, C., Wu, H., Wu, T., Fang, L., &amp; Han, X. (2025).</w:t>
      </w:r>
      <w:r w:rsidRPr="008A36D0">
        <w:rPr>
          <w:rFonts w:asciiTheme="majorBidi" w:hAnsiTheme="majorBidi" w:cstheme="majorBidi"/>
          <w:color w:val="222222"/>
          <w:sz w:val="24"/>
          <w:szCs w:val="24"/>
          <w:shd w:val="clear" w:color="auto" w:fill="FFFFFF"/>
        </w:rPr>
        <w:t xml:space="preserve"> Screening, identification and functional validation of Microcystin-LR direct binding target proteins based on thermal proteomics profiling. </w:t>
      </w:r>
      <w:r w:rsidRPr="008A36D0">
        <w:rPr>
          <w:rFonts w:asciiTheme="majorBidi" w:hAnsiTheme="majorBidi" w:cstheme="majorBidi"/>
          <w:i/>
          <w:iCs/>
          <w:color w:val="222222"/>
          <w:sz w:val="24"/>
          <w:szCs w:val="24"/>
          <w:shd w:val="clear" w:color="auto" w:fill="FFFFFF"/>
        </w:rPr>
        <w:t>Science of The Total Environment</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958</w:t>
      </w:r>
      <w:r w:rsidRPr="008A36D0">
        <w:rPr>
          <w:rFonts w:asciiTheme="majorBidi" w:hAnsiTheme="majorBidi" w:cstheme="majorBidi"/>
          <w:color w:val="222222"/>
          <w:sz w:val="24"/>
          <w:szCs w:val="24"/>
          <w:shd w:val="clear" w:color="auto" w:fill="FFFFFF"/>
        </w:rPr>
        <w:t xml:space="preserve">, </w:t>
      </w:r>
      <w:proofErr w:type="gramStart"/>
      <w:r w:rsidRPr="008A36D0">
        <w:rPr>
          <w:rFonts w:asciiTheme="majorBidi" w:hAnsiTheme="majorBidi" w:cstheme="majorBidi"/>
          <w:color w:val="222222"/>
          <w:sz w:val="24"/>
          <w:szCs w:val="24"/>
          <w:shd w:val="clear" w:color="auto" w:fill="FFFFFF"/>
        </w:rPr>
        <w:t>178047.</w:t>
      </w:r>
      <w:r w:rsidRPr="008A36D0">
        <w:rPr>
          <w:rFonts w:asciiTheme="majorBidi" w:hAnsiTheme="majorBidi" w:cstheme="majorBidi"/>
          <w:color w:val="222222"/>
          <w:sz w:val="24"/>
          <w:szCs w:val="24"/>
          <w:shd w:val="clear" w:color="auto" w:fill="FFFFFF"/>
          <w:rtl/>
        </w:rPr>
        <w:t>‏</w:t>
      </w:r>
      <w:proofErr w:type="gramEnd"/>
    </w:p>
    <w:p w:rsidR="0056398B" w:rsidRPr="008A36D0" w:rsidRDefault="00904141"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 </w:t>
      </w:r>
      <w:r w:rsidR="0056398B" w:rsidRPr="008A36D0">
        <w:rPr>
          <w:rFonts w:asciiTheme="majorBidi" w:hAnsiTheme="majorBidi" w:cstheme="majorBidi"/>
          <w:color w:val="222222"/>
          <w:sz w:val="24"/>
          <w:szCs w:val="24"/>
          <w:shd w:val="clear" w:color="auto" w:fill="FFFFFF"/>
        </w:rPr>
        <w:t xml:space="preserve">[12]. </w:t>
      </w:r>
      <w:r w:rsidR="0056398B" w:rsidRPr="008A36D0">
        <w:rPr>
          <w:rFonts w:asciiTheme="majorBidi" w:hAnsiTheme="majorBidi" w:cstheme="majorBidi"/>
          <w:b/>
          <w:bCs/>
          <w:color w:val="222222"/>
          <w:sz w:val="24"/>
          <w:szCs w:val="24"/>
          <w:shd w:val="clear" w:color="auto" w:fill="FFFFFF"/>
        </w:rPr>
        <w:t xml:space="preserve">Juhász, G. P., </w:t>
      </w:r>
      <w:proofErr w:type="spellStart"/>
      <w:r w:rsidR="0056398B" w:rsidRPr="008A36D0">
        <w:rPr>
          <w:rFonts w:asciiTheme="majorBidi" w:hAnsiTheme="majorBidi" w:cstheme="majorBidi"/>
          <w:b/>
          <w:bCs/>
          <w:color w:val="222222"/>
          <w:sz w:val="24"/>
          <w:szCs w:val="24"/>
          <w:shd w:val="clear" w:color="auto" w:fill="FFFFFF"/>
        </w:rPr>
        <w:t>Kéki</w:t>
      </w:r>
      <w:proofErr w:type="spellEnd"/>
      <w:r w:rsidR="0056398B" w:rsidRPr="008A36D0">
        <w:rPr>
          <w:rFonts w:asciiTheme="majorBidi" w:hAnsiTheme="majorBidi" w:cstheme="majorBidi"/>
          <w:b/>
          <w:bCs/>
          <w:color w:val="222222"/>
          <w:sz w:val="24"/>
          <w:szCs w:val="24"/>
          <w:shd w:val="clear" w:color="auto" w:fill="FFFFFF"/>
        </w:rPr>
        <w:t>, S., Dékány-Adamoczky, A., Freytag, C., Vasas, G., Máthé, C., &amp; Garda, T. (2023).</w:t>
      </w:r>
      <w:r w:rsidR="0056398B" w:rsidRPr="008A36D0">
        <w:rPr>
          <w:rFonts w:asciiTheme="majorBidi" w:hAnsiTheme="majorBidi" w:cstheme="majorBidi"/>
          <w:color w:val="222222"/>
          <w:sz w:val="24"/>
          <w:szCs w:val="24"/>
          <w:shd w:val="clear" w:color="auto" w:fill="FFFFFF"/>
        </w:rPr>
        <w:t xml:space="preserve"> Microcystin-LR, a cyanobacterial toxin, induces changes in the organization of membrane compartments in Arabidopsis. </w:t>
      </w:r>
      <w:r w:rsidR="0056398B" w:rsidRPr="008A36D0">
        <w:rPr>
          <w:rFonts w:asciiTheme="majorBidi" w:hAnsiTheme="majorBidi" w:cstheme="majorBidi"/>
          <w:i/>
          <w:iCs/>
          <w:color w:val="222222"/>
          <w:sz w:val="24"/>
          <w:szCs w:val="24"/>
          <w:shd w:val="clear" w:color="auto" w:fill="FFFFFF"/>
        </w:rPr>
        <w:t>Microorganisms</w:t>
      </w:r>
      <w:r w:rsidR="0056398B" w:rsidRPr="008A36D0">
        <w:rPr>
          <w:rFonts w:asciiTheme="majorBidi" w:hAnsiTheme="majorBidi" w:cstheme="majorBidi"/>
          <w:color w:val="222222"/>
          <w:sz w:val="24"/>
          <w:szCs w:val="24"/>
          <w:shd w:val="clear" w:color="auto" w:fill="FFFFFF"/>
        </w:rPr>
        <w:t>, </w:t>
      </w:r>
      <w:r w:rsidR="0056398B" w:rsidRPr="008A36D0">
        <w:rPr>
          <w:rFonts w:asciiTheme="majorBidi" w:hAnsiTheme="majorBidi" w:cstheme="majorBidi"/>
          <w:i/>
          <w:iCs/>
          <w:color w:val="222222"/>
          <w:sz w:val="24"/>
          <w:szCs w:val="24"/>
          <w:shd w:val="clear" w:color="auto" w:fill="FFFFFF"/>
        </w:rPr>
        <w:t>11</w:t>
      </w:r>
      <w:r w:rsidR="0056398B" w:rsidRPr="008A36D0">
        <w:rPr>
          <w:rFonts w:asciiTheme="majorBidi" w:hAnsiTheme="majorBidi" w:cstheme="majorBidi"/>
          <w:color w:val="222222"/>
          <w:sz w:val="24"/>
          <w:szCs w:val="24"/>
          <w:shd w:val="clear" w:color="auto" w:fill="FFFFFF"/>
        </w:rPr>
        <w:t xml:space="preserve">(3), </w:t>
      </w:r>
      <w:proofErr w:type="gramStart"/>
      <w:r w:rsidR="0056398B" w:rsidRPr="008A36D0">
        <w:rPr>
          <w:rFonts w:asciiTheme="majorBidi" w:hAnsiTheme="majorBidi" w:cstheme="majorBidi"/>
          <w:color w:val="222222"/>
          <w:sz w:val="24"/>
          <w:szCs w:val="24"/>
          <w:shd w:val="clear" w:color="auto" w:fill="FFFFFF"/>
        </w:rPr>
        <w:t>586.</w:t>
      </w:r>
      <w:r w:rsidR="0056398B"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[13]. </w:t>
      </w:r>
      <w:r w:rsidRPr="008A36D0">
        <w:rPr>
          <w:rFonts w:asciiTheme="majorBidi" w:hAnsiTheme="majorBidi" w:cstheme="majorBidi"/>
          <w:b/>
          <w:bCs/>
          <w:color w:val="222222"/>
          <w:sz w:val="24"/>
          <w:szCs w:val="24"/>
          <w:shd w:val="clear" w:color="auto" w:fill="FFFFFF"/>
        </w:rPr>
        <w:t xml:space="preserve">Hu, Z., </w:t>
      </w:r>
      <w:proofErr w:type="spellStart"/>
      <w:r w:rsidRPr="008A36D0">
        <w:rPr>
          <w:rFonts w:asciiTheme="majorBidi" w:hAnsiTheme="majorBidi" w:cstheme="majorBidi"/>
          <w:b/>
          <w:bCs/>
          <w:color w:val="222222"/>
          <w:sz w:val="24"/>
          <w:szCs w:val="24"/>
          <w:shd w:val="clear" w:color="auto" w:fill="FFFFFF"/>
        </w:rPr>
        <w:t>Meng</w:t>
      </w:r>
      <w:proofErr w:type="spellEnd"/>
      <w:r w:rsidRPr="008A36D0">
        <w:rPr>
          <w:rFonts w:asciiTheme="majorBidi" w:hAnsiTheme="majorBidi" w:cstheme="majorBidi"/>
          <w:b/>
          <w:bCs/>
          <w:color w:val="222222"/>
          <w:sz w:val="24"/>
          <w:szCs w:val="24"/>
          <w:shd w:val="clear" w:color="auto" w:fill="FFFFFF"/>
        </w:rPr>
        <w:t>, G., Zhang, L., Zhang, M., Cui, H., &amp; Tang, H. (2023).</w:t>
      </w:r>
      <w:r w:rsidRPr="008A36D0">
        <w:rPr>
          <w:rFonts w:asciiTheme="majorBidi" w:hAnsiTheme="majorBidi" w:cstheme="majorBidi"/>
          <w:color w:val="222222"/>
          <w:sz w:val="24"/>
          <w:szCs w:val="24"/>
          <w:shd w:val="clear" w:color="auto" w:fill="FFFFFF"/>
        </w:rPr>
        <w:t xml:space="preserve"> Protective effect of Huanglianjiedu Decoction on microcystin-LR induced nerve injury. </w:t>
      </w:r>
      <w:r w:rsidRPr="008A36D0">
        <w:rPr>
          <w:rFonts w:asciiTheme="majorBidi" w:hAnsiTheme="majorBidi" w:cstheme="majorBidi"/>
          <w:i/>
          <w:iCs/>
          <w:color w:val="222222"/>
          <w:sz w:val="24"/>
          <w:szCs w:val="24"/>
          <w:shd w:val="clear" w:color="auto" w:fill="FFFFFF"/>
        </w:rPr>
        <w:t>Comparative Biochemistry and Physiology Part C: Toxicology &amp; Pharmacology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272</w:t>
      </w:r>
      <w:r w:rsidRPr="008A36D0">
        <w:rPr>
          <w:rFonts w:asciiTheme="majorBidi" w:hAnsiTheme="majorBidi" w:cstheme="majorBidi"/>
          <w:color w:val="222222"/>
          <w:sz w:val="24"/>
          <w:szCs w:val="24"/>
          <w:shd w:val="clear" w:color="auto" w:fill="FFFFFF"/>
        </w:rPr>
        <w:t xml:space="preserve">, </w:t>
      </w:r>
      <w:proofErr w:type="gramStart"/>
      <w:r w:rsidRPr="008A36D0">
        <w:rPr>
          <w:rFonts w:asciiTheme="majorBidi" w:hAnsiTheme="majorBidi" w:cstheme="majorBidi"/>
          <w:color w:val="222222"/>
          <w:sz w:val="24"/>
          <w:szCs w:val="24"/>
          <w:shd w:val="clear" w:color="auto" w:fill="FFFFFF"/>
        </w:rPr>
        <w:t>109698.</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lastRenderedPageBreak/>
        <w:t xml:space="preserve">[14]. </w:t>
      </w:r>
      <w:r w:rsidRPr="008A36D0">
        <w:rPr>
          <w:rFonts w:asciiTheme="majorBidi" w:hAnsiTheme="majorBidi" w:cstheme="majorBidi"/>
          <w:b/>
          <w:bCs/>
          <w:color w:val="222222"/>
          <w:sz w:val="24"/>
          <w:szCs w:val="24"/>
          <w:shd w:val="clear" w:color="auto" w:fill="FFFFFF"/>
        </w:rPr>
        <w:t xml:space="preserve">Carmona-Molero, R., </w:t>
      </w:r>
      <w:proofErr w:type="spellStart"/>
      <w:r w:rsidRPr="008A36D0">
        <w:rPr>
          <w:rFonts w:asciiTheme="majorBidi" w:hAnsiTheme="majorBidi" w:cstheme="majorBidi"/>
          <w:b/>
          <w:bCs/>
          <w:color w:val="222222"/>
          <w:sz w:val="24"/>
          <w:szCs w:val="24"/>
          <w:shd w:val="clear" w:color="auto" w:fill="FFFFFF"/>
        </w:rPr>
        <w:t>Aparicio-Muriana</w:t>
      </w:r>
      <w:proofErr w:type="spellEnd"/>
      <w:r w:rsidRPr="008A36D0">
        <w:rPr>
          <w:rFonts w:asciiTheme="majorBidi" w:hAnsiTheme="majorBidi" w:cstheme="majorBidi"/>
          <w:b/>
          <w:bCs/>
          <w:color w:val="222222"/>
          <w:sz w:val="24"/>
          <w:szCs w:val="24"/>
          <w:shd w:val="clear" w:color="auto" w:fill="FFFFFF"/>
        </w:rPr>
        <w:t xml:space="preserve">, M. M., Lara, F. J., </w:t>
      </w:r>
      <w:proofErr w:type="spellStart"/>
      <w:r w:rsidRPr="008A36D0">
        <w:rPr>
          <w:rFonts w:asciiTheme="majorBidi" w:hAnsiTheme="majorBidi" w:cstheme="majorBidi"/>
          <w:b/>
          <w:bCs/>
          <w:color w:val="222222"/>
          <w:sz w:val="24"/>
          <w:szCs w:val="24"/>
          <w:shd w:val="clear" w:color="auto" w:fill="FFFFFF"/>
        </w:rPr>
        <w:t>García-Campaña</w:t>
      </w:r>
      <w:proofErr w:type="spellEnd"/>
      <w:r w:rsidRPr="008A36D0">
        <w:rPr>
          <w:rFonts w:asciiTheme="majorBidi" w:hAnsiTheme="majorBidi" w:cstheme="majorBidi"/>
          <w:b/>
          <w:bCs/>
          <w:color w:val="222222"/>
          <w:sz w:val="24"/>
          <w:szCs w:val="24"/>
          <w:shd w:val="clear" w:color="auto" w:fill="FFFFFF"/>
        </w:rPr>
        <w:t>, A. M., &amp; del Olmo-Iruela, M. (2024).</w:t>
      </w:r>
      <w:r w:rsidRPr="008A36D0">
        <w:rPr>
          <w:rFonts w:asciiTheme="majorBidi" w:hAnsiTheme="majorBidi" w:cstheme="majorBidi"/>
          <w:color w:val="222222"/>
          <w:sz w:val="24"/>
          <w:szCs w:val="24"/>
          <w:shd w:val="clear" w:color="auto" w:fill="FFFFFF"/>
        </w:rPr>
        <w:t xml:space="preserve"> Capillary electrophoresis tandem mass spectrometry to determine multiclass cyanotoxins in reservoir water and spinach samples. </w:t>
      </w:r>
      <w:r w:rsidRPr="008A36D0">
        <w:rPr>
          <w:rFonts w:asciiTheme="majorBidi" w:hAnsiTheme="majorBidi" w:cstheme="majorBidi"/>
          <w:i/>
          <w:iCs/>
          <w:color w:val="222222"/>
          <w:sz w:val="24"/>
          <w:szCs w:val="24"/>
          <w:shd w:val="clear" w:color="auto" w:fill="FFFFFF"/>
        </w:rPr>
        <w:t>Journal of Chromatography A</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1717</w:t>
      </w:r>
      <w:r w:rsidRPr="008A36D0">
        <w:rPr>
          <w:rFonts w:asciiTheme="majorBidi" w:hAnsiTheme="majorBidi" w:cstheme="majorBidi"/>
          <w:color w:val="222222"/>
          <w:sz w:val="24"/>
          <w:szCs w:val="24"/>
          <w:shd w:val="clear" w:color="auto" w:fill="FFFFFF"/>
        </w:rPr>
        <w:t xml:space="preserve">, </w:t>
      </w:r>
      <w:proofErr w:type="gramStart"/>
      <w:r w:rsidRPr="008A36D0">
        <w:rPr>
          <w:rFonts w:asciiTheme="majorBidi" w:hAnsiTheme="majorBidi" w:cstheme="majorBidi"/>
          <w:color w:val="222222"/>
          <w:sz w:val="24"/>
          <w:szCs w:val="24"/>
          <w:shd w:val="clear" w:color="auto" w:fill="FFFFFF"/>
        </w:rPr>
        <w:t>464666.</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[15]. </w:t>
      </w:r>
      <w:r w:rsidRPr="008A36D0">
        <w:rPr>
          <w:rFonts w:asciiTheme="majorBidi" w:hAnsiTheme="majorBidi" w:cstheme="majorBidi"/>
          <w:b/>
          <w:bCs/>
          <w:color w:val="222222"/>
          <w:sz w:val="24"/>
          <w:szCs w:val="24"/>
          <w:shd w:val="clear" w:color="auto" w:fill="FFFFFF"/>
        </w:rPr>
        <w:t>Zuorro, A., Lavecchia, R., Contreras-</w:t>
      </w:r>
      <w:proofErr w:type="spellStart"/>
      <w:r w:rsidRPr="008A36D0">
        <w:rPr>
          <w:rFonts w:asciiTheme="majorBidi" w:hAnsiTheme="majorBidi" w:cstheme="majorBidi"/>
          <w:b/>
          <w:bCs/>
          <w:color w:val="222222"/>
          <w:sz w:val="24"/>
          <w:szCs w:val="24"/>
          <w:shd w:val="clear" w:color="auto" w:fill="FFFFFF"/>
        </w:rPr>
        <w:t>Ropero</w:t>
      </w:r>
      <w:proofErr w:type="spellEnd"/>
      <w:r w:rsidRPr="008A36D0">
        <w:rPr>
          <w:rFonts w:asciiTheme="majorBidi" w:hAnsiTheme="majorBidi" w:cstheme="majorBidi"/>
          <w:b/>
          <w:bCs/>
          <w:color w:val="222222"/>
          <w:sz w:val="24"/>
          <w:szCs w:val="24"/>
          <w:shd w:val="clear" w:color="auto" w:fill="FFFFFF"/>
        </w:rPr>
        <w:t>, J. E., Martínez, J. B. G., Barajas-Ferreira, C., &amp; Barajas-Solano, A. F. (2024).</w:t>
      </w:r>
      <w:r w:rsidRPr="008A36D0">
        <w:rPr>
          <w:rFonts w:asciiTheme="majorBidi" w:hAnsiTheme="majorBidi" w:cstheme="majorBidi"/>
          <w:color w:val="222222"/>
          <w:sz w:val="24"/>
          <w:szCs w:val="24"/>
          <w:shd w:val="clear" w:color="auto" w:fill="FFFFFF"/>
        </w:rPr>
        <w:t xml:space="preserve"> Natural antimicrobial agents from algae: Current advances and future directions. </w:t>
      </w:r>
      <w:r w:rsidRPr="008A36D0">
        <w:rPr>
          <w:rFonts w:asciiTheme="majorBidi" w:hAnsiTheme="majorBidi" w:cstheme="majorBidi"/>
          <w:i/>
          <w:iCs/>
          <w:color w:val="222222"/>
          <w:sz w:val="24"/>
          <w:szCs w:val="24"/>
          <w:shd w:val="clear" w:color="auto" w:fill="FFFFFF"/>
        </w:rPr>
        <w:t>International Journal of Molecular Sciences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25</w:t>
      </w:r>
      <w:r w:rsidRPr="008A36D0">
        <w:rPr>
          <w:rFonts w:asciiTheme="majorBidi" w:hAnsiTheme="majorBidi" w:cstheme="majorBidi"/>
          <w:color w:val="222222"/>
          <w:sz w:val="24"/>
          <w:szCs w:val="24"/>
          <w:shd w:val="clear" w:color="auto" w:fill="FFFFFF"/>
        </w:rPr>
        <w:t xml:space="preserve">(21), </w:t>
      </w:r>
      <w:proofErr w:type="gramStart"/>
      <w:r w:rsidRPr="008A36D0">
        <w:rPr>
          <w:rFonts w:asciiTheme="majorBidi" w:hAnsiTheme="majorBidi" w:cstheme="majorBidi"/>
          <w:color w:val="222222"/>
          <w:sz w:val="24"/>
          <w:szCs w:val="24"/>
          <w:shd w:val="clear" w:color="auto" w:fill="FFFFFF"/>
        </w:rPr>
        <w:t>11826.</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[16]. </w:t>
      </w:r>
      <w:r w:rsidRPr="008A36D0">
        <w:rPr>
          <w:rFonts w:asciiTheme="majorBidi" w:hAnsiTheme="majorBidi" w:cstheme="majorBidi"/>
          <w:b/>
          <w:bCs/>
          <w:color w:val="222222"/>
          <w:sz w:val="24"/>
          <w:szCs w:val="24"/>
          <w:shd w:val="clear" w:color="auto" w:fill="FFFFFF"/>
        </w:rPr>
        <w:t xml:space="preserve">Wei, N., Hu, C., </w:t>
      </w:r>
      <w:proofErr w:type="spellStart"/>
      <w:r w:rsidRPr="008A36D0">
        <w:rPr>
          <w:rFonts w:asciiTheme="majorBidi" w:hAnsiTheme="majorBidi" w:cstheme="majorBidi"/>
          <w:b/>
          <w:bCs/>
          <w:color w:val="222222"/>
          <w:sz w:val="24"/>
          <w:szCs w:val="24"/>
          <w:shd w:val="clear" w:color="auto" w:fill="FFFFFF"/>
        </w:rPr>
        <w:t>Dittmann</w:t>
      </w:r>
      <w:proofErr w:type="spellEnd"/>
      <w:r w:rsidRPr="008A36D0">
        <w:rPr>
          <w:rFonts w:asciiTheme="majorBidi" w:hAnsiTheme="majorBidi" w:cstheme="majorBidi"/>
          <w:b/>
          <w:bCs/>
          <w:color w:val="222222"/>
          <w:sz w:val="24"/>
          <w:szCs w:val="24"/>
          <w:shd w:val="clear" w:color="auto" w:fill="FFFFFF"/>
        </w:rPr>
        <w:t>, E., Song, L., &amp; Gan, N. (2024).</w:t>
      </w:r>
      <w:r w:rsidRPr="008A36D0">
        <w:rPr>
          <w:rFonts w:asciiTheme="majorBidi" w:hAnsiTheme="majorBidi" w:cstheme="majorBidi"/>
          <w:color w:val="222222"/>
          <w:sz w:val="24"/>
          <w:szCs w:val="24"/>
          <w:shd w:val="clear" w:color="auto" w:fill="FFFFFF"/>
        </w:rPr>
        <w:t xml:space="preserve"> The biological functions of microcystins. </w:t>
      </w:r>
      <w:r w:rsidRPr="008A36D0">
        <w:rPr>
          <w:rFonts w:asciiTheme="majorBidi" w:hAnsiTheme="majorBidi" w:cstheme="majorBidi"/>
          <w:i/>
          <w:iCs/>
          <w:color w:val="222222"/>
          <w:sz w:val="24"/>
          <w:szCs w:val="24"/>
          <w:shd w:val="clear" w:color="auto" w:fill="FFFFFF"/>
        </w:rPr>
        <w:t>Water Research</w:t>
      </w:r>
      <w:r w:rsidRPr="008A36D0">
        <w:rPr>
          <w:rFonts w:asciiTheme="majorBidi" w:hAnsiTheme="majorBidi" w:cstheme="majorBidi"/>
          <w:color w:val="222222"/>
          <w:sz w:val="24"/>
          <w:szCs w:val="24"/>
          <w:shd w:val="clear" w:color="auto" w:fill="FFFFFF"/>
        </w:rPr>
        <w:t xml:space="preserve">, </w:t>
      </w:r>
      <w:proofErr w:type="gramStart"/>
      <w:r w:rsidRPr="008A36D0">
        <w:rPr>
          <w:rFonts w:asciiTheme="majorBidi" w:hAnsiTheme="majorBidi" w:cstheme="majorBidi"/>
          <w:color w:val="222222"/>
          <w:sz w:val="24"/>
          <w:szCs w:val="24"/>
          <w:shd w:val="clear" w:color="auto" w:fill="FFFFFF"/>
        </w:rPr>
        <w:t>122119.</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lang w:bidi="ar-IQ"/>
        </w:rPr>
      </w:pPr>
      <w:r w:rsidRPr="008A36D0">
        <w:rPr>
          <w:rFonts w:asciiTheme="majorBidi" w:hAnsiTheme="majorBidi" w:cstheme="majorBidi"/>
          <w:color w:val="222222"/>
          <w:sz w:val="24"/>
          <w:szCs w:val="24"/>
          <w:shd w:val="clear" w:color="auto" w:fill="FFFFFF"/>
        </w:rPr>
        <w:t xml:space="preserve">[17]. </w:t>
      </w:r>
      <w:r w:rsidRPr="008A36D0">
        <w:rPr>
          <w:rFonts w:asciiTheme="majorBidi" w:hAnsiTheme="majorBidi" w:cstheme="majorBidi"/>
          <w:b/>
          <w:bCs/>
          <w:color w:val="222222"/>
          <w:sz w:val="24"/>
          <w:szCs w:val="24"/>
          <w:shd w:val="clear" w:color="auto" w:fill="FFFFFF"/>
        </w:rPr>
        <w:t xml:space="preserve">Li, Z., Zhu, X., Wu, Z., Sun, T., &amp; Tong, Y. (2023). </w:t>
      </w:r>
      <w:r w:rsidRPr="008A36D0">
        <w:rPr>
          <w:rFonts w:asciiTheme="majorBidi" w:hAnsiTheme="majorBidi" w:cstheme="majorBidi"/>
          <w:color w:val="222222"/>
          <w:sz w:val="24"/>
          <w:szCs w:val="24"/>
          <w:shd w:val="clear" w:color="auto" w:fill="FFFFFF"/>
        </w:rPr>
        <w:t>Recent advances in cyanotoxin synthesis and applications: a comprehensive review. </w:t>
      </w:r>
      <w:r w:rsidRPr="008A36D0">
        <w:rPr>
          <w:rFonts w:asciiTheme="majorBidi" w:hAnsiTheme="majorBidi" w:cstheme="majorBidi"/>
          <w:i/>
          <w:iCs/>
          <w:color w:val="222222"/>
          <w:sz w:val="24"/>
          <w:szCs w:val="24"/>
          <w:shd w:val="clear" w:color="auto" w:fill="FFFFFF"/>
        </w:rPr>
        <w:t>Microorganisms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11</w:t>
      </w:r>
      <w:r w:rsidRPr="008A36D0">
        <w:rPr>
          <w:rFonts w:asciiTheme="majorBidi" w:hAnsiTheme="majorBidi" w:cstheme="majorBidi"/>
          <w:color w:val="222222"/>
          <w:sz w:val="24"/>
          <w:szCs w:val="24"/>
          <w:shd w:val="clear" w:color="auto" w:fill="FFFFFF"/>
        </w:rPr>
        <w:t xml:space="preserve">(11), </w:t>
      </w:r>
      <w:proofErr w:type="gramStart"/>
      <w:r w:rsidRPr="008A36D0">
        <w:rPr>
          <w:rFonts w:asciiTheme="majorBidi" w:hAnsiTheme="majorBidi" w:cstheme="majorBidi"/>
          <w:color w:val="222222"/>
          <w:sz w:val="24"/>
          <w:szCs w:val="24"/>
          <w:shd w:val="clear" w:color="auto" w:fill="FFFFFF"/>
        </w:rPr>
        <w:t>2636.</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[18].</w:t>
      </w:r>
      <w:r w:rsidRPr="008A36D0">
        <w:rPr>
          <w:rFonts w:asciiTheme="majorBidi" w:hAnsiTheme="majorBidi" w:cstheme="majorBidi"/>
          <w:b/>
          <w:bCs/>
          <w:color w:val="222222"/>
          <w:sz w:val="24"/>
          <w:szCs w:val="24"/>
          <w:shd w:val="clear" w:color="auto" w:fill="FFFFFF"/>
        </w:rPr>
        <w:t xml:space="preserve"> Pradhan, B., Kim, H., </w:t>
      </w:r>
      <w:proofErr w:type="spellStart"/>
      <w:r w:rsidRPr="008A36D0">
        <w:rPr>
          <w:rFonts w:asciiTheme="majorBidi" w:hAnsiTheme="majorBidi" w:cstheme="majorBidi"/>
          <w:b/>
          <w:bCs/>
          <w:color w:val="222222"/>
          <w:sz w:val="24"/>
          <w:szCs w:val="24"/>
          <w:shd w:val="clear" w:color="auto" w:fill="FFFFFF"/>
        </w:rPr>
        <w:t>Abassi</w:t>
      </w:r>
      <w:proofErr w:type="spellEnd"/>
      <w:r w:rsidRPr="008A36D0">
        <w:rPr>
          <w:rFonts w:asciiTheme="majorBidi" w:hAnsiTheme="majorBidi" w:cstheme="majorBidi"/>
          <w:b/>
          <w:bCs/>
          <w:color w:val="222222"/>
          <w:sz w:val="24"/>
          <w:szCs w:val="24"/>
          <w:shd w:val="clear" w:color="auto" w:fill="FFFFFF"/>
        </w:rPr>
        <w:t>, S., &amp; Ki, J. S. (2022).</w:t>
      </w:r>
      <w:r w:rsidRPr="008A36D0">
        <w:rPr>
          <w:rFonts w:asciiTheme="majorBidi" w:hAnsiTheme="majorBidi" w:cstheme="majorBidi"/>
          <w:color w:val="222222"/>
          <w:sz w:val="24"/>
          <w:szCs w:val="24"/>
          <w:shd w:val="clear" w:color="auto" w:fill="FFFFFF"/>
        </w:rPr>
        <w:t xml:space="preserve"> Toxic effects and tumor promotion activity of marine phytoplankton toxins: A review. </w:t>
      </w:r>
      <w:r w:rsidRPr="008A36D0">
        <w:rPr>
          <w:rFonts w:asciiTheme="majorBidi" w:hAnsiTheme="majorBidi" w:cstheme="majorBidi"/>
          <w:i/>
          <w:iCs/>
          <w:color w:val="222222"/>
          <w:sz w:val="24"/>
          <w:szCs w:val="24"/>
          <w:shd w:val="clear" w:color="auto" w:fill="FFFFFF"/>
        </w:rPr>
        <w:t>Toxins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14</w:t>
      </w:r>
      <w:r w:rsidRPr="008A36D0">
        <w:rPr>
          <w:rFonts w:asciiTheme="majorBidi" w:hAnsiTheme="majorBidi" w:cstheme="majorBidi"/>
          <w:color w:val="222222"/>
          <w:sz w:val="24"/>
          <w:szCs w:val="24"/>
          <w:shd w:val="clear" w:color="auto" w:fill="FFFFFF"/>
        </w:rPr>
        <w:t xml:space="preserve">(6), </w:t>
      </w:r>
      <w:proofErr w:type="gramStart"/>
      <w:r w:rsidRPr="008A36D0">
        <w:rPr>
          <w:rFonts w:asciiTheme="majorBidi" w:hAnsiTheme="majorBidi" w:cstheme="majorBidi"/>
          <w:color w:val="222222"/>
          <w:sz w:val="24"/>
          <w:szCs w:val="24"/>
          <w:shd w:val="clear" w:color="auto" w:fill="FFFFFF"/>
        </w:rPr>
        <w:t>397.</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[19]. </w:t>
      </w:r>
      <w:r w:rsidRPr="008A36D0">
        <w:rPr>
          <w:rFonts w:asciiTheme="majorBidi" w:hAnsiTheme="majorBidi" w:cstheme="majorBidi"/>
          <w:b/>
          <w:bCs/>
          <w:color w:val="222222"/>
          <w:sz w:val="24"/>
          <w:szCs w:val="24"/>
          <w:shd w:val="clear" w:color="auto" w:fill="FFFFFF"/>
        </w:rPr>
        <w:t xml:space="preserve">Ibrahim, M., </w:t>
      </w:r>
      <w:proofErr w:type="spellStart"/>
      <w:r w:rsidRPr="008A36D0">
        <w:rPr>
          <w:rFonts w:asciiTheme="majorBidi" w:hAnsiTheme="majorBidi" w:cstheme="majorBidi"/>
          <w:b/>
          <w:bCs/>
          <w:color w:val="222222"/>
          <w:sz w:val="24"/>
          <w:szCs w:val="24"/>
          <w:shd w:val="clear" w:color="auto" w:fill="FFFFFF"/>
        </w:rPr>
        <w:t>Fathalla</w:t>
      </w:r>
      <w:proofErr w:type="spellEnd"/>
      <w:r w:rsidRPr="008A36D0">
        <w:rPr>
          <w:rFonts w:asciiTheme="majorBidi" w:hAnsiTheme="majorBidi" w:cstheme="majorBidi"/>
          <w:b/>
          <w:bCs/>
          <w:color w:val="222222"/>
          <w:sz w:val="24"/>
          <w:szCs w:val="24"/>
          <w:shd w:val="clear" w:color="auto" w:fill="FFFFFF"/>
        </w:rPr>
        <w:t xml:space="preserve">, Z., Fatease, A. A., Alamri, A. H., &amp; </w:t>
      </w:r>
      <w:proofErr w:type="spellStart"/>
      <w:r w:rsidRPr="008A36D0">
        <w:rPr>
          <w:rFonts w:asciiTheme="majorBidi" w:hAnsiTheme="majorBidi" w:cstheme="majorBidi"/>
          <w:b/>
          <w:bCs/>
          <w:color w:val="222222"/>
          <w:sz w:val="24"/>
          <w:szCs w:val="24"/>
          <w:shd w:val="clear" w:color="auto" w:fill="FFFFFF"/>
        </w:rPr>
        <w:t>Abdelkader</w:t>
      </w:r>
      <w:proofErr w:type="spellEnd"/>
      <w:r w:rsidRPr="008A36D0">
        <w:rPr>
          <w:rFonts w:asciiTheme="majorBidi" w:hAnsiTheme="majorBidi" w:cstheme="majorBidi"/>
          <w:b/>
          <w:bCs/>
          <w:color w:val="222222"/>
          <w:sz w:val="24"/>
          <w:szCs w:val="24"/>
          <w:shd w:val="clear" w:color="auto" w:fill="FFFFFF"/>
        </w:rPr>
        <w:t>, H. (2024).</w:t>
      </w:r>
      <w:r w:rsidRPr="008A36D0">
        <w:rPr>
          <w:rFonts w:asciiTheme="majorBidi" w:hAnsiTheme="majorBidi" w:cstheme="majorBidi"/>
          <w:color w:val="222222"/>
          <w:sz w:val="24"/>
          <w:szCs w:val="24"/>
          <w:shd w:val="clear" w:color="auto" w:fill="FFFFFF"/>
        </w:rPr>
        <w:t xml:space="preserve"> Breast cancer epidemiology, diagnostic barriers, and contemporary trends in breast nanotheranostics and mechanisms of targeting. </w:t>
      </w:r>
      <w:r w:rsidRPr="008A36D0">
        <w:rPr>
          <w:rFonts w:asciiTheme="majorBidi" w:hAnsiTheme="majorBidi" w:cstheme="majorBidi"/>
          <w:i/>
          <w:iCs/>
          <w:color w:val="222222"/>
          <w:sz w:val="24"/>
          <w:szCs w:val="24"/>
          <w:shd w:val="clear" w:color="auto" w:fill="FFFFFF"/>
        </w:rPr>
        <w:t>Expert Opinion on Drug Delivery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21</w:t>
      </w:r>
      <w:r w:rsidRPr="008A36D0">
        <w:rPr>
          <w:rFonts w:asciiTheme="majorBidi" w:hAnsiTheme="majorBidi" w:cstheme="majorBidi"/>
          <w:color w:val="222222"/>
          <w:sz w:val="24"/>
          <w:szCs w:val="24"/>
          <w:shd w:val="clear" w:color="auto" w:fill="FFFFFF"/>
        </w:rPr>
        <w:t>(12), 1735-</w:t>
      </w:r>
      <w:proofErr w:type="gramStart"/>
      <w:r w:rsidRPr="008A36D0">
        <w:rPr>
          <w:rFonts w:asciiTheme="majorBidi" w:hAnsiTheme="majorBidi" w:cstheme="majorBidi"/>
          <w:color w:val="222222"/>
          <w:sz w:val="24"/>
          <w:szCs w:val="24"/>
          <w:shd w:val="clear" w:color="auto" w:fill="FFFFFF"/>
        </w:rPr>
        <w:t>1754.</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[20]. </w:t>
      </w:r>
      <w:r w:rsidRPr="008A36D0">
        <w:rPr>
          <w:rFonts w:asciiTheme="majorBidi" w:hAnsiTheme="majorBidi" w:cstheme="majorBidi"/>
          <w:b/>
          <w:bCs/>
          <w:color w:val="222222"/>
          <w:sz w:val="24"/>
          <w:szCs w:val="24"/>
          <w:shd w:val="clear" w:color="auto" w:fill="FFFFFF"/>
        </w:rPr>
        <w:t>Sharafaddini, A. M., Esfahani, K. K., &amp; Mansouri, N. (2024).</w:t>
      </w:r>
      <w:r w:rsidRPr="008A36D0">
        <w:rPr>
          <w:rFonts w:asciiTheme="majorBidi" w:hAnsiTheme="majorBidi" w:cstheme="majorBidi"/>
          <w:color w:val="222222"/>
          <w:sz w:val="24"/>
          <w:szCs w:val="24"/>
          <w:shd w:val="clear" w:color="auto" w:fill="FFFFFF"/>
        </w:rPr>
        <w:t xml:space="preserve"> Deep learning approaches to detect breast cancer: A comprehensive review. </w:t>
      </w:r>
      <w:r w:rsidRPr="008A36D0">
        <w:rPr>
          <w:rFonts w:asciiTheme="majorBidi" w:hAnsiTheme="majorBidi" w:cstheme="majorBidi"/>
          <w:i/>
          <w:iCs/>
          <w:color w:val="222222"/>
          <w:sz w:val="24"/>
          <w:szCs w:val="24"/>
          <w:shd w:val="clear" w:color="auto" w:fill="FFFFFF"/>
        </w:rPr>
        <w:t>Multimedia Tools and Applications</w:t>
      </w:r>
      <w:r w:rsidRPr="008A36D0">
        <w:rPr>
          <w:rFonts w:asciiTheme="majorBidi" w:hAnsiTheme="majorBidi" w:cstheme="majorBidi"/>
          <w:color w:val="222222"/>
          <w:sz w:val="24"/>
          <w:szCs w:val="24"/>
          <w:shd w:val="clear" w:color="auto" w:fill="FFFFFF"/>
        </w:rPr>
        <w:t>, 1-</w:t>
      </w:r>
      <w:proofErr w:type="gramStart"/>
      <w:r w:rsidRPr="008A36D0">
        <w:rPr>
          <w:rFonts w:asciiTheme="majorBidi" w:hAnsiTheme="majorBidi" w:cstheme="majorBidi"/>
          <w:color w:val="222222"/>
          <w:sz w:val="24"/>
          <w:szCs w:val="24"/>
          <w:shd w:val="clear" w:color="auto" w:fill="FFFFFF"/>
        </w:rPr>
        <w:t>112.</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[21].</w:t>
      </w:r>
      <w:r w:rsidRPr="008A36D0">
        <w:rPr>
          <w:rFonts w:asciiTheme="majorBidi" w:hAnsiTheme="majorBidi" w:cstheme="majorBidi"/>
          <w:b/>
          <w:bCs/>
          <w:sz w:val="24"/>
          <w:szCs w:val="24"/>
        </w:rPr>
        <w:t xml:space="preserve"> </w:t>
      </w:r>
      <w:r w:rsidRPr="008A36D0">
        <w:rPr>
          <w:rFonts w:asciiTheme="majorBidi" w:hAnsiTheme="majorBidi" w:cstheme="majorBidi"/>
          <w:b/>
          <w:bCs/>
          <w:color w:val="222222"/>
          <w:sz w:val="24"/>
          <w:szCs w:val="24"/>
          <w:shd w:val="clear" w:color="auto" w:fill="FFFFFF"/>
        </w:rPr>
        <w:t xml:space="preserve">Bukowski, K., </w:t>
      </w:r>
      <w:proofErr w:type="spellStart"/>
      <w:r w:rsidRPr="008A36D0">
        <w:rPr>
          <w:rFonts w:asciiTheme="majorBidi" w:hAnsiTheme="majorBidi" w:cstheme="majorBidi"/>
          <w:b/>
          <w:bCs/>
          <w:color w:val="222222"/>
          <w:sz w:val="24"/>
          <w:szCs w:val="24"/>
          <w:shd w:val="clear" w:color="auto" w:fill="FFFFFF"/>
        </w:rPr>
        <w:t>Kciuk</w:t>
      </w:r>
      <w:proofErr w:type="spellEnd"/>
      <w:r w:rsidRPr="008A36D0">
        <w:rPr>
          <w:rFonts w:asciiTheme="majorBidi" w:hAnsiTheme="majorBidi" w:cstheme="majorBidi"/>
          <w:b/>
          <w:bCs/>
          <w:color w:val="222222"/>
          <w:sz w:val="24"/>
          <w:szCs w:val="24"/>
          <w:shd w:val="clear" w:color="auto" w:fill="FFFFFF"/>
        </w:rPr>
        <w:t xml:space="preserve">, M., &amp; </w:t>
      </w:r>
      <w:proofErr w:type="spellStart"/>
      <w:r w:rsidRPr="008A36D0">
        <w:rPr>
          <w:rFonts w:asciiTheme="majorBidi" w:hAnsiTheme="majorBidi" w:cstheme="majorBidi"/>
          <w:b/>
          <w:bCs/>
          <w:color w:val="222222"/>
          <w:sz w:val="24"/>
          <w:szCs w:val="24"/>
          <w:shd w:val="clear" w:color="auto" w:fill="FFFFFF"/>
        </w:rPr>
        <w:t>Kontek</w:t>
      </w:r>
      <w:proofErr w:type="spellEnd"/>
      <w:r w:rsidRPr="008A36D0">
        <w:rPr>
          <w:rFonts w:asciiTheme="majorBidi" w:hAnsiTheme="majorBidi" w:cstheme="majorBidi"/>
          <w:b/>
          <w:bCs/>
          <w:color w:val="222222"/>
          <w:sz w:val="24"/>
          <w:szCs w:val="24"/>
          <w:shd w:val="clear" w:color="auto" w:fill="FFFFFF"/>
        </w:rPr>
        <w:t>, R. (2020).</w:t>
      </w:r>
      <w:r w:rsidRPr="008A36D0">
        <w:rPr>
          <w:rFonts w:asciiTheme="majorBidi" w:hAnsiTheme="majorBidi" w:cstheme="majorBidi"/>
          <w:color w:val="222222"/>
          <w:sz w:val="24"/>
          <w:szCs w:val="24"/>
          <w:shd w:val="clear" w:color="auto" w:fill="FFFFFF"/>
        </w:rPr>
        <w:t xml:space="preserve"> Mechanisms of multidrug resistance in cancer chemotherapy. </w:t>
      </w:r>
      <w:r w:rsidRPr="008A36D0">
        <w:rPr>
          <w:rFonts w:asciiTheme="majorBidi" w:hAnsiTheme="majorBidi" w:cstheme="majorBidi"/>
          <w:i/>
          <w:iCs/>
          <w:color w:val="222222"/>
          <w:sz w:val="24"/>
          <w:szCs w:val="24"/>
          <w:shd w:val="clear" w:color="auto" w:fill="FFFFFF"/>
        </w:rPr>
        <w:t>International journal of molecular sciences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21</w:t>
      </w:r>
      <w:r w:rsidRPr="008A36D0">
        <w:rPr>
          <w:rFonts w:asciiTheme="majorBidi" w:hAnsiTheme="majorBidi" w:cstheme="majorBidi"/>
          <w:color w:val="222222"/>
          <w:sz w:val="24"/>
          <w:szCs w:val="24"/>
          <w:shd w:val="clear" w:color="auto" w:fill="FFFFFF"/>
        </w:rPr>
        <w:t xml:space="preserve">(9), </w:t>
      </w:r>
      <w:proofErr w:type="gramStart"/>
      <w:r w:rsidRPr="008A36D0">
        <w:rPr>
          <w:rFonts w:asciiTheme="majorBidi" w:hAnsiTheme="majorBidi" w:cstheme="majorBidi"/>
          <w:color w:val="222222"/>
          <w:sz w:val="24"/>
          <w:szCs w:val="24"/>
          <w:shd w:val="clear" w:color="auto" w:fill="FFFFFF"/>
        </w:rPr>
        <w:t>3233.</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[22].</w:t>
      </w:r>
      <w:r w:rsidRPr="008A36D0">
        <w:rPr>
          <w:rFonts w:asciiTheme="majorBidi" w:hAnsiTheme="majorBidi" w:cstheme="majorBidi"/>
          <w:b/>
          <w:bCs/>
          <w:sz w:val="24"/>
          <w:szCs w:val="24"/>
        </w:rPr>
        <w:t xml:space="preserve"> </w:t>
      </w:r>
      <w:r w:rsidRPr="008A36D0">
        <w:rPr>
          <w:rFonts w:asciiTheme="majorBidi" w:hAnsiTheme="majorBidi" w:cstheme="majorBidi"/>
          <w:b/>
          <w:bCs/>
          <w:color w:val="222222"/>
          <w:sz w:val="24"/>
          <w:szCs w:val="24"/>
          <w:shd w:val="clear" w:color="auto" w:fill="FFFFFF"/>
        </w:rPr>
        <w:t>Krause, W. (2019).</w:t>
      </w:r>
      <w:r w:rsidRPr="008A36D0">
        <w:rPr>
          <w:rFonts w:asciiTheme="majorBidi" w:hAnsiTheme="majorBidi" w:cstheme="majorBidi"/>
          <w:color w:val="222222"/>
          <w:sz w:val="24"/>
          <w:szCs w:val="24"/>
          <w:shd w:val="clear" w:color="auto" w:fill="FFFFFF"/>
        </w:rPr>
        <w:t xml:space="preserve"> Resistance to anti-tubulin agents: From vinca alkaloids to epothilones. Cancer Drug Resistance, 2(1), </w:t>
      </w:r>
      <w:proofErr w:type="gramStart"/>
      <w:r w:rsidRPr="008A36D0">
        <w:rPr>
          <w:rFonts w:asciiTheme="majorBidi" w:hAnsiTheme="majorBidi" w:cstheme="majorBidi"/>
          <w:color w:val="222222"/>
          <w:sz w:val="24"/>
          <w:szCs w:val="24"/>
          <w:shd w:val="clear" w:color="auto" w:fill="FFFFFF"/>
        </w:rPr>
        <w:t>82.</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[23].</w:t>
      </w:r>
      <w:r w:rsidRPr="008A36D0">
        <w:rPr>
          <w:rFonts w:asciiTheme="majorBidi" w:hAnsiTheme="majorBidi" w:cstheme="majorBidi"/>
          <w:b/>
          <w:bCs/>
          <w:sz w:val="24"/>
          <w:szCs w:val="24"/>
        </w:rPr>
        <w:t xml:space="preserve"> </w:t>
      </w:r>
      <w:r w:rsidRPr="008A36D0">
        <w:rPr>
          <w:rFonts w:asciiTheme="majorBidi" w:hAnsiTheme="majorBidi" w:cstheme="majorBidi"/>
          <w:b/>
          <w:bCs/>
          <w:color w:val="222222"/>
          <w:sz w:val="24"/>
          <w:szCs w:val="24"/>
          <w:shd w:val="clear" w:color="auto" w:fill="FFFFFF"/>
        </w:rPr>
        <w:t>Xiong, X., Zheng, L. W., Ding, Y., Chen, Y. F., Cai, Y. W., Wang, L. P., ... &amp; Yu, K. D. (2025).</w:t>
      </w:r>
      <w:r w:rsidRPr="008A36D0">
        <w:rPr>
          <w:rFonts w:asciiTheme="majorBidi" w:hAnsiTheme="majorBidi" w:cstheme="majorBidi"/>
          <w:color w:val="222222"/>
          <w:sz w:val="24"/>
          <w:szCs w:val="24"/>
          <w:shd w:val="clear" w:color="auto" w:fill="FFFFFF"/>
        </w:rPr>
        <w:t xml:space="preserve"> Breast cancer: pathogenesis and treatments. Signal Transduction and Targeted Therapy, 10(1), </w:t>
      </w:r>
      <w:proofErr w:type="gramStart"/>
      <w:r w:rsidRPr="008A36D0">
        <w:rPr>
          <w:rFonts w:asciiTheme="majorBidi" w:hAnsiTheme="majorBidi" w:cstheme="majorBidi"/>
          <w:color w:val="222222"/>
          <w:sz w:val="24"/>
          <w:szCs w:val="24"/>
          <w:shd w:val="clear" w:color="auto" w:fill="FFFFFF"/>
        </w:rPr>
        <w:t>49.</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[24].</w:t>
      </w:r>
      <w:r w:rsidRPr="008A36D0">
        <w:rPr>
          <w:rFonts w:asciiTheme="majorBidi" w:hAnsiTheme="majorBidi" w:cstheme="majorBidi"/>
          <w:b/>
          <w:bCs/>
          <w:sz w:val="24"/>
          <w:szCs w:val="24"/>
        </w:rPr>
        <w:t xml:space="preserve"> </w:t>
      </w:r>
      <w:r w:rsidRPr="008A36D0">
        <w:rPr>
          <w:rFonts w:asciiTheme="majorBidi" w:hAnsiTheme="majorBidi" w:cstheme="majorBidi"/>
          <w:b/>
          <w:bCs/>
          <w:color w:val="222222"/>
          <w:sz w:val="24"/>
          <w:szCs w:val="24"/>
          <w:shd w:val="clear" w:color="auto" w:fill="FFFFFF"/>
        </w:rPr>
        <w:t>Saini, A., Kumar, M., Bhatt, S., Saini, V., &amp; Malik, A. (2020).</w:t>
      </w:r>
      <w:r w:rsidRPr="008A36D0">
        <w:rPr>
          <w:rFonts w:asciiTheme="majorBidi" w:hAnsiTheme="majorBidi" w:cstheme="majorBidi"/>
          <w:color w:val="222222"/>
          <w:sz w:val="24"/>
          <w:szCs w:val="24"/>
          <w:shd w:val="clear" w:color="auto" w:fill="FFFFFF"/>
        </w:rPr>
        <w:t xml:space="preserve"> Cancer causes and treatments. </w:t>
      </w:r>
      <w:proofErr w:type="spellStart"/>
      <w:r w:rsidRPr="008A36D0">
        <w:rPr>
          <w:rFonts w:asciiTheme="majorBidi" w:hAnsiTheme="majorBidi" w:cstheme="majorBidi"/>
          <w:color w:val="222222"/>
          <w:sz w:val="24"/>
          <w:szCs w:val="24"/>
          <w:shd w:val="clear" w:color="auto" w:fill="FFFFFF"/>
        </w:rPr>
        <w:t>Int</w:t>
      </w:r>
      <w:proofErr w:type="spellEnd"/>
      <w:r w:rsidRPr="008A36D0">
        <w:rPr>
          <w:rFonts w:asciiTheme="majorBidi" w:hAnsiTheme="majorBidi" w:cstheme="majorBidi"/>
          <w:color w:val="222222"/>
          <w:sz w:val="24"/>
          <w:szCs w:val="24"/>
          <w:shd w:val="clear" w:color="auto" w:fill="FFFFFF"/>
        </w:rPr>
        <w:t xml:space="preserve"> J Pharm </w:t>
      </w:r>
      <w:proofErr w:type="spellStart"/>
      <w:r w:rsidRPr="008A36D0">
        <w:rPr>
          <w:rFonts w:asciiTheme="majorBidi" w:hAnsiTheme="majorBidi" w:cstheme="majorBidi"/>
          <w:color w:val="222222"/>
          <w:sz w:val="24"/>
          <w:szCs w:val="24"/>
          <w:shd w:val="clear" w:color="auto" w:fill="FFFFFF"/>
        </w:rPr>
        <w:t>Sci</w:t>
      </w:r>
      <w:proofErr w:type="spellEnd"/>
      <w:r w:rsidRPr="008A36D0">
        <w:rPr>
          <w:rFonts w:asciiTheme="majorBidi" w:hAnsiTheme="majorBidi" w:cstheme="majorBidi"/>
          <w:color w:val="222222"/>
          <w:sz w:val="24"/>
          <w:szCs w:val="24"/>
          <w:shd w:val="clear" w:color="auto" w:fill="FFFFFF"/>
        </w:rPr>
        <w:t xml:space="preserve"> Res, 11(7), 3121-</w:t>
      </w:r>
      <w:proofErr w:type="gramStart"/>
      <w:r w:rsidRPr="008A36D0">
        <w:rPr>
          <w:rFonts w:asciiTheme="majorBidi" w:hAnsiTheme="majorBidi" w:cstheme="majorBidi"/>
          <w:color w:val="222222"/>
          <w:sz w:val="24"/>
          <w:szCs w:val="24"/>
          <w:shd w:val="clear" w:color="auto" w:fill="FFFFFF"/>
        </w:rPr>
        <w:t>3134.</w:t>
      </w:r>
      <w:r w:rsidRPr="008A36D0">
        <w:rPr>
          <w:rFonts w:asciiTheme="majorBidi" w:hAnsiTheme="majorBidi" w:cstheme="majorBidi"/>
          <w:color w:val="222222"/>
          <w:sz w:val="24"/>
          <w:szCs w:val="24"/>
          <w:shd w:val="clear" w:color="auto" w:fill="FFFFFF"/>
          <w:rtl/>
        </w:rPr>
        <w:t>‏</w:t>
      </w:r>
      <w:proofErr w:type="gramEnd"/>
    </w:p>
    <w:p w:rsidR="0056398B" w:rsidRPr="008A36D0" w:rsidRDefault="00634B4F"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 </w:t>
      </w:r>
      <w:r w:rsidR="0056398B" w:rsidRPr="008A36D0">
        <w:rPr>
          <w:rFonts w:asciiTheme="majorBidi" w:hAnsiTheme="majorBidi" w:cstheme="majorBidi"/>
          <w:color w:val="222222"/>
          <w:sz w:val="24"/>
          <w:szCs w:val="24"/>
          <w:shd w:val="clear" w:color="auto" w:fill="FFFFFF"/>
        </w:rPr>
        <w:t xml:space="preserve">[25]. </w:t>
      </w:r>
      <w:proofErr w:type="spellStart"/>
      <w:r w:rsidR="0056398B" w:rsidRPr="008A36D0">
        <w:rPr>
          <w:rFonts w:asciiTheme="majorBidi" w:hAnsiTheme="majorBidi" w:cstheme="majorBidi"/>
          <w:b/>
          <w:bCs/>
          <w:color w:val="222222"/>
          <w:sz w:val="24"/>
          <w:szCs w:val="24"/>
          <w:shd w:val="clear" w:color="auto" w:fill="FFFFFF"/>
        </w:rPr>
        <w:t>Fotler</w:t>
      </w:r>
      <w:proofErr w:type="spellEnd"/>
      <w:r w:rsidR="0056398B" w:rsidRPr="008A36D0">
        <w:rPr>
          <w:rFonts w:asciiTheme="majorBidi" w:hAnsiTheme="majorBidi" w:cstheme="majorBidi"/>
          <w:b/>
          <w:bCs/>
          <w:color w:val="222222"/>
          <w:sz w:val="24"/>
          <w:szCs w:val="24"/>
          <w:shd w:val="clear" w:color="auto" w:fill="FFFFFF"/>
        </w:rPr>
        <w:t>, R. (2024).</w:t>
      </w:r>
      <w:r w:rsidR="0056398B" w:rsidRPr="008A36D0">
        <w:rPr>
          <w:rFonts w:asciiTheme="majorBidi" w:hAnsiTheme="majorBidi" w:cstheme="majorBidi"/>
          <w:color w:val="222222"/>
          <w:sz w:val="24"/>
          <w:szCs w:val="24"/>
          <w:shd w:val="clear" w:color="auto" w:fill="FFFFFF"/>
        </w:rPr>
        <w:t xml:space="preserve"> Toxicological Profile of Microcystins: Determination of the Toxicokinetic and Toxicodynamic Mechanisms of Microcystins in Human </w:t>
      </w:r>
      <w:proofErr w:type="gramStart"/>
      <w:r w:rsidR="0056398B" w:rsidRPr="008A36D0">
        <w:rPr>
          <w:rFonts w:asciiTheme="majorBidi" w:hAnsiTheme="majorBidi" w:cstheme="majorBidi"/>
          <w:color w:val="222222"/>
          <w:sz w:val="24"/>
          <w:szCs w:val="24"/>
          <w:shd w:val="clear" w:color="auto" w:fill="FFFFFF"/>
        </w:rPr>
        <w:t>Cells.</w:t>
      </w:r>
      <w:r w:rsidR="0056398B"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[26]. </w:t>
      </w:r>
      <w:r w:rsidRPr="008A36D0">
        <w:rPr>
          <w:rFonts w:asciiTheme="majorBidi" w:hAnsiTheme="majorBidi" w:cstheme="majorBidi"/>
          <w:b/>
          <w:bCs/>
          <w:color w:val="222222"/>
          <w:sz w:val="24"/>
          <w:szCs w:val="24"/>
          <w:shd w:val="clear" w:color="auto" w:fill="FFFFFF"/>
        </w:rPr>
        <w:t>Ikehara, T., &amp; Oshiro, N. (2024).</w:t>
      </w:r>
      <w:r w:rsidRPr="008A36D0">
        <w:rPr>
          <w:rFonts w:asciiTheme="majorBidi" w:hAnsiTheme="majorBidi" w:cstheme="majorBidi"/>
          <w:color w:val="222222"/>
          <w:sz w:val="24"/>
          <w:szCs w:val="24"/>
          <w:shd w:val="clear" w:color="auto" w:fill="FFFFFF"/>
        </w:rPr>
        <w:t xml:space="preserve"> A Protein Phosphatase 2A-Based Assay to Detect Okadaic Acids and Microcystins. </w:t>
      </w:r>
      <w:r w:rsidRPr="008A36D0">
        <w:rPr>
          <w:rFonts w:asciiTheme="majorBidi" w:hAnsiTheme="majorBidi" w:cstheme="majorBidi"/>
          <w:i/>
          <w:iCs/>
          <w:color w:val="222222"/>
          <w:sz w:val="24"/>
          <w:szCs w:val="24"/>
          <w:shd w:val="clear" w:color="auto" w:fill="FFFFFF"/>
        </w:rPr>
        <w:t>Journal of Marine Science and Engineering</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12</w:t>
      </w:r>
      <w:r w:rsidRPr="008A36D0">
        <w:rPr>
          <w:rFonts w:asciiTheme="majorBidi" w:hAnsiTheme="majorBidi" w:cstheme="majorBidi"/>
          <w:color w:val="222222"/>
          <w:sz w:val="24"/>
          <w:szCs w:val="24"/>
          <w:shd w:val="clear" w:color="auto" w:fill="FFFFFF"/>
        </w:rPr>
        <w:t xml:space="preserve">(2), </w:t>
      </w:r>
      <w:proofErr w:type="gramStart"/>
      <w:r w:rsidRPr="008A36D0">
        <w:rPr>
          <w:rFonts w:asciiTheme="majorBidi" w:hAnsiTheme="majorBidi" w:cstheme="majorBidi"/>
          <w:color w:val="222222"/>
          <w:sz w:val="24"/>
          <w:szCs w:val="24"/>
          <w:shd w:val="clear" w:color="auto" w:fill="FFFFFF"/>
        </w:rPr>
        <w:t>244.</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lastRenderedPageBreak/>
        <w:t xml:space="preserve">[27]. </w:t>
      </w:r>
      <w:r w:rsidRPr="008A36D0">
        <w:rPr>
          <w:rFonts w:asciiTheme="majorBidi" w:hAnsiTheme="majorBidi" w:cstheme="majorBidi"/>
          <w:b/>
          <w:bCs/>
          <w:color w:val="222222"/>
          <w:sz w:val="24"/>
          <w:szCs w:val="24"/>
          <w:shd w:val="clear" w:color="auto" w:fill="FFFFFF"/>
        </w:rPr>
        <w:t xml:space="preserve">Máthé, C., Bóka, K., </w:t>
      </w:r>
      <w:proofErr w:type="spellStart"/>
      <w:r w:rsidRPr="008A36D0">
        <w:rPr>
          <w:rFonts w:asciiTheme="majorBidi" w:hAnsiTheme="majorBidi" w:cstheme="majorBidi"/>
          <w:b/>
          <w:bCs/>
          <w:color w:val="222222"/>
          <w:sz w:val="24"/>
          <w:szCs w:val="24"/>
          <w:shd w:val="clear" w:color="auto" w:fill="FFFFFF"/>
        </w:rPr>
        <w:t>Kónya</w:t>
      </w:r>
      <w:proofErr w:type="spellEnd"/>
      <w:r w:rsidRPr="008A36D0">
        <w:rPr>
          <w:rFonts w:asciiTheme="majorBidi" w:hAnsiTheme="majorBidi" w:cstheme="majorBidi"/>
          <w:b/>
          <w:bCs/>
          <w:color w:val="222222"/>
          <w:sz w:val="24"/>
          <w:szCs w:val="24"/>
          <w:shd w:val="clear" w:color="auto" w:fill="FFFFFF"/>
        </w:rPr>
        <w:t xml:space="preserve">, Z., </w:t>
      </w:r>
      <w:proofErr w:type="spellStart"/>
      <w:r w:rsidRPr="008A36D0">
        <w:rPr>
          <w:rFonts w:asciiTheme="majorBidi" w:hAnsiTheme="majorBidi" w:cstheme="majorBidi"/>
          <w:b/>
          <w:bCs/>
          <w:color w:val="222222"/>
          <w:sz w:val="24"/>
          <w:szCs w:val="24"/>
          <w:shd w:val="clear" w:color="auto" w:fill="FFFFFF"/>
        </w:rPr>
        <w:t>Erdődi</w:t>
      </w:r>
      <w:proofErr w:type="spellEnd"/>
      <w:r w:rsidRPr="008A36D0">
        <w:rPr>
          <w:rFonts w:asciiTheme="majorBidi" w:hAnsiTheme="majorBidi" w:cstheme="majorBidi"/>
          <w:b/>
          <w:bCs/>
          <w:color w:val="222222"/>
          <w:sz w:val="24"/>
          <w:szCs w:val="24"/>
          <w:shd w:val="clear" w:color="auto" w:fill="FFFFFF"/>
        </w:rPr>
        <w:t>, F., Vasas, G., Freytag, C., &amp; Garda, T. (2024).</w:t>
      </w:r>
      <w:r w:rsidRPr="008A36D0">
        <w:rPr>
          <w:rFonts w:asciiTheme="majorBidi" w:hAnsiTheme="majorBidi" w:cstheme="majorBidi"/>
          <w:color w:val="222222"/>
          <w:sz w:val="24"/>
          <w:szCs w:val="24"/>
          <w:shd w:val="clear" w:color="auto" w:fill="FFFFFF"/>
        </w:rPr>
        <w:t xml:space="preserve"> Microcystin-LR, a cyanotoxin, modulates division of higher plant chloroplasts through protein phosphatase inhibition and affects cyanobacterial division. </w:t>
      </w:r>
      <w:r w:rsidRPr="008A36D0">
        <w:rPr>
          <w:rFonts w:asciiTheme="majorBidi" w:hAnsiTheme="majorBidi" w:cstheme="majorBidi"/>
          <w:i/>
          <w:iCs/>
          <w:color w:val="222222"/>
          <w:sz w:val="24"/>
          <w:szCs w:val="24"/>
          <w:shd w:val="clear" w:color="auto" w:fill="FFFFFF"/>
        </w:rPr>
        <w:t>Chemosphere</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358</w:t>
      </w:r>
      <w:r w:rsidRPr="008A36D0">
        <w:rPr>
          <w:rFonts w:asciiTheme="majorBidi" w:hAnsiTheme="majorBidi" w:cstheme="majorBidi"/>
          <w:color w:val="222222"/>
          <w:sz w:val="24"/>
          <w:szCs w:val="24"/>
          <w:shd w:val="clear" w:color="auto" w:fill="FFFFFF"/>
        </w:rPr>
        <w:t xml:space="preserve">, </w:t>
      </w:r>
      <w:proofErr w:type="gramStart"/>
      <w:r w:rsidRPr="008A36D0">
        <w:rPr>
          <w:rFonts w:asciiTheme="majorBidi" w:hAnsiTheme="majorBidi" w:cstheme="majorBidi"/>
          <w:color w:val="222222"/>
          <w:sz w:val="24"/>
          <w:szCs w:val="24"/>
          <w:shd w:val="clear" w:color="auto" w:fill="FFFFFF"/>
        </w:rPr>
        <w:t>142125.</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[28]. </w:t>
      </w:r>
      <w:proofErr w:type="spellStart"/>
      <w:r w:rsidRPr="008A36D0">
        <w:rPr>
          <w:rFonts w:asciiTheme="majorBidi" w:hAnsiTheme="majorBidi" w:cstheme="majorBidi"/>
          <w:b/>
          <w:bCs/>
          <w:color w:val="222222"/>
          <w:sz w:val="24"/>
          <w:szCs w:val="24"/>
          <w:shd w:val="clear" w:color="auto" w:fill="FFFFFF"/>
        </w:rPr>
        <w:t>Sallandt</w:t>
      </w:r>
      <w:proofErr w:type="spellEnd"/>
      <w:r w:rsidRPr="008A36D0">
        <w:rPr>
          <w:rFonts w:asciiTheme="majorBidi" w:hAnsiTheme="majorBidi" w:cstheme="majorBidi"/>
          <w:b/>
          <w:bCs/>
          <w:color w:val="222222"/>
          <w:sz w:val="24"/>
          <w:szCs w:val="24"/>
          <w:shd w:val="clear" w:color="auto" w:fill="FFFFFF"/>
        </w:rPr>
        <w:t xml:space="preserve">, L. L., Wolf, C. A., Schuster, S., Enke, H., Enke, D., </w:t>
      </w:r>
      <w:proofErr w:type="spellStart"/>
      <w:r w:rsidRPr="008A36D0">
        <w:rPr>
          <w:rFonts w:asciiTheme="majorBidi" w:hAnsiTheme="majorBidi" w:cstheme="majorBidi"/>
          <w:b/>
          <w:bCs/>
          <w:color w:val="222222"/>
          <w:sz w:val="24"/>
          <w:szCs w:val="24"/>
          <w:shd w:val="clear" w:color="auto" w:fill="FFFFFF"/>
        </w:rPr>
        <w:t>Wolber</w:t>
      </w:r>
      <w:proofErr w:type="spellEnd"/>
      <w:r w:rsidRPr="008A36D0">
        <w:rPr>
          <w:rFonts w:asciiTheme="majorBidi" w:hAnsiTheme="majorBidi" w:cstheme="majorBidi"/>
          <w:b/>
          <w:bCs/>
          <w:color w:val="222222"/>
          <w:sz w:val="24"/>
          <w:szCs w:val="24"/>
          <w:shd w:val="clear" w:color="auto" w:fill="FFFFFF"/>
        </w:rPr>
        <w:t xml:space="preserve">, G., &amp; Niedermeyer, T. H. (2024). </w:t>
      </w:r>
      <w:proofErr w:type="spellStart"/>
      <w:r w:rsidRPr="008A36D0">
        <w:rPr>
          <w:rFonts w:asciiTheme="majorBidi" w:hAnsiTheme="majorBidi" w:cstheme="majorBidi"/>
          <w:color w:val="222222"/>
          <w:sz w:val="24"/>
          <w:szCs w:val="24"/>
          <w:shd w:val="clear" w:color="auto" w:fill="FFFFFF"/>
        </w:rPr>
        <w:t>Derivatization</w:t>
      </w:r>
      <w:proofErr w:type="spellEnd"/>
      <w:r w:rsidRPr="008A36D0">
        <w:rPr>
          <w:rFonts w:asciiTheme="majorBidi" w:hAnsiTheme="majorBidi" w:cstheme="majorBidi"/>
          <w:color w:val="222222"/>
          <w:sz w:val="24"/>
          <w:szCs w:val="24"/>
          <w:shd w:val="clear" w:color="auto" w:fill="FFFFFF"/>
        </w:rPr>
        <w:t xml:space="preserve"> of Microcystins Can Increase Target Inhibition while Reducing Cellular Uptake. </w:t>
      </w:r>
      <w:r w:rsidRPr="008A36D0">
        <w:rPr>
          <w:rFonts w:asciiTheme="majorBidi" w:hAnsiTheme="majorBidi" w:cstheme="majorBidi"/>
          <w:i/>
          <w:iCs/>
          <w:color w:val="222222"/>
          <w:sz w:val="24"/>
          <w:szCs w:val="24"/>
          <w:shd w:val="clear" w:color="auto" w:fill="FFFFFF"/>
        </w:rPr>
        <w:t xml:space="preserve">Journal of Natural </w:t>
      </w:r>
      <w:proofErr w:type="gramStart"/>
      <w:r w:rsidRPr="008A36D0">
        <w:rPr>
          <w:rFonts w:asciiTheme="majorBidi" w:hAnsiTheme="majorBidi" w:cstheme="majorBidi"/>
          <w:i/>
          <w:iCs/>
          <w:color w:val="222222"/>
          <w:sz w:val="24"/>
          <w:szCs w:val="24"/>
          <w:shd w:val="clear" w:color="auto" w:fill="FFFFFF"/>
        </w:rPr>
        <w:t>Products</w:t>
      </w:r>
      <w:r w:rsidRPr="008A36D0">
        <w:rPr>
          <w:rFonts w:asciiTheme="majorBidi" w:hAnsiTheme="majorBidi" w:cstheme="majorBidi"/>
          <w:color w:val="222222"/>
          <w:sz w:val="24"/>
          <w:szCs w:val="24"/>
          <w:shd w:val="clear" w:color="auto" w:fill="FFFFFF"/>
        </w:rPr>
        <w:t>.</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[29]. </w:t>
      </w:r>
      <w:r w:rsidRPr="008A36D0">
        <w:rPr>
          <w:rFonts w:asciiTheme="majorBidi" w:hAnsiTheme="majorBidi" w:cstheme="majorBidi"/>
          <w:b/>
          <w:bCs/>
          <w:color w:val="222222"/>
          <w:sz w:val="24"/>
          <w:szCs w:val="24"/>
          <w:shd w:val="clear" w:color="auto" w:fill="FFFFFF"/>
        </w:rPr>
        <w:t>Yang, F., Yang, L., Wei, J., Ma, T., Zhou, M., Liao, L., ... &amp; Zhou, P. (2025).</w:t>
      </w:r>
      <w:r w:rsidRPr="008A36D0">
        <w:rPr>
          <w:rFonts w:asciiTheme="majorBidi" w:hAnsiTheme="majorBidi" w:cstheme="majorBidi"/>
          <w:color w:val="222222"/>
          <w:sz w:val="24"/>
          <w:szCs w:val="24"/>
          <w:shd w:val="clear" w:color="auto" w:fill="FFFFFF"/>
        </w:rPr>
        <w:t xml:space="preserve"> Comprehensive genomic and transcriptomic analyses of the anaerobic degradation of microcystin in Alcaligenes </w:t>
      </w:r>
      <w:proofErr w:type="spellStart"/>
      <w:r w:rsidRPr="008A36D0">
        <w:rPr>
          <w:rFonts w:asciiTheme="majorBidi" w:hAnsiTheme="majorBidi" w:cstheme="majorBidi"/>
          <w:color w:val="222222"/>
          <w:sz w:val="24"/>
          <w:szCs w:val="24"/>
          <w:shd w:val="clear" w:color="auto" w:fill="FFFFFF"/>
        </w:rPr>
        <w:t>faecalis</w:t>
      </w:r>
      <w:proofErr w:type="spellEnd"/>
      <w:r w:rsidRPr="008A36D0">
        <w:rPr>
          <w:rFonts w:asciiTheme="majorBidi" w:hAnsiTheme="majorBidi" w:cstheme="majorBidi"/>
          <w:color w:val="222222"/>
          <w:sz w:val="24"/>
          <w:szCs w:val="24"/>
          <w:shd w:val="clear" w:color="auto" w:fill="FFFFFF"/>
        </w:rPr>
        <w:t xml:space="preserve"> D04. </w:t>
      </w:r>
      <w:r w:rsidRPr="008A36D0">
        <w:rPr>
          <w:rFonts w:asciiTheme="majorBidi" w:hAnsiTheme="majorBidi" w:cstheme="majorBidi"/>
          <w:i/>
          <w:iCs/>
          <w:color w:val="222222"/>
          <w:sz w:val="24"/>
          <w:szCs w:val="24"/>
          <w:shd w:val="clear" w:color="auto" w:fill="FFFFFF"/>
        </w:rPr>
        <w:t>Ecotoxicology and Environmental Safety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290</w:t>
      </w:r>
      <w:r w:rsidRPr="008A36D0">
        <w:rPr>
          <w:rFonts w:asciiTheme="majorBidi" w:hAnsiTheme="majorBidi" w:cstheme="majorBidi"/>
          <w:color w:val="222222"/>
          <w:sz w:val="24"/>
          <w:szCs w:val="24"/>
          <w:shd w:val="clear" w:color="auto" w:fill="FFFFFF"/>
        </w:rPr>
        <w:t xml:space="preserve">, </w:t>
      </w:r>
      <w:proofErr w:type="gramStart"/>
      <w:r w:rsidRPr="008A36D0">
        <w:rPr>
          <w:rFonts w:asciiTheme="majorBidi" w:hAnsiTheme="majorBidi" w:cstheme="majorBidi"/>
          <w:color w:val="222222"/>
          <w:sz w:val="24"/>
          <w:szCs w:val="24"/>
          <w:shd w:val="clear" w:color="auto" w:fill="FFFFFF"/>
        </w:rPr>
        <w:t>117721.</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634B4F">
      <w:pPr>
        <w:tabs>
          <w:tab w:val="left" w:pos="960"/>
        </w:tabs>
        <w:spacing w:line="360" w:lineRule="auto"/>
        <w:ind w:left="142" w:right="-115"/>
        <w:jc w:val="both"/>
        <w:rPr>
          <w:rFonts w:asciiTheme="majorBidi" w:hAnsiTheme="majorBidi" w:cstheme="majorBidi"/>
          <w:color w:val="222222"/>
          <w:sz w:val="24"/>
          <w:szCs w:val="24"/>
          <w:shd w:val="clear" w:color="auto" w:fill="FFFFFF"/>
          <w:rtl/>
          <w:lang w:bidi="ar-IQ"/>
        </w:rPr>
      </w:pPr>
      <w:r w:rsidRPr="008A36D0">
        <w:rPr>
          <w:rFonts w:asciiTheme="majorBidi" w:hAnsiTheme="majorBidi" w:cstheme="majorBidi"/>
          <w:color w:val="222222"/>
          <w:sz w:val="24"/>
          <w:szCs w:val="24"/>
          <w:shd w:val="clear" w:color="auto" w:fill="FFFFFF"/>
        </w:rPr>
        <w:t xml:space="preserve">[30]. </w:t>
      </w:r>
      <w:r w:rsidRPr="008A36D0">
        <w:rPr>
          <w:rFonts w:asciiTheme="majorBidi" w:hAnsiTheme="majorBidi" w:cstheme="majorBidi"/>
          <w:b/>
          <w:bCs/>
          <w:color w:val="222222"/>
          <w:sz w:val="24"/>
          <w:szCs w:val="24"/>
          <w:shd w:val="clear" w:color="auto" w:fill="FFFFFF"/>
        </w:rPr>
        <w:t xml:space="preserve">Arnold, M., Morgan, E., </w:t>
      </w:r>
      <w:proofErr w:type="spellStart"/>
      <w:r w:rsidRPr="008A36D0">
        <w:rPr>
          <w:rFonts w:asciiTheme="majorBidi" w:hAnsiTheme="majorBidi" w:cstheme="majorBidi"/>
          <w:b/>
          <w:bCs/>
          <w:color w:val="222222"/>
          <w:sz w:val="24"/>
          <w:szCs w:val="24"/>
          <w:shd w:val="clear" w:color="auto" w:fill="FFFFFF"/>
        </w:rPr>
        <w:t>Rumgay</w:t>
      </w:r>
      <w:proofErr w:type="spellEnd"/>
      <w:r w:rsidRPr="008A36D0">
        <w:rPr>
          <w:rFonts w:asciiTheme="majorBidi" w:hAnsiTheme="majorBidi" w:cstheme="majorBidi"/>
          <w:b/>
          <w:bCs/>
          <w:color w:val="222222"/>
          <w:sz w:val="24"/>
          <w:szCs w:val="24"/>
          <w:shd w:val="clear" w:color="auto" w:fill="FFFFFF"/>
        </w:rPr>
        <w:t xml:space="preserve">, H., </w:t>
      </w:r>
      <w:proofErr w:type="spellStart"/>
      <w:r w:rsidRPr="008A36D0">
        <w:rPr>
          <w:rFonts w:asciiTheme="majorBidi" w:hAnsiTheme="majorBidi" w:cstheme="majorBidi"/>
          <w:b/>
          <w:bCs/>
          <w:color w:val="222222"/>
          <w:sz w:val="24"/>
          <w:szCs w:val="24"/>
          <w:shd w:val="clear" w:color="auto" w:fill="FFFFFF"/>
        </w:rPr>
        <w:t>Mafra</w:t>
      </w:r>
      <w:proofErr w:type="spellEnd"/>
      <w:r w:rsidRPr="008A36D0">
        <w:rPr>
          <w:rFonts w:asciiTheme="majorBidi" w:hAnsiTheme="majorBidi" w:cstheme="majorBidi"/>
          <w:b/>
          <w:bCs/>
          <w:color w:val="222222"/>
          <w:sz w:val="24"/>
          <w:szCs w:val="24"/>
          <w:shd w:val="clear" w:color="auto" w:fill="FFFFFF"/>
        </w:rPr>
        <w:t xml:space="preserve">, A., Singh, D., </w:t>
      </w:r>
      <w:proofErr w:type="spellStart"/>
      <w:r w:rsidRPr="008A36D0">
        <w:rPr>
          <w:rFonts w:asciiTheme="majorBidi" w:hAnsiTheme="majorBidi" w:cstheme="majorBidi"/>
          <w:b/>
          <w:bCs/>
          <w:color w:val="222222"/>
          <w:sz w:val="24"/>
          <w:szCs w:val="24"/>
          <w:shd w:val="clear" w:color="auto" w:fill="FFFFFF"/>
        </w:rPr>
        <w:t>Laversanne</w:t>
      </w:r>
      <w:proofErr w:type="spellEnd"/>
      <w:r w:rsidRPr="008A36D0">
        <w:rPr>
          <w:rFonts w:asciiTheme="majorBidi" w:hAnsiTheme="majorBidi" w:cstheme="majorBidi"/>
          <w:b/>
          <w:bCs/>
          <w:color w:val="222222"/>
          <w:sz w:val="24"/>
          <w:szCs w:val="24"/>
          <w:shd w:val="clear" w:color="auto" w:fill="FFFFFF"/>
        </w:rPr>
        <w:t>, M., ... &amp; Soerjomataram, I. (2022).</w:t>
      </w:r>
      <w:r w:rsidRPr="008A36D0">
        <w:rPr>
          <w:rFonts w:asciiTheme="majorBidi" w:hAnsiTheme="majorBidi" w:cstheme="majorBidi"/>
          <w:color w:val="222222"/>
          <w:sz w:val="24"/>
          <w:szCs w:val="24"/>
          <w:shd w:val="clear" w:color="auto" w:fill="FFFFFF"/>
        </w:rPr>
        <w:t xml:space="preserve"> Current and future burden of breast cancer: Global statistics for 2020 and 2040. </w:t>
      </w:r>
      <w:r w:rsidRPr="008A36D0">
        <w:rPr>
          <w:rFonts w:asciiTheme="majorBidi" w:hAnsiTheme="majorBidi" w:cstheme="majorBidi"/>
          <w:i/>
          <w:iCs/>
          <w:color w:val="222222"/>
          <w:sz w:val="24"/>
          <w:szCs w:val="24"/>
          <w:shd w:val="clear" w:color="auto" w:fill="FFFFFF"/>
        </w:rPr>
        <w:t>The Breast</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66</w:t>
      </w:r>
      <w:r w:rsidRPr="008A36D0">
        <w:rPr>
          <w:rFonts w:asciiTheme="majorBidi" w:hAnsiTheme="majorBidi" w:cstheme="majorBidi"/>
          <w:color w:val="222222"/>
          <w:sz w:val="24"/>
          <w:szCs w:val="24"/>
          <w:shd w:val="clear" w:color="auto" w:fill="FFFFFF"/>
        </w:rPr>
        <w:t>, 15-</w:t>
      </w:r>
      <w:proofErr w:type="gramStart"/>
      <w:r w:rsidRPr="008A36D0">
        <w:rPr>
          <w:rFonts w:asciiTheme="majorBidi" w:hAnsiTheme="majorBidi" w:cstheme="majorBidi"/>
          <w:color w:val="222222"/>
          <w:sz w:val="24"/>
          <w:szCs w:val="24"/>
          <w:shd w:val="clear" w:color="auto" w:fill="FFFFFF"/>
        </w:rPr>
        <w:t>23.</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[31]. </w:t>
      </w:r>
      <w:r w:rsidRPr="008A36D0">
        <w:rPr>
          <w:rFonts w:asciiTheme="majorBidi" w:hAnsiTheme="majorBidi" w:cstheme="majorBidi"/>
          <w:b/>
          <w:bCs/>
          <w:color w:val="222222"/>
          <w:sz w:val="24"/>
          <w:szCs w:val="24"/>
          <w:shd w:val="clear" w:color="auto" w:fill="FFFFFF"/>
        </w:rPr>
        <w:t xml:space="preserve">Wilkinson, L., &amp; </w:t>
      </w:r>
      <w:proofErr w:type="spellStart"/>
      <w:r w:rsidRPr="008A36D0">
        <w:rPr>
          <w:rFonts w:asciiTheme="majorBidi" w:hAnsiTheme="majorBidi" w:cstheme="majorBidi"/>
          <w:b/>
          <w:bCs/>
          <w:color w:val="222222"/>
          <w:sz w:val="24"/>
          <w:szCs w:val="24"/>
          <w:shd w:val="clear" w:color="auto" w:fill="FFFFFF"/>
        </w:rPr>
        <w:t>Gathani</w:t>
      </w:r>
      <w:proofErr w:type="spellEnd"/>
      <w:r w:rsidRPr="008A36D0">
        <w:rPr>
          <w:rFonts w:asciiTheme="majorBidi" w:hAnsiTheme="majorBidi" w:cstheme="majorBidi"/>
          <w:b/>
          <w:bCs/>
          <w:color w:val="222222"/>
          <w:sz w:val="24"/>
          <w:szCs w:val="24"/>
          <w:shd w:val="clear" w:color="auto" w:fill="FFFFFF"/>
        </w:rPr>
        <w:t xml:space="preserve">, T. (2022). </w:t>
      </w:r>
      <w:r w:rsidRPr="008A36D0">
        <w:rPr>
          <w:rFonts w:asciiTheme="majorBidi" w:hAnsiTheme="majorBidi" w:cstheme="majorBidi"/>
          <w:color w:val="222222"/>
          <w:sz w:val="24"/>
          <w:szCs w:val="24"/>
          <w:shd w:val="clear" w:color="auto" w:fill="FFFFFF"/>
        </w:rPr>
        <w:t>Understanding breast cancer as a global health concern. </w:t>
      </w:r>
      <w:r w:rsidRPr="008A36D0">
        <w:rPr>
          <w:rFonts w:asciiTheme="majorBidi" w:hAnsiTheme="majorBidi" w:cstheme="majorBidi"/>
          <w:i/>
          <w:iCs/>
          <w:color w:val="222222"/>
          <w:sz w:val="24"/>
          <w:szCs w:val="24"/>
          <w:shd w:val="clear" w:color="auto" w:fill="FFFFFF"/>
        </w:rPr>
        <w:t>The British journal of radiology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95</w:t>
      </w:r>
      <w:r w:rsidRPr="008A36D0">
        <w:rPr>
          <w:rFonts w:asciiTheme="majorBidi" w:hAnsiTheme="majorBidi" w:cstheme="majorBidi"/>
          <w:color w:val="222222"/>
          <w:sz w:val="24"/>
          <w:szCs w:val="24"/>
          <w:shd w:val="clear" w:color="auto" w:fill="FFFFFF"/>
        </w:rPr>
        <w:t xml:space="preserve">(1130), </w:t>
      </w:r>
      <w:proofErr w:type="gramStart"/>
      <w:r w:rsidRPr="008A36D0">
        <w:rPr>
          <w:rFonts w:asciiTheme="majorBidi" w:hAnsiTheme="majorBidi" w:cstheme="majorBidi"/>
          <w:color w:val="222222"/>
          <w:sz w:val="24"/>
          <w:szCs w:val="24"/>
          <w:shd w:val="clear" w:color="auto" w:fill="FFFFFF"/>
        </w:rPr>
        <w:t>20211033.</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[32]. </w:t>
      </w:r>
      <w:r w:rsidRPr="008A36D0">
        <w:rPr>
          <w:rFonts w:asciiTheme="majorBidi" w:hAnsiTheme="majorBidi" w:cstheme="majorBidi"/>
          <w:b/>
          <w:bCs/>
          <w:color w:val="222222"/>
          <w:sz w:val="24"/>
          <w:szCs w:val="24"/>
          <w:shd w:val="clear" w:color="auto" w:fill="FFFFFF"/>
        </w:rPr>
        <w:t>Carmichael, W. W. (2024).</w:t>
      </w:r>
      <w:r w:rsidRPr="008A36D0">
        <w:rPr>
          <w:rFonts w:asciiTheme="majorBidi" w:hAnsiTheme="majorBidi" w:cstheme="majorBidi"/>
          <w:color w:val="222222"/>
          <w:sz w:val="24"/>
          <w:szCs w:val="24"/>
          <w:shd w:val="clear" w:color="auto" w:fill="FFFFFF"/>
        </w:rPr>
        <w:t xml:space="preserve"> Toxic Microcystis and the environment. In </w:t>
      </w:r>
      <w:r w:rsidRPr="008A36D0">
        <w:rPr>
          <w:rFonts w:asciiTheme="majorBidi" w:hAnsiTheme="majorBidi" w:cstheme="majorBidi"/>
          <w:i/>
          <w:iCs/>
          <w:color w:val="222222"/>
          <w:sz w:val="24"/>
          <w:szCs w:val="24"/>
          <w:shd w:val="clear" w:color="auto" w:fill="FFFFFF"/>
        </w:rPr>
        <w:t>Toxic microcystis</w:t>
      </w:r>
      <w:r w:rsidRPr="008A36D0">
        <w:rPr>
          <w:rFonts w:asciiTheme="majorBidi" w:hAnsiTheme="majorBidi" w:cstheme="majorBidi"/>
          <w:color w:val="222222"/>
          <w:sz w:val="24"/>
          <w:szCs w:val="24"/>
          <w:shd w:val="clear" w:color="auto" w:fill="FFFFFF"/>
        </w:rPr>
        <w:t xml:space="preserve"> (pp. 1-12). CRC </w:t>
      </w:r>
      <w:proofErr w:type="gramStart"/>
      <w:r w:rsidRPr="008A36D0">
        <w:rPr>
          <w:rFonts w:asciiTheme="majorBidi" w:hAnsiTheme="majorBidi" w:cstheme="majorBidi"/>
          <w:color w:val="222222"/>
          <w:sz w:val="24"/>
          <w:szCs w:val="24"/>
          <w:shd w:val="clear" w:color="auto" w:fill="FFFFFF"/>
        </w:rPr>
        <w:t>press.</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[33]. </w:t>
      </w:r>
      <w:proofErr w:type="spellStart"/>
      <w:r w:rsidRPr="008A36D0">
        <w:rPr>
          <w:rFonts w:asciiTheme="majorBidi" w:hAnsiTheme="majorBidi" w:cstheme="majorBidi"/>
          <w:b/>
          <w:bCs/>
          <w:color w:val="222222"/>
          <w:sz w:val="24"/>
          <w:szCs w:val="24"/>
          <w:shd w:val="clear" w:color="auto" w:fill="FFFFFF"/>
        </w:rPr>
        <w:t>Mehinto</w:t>
      </w:r>
      <w:proofErr w:type="spellEnd"/>
      <w:r w:rsidRPr="008A36D0">
        <w:rPr>
          <w:rFonts w:asciiTheme="majorBidi" w:hAnsiTheme="majorBidi" w:cstheme="majorBidi"/>
          <w:b/>
          <w:bCs/>
          <w:color w:val="222222"/>
          <w:sz w:val="24"/>
          <w:szCs w:val="24"/>
          <w:shd w:val="clear" w:color="auto" w:fill="FFFFFF"/>
        </w:rPr>
        <w:t>, A. C., Smith, J., Wenger, E., Stanton, B., Linville, R., Brooks, B. W., ... &amp; Howard, M. D. (2021).</w:t>
      </w:r>
      <w:r w:rsidRPr="008A36D0">
        <w:rPr>
          <w:rFonts w:asciiTheme="majorBidi" w:hAnsiTheme="majorBidi" w:cstheme="majorBidi"/>
          <w:color w:val="222222"/>
          <w:sz w:val="24"/>
          <w:szCs w:val="24"/>
          <w:shd w:val="clear" w:color="auto" w:fill="FFFFFF"/>
        </w:rPr>
        <w:t xml:space="preserve"> Synthesis of ecotoxicological studies on cyanotoxins in freshwater habitats–Evaluating the basis for developing thresholds protective of aquatic life in the United States. </w:t>
      </w:r>
      <w:r w:rsidRPr="008A36D0">
        <w:rPr>
          <w:rFonts w:asciiTheme="majorBidi" w:hAnsiTheme="majorBidi" w:cstheme="majorBidi"/>
          <w:i/>
          <w:iCs/>
          <w:color w:val="222222"/>
          <w:sz w:val="24"/>
          <w:szCs w:val="24"/>
          <w:shd w:val="clear" w:color="auto" w:fill="FFFFFF"/>
        </w:rPr>
        <w:t>Science of the Total Environment</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795</w:t>
      </w:r>
      <w:r w:rsidRPr="008A36D0">
        <w:rPr>
          <w:rFonts w:asciiTheme="majorBidi" w:hAnsiTheme="majorBidi" w:cstheme="majorBidi"/>
          <w:color w:val="222222"/>
          <w:sz w:val="24"/>
          <w:szCs w:val="24"/>
          <w:shd w:val="clear" w:color="auto" w:fill="FFFFFF"/>
        </w:rPr>
        <w:t xml:space="preserve">, </w:t>
      </w:r>
      <w:proofErr w:type="gramStart"/>
      <w:r w:rsidRPr="008A36D0">
        <w:rPr>
          <w:rFonts w:asciiTheme="majorBidi" w:hAnsiTheme="majorBidi" w:cstheme="majorBidi"/>
          <w:color w:val="222222"/>
          <w:sz w:val="24"/>
          <w:szCs w:val="24"/>
          <w:shd w:val="clear" w:color="auto" w:fill="FFFFFF"/>
        </w:rPr>
        <w:t>148864.</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[34]. </w:t>
      </w:r>
      <w:r w:rsidRPr="008A36D0">
        <w:rPr>
          <w:rFonts w:asciiTheme="majorBidi" w:hAnsiTheme="majorBidi" w:cstheme="majorBidi"/>
          <w:b/>
          <w:bCs/>
          <w:color w:val="222222"/>
          <w:sz w:val="24"/>
          <w:szCs w:val="24"/>
          <w:shd w:val="clear" w:color="auto" w:fill="FFFFFF"/>
        </w:rPr>
        <w:t>Zhou, B., &amp; Wang, Z. (2022).</w:t>
      </w:r>
      <w:r w:rsidRPr="008A36D0">
        <w:rPr>
          <w:rFonts w:asciiTheme="majorBidi" w:hAnsiTheme="majorBidi" w:cstheme="majorBidi"/>
          <w:color w:val="222222"/>
          <w:sz w:val="24"/>
          <w:szCs w:val="24"/>
          <w:shd w:val="clear" w:color="auto" w:fill="FFFFFF"/>
        </w:rPr>
        <w:t xml:space="preserve"> Effects of nitrogen and phosphorus on </w:t>
      </w:r>
      <w:r w:rsidRPr="00841893">
        <w:rPr>
          <w:rFonts w:asciiTheme="majorBidi" w:hAnsiTheme="majorBidi" w:cstheme="majorBidi"/>
          <w:i/>
          <w:iCs/>
          <w:color w:val="222222"/>
          <w:sz w:val="24"/>
          <w:szCs w:val="24"/>
          <w:shd w:val="clear" w:color="auto" w:fill="FFFFFF"/>
        </w:rPr>
        <w:t>Microcystis aeruginosa</w:t>
      </w:r>
      <w:r w:rsidRPr="008A36D0">
        <w:rPr>
          <w:rFonts w:asciiTheme="majorBidi" w:hAnsiTheme="majorBidi" w:cstheme="majorBidi"/>
          <w:color w:val="222222"/>
          <w:sz w:val="24"/>
          <w:szCs w:val="24"/>
          <w:shd w:val="clear" w:color="auto" w:fill="FFFFFF"/>
        </w:rPr>
        <w:t xml:space="preserve"> growth and microcystin production. </w:t>
      </w:r>
      <w:r w:rsidRPr="008A36D0">
        <w:rPr>
          <w:rFonts w:asciiTheme="majorBidi" w:hAnsiTheme="majorBidi" w:cstheme="majorBidi"/>
          <w:i/>
          <w:iCs/>
          <w:color w:val="222222"/>
          <w:sz w:val="24"/>
          <w:szCs w:val="24"/>
          <w:shd w:val="clear" w:color="auto" w:fill="FFFFFF"/>
        </w:rPr>
        <w:t>Green Processing and Synthesis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11</w:t>
      </w:r>
      <w:r w:rsidRPr="008A36D0">
        <w:rPr>
          <w:rFonts w:asciiTheme="majorBidi" w:hAnsiTheme="majorBidi" w:cstheme="majorBidi"/>
          <w:color w:val="222222"/>
          <w:sz w:val="24"/>
          <w:szCs w:val="24"/>
          <w:shd w:val="clear" w:color="auto" w:fill="FFFFFF"/>
        </w:rPr>
        <w:t>(1), 64-</w:t>
      </w:r>
      <w:proofErr w:type="gramStart"/>
      <w:r w:rsidRPr="008A36D0">
        <w:rPr>
          <w:rFonts w:asciiTheme="majorBidi" w:hAnsiTheme="majorBidi" w:cstheme="majorBidi"/>
          <w:color w:val="222222"/>
          <w:sz w:val="24"/>
          <w:szCs w:val="24"/>
          <w:shd w:val="clear" w:color="auto" w:fill="FFFFFF"/>
        </w:rPr>
        <w:t>70.</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[35]. </w:t>
      </w:r>
      <w:proofErr w:type="spellStart"/>
      <w:r w:rsidRPr="008A36D0">
        <w:rPr>
          <w:rFonts w:asciiTheme="majorBidi" w:hAnsiTheme="majorBidi" w:cstheme="majorBidi"/>
          <w:b/>
          <w:bCs/>
          <w:color w:val="222222"/>
          <w:sz w:val="24"/>
          <w:szCs w:val="24"/>
          <w:shd w:val="clear" w:color="auto" w:fill="FFFFFF"/>
        </w:rPr>
        <w:t>Kalaitzidou</w:t>
      </w:r>
      <w:proofErr w:type="spellEnd"/>
      <w:r w:rsidRPr="008A36D0">
        <w:rPr>
          <w:rFonts w:asciiTheme="majorBidi" w:hAnsiTheme="majorBidi" w:cstheme="majorBidi"/>
          <w:b/>
          <w:bCs/>
          <w:color w:val="222222"/>
          <w:sz w:val="24"/>
          <w:szCs w:val="24"/>
          <w:shd w:val="clear" w:color="auto" w:fill="FFFFFF"/>
        </w:rPr>
        <w:t xml:space="preserve">, M. P., </w:t>
      </w:r>
      <w:proofErr w:type="spellStart"/>
      <w:r w:rsidRPr="008A36D0">
        <w:rPr>
          <w:rFonts w:asciiTheme="majorBidi" w:hAnsiTheme="majorBidi" w:cstheme="majorBidi"/>
          <w:b/>
          <w:bCs/>
          <w:color w:val="222222"/>
          <w:sz w:val="24"/>
          <w:szCs w:val="24"/>
          <w:shd w:val="clear" w:color="auto" w:fill="FFFFFF"/>
        </w:rPr>
        <w:t>Nannou</w:t>
      </w:r>
      <w:proofErr w:type="spellEnd"/>
      <w:r w:rsidRPr="008A36D0">
        <w:rPr>
          <w:rFonts w:asciiTheme="majorBidi" w:hAnsiTheme="majorBidi" w:cstheme="majorBidi"/>
          <w:b/>
          <w:bCs/>
          <w:color w:val="222222"/>
          <w:sz w:val="24"/>
          <w:szCs w:val="24"/>
          <w:shd w:val="clear" w:color="auto" w:fill="FFFFFF"/>
        </w:rPr>
        <w:t xml:space="preserve">, C. I., </w:t>
      </w:r>
      <w:proofErr w:type="spellStart"/>
      <w:r w:rsidRPr="008A36D0">
        <w:rPr>
          <w:rFonts w:asciiTheme="majorBidi" w:hAnsiTheme="majorBidi" w:cstheme="majorBidi"/>
          <w:b/>
          <w:bCs/>
          <w:color w:val="222222"/>
          <w:sz w:val="24"/>
          <w:szCs w:val="24"/>
          <w:shd w:val="clear" w:color="auto" w:fill="FFFFFF"/>
        </w:rPr>
        <w:t>Lambropoulou</w:t>
      </w:r>
      <w:proofErr w:type="spellEnd"/>
      <w:r w:rsidRPr="008A36D0">
        <w:rPr>
          <w:rFonts w:asciiTheme="majorBidi" w:hAnsiTheme="majorBidi" w:cstheme="majorBidi"/>
          <w:b/>
          <w:bCs/>
          <w:color w:val="222222"/>
          <w:sz w:val="24"/>
          <w:szCs w:val="24"/>
          <w:shd w:val="clear" w:color="auto" w:fill="FFFFFF"/>
        </w:rPr>
        <w:t xml:space="preserve">, D. A., </w:t>
      </w:r>
      <w:proofErr w:type="spellStart"/>
      <w:r w:rsidRPr="008A36D0">
        <w:rPr>
          <w:rFonts w:asciiTheme="majorBidi" w:hAnsiTheme="majorBidi" w:cstheme="majorBidi"/>
          <w:b/>
          <w:bCs/>
          <w:color w:val="222222"/>
          <w:sz w:val="24"/>
          <w:szCs w:val="24"/>
          <w:shd w:val="clear" w:color="auto" w:fill="FFFFFF"/>
        </w:rPr>
        <w:t>Papageorgiou</w:t>
      </w:r>
      <w:proofErr w:type="spellEnd"/>
      <w:r w:rsidRPr="008A36D0">
        <w:rPr>
          <w:rFonts w:asciiTheme="majorBidi" w:hAnsiTheme="majorBidi" w:cstheme="majorBidi"/>
          <w:b/>
          <w:bCs/>
          <w:color w:val="222222"/>
          <w:sz w:val="24"/>
          <w:szCs w:val="24"/>
          <w:shd w:val="clear" w:color="auto" w:fill="FFFFFF"/>
        </w:rPr>
        <w:t xml:space="preserve">, K. V., </w:t>
      </w:r>
      <w:proofErr w:type="spellStart"/>
      <w:r w:rsidRPr="008A36D0">
        <w:rPr>
          <w:rFonts w:asciiTheme="majorBidi" w:hAnsiTheme="majorBidi" w:cstheme="majorBidi"/>
          <w:b/>
          <w:bCs/>
          <w:color w:val="222222"/>
          <w:sz w:val="24"/>
          <w:szCs w:val="24"/>
          <w:shd w:val="clear" w:color="auto" w:fill="FFFFFF"/>
        </w:rPr>
        <w:t>Theodoridis</w:t>
      </w:r>
      <w:proofErr w:type="spellEnd"/>
      <w:r w:rsidRPr="008A36D0">
        <w:rPr>
          <w:rFonts w:asciiTheme="majorBidi" w:hAnsiTheme="majorBidi" w:cstheme="majorBidi"/>
          <w:b/>
          <w:bCs/>
          <w:color w:val="222222"/>
          <w:sz w:val="24"/>
          <w:szCs w:val="24"/>
          <w:shd w:val="clear" w:color="auto" w:fill="FFFFFF"/>
        </w:rPr>
        <w:t xml:space="preserve">, A. M., </w:t>
      </w:r>
      <w:proofErr w:type="spellStart"/>
      <w:r w:rsidRPr="008A36D0">
        <w:rPr>
          <w:rFonts w:asciiTheme="majorBidi" w:hAnsiTheme="majorBidi" w:cstheme="majorBidi"/>
          <w:b/>
          <w:bCs/>
          <w:color w:val="222222"/>
          <w:sz w:val="24"/>
          <w:szCs w:val="24"/>
          <w:shd w:val="clear" w:color="auto" w:fill="FFFFFF"/>
        </w:rPr>
        <w:t>Economou</w:t>
      </w:r>
      <w:proofErr w:type="spellEnd"/>
      <w:r w:rsidRPr="008A36D0">
        <w:rPr>
          <w:rFonts w:asciiTheme="majorBidi" w:hAnsiTheme="majorBidi" w:cstheme="majorBidi"/>
          <w:b/>
          <w:bCs/>
          <w:color w:val="222222"/>
          <w:sz w:val="24"/>
          <w:szCs w:val="24"/>
          <w:shd w:val="clear" w:color="auto" w:fill="FFFFFF"/>
        </w:rPr>
        <w:t xml:space="preserve">, V. K., ... &amp; </w:t>
      </w:r>
      <w:proofErr w:type="spellStart"/>
      <w:r w:rsidRPr="008A36D0">
        <w:rPr>
          <w:rFonts w:asciiTheme="majorBidi" w:hAnsiTheme="majorBidi" w:cstheme="majorBidi"/>
          <w:b/>
          <w:bCs/>
          <w:color w:val="222222"/>
          <w:sz w:val="24"/>
          <w:szCs w:val="24"/>
          <w:shd w:val="clear" w:color="auto" w:fill="FFFFFF"/>
        </w:rPr>
        <w:t>Petridou</w:t>
      </w:r>
      <w:proofErr w:type="spellEnd"/>
      <w:r w:rsidRPr="008A36D0">
        <w:rPr>
          <w:rFonts w:asciiTheme="majorBidi" w:hAnsiTheme="majorBidi" w:cstheme="majorBidi"/>
          <w:b/>
          <w:bCs/>
          <w:color w:val="222222"/>
          <w:sz w:val="24"/>
          <w:szCs w:val="24"/>
          <w:shd w:val="clear" w:color="auto" w:fill="FFFFFF"/>
        </w:rPr>
        <w:t>, E. J. (2021).</w:t>
      </w:r>
      <w:r w:rsidRPr="008A36D0">
        <w:rPr>
          <w:rFonts w:asciiTheme="majorBidi" w:hAnsiTheme="majorBidi" w:cstheme="majorBidi"/>
          <w:color w:val="222222"/>
          <w:sz w:val="24"/>
          <w:szCs w:val="24"/>
          <w:shd w:val="clear" w:color="auto" w:fill="FFFFFF"/>
        </w:rPr>
        <w:t xml:space="preserve"> First report of detection of microcystins in farmed </w:t>
      </w:r>
      <w:proofErr w:type="spellStart"/>
      <w:r w:rsidRPr="008A36D0">
        <w:rPr>
          <w:rFonts w:asciiTheme="majorBidi" w:hAnsiTheme="majorBidi" w:cstheme="majorBidi"/>
          <w:color w:val="222222"/>
          <w:sz w:val="24"/>
          <w:szCs w:val="24"/>
          <w:shd w:val="clear" w:color="auto" w:fill="FFFFFF"/>
        </w:rPr>
        <w:t>mediterranean</w:t>
      </w:r>
      <w:proofErr w:type="spellEnd"/>
      <w:r w:rsidRPr="008A36D0">
        <w:rPr>
          <w:rFonts w:asciiTheme="majorBidi" w:hAnsiTheme="majorBidi" w:cstheme="majorBidi"/>
          <w:color w:val="222222"/>
          <w:sz w:val="24"/>
          <w:szCs w:val="24"/>
          <w:shd w:val="clear" w:color="auto" w:fill="FFFFFF"/>
        </w:rPr>
        <w:t xml:space="preserve"> mussels </w:t>
      </w:r>
      <w:proofErr w:type="spellStart"/>
      <w:r w:rsidRPr="008A36D0">
        <w:rPr>
          <w:rFonts w:asciiTheme="majorBidi" w:hAnsiTheme="majorBidi" w:cstheme="majorBidi"/>
          <w:color w:val="222222"/>
          <w:sz w:val="24"/>
          <w:szCs w:val="24"/>
          <w:shd w:val="clear" w:color="auto" w:fill="FFFFFF"/>
        </w:rPr>
        <w:t>Mytilus</w:t>
      </w:r>
      <w:proofErr w:type="spellEnd"/>
      <w:r w:rsidRPr="008A36D0">
        <w:rPr>
          <w:rFonts w:asciiTheme="majorBidi" w:hAnsiTheme="majorBidi" w:cstheme="majorBidi"/>
          <w:color w:val="222222"/>
          <w:sz w:val="24"/>
          <w:szCs w:val="24"/>
          <w:shd w:val="clear" w:color="auto" w:fill="FFFFFF"/>
        </w:rPr>
        <w:t xml:space="preserve"> </w:t>
      </w:r>
      <w:proofErr w:type="spellStart"/>
      <w:r w:rsidRPr="008A36D0">
        <w:rPr>
          <w:rFonts w:asciiTheme="majorBidi" w:hAnsiTheme="majorBidi" w:cstheme="majorBidi"/>
          <w:color w:val="222222"/>
          <w:sz w:val="24"/>
          <w:szCs w:val="24"/>
          <w:shd w:val="clear" w:color="auto" w:fill="FFFFFF"/>
        </w:rPr>
        <w:t>galloprovincialis</w:t>
      </w:r>
      <w:proofErr w:type="spellEnd"/>
      <w:r w:rsidRPr="008A36D0">
        <w:rPr>
          <w:rFonts w:asciiTheme="majorBidi" w:hAnsiTheme="majorBidi" w:cstheme="majorBidi"/>
          <w:color w:val="222222"/>
          <w:sz w:val="24"/>
          <w:szCs w:val="24"/>
          <w:shd w:val="clear" w:color="auto" w:fill="FFFFFF"/>
        </w:rPr>
        <w:t xml:space="preserve"> in </w:t>
      </w:r>
      <w:proofErr w:type="spellStart"/>
      <w:r w:rsidRPr="008A36D0">
        <w:rPr>
          <w:rFonts w:asciiTheme="majorBidi" w:hAnsiTheme="majorBidi" w:cstheme="majorBidi"/>
          <w:color w:val="222222"/>
          <w:sz w:val="24"/>
          <w:szCs w:val="24"/>
          <w:shd w:val="clear" w:color="auto" w:fill="FFFFFF"/>
        </w:rPr>
        <w:t>Thermaikos</w:t>
      </w:r>
      <w:proofErr w:type="spellEnd"/>
      <w:r w:rsidRPr="008A36D0">
        <w:rPr>
          <w:rFonts w:asciiTheme="majorBidi" w:hAnsiTheme="majorBidi" w:cstheme="majorBidi"/>
          <w:color w:val="222222"/>
          <w:sz w:val="24"/>
          <w:szCs w:val="24"/>
          <w:shd w:val="clear" w:color="auto" w:fill="FFFFFF"/>
        </w:rPr>
        <w:t xml:space="preserve"> gulf in Greece. </w:t>
      </w:r>
      <w:r w:rsidRPr="008A36D0">
        <w:rPr>
          <w:rFonts w:asciiTheme="majorBidi" w:hAnsiTheme="majorBidi" w:cstheme="majorBidi"/>
          <w:i/>
          <w:iCs/>
          <w:color w:val="222222"/>
          <w:sz w:val="24"/>
          <w:szCs w:val="24"/>
          <w:shd w:val="clear" w:color="auto" w:fill="FFFFFF"/>
        </w:rPr>
        <w:t>Journal of Biological Research-Thessaloniki</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28</w:t>
      </w:r>
      <w:r w:rsidRPr="008A36D0">
        <w:rPr>
          <w:rFonts w:asciiTheme="majorBidi" w:hAnsiTheme="majorBidi" w:cstheme="majorBidi"/>
          <w:color w:val="222222"/>
          <w:sz w:val="24"/>
          <w:szCs w:val="24"/>
          <w:shd w:val="clear" w:color="auto" w:fill="FFFFFF"/>
        </w:rPr>
        <w:t>, 1-</w:t>
      </w:r>
      <w:proofErr w:type="gramStart"/>
      <w:r w:rsidRPr="008A36D0">
        <w:rPr>
          <w:rFonts w:asciiTheme="majorBidi" w:hAnsiTheme="majorBidi" w:cstheme="majorBidi"/>
          <w:color w:val="222222"/>
          <w:sz w:val="24"/>
          <w:szCs w:val="24"/>
          <w:shd w:val="clear" w:color="auto" w:fill="FFFFFF"/>
        </w:rPr>
        <w:t>14.</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[36]. </w:t>
      </w:r>
      <w:proofErr w:type="spellStart"/>
      <w:r w:rsidRPr="008A36D0">
        <w:rPr>
          <w:rFonts w:asciiTheme="majorBidi" w:hAnsiTheme="majorBidi" w:cstheme="majorBidi"/>
          <w:b/>
          <w:bCs/>
          <w:color w:val="222222"/>
          <w:sz w:val="24"/>
          <w:szCs w:val="24"/>
          <w:shd w:val="clear" w:color="auto" w:fill="FFFFFF"/>
        </w:rPr>
        <w:t>Rovira</w:t>
      </w:r>
      <w:proofErr w:type="spellEnd"/>
      <w:r w:rsidRPr="008A36D0">
        <w:rPr>
          <w:rFonts w:asciiTheme="majorBidi" w:hAnsiTheme="majorBidi" w:cstheme="majorBidi"/>
          <w:b/>
          <w:bCs/>
          <w:color w:val="222222"/>
          <w:sz w:val="24"/>
          <w:szCs w:val="24"/>
          <w:shd w:val="clear" w:color="auto" w:fill="FFFFFF"/>
        </w:rPr>
        <w:t xml:space="preserve">, A. R. I., </w:t>
      </w:r>
      <w:proofErr w:type="spellStart"/>
      <w:r w:rsidRPr="008A36D0">
        <w:rPr>
          <w:rFonts w:asciiTheme="majorBidi" w:hAnsiTheme="majorBidi" w:cstheme="majorBidi"/>
          <w:b/>
          <w:bCs/>
          <w:color w:val="222222"/>
          <w:sz w:val="24"/>
          <w:szCs w:val="24"/>
          <w:shd w:val="clear" w:color="auto" w:fill="FFFFFF"/>
        </w:rPr>
        <w:t>Cattley</w:t>
      </w:r>
      <w:proofErr w:type="spellEnd"/>
      <w:r w:rsidRPr="008A36D0">
        <w:rPr>
          <w:rFonts w:asciiTheme="majorBidi" w:hAnsiTheme="majorBidi" w:cstheme="majorBidi"/>
          <w:b/>
          <w:bCs/>
          <w:color w:val="222222"/>
          <w:sz w:val="24"/>
          <w:szCs w:val="24"/>
          <w:shd w:val="clear" w:color="auto" w:fill="FFFFFF"/>
        </w:rPr>
        <w:t>, R. C., &amp; Brown, D. (2024).</w:t>
      </w:r>
      <w:r w:rsidRPr="008A36D0">
        <w:rPr>
          <w:rFonts w:asciiTheme="majorBidi" w:hAnsiTheme="majorBidi" w:cstheme="majorBidi"/>
          <w:color w:val="222222"/>
          <w:sz w:val="24"/>
          <w:szCs w:val="24"/>
          <w:shd w:val="clear" w:color="auto" w:fill="FFFFFF"/>
        </w:rPr>
        <w:t xml:space="preserve"> Liver and Gall Bladder. In </w:t>
      </w:r>
      <w:proofErr w:type="spellStart"/>
      <w:r w:rsidRPr="008A36D0">
        <w:rPr>
          <w:rFonts w:asciiTheme="majorBidi" w:hAnsiTheme="majorBidi" w:cstheme="majorBidi"/>
          <w:i/>
          <w:iCs/>
          <w:color w:val="222222"/>
          <w:sz w:val="24"/>
          <w:szCs w:val="24"/>
          <w:shd w:val="clear" w:color="auto" w:fill="FFFFFF"/>
        </w:rPr>
        <w:t>Haschek</w:t>
      </w:r>
      <w:proofErr w:type="spellEnd"/>
      <w:r w:rsidRPr="008A36D0">
        <w:rPr>
          <w:rFonts w:asciiTheme="majorBidi" w:hAnsiTheme="majorBidi" w:cstheme="majorBidi"/>
          <w:i/>
          <w:iCs/>
          <w:color w:val="222222"/>
          <w:sz w:val="24"/>
          <w:szCs w:val="24"/>
          <w:shd w:val="clear" w:color="auto" w:fill="FFFFFF"/>
        </w:rPr>
        <w:t xml:space="preserve"> and Rousseaux's Handbook of </w:t>
      </w:r>
      <w:proofErr w:type="spellStart"/>
      <w:r w:rsidRPr="008A36D0">
        <w:rPr>
          <w:rFonts w:asciiTheme="majorBidi" w:hAnsiTheme="majorBidi" w:cstheme="majorBidi"/>
          <w:i/>
          <w:iCs/>
          <w:color w:val="222222"/>
          <w:sz w:val="24"/>
          <w:szCs w:val="24"/>
          <w:shd w:val="clear" w:color="auto" w:fill="FFFFFF"/>
        </w:rPr>
        <w:t>Toxicologic</w:t>
      </w:r>
      <w:proofErr w:type="spellEnd"/>
      <w:r w:rsidRPr="008A36D0">
        <w:rPr>
          <w:rFonts w:asciiTheme="majorBidi" w:hAnsiTheme="majorBidi" w:cstheme="majorBidi"/>
          <w:i/>
          <w:iCs/>
          <w:color w:val="222222"/>
          <w:sz w:val="24"/>
          <w:szCs w:val="24"/>
          <w:shd w:val="clear" w:color="auto" w:fill="FFFFFF"/>
        </w:rPr>
        <w:t xml:space="preserve"> Pathology</w:t>
      </w:r>
      <w:r w:rsidRPr="008A36D0">
        <w:rPr>
          <w:rFonts w:asciiTheme="majorBidi" w:hAnsiTheme="majorBidi" w:cstheme="majorBidi"/>
          <w:color w:val="222222"/>
          <w:sz w:val="24"/>
          <w:szCs w:val="24"/>
          <w:shd w:val="clear" w:color="auto" w:fill="FFFFFF"/>
        </w:rPr>
        <w:t xml:space="preserve"> (pp. 149-247). Academic </w:t>
      </w:r>
      <w:proofErr w:type="gramStart"/>
      <w:r w:rsidRPr="008A36D0">
        <w:rPr>
          <w:rFonts w:asciiTheme="majorBidi" w:hAnsiTheme="majorBidi" w:cstheme="majorBidi"/>
          <w:color w:val="222222"/>
          <w:sz w:val="24"/>
          <w:szCs w:val="24"/>
          <w:shd w:val="clear" w:color="auto" w:fill="FFFFFF"/>
        </w:rPr>
        <w:t>Press.</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[37]. </w:t>
      </w:r>
      <w:proofErr w:type="spellStart"/>
      <w:r w:rsidRPr="008A36D0">
        <w:rPr>
          <w:rFonts w:asciiTheme="majorBidi" w:hAnsiTheme="majorBidi" w:cstheme="majorBidi"/>
          <w:b/>
          <w:bCs/>
          <w:color w:val="222222"/>
          <w:sz w:val="24"/>
          <w:szCs w:val="24"/>
          <w:shd w:val="clear" w:color="auto" w:fill="FFFFFF"/>
        </w:rPr>
        <w:t>Tinkov</w:t>
      </w:r>
      <w:proofErr w:type="spellEnd"/>
      <w:r w:rsidRPr="008A36D0">
        <w:rPr>
          <w:rFonts w:asciiTheme="majorBidi" w:hAnsiTheme="majorBidi" w:cstheme="majorBidi"/>
          <w:b/>
          <w:bCs/>
          <w:color w:val="222222"/>
          <w:sz w:val="24"/>
          <w:szCs w:val="24"/>
          <w:shd w:val="clear" w:color="auto" w:fill="FFFFFF"/>
        </w:rPr>
        <w:t xml:space="preserve">, A. A., </w:t>
      </w:r>
      <w:proofErr w:type="spellStart"/>
      <w:r w:rsidRPr="008A36D0">
        <w:rPr>
          <w:rFonts w:asciiTheme="majorBidi" w:hAnsiTheme="majorBidi" w:cstheme="majorBidi"/>
          <w:b/>
          <w:bCs/>
          <w:color w:val="222222"/>
          <w:sz w:val="24"/>
          <w:szCs w:val="24"/>
          <w:shd w:val="clear" w:color="auto" w:fill="FFFFFF"/>
        </w:rPr>
        <w:t>Aschner</w:t>
      </w:r>
      <w:proofErr w:type="spellEnd"/>
      <w:r w:rsidRPr="008A36D0">
        <w:rPr>
          <w:rFonts w:asciiTheme="majorBidi" w:hAnsiTheme="majorBidi" w:cstheme="majorBidi"/>
          <w:b/>
          <w:bCs/>
          <w:color w:val="222222"/>
          <w:sz w:val="24"/>
          <w:szCs w:val="24"/>
          <w:shd w:val="clear" w:color="auto" w:fill="FFFFFF"/>
        </w:rPr>
        <w:t xml:space="preserve">, M., Santamaria, A., </w:t>
      </w:r>
      <w:proofErr w:type="spellStart"/>
      <w:r w:rsidRPr="008A36D0">
        <w:rPr>
          <w:rFonts w:asciiTheme="majorBidi" w:hAnsiTheme="majorBidi" w:cstheme="majorBidi"/>
          <w:b/>
          <w:bCs/>
          <w:color w:val="222222"/>
          <w:sz w:val="24"/>
          <w:szCs w:val="24"/>
          <w:shd w:val="clear" w:color="auto" w:fill="FFFFFF"/>
        </w:rPr>
        <w:t>Bogdanov</w:t>
      </w:r>
      <w:proofErr w:type="spellEnd"/>
      <w:r w:rsidRPr="008A36D0">
        <w:rPr>
          <w:rFonts w:asciiTheme="majorBidi" w:hAnsiTheme="majorBidi" w:cstheme="majorBidi"/>
          <w:b/>
          <w:bCs/>
          <w:color w:val="222222"/>
          <w:sz w:val="24"/>
          <w:szCs w:val="24"/>
          <w:shd w:val="clear" w:color="auto" w:fill="FFFFFF"/>
        </w:rPr>
        <w:t xml:space="preserve">, A. R., </w:t>
      </w:r>
      <w:proofErr w:type="spellStart"/>
      <w:r w:rsidRPr="008A36D0">
        <w:rPr>
          <w:rFonts w:asciiTheme="majorBidi" w:hAnsiTheme="majorBidi" w:cstheme="majorBidi"/>
          <w:b/>
          <w:bCs/>
          <w:color w:val="222222"/>
          <w:sz w:val="24"/>
          <w:szCs w:val="24"/>
          <w:shd w:val="clear" w:color="auto" w:fill="FFFFFF"/>
        </w:rPr>
        <w:t>Tizabi</w:t>
      </w:r>
      <w:proofErr w:type="spellEnd"/>
      <w:r w:rsidRPr="008A36D0">
        <w:rPr>
          <w:rFonts w:asciiTheme="majorBidi" w:hAnsiTheme="majorBidi" w:cstheme="majorBidi"/>
          <w:b/>
          <w:bCs/>
          <w:color w:val="222222"/>
          <w:sz w:val="24"/>
          <w:szCs w:val="24"/>
          <w:shd w:val="clear" w:color="auto" w:fill="FFFFFF"/>
        </w:rPr>
        <w:t xml:space="preserve">, Y., </w:t>
      </w:r>
      <w:proofErr w:type="spellStart"/>
      <w:r w:rsidRPr="008A36D0">
        <w:rPr>
          <w:rFonts w:asciiTheme="majorBidi" w:hAnsiTheme="majorBidi" w:cstheme="majorBidi"/>
          <w:b/>
          <w:bCs/>
          <w:color w:val="222222"/>
          <w:sz w:val="24"/>
          <w:szCs w:val="24"/>
          <w:shd w:val="clear" w:color="auto" w:fill="FFFFFF"/>
        </w:rPr>
        <w:t>Virgolini</w:t>
      </w:r>
      <w:proofErr w:type="spellEnd"/>
      <w:r w:rsidRPr="008A36D0">
        <w:rPr>
          <w:rFonts w:asciiTheme="majorBidi" w:hAnsiTheme="majorBidi" w:cstheme="majorBidi"/>
          <w:b/>
          <w:bCs/>
          <w:color w:val="222222"/>
          <w:sz w:val="24"/>
          <w:szCs w:val="24"/>
          <w:shd w:val="clear" w:color="auto" w:fill="FFFFFF"/>
        </w:rPr>
        <w:t xml:space="preserve">, M. B., ... &amp; </w:t>
      </w:r>
      <w:proofErr w:type="spellStart"/>
      <w:r w:rsidRPr="008A36D0">
        <w:rPr>
          <w:rFonts w:asciiTheme="majorBidi" w:hAnsiTheme="majorBidi" w:cstheme="majorBidi"/>
          <w:b/>
          <w:bCs/>
          <w:color w:val="222222"/>
          <w:sz w:val="24"/>
          <w:szCs w:val="24"/>
          <w:shd w:val="clear" w:color="auto" w:fill="FFFFFF"/>
        </w:rPr>
        <w:t>Skalny</w:t>
      </w:r>
      <w:proofErr w:type="spellEnd"/>
      <w:r w:rsidRPr="008A36D0">
        <w:rPr>
          <w:rFonts w:asciiTheme="majorBidi" w:hAnsiTheme="majorBidi" w:cstheme="majorBidi"/>
          <w:b/>
          <w:bCs/>
          <w:color w:val="222222"/>
          <w:sz w:val="24"/>
          <w:szCs w:val="24"/>
          <w:shd w:val="clear" w:color="auto" w:fill="FFFFFF"/>
        </w:rPr>
        <w:t>, A. V. (2023).</w:t>
      </w:r>
      <w:r w:rsidRPr="008A36D0">
        <w:rPr>
          <w:rFonts w:asciiTheme="majorBidi" w:hAnsiTheme="majorBidi" w:cstheme="majorBidi"/>
          <w:color w:val="222222"/>
          <w:sz w:val="24"/>
          <w:szCs w:val="24"/>
          <w:shd w:val="clear" w:color="auto" w:fill="FFFFFF"/>
        </w:rPr>
        <w:t xml:space="preserve"> Dissecting the role of cadmium, lead, arsenic, and mercury in non-alcoholic fatty liver disease and non-alcoholic </w:t>
      </w:r>
      <w:proofErr w:type="spellStart"/>
      <w:r w:rsidRPr="008A36D0">
        <w:rPr>
          <w:rFonts w:asciiTheme="majorBidi" w:hAnsiTheme="majorBidi" w:cstheme="majorBidi"/>
          <w:color w:val="222222"/>
          <w:sz w:val="24"/>
          <w:szCs w:val="24"/>
          <w:shd w:val="clear" w:color="auto" w:fill="FFFFFF"/>
        </w:rPr>
        <w:t>steatohepatitis</w:t>
      </w:r>
      <w:proofErr w:type="spellEnd"/>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Environmental Research</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238</w:t>
      </w:r>
      <w:r w:rsidRPr="008A36D0">
        <w:rPr>
          <w:rFonts w:asciiTheme="majorBidi" w:hAnsiTheme="majorBidi" w:cstheme="majorBidi"/>
          <w:color w:val="222222"/>
          <w:sz w:val="24"/>
          <w:szCs w:val="24"/>
          <w:shd w:val="clear" w:color="auto" w:fill="FFFFFF"/>
        </w:rPr>
        <w:t xml:space="preserve">, </w:t>
      </w:r>
      <w:proofErr w:type="gramStart"/>
      <w:r w:rsidRPr="008A36D0">
        <w:rPr>
          <w:rFonts w:asciiTheme="majorBidi" w:hAnsiTheme="majorBidi" w:cstheme="majorBidi"/>
          <w:color w:val="222222"/>
          <w:sz w:val="24"/>
          <w:szCs w:val="24"/>
          <w:shd w:val="clear" w:color="auto" w:fill="FFFFFF"/>
        </w:rPr>
        <w:t>117134.</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spacing w:before="240" w:line="360" w:lineRule="auto"/>
        <w:ind w:left="426" w:right="27"/>
        <w:jc w:val="both"/>
        <w:rPr>
          <w:rFonts w:asciiTheme="majorBidi" w:eastAsia="Calibri" w:hAnsiTheme="majorBidi" w:cstheme="majorBidi"/>
          <w:noProof/>
          <w:sz w:val="24"/>
          <w:szCs w:val="24"/>
        </w:rPr>
      </w:pPr>
      <w:r w:rsidRPr="008A36D0">
        <w:rPr>
          <w:rFonts w:asciiTheme="majorBidi" w:hAnsiTheme="majorBidi" w:cstheme="majorBidi"/>
          <w:color w:val="222222"/>
          <w:sz w:val="24"/>
          <w:szCs w:val="24"/>
          <w:shd w:val="clear" w:color="auto" w:fill="FFFFFF"/>
        </w:rPr>
        <w:lastRenderedPageBreak/>
        <w:t>[38].</w:t>
      </w:r>
      <w:r w:rsidRPr="008A36D0">
        <w:rPr>
          <w:rFonts w:asciiTheme="majorBidi" w:hAnsiTheme="majorBidi" w:cstheme="majorBidi"/>
          <w:b/>
          <w:bCs/>
          <w:color w:val="222222"/>
          <w:sz w:val="24"/>
          <w:szCs w:val="24"/>
          <w:shd w:val="clear" w:color="auto" w:fill="FFFFFF"/>
        </w:rPr>
        <w:t xml:space="preserve"> Kadhim, R. J., Karsh, E. H., </w:t>
      </w:r>
      <w:proofErr w:type="spellStart"/>
      <w:r w:rsidRPr="008A36D0">
        <w:rPr>
          <w:rFonts w:asciiTheme="majorBidi" w:hAnsiTheme="majorBidi" w:cstheme="majorBidi"/>
          <w:b/>
          <w:bCs/>
          <w:color w:val="222222"/>
          <w:sz w:val="24"/>
          <w:szCs w:val="24"/>
          <w:shd w:val="clear" w:color="auto" w:fill="FFFFFF"/>
        </w:rPr>
        <w:t>Taqi</w:t>
      </w:r>
      <w:proofErr w:type="spellEnd"/>
      <w:r w:rsidRPr="008A36D0">
        <w:rPr>
          <w:rFonts w:asciiTheme="majorBidi" w:hAnsiTheme="majorBidi" w:cstheme="majorBidi"/>
          <w:b/>
          <w:bCs/>
          <w:color w:val="222222"/>
          <w:sz w:val="24"/>
          <w:szCs w:val="24"/>
          <w:shd w:val="clear" w:color="auto" w:fill="FFFFFF"/>
        </w:rPr>
        <w:t xml:space="preserve">, Z. J., &amp; Jabir, M. S. (2021). </w:t>
      </w:r>
      <w:r w:rsidRPr="008A36D0">
        <w:rPr>
          <w:rFonts w:asciiTheme="majorBidi" w:hAnsiTheme="majorBidi" w:cstheme="majorBidi"/>
          <w:color w:val="222222"/>
          <w:sz w:val="24"/>
          <w:szCs w:val="24"/>
          <w:shd w:val="clear" w:color="auto" w:fill="FFFFFF"/>
        </w:rPr>
        <w:t>Biocompatibility of gold nanoparticles: In-vitro and In-vivo study. Materials Today: Proceedings, 42, 3041-3045.</w:t>
      </w:r>
    </w:p>
    <w:p w:rsidR="0056398B" w:rsidRPr="008A36D0" w:rsidRDefault="0056398B" w:rsidP="00634B4F">
      <w:pPr>
        <w:spacing w:before="240" w:line="360" w:lineRule="auto"/>
        <w:ind w:left="284" w:right="27"/>
        <w:jc w:val="both"/>
        <w:rPr>
          <w:rFonts w:asciiTheme="majorBidi" w:eastAsia="Calibri" w:hAnsiTheme="majorBidi" w:cstheme="majorBidi"/>
          <w:noProof/>
          <w:sz w:val="24"/>
          <w:szCs w:val="24"/>
        </w:rPr>
      </w:pPr>
      <w:r w:rsidRPr="008A36D0">
        <w:rPr>
          <w:rFonts w:asciiTheme="majorBidi" w:eastAsia="Calibri" w:hAnsiTheme="majorBidi" w:cstheme="majorBidi"/>
          <w:noProof/>
          <w:sz w:val="24"/>
          <w:szCs w:val="24"/>
        </w:rPr>
        <w:t xml:space="preserve"> [39] </w:t>
      </w:r>
      <w:r w:rsidRPr="008A36D0">
        <w:rPr>
          <w:rFonts w:asciiTheme="majorBidi" w:hAnsiTheme="majorBidi" w:cstheme="majorBidi"/>
          <w:b/>
          <w:bCs/>
          <w:color w:val="222222"/>
          <w:sz w:val="24"/>
          <w:szCs w:val="24"/>
          <w:shd w:val="clear" w:color="auto" w:fill="FFFFFF"/>
        </w:rPr>
        <w:t>Al-Ziaydi, A. G., Al-Shammari, A. M., Hamzah, M. I., Kadhim, H. S., and Jabir, M. S. (2020).</w:t>
      </w:r>
      <w:r w:rsidRPr="008A36D0">
        <w:rPr>
          <w:rFonts w:asciiTheme="majorBidi" w:hAnsiTheme="majorBidi" w:cstheme="majorBidi"/>
          <w:color w:val="222222"/>
          <w:sz w:val="24"/>
          <w:szCs w:val="24"/>
          <w:shd w:val="clear" w:color="auto" w:fill="FFFFFF"/>
        </w:rPr>
        <w:t xml:space="preserve"> Newcastle disease virus suppress glycolysis pathway and induce breast cancer cells death. </w:t>
      </w:r>
      <w:r w:rsidRPr="008A36D0">
        <w:rPr>
          <w:rFonts w:asciiTheme="majorBidi" w:hAnsiTheme="majorBidi" w:cstheme="majorBidi"/>
          <w:i/>
          <w:iCs/>
          <w:color w:val="222222"/>
          <w:sz w:val="24"/>
          <w:szCs w:val="24"/>
          <w:shd w:val="clear" w:color="auto" w:fill="FFFFFF"/>
        </w:rPr>
        <w:t>VirusDisease</w:t>
      </w:r>
      <w:r w:rsidRPr="008A36D0">
        <w:rPr>
          <w:rFonts w:asciiTheme="majorBidi" w:hAnsiTheme="majorBidi" w:cstheme="majorBidi"/>
          <w:color w:val="222222"/>
          <w:sz w:val="24"/>
          <w:szCs w:val="24"/>
          <w:shd w:val="clear" w:color="auto" w:fill="FFFFFF"/>
        </w:rPr>
        <w:t>, 1-</w:t>
      </w:r>
      <w:proofErr w:type="gramStart"/>
      <w:r w:rsidRPr="008A36D0">
        <w:rPr>
          <w:rFonts w:asciiTheme="majorBidi" w:hAnsiTheme="majorBidi" w:cstheme="majorBidi"/>
          <w:color w:val="222222"/>
          <w:sz w:val="24"/>
          <w:szCs w:val="24"/>
          <w:shd w:val="clear" w:color="auto" w:fill="FFFFFF"/>
        </w:rPr>
        <w:t>8.</w:t>
      </w:r>
      <w:r w:rsidRPr="008A36D0">
        <w:rPr>
          <w:rFonts w:asciiTheme="majorBidi" w:hAnsiTheme="majorBidi" w:cstheme="majorBidi"/>
          <w:color w:val="222222"/>
          <w:sz w:val="24"/>
          <w:szCs w:val="24"/>
          <w:shd w:val="clear" w:color="auto" w:fill="FFFFFF"/>
          <w:rtl/>
        </w:rPr>
        <w:t>‏</w:t>
      </w:r>
      <w:proofErr w:type="gramEnd"/>
    </w:p>
    <w:p w:rsidR="0056398B" w:rsidRPr="008A36D0" w:rsidRDefault="0056398B" w:rsidP="00C17197">
      <w:pPr>
        <w:pStyle w:val="EndNoteBibliography"/>
        <w:spacing w:line="360" w:lineRule="auto"/>
        <w:ind w:left="426" w:right="27" w:hanging="142"/>
        <w:rPr>
          <w:rFonts w:asciiTheme="majorBidi" w:hAnsiTheme="majorBidi" w:cstheme="majorBidi"/>
          <w:sz w:val="24"/>
          <w:szCs w:val="24"/>
        </w:rPr>
      </w:pPr>
      <w:r w:rsidRPr="008A36D0">
        <w:rPr>
          <w:rFonts w:asciiTheme="majorBidi" w:hAnsiTheme="majorBidi" w:cstheme="majorBidi"/>
          <w:sz w:val="24"/>
          <w:szCs w:val="24"/>
        </w:rPr>
        <w:t xml:space="preserve"> [40] </w:t>
      </w:r>
      <w:r w:rsidRPr="008A36D0">
        <w:rPr>
          <w:rFonts w:asciiTheme="majorBidi" w:hAnsiTheme="majorBidi" w:cstheme="majorBidi"/>
          <w:b/>
          <w:bCs/>
          <w:color w:val="222222"/>
          <w:sz w:val="24"/>
          <w:szCs w:val="24"/>
          <w:shd w:val="clear" w:color="auto" w:fill="FFFFFF"/>
        </w:rPr>
        <w:t>Al-Musawi, S., Albukhaty, S., Al-Karagoly, H., Sulaiman, G. M., Jabir, M. S., &amp; Naderi-Manesh, H. (2020).</w:t>
      </w:r>
      <w:r w:rsidRPr="008A36D0">
        <w:rPr>
          <w:rFonts w:asciiTheme="majorBidi" w:hAnsiTheme="majorBidi" w:cstheme="majorBidi"/>
          <w:color w:val="222222"/>
          <w:sz w:val="24"/>
          <w:szCs w:val="24"/>
          <w:shd w:val="clear" w:color="auto" w:fill="FFFFFF"/>
        </w:rPr>
        <w:t xml:space="preserve"> Dextran-coated superparamagnetic nanoparticles modified with folate for targeted drug delivery of camptothecin. </w:t>
      </w:r>
      <w:r w:rsidRPr="008A36D0">
        <w:rPr>
          <w:rFonts w:asciiTheme="majorBidi" w:hAnsiTheme="majorBidi" w:cstheme="majorBidi"/>
          <w:i/>
          <w:iCs/>
          <w:color w:val="222222"/>
          <w:sz w:val="24"/>
          <w:szCs w:val="24"/>
          <w:shd w:val="clear" w:color="auto" w:fill="FFFFFF"/>
        </w:rPr>
        <w:t>Advances in Natural Sciences: Nanoscience and Nanotechnology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11</w:t>
      </w:r>
      <w:r w:rsidRPr="008A36D0">
        <w:rPr>
          <w:rFonts w:asciiTheme="majorBidi" w:hAnsiTheme="majorBidi" w:cstheme="majorBidi"/>
          <w:color w:val="222222"/>
          <w:sz w:val="24"/>
          <w:szCs w:val="24"/>
          <w:shd w:val="clear" w:color="auto" w:fill="FFFFFF"/>
        </w:rPr>
        <w:t>(4), 045009.</w:t>
      </w:r>
    </w:p>
    <w:p w:rsidR="0056398B" w:rsidRPr="008A36D0" w:rsidRDefault="0056398B" w:rsidP="00581496">
      <w:pPr>
        <w:autoSpaceDE w:val="0"/>
        <w:autoSpaceDN w:val="0"/>
        <w:adjustRightInd w:val="0"/>
        <w:spacing w:after="0" w:line="360" w:lineRule="auto"/>
        <w:ind w:left="284" w:right="27"/>
        <w:jc w:val="both"/>
        <w:rPr>
          <w:rFonts w:asciiTheme="majorBidi" w:hAnsiTheme="majorBidi" w:cstheme="majorBidi"/>
          <w:sz w:val="24"/>
          <w:szCs w:val="24"/>
        </w:rPr>
      </w:pPr>
      <w:r w:rsidRPr="008A36D0">
        <w:rPr>
          <w:rFonts w:asciiTheme="majorBidi" w:hAnsiTheme="majorBidi" w:cstheme="majorBidi"/>
          <w:sz w:val="24"/>
          <w:szCs w:val="24"/>
        </w:rPr>
        <w:t xml:space="preserve"> [41] </w:t>
      </w:r>
      <w:r w:rsidRPr="008A36D0">
        <w:rPr>
          <w:rFonts w:asciiTheme="majorBidi" w:hAnsiTheme="majorBidi" w:cstheme="majorBidi"/>
          <w:b/>
          <w:bCs/>
          <w:color w:val="222222"/>
          <w:sz w:val="24"/>
          <w:szCs w:val="24"/>
          <w:shd w:val="clear" w:color="auto" w:fill="FFFFFF"/>
        </w:rPr>
        <w:t>Ibrahim, A. A., Kareem, M. M., Al-Noor, T. H., Al-Muhimeed, T., AlObaid, A. A., Albukhaty, S, and Sahib, U. I. (2021).</w:t>
      </w:r>
      <w:r w:rsidRPr="008A36D0">
        <w:rPr>
          <w:rFonts w:asciiTheme="majorBidi" w:hAnsiTheme="majorBidi" w:cstheme="majorBidi"/>
          <w:color w:val="222222"/>
          <w:sz w:val="24"/>
          <w:szCs w:val="24"/>
          <w:shd w:val="clear" w:color="auto" w:fill="FFFFFF"/>
        </w:rPr>
        <w:t xml:space="preserve"> Pt (II)-Thiocarbohydrazone complex as cytotoxic agent and apoptosis inducer in Caov-3 and HT-29 cells through the P53 and Caspase-8 pathways. </w:t>
      </w:r>
      <w:r w:rsidRPr="008A36D0">
        <w:rPr>
          <w:rFonts w:asciiTheme="majorBidi" w:hAnsiTheme="majorBidi" w:cstheme="majorBidi"/>
          <w:i/>
          <w:iCs/>
          <w:color w:val="222222"/>
          <w:sz w:val="24"/>
          <w:szCs w:val="24"/>
          <w:shd w:val="clear" w:color="auto" w:fill="FFFFFF"/>
        </w:rPr>
        <w:t>Pharmaceuticals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14</w:t>
      </w:r>
      <w:r w:rsidRPr="008A36D0">
        <w:rPr>
          <w:rFonts w:asciiTheme="majorBidi" w:hAnsiTheme="majorBidi" w:cstheme="majorBidi"/>
          <w:color w:val="222222"/>
          <w:sz w:val="24"/>
          <w:szCs w:val="24"/>
          <w:shd w:val="clear" w:color="auto" w:fill="FFFFFF"/>
        </w:rPr>
        <w:t>(6), 509.</w:t>
      </w:r>
      <w:r w:rsidRPr="008A36D0">
        <w:rPr>
          <w:rFonts w:asciiTheme="majorBidi" w:hAnsiTheme="majorBidi" w:cstheme="majorBidi"/>
          <w:sz w:val="24"/>
          <w:szCs w:val="24"/>
        </w:rPr>
        <w:t xml:space="preserve"> </w:t>
      </w:r>
    </w:p>
    <w:p w:rsidR="0056398B" w:rsidRPr="008A36D0" w:rsidRDefault="00A04FFC" w:rsidP="00581496">
      <w:pPr>
        <w:pStyle w:val="EndNoteBibliography"/>
        <w:spacing w:line="360" w:lineRule="auto"/>
        <w:ind w:left="284" w:right="27"/>
        <w:rPr>
          <w:rFonts w:asciiTheme="majorBidi" w:hAnsiTheme="majorBidi" w:cstheme="majorBidi"/>
          <w:sz w:val="24"/>
          <w:szCs w:val="24"/>
        </w:rPr>
      </w:pPr>
      <w:r w:rsidRPr="008A36D0">
        <w:rPr>
          <w:rFonts w:asciiTheme="majorBidi" w:hAnsiTheme="majorBidi" w:cstheme="majorBidi"/>
          <w:color w:val="222222"/>
          <w:sz w:val="24"/>
          <w:szCs w:val="24"/>
          <w:shd w:val="clear" w:color="auto" w:fill="FFFFFF"/>
        </w:rPr>
        <w:t xml:space="preserve"> </w:t>
      </w:r>
      <w:r w:rsidR="0056398B" w:rsidRPr="008A36D0">
        <w:rPr>
          <w:rFonts w:asciiTheme="majorBidi" w:hAnsiTheme="majorBidi" w:cstheme="majorBidi"/>
          <w:color w:val="222222"/>
          <w:sz w:val="24"/>
          <w:szCs w:val="24"/>
          <w:shd w:val="clear" w:color="auto" w:fill="FFFFFF"/>
        </w:rPr>
        <w:t xml:space="preserve">[42] </w:t>
      </w:r>
      <w:r w:rsidR="0056398B" w:rsidRPr="008A36D0">
        <w:rPr>
          <w:rFonts w:asciiTheme="majorBidi" w:hAnsiTheme="majorBidi" w:cstheme="majorBidi"/>
          <w:b/>
          <w:bCs/>
          <w:color w:val="222222"/>
          <w:sz w:val="24"/>
          <w:szCs w:val="24"/>
          <w:shd w:val="clear" w:color="auto" w:fill="FFFFFF"/>
        </w:rPr>
        <w:t>Jabir, M. S., Abood, N. A., Jawad, M. H., Öztürk, K., Kadhim, H., Albukhaty, S., ... &amp; Sulaiman, G. M. (2022).</w:t>
      </w:r>
      <w:r w:rsidR="0056398B" w:rsidRPr="008A36D0">
        <w:rPr>
          <w:rFonts w:asciiTheme="majorBidi" w:hAnsiTheme="majorBidi" w:cstheme="majorBidi"/>
          <w:color w:val="222222"/>
          <w:sz w:val="24"/>
          <w:szCs w:val="24"/>
          <w:shd w:val="clear" w:color="auto" w:fill="FFFFFF"/>
        </w:rPr>
        <w:t xml:space="preserve"> Gold nanoparticles loaded TNF-α and CALNN peptide as a drug delivery system and promising therapeutic agent for breast cancer cells. </w:t>
      </w:r>
      <w:r w:rsidR="0056398B" w:rsidRPr="008A36D0">
        <w:rPr>
          <w:rFonts w:asciiTheme="majorBidi" w:hAnsiTheme="majorBidi" w:cstheme="majorBidi"/>
          <w:i/>
          <w:iCs/>
          <w:color w:val="222222"/>
          <w:sz w:val="24"/>
          <w:szCs w:val="24"/>
          <w:shd w:val="clear" w:color="auto" w:fill="FFFFFF"/>
        </w:rPr>
        <w:t>Materials Technology</w:t>
      </w:r>
      <w:r w:rsidR="0056398B" w:rsidRPr="008A36D0">
        <w:rPr>
          <w:rFonts w:asciiTheme="majorBidi" w:hAnsiTheme="majorBidi" w:cstheme="majorBidi"/>
          <w:color w:val="222222"/>
          <w:sz w:val="24"/>
          <w:szCs w:val="24"/>
          <w:shd w:val="clear" w:color="auto" w:fill="FFFFFF"/>
        </w:rPr>
        <w:t xml:space="preserve">, </w:t>
      </w:r>
    </w:p>
    <w:p w:rsidR="0056398B" w:rsidRPr="008A36D0" w:rsidRDefault="0056398B" w:rsidP="00C17197">
      <w:pPr>
        <w:pStyle w:val="EndNoteBibliography"/>
        <w:spacing w:line="360" w:lineRule="auto"/>
        <w:ind w:left="426" w:right="27"/>
        <w:rPr>
          <w:rFonts w:asciiTheme="majorBidi" w:hAnsiTheme="majorBidi" w:cstheme="majorBidi"/>
          <w:color w:val="222222"/>
          <w:sz w:val="24"/>
          <w:szCs w:val="24"/>
          <w:shd w:val="clear" w:color="auto" w:fill="FFFFFF"/>
        </w:rPr>
      </w:pPr>
      <w:r w:rsidRPr="008A36D0">
        <w:rPr>
          <w:rFonts w:asciiTheme="majorBidi" w:hAnsiTheme="majorBidi" w:cstheme="majorBidi"/>
          <w:sz w:val="24"/>
          <w:szCs w:val="24"/>
        </w:rPr>
        <w:t xml:space="preserve">[43] </w:t>
      </w:r>
      <w:r w:rsidRPr="008A36D0">
        <w:rPr>
          <w:rFonts w:asciiTheme="majorBidi" w:hAnsiTheme="majorBidi" w:cstheme="majorBidi"/>
          <w:b/>
          <w:bCs/>
          <w:color w:val="222222"/>
          <w:sz w:val="24"/>
          <w:szCs w:val="24"/>
          <w:shd w:val="clear" w:color="auto" w:fill="FFFFFF"/>
        </w:rPr>
        <w:t>Abbas, Z. S., Sulaiman, G. M., Jabir, M. S., Mohammed, S. A., Khan, R. A., Mohammed, H. A., and Al-Subaiyel, A. (2022).</w:t>
      </w:r>
      <w:r w:rsidRPr="008A36D0">
        <w:rPr>
          <w:rFonts w:asciiTheme="majorBidi" w:hAnsiTheme="majorBidi" w:cstheme="majorBidi"/>
          <w:color w:val="222222"/>
          <w:sz w:val="24"/>
          <w:szCs w:val="24"/>
          <w:shd w:val="clear" w:color="auto" w:fill="FFFFFF"/>
        </w:rPr>
        <w:t xml:space="preserve"> Galangin/β-Cyclodextrin Inclusion Complex as a Drug-Delivery System for Improved Solubility and Biocompatibility in Breast Cancer Treatment. </w:t>
      </w:r>
      <w:r w:rsidRPr="008A36D0">
        <w:rPr>
          <w:rFonts w:asciiTheme="majorBidi" w:hAnsiTheme="majorBidi" w:cstheme="majorBidi"/>
          <w:i/>
          <w:iCs/>
          <w:color w:val="222222"/>
          <w:sz w:val="24"/>
          <w:szCs w:val="24"/>
          <w:shd w:val="clear" w:color="auto" w:fill="FFFFFF"/>
        </w:rPr>
        <w:t>Molecules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27</w:t>
      </w:r>
      <w:r w:rsidRPr="008A36D0">
        <w:rPr>
          <w:rFonts w:asciiTheme="majorBidi" w:hAnsiTheme="majorBidi" w:cstheme="majorBidi"/>
          <w:color w:val="222222"/>
          <w:sz w:val="24"/>
          <w:szCs w:val="24"/>
          <w:shd w:val="clear" w:color="auto" w:fill="FFFFFF"/>
        </w:rPr>
        <w:t xml:space="preserve">(14), 4521. </w:t>
      </w:r>
    </w:p>
    <w:p w:rsidR="0056398B" w:rsidRPr="008A36D0" w:rsidRDefault="0056398B" w:rsidP="00C17197">
      <w:pPr>
        <w:spacing w:after="0" w:line="360" w:lineRule="auto"/>
        <w:ind w:left="426" w:right="27"/>
        <w:jc w:val="both"/>
        <w:rPr>
          <w:rFonts w:asciiTheme="majorBidi" w:hAnsiTheme="majorBidi" w:cstheme="majorBidi"/>
          <w:sz w:val="24"/>
          <w:szCs w:val="24"/>
        </w:rPr>
      </w:pPr>
      <w:r w:rsidRPr="008A36D0">
        <w:rPr>
          <w:rFonts w:asciiTheme="majorBidi" w:hAnsiTheme="majorBidi" w:cstheme="majorBidi"/>
          <w:color w:val="222222"/>
          <w:sz w:val="24"/>
          <w:szCs w:val="24"/>
          <w:shd w:val="clear" w:color="auto" w:fill="FFFFFF"/>
        </w:rPr>
        <w:t xml:space="preserve">[44]. </w:t>
      </w:r>
      <w:r w:rsidRPr="008A36D0">
        <w:rPr>
          <w:rFonts w:asciiTheme="majorBidi" w:hAnsiTheme="majorBidi" w:cstheme="majorBidi"/>
          <w:b/>
          <w:bCs/>
          <w:color w:val="222222"/>
          <w:sz w:val="24"/>
          <w:szCs w:val="24"/>
          <w:shd w:val="clear" w:color="auto" w:fill="FFFFFF"/>
        </w:rPr>
        <w:t xml:space="preserve">Al-Omar, M. S., Jabir, M., Karsh, E., Kadhim, R., Sulaiman, G. M., </w:t>
      </w:r>
      <w:proofErr w:type="spellStart"/>
      <w:r w:rsidRPr="008A36D0">
        <w:rPr>
          <w:rFonts w:asciiTheme="majorBidi" w:hAnsiTheme="majorBidi" w:cstheme="majorBidi"/>
          <w:b/>
          <w:bCs/>
          <w:color w:val="222222"/>
          <w:sz w:val="24"/>
          <w:szCs w:val="24"/>
          <w:shd w:val="clear" w:color="auto" w:fill="FFFFFF"/>
        </w:rPr>
        <w:t>Taqi</w:t>
      </w:r>
      <w:proofErr w:type="spellEnd"/>
      <w:r w:rsidRPr="008A36D0">
        <w:rPr>
          <w:rFonts w:asciiTheme="majorBidi" w:hAnsiTheme="majorBidi" w:cstheme="majorBidi"/>
          <w:b/>
          <w:bCs/>
          <w:color w:val="222222"/>
          <w:sz w:val="24"/>
          <w:szCs w:val="24"/>
          <w:shd w:val="clear" w:color="auto" w:fill="FFFFFF"/>
        </w:rPr>
        <w:t>, Z. J., ... &amp; Mohammed, S. A. (2021).</w:t>
      </w:r>
      <w:r w:rsidRPr="008A36D0">
        <w:rPr>
          <w:rFonts w:asciiTheme="majorBidi" w:hAnsiTheme="majorBidi" w:cstheme="majorBidi"/>
          <w:color w:val="222222"/>
          <w:sz w:val="24"/>
          <w:szCs w:val="24"/>
          <w:shd w:val="clear" w:color="auto" w:fill="FFFFFF"/>
        </w:rPr>
        <w:t xml:space="preserve"> Gold nanoparticles and graphene oxide flakes enhance cancer cells’ phagocytosis through granzyme-perforin-dependent biomechanism. </w:t>
      </w:r>
      <w:r w:rsidRPr="008A36D0">
        <w:rPr>
          <w:rFonts w:asciiTheme="majorBidi" w:hAnsiTheme="majorBidi" w:cstheme="majorBidi"/>
          <w:i/>
          <w:iCs/>
          <w:color w:val="222222"/>
          <w:sz w:val="24"/>
          <w:szCs w:val="24"/>
          <w:shd w:val="clear" w:color="auto" w:fill="FFFFFF"/>
        </w:rPr>
        <w:t>Nanomaterials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11</w:t>
      </w:r>
      <w:r w:rsidRPr="008A36D0">
        <w:rPr>
          <w:rFonts w:asciiTheme="majorBidi" w:hAnsiTheme="majorBidi" w:cstheme="majorBidi"/>
          <w:color w:val="222222"/>
          <w:sz w:val="24"/>
          <w:szCs w:val="24"/>
          <w:shd w:val="clear" w:color="auto" w:fill="FFFFFF"/>
        </w:rPr>
        <w:t>(6), 1382.</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[45].</w:t>
      </w:r>
      <w:r w:rsidRPr="008A36D0">
        <w:rPr>
          <w:rFonts w:asciiTheme="majorBidi" w:hAnsiTheme="majorBidi" w:cstheme="majorBidi"/>
          <w:b/>
          <w:bCs/>
          <w:noProof/>
          <w:color w:val="000000" w:themeColor="text1"/>
          <w:sz w:val="24"/>
          <w:szCs w:val="24"/>
        </w:rPr>
        <w:t xml:space="preserve"> Ibraheem, H., Al-Majedy, Y., Issa, A. A., &amp; Yousif, E. (2024). </w:t>
      </w:r>
      <w:r w:rsidRPr="008A36D0">
        <w:rPr>
          <w:rFonts w:asciiTheme="majorBidi" w:hAnsiTheme="majorBidi" w:cstheme="majorBidi"/>
          <w:noProof/>
          <w:color w:val="000000" w:themeColor="text1"/>
          <w:sz w:val="24"/>
          <w:szCs w:val="24"/>
        </w:rPr>
        <w:t>Photostabilization, thermodynamic and theoretical studies of polystyrene by some 2-amino pyridine. </w:t>
      </w:r>
      <w:r w:rsidRPr="008A36D0">
        <w:rPr>
          <w:rFonts w:asciiTheme="majorBidi" w:hAnsiTheme="majorBidi" w:cstheme="majorBidi"/>
          <w:i/>
          <w:iCs/>
          <w:noProof/>
          <w:color w:val="000000" w:themeColor="text1"/>
          <w:sz w:val="24"/>
          <w:szCs w:val="24"/>
        </w:rPr>
        <w:t>Trends in Sciences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21</w:t>
      </w:r>
      <w:r w:rsidRPr="008A36D0">
        <w:rPr>
          <w:rFonts w:asciiTheme="majorBidi" w:hAnsiTheme="majorBidi" w:cstheme="majorBidi"/>
          <w:noProof/>
          <w:color w:val="000000" w:themeColor="text1"/>
          <w:sz w:val="24"/>
          <w:szCs w:val="24"/>
        </w:rPr>
        <w:t>(2), 7374-7374.</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[46]. </w:t>
      </w:r>
      <w:r w:rsidRPr="008A36D0">
        <w:rPr>
          <w:rFonts w:asciiTheme="majorBidi" w:hAnsiTheme="majorBidi" w:cstheme="majorBidi"/>
          <w:b/>
          <w:bCs/>
          <w:noProof/>
          <w:color w:val="000000" w:themeColor="text1"/>
          <w:sz w:val="24"/>
          <w:szCs w:val="24"/>
        </w:rPr>
        <w:t xml:space="preserve">Waleed, A., Younus, D., Issa, A. A., Obayes, H. R., Ali, M. S., &amp; El-Sayed, D. S. (2024). </w:t>
      </w:r>
      <w:r w:rsidRPr="008A36D0">
        <w:rPr>
          <w:rFonts w:asciiTheme="majorBidi" w:hAnsiTheme="majorBidi" w:cstheme="majorBidi"/>
          <w:noProof/>
          <w:color w:val="000000" w:themeColor="text1"/>
          <w:sz w:val="24"/>
          <w:szCs w:val="24"/>
        </w:rPr>
        <w:t>Adsorption Locator Behavior of Polycyclic-Carbon Based Systems: Computational Optical and Dynamic Properties. </w:t>
      </w:r>
      <w:r w:rsidRPr="008A36D0">
        <w:rPr>
          <w:rFonts w:asciiTheme="majorBidi" w:hAnsiTheme="majorBidi" w:cstheme="majorBidi"/>
          <w:i/>
          <w:iCs/>
          <w:noProof/>
          <w:color w:val="000000" w:themeColor="text1"/>
          <w:sz w:val="24"/>
          <w:szCs w:val="24"/>
        </w:rPr>
        <w:t>Russian Journal of General Chemistry</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94</w:t>
      </w:r>
      <w:r w:rsidRPr="008A36D0">
        <w:rPr>
          <w:rFonts w:asciiTheme="majorBidi" w:hAnsiTheme="majorBidi" w:cstheme="majorBidi"/>
          <w:noProof/>
          <w:color w:val="000000" w:themeColor="text1"/>
          <w:sz w:val="24"/>
          <w:szCs w:val="24"/>
        </w:rPr>
        <w:t>(10), 2676-2688.</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[47]. </w:t>
      </w:r>
      <w:r w:rsidRPr="008A36D0">
        <w:rPr>
          <w:rFonts w:asciiTheme="majorBidi" w:hAnsiTheme="majorBidi" w:cstheme="majorBidi"/>
          <w:b/>
          <w:bCs/>
          <w:noProof/>
          <w:color w:val="000000" w:themeColor="text1"/>
          <w:sz w:val="24"/>
          <w:szCs w:val="24"/>
        </w:rPr>
        <w:t xml:space="preserve">Ibraheem, H. H., Shubrem, A. S., Al-Majedy, Y. K., &amp; Issa, A. A. (2022, July). </w:t>
      </w:r>
      <w:r w:rsidRPr="008A36D0">
        <w:rPr>
          <w:rFonts w:asciiTheme="majorBidi" w:hAnsiTheme="majorBidi" w:cstheme="majorBidi"/>
          <w:noProof/>
          <w:color w:val="000000" w:themeColor="text1"/>
          <w:sz w:val="24"/>
          <w:szCs w:val="24"/>
        </w:rPr>
        <w:t>Experimental studies on the corrosion inhibition performance of chalcone derivative for mild steel in acid and alkaline solution. In </w:t>
      </w:r>
      <w:r w:rsidRPr="008A36D0">
        <w:rPr>
          <w:rFonts w:asciiTheme="majorBidi" w:hAnsiTheme="majorBidi" w:cstheme="majorBidi"/>
          <w:i/>
          <w:iCs/>
          <w:noProof/>
          <w:color w:val="000000" w:themeColor="text1"/>
          <w:sz w:val="24"/>
          <w:szCs w:val="24"/>
        </w:rPr>
        <w:t>AIP conference proceedings</w:t>
      </w:r>
      <w:r w:rsidRPr="008A36D0">
        <w:rPr>
          <w:rFonts w:asciiTheme="majorBidi" w:hAnsiTheme="majorBidi" w:cstheme="majorBidi"/>
          <w:noProof/>
          <w:color w:val="000000" w:themeColor="text1"/>
          <w:sz w:val="24"/>
          <w:szCs w:val="24"/>
        </w:rPr>
        <w:t> (Vol. 2443, No. 1). AIP Publishing.</w:t>
      </w:r>
      <w:r w:rsidRPr="008A36D0">
        <w:rPr>
          <w:rFonts w:asciiTheme="majorBidi" w:hAnsiTheme="majorBidi" w:cstheme="majorBidi"/>
          <w:noProof/>
          <w:color w:val="000000" w:themeColor="text1"/>
          <w:sz w:val="24"/>
          <w:szCs w:val="24"/>
          <w:rtl/>
        </w:rPr>
        <w:t>‏</w:t>
      </w:r>
    </w:p>
    <w:p w:rsidR="0056398B" w:rsidRPr="008A36D0" w:rsidRDefault="0056398B" w:rsidP="00634B4F">
      <w:pPr>
        <w:spacing w:line="360" w:lineRule="auto"/>
        <w:ind w:left="426" w:right="-25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 [48]. </w:t>
      </w:r>
      <w:r w:rsidRPr="008A36D0">
        <w:rPr>
          <w:rFonts w:asciiTheme="majorBidi" w:hAnsiTheme="majorBidi" w:cstheme="majorBidi"/>
          <w:b/>
          <w:bCs/>
          <w:noProof/>
          <w:color w:val="000000" w:themeColor="text1"/>
          <w:sz w:val="24"/>
          <w:szCs w:val="24"/>
        </w:rPr>
        <w:t xml:space="preserve">Issa, A. A., Alkhafaji, A. A., Abdulwahid, F. S., Al-Obaidy, R. A., Kamel, M. D., Haider, A. J., &amp; Al-Shaham, A. A. (2024). </w:t>
      </w:r>
      <w:r w:rsidRPr="008A36D0">
        <w:rPr>
          <w:rFonts w:asciiTheme="majorBidi" w:hAnsiTheme="majorBidi" w:cstheme="majorBidi"/>
          <w:noProof/>
          <w:color w:val="000000" w:themeColor="text1"/>
          <w:sz w:val="24"/>
          <w:szCs w:val="24"/>
        </w:rPr>
        <w:t>Nanocluster-based computational creation of a potential carrier for chemotherapeutic antibacterial drugs. </w:t>
      </w:r>
      <w:r w:rsidRPr="008A36D0">
        <w:rPr>
          <w:rFonts w:asciiTheme="majorBidi" w:hAnsiTheme="majorBidi" w:cstheme="majorBidi"/>
          <w:i/>
          <w:iCs/>
          <w:noProof/>
          <w:color w:val="000000" w:themeColor="text1"/>
          <w:sz w:val="24"/>
          <w:szCs w:val="24"/>
        </w:rPr>
        <w:t>Journal of Inorganic and Organometallic Polymers and Materials</w:t>
      </w:r>
      <w:r w:rsidRPr="008A36D0">
        <w:rPr>
          <w:rFonts w:asciiTheme="majorBidi" w:hAnsiTheme="majorBidi" w:cstheme="majorBidi"/>
          <w:noProof/>
          <w:color w:val="000000" w:themeColor="text1"/>
          <w:sz w:val="24"/>
          <w:szCs w:val="24"/>
        </w:rPr>
        <w:t>, 1-16.</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lastRenderedPageBreak/>
        <w:t xml:space="preserve"> [49]. </w:t>
      </w:r>
      <w:r w:rsidRPr="008A36D0">
        <w:rPr>
          <w:rFonts w:asciiTheme="majorBidi" w:hAnsiTheme="majorBidi" w:cstheme="majorBidi"/>
          <w:b/>
          <w:bCs/>
          <w:noProof/>
          <w:color w:val="000000" w:themeColor="text1"/>
          <w:sz w:val="24"/>
          <w:szCs w:val="24"/>
        </w:rPr>
        <w:t>ProTox 3,</w:t>
      </w:r>
      <w:r w:rsidRPr="008A36D0">
        <w:rPr>
          <w:rFonts w:asciiTheme="majorBidi" w:hAnsiTheme="majorBidi" w:cstheme="majorBidi"/>
          <w:noProof/>
          <w:color w:val="000000" w:themeColor="text1"/>
          <w:sz w:val="24"/>
          <w:szCs w:val="24"/>
        </w:rPr>
        <w:t xml:space="preserve"> [Online]. Available: https://tox.charite.de/protox3/? [Accessed: Feb. 25, 2025].</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[50]. </w:t>
      </w:r>
      <w:r w:rsidRPr="008A36D0">
        <w:rPr>
          <w:rFonts w:asciiTheme="majorBidi" w:hAnsiTheme="majorBidi" w:cstheme="majorBidi"/>
          <w:b/>
          <w:bCs/>
          <w:noProof/>
          <w:color w:val="000000" w:themeColor="text1"/>
          <w:sz w:val="24"/>
          <w:szCs w:val="24"/>
        </w:rPr>
        <w:t>Banerjee, P., Ulker, O., Ozkan, I., &amp; Ulker, O. C. (2025).</w:t>
      </w:r>
      <w:r w:rsidRPr="008A36D0">
        <w:rPr>
          <w:rFonts w:asciiTheme="majorBidi" w:hAnsiTheme="majorBidi" w:cstheme="majorBidi"/>
          <w:noProof/>
          <w:color w:val="000000" w:themeColor="text1"/>
          <w:sz w:val="24"/>
          <w:szCs w:val="24"/>
        </w:rPr>
        <w:t xml:space="preserve"> The investigation of the toxicity of organophosphorus flame retardants (OPFRs) by using in silico toxicity prediction platform ProTox-3.0. </w:t>
      </w:r>
      <w:r w:rsidRPr="008A36D0">
        <w:rPr>
          <w:rFonts w:asciiTheme="majorBidi" w:hAnsiTheme="majorBidi" w:cstheme="majorBidi"/>
          <w:i/>
          <w:iCs/>
          <w:noProof/>
          <w:color w:val="000000" w:themeColor="text1"/>
          <w:sz w:val="24"/>
          <w:szCs w:val="24"/>
        </w:rPr>
        <w:t>Toxicology Mechanisms and Methods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35</w:t>
      </w:r>
      <w:r w:rsidRPr="008A36D0">
        <w:rPr>
          <w:rFonts w:asciiTheme="majorBidi" w:hAnsiTheme="majorBidi" w:cstheme="majorBidi"/>
          <w:noProof/>
          <w:color w:val="000000" w:themeColor="text1"/>
          <w:sz w:val="24"/>
          <w:szCs w:val="24"/>
        </w:rPr>
        <w:t>(1), 32-42.</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[51]. </w:t>
      </w:r>
      <w:r w:rsidRPr="008A36D0">
        <w:rPr>
          <w:rFonts w:asciiTheme="majorBidi" w:hAnsiTheme="majorBidi" w:cstheme="majorBidi"/>
          <w:b/>
          <w:bCs/>
          <w:noProof/>
          <w:color w:val="000000" w:themeColor="text1"/>
          <w:sz w:val="24"/>
          <w:szCs w:val="24"/>
        </w:rPr>
        <w:t>Sturgeon, J. B., &amp; Laird, B. B. (2000).</w:t>
      </w:r>
      <w:r w:rsidRPr="008A36D0">
        <w:rPr>
          <w:rFonts w:asciiTheme="majorBidi" w:hAnsiTheme="majorBidi" w:cstheme="majorBidi"/>
          <w:noProof/>
          <w:color w:val="000000" w:themeColor="text1"/>
          <w:sz w:val="24"/>
          <w:szCs w:val="24"/>
        </w:rPr>
        <w:t xml:space="preserve"> Symplectic algorithm for constant-pressure molecular dynamics using a Nosé–Poincaré thermostat. </w:t>
      </w:r>
      <w:r w:rsidRPr="008A36D0">
        <w:rPr>
          <w:rFonts w:asciiTheme="majorBidi" w:hAnsiTheme="majorBidi" w:cstheme="majorBidi"/>
          <w:i/>
          <w:iCs/>
          <w:noProof/>
          <w:color w:val="000000" w:themeColor="text1"/>
          <w:sz w:val="24"/>
          <w:szCs w:val="24"/>
        </w:rPr>
        <w:t>The Journal of Chemical Physics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112</w:t>
      </w:r>
      <w:r w:rsidRPr="008A36D0">
        <w:rPr>
          <w:rFonts w:asciiTheme="majorBidi" w:hAnsiTheme="majorBidi" w:cstheme="majorBidi"/>
          <w:noProof/>
          <w:color w:val="000000" w:themeColor="text1"/>
          <w:sz w:val="24"/>
          <w:szCs w:val="24"/>
        </w:rPr>
        <w:t>(8), 3474-3482.</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[52]. </w:t>
      </w:r>
      <w:r w:rsidRPr="008A36D0">
        <w:rPr>
          <w:rFonts w:asciiTheme="majorBidi" w:hAnsiTheme="majorBidi" w:cstheme="majorBidi"/>
          <w:b/>
          <w:bCs/>
          <w:noProof/>
          <w:color w:val="000000" w:themeColor="text1"/>
          <w:sz w:val="24"/>
          <w:szCs w:val="24"/>
        </w:rPr>
        <w:t>Ibraheem, H. H., Queen, B. K., Al-Sabti, M. D., Issa, A. A., Al-Majedy, Y. K., Jabir, M. S., ... &amp; Swelum, A. A. (2024).</w:t>
      </w:r>
      <w:r w:rsidRPr="008A36D0">
        <w:rPr>
          <w:rFonts w:asciiTheme="majorBidi" w:hAnsiTheme="majorBidi" w:cstheme="majorBidi"/>
          <w:noProof/>
          <w:color w:val="000000" w:themeColor="text1"/>
          <w:sz w:val="24"/>
          <w:szCs w:val="24"/>
        </w:rPr>
        <w:t xml:space="preserve"> Insights into the pharmaceutical properties and in silico study of novel hydrazone derivatives. </w:t>
      </w:r>
      <w:r w:rsidRPr="008A36D0">
        <w:rPr>
          <w:rFonts w:asciiTheme="majorBidi" w:hAnsiTheme="majorBidi" w:cstheme="majorBidi"/>
          <w:i/>
          <w:iCs/>
          <w:noProof/>
          <w:color w:val="000000" w:themeColor="text1"/>
          <w:sz w:val="24"/>
          <w:szCs w:val="24"/>
        </w:rPr>
        <w:t>Scientific Reports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14</w:t>
      </w:r>
      <w:r w:rsidRPr="008A36D0">
        <w:rPr>
          <w:rFonts w:asciiTheme="majorBidi" w:hAnsiTheme="majorBidi" w:cstheme="majorBidi"/>
          <w:noProof/>
          <w:color w:val="000000" w:themeColor="text1"/>
          <w:sz w:val="24"/>
          <w:szCs w:val="24"/>
        </w:rPr>
        <w:t>(1), 1-18.</w:t>
      </w:r>
      <w:r w:rsidRPr="008A36D0">
        <w:rPr>
          <w:rFonts w:asciiTheme="majorBidi" w:hAnsiTheme="majorBidi" w:cstheme="majorBidi"/>
          <w:noProof/>
          <w:color w:val="000000" w:themeColor="text1"/>
          <w:sz w:val="24"/>
          <w:szCs w:val="24"/>
          <w:rtl/>
        </w:rPr>
        <w:t>‏</w:t>
      </w:r>
    </w:p>
    <w:p w:rsidR="00EE47CF" w:rsidRPr="008A36D0" w:rsidRDefault="008D0F87"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 </w:t>
      </w:r>
      <w:r w:rsidR="00EE47CF" w:rsidRPr="008A36D0">
        <w:rPr>
          <w:rFonts w:asciiTheme="majorBidi" w:hAnsiTheme="majorBidi" w:cstheme="majorBidi"/>
          <w:noProof/>
          <w:color w:val="000000" w:themeColor="text1"/>
          <w:sz w:val="24"/>
          <w:szCs w:val="24"/>
        </w:rPr>
        <w:t>[53</w:t>
      </w:r>
      <w:r w:rsidR="00EE47CF" w:rsidRPr="008A36D0">
        <w:rPr>
          <w:rFonts w:asciiTheme="majorBidi" w:hAnsiTheme="majorBidi" w:cstheme="majorBidi"/>
          <w:b/>
          <w:bCs/>
          <w:noProof/>
          <w:color w:val="000000" w:themeColor="text1"/>
          <w:sz w:val="24"/>
          <w:szCs w:val="24"/>
        </w:rPr>
        <w:t>]. Safaei, M., Maleki, H., Soleimanpour, H., Norouzy, A., Zahiri, H. S., Vali, H., &amp; Noghabi, K. A. (2019).</w:t>
      </w:r>
      <w:r w:rsidR="00EE47CF" w:rsidRPr="008A36D0">
        <w:rPr>
          <w:rFonts w:asciiTheme="majorBidi" w:hAnsiTheme="majorBidi" w:cstheme="majorBidi"/>
          <w:noProof/>
          <w:color w:val="000000" w:themeColor="text1"/>
          <w:sz w:val="24"/>
          <w:szCs w:val="24"/>
        </w:rPr>
        <w:t xml:space="preserve"> Development of a novel method for the purification of C-phycocyanin pigment from a local cyanobacterial strain Limnothrix sp. NS01 and evaluation of its anticancer properties. Scientific reports, 9(1), 1-16.</w:t>
      </w:r>
      <w:r w:rsidR="00EE47CF"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[54]. </w:t>
      </w:r>
      <w:r w:rsidRPr="008015E9">
        <w:rPr>
          <w:rFonts w:asciiTheme="majorBidi" w:hAnsiTheme="majorBidi" w:cstheme="majorBidi"/>
          <w:b/>
          <w:bCs/>
          <w:noProof/>
          <w:color w:val="000000" w:themeColor="text1"/>
          <w:sz w:val="24"/>
          <w:szCs w:val="24"/>
        </w:rPr>
        <w:t>Chen, L., &amp; Xie, P. (2016).</w:t>
      </w:r>
      <w:r w:rsidRPr="008A36D0">
        <w:rPr>
          <w:rFonts w:asciiTheme="majorBidi" w:hAnsiTheme="majorBidi" w:cstheme="majorBidi"/>
          <w:noProof/>
          <w:color w:val="000000" w:themeColor="text1"/>
          <w:sz w:val="24"/>
          <w:szCs w:val="24"/>
        </w:rPr>
        <w:t xml:space="preserve"> Mechanisms of microcystin-induced cytotoxicity and apoptosis. Mini reviews in medicinal chemistry, 16(13), 1018-1031.</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[55]. </w:t>
      </w:r>
      <w:r w:rsidRPr="008015E9">
        <w:rPr>
          <w:rFonts w:asciiTheme="majorBidi" w:hAnsiTheme="majorBidi" w:cstheme="majorBidi"/>
          <w:b/>
          <w:bCs/>
          <w:noProof/>
          <w:color w:val="000000" w:themeColor="text1"/>
          <w:sz w:val="24"/>
          <w:szCs w:val="24"/>
        </w:rPr>
        <w:t>Khairy, H., &amp; El-Sheekh, M. (2019).</w:t>
      </w:r>
      <w:r w:rsidRPr="008A36D0">
        <w:rPr>
          <w:rFonts w:asciiTheme="majorBidi" w:hAnsiTheme="majorBidi" w:cstheme="majorBidi"/>
          <w:noProof/>
          <w:color w:val="000000" w:themeColor="text1"/>
          <w:sz w:val="24"/>
          <w:szCs w:val="24"/>
        </w:rPr>
        <w:t xml:space="preserve"> Toxicological studies on microcystin produced by </w:t>
      </w:r>
      <w:r w:rsidRPr="00841893">
        <w:rPr>
          <w:rFonts w:asciiTheme="majorBidi" w:hAnsiTheme="majorBidi" w:cstheme="majorBidi"/>
          <w:i/>
          <w:iCs/>
          <w:noProof/>
          <w:color w:val="000000" w:themeColor="text1"/>
          <w:sz w:val="24"/>
          <w:szCs w:val="24"/>
        </w:rPr>
        <w:t>Microcystis aeruginosa</w:t>
      </w:r>
      <w:r w:rsidRPr="008A36D0">
        <w:rPr>
          <w:rFonts w:asciiTheme="majorBidi" w:hAnsiTheme="majorBidi" w:cstheme="majorBidi"/>
          <w:noProof/>
          <w:color w:val="000000" w:themeColor="text1"/>
          <w:sz w:val="24"/>
          <w:szCs w:val="24"/>
        </w:rPr>
        <w:t>: Assessment and management. Egyptian Journal of Botany, 59(3), 551-566.</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[56]. </w:t>
      </w:r>
      <w:r w:rsidRPr="008015E9">
        <w:rPr>
          <w:rFonts w:asciiTheme="majorBidi" w:hAnsiTheme="majorBidi" w:cstheme="majorBidi"/>
          <w:b/>
          <w:bCs/>
          <w:noProof/>
          <w:color w:val="000000" w:themeColor="text1"/>
          <w:sz w:val="24"/>
          <w:szCs w:val="24"/>
        </w:rPr>
        <w:t>Botha, N. (2007).</w:t>
      </w:r>
      <w:r w:rsidRPr="008A36D0">
        <w:rPr>
          <w:rFonts w:asciiTheme="majorBidi" w:hAnsiTheme="majorBidi" w:cstheme="majorBidi"/>
          <w:noProof/>
          <w:color w:val="000000" w:themeColor="text1"/>
          <w:sz w:val="24"/>
          <w:szCs w:val="24"/>
        </w:rPr>
        <w:t xml:space="preserve"> An Investigation into the induction of oxidative stress and apoptosis by Microcystin-LR in the CaCo2 cell line and intestinal tract of Balb/c mice (Doctoral dissertation).</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[57</w:t>
      </w:r>
      <w:r w:rsidRPr="008015E9">
        <w:rPr>
          <w:rFonts w:asciiTheme="majorBidi" w:hAnsiTheme="majorBidi" w:cstheme="majorBidi"/>
          <w:noProof/>
          <w:color w:val="000000" w:themeColor="text1"/>
          <w:sz w:val="24"/>
          <w:szCs w:val="24"/>
        </w:rPr>
        <w:t>].</w:t>
      </w:r>
      <w:r w:rsidRPr="008015E9">
        <w:rPr>
          <w:rFonts w:asciiTheme="majorBidi" w:hAnsiTheme="majorBidi" w:cstheme="majorBidi"/>
          <w:b/>
          <w:bCs/>
          <w:noProof/>
          <w:color w:val="000000" w:themeColor="text1"/>
          <w:sz w:val="24"/>
          <w:szCs w:val="24"/>
        </w:rPr>
        <w:t xml:space="preserve"> Kefayat, A., Yuosefzadeh, M., Goli, P., Babayi, A., Rezaei, A., &amp; Esmaeil, N. (2021).</w:t>
      </w:r>
      <w:r w:rsidRPr="008A36D0">
        <w:rPr>
          <w:rFonts w:asciiTheme="majorBidi" w:hAnsiTheme="majorBidi" w:cstheme="majorBidi"/>
          <w:noProof/>
          <w:color w:val="000000" w:themeColor="text1"/>
          <w:sz w:val="24"/>
          <w:szCs w:val="24"/>
        </w:rPr>
        <w:t xml:space="preserve"> Phycocyanin C a Natural Product with Impressive Therapeutic Efficacy for Inhibition of Breast Tumors’ Growth and Metastasis in Vivo. Middle East Journal of Cancer, 12(2), 261-268.</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[58]. </w:t>
      </w:r>
      <w:r w:rsidRPr="008015E9">
        <w:rPr>
          <w:rFonts w:asciiTheme="majorBidi" w:hAnsiTheme="majorBidi" w:cstheme="majorBidi"/>
          <w:b/>
          <w:bCs/>
          <w:noProof/>
          <w:color w:val="000000" w:themeColor="text1"/>
          <w:sz w:val="24"/>
          <w:szCs w:val="24"/>
        </w:rPr>
        <w:t>Pardhasaradhi, B. V., Ali, A. M., Kumari, A. L., Reddanna, P., &amp; Khar, A. (2003).</w:t>
      </w:r>
      <w:r w:rsidRPr="008A36D0">
        <w:rPr>
          <w:rFonts w:asciiTheme="majorBidi" w:hAnsiTheme="majorBidi" w:cstheme="majorBidi"/>
          <w:noProof/>
          <w:color w:val="000000" w:themeColor="text1"/>
          <w:sz w:val="24"/>
          <w:szCs w:val="24"/>
        </w:rPr>
        <w:t xml:space="preserve"> Phycocyanin-mediated apoptosis in AK-5 tumor cells involves down-regulation of Bcl-2 and generation of ROS. Molecular cancer therapeutics, 2(11), 1165-1170. </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[59]. </w:t>
      </w:r>
      <w:r w:rsidRPr="008015E9">
        <w:rPr>
          <w:rFonts w:asciiTheme="majorBidi" w:hAnsiTheme="majorBidi" w:cstheme="majorBidi"/>
          <w:b/>
          <w:bCs/>
          <w:noProof/>
          <w:color w:val="000000" w:themeColor="text1"/>
          <w:sz w:val="24"/>
          <w:szCs w:val="24"/>
        </w:rPr>
        <w:t>Rizeq, B., Gupta, I., Ilesanmi, J., AlSafran, M., Rahman, M. M., &amp; Ouhtit, A. (2020).</w:t>
      </w:r>
      <w:r w:rsidRPr="008A36D0">
        <w:rPr>
          <w:rFonts w:asciiTheme="majorBidi" w:hAnsiTheme="majorBidi" w:cstheme="majorBidi"/>
          <w:noProof/>
          <w:color w:val="000000" w:themeColor="text1"/>
          <w:sz w:val="24"/>
          <w:szCs w:val="24"/>
        </w:rPr>
        <w:t xml:space="preserve"> The power of phytochemicals combination in cancer chemoprevention. Journal of Cancer, 11(15), 4521.</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[60]. </w:t>
      </w:r>
      <w:r w:rsidRPr="007C23C6">
        <w:rPr>
          <w:rFonts w:asciiTheme="majorBidi" w:hAnsiTheme="majorBidi" w:cstheme="majorBidi"/>
          <w:b/>
          <w:bCs/>
          <w:noProof/>
          <w:color w:val="000000" w:themeColor="text1"/>
          <w:sz w:val="24"/>
          <w:szCs w:val="24"/>
        </w:rPr>
        <w:t>Bi, Y., Wu, D., Wu, X., Wang, F., Yu, H., Liu, P., ... &amp; Chen, Z. (2022).</w:t>
      </w:r>
      <w:r w:rsidRPr="008A36D0">
        <w:rPr>
          <w:rFonts w:asciiTheme="majorBidi" w:hAnsiTheme="majorBidi" w:cstheme="majorBidi"/>
          <w:noProof/>
          <w:color w:val="000000" w:themeColor="text1"/>
          <w:sz w:val="24"/>
          <w:szCs w:val="24"/>
        </w:rPr>
        <w:t xml:space="preserve"> Phycocyanin inhibits Helicobacter pylori-induced hyper-proliferation in AGS cells via activation of the ROS/MAPK signaling pathway. Annals of Translational Medicine, 10(4).</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lastRenderedPageBreak/>
        <w:t xml:space="preserve">[61]. </w:t>
      </w:r>
      <w:r w:rsidRPr="007C23C6">
        <w:rPr>
          <w:rFonts w:asciiTheme="majorBidi" w:hAnsiTheme="majorBidi" w:cstheme="majorBidi"/>
          <w:b/>
          <w:bCs/>
          <w:noProof/>
          <w:color w:val="000000" w:themeColor="text1"/>
          <w:sz w:val="24"/>
          <w:szCs w:val="24"/>
        </w:rPr>
        <w:t>Tan, W., Lu, J., Huang, M., Li, Y., Chen, M., Wu, G., ... &amp; Wang, Y. (2011).</w:t>
      </w:r>
      <w:r w:rsidRPr="008A36D0">
        <w:rPr>
          <w:rFonts w:asciiTheme="majorBidi" w:hAnsiTheme="majorBidi" w:cstheme="majorBidi"/>
          <w:noProof/>
          <w:color w:val="000000" w:themeColor="text1"/>
          <w:sz w:val="24"/>
          <w:szCs w:val="24"/>
        </w:rPr>
        <w:t xml:space="preserve"> Anti-cancer natural products isolated from chinese medicinal herbs. Chinese medicine, 6(1), 1-15.</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115"/>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[62]. </w:t>
      </w:r>
      <w:r w:rsidRPr="007C23C6">
        <w:rPr>
          <w:rFonts w:asciiTheme="majorBidi" w:hAnsiTheme="majorBidi" w:cstheme="majorBidi"/>
          <w:b/>
          <w:bCs/>
          <w:noProof/>
          <w:color w:val="000000" w:themeColor="text1"/>
          <w:sz w:val="24"/>
          <w:szCs w:val="24"/>
        </w:rPr>
        <w:t>Braune, S., Krüger-Genge, A., Kammerer, S., Jung, F., &amp; Küpper, J. H. (2021).</w:t>
      </w:r>
      <w:r w:rsidRPr="008A36D0">
        <w:rPr>
          <w:rFonts w:asciiTheme="majorBidi" w:hAnsiTheme="majorBidi" w:cstheme="majorBidi"/>
          <w:noProof/>
          <w:color w:val="000000" w:themeColor="text1"/>
          <w:sz w:val="24"/>
          <w:szCs w:val="24"/>
        </w:rPr>
        <w:t xml:space="preserve"> Phycocyanin from Arthrospira platensis as Potential Anti-Cancer Drug: Review of In Vitro and In Vivo Studies. Life, 11(2), 91.</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[63]. </w:t>
      </w:r>
      <w:r w:rsidRPr="007C23C6">
        <w:rPr>
          <w:rFonts w:asciiTheme="majorBidi" w:hAnsiTheme="majorBidi" w:cstheme="majorBidi"/>
          <w:b/>
          <w:bCs/>
          <w:noProof/>
          <w:color w:val="000000" w:themeColor="text1"/>
          <w:sz w:val="24"/>
          <w:szCs w:val="24"/>
        </w:rPr>
        <w:t>Sainis, I., Foukas, D., Farelli, K., Tzakos, A. G., Konis, V., and Preasoulis, E. (2010).</w:t>
      </w:r>
      <w:r w:rsidRPr="008A36D0">
        <w:rPr>
          <w:rFonts w:asciiTheme="majorBidi" w:hAnsiTheme="majorBidi" w:cstheme="majorBidi"/>
          <w:noProof/>
          <w:color w:val="000000" w:themeColor="text1"/>
          <w:sz w:val="24"/>
          <w:szCs w:val="24"/>
        </w:rPr>
        <w:t xml:space="preserve"> Cyanobacterial cyclopeptides as lead compounds for the production of novel cancer-targeting drugs. Marine Pharmacopoeia, 8(3), 629–657.</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 [64]. </w:t>
      </w:r>
      <w:r w:rsidRPr="007C23C6">
        <w:rPr>
          <w:rFonts w:asciiTheme="majorBidi" w:hAnsiTheme="majorBidi" w:cstheme="majorBidi"/>
          <w:b/>
          <w:bCs/>
          <w:noProof/>
          <w:color w:val="000000" w:themeColor="text1"/>
          <w:sz w:val="24"/>
          <w:szCs w:val="24"/>
        </w:rPr>
        <w:t>Pradhan, B., and Kee, J. S. (2022).</w:t>
      </w:r>
      <w:r w:rsidRPr="008A36D0">
        <w:rPr>
          <w:rFonts w:asciiTheme="majorBidi" w:hAnsiTheme="majorBidi" w:cstheme="majorBidi"/>
          <w:noProof/>
          <w:color w:val="000000" w:themeColor="text1"/>
          <w:sz w:val="24"/>
          <w:szCs w:val="24"/>
        </w:rPr>
        <w:t xml:space="preserve"> Phytoplankton toxins and their potential therapeutic applications: A journey towards effective drugs. Marine Pharmacopoeia, 20(4), 271.</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 [65]. </w:t>
      </w:r>
      <w:r w:rsidRPr="007C23C6">
        <w:rPr>
          <w:rFonts w:asciiTheme="majorBidi" w:hAnsiTheme="majorBidi" w:cstheme="majorBidi"/>
          <w:b/>
          <w:bCs/>
          <w:noProof/>
          <w:color w:val="000000" w:themeColor="text1"/>
          <w:sz w:val="24"/>
          <w:szCs w:val="24"/>
        </w:rPr>
        <w:t>Demay, J., Bernard, C., Reinhardt, A., and Mari, P. (2019).</w:t>
      </w:r>
      <w:r w:rsidRPr="008A36D0">
        <w:rPr>
          <w:rFonts w:asciiTheme="majorBidi" w:hAnsiTheme="majorBidi" w:cstheme="majorBidi"/>
          <w:noProof/>
          <w:color w:val="000000" w:themeColor="text1"/>
          <w:sz w:val="24"/>
          <w:szCs w:val="24"/>
        </w:rPr>
        <w:t xml:space="preserve"> Natural products from cyanobacteria: Focus on beneficial activities. Marine Pharmacopoeia, 17(6), 320.</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[66]. </w:t>
      </w:r>
      <w:r w:rsidRPr="007C23C6">
        <w:rPr>
          <w:rFonts w:asciiTheme="majorBidi" w:hAnsiTheme="majorBidi" w:cstheme="majorBidi"/>
          <w:b/>
          <w:bCs/>
          <w:noProof/>
          <w:color w:val="000000" w:themeColor="text1"/>
          <w:sz w:val="24"/>
          <w:szCs w:val="24"/>
        </w:rPr>
        <w:t>Baillon-Moscoso, N., Cevallos-Solorzano, J., Carlos Romero-Benavides, J., and Isabel Ramírez Orellana, M. (2017).</w:t>
      </w:r>
      <w:r w:rsidRPr="008A36D0">
        <w:rPr>
          <w:rFonts w:asciiTheme="majorBidi" w:hAnsiTheme="majorBidi" w:cstheme="majorBidi"/>
          <w:noProof/>
          <w:color w:val="000000" w:themeColor="text1"/>
          <w:sz w:val="24"/>
          <w:szCs w:val="24"/>
        </w:rPr>
        <w:t xml:space="preserve"> Natural compounds as cell cycle arrest modulators: Application in anticancer chemotherapies. Current Genomics, 18(2), 106-131.</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 [67]. </w:t>
      </w:r>
      <w:r w:rsidRPr="007C23C6">
        <w:rPr>
          <w:rFonts w:asciiTheme="majorBidi" w:hAnsiTheme="majorBidi" w:cstheme="majorBidi"/>
          <w:b/>
          <w:bCs/>
          <w:noProof/>
          <w:color w:val="000000" w:themeColor="text1"/>
          <w:sz w:val="24"/>
          <w:szCs w:val="24"/>
        </w:rPr>
        <w:t>Shahid, A., Khurshid, M., Aslam, B., Muzammil, S., Mehwish, H.M., Rajuka, M.S.R., ... and Waseem, M. (2022).</w:t>
      </w:r>
      <w:r w:rsidRPr="008A36D0">
        <w:rPr>
          <w:rFonts w:asciiTheme="majorBidi" w:hAnsiTheme="majorBidi" w:cstheme="majorBidi"/>
          <w:noProof/>
          <w:color w:val="000000" w:themeColor="text1"/>
          <w:sz w:val="24"/>
          <w:szCs w:val="24"/>
        </w:rPr>
        <w:t xml:space="preserve"> Cyanobacteria-derived compounds: Emerging drugs for cancer management. Journal of Basic Microbiology, 62(9), 1125-1142.</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[68]. </w:t>
      </w:r>
      <w:r w:rsidRPr="007C23C6">
        <w:rPr>
          <w:rFonts w:asciiTheme="majorBidi" w:hAnsiTheme="majorBidi" w:cstheme="majorBidi"/>
          <w:b/>
          <w:bCs/>
          <w:noProof/>
          <w:color w:val="000000" w:themeColor="text1"/>
          <w:sz w:val="24"/>
          <w:szCs w:val="24"/>
        </w:rPr>
        <w:t xml:space="preserve">Signis, I., Foukas, D., Farelli, K., Tzakos, A.G., Konis, V., and Preasoulis, E. (2010). </w:t>
      </w:r>
      <w:r w:rsidRPr="008A36D0">
        <w:rPr>
          <w:rFonts w:asciiTheme="majorBidi" w:hAnsiTheme="majorBidi" w:cstheme="majorBidi"/>
          <w:noProof/>
          <w:color w:val="000000" w:themeColor="text1"/>
          <w:sz w:val="24"/>
          <w:szCs w:val="24"/>
        </w:rPr>
        <w:t xml:space="preserve">Cyanobacterial cyclic peptides as potential candidates for novel targeted cancer drugs. Marine Drugs, 8(3), 629-657. </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[69]. </w:t>
      </w:r>
      <w:r w:rsidRPr="007C23C6">
        <w:rPr>
          <w:rFonts w:asciiTheme="majorBidi" w:hAnsiTheme="majorBidi" w:cstheme="majorBidi"/>
          <w:b/>
          <w:bCs/>
          <w:noProof/>
          <w:color w:val="000000" w:themeColor="text1"/>
          <w:sz w:val="24"/>
          <w:szCs w:val="24"/>
        </w:rPr>
        <w:t>Zanchett, G., &amp; Oliveira-Filho, E. C. (2013).</w:t>
      </w:r>
      <w:r w:rsidRPr="008A36D0">
        <w:rPr>
          <w:rFonts w:asciiTheme="majorBidi" w:hAnsiTheme="majorBidi" w:cstheme="majorBidi"/>
          <w:noProof/>
          <w:color w:val="000000" w:themeColor="text1"/>
          <w:sz w:val="24"/>
          <w:szCs w:val="24"/>
        </w:rPr>
        <w:t xml:space="preserve"> Cyanobacteria and cyanotoxins: from impacts on aquatic ecosystems and human health to anticarcinogenic effects. Toxins, 5(10), 1896-1917.</w:t>
      </w:r>
    </w:p>
    <w:p w:rsidR="00EE47CF" w:rsidRPr="008A36D0" w:rsidRDefault="00EE47CF" w:rsidP="002627F0">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[70].</w:t>
      </w:r>
      <w:r w:rsidR="00C86FCE" w:rsidRPr="00C86FCE">
        <w:t xml:space="preserve"> </w:t>
      </w:r>
      <w:r w:rsidR="00C86FCE" w:rsidRPr="00C86FCE">
        <w:rPr>
          <w:rFonts w:asciiTheme="majorBidi" w:hAnsiTheme="majorBidi" w:cstheme="majorBidi"/>
          <w:b/>
          <w:bCs/>
          <w:noProof/>
          <w:color w:val="000000" w:themeColor="text1"/>
          <w:sz w:val="24"/>
          <w:szCs w:val="24"/>
        </w:rPr>
        <w:t>Kareem</w:t>
      </w:r>
      <w:r w:rsidR="002627F0">
        <w:rPr>
          <w:rFonts w:asciiTheme="majorBidi" w:hAnsiTheme="majorBidi" w:cstheme="majorBidi"/>
          <w:noProof/>
          <w:color w:val="000000" w:themeColor="text1"/>
          <w:sz w:val="24"/>
          <w:szCs w:val="24"/>
        </w:rPr>
        <w:t>,</w:t>
      </w:r>
      <w:r w:rsidR="002627F0" w:rsidRPr="002627F0">
        <w:rPr>
          <w:rFonts w:asciiTheme="majorBidi" w:hAnsiTheme="majorBidi" w:cstheme="majorBidi"/>
          <w:b/>
          <w:bCs/>
          <w:noProof/>
          <w:color w:val="000000" w:themeColor="text1"/>
          <w:sz w:val="24"/>
          <w:szCs w:val="24"/>
        </w:rPr>
        <w:t xml:space="preserve"> </w:t>
      </w:r>
      <w:r w:rsidR="002627F0" w:rsidRPr="00C86FCE">
        <w:rPr>
          <w:rFonts w:asciiTheme="majorBidi" w:hAnsiTheme="majorBidi" w:cstheme="majorBidi"/>
          <w:b/>
          <w:bCs/>
          <w:noProof/>
          <w:color w:val="000000" w:themeColor="text1"/>
          <w:sz w:val="24"/>
          <w:szCs w:val="24"/>
        </w:rPr>
        <w:t xml:space="preserve">Haider A. </w:t>
      </w:r>
      <w:r w:rsidR="00C86FCE">
        <w:rPr>
          <w:rFonts w:asciiTheme="majorBidi" w:hAnsiTheme="majorBidi" w:cstheme="majorBidi"/>
          <w:noProof/>
          <w:color w:val="000000" w:themeColor="text1"/>
          <w:sz w:val="24"/>
          <w:szCs w:val="24"/>
        </w:rPr>
        <w:t xml:space="preserve"> </w:t>
      </w:r>
      <w:r w:rsidR="00C86FCE" w:rsidRPr="00C86FCE">
        <w:rPr>
          <w:rFonts w:asciiTheme="majorBidi" w:hAnsiTheme="majorBidi" w:cstheme="majorBidi"/>
          <w:b/>
          <w:bCs/>
          <w:noProof/>
          <w:color w:val="000000" w:themeColor="text1"/>
          <w:sz w:val="24"/>
          <w:szCs w:val="24"/>
        </w:rPr>
        <w:t xml:space="preserve">&amp; </w:t>
      </w:r>
      <w:r w:rsidRPr="007C23C6">
        <w:rPr>
          <w:rFonts w:asciiTheme="majorBidi" w:hAnsiTheme="majorBidi" w:cstheme="majorBidi"/>
          <w:b/>
          <w:bCs/>
          <w:noProof/>
          <w:color w:val="000000" w:themeColor="text1"/>
          <w:sz w:val="24"/>
          <w:szCs w:val="24"/>
        </w:rPr>
        <w:t>Alghanmi, H. (2023).</w:t>
      </w:r>
      <w:r w:rsidRPr="008A36D0">
        <w:rPr>
          <w:rFonts w:asciiTheme="majorBidi" w:hAnsiTheme="majorBidi" w:cstheme="majorBidi"/>
          <w:noProof/>
          <w:color w:val="000000" w:themeColor="text1"/>
          <w:sz w:val="24"/>
          <w:szCs w:val="24"/>
        </w:rPr>
        <w:t xml:space="preserve"> EFFECTS OF VARIOUS LIGHT INTENSITIES ON PHYCOCYANIN COMPOSITION OF CYANOBACTERIUM LIMNOSPIRA FUSIFORMIS (VORONICHIN) NOWICKA-KRAWCZYK, MÜHLSTEINOVÁ &amp; HAUER. Malaysian Journal of Science, 1-6.</w:t>
      </w:r>
      <w:r w:rsidRPr="008A36D0">
        <w:rPr>
          <w:rFonts w:asciiTheme="majorBidi" w:hAnsiTheme="majorBidi" w:cstheme="majorBidi"/>
          <w:noProof/>
          <w:color w:val="000000" w:themeColor="text1"/>
          <w:sz w:val="24"/>
          <w:szCs w:val="24"/>
          <w:rtl/>
        </w:rPr>
        <w:t>‏</w:t>
      </w:r>
    </w:p>
    <w:p w:rsidR="0056398B" w:rsidRPr="008A36D0" w:rsidRDefault="00CC24D7"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 </w:t>
      </w:r>
      <w:r w:rsidR="0056398B" w:rsidRPr="008A36D0">
        <w:rPr>
          <w:rFonts w:asciiTheme="majorBidi" w:hAnsiTheme="majorBidi" w:cstheme="majorBidi"/>
          <w:color w:val="222222"/>
          <w:sz w:val="24"/>
          <w:szCs w:val="24"/>
          <w:shd w:val="clear" w:color="auto" w:fill="FFFFFF"/>
        </w:rPr>
        <w:t>[</w:t>
      </w:r>
      <w:r w:rsidR="00896A21" w:rsidRPr="008A36D0">
        <w:rPr>
          <w:rFonts w:asciiTheme="majorBidi" w:hAnsiTheme="majorBidi" w:cstheme="majorBidi"/>
          <w:color w:val="222222"/>
          <w:sz w:val="24"/>
          <w:szCs w:val="24"/>
          <w:shd w:val="clear" w:color="auto" w:fill="FFFFFF"/>
        </w:rPr>
        <w:t>71</w:t>
      </w:r>
      <w:r w:rsidR="0056398B" w:rsidRPr="008A36D0">
        <w:rPr>
          <w:rFonts w:asciiTheme="majorBidi" w:hAnsiTheme="majorBidi" w:cstheme="majorBidi"/>
          <w:color w:val="222222"/>
          <w:sz w:val="24"/>
          <w:szCs w:val="24"/>
          <w:shd w:val="clear" w:color="auto" w:fill="FFFFFF"/>
        </w:rPr>
        <w:t>].</w:t>
      </w:r>
      <w:r w:rsidR="0056398B" w:rsidRPr="008A36D0">
        <w:rPr>
          <w:rFonts w:asciiTheme="majorBidi" w:hAnsiTheme="majorBidi" w:cstheme="majorBidi"/>
          <w:b/>
          <w:bCs/>
          <w:noProof/>
          <w:color w:val="000000" w:themeColor="text1"/>
          <w:sz w:val="24"/>
          <w:szCs w:val="24"/>
        </w:rPr>
        <w:t xml:space="preserve"> Ibraheem, H., Al-Majedy, Y., Issa, A. A., &amp; Yousif, E. (2024). </w:t>
      </w:r>
      <w:r w:rsidR="0056398B" w:rsidRPr="008A36D0">
        <w:rPr>
          <w:rFonts w:asciiTheme="majorBidi" w:hAnsiTheme="majorBidi" w:cstheme="majorBidi"/>
          <w:noProof/>
          <w:color w:val="000000" w:themeColor="text1"/>
          <w:sz w:val="24"/>
          <w:szCs w:val="24"/>
        </w:rPr>
        <w:t>Photostabilization, thermodynamic and theoretical studies of polystyrene by some 2-amino pyridine. Trends in Sciences, 21(2), 7374-7374.</w:t>
      </w:r>
      <w:r w:rsidR="0056398B"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w:t>
      </w:r>
      <w:r w:rsidR="00896A21" w:rsidRPr="008A36D0">
        <w:rPr>
          <w:rFonts w:asciiTheme="majorBidi" w:hAnsiTheme="majorBidi" w:cstheme="majorBidi"/>
          <w:color w:val="222222"/>
          <w:sz w:val="24"/>
          <w:szCs w:val="24"/>
          <w:shd w:val="clear" w:color="auto" w:fill="FFFFFF"/>
        </w:rPr>
        <w:t>72</w:t>
      </w:r>
      <w:r w:rsidRPr="008A36D0">
        <w:rPr>
          <w:rFonts w:asciiTheme="majorBidi" w:hAnsiTheme="majorBidi" w:cstheme="majorBidi"/>
          <w:color w:val="222222"/>
          <w:sz w:val="24"/>
          <w:szCs w:val="24"/>
          <w:shd w:val="clear" w:color="auto" w:fill="FFFFFF"/>
        </w:rPr>
        <w:t xml:space="preserve">]. </w:t>
      </w:r>
      <w:r w:rsidRPr="008A36D0">
        <w:rPr>
          <w:rFonts w:asciiTheme="majorBidi" w:hAnsiTheme="majorBidi" w:cstheme="majorBidi"/>
          <w:b/>
          <w:bCs/>
          <w:noProof/>
          <w:color w:val="000000" w:themeColor="text1"/>
          <w:sz w:val="24"/>
          <w:szCs w:val="24"/>
        </w:rPr>
        <w:t xml:space="preserve">Ibraheem, H. H., Issa, A. A., &amp; El-Sayed, D. S. (2024). </w:t>
      </w:r>
      <w:r w:rsidRPr="008A36D0">
        <w:rPr>
          <w:rFonts w:asciiTheme="majorBidi" w:hAnsiTheme="majorBidi" w:cstheme="majorBidi"/>
          <w:noProof/>
          <w:color w:val="000000" w:themeColor="text1"/>
          <w:sz w:val="24"/>
          <w:szCs w:val="24"/>
        </w:rPr>
        <w:t xml:space="preserve">Structural behavior and surface layer modification of (E)-N'-((1H-indol-3-yl) methylene)-4-chlorobenzohydrazide: Spectroscopic, DFT, </w:t>
      </w:r>
      <w:r w:rsidRPr="008A36D0">
        <w:rPr>
          <w:rFonts w:asciiTheme="majorBidi" w:hAnsiTheme="majorBidi" w:cstheme="majorBidi"/>
          <w:noProof/>
          <w:color w:val="000000" w:themeColor="text1"/>
          <w:sz w:val="24"/>
          <w:szCs w:val="24"/>
        </w:rPr>
        <w:lastRenderedPageBreak/>
        <w:t>biomedical activity and molecular dynamic simulation against Candida albicans receptor. </w:t>
      </w:r>
      <w:r w:rsidRPr="008A36D0">
        <w:rPr>
          <w:rFonts w:asciiTheme="majorBidi" w:hAnsiTheme="majorBidi" w:cstheme="majorBidi"/>
          <w:i/>
          <w:iCs/>
          <w:noProof/>
          <w:color w:val="000000" w:themeColor="text1"/>
          <w:sz w:val="24"/>
          <w:szCs w:val="24"/>
        </w:rPr>
        <w:t>Journal of Molecular Structure</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1312</w:t>
      </w:r>
      <w:r w:rsidRPr="008A36D0">
        <w:rPr>
          <w:rFonts w:asciiTheme="majorBidi" w:hAnsiTheme="majorBidi" w:cstheme="majorBidi"/>
          <w:noProof/>
          <w:color w:val="000000" w:themeColor="text1"/>
          <w:sz w:val="24"/>
          <w:szCs w:val="24"/>
        </w:rPr>
        <w:t>, 138484.</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w:t>
      </w:r>
      <w:r w:rsidR="009637C9" w:rsidRPr="008A36D0">
        <w:rPr>
          <w:rFonts w:asciiTheme="majorBidi" w:hAnsiTheme="majorBidi" w:cstheme="majorBidi"/>
          <w:color w:val="222222"/>
          <w:sz w:val="24"/>
          <w:szCs w:val="24"/>
          <w:shd w:val="clear" w:color="auto" w:fill="FFFFFF"/>
        </w:rPr>
        <w:t>73</w:t>
      </w:r>
      <w:r w:rsidRPr="008A36D0">
        <w:rPr>
          <w:rFonts w:asciiTheme="majorBidi" w:hAnsiTheme="majorBidi" w:cstheme="majorBidi"/>
          <w:color w:val="222222"/>
          <w:sz w:val="24"/>
          <w:szCs w:val="24"/>
          <w:shd w:val="clear" w:color="auto" w:fill="FFFFFF"/>
        </w:rPr>
        <w:t xml:space="preserve">]. </w:t>
      </w:r>
      <w:r w:rsidRPr="008A36D0">
        <w:rPr>
          <w:rFonts w:asciiTheme="majorBidi" w:hAnsiTheme="majorBidi" w:cstheme="majorBidi"/>
          <w:b/>
          <w:bCs/>
          <w:noProof/>
          <w:color w:val="000000" w:themeColor="text1"/>
          <w:sz w:val="24"/>
          <w:szCs w:val="24"/>
        </w:rPr>
        <w:t xml:space="preserve">Al-Majedy, Y. K., Ibraheem, H. H., &amp; Issa, A. A. (2023, May). </w:t>
      </w:r>
      <w:r w:rsidRPr="008A36D0">
        <w:rPr>
          <w:rFonts w:asciiTheme="majorBidi" w:hAnsiTheme="majorBidi" w:cstheme="majorBidi"/>
          <w:noProof/>
          <w:color w:val="000000" w:themeColor="text1"/>
          <w:sz w:val="24"/>
          <w:szCs w:val="24"/>
        </w:rPr>
        <w:t>Antioxidant, antimicrobial activity and quantum chemical studies of 4-methyl-7-hyroxy coumarin derivatives. In </w:t>
      </w:r>
      <w:r w:rsidRPr="008A36D0">
        <w:rPr>
          <w:rFonts w:asciiTheme="majorBidi" w:hAnsiTheme="majorBidi" w:cstheme="majorBidi"/>
          <w:i/>
          <w:iCs/>
          <w:noProof/>
          <w:color w:val="000000" w:themeColor="text1"/>
          <w:sz w:val="24"/>
          <w:szCs w:val="24"/>
        </w:rPr>
        <w:t>AIP conference proceedings</w:t>
      </w:r>
      <w:r w:rsidRPr="008A36D0">
        <w:rPr>
          <w:rFonts w:asciiTheme="majorBidi" w:hAnsiTheme="majorBidi" w:cstheme="majorBidi"/>
          <w:noProof/>
          <w:color w:val="000000" w:themeColor="text1"/>
          <w:sz w:val="24"/>
          <w:szCs w:val="24"/>
        </w:rPr>
        <w:t> (Vol. 2593, No. 1). AIP Publishing.</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w:t>
      </w:r>
      <w:r w:rsidR="009637C9" w:rsidRPr="008A36D0">
        <w:rPr>
          <w:rFonts w:asciiTheme="majorBidi" w:hAnsiTheme="majorBidi" w:cstheme="majorBidi"/>
          <w:color w:val="222222"/>
          <w:sz w:val="24"/>
          <w:szCs w:val="24"/>
          <w:shd w:val="clear" w:color="auto" w:fill="FFFFFF"/>
        </w:rPr>
        <w:t>74</w:t>
      </w:r>
      <w:r w:rsidRPr="008A36D0">
        <w:rPr>
          <w:rFonts w:asciiTheme="majorBidi" w:hAnsiTheme="majorBidi" w:cstheme="majorBidi"/>
          <w:color w:val="222222"/>
          <w:sz w:val="24"/>
          <w:szCs w:val="24"/>
          <w:shd w:val="clear" w:color="auto" w:fill="FFFFFF"/>
        </w:rPr>
        <w:t xml:space="preserve">]. </w:t>
      </w:r>
      <w:r w:rsidRPr="008A36D0">
        <w:rPr>
          <w:rFonts w:asciiTheme="majorBidi" w:hAnsiTheme="majorBidi" w:cstheme="majorBidi"/>
          <w:b/>
          <w:bCs/>
          <w:noProof/>
          <w:color w:val="000000" w:themeColor="text1"/>
          <w:sz w:val="24"/>
          <w:szCs w:val="24"/>
        </w:rPr>
        <w:t xml:space="preserve">Alkhafaji, A. A., Ahmed, H. M., Queen, B. K., Issa, A. A., Sulaiman, G. M., ELkashef, A. A., &amp; El-Sayed, D. S. (2024). </w:t>
      </w:r>
      <w:r w:rsidRPr="008A36D0">
        <w:rPr>
          <w:rFonts w:asciiTheme="majorBidi" w:hAnsiTheme="majorBidi" w:cstheme="majorBidi"/>
          <w:noProof/>
          <w:color w:val="000000" w:themeColor="text1"/>
          <w:sz w:val="24"/>
          <w:szCs w:val="24"/>
        </w:rPr>
        <w:t>Recent Perspective on Polymeric semimetal (Si, Ge and As) and nonmetal (N and P) doped C70-fullerene system: comparative electronic, dynamic behavior and chemotherapy docking with ADMET analysis. </w:t>
      </w:r>
      <w:r w:rsidRPr="008A36D0">
        <w:rPr>
          <w:rFonts w:asciiTheme="majorBidi" w:hAnsiTheme="majorBidi" w:cstheme="majorBidi"/>
          <w:i/>
          <w:iCs/>
          <w:noProof/>
          <w:color w:val="000000" w:themeColor="text1"/>
          <w:sz w:val="24"/>
          <w:szCs w:val="24"/>
        </w:rPr>
        <w:t>Journal of Organometallic Chemistry</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1022</w:t>
      </w:r>
      <w:r w:rsidRPr="008A36D0">
        <w:rPr>
          <w:rFonts w:asciiTheme="majorBidi" w:hAnsiTheme="majorBidi" w:cstheme="majorBidi"/>
          <w:noProof/>
          <w:color w:val="000000" w:themeColor="text1"/>
          <w:sz w:val="24"/>
          <w:szCs w:val="24"/>
        </w:rPr>
        <w:t>, 123417.</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w:t>
      </w:r>
      <w:r w:rsidR="00D44CD6" w:rsidRPr="008A36D0">
        <w:rPr>
          <w:rFonts w:asciiTheme="majorBidi" w:hAnsiTheme="majorBidi" w:cstheme="majorBidi"/>
          <w:color w:val="222222"/>
          <w:sz w:val="24"/>
          <w:szCs w:val="24"/>
          <w:shd w:val="clear" w:color="auto" w:fill="FFFFFF"/>
        </w:rPr>
        <w:t>75</w:t>
      </w:r>
      <w:r w:rsidRPr="008A36D0">
        <w:rPr>
          <w:rFonts w:asciiTheme="majorBidi" w:hAnsiTheme="majorBidi" w:cstheme="majorBidi"/>
          <w:color w:val="222222"/>
          <w:sz w:val="24"/>
          <w:szCs w:val="24"/>
          <w:shd w:val="clear" w:color="auto" w:fill="FFFFFF"/>
        </w:rPr>
        <w:t xml:space="preserve">]. </w:t>
      </w:r>
      <w:r w:rsidRPr="008A36D0">
        <w:rPr>
          <w:rFonts w:asciiTheme="majorBidi" w:hAnsiTheme="majorBidi" w:cstheme="majorBidi"/>
          <w:b/>
          <w:bCs/>
          <w:noProof/>
          <w:color w:val="000000" w:themeColor="text1"/>
          <w:sz w:val="24"/>
          <w:szCs w:val="24"/>
        </w:rPr>
        <w:t>Naz, S., Farooq, U., Khan, S., Sarwar, R., Mabkhot, Y. N., Saeed, M., ... &amp; Ul-Haq, Z. (2021).</w:t>
      </w:r>
      <w:r w:rsidRPr="008A36D0">
        <w:rPr>
          <w:rFonts w:asciiTheme="majorBidi" w:hAnsiTheme="majorBidi" w:cstheme="majorBidi"/>
          <w:noProof/>
          <w:color w:val="000000" w:themeColor="text1"/>
          <w:sz w:val="24"/>
          <w:szCs w:val="24"/>
        </w:rPr>
        <w:t xml:space="preserve"> Pharmacophore model-based virtual screening, docking, biological evaluation and molecular dynamics simulations for inhibitors discovery against α-tryptophan synthase from Mycobacterium tuberculosis. </w:t>
      </w:r>
      <w:r w:rsidRPr="008A36D0">
        <w:rPr>
          <w:rFonts w:asciiTheme="majorBidi" w:hAnsiTheme="majorBidi" w:cstheme="majorBidi"/>
          <w:i/>
          <w:iCs/>
          <w:noProof/>
          <w:color w:val="000000" w:themeColor="text1"/>
          <w:sz w:val="24"/>
          <w:szCs w:val="24"/>
        </w:rPr>
        <w:t>Journal of Biomolecular Structure and Dynamics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39</w:t>
      </w:r>
      <w:r w:rsidRPr="008A36D0">
        <w:rPr>
          <w:rFonts w:asciiTheme="majorBidi" w:hAnsiTheme="majorBidi" w:cstheme="majorBidi"/>
          <w:noProof/>
          <w:color w:val="000000" w:themeColor="text1"/>
          <w:sz w:val="24"/>
          <w:szCs w:val="24"/>
        </w:rPr>
        <w:t>(2), 610-620.</w:t>
      </w:r>
      <w:r w:rsidRPr="008A36D0">
        <w:rPr>
          <w:rFonts w:asciiTheme="majorBidi" w:hAnsiTheme="majorBidi" w:cstheme="majorBidi"/>
          <w:noProof/>
          <w:color w:val="000000" w:themeColor="text1"/>
          <w:sz w:val="24"/>
          <w:szCs w:val="24"/>
          <w:rtl/>
        </w:rPr>
        <w:t>‏‏</w:t>
      </w:r>
    </w:p>
    <w:p w:rsidR="001F7F2A" w:rsidRPr="008A36D0" w:rsidRDefault="001F7F2A" w:rsidP="00C17197">
      <w:pPr>
        <w:spacing w:line="360" w:lineRule="auto"/>
        <w:ind w:left="426" w:right="27"/>
        <w:jc w:val="both"/>
        <w:rPr>
          <w:rFonts w:asciiTheme="majorBidi" w:hAnsiTheme="majorBidi" w:cstheme="majorBidi"/>
          <w:noProof/>
          <w:color w:val="000000" w:themeColor="text1"/>
          <w:sz w:val="24"/>
          <w:szCs w:val="24"/>
        </w:rPr>
      </w:pPr>
    </w:p>
    <w:sectPr w:rsidR="001F7F2A" w:rsidRPr="008A36D0" w:rsidSect="00BF2A64">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B6" w:rsidRDefault="00A938B6" w:rsidP="00811F88">
      <w:pPr>
        <w:spacing w:after="0" w:line="240" w:lineRule="auto"/>
      </w:pPr>
      <w:r>
        <w:separator/>
      </w:r>
    </w:p>
  </w:endnote>
  <w:endnote w:type="continuationSeparator" w:id="0">
    <w:p w:rsidR="00A938B6" w:rsidRDefault="00A938B6" w:rsidP="0081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B6" w:rsidRDefault="00A938B6" w:rsidP="00811F88">
      <w:pPr>
        <w:spacing w:after="0" w:line="240" w:lineRule="auto"/>
      </w:pPr>
      <w:r>
        <w:separator/>
      </w:r>
    </w:p>
  </w:footnote>
  <w:footnote w:type="continuationSeparator" w:id="0">
    <w:p w:rsidR="00A938B6" w:rsidRDefault="00A938B6" w:rsidP="0081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FC" w:rsidRDefault="00A04FFC" w:rsidP="00811F88">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105B6"/>
    <w:multiLevelType w:val="hybridMultilevel"/>
    <w:tmpl w:val="B39CDB36"/>
    <w:lvl w:ilvl="0" w:tplc="3F3AFE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F549F7"/>
    <w:multiLevelType w:val="multilevel"/>
    <w:tmpl w:val="49D86B7C"/>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32F76ADF"/>
    <w:multiLevelType w:val="hybridMultilevel"/>
    <w:tmpl w:val="52C2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7540A"/>
    <w:multiLevelType w:val="multilevel"/>
    <w:tmpl w:val="983CD72A"/>
    <w:lvl w:ilvl="0">
      <w:start w:val="3"/>
      <w:numFmt w:val="decimal"/>
      <w:lvlText w:val="%1."/>
      <w:lvlJc w:val="left"/>
      <w:pPr>
        <w:ind w:left="400" w:hanging="400"/>
      </w:pPr>
      <w:rPr>
        <w:rFonts w:cstheme="minorBidi" w:hint="default"/>
      </w:rPr>
    </w:lvl>
    <w:lvl w:ilvl="1">
      <w:start w:val="1"/>
      <w:numFmt w:val="decimal"/>
      <w:lvlText w:val="%1.%2."/>
      <w:lvlJc w:val="left"/>
      <w:pPr>
        <w:ind w:left="720" w:hanging="720"/>
      </w:pPr>
      <w:rPr>
        <w:rFonts w:asciiTheme="majorHAnsi" w:hAnsiTheme="majorHAnsi" w:cstheme="minorBidi" w:hint="default"/>
        <w:sz w:val="24"/>
        <w:szCs w:val="24"/>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3MjA3NzM2NDQxMzJX0lEKTi0uzszPAykwqgUAIu1MeSwAAAA="/>
  </w:docVars>
  <w:rsids>
    <w:rsidRoot w:val="00FC2B14"/>
    <w:rsid w:val="0000042C"/>
    <w:rsid w:val="0000154B"/>
    <w:rsid w:val="000023A9"/>
    <w:rsid w:val="00006C71"/>
    <w:rsid w:val="00011B6A"/>
    <w:rsid w:val="00017AD3"/>
    <w:rsid w:val="0002090D"/>
    <w:rsid w:val="0002684B"/>
    <w:rsid w:val="00026AD6"/>
    <w:rsid w:val="00030022"/>
    <w:rsid w:val="00032614"/>
    <w:rsid w:val="00035B97"/>
    <w:rsid w:val="0003782D"/>
    <w:rsid w:val="0004112F"/>
    <w:rsid w:val="000442C5"/>
    <w:rsid w:val="0004477E"/>
    <w:rsid w:val="00045EE5"/>
    <w:rsid w:val="0004696A"/>
    <w:rsid w:val="00050E45"/>
    <w:rsid w:val="000530A9"/>
    <w:rsid w:val="000531EF"/>
    <w:rsid w:val="0005770B"/>
    <w:rsid w:val="00061499"/>
    <w:rsid w:val="000633BD"/>
    <w:rsid w:val="00064264"/>
    <w:rsid w:val="00065BA8"/>
    <w:rsid w:val="000662D2"/>
    <w:rsid w:val="00066815"/>
    <w:rsid w:val="0006786A"/>
    <w:rsid w:val="000678F4"/>
    <w:rsid w:val="00071740"/>
    <w:rsid w:val="000724FC"/>
    <w:rsid w:val="0007340C"/>
    <w:rsid w:val="000735B4"/>
    <w:rsid w:val="000739FC"/>
    <w:rsid w:val="0007573A"/>
    <w:rsid w:val="0007772F"/>
    <w:rsid w:val="00080075"/>
    <w:rsid w:val="00080647"/>
    <w:rsid w:val="0008182C"/>
    <w:rsid w:val="00083EBC"/>
    <w:rsid w:val="00084E08"/>
    <w:rsid w:val="00086204"/>
    <w:rsid w:val="0008721D"/>
    <w:rsid w:val="00087C47"/>
    <w:rsid w:val="00087ECC"/>
    <w:rsid w:val="0009492E"/>
    <w:rsid w:val="000954DE"/>
    <w:rsid w:val="00096269"/>
    <w:rsid w:val="0009742E"/>
    <w:rsid w:val="000A0574"/>
    <w:rsid w:val="000A1BAE"/>
    <w:rsid w:val="000A1F86"/>
    <w:rsid w:val="000A3C91"/>
    <w:rsid w:val="000A4F07"/>
    <w:rsid w:val="000A50B2"/>
    <w:rsid w:val="000A5BEC"/>
    <w:rsid w:val="000B145D"/>
    <w:rsid w:val="000B17A9"/>
    <w:rsid w:val="000B4681"/>
    <w:rsid w:val="000B7DEA"/>
    <w:rsid w:val="000C04B5"/>
    <w:rsid w:val="000C337D"/>
    <w:rsid w:val="000C3B5A"/>
    <w:rsid w:val="000C41FB"/>
    <w:rsid w:val="000C476F"/>
    <w:rsid w:val="000C74DE"/>
    <w:rsid w:val="000D2BFD"/>
    <w:rsid w:val="000D4043"/>
    <w:rsid w:val="000D43E8"/>
    <w:rsid w:val="000D481F"/>
    <w:rsid w:val="000D4B15"/>
    <w:rsid w:val="000D51FF"/>
    <w:rsid w:val="000D66CA"/>
    <w:rsid w:val="000D6C99"/>
    <w:rsid w:val="000E029F"/>
    <w:rsid w:val="000E06E5"/>
    <w:rsid w:val="000E13C5"/>
    <w:rsid w:val="000E2984"/>
    <w:rsid w:val="000E405C"/>
    <w:rsid w:val="000E442A"/>
    <w:rsid w:val="000E708A"/>
    <w:rsid w:val="000F5333"/>
    <w:rsid w:val="000F5F5A"/>
    <w:rsid w:val="000F6075"/>
    <w:rsid w:val="000F742F"/>
    <w:rsid w:val="000F7C04"/>
    <w:rsid w:val="00100A97"/>
    <w:rsid w:val="001042E9"/>
    <w:rsid w:val="001050A5"/>
    <w:rsid w:val="0010555C"/>
    <w:rsid w:val="00105F5D"/>
    <w:rsid w:val="00106E87"/>
    <w:rsid w:val="00107BC5"/>
    <w:rsid w:val="00107F82"/>
    <w:rsid w:val="001107C9"/>
    <w:rsid w:val="00110D1E"/>
    <w:rsid w:val="00111016"/>
    <w:rsid w:val="001112B4"/>
    <w:rsid w:val="0011140C"/>
    <w:rsid w:val="00111EB3"/>
    <w:rsid w:val="00112D21"/>
    <w:rsid w:val="001130B5"/>
    <w:rsid w:val="00113E05"/>
    <w:rsid w:val="00114642"/>
    <w:rsid w:val="00114D62"/>
    <w:rsid w:val="0011707E"/>
    <w:rsid w:val="0011711B"/>
    <w:rsid w:val="00120285"/>
    <w:rsid w:val="001204E3"/>
    <w:rsid w:val="00120577"/>
    <w:rsid w:val="00120767"/>
    <w:rsid w:val="001213E1"/>
    <w:rsid w:val="0012218F"/>
    <w:rsid w:val="00122503"/>
    <w:rsid w:val="001226E8"/>
    <w:rsid w:val="00122FE8"/>
    <w:rsid w:val="00124BE9"/>
    <w:rsid w:val="001253A8"/>
    <w:rsid w:val="00125DBC"/>
    <w:rsid w:val="0012625A"/>
    <w:rsid w:val="00126AA1"/>
    <w:rsid w:val="00130901"/>
    <w:rsid w:val="0013169A"/>
    <w:rsid w:val="00131A64"/>
    <w:rsid w:val="00131C56"/>
    <w:rsid w:val="001329D1"/>
    <w:rsid w:val="00133F1D"/>
    <w:rsid w:val="00136844"/>
    <w:rsid w:val="00136F24"/>
    <w:rsid w:val="001376A9"/>
    <w:rsid w:val="001377F9"/>
    <w:rsid w:val="00137865"/>
    <w:rsid w:val="00141B2A"/>
    <w:rsid w:val="00143C28"/>
    <w:rsid w:val="00144734"/>
    <w:rsid w:val="00144D49"/>
    <w:rsid w:val="00144DEC"/>
    <w:rsid w:val="00152197"/>
    <w:rsid w:val="0015271B"/>
    <w:rsid w:val="0015322B"/>
    <w:rsid w:val="001532CD"/>
    <w:rsid w:val="001545F6"/>
    <w:rsid w:val="00154DC9"/>
    <w:rsid w:val="00157CFF"/>
    <w:rsid w:val="00157D14"/>
    <w:rsid w:val="00160F31"/>
    <w:rsid w:val="00161C5F"/>
    <w:rsid w:val="0016263C"/>
    <w:rsid w:val="00163098"/>
    <w:rsid w:val="00166230"/>
    <w:rsid w:val="0016651B"/>
    <w:rsid w:val="0016755A"/>
    <w:rsid w:val="00170100"/>
    <w:rsid w:val="001703F1"/>
    <w:rsid w:val="00171EAB"/>
    <w:rsid w:val="00172938"/>
    <w:rsid w:val="001730FB"/>
    <w:rsid w:val="0017433E"/>
    <w:rsid w:val="0017641B"/>
    <w:rsid w:val="00176A28"/>
    <w:rsid w:val="00176D09"/>
    <w:rsid w:val="00177FAB"/>
    <w:rsid w:val="0018016C"/>
    <w:rsid w:val="00180A6D"/>
    <w:rsid w:val="001826A6"/>
    <w:rsid w:val="0018658E"/>
    <w:rsid w:val="0018674E"/>
    <w:rsid w:val="00186863"/>
    <w:rsid w:val="00187C02"/>
    <w:rsid w:val="00190B0C"/>
    <w:rsid w:val="001910BB"/>
    <w:rsid w:val="00193433"/>
    <w:rsid w:val="001942B2"/>
    <w:rsid w:val="00196AB8"/>
    <w:rsid w:val="001973A0"/>
    <w:rsid w:val="00197B75"/>
    <w:rsid w:val="001A16FF"/>
    <w:rsid w:val="001A2C9C"/>
    <w:rsid w:val="001A39E2"/>
    <w:rsid w:val="001A49F9"/>
    <w:rsid w:val="001A669D"/>
    <w:rsid w:val="001B1ED6"/>
    <w:rsid w:val="001B2401"/>
    <w:rsid w:val="001B2422"/>
    <w:rsid w:val="001B3CE7"/>
    <w:rsid w:val="001B589A"/>
    <w:rsid w:val="001B58A2"/>
    <w:rsid w:val="001B5D19"/>
    <w:rsid w:val="001B7A15"/>
    <w:rsid w:val="001C2115"/>
    <w:rsid w:val="001C24F7"/>
    <w:rsid w:val="001C2705"/>
    <w:rsid w:val="001C328F"/>
    <w:rsid w:val="001C3A72"/>
    <w:rsid w:val="001C3F4E"/>
    <w:rsid w:val="001C44E8"/>
    <w:rsid w:val="001C4646"/>
    <w:rsid w:val="001C479F"/>
    <w:rsid w:val="001C5A6E"/>
    <w:rsid w:val="001C692B"/>
    <w:rsid w:val="001C6CC4"/>
    <w:rsid w:val="001C7213"/>
    <w:rsid w:val="001C7488"/>
    <w:rsid w:val="001C74D6"/>
    <w:rsid w:val="001D03D5"/>
    <w:rsid w:val="001D0973"/>
    <w:rsid w:val="001D347D"/>
    <w:rsid w:val="001D3CD8"/>
    <w:rsid w:val="001D401E"/>
    <w:rsid w:val="001E492D"/>
    <w:rsid w:val="001F0B4A"/>
    <w:rsid w:val="001F2B6F"/>
    <w:rsid w:val="001F5381"/>
    <w:rsid w:val="001F5A2F"/>
    <w:rsid w:val="001F6050"/>
    <w:rsid w:val="001F693C"/>
    <w:rsid w:val="001F7E51"/>
    <w:rsid w:val="001F7F2A"/>
    <w:rsid w:val="00200645"/>
    <w:rsid w:val="00200CB5"/>
    <w:rsid w:val="00202FCE"/>
    <w:rsid w:val="00203132"/>
    <w:rsid w:val="002046CC"/>
    <w:rsid w:val="002050A1"/>
    <w:rsid w:val="00207350"/>
    <w:rsid w:val="00207C09"/>
    <w:rsid w:val="00207F34"/>
    <w:rsid w:val="0021220D"/>
    <w:rsid w:val="002122EC"/>
    <w:rsid w:val="0021336D"/>
    <w:rsid w:val="002133A4"/>
    <w:rsid w:val="00213AC0"/>
    <w:rsid w:val="00216200"/>
    <w:rsid w:val="00216209"/>
    <w:rsid w:val="0021741E"/>
    <w:rsid w:val="002210D0"/>
    <w:rsid w:val="00221D4A"/>
    <w:rsid w:val="0022220C"/>
    <w:rsid w:val="00223992"/>
    <w:rsid w:val="00224581"/>
    <w:rsid w:val="00226632"/>
    <w:rsid w:val="0022694D"/>
    <w:rsid w:val="00226A16"/>
    <w:rsid w:val="00227662"/>
    <w:rsid w:val="0022767A"/>
    <w:rsid w:val="002303B5"/>
    <w:rsid w:val="00231F41"/>
    <w:rsid w:val="00232148"/>
    <w:rsid w:val="00232C5D"/>
    <w:rsid w:val="00234295"/>
    <w:rsid w:val="0023541E"/>
    <w:rsid w:val="00235ECD"/>
    <w:rsid w:val="00240060"/>
    <w:rsid w:val="002400BF"/>
    <w:rsid w:val="002420A9"/>
    <w:rsid w:val="00242570"/>
    <w:rsid w:val="0024602D"/>
    <w:rsid w:val="002518AA"/>
    <w:rsid w:val="00252381"/>
    <w:rsid w:val="00253D4C"/>
    <w:rsid w:val="00260A75"/>
    <w:rsid w:val="00261F81"/>
    <w:rsid w:val="002627F0"/>
    <w:rsid w:val="002679C4"/>
    <w:rsid w:val="002706FB"/>
    <w:rsid w:val="00270AD5"/>
    <w:rsid w:val="00270D5C"/>
    <w:rsid w:val="002725A5"/>
    <w:rsid w:val="002725F4"/>
    <w:rsid w:val="00272BF8"/>
    <w:rsid w:val="002742C2"/>
    <w:rsid w:val="00275AA7"/>
    <w:rsid w:val="0027629F"/>
    <w:rsid w:val="002763B5"/>
    <w:rsid w:val="002769A0"/>
    <w:rsid w:val="00277026"/>
    <w:rsid w:val="0028067A"/>
    <w:rsid w:val="002812CF"/>
    <w:rsid w:val="002820DC"/>
    <w:rsid w:val="002836EC"/>
    <w:rsid w:val="00283CEE"/>
    <w:rsid w:val="00285650"/>
    <w:rsid w:val="00286491"/>
    <w:rsid w:val="00287633"/>
    <w:rsid w:val="0029068E"/>
    <w:rsid w:val="002907BD"/>
    <w:rsid w:val="00291364"/>
    <w:rsid w:val="00291747"/>
    <w:rsid w:val="00292A75"/>
    <w:rsid w:val="00293056"/>
    <w:rsid w:val="00296809"/>
    <w:rsid w:val="00296D43"/>
    <w:rsid w:val="002A0EB3"/>
    <w:rsid w:val="002A0FCE"/>
    <w:rsid w:val="002A2EC4"/>
    <w:rsid w:val="002A41A2"/>
    <w:rsid w:val="002A4C3D"/>
    <w:rsid w:val="002A52B0"/>
    <w:rsid w:val="002A5DC7"/>
    <w:rsid w:val="002A60A2"/>
    <w:rsid w:val="002A70BC"/>
    <w:rsid w:val="002A7DC3"/>
    <w:rsid w:val="002B13CC"/>
    <w:rsid w:val="002B2250"/>
    <w:rsid w:val="002B2C96"/>
    <w:rsid w:val="002B3B24"/>
    <w:rsid w:val="002B5616"/>
    <w:rsid w:val="002B7270"/>
    <w:rsid w:val="002B7A54"/>
    <w:rsid w:val="002B7BEC"/>
    <w:rsid w:val="002C0F34"/>
    <w:rsid w:val="002C45D0"/>
    <w:rsid w:val="002C59D2"/>
    <w:rsid w:val="002D25EC"/>
    <w:rsid w:val="002D2D83"/>
    <w:rsid w:val="002D34A1"/>
    <w:rsid w:val="002D564B"/>
    <w:rsid w:val="002D5B9E"/>
    <w:rsid w:val="002D607B"/>
    <w:rsid w:val="002D6DEB"/>
    <w:rsid w:val="002D6FC0"/>
    <w:rsid w:val="002D7CEF"/>
    <w:rsid w:val="002E0FF6"/>
    <w:rsid w:val="002E2275"/>
    <w:rsid w:val="002E3B18"/>
    <w:rsid w:val="002E4F7F"/>
    <w:rsid w:val="002E50F7"/>
    <w:rsid w:val="002E6BD0"/>
    <w:rsid w:val="002E7443"/>
    <w:rsid w:val="002E76AB"/>
    <w:rsid w:val="002E7FFD"/>
    <w:rsid w:val="002F01CF"/>
    <w:rsid w:val="002F0C10"/>
    <w:rsid w:val="002F2666"/>
    <w:rsid w:val="002F2B21"/>
    <w:rsid w:val="002F4533"/>
    <w:rsid w:val="002F51C6"/>
    <w:rsid w:val="002F64BC"/>
    <w:rsid w:val="002F69C4"/>
    <w:rsid w:val="003007A5"/>
    <w:rsid w:val="00303209"/>
    <w:rsid w:val="003044DA"/>
    <w:rsid w:val="00305025"/>
    <w:rsid w:val="0030559E"/>
    <w:rsid w:val="003058F9"/>
    <w:rsid w:val="00305C59"/>
    <w:rsid w:val="0030771D"/>
    <w:rsid w:val="003101DB"/>
    <w:rsid w:val="00310D12"/>
    <w:rsid w:val="00313458"/>
    <w:rsid w:val="00313C63"/>
    <w:rsid w:val="003140BF"/>
    <w:rsid w:val="0031508C"/>
    <w:rsid w:val="00315409"/>
    <w:rsid w:val="00316D21"/>
    <w:rsid w:val="0032254A"/>
    <w:rsid w:val="00325D68"/>
    <w:rsid w:val="00326242"/>
    <w:rsid w:val="003311E3"/>
    <w:rsid w:val="00331263"/>
    <w:rsid w:val="00331579"/>
    <w:rsid w:val="0033221E"/>
    <w:rsid w:val="0033426F"/>
    <w:rsid w:val="00343792"/>
    <w:rsid w:val="0034446D"/>
    <w:rsid w:val="00345300"/>
    <w:rsid w:val="003467BC"/>
    <w:rsid w:val="00347779"/>
    <w:rsid w:val="003519E0"/>
    <w:rsid w:val="00351E2C"/>
    <w:rsid w:val="00353515"/>
    <w:rsid w:val="003543FC"/>
    <w:rsid w:val="00354C58"/>
    <w:rsid w:val="00356243"/>
    <w:rsid w:val="00356293"/>
    <w:rsid w:val="00356819"/>
    <w:rsid w:val="00356C4B"/>
    <w:rsid w:val="00356F20"/>
    <w:rsid w:val="0036003B"/>
    <w:rsid w:val="00360C09"/>
    <w:rsid w:val="00361495"/>
    <w:rsid w:val="00361636"/>
    <w:rsid w:val="0036293F"/>
    <w:rsid w:val="003664C1"/>
    <w:rsid w:val="003665FA"/>
    <w:rsid w:val="00370DC5"/>
    <w:rsid w:val="003738AE"/>
    <w:rsid w:val="003744CF"/>
    <w:rsid w:val="00374AF5"/>
    <w:rsid w:val="00375DE2"/>
    <w:rsid w:val="003807EB"/>
    <w:rsid w:val="00384591"/>
    <w:rsid w:val="00385007"/>
    <w:rsid w:val="00387E79"/>
    <w:rsid w:val="0039033D"/>
    <w:rsid w:val="00390AF9"/>
    <w:rsid w:val="003932D0"/>
    <w:rsid w:val="00395852"/>
    <w:rsid w:val="00397233"/>
    <w:rsid w:val="003A1D1F"/>
    <w:rsid w:val="003A20E0"/>
    <w:rsid w:val="003A25DB"/>
    <w:rsid w:val="003A2ABF"/>
    <w:rsid w:val="003A3364"/>
    <w:rsid w:val="003A3730"/>
    <w:rsid w:val="003A52FF"/>
    <w:rsid w:val="003A6845"/>
    <w:rsid w:val="003A6CDF"/>
    <w:rsid w:val="003A6F9E"/>
    <w:rsid w:val="003A7E08"/>
    <w:rsid w:val="003B08E0"/>
    <w:rsid w:val="003B0EAC"/>
    <w:rsid w:val="003B1D04"/>
    <w:rsid w:val="003B1E25"/>
    <w:rsid w:val="003B290E"/>
    <w:rsid w:val="003B3049"/>
    <w:rsid w:val="003B31B8"/>
    <w:rsid w:val="003B5AC0"/>
    <w:rsid w:val="003C06F0"/>
    <w:rsid w:val="003C0C69"/>
    <w:rsid w:val="003C0FF6"/>
    <w:rsid w:val="003C23B9"/>
    <w:rsid w:val="003C2470"/>
    <w:rsid w:val="003C39A4"/>
    <w:rsid w:val="003C44F5"/>
    <w:rsid w:val="003C5397"/>
    <w:rsid w:val="003C6403"/>
    <w:rsid w:val="003C6B75"/>
    <w:rsid w:val="003C7114"/>
    <w:rsid w:val="003C7D4E"/>
    <w:rsid w:val="003D113E"/>
    <w:rsid w:val="003D352C"/>
    <w:rsid w:val="003D3944"/>
    <w:rsid w:val="003D50EF"/>
    <w:rsid w:val="003D5304"/>
    <w:rsid w:val="003D5F96"/>
    <w:rsid w:val="003D6F6F"/>
    <w:rsid w:val="003E02E6"/>
    <w:rsid w:val="003E0850"/>
    <w:rsid w:val="003E1738"/>
    <w:rsid w:val="003E1BCB"/>
    <w:rsid w:val="003E37D6"/>
    <w:rsid w:val="003E54B4"/>
    <w:rsid w:val="003E632D"/>
    <w:rsid w:val="003E6DD3"/>
    <w:rsid w:val="003F0450"/>
    <w:rsid w:val="003F2371"/>
    <w:rsid w:val="003F795A"/>
    <w:rsid w:val="00400F90"/>
    <w:rsid w:val="0040126C"/>
    <w:rsid w:val="0040133A"/>
    <w:rsid w:val="0040193B"/>
    <w:rsid w:val="004029A6"/>
    <w:rsid w:val="00405355"/>
    <w:rsid w:val="00405E2F"/>
    <w:rsid w:val="00411F9F"/>
    <w:rsid w:val="00412464"/>
    <w:rsid w:val="0041356A"/>
    <w:rsid w:val="004158A0"/>
    <w:rsid w:val="004174C8"/>
    <w:rsid w:val="004201C1"/>
    <w:rsid w:val="00423C70"/>
    <w:rsid w:val="00424363"/>
    <w:rsid w:val="00424591"/>
    <w:rsid w:val="00424BAB"/>
    <w:rsid w:val="004255F2"/>
    <w:rsid w:val="004335FD"/>
    <w:rsid w:val="004344CB"/>
    <w:rsid w:val="00434C36"/>
    <w:rsid w:val="00435B32"/>
    <w:rsid w:val="00436372"/>
    <w:rsid w:val="0043673D"/>
    <w:rsid w:val="00437713"/>
    <w:rsid w:val="00441F81"/>
    <w:rsid w:val="0044202E"/>
    <w:rsid w:val="00443B47"/>
    <w:rsid w:val="00443DFC"/>
    <w:rsid w:val="00454BD1"/>
    <w:rsid w:val="0045673C"/>
    <w:rsid w:val="00457C1C"/>
    <w:rsid w:val="00461F94"/>
    <w:rsid w:val="00462396"/>
    <w:rsid w:val="0046341C"/>
    <w:rsid w:val="0046347C"/>
    <w:rsid w:val="004646B3"/>
    <w:rsid w:val="00464C04"/>
    <w:rsid w:val="00465585"/>
    <w:rsid w:val="004657E8"/>
    <w:rsid w:val="0046649F"/>
    <w:rsid w:val="00470166"/>
    <w:rsid w:val="004714C6"/>
    <w:rsid w:val="004722FD"/>
    <w:rsid w:val="004727B8"/>
    <w:rsid w:val="00473FA4"/>
    <w:rsid w:val="00474A18"/>
    <w:rsid w:val="004761C2"/>
    <w:rsid w:val="0047635E"/>
    <w:rsid w:val="00477ED9"/>
    <w:rsid w:val="00480269"/>
    <w:rsid w:val="00480F1E"/>
    <w:rsid w:val="00482E0B"/>
    <w:rsid w:val="00482F14"/>
    <w:rsid w:val="00483970"/>
    <w:rsid w:val="004840F8"/>
    <w:rsid w:val="0048520B"/>
    <w:rsid w:val="00486207"/>
    <w:rsid w:val="0048645B"/>
    <w:rsid w:val="00486D55"/>
    <w:rsid w:val="00490044"/>
    <w:rsid w:val="00490AA9"/>
    <w:rsid w:val="0049237C"/>
    <w:rsid w:val="00493225"/>
    <w:rsid w:val="004937D2"/>
    <w:rsid w:val="004958FD"/>
    <w:rsid w:val="004975CE"/>
    <w:rsid w:val="004A1132"/>
    <w:rsid w:val="004A13D2"/>
    <w:rsid w:val="004A1FFF"/>
    <w:rsid w:val="004A37A5"/>
    <w:rsid w:val="004A43B0"/>
    <w:rsid w:val="004A4776"/>
    <w:rsid w:val="004A78F8"/>
    <w:rsid w:val="004B2310"/>
    <w:rsid w:val="004B305D"/>
    <w:rsid w:val="004B4562"/>
    <w:rsid w:val="004B472D"/>
    <w:rsid w:val="004B4B6B"/>
    <w:rsid w:val="004B558C"/>
    <w:rsid w:val="004B5596"/>
    <w:rsid w:val="004B5952"/>
    <w:rsid w:val="004B77AF"/>
    <w:rsid w:val="004C0F26"/>
    <w:rsid w:val="004C2688"/>
    <w:rsid w:val="004C4657"/>
    <w:rsid w:val="004D1029"/>
    <w:rsid w:val="004D16F9"/>
    <w:rsid w:val="004D432B"/>
    <w:rsid w:val="004D4872"/>
    <w:rsid w:val="004D4E32"/>
    <w:rsid w:val="004E1EA3"/>
    <w:rsid w:val="004E245F"/>
    <w:rsid w:val="004E33CF"/>
    <w:rsid w:val="004E4BCF"/>
    <w:rsid w:val="004E5AD9"/>
    <w:rsid w:val="004E7113"/>
    <w:rsid w:val="004E7277"/>
    <w:rsid w:val="004E72F7"/>
    <w:rsid w:val="004E7995"/>
    <w:rsid w:val="004F07C6"/>
    <w:rsid w:val="004F0A4B"/>
    <w:rsid w:val="004F0A76"/>
    <w:rsid w:val="004F2489"/>
    <w:rsid w:val="004F3CE9"/>
    <w:rsid w:val="004F444C"/>
    <w:rsid w:val="004F4E19"/>
    <w:rsid w:val="004F5D0B"/>
    <w:rsid w:val="004F7FE3"/>
    <w:rsid w:val="00501562"/>
    <w:rsid w:val="00506D86"/>
    <w:rsid w:val="005070DA"/>
    <w:rsid w:val="00510195"/>
    <w:rsid w:val="00510726"/>
    <w:rsid w:val="005107A1"/>
    <w:rsid w:val="005122E7"/>
    <w:rsid w:val="0051308A"/>
    <w:rsid w:val="005172C1"/>
    <w:rsid w:val="00517BA2"/>
    <w:rsid w:val="005204AF"/>
    <w:rsid w:val="00522F3C"/>
    <w:rsid w:val="005256B0"/>
    <w:rsid w:val="00525EAF"/>
    <w:rsid w:val="00526323"/>
    <w:rsid w:val="00530EC7"/>
    <w:rsid w:val="00531A89"/>
    <w:rsid w:val="00532250"/>
    <w:rsid w:val="00533C45"/>
    <w:rsid w:val="00536B2A"/>
    <w:rsid w:val="005375DF"/>
    <w:rsid w:val="0054143A"/>
    <w:rsid w:val="00542DCE"/>
    <w:rsid w:val="00542F5B"/>
    <w:rsid w:val="00544DE2"/>
    <w:rsid w:val="0054727F"/>
    <w:rsid w:val="00547AFF"/>
    <w:rsid w:val="00551523"/>
    <w:rsid w:val="00553076"/>
    <w:rsid w:val="005545B6"/>
    <w:rsid w:val="00554A0D"/>
    <w:rsid w:val="00560EA0"/>
    <w:rsid w:val="005611BB"/>
    <w:rsid w:val="0056398B"/>
    <w:rsid w:val="005648E1"/>
    <w:rsid w:val="005665A6"/>
    <w:rsid w:val="00571560"/>
    <w:rsid w:val="0057178B"/>
    <w:rsid w:val="0057337F"/>
    <w:rsid w:val="0057468E"/>
    <w:rsid w:val="00575A52"/>
    <w:rsid w:val="0057615E"/>
    <w:rsid w:val="00577075"/>
    <w:rsid w:val="005802D1"/>
    <w:rsid w:val="00580600"/>
    <w:rsid w:val="00580AFD"/>
    <w:rsid w:val="00581496"/>
    <w:rsid w:val="0058249F"/>
    <w:rsid w:val="005853E1"/>
    <w:rsid w:val="00585C21"/>
    <w:rsid w:val="0058704B"/>
    <w:rsid w:val="0058719C"/>
    <w:rsid w:val="00587C02"/>
    <w:rsid w:val="005918B2"/>
    <w:rsid w:val="00592638"/>
    <w:rsid w:val="0059274A"/>
    <w:rsid w:val="00592F66"/>
    <w:rsid w:val="005964B4"/>
    <w:rsid w:val="0059719E"/>
    <w:rsid w:val="005A0411"/>
    <w:rsid w:val="005A06D3"/>
    <w:rsid w:val="005A17AA"/>
    <w:rsid w:val="005A3000"/>
    <w:rsid w:val="005A3903"/>
    <w:rsid w:val="005A60F8"/>
    <w:rsid w:val="005B1D9A"/>
    <w:rsid w:val="005B2CD9"/>
    <w:rsid w:val="005B39F8"/>
    <w:rsid w:val="005B3C95"/>
    <w:rsid w:val="005B472C"/>
    <w:rsid w:val="005B51C3"/>
    <w:rsid w:val="005B53AE"/>
    <w:rsid w:val="005B6ABE"/>
    <w:rsid w:val="005B70CF"/>
    <w:rsid w:val="005C24B2"/>
    <w:rsid w:val="005C389C"/>
    <w:rsid w:val="005C3EBF"/>
    <w:rsid w:val="005C4925"/>
    <w:rsid w:val="005C6FD9"/>
    <w:rsid w:val="005D0334"/>
    <w:rsid w:val="005D03F0"/>
    <w:rsid w:val="005D0879"/>
    <w:rsid w:val="005D1931"/>
    <w:rsid w:val="005D342F"/>
    <w:rsid w:val="005D3799"/>
    <w:rsid w:val="005D4989"/>
    <w:rsid w:val="005D6991"/>
    <w:rsid w:val="005D72A3"/>
    <w:rsid w:val="005E1830"/>
    <w:rsid w:val="005E491C"/>
    <w:rsid w:val="005E5FCC"/>
    <w:rsid w:val="005E7F71"/>
    <w:rsid w:val="005F0C9E"/>
    <w:rsid w:val="005F194A"/>
    <w:rsid w:val="005F5FF7"/>
    <w:rsid w:val="005F7D8C"/>
    <w:rsid w:val="0060100A"/>
    <w:rsid w:val="00602A9A"/>
    <w:rsid w:val="00603C89"/>
    <w:rsid w:val="0060439A"/>
    <w:rsid w:val="00604B38"/>
    <w:rsid w:val="00604EAF"/>
    <w:rsid w:val="006054FD"/>
    <w:rsid w:val="00605EAD"/>
    <w:rsid w:val="006103A1"/>
    <w:rsid w:val="00610ED2"/>
    <w:rsid w:val="00615CC8"/>
    <w:rsid w:val="006166BC"/>
    <w:rsid w:val="006203FF"/>
    <w:rsid w:val="006219A0"/>
    <w:rsid w:val="006229A8"/>
    <w:rsid w:val="00624A04"/>
    <w:rsid w:val="00626C50"/>
    <w:rsid w:val="0062712B"/>
    <w:rsid w:val="00627163"/>
    <w:rsid w:val="00627FB4"/>
    <w:rsid w:val="006303E6"/>
    <w:rsid w:val="00632346"/>
    <w:rsid w:val="00634B4F"/>
    <w:rsid w:val="00634DBC"/>
    <w:rsid w:val="00637936"/>
    <w:rsid w:val="00637B06"/>
    <w:rsid w:val="006406F0"/>
    <w:rsid w:val="0064077A"/>
    <w:rsid w:val="00641126"/>
    <w:rsid w:val="00641F99"/>
    <w:rsid w:val="00643681"/>
    <w:rsid w:val="00643D53"/>
    <w:rsid w:val="006455F9"/>
    <w:rsid w:val="00647577"/>
    <w:rsid w:val="006500D4"/>
    <w:rsid w:val="00651E73"/>
    <w:rsid w:val="0065278D"/>
    <w:rsid w:val="006533A0"/>
    <w:rsid w:val="00655AE2"/>
    <w:rsid w:val="00655C9F"/>
    <w:rsid w:val="006566D6"/>
    <w:rsid w:val="00657793"/>
    <w:rsid w:val="00657D35"/>
    <w:rsid w:val="00661B31"/>
    <w:rsid w:val="006621B8"/>
    <w:rsid w:val="00663C32"/>
    <w:rsid w:val="00664082"/>
    <w:rsid w:val="00665E37"/>
    <w:rsid w:val="0066701B"/>
    <w:rsid w:val="006671E0"/>
    <w:rsid w:val="006672AD"/>
    <w:rsid w:val="00667AB7"/>
    <w:rsid w:val="0067035A"/>
    <w:rsid w:val="00672543"/>
    <w:rsid w:val="0067389F"/>
    <w:rsid w:val="00673C66"/>
    <w:rsid w:val="00674F98"/>
    <w:rsid w:val="00680D46"/>
    <w:rsid w:val="006812A2"/>
    <w:rsid w:val="00686851"/>
    <w:rsid w:val="0069034F"/>
    <w:rsid w:val="00690A18"/>
    <w:rsid w:val="00691A42"/>
    <w:rsid w:val="0069451E"/>
    <w:rsid w:val="00694643"/>
    <w:rsid w:val="006950B6"/>
    <w:rsid w:val="006956F0"/>
    <w:rsid w:val="00695ADB"/>
    <w:rsid w:val="006A041B"/>
    <w:rsid w:val="006A21EA"/>
    <w:rsid w:val="006B06A3"/>
    <w:rsid w:val="006B0F84"/>
    <w:rsid w:val="006B108D"/>
    <w:rsid w:val="006B170A"/>
    <w:rsid w:val="006B229F"/>
    <w:rsid w:val="006B2617"/>
    <w:rsid w:val="006B2EDD"/>
    <w:rsid w:val="006B358C"/>
    <w:rsid w:val="006B3B71"/>
    <w:rsid w:val="006B5B61"/>
    <w:rsid w:val="006B5FB0"/>
    <w:rsid w:val="006B7576"/>
    <w:rsid w:val="006B75A3"/>
    <w:rsid w:val="006B7B03"/>
    <w:rsid w:val="006C07EF"/>
    <w:rsid w:val="006C2528"/>
    <w:rsid w:val="006C2BF8"/>
    <w:rsid w:val="006C3F63"/>
    <w:rsid w:val="006C5A69"/>
    <w:rsid w:val="006C6103"/>
    <w:rsid w:val="006C794D"/>
    <w:rsid w:val="006C7E58"/>
    <w:rsid w:val="006D0443"/>
    <w:rsid w:val="006D1CF6"/>
    <w:rsid w:val="006D27BC"/>
    <w:rsid w:val="006D31C6"/>
    <w:rsid w:val="006D4452"/>
    <w:rsid w:val="006D45A3"/>
    <w:rsid w:val="006D4C96"/>
    <w:rsid w:val="006D72B0"/>
    <w:rsid w:val="006D75CD"/>
    <w:rsid w:val="006D7A17"/>
    <w:rsid w:val="006E0306"/>
    <w:rsid w:val="006E1328"/>
    <w:rsid w:val="006E296F"/>
    <w:rsid w:val="006E412F"/>
    <w:rsid w:val="006E5A83"/>
    <w:rsid w:val="006E63AD"/>
    <w:rsid w:val="006E65EE"/>
    <w:rsid w:val="006E7B57"/>
    <w:rsid w:val="006F0EA0"/>
    <w:rsid w:val="006F1A70"/>
    <w:rsid w:val="006F2343"/>
    <w:rsid w:val="006F27F2"/>
    <w:rsid w:val="006F2824"/>
    <w:rsid w:val="006F4295"/>
    <w:rsid w:val="006F5CB8"/>
    <w:rsid w:val="006F65B8"/>
    <w:rsid w:val="0070129E"/>
    <w:rsid w:val="00701F37"/>
    <w:rsid w:val="00703B88"/>
    <w:rsid w:val="007061CD"/>
    <w:rsid w:val="0070707A"/>
    <w:rsid w:val="00710191"/>
    <w:rsid w:val="0071136B"/>
    <w:rsid w:val="00713B1B"/>
    <w:rsid w:val="007149B0"/>
    <w:rsid w:val="007167F2"/>
    <w:rsid w:val="0071734A"/>
    <w:rsid w:val="00725FA7"/>
    <w:rsid w:val="00726274"/>
    <w:rsid w:val="007306D0"/>
    <w:rsid w:val="00730C51"/>
    <w:rsid w:val="007312F9"/>
    <w:rsid w:val="00732845"/>
    <w:rsid w:val="00733FDC"/>
    <w:rsid w:val="00734E82"/>
    <w:rsid w:val="00736237"/>
    <w:rsid w:val="00736505"/>
    <w:rsid w:val="007368EA"/>
    <w:rsid w:val="00736F81"/>
    <w:rsid w:val="00736FCE"/>
    <w:rsid w:val="00741E97"/>
    <w:rsid w:val="007442AB"/>
    <w:rsid w:val="007452FA"/>
    <w:rsid w:val="00745643"/>
    <w:rsid w:val="0074606E"/>
    <w:rsid w:val="00747FDB"/>
    <w:rsid w:val="00751E80"/>
    <w:rsid w:val="00752A83"/>
    <w:rsid w:val="00753065"/>
    <w:rsid w:val="00755E71"/>
    <w:rsid w:val="007564A9"/>
    <w:rsid w:val="00757035"/>
    <w:rsid w:val="00760C8F"/>
    <w:rsid w:val="0076122F"/>
    <w:rsid w:val="00762232"/>
    <w:rsid w:val="0076344D"/>
    <w:rsid w:val="00767D10"/>
    <w:rsid w:val="0077029A"/>
    <w:rsid w:val="00770487"/>
    <w:rsid w:val="00770B3A"/>
    <w:rsid w:val="007719AF"/>
    <w:rsid w:val="00775A2A"/>
    <w:rsid w:val="00776147"/>
    <w:rsid w:val="00780599"/>
    <w:rsid w:val="00783C0D"/>
    <w:rsid w:val="00784C73"/>
    <w:rsid w:val="0078732B"/>
    <w:rsid w:val="00787AD3"/>
    <w:rsid w:val="00787DCA"/>
    <w:rsid w:val="00793099"/>
    <w:rsid w:val="00794BAB"/>
    <w:rsid w:val="00796A1D"/>
    <w:rsid w:val="007A1F5E"/>
    <w:rsid w:val="007A2155"/>
    <w:rsid w:val="007A3A7F"/>
    <w:rsid w:val="007A40BC"/>
    <w:rsid w:val="007A4AAC"/>
    <w:rsid w:val="007A51A5"/>
    <w:rsid w:val="007A5DF4"/>
    <w:rsid w:val="007B0E12"/>
    <w:rsid w:val="007B1074"/>
    <w:rsid w:val="007B120B"/>
    <w:rsid w:val="007B26A1"/>
    <w:rsid w:val="007B3872"/>
    <w:rsid w:val="007B3CAC"/>
    <w:rsid w:val="007B4161"/>
    <w:rsid w:val="007B43DC"/>
    <w:rsid w:val="007B5BD0"/>
    <w:rsid w:val="007B616C"/>
    <w:rsid w:val="007B7F9D"/>
    <w:rsid w:val="007C23C6"/>
    <w:rsid w:val="007C64EB"/>
    <w:rsid w:val="007C6E99"/>
    <w:rsid w:val="007C70CC"/>
    <w:rsid w:val="007D25BF"/>
    <w:rsid w:val="007D2E57"/>
    <w:rsid w:val="007D2FA3"/>
    <w:rsid w:val="007D4D89"/>
    <w:rsid w:val="007D5120"/>
    <w:rsid w:val="007D5151"/>
    <w:rsid w:val="007D59A9"/>
    <w:rsid w:val="007D6090"/>
    <w:rsid w:val="007D7146"/>
    <w:rsid w:val="007D716A"/>
    <w:rsid w:val="007D7812"/>
    <w:rsid w:val="007E0161"/>
    <w:rsid w:val="007E044E"/>
    <w:rsid w:val="007E436C"/>
    <w:rsid w:val="007E6A97"/>
    <w:rsid w:val="007F07C0"/>
    <w:rsid w:val="007F20CA"/>
    <w:rsid w:val="007F2878"/>
    <w:rsid w:val="007F3D2C"/>
    <w:rsid w:val="007F6D6C"/>
    <w:rsid w:val="007F7007"/>
    <w:rsid w:val="007F718B"/>
    <w:rsid w:val="007F7ED4"/>
    <w:rsid w:val="00800B6F"/>
    <w:rsid w:val="00800CF9"/>
    <w:rsid w:val="00800F7B"/>
    <w:rsid w:val="008015E9"/>
    <w:rsid w:val="008016E7"/>
    <w:rsid w:val="00802971"/>
    <w:rsid w:val="00803338"/>
    <w:rsid w:val="00804278"/>
    <w:rsid w:val="00805AC5"/>
    <w:rsid w:val="00806499"/>
    <w:rsid w:val="00806704"/>
    <w:rsid w:val="00807812"/>
    <w:rsid w:val="00807B9A"/>
    <w:rsid w:val="0081134E"/>
    <w:rsid w:val="00811845"/>
    <w:rsid w:val="00811A7A"/>
    <w:rsid w:val="00811F88"/>
    <w:rsid w:val="00812E98"/>
    <w:rsid w:val="00813A11"/>
    <w:rsid w:val="00813E83"/>
    <w:rsid w:val="00816B50"/>
    <w:rsid w:val="0082074F"/>
    <w:rsid w:val="008214B4"/>
    <w:rsid w:val="0082372D"/>
    <w:rsid w:val="00826B02"/>
    <w:rsid w:val="00826EF2"/>
    <w:rsid w:val="00827390"/>
    <w:rsid w:val="008277F8"/>
    <w:rsid w:val="00827C28"/>
    <w:rsid w:val="00830020"/>
    <w:rsid w:val="00830155"/>
    <w:rsid w:val="00831C5C"/>
    <w:rsid w:val="008327C2"/>
    <w:rsid w:val="00834450"/>
    <w:rsid w:val="00834D54"/>
    <w:rsid w:val="008359E9"/>
    <w:rsid w:val="008367CE"/>
    <w:rsid w:val="008412EE"/>
    <w:rsid w:val="00841893"/>
    <w:rsid w:val="00841E36"/>
    <w:rsid w:val="008433BA"/>
    <w:rsid w:val="008443B9"/>
    <w:rsid w:val="00844594"/>
    <w:rsid w:val="00845E52"/>
    <w:rsid w:val="008461A4"/>
    <w:rsid w:val="00847FC8"/>
    <w:rsid w:val="00850435"/>
    <w:rsid w:val="0085149B"/>
    <w:rsid w:val="008520BC"/>
    <w:rsid w:val="00852545"/>
    <w:rsid w:val="00854113"/>
    <w:rsid w:val="00854301"/>
    <w:rsid w:val="008544D5"/>
    <w:rsid w:val="0086320C"/>
    <w:rsid w:val="00864AD7"/>
    <w:rsid w:val="00865B8C"/>
    <w:rsid w:val="00866856"/>
    <w:rsid w:val="00867550"/>
    <w:rsid w:val="0087386A"/>
    <w:rsid w:val="00875608"/>
    <w:rsid w:val="00875B79"/>
    <w:rsid w:val="00877840"/>
    <w:rsid w:val="00877CD9"/>
    <w:rsid w:val="00881127"/>
    <w:rsid w:val="008820D4"/>
    <w:rsid w:val="00884525"/>
    <w:rsid w:val="0089018E"/>
    <w:rsid w:val="00890B6A"/>
    <w:rsid w:val="00890BA1"/>
    <w:rsid w:val="008910ED"/>
    <w:rsid w:val="008913A7"/>
    <w:rsid w:val="0089149B"/>
    <w:rsid w:val="0089315A"/>
    <w:rsid w:val="00895F7E"/>
    <w:rsid w:val="00896224"/>
    <w:rsid w:val="00896A21"/>
    <w:rsid w:val="00897C4D"/>
    <w:rsid w:val="008A36D0"/>
    <w:rsid w:val="008A47BD"/>
    <w:rsid w:val="008A5B84"/>
    <w:rsid w:val="008A6125"/>
    <w:rsid w:val="008A6B72"/>
    <w:rsid w:val="008A7601"/>
    <w:rsid w:val="008B252A"/>
    <w:rsid w:val="008B34A8"/>
    <w:rsid w:val="008B432A"/>
    <w:rsid w:val="008B6C66"/>
    <w:rsid w:val="008C1747"/>
    <w:rsid w:val="008C1AD9"/>
    <w:rsid w:val="008C2FB0"/>
    <w:rsid w:val="008C3964"/>
    <w:rsid w:val="008C7575"/>
    <w:rsid w:val="008D0F87"/>
    <w:rsid w:val="008D172C"/>
    <w:rsid w:val="008D3570"/>
    <w:rsid w:val="008D6283"/>
    <w:rsid w:val="008D7F08"/>
    <w:rsid w:val="008E2BE7"/>
    <w:rsid w:val="008E2D7C"/>
    <w:rsid w:val="008E535F"/>
    <w:rsid w:val="008E557B"/>
    <w:rsid w:val="008E6582"/>
    <w:rsid w:val="008E7199"/>
    <w:rsid w:val="008F04EA"/>
    <w:rsid w:val="008F263F"/>
    <w:rsid w:val="008F3901"/>
    <w:rsid w:val="008F4CC8"/>
    <w:rsid w:val="008F67A4"/>
    <w:rsid w:val="00900074"/>
    <w:rsid w:val="009004F1"/>
    <w:rsid w:val="00901413"/>
    <w:rsid w:val="00901F8B"/>
    <w:rsid w:val="00904141"/>
    <w:rsid w:val="00904B02"/>
    <w:rsid w:val="00907F3B"/>
    <w:rsid w:val="0091425A"/>
    <w:rsid w:val="00916418"/>
    <w:rsid w:val="00920120"/>
    <w:rsid w:val="00920A92"/>
    <w:rsid w:val="00920AF1"/>
    <w:rsid w:val="00921174"/>
    <w:rsid w:val="00923A3D"/>
    <w:rsid w:val="00923E25"/>
    <w:rsid w:val="0092515F"/>
    <w:rsid w:val="00927650"/>
    <w:rsid w:val="009277D4"/>
    <w:rsid w:val="0093205F"/>
    <w:rsid w:val="0093255C"/>
    <w:rsid w:val="00932904"/>
    <w:rsid w:val="009329F3"/>
    <w:rsid w:val="00933544"/>
    <w:rsid w:val="00934131"/>
    <w:rsid w:val="0093505C"/>
    <w:rsid w:val="00935782"/>
    <w:rsid w:val="00936D7E"/>
    <w:rsid w:val="0094280E"/>
    <w:rsid w:val="00943A5B"/>
    <w:rsid w:val="00945134"/>
    <w:rsid w:val="00945BB0"/>
    <w:rsid w:val="0094664F"/>
    <w:rsid w:val="0095247F"/>
    <w:rsid w:val="00954C96"/>
    <w:rsid w:val="00955BAF"/>
    <w:rsid w:val="00955CB0"/>
    <w:rsid w:val="00957C6B"/>
    <w:rsid w:val="00960205"/>
    <w:rsid w:val="00961934"/>
    <w:rsid w:val="0096213A"/>
    <w:rsid w:val="00962C24"/>
    <w:rsid w:val="00963686"/>
    <w:rsid w:val="009637C9"/>
    <w:rsid w:val="00963BDF"/>
    <w:rsid w:val="009648EE"/>
    <w:rsid w:val="009661F6"/>
    <w:rsid w:val="0097189D"/>
    <w:rsid w:val="00972426"/>
    <w:rsid w:val="00972631"/>
    <w:rsid w:val="00973B95"/>
    <w:rsid w:val="00976CB1"/>
    <w:rsid w:val="009779AA"/>
    <w:rsid w:val="009779FF"/>
    <w:rsid w:val="009806E8"/>
    <w:rsid w:val="009806F7"/>
    <w:rsid w:val="00980FF1"/>
    <w:rsid w:val="009829E7"/>
    <w:rsid w:val="009862B1"/>
    <w:rsid w:val="009875A6"/>
    <w:rsid w:val="009879A3"/>
    <w:rsid w:val="00987A8F"/>
    <w:rsid w:val="00990C8F"/>
    <w:rsid w:val="009934C1"/>
    <w:rsid w:val="009942F3"/>
    <w:rsid w:val="0099436E"/>
    <w:rsid w:val="00995133"/>
    <w:rsid w:val="00996A90"/>
    <w:rsid w:val="009A10FA"/>
    <w:rsid w:val="009A13D5"/>
    <w:rsid w:val="009A2352"/>
    <w:rsid w:val="009A2FFA"/>
    <w:rsid w:val="009A33F3"/>
    <w:rsid w:val="009A5014"/>
    <w:rsid w:val="009A504C"/>
    <w:rsid w:val="009A5467"/>
    <w:rsid w:val="009A623E"/>
    <w:rsid w:val="009A68A7"/>
    <w:rsid w:val="009B24C9"/>
    <w:rsid w:val="009B3B8F"/>
    <w:rsid w:val="009B4669"/>
    <w:rsid w:val="009B537A"/>
    <w:rsid w:val="009B66B8"/>
    <w:rsid w:val="009B6DF6"/>
    <w:rsid w:val="009B7998"/>
    <w:rsid w:val="009B7A4E"/>
    <w:rsid w:val="009B7DD4"/>
    <w:rsid w:val="009C098B"/>
    <w:rsid w:val="009C240C"/>
    <w:rsid w:val="009C7115"/>
    <w:rsid w:val="009C77F5"/>
    <w:rsid w:val="009D2CF7"/>
    <w:rsid w:val="009D34EE"/>
    <w:rsid w:val="009D36D8"/>
    <w:rsid w:val="009D47FF"/>
    <w:rsid w:val="009E13CD"/>
    <w:rsid w:val="009E154A"/>
    <w:rsid w:val="009E236C"/>
    <w:rsid w:val="009E2D47"/>
    <w:rsid w:val="009E4EA0"/>
    <w:rsid w:val="009E50F7"/>
    <w:rsid w:val="009E70DE"/>
    <w:rsid w:val="009F0406"/>
    <w:rsid w:val="009F04B7"/>
    <w:rsid w:val="009F0DAD"/>
    <w:rsid w:val="009F3606"/>
    <w:rsid w:val="009F3BF8"/>
    <w:rsid w:val="009F3EA2"/>
    <w:rsid w:val="009F479D"/>
    <w:rsid w:val="009F5370"/>
    <w:rsid w:val="00A002C1"/>
    <w:rsid w:val="00A0078A"/>
    <w:rsid w:val="00A00C97"/>
    <w:rsid w:val="00A00FC8"/>
    <w:rsid w:val="00A021A6"/>
    <w:rsid w:val="00A02BF6"/>
    <w:rsid w:val="00A0375E"/>
    <w:rsid w:val="00A039BC"/>
    <w:rsid w:val="00A04547"/>
    <w:rsid w:val="00A04FFC"/>
    <w:rsid w:val="00A0668D"/>
    <w:rsid w:val="00A06AB1"/>
    <w:rsid w:val="00A071D4"/>
    <w:rsid w:val="00A07C6E"/>
    <w:rsid w:val="00A07F87"/>
    <w:rsid w:val="00A1034F"/>
    <w:rsid w:val="00A1360D"/>
    <w:rsid w:val="00A15495"/>
    <w:rsid w:val="00A15BE6"/>
    <w:rsid w:val="00A173E7"/>
    <w:rsid w:val="00A17429"/>
    <w:rsid w:val="00A17892"/>
    <w:rsid w:val="00A17B4C"/>
    <w:rsid w:val="00A209D3"/>
    <w:rsid w:val="00A21A6D"/>
    <w:rsid w:val="00A21BD2"/>
    <w:rsid w:val="00A227C8"/>
    <w:rsid w:val="00A26BD5"/>
    <w:rsid w:val="00A31AF0"/>
    <w:rsid w:val="00A34EFD"/>
    <w:rsid w:val="00A3657B"/>
    <w:rsid w:val="00A36CEA"/>
    <w:rsid w:val="00A373FF"/>
    <w:rsid w:val="00A37B21"/>
    <w:rsid w:val="00A40ADC"/>
    <w:rsid w:val="00A4186B"/>
    <w:rsid w:val="00A41D2D"/>
    <w:rsid w:val="00A42CE4"/>
    <w:rsid w:val="00A4560B"/>
    <w:rsid w:val="00A456C7"/>
    <w:rsid w:val="00A460AB"/>
    <w:rsid w:val="00A5305F"/>
    <w:rsid w:val="00A541B0"/>
    <w:rsid w:val="00A54BAF"/>
    <w:rsid w:val="00A55438"/>
    <w:rsid w:val="00A57882"/>
    <w:rsid w:val="00A57C29"/>
    <w:rsid w:val="00A61AC9"/>
    <w:rsid w:val="00A63810"/>
    <w:rsid w:val="00A64082"/>
    <w:rsid w:val="00A709AB"/>
    <w:rsid w:val="00A70A7E"/>
    <w:rsid w:val="00A724F6"/>
    <w:rsid w:val="00A76FD9"/>
    <w:rsid w:val="00A8263E"/>
    <w:rsid w:val="00A82757"/>
    <w:rsid w:val="00A850D2"/>
    <w:rsid w:val="00A85971"/>
    <w:rsid w:val="00A85CE4"/>
    <w:rsid w:val="00A86A4B"/>
    <w:rsid w:val="00A90BC5"/>
    <w:rsid w:val="00A9125D"/>
    <w:rsid w:val="00A91F2D"/>
    <w:rsid w:val="00A920F5"/>
    <w:rsid w:val="00A938B6"/>
    <w:rsid w:val="00A94430"/>
    <w:rsid w:val="00A952F3"/>
    <w:rsid w:val="00A95C90"/>
    <w:rsid w:val="00A96EBD"/>
    <w:rsid w:val="00A9726F"/>
    <w:rsid w:val="00A97FE7"/>
    <w:rsid w:val="00AA0183"/>
    <w:rsid w:val="00AA02FC"/>
    <w:rsid w:val="00AA0804"/>
    <w:rsid w:val="00AA0E70"/>
    <w:rsid w:val="00AA1CAF"/>
    <w:rsid w:val="00AA3363"/>
    <w:rsid w:val="00AA39C3"/>
    <w:rsid w:val="00AA5359"/>
    <w:rsid w:val="00AA58CE"/>
    <w:rsid w:val="00AA59CF"/>
    <w:rsid w:val="00AA6166"/>
    <w:rsid w:val="00AA65A5"/>
    <w:rsid w:val="00AA6E75"/>
    <w:rsid w:val="00AA7C28"/>
    <w:rsid w:val="00AB0EBB"/>
    <w:rsid w:val="00AB2E54"/>
    <w:rsid w:val="00AB39D3"/>
    <w:rsid w:val="00AB39F4"/>
    <w:rsid w:val="00AB41AD"/>
    <w:rsid w:val="00AB7F53"/>
    <w:rsid w:val="00AC1415"/>
    <w:rsid w:val="00AC3E67"/>
    <w:rsid w:val="00AC5295"/>
    <w:rsid w:val="00AC5AA9"/>
    <w:rsid w:val="00AC5FE9"/>
    <w:rsid w:val="00AD0C73"/>
    <w:rsid w:val="00AD1B01"/>
    <w:rsid w:val="00AD210C"/>
    <w:rsid w:val="00AD45D1"/>
    <w:rsid w:val="00AD5A9D"/>
    <w:rsid w:val="00AD5AF8"/>
    <w:rsid w:val="00AD7011"/>
    <w:rsid w:val="00AD79A7"/>
    <w:rsid w:val="00AD7A3F"/>
    <w:rsid w:val="00AD7D0E"/>
    <w:rsid w:val="00AE3583"/>
    <w:rsid w:val="00AE40A6"/>
    <w:rsid w:val="00AE4690"/>
    <w:rsid w:val="00AE6BC9"/>
    <w:rsid w:val="00AF20AE"/>
    <w:rsid w:val="00AF2E08"/>
    <w:rsid w:val="00AF62E6"/>
    <w:rsid w:val="00AF6521"/>
    <w:rsid w:val="00B002CC"/>
    <w:rsid w:val="00B00B39"/>
    <w:rsid w:val="00B01893"/>
    <w:rsid w:val="00B0211B"/>
    <w:rsid w:val="00B050BF"/>
    <w:rsid w:val="00B0669D"/>
    <w:rsid w:val="00B06796"/>
    <w:rsid w:val="00B10888"/>
    <w:rsid w:val="00B1363C"/>
    <w:rsid w:val="00B14ABA"/>
    <w:rsid w:val="00B167E7"/>
    <w:rsid w:val="00B2020C"/>
    <w:rsid w:val="00B227CE"/>
    <w:rsid w:val="00B261ED"/>
    <w:rsid w:val="00B26723"/>
    <w:rsid w:val="00B270EB"/>
    <w:rsid w:val="00B27348"/>
    <w:rsid w:val="00B27718"/>
    <w:rsid w:val="00B27AF9"/>
    <w:rsid w:val="00B31360"/>
    <w:rsid w:val="00B32157"/>
    <w:rsid w:val="00B321FA"/>
    <w:rsid w:val="00B33268"/>
    <w:rsid w:val="00B368E6"/>
    <w:rsid w:val="00B41623"/>
    <w:rsid w:val="00B45608"/>
    <w:rsid w:val="00B4587A"/>
    <w:rsid w:val="00B46DD6"/>
    <w:rsid w:val="00B47455"/>
    <w:rsid w:val="00B4757D"/>
    <w:rsid w:val="00B500BD"/>
    <w:rsid w:val="00B51738"/>
    <w:rsid w:val="00B52B8D"/>
    <w:rsid w:val="00B54D9C"/>
    <w:rsid w:val="00B55A86"/>
    <w:rsid w:val="00B6199F"/>
    <w:rsid w:val="00B627E5"/>
    <w:rsid w:val="00B65CA5"/>
    <w:rsid w:val="00B664F8"/>
    <w:rsid w:val="00B6707C"/>
    <w:rsid w:val="00B71393"/>
    <w:rsid w:val="00B72339"/>
    <w:rsid w:val="00B725D9"/>
    <w:rsid w:val="00B753F4"/>
    <w:rsid w:val="00B76C67"/>
    <w:rsid w:val="00B81DB8"/>
    <w:rsid w:val="00B82535"/>
    <w:rsid w:val="00B825F7"/>
    <w:rsid w:val="00B83C53"/>
    <w:rsid w:val="00B86FF8"/>
    <w:rsid w:val="00B875BF"/>
    <w:rsid w:val="00B9031A"/>
    <w:rsid w:val="00B91BB9"/>
    <w:rsid w:val="00B92E17"/>
    <w:rsid w:val="00B94489"/>
    <w:rsid w:val="00BA00F5"/>
    <w:rsid w:val="00BA2507"/>
    <w:rsid w:val="00BA2515"/>
    <w:rsid w:val="00BA2D36"/>
    <w:rsid w:val="00BA3834"/>
    <w:rsid w:val="00BA403E"/>
    <w:rsid w:val="00BA4980"/>
    <w:rsid w:val="00BB2037"/>
    <w:rsid w:val="00BB257E"/>
    <w:rsid w:val="00BB33C9"/>
    <w:rsid w:val="00BB4115"/>
    <w:rsid w:val="00BB72A7"/>
    <w:rsid w:val="00BC00CC"/>
    <w:rsid w:val="00BC05F7"/>
    <w:rsid w:val="00BC658B"/>
    <w:rsid w:val="00BC7518"/>
    <w:rsid w:val="00BD2D6C"/>
    <w:rsid w:val="00BD5F81"/>
    <w:rsid w:val="00BD673A"/>
    <w:rsid w:val="00BD781B"/>
    <w:rsid w:val="00BD79C0"/>
    <w:rsid w:val="00BD7DA0"/>
    <w:rsid w:val="00BE0413"/>
    <w:rsid w:val="00BE2687"/>
    <w:rsid w:val="00BE6CBC"/>
    <w:rsid w:val="00BF02B5"/>
    <w:rsid w:val="00BF0C6C"/>
    <w:rsid w:val="00BF114F"/>
    <w:rsid w:val="00BF2974"/>
    <w:rsid w:val="00BF2A64"/>
    <w:rsid w:val="00BF3DE8"/>
    <w:rsid w:val="00C00B02"/>
    <w:rsid w:val="00C013C4"/>
    <w:rsid w:val="00C04068"/>
    <w:rsid w:val="00C0560C"/>
    <w:rsid w:val="00C067CE"/>
    <w:rsid w:val="00C073BE"/>
    <w:rsid w:val="00C07694"/>
    <w:rsid w:val="00C110BE"/>
    <w:rsid w:val="00C12DD1"/>
    <w:rsid w:val="00C14256"/>
    <w:rsid w:val="00C14727"/>
    <w:rsid w:val="00C17197"/>
    <w:rsid w:val="00C20BFF"/>
    <w:rsid w:val="00C21C2F"/>
    <w:rsid w:val="00C221EB"/>
    <w:rsid w:val="00C22D91"/>
    <w:rsid w:val="00C22EA5"/>
    <w:rsid w:val="00C23577"/>
    <w:rsid w:val="00C262FB"/>
    <w:rsid w:val="00C272D3"/>
    <w:rsid w:val="00C30075"/>
    <w:rsid w:val="00C32B70"/>
    <w:rsid w:val="00C33B5A"/>
    <w:rsid w:val="00C34534"/>
    <w:rsid w:val="00C34C3D"/>
    <w:rsid w:val="00C37EA3"/>
    <w:rsid w:val="00C40541"/>
    <w:rsid w:val="00C42C44"/>
    <w:rsid w:val="00C4466A"/>
    <w:rsid w:val="00C454EE"/>
    <w:rsid w:val="00C513F2"/>
    <w:rsid w:val="00C52069"/>
    <w:rsid w:val="00C52689"/>
    <w:rsid w:val="00C535BD"/>
    <w:rsid w:val="00C54570"/>
    <w:rsid w:val="00C5516C"/>
    <w:rsid w:val="00C56289"/>
    <w:rsid w:val="00C56896"/>
    <w:rsid w:val="00C569D4"/>
    <w:rsid w:val="00C570C1"/>
    <w:rsid w:val="00C57EB0"/>
    <w:rsid w:val="00C6202C"/>
    <w:rsid w:val="00C62489"/>
    <w:rsid w:val="00C62C83"/>
    <w:rsid w:val="00C646A8"/>
    <w:rsid w:val="00C6489F"/>
    <w:rsid w:val="00C64A5E"/>
    <w:rsid w:val="00C6518B"/>
    <w:rsid w:val="00C65DB7"/>
    <w:rsid w:val="00C668AD"/>
    <w:rsid w:val="00C71AA8"/>
    <w:rsid w:val="00C749E8"/>
    <w:rsid w:val="00C766F2"/>
    <w:rsid w:val="00C76F28"/>
    <w:rsid w:val="00C77032"/>
    <w:rsid w:val="00C81B29"/>
    <w:rsid w:val="00C81DB5"/>
    <w:rsid w:val="00C85535"/>
    <w:rsid w:val="00C859CB"/>
    <w:rsid w:val="00C86FCE"/>
    <w:rsid w:val="00C93128"/>
    <w:rsid w:val="00C96592"/>
    <w:rsid w:val="00C970BB"/>
    <w:rsid w:val="00C970D3"/>
    <w:rsid w:val="00CA125F"/>
    <w:rsid w:val="00CA14DD"/>
    <w:rsid w:val="00CA1BAF"/>
    <w:rsid w:val="00CA1CF1"/>
    <w:rsid w:val="00CA2F08"/>
    <w:rsid w:val="00CA2F47"/>
    <w:rsid w:val="00CA3180"/>
    <w:rsid w:val="00CA35E8"/>
    <w:rsid w:val="00CA3615"/>
    <w:rsid w:val="00CA50A7"/>
    <w:rsid w:val="00CA5319"/>
    <w:rsid w:val="00CA5CE7"/>
    <w:rsid w:val="00CA70A0"/>
    <w:rsid w:val="00CB01F5"/>
    <w:rsid w:val="00CB02CE"/>
    <w:rsid w:val="00CB0A03"/>
    <w:rsid w:val="00CB472B"/>
    <w:rsid w:val="00CB5392"/>
    <w:rsid w:val="00CB6EAC"/>
    <w:rsid w:val="00CB738D"/>
    <w:rsid w:val="00CB7605"/>
    <w:rsid w:val="00CB7C70"/>
    <w:rsid w:val="00CC0AC5"/>
    <w:rsid w:val="00CC0EBF"/>
    <w:rsid w:val="00CC0EE7"/>
    <w:rsid w:val="00CC1124"/>
    <w:rsid w:val="00CC1D63"/>
    <w:rsid w:val="00CC24D7"/>
    <w:rsid w:val="00CC255B"/>
    <w:rsid w:val="00CC3FB3"/>
    <w:rsid w:val="00CC4FB7"/>
    <w:rsid w:val="00CC513D"/>
    <w:rsid w:val="00CC6A54"/>
    <w:rsid w:val="00CC6D7A"/>
    <w:rsid w:val="00CD116B"/>
    <w:rsid w:val="00CD1E65"/>
    <w:rsid w:val="00CD341C"/>
    <w:rsid w:val="00CD3624"/>
    <w:rsid w:val="00CD3AEB"/>
    <w:rsid w:val="00CD469F"/>
    <w:rsid w:val="00CD4721"/>
    <w:rsid w:val="00CE2F81"/>
    <w:rsid w:val="00CE3270"/>
    <w:rsid w:val="00CE47A6"/>
    <w:rsid w:val="00CE5364"/>
    <w:rsid w:val="00CE670A"/>
    <w:rsid w:val="00CE6D2E"/>
    <w:rsid w:val="00CF3B36"/>
    <w:rsid w:val="00CF5CDC"/>
    <w:rsid w:val="00CF6078"/>
    <w:rsid w:val="00D014E9"/>
    <w:rsid w:val="00D03948"/>
    <w:rsid w:val="00D03E38"/>
    <w:rsid w:val="00D043A3"/>
    <w:rsid w:val="00D06202"/>
    <w:rsid w:val="00D07DF2"/>
    <w:rsid w:val="00D10058"/>
    <w:rsid w:val="00D12237"/>
    <w:rsid w:val="00D12FD5"/>
    <w:rsid w:val="00D130D7"/>
    <w:rsid w:val="00D14823"/>
    <w:rsid w:val="00D15CEB"/>
    <w:rsid w:val="00D15DE6"/>
    <w:rsid w:val="00D20B75"/>
    <w:rsid w:val="00D220C1"/>
    <w:rsid w:val="00D22486"/>
    <w:rsid w:val="00D25BB3"/>
    <w:rsid w:val="00D25C33"/>
    <w:rsid w:val="00D263BA"/>
    <w:rsid w:val="00D27236"/>
    <w:rsid w:val="00D2774E"/>
    <w:rsid w:val="00D30BB3"/>
    <w:rsid w:val="00D30BC0"/>
    <w:rsid w:val="00D33CB4"/>
    <w:rsid w:val="00D36A48"/>
    <w:rsid w:val="00D377CA"/>
    <w:rsid w:val="00D37B60"/>
    <w:rsid w:val="00D37EA0"/>
    <w:rsid w:val="00D40218"/>
    <w:rsid w:val="00D4033C"/>
    <w:rsid w:val="00D40F8C"/>
    <w:rsid w:val="00D41595"/>
    <w:rsid w:val="00D4188D"/>
    <w:rsid w:val="00D41B26"/>
    <w:rsid w:val="00D423A1"/>
    <w:rsid w:val="00D4244F"/>
    <w:rsid w:val="00D42870"/>
    <w:rsid w:val="00D44CD6"/>
    <w:rsid w:val="00D44D95"/>
    <w:rsid w:val="00D45001"/>
    <w:rsid w:val="00D456BA"/>
    <w:rsid w:val="00D4640A"/>
    <w:rsid w:val="00D47283"/>
    <w:rsid w:val="00D51B42"/>
    <w:rsid w:val="00D556DD"/>
    <w:rsid w:val="00D57DE5"/>
    <w:rsid w:val="00D614C2"/>
    <w:rsid w:val="00D640E3"/>
    <w:rsid w:val="00D65B4E"/>
    <w:rsid w:val="00D70143"/>
    <w:rsid w:val="00D71AFE"/>
    <w:rsid w:val="00D735DE"/>
    <w:rsid w:val="00D73D22"/>
    <w:rsid w:val="00D745E5"/>
    <w:rsid w:val="00D7469C"/>
    <w:rsid w:val="00D758DE"/>
    <w:rsid w:val="00D76542"/>
    <w:rsid w:val="00D767A0"/>
    <w:rsid w:val="00D7770A"/>
    <w:rsid w:val="00D77FDE"/>
    <w:rsid w:val="00D802B3"/>
    <w:rsid w:val="00D804FC"/>
    <w:rsid w:val="00D8251A"/>
    <w:rsid w:val="00D84BF6"/>
    <w:rsid w:val="00D91E00"/>
    <w:rsid w:val="00D9228F"/>
    <w:rsid w:val="00D9239F"/>
    <w:rsid w:val="00D94459"/>
    <w:rsid w:val="00D96CF8"/>
    <w:rsid w:val="00DA0724"/>
    <w:rsid w:val="00DA0FEE"/>
    <w:rsid w:val="00DA42A5"/>
    <w:rsid w:val="00DA481B"/>
    <w:rsid w:val="00DA54F2"/>
    <w:rsid w:val="00DA5878"/>
    <w:rsid w:val="00DA656E"/>
    <w:rsid w:val="00DA7F9E"/>
    <w:rsid w:val="00DB0966"/>
    <w:rsid w:val="00DB3E7A"/>
    <w:rsid w:val="00DB62A5"/>
    <w:rsid w:val="00DC11A6"/>
    <w:rsid w:val="00DC20AF"/>
    <w:rsid w:val="00DC26E9"/>
    <w:rsid w:val="00DC27AD"/>
    <w:rsid w:val="00DC2C2F"/>
    <w:rsid w:val="00DC789A"/>
    <w:rsid w:val="00DD1317"/>
    <w:rsid w:val="00DD25E3"/>
    <w:rsid w:val="00DD3166"/>
    <w:rsid w:val="00DD3D97"/>
    <w:rsid w:val="00DD40E0"/>
    <w:rsid w:val="00DD4E18"/>
    <w:rsid w:val="00DD684C"/>
    <w:rsid w:val="00DD6F64"/>
    <w:rsid w:val="00DE0E5C"/>
    <w:rsid w:val="00DE275E"/>
    <w:rsid w:val="00DE276B"/>
    <w:rsid w:val="00DE2851"/>
    <w:rsid w:val="00DE2A0B"/>
    <w:rsid w:val="00DE2CB7"/>
    <w:rsid w:val="00DE2D83"/>
    <w:rsid w:val="00DE399B"/>
    <w:rsid w:val="00DE55DB"/>
    <w:rsid w:val="00DE647F"/>
    <w:rsid w:val="00DE6F51"/>
    <w:rsid w:val="00DE738C"/>
    <w:rsid w:val="00DF218A"/>
    <w:rsid w:val="00DF730E"/>
    <w:rsid w:val="00E0417E"/>
    <w:rsid w:val="00E04646"/>
    <w:rsid w:val="00E055EE"/>
    <w:rsid w:val="00E0563E"/>
    <w:rsid w:val="00E05719"/>
    <w:rsid w:val="00E07BEF"/>
    <w:rsid w:val="00E10445"/>
    <w:rsid w:val="00E10569"/>
    <w:rsid w:val="00E1072E"/>
    <w:rsid w:val="00E152F7"/>
    <w:rsid w:val="00E16778"/>
    <w:rsid w:val="00E2026C"/>
    <w:rsid w:val="00E20630"/>
    <w:rsid w:val="00E235DF"/>
    <w:rsid w:val="00E2487A"/>
    <w:rsid w:val="00E24D73"/>
    <w:rsid w:val="00E25026"/>
    <w:rsid w:val="00E27761"/>
    <w:rsid w:val="00E27910"/>
    <w:rsid w:val="00E30251"/>
    <w:rsid w:val="00E306C0"/>
    <w:rsid w:val="00E347D8"/>
    <w:rsid w:val="00E423AD"/>
    <w:rsid w:val="00E43060"/>
    <w:rsid w:val="00E44338"/>
    <w:rsid w:val="00E45D88"/>
    <w:rsid w:val="00E46AE7"/>
    <w:rsid w:val="00E5193B"/>
    <w:rsid w:val="00E51D2D"/>
    <w:rsid w:val="00E54F51"/>
    <w:rsid w:val="00E55935"/>
    <w:rsid w:val="00E56D44"/>
    <w:rsid w:val="00E60163"/>
    <w:rsid w:val="00E676B4"/>
    <w:rsid w:val="00E70412"/>
    <w:rsid w:val="00E714ED"/>
    <w:rsid w:val="00E71AEC"/>
    <w:rsid w:val="00E74640"/>
    <w:rsid w:val="00E754DF"/>
    <w:rsid w:val="00E76AC5"/>
    <w:rsid w:val="00E803D1"/>
    <w:rsid w:val="00E826F6"/>
    <w:rsid w:val="00E86990"/>
    <w:rsid w:val="00E92133"/>
    <w:rsid w:val="00E927FD"/>
    <w:rsid w:val="00E93589"/>
    <w:rsid w:val="00E94180"/>
    <w:rsid w:val="00E96C0C"/>
    <w:rsid w:val="00EA1A75"/>
    <w:rsid w:val="00EA4350"/>
    <w:rsid w:val="00EA4A4C"/>
    <w:rsid w:val="00EA507A"/>
    <w:rsid w:val="00EA6D0F"/>
    <w:rsid w:val="00EA7331"/>
    <w:rsid w:val="00EA74B6"/>
    <w:rsid w:val="00EA7A8D"/>
    <w:rsid w:val="00EB0EC4"/>
    <w:rsid w:val="00EB1097"/>
    <w:rsid w:val="00EB28F7"/>
    <w:rsid w:val="00EB5B41"/>
    <w:rsid w:val="00EB72AC"/>
    <w:rsid w:val="00EC100F"/>
    <w:rsid w:val="00EC16C3"/>
    <w:rsid w:val="00EC1FE3"/>
    <w:rsid w:val="00EC2636"/>
    <w:rsid w:val="00EC2E9C"/>
    <w:rsid w:val="00EC364B"/>
    <w:rsid w:val="00EC455D"/>
    <w:rsid w:val="00EC466D"/>
    <w:rsid w:val="00EC582F"/>
    <w:rsid w:val="00EC5A71"/>
    <w:rsid w:val="00EC5F15"/>
    <w:rsid w:val="00EC736B"/>
    <w:rsid w:val="00EC7808"/>
    <w:rsid w:val="00ED31D0"/>
    <w:rsid w:val="00ED418E"/>
    <w:rsid w:val="00ED4207"/>
    <w:rsid w:val="00EE0B4F"/>
    <w:rsid w:val="00EE0D80"/>
    <w:rsid w:val="00EE2642"/>
    <w:rsid w:val="00EE2DE7"/>
    <w:rsid w:val="00EE476C"/>
    <w:rsid w:val="00EE47CF"/>
    <w:rsid w:val="00EE4BFB"/>
    <w:rsid w:val="00EE58CD"/>
    <w:rsid w:val="00EE649A"/>
    <w:rsid w:val="00EE6620"/>
    <w:rsid w:val="00EF090F"/>
    <w:rsid w:val="00EF1462"/>
    <w:rsid w:val="00EF2674"/>
    <w:rsid w:val="00EF4FF4"/>
    <w:rsid w:val="00EF5A71"/>
    <w:rsid w:val="00EF5F8B"/>
    <w:rsid w:val="00EF7106"/>
    <w:rsid w:val="00EF719C"/>
    <w:rsid w:val="00EF7E20"/>
    <w:rsid w:val="00F0058A"/>
    <w:rsid w:val="00F00942"/>
    <w:rsid w:val="00F00E18"/>
    <w:rsid w:val="00F00E45"/>
    <w:rsid w:val="00F04733"/>
    <w:rsid w:val="00F10325"/>
    <w:rsid w:val="00F10F2A"/>
    <w:rsid w:val="00F10FD9"/>
    <w:rsid w:val="00F11BD6"/>
    <w:rsid w:val="00F132ED"/>
    <w:rsid w:val="00F13E7B"/>
    <w:rsid w:val="00F15C6B"/>
    <w:rsid w:val="00F169DF"/>
    <w:rsid w:val="00F16FD4"/>
    <w:rsid w:val="00F174F2"/>
    <w:rsid w:val="00F1775F"/>
    <w:rsid w:val="00F20816"/>
    <w:rsid w:val="00F2124A"/>
    <w:rsid w:val="00F212DD"/>
    <w:rsid w:val="00F21D25"/>
    <w:rsid w:val="00F2227E"/>
    <w:rsid w:val="00F23A79"/>
    <w:rsid w:val="00F23F16"/>
    <w:rsid w:val="00F27B15"/>
    <w:rsid w:val="00F323D4"/>
    <w:rsid w:val="00F32E36"/>
    <w:rsid w:val="00F34F0E"/>
    <w:rsid w:val="00F361BF"/>
    <w:rsid w:val="00F3708E"/>
    <w:rsid w:val="00F4256E"/>
    <w:rsid w:val="00F4368A"/>
    <w:rsid w:val="00F440EB"/>
    <w:rsid w:val="00F478E1"/>
    <w:rsid w:val="00F47C1F"/>
    <w:rsid w:val="00F47EDC"/>
    <w:rsid w:val="00F507A4"/>
    <w:rsid w:val="00F52C4A"/>
    <w:rsid w:val="00F52E2E"/>
    <w:rsid w:val="00F53252"/>
    <w:rsid w:val="00F53653"/>
    <w:rsid w:val="00F54C1E"/>
    <w:rsid w:val="00F5547F"/>
    <w:rsid w:val="00F55B02"/>
    <w:rsid w:val="00F5741E"/>
    <w:rsid w:val="00F57854"/>
    <w:rsid w:val="00F612DF"/>
    <w:rsid w:val="00F62B2A"/>
    <w:rsid w:val="00F64286"/>
    <w:rsid w:val="00F65904"/>
    <w:rsid w:val="00F660C5"/>
    <w:rsid w:val="00F677FE"/>
    <w:rsid w:val="00F71503"/>
    <w:rsid w:val="00F72D50"/>
    <w:rsid w:val="00F7360A"/>
    <w:rsid w:val="00F75B1A"/>
    <w:rsid w:val="00F76EC4"/>
    <w:rsid w:val="00F774FA"/>
    <w:rsid w:val="00F77CFA"/>
    <w:rsid w:val="00F85CB4"/>
    <w:rsid w:val="00F86FA4"/>
    <w:rsid w:val="00F8784F"/>
    <w:rsid w:val="00F90E6B"/>
    <w:rsid w:val="00F92A4F"/>
    <w:rsid w:val="00F941A1"/>
    <w:rsid w:val="00FA0038"/>
    <w:rsid w:val="00FA0AD6"/>
    <w:rsid w:val="00FA0B73"/>
    <w:rsid w:val="00FA19A0"/>
    <w:rsid w:val="00FA21D4"/>
    <w:rsid w:val="00FA3672"/>
    <w:rsid w:val="00FA4574"/>
    <w:rsid w:val="00FA7702"/>
    <w:rsid w:val="00FB03BA"/>
    <w:rsid w:val="00FB18F0"/>
    <w:rsid w:val="00FB1CD9"/>
    <w:rsid w:val="00FB1DA1"/>
    <w:rsid w:val="00FB2271"/>
    <w:rsid w:val="00FB27B9"/>
    <w:rsid w:val="00FB4226"/>
    <w:rsid w:val="00FB43D2"/>
    <w:rsid w:val="00FB53EB"/>
    <w:rsid w:val="00FB6518"/>
    <w:rsid w:val="00FB653A"/>
    <w:rsid w:val="00FC0420"/>
    <w:rsid w:val="00FC1227"/>
    <w:rsid w:val="00FC2B14"/>
    <w:rsid w:val="00FC53D6"/>
    <w:rsid w:val="00FC7E0F"/>
    <w:rsid w:val="00FD5389"/>
    <w:rsid w:val="00FD59BD"/>
    <w:rsid w:val="00FD5EDC"/>
    <w:rsid w:val="00FD6A55"/>
    <w:rsid w:val="00FE180D"/>
    <w:rsid w:val="00FE1B8F"/>
    <w:rsid w:val="00FE2057"/>
    <w:rsid w:val="00FE31CC"/>
    <w:rsid w:val="00FE3657"/>
    <w:rsid w:val="00FE3918"/>
    <w:rsid w:val="00FE4255"/>
    <w:rsid w:val="00FE61A3"/>
    <w:rsid w:val="00FF030C"/>
    <w:rsid w:val="00FF1353"/>
    <w:rsid w:val="00FF18BE"/>
    <w:rsid w:val="00FF42BF"/>
    <w:rsid w:val="00FF52C7"/>
    <w:rsid w:val="00FF5911"/>
    <w:rsid w:val="00FF5BC9"/>
    <w:rsid w:val="00FF61F6"/>
    <w:rsid w:val="00FF6B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A041D"/>
  <w15:docId w15:val="{C8AD9A0F-51CC-44C9-8DFF-343B4603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B06"/>
  </w:style>
  <w:style w:type="paragraph" w:styleId="1">
    <w:name w:val="heading 1"/>
    <w:basedOn w:val="a"/>
    <w:next w:val="a"/>
    <w:link w:val="1Char"/>
    <w:uiPriority w:val="9"/>
    <w:qFormat/>
    <w:rsid w:val="002F2B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Char"/>
    <w:uiPriority w:val="9"/>
    <w:qFormat/>
    <w:rsid w:val="003D39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1"/>
    <w:qFormat/>
    <w:rsid w:val="00D7770A"/>
    <w:pPr>
      <w:ind w:left="720"/>
      <w:contextualSpacing/>
    </w:pPr>
  </w:style>
  <w:style w:type="table" w:styleId="a4">
    <w:name w:val="Table Grid"/>
    <w:basedOn w:val="a1"/>
    <w:uiPriority w:val="39"/>
    <w:rsid w:val="00D7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عنوان 4 Char"/>
    <w:basedOn w:val="a0"/>
    <w:link w:val="4"/>
    <w:uiPriority w:val="9"/>
    <w:rsid w:val="003D3944"/>
    <w:rPr>
      <w:rFonts w:ascii="Times New Roman" w:eastAsia="Times New Roman" w:hAnsi="Times New Roman" w:cs="Times New Roman"/>
      <w:b/>
      <w:bCs/>
      <w:sz w:val="24"/>
      <w:szCs w:val="24"/>
    </w:rPr>
  </w:style>
  <w:style w:type="character" w:styleId="Hyperlink">
    <w:name w:val="Hyperlink"/>
    <w:basedOn w:val="a0"/>
    <w:uiPriority w:val="99"/>
    <w:unhideWhenUsed/>
    <w:rsid w:val="003A2ABF"/>
    <w:rPr>
      <w:color w:val="0000FF"/>
      <w:u w:val="single"/>
    </w:rPr>
  </w:style>
  <w:style w:type="character" w:customStyle="1" w:styleId="apple-converted-space">
    <w:name w:val="apple-converted-space"/>
    <w:basedOn w:val="a0"/>
    <w:rsid w:val="001D03D5"/>
  </w:style>
  <w:style w:type="paragraph" w:styleId="a5">
    <w:name w:val="header"/>
    <w:basedOn w:val="a"/>
    <w:link w:val="Char0"/>
    <w:uiPriority w:val="99"/>
    <w:unhideWhenUsed/>
    <w:rsid w:val="00811F88"/>
    <w:pPr>
      <w:tabs>
        <w:tab w:val="center" w:pos="4680"/>
        <w:tab w:val="right" w:pos="9360"/>
      </w:tabs>
      <w:spacing w:after="0" w:line="240" w:lineRule="auto"/>
    </w:pPr>
  </w:style>
  <w:style w:type="character" w:customStyle="1" w:styleId="Char0">
    <w:name w:val="رأس الصفحة Char"/>
    <w:basedOn w:val="a0"/>
    <w:link w:val="a5"/>
    <w:uiPriority w:val="99"/>
    <w:rsid w:val="00811F88"/>
  </w:style>
  <w:style w:type="paragraph" w:styleId="a6">
    <w:name w:val="footer"/>
    <w:basedOn w:val="a"/>
    <w:link w:val="Char1"/>
    <w:uiPriority w:val="99"/>
    <w:unhideWhenUsed/>
    <w:rsid w:val="00811F88"/>
    <w:pPr>
      <w:tabs>
        <w:tab w:val="center" w:pos="4680"/>
        <w:tab w:val="right" w:pos="9360"/>
      </w:tabs>
      <w:spacing w:after="0" w:line="240" w:lineRule="auto"/>
    </w:pPr>
  </w:style>
  <w:style w:type="character" w:customStyle="1" w:styleId="Char1">
    <w:name w:val="تذييل الصفحة Char"/>
    <w:basedOn w:val="a0"/>
    <w:link w:val="a6"/>
    <w:uiPriority w:val="99"/>
    <w:rsid w:val="00811F88"/>
  </w:style>
  <w:style w:type="paragraph" w:styleId="a7">
    <w:name w:val="Balloon Text"/>
    <w:basedOn w:val="a"/>
    <w:link w:val="Char2"/>
    <w:uiPriority w:val="99"/>
    <w:semiHidden/>
    <w:unhideWhenUsed/>
    <w:rsid w:val="00E71AEC"/>
    <w:pPr>
      <w:spacing w:after="0" w:line="240" w:lineRule="auto"/>
    </w:pPr>
    <w:rPr>
      <w:rFonts w:ascii="Segoe UI" w:hAnsi="Segoe UI" w:cs="Segoe UI"/>
      <w:sz w:val="18"/>
      <w:szCs w:val="18"/>
    </w:rPr>
  </w:style>
  <w:style w:type="character" w:customStyle="1" w:styleId="Char2">
    <w:name w:val="نص في بالون Char"/>
    <w:basedOn w:val="a0"/>
    <w:link w:val="a7"/>
    <w:uiPriority w:val="99"/>
    <w:semiHidden/>
    <w:rsid w:val="00E71AEC"/>
    <w:rPr>
      <w:rFonts w:ascii="Segoe UI" w:hAnsi="Segoe UI" w:cs="Segoe UI"/>
      <w:sz w:val="18"/>
      <w:szCs w:val="18"/>
    </w:rPr>
  </w:style>
  <w:style w:type="paragraph" w:customStyle="1" w:styleId="EndNoteBibliography">
    <w:name w:val="EndNote Bibliography"/>
    <w:basedOn w:val="a"/>
    <w:link w:val="EndNoteBibliographyChar"/>
    <w:rsid w:val="00DA54F2"/>
    <w:pPr>
      <w:spacing w:line="240" w:lineRule="auto"/>
      <w:jc w:val="both"/>
    </w:pPr>
    <w:rPr>
      <w:rFonts w:ascii="Calibri" w:hAnsi="Calibri" w:cs="Calibri"/>
      <w:noProof/>
    </w:rPr>
  </w:style>
  <w:style w:type="character" w:customStyle="1" w:styleId="EndNoteBibliographyChar">
    <w:name w:val="EndNote Bibliography Char"/>
    <w:basedOn w:val="a0"/>
    <w:link w:val="EndNoteBibliography"/>
    <w:rsid w:val="00DA54F2"/>
    <w:rPr>
      <w:rFonts w:ascii="Calibri" w:hAnsi="Calibri" w:cs="Calibri"/>
      <w:noProof/>
    </w:rPr>
  </w:style>
  <w:style w:type="paragraph" w:customStyle="1" w:styleId="MDPI31text">
    <w:name w:val="MDPI_3.1_text"/>
    <w:qFormat/>
    <w:rsid w:val="00C3453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styleId="a8">
    <w:name w:val="Emphasis"/>
    <w:basedOn w:val="a0"/>
    <w:uiPriority w:val="20"/>
    <w:qFormat/>
    <w:rsid w:val="00CC0EBF"/>
    <w:rPr>
      <w:i/>
      <w:iCs/>
    </w:rPr>
  </w:style>
  <w:style w:type="character" w:customStyle="1" w:styleId="Char">
    <w:name w:val=" سرد الفقرات Char"/>
    <w:basedOn w:val="a0"/>
    <w:link w:val="a3"/>
    <w:uiPriority w:val="34"/>
    <w:rsid w:val="00FB03BA"/>
  </w:style>
  <w:style w:type="paragraph" w:styleId="a9">
    <w:name w:val="Body Text"/>
    <w:basedOn w:val="a"/>
    <w:link w:val="Char3"/>
    <w:uiPriority w:val="1"/>
    <w:qFormat/>
    <w:rsid w:val="00461F94"/>
    <w:pPr>
      <w:widowControl w:val="0"/>
      <w:autoSpaceDE w:val="0"/>
      <w:autoSpaceDN w:val="0"/>
      <w:spacing w:after="0" w:line="240" w:lineRule="auto"/>
      <w:ind w:left="120"/>
    </w:pPr>
    <w:rPr>
      <w:rFonts w:ascii="Times New Roman" w:eastAsia="Times New Roman" w:hAnsi="Times New Roman" w:cs="Times New Roman"/>
      <w:sz w:val="19"/>
      <w:szCs w:val="19"/>
    </w:rPr>
  </w:style>
  <w:style w:type="character" w:customStyle="1" w:styleId="Char3">
    <w:name w:val="نص أساسي Char"/>
    <w:basedOn w:val="a0"/>
    <w:link w:val="a9"/>
    <w:uiPriority w:val="1"/>
    <w:rsid w:val="00461F94"/>
    <w:rPr>
      <w:rFonts w:ascii="Times New Roman" w:eastAsia="Times New Roman" w:hAnsi="Times New Roman" w:cs="Times New Roman"/>
      <w:sz w:val="19"/>
      <w:szCs w:val="19"/>
    </w:rPr>
  </w:style>
  <w:style w:type="table" w:customStyle="1" w:styleId="TableGrid2">
    <w:name w:val="Table Grid2"/>
    <w:basedOn w:val="a1"/>
    <w:next w:val="a4"/>
    <w:uiPriority w:val="39"/>
    <w:rsid w:val="00B500B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B500BD"/>
    <w:pPr>
      <w:spacing w:after="200" w:line="240" w:lineRule="auto"/>
    </w:pPr>
    <w:rPr>
      <w:i/>
      <w:iCs/>
      <w:color w:val="44546A" w:themeColor="text2"/>
      <w:kern w:val="2"/>
      <w:sz w:val="18"/>
      <w:szCs w:val="18"/>
      <w14:ligatures w14:val="standardContextual"/>
    </w:rPr>
  </w:style>
  <w:style w:type="character" w:customStyle="1" w:styleId="1Char">
    <w:name w:val="العنوان 1 Char"/>
    <w:basedOn w:val="a0"/>
    <w:link w:val="1"/>
    <w:uiPriority w:val="9"/>
    <w:rsid w:val="002F2B21"/>
    <w:rPr>
      <w:rFonts w:asciiTheme="majorHAnsi" w:eastAsiaTheme="majorEastAsia" w:hAnsiTheme="majorHAnsi" w:cstheme="majorBidi"/>
      <w:color w:val="2E74B5" w:themeColor="accent1" w:themeShade="BF"/>
      <w:sz w:val="32"/>
      <w:szCs w:val="32"/>
    </w:rPr>
  </w:style>
  <w:style w:type="table" w:customStyle="1" w:styleId="10">
    <w:name w:val="شبكة جدول1"/>
    <w:basedOn w:val="a1"/>
    <w:next w:val="a4"/>
    <w:uiPriority w:val="39"/>
    <w:rsid w:val="0058249F"/>
    <w:pPr>
      <w:spacing w:after="0" w:line="240" w:lineRule="auto"/>
    </w:pPr>
    <w:rPr>
      <w:rFonts w:eastAsia="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جدول شبكة 5 داكن - تمييز 21"/>
    <w:basedOn w:val="a1"/>
    <w:uiPriority w:val="50"/>
    <w:rsid w:val="0058249F"/>
    <w:pPr>
      <w:spacing w:after="0" w:line="240" w:lineRule="auto"/>
    </w:pPr>
    <w:rPr>
      <w:rFonts w:eastAsia="Times New Roman"/>
      <w:kern w:val="2"/>
      <w:sz w:val="24"/>
      <w:szCs w:val="24"/>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0977">
      <w:bodyDiv w:val="1"/>
      <w:marLeft w:val="0"/>
      <w:marRight w:val="0"/>
      <w:marTop w:val="0"/>
      <w:marBottom w:val="0"/>
      <w:divBdr>
        <w:top w:val="none" w:sz="0" w:space="0" w:color="auto"/>
        <w:left w:val="none" w:sz="0" w:space="0" w:color="auto"/>
        <w:bottom w:val="none" w:sz="0" w:space="0" w:color="auto"/>
        <w:right w:val="none" w:sz="0" w:space="0" w:color="auto"/>
      </w:divBdr>
    </w:div>
    <w:div w:id="30232070">
      <w:bodyDiv w:val="1"/>
      <w:marLeft w:val="0"/>
      <w:marRight w:val="0"/>
      <w:marTop w:val="0"/>
      <w:marBottom w:val="0"/>
      <w:divBdr>
        <w:top w:val="none" w:sz="0" w:space="0" w:color="auto"/>
        <w:left w:val="none" w:sz="0" w:space="0" w:color="auto"/>
        <w:bottom w:val="none" w:sz="0" w:space="0" w:color="auto"/>
        <w:right w:val="none" w:sz="0" w:space="0" w:color="auto"/>
      </w:divBdr>
    </w:div>
    <w:div w:id="58677398">
      <w:bodyDiv w:val="1"/>
      <w:marLeft w:val="0"/>
      <w:marRight w:val="0"/>
      <w:marTop w:val="0"/>
      <w:marBottom w:val="0"/>
      <w:divBdr>
        <w:top w:val="none" w:sz="0" w:space="0" w:color="auto"/>
        <w:left w:val="none" w:sz="0" w:space="0" w:color="auto"/>
        <w:bottom w:val="none" w:sz="0" w:space="0" w:color="auto"/>
        <w:right w:val="none" w:sz="0" w:space="0" w:color="auto"/>
      </w:divBdr>
    </w:div>
    <w:div w:id="68384584">
      <w:bodyDiv w:val="1"/>
      <w:marLeft w:val="0"/>
      <w:marRight w:val="0"/>
      <w:marTop w:val="0"/>
      <w:marBottom w:val="0"/>
      <w:divBdr>
        <w:top w:val="none" w:sz="0" w:space="0" w:color="auto"/>
        <w:left w:val="none" w:sz="0" w:space="0" w:color="auto"/>
        <w:bottom w:val="none" w:sz="0" w:space="0" w:color="auto"/>
        <w:right w:val="none" w:sz="0" w:space="0" w:color="auto"/>
      </w:divBdr>
    </w:div>
    <w:div w:id="135726376">
      <w:bodyDiv w:val="1"/>
      <w:marLeft w:val="0"/>
      <w:marRight w:val="0"/>
      <w:marTop w:val="0"/>
      <w:marBottom w:val="0"/>
      <w:divBdr>
        <w:top w:val="none" w:sz="0" w:space="0" w:color="auto"/>
        <w:left w:val="none" w:sz="0" w:space="0" w:color="auto"/>
        <w:bottom w:val="none" w:sz="0" w:space="0" w:color="auto"/>
        <w:right w:val="none" w:sz="0" w:space="0" w:color="auto"/>
      </w:divBdr>
    </w:div>
    <w:div w:id="136922356">
      <w:bodyDiv w:val="1"/>
      <w:marLeft w:val="0"/>
      <w:marRight w:val="0"/>
      <w:marTop w:val="0"/>
      <w:marBottom w:val="0"/>
      <w:divBdr>
        <w:top w:val="none" w:sz="0" w:space="0" w:color="auto"/>
        <w:left w:val="none" w:sz="0" w:space="0" w:color="auto"/>
        <w:bottom w:val="none" w:sz="0" w:space="0" w:color="auto"/>
        <w:right w:val="none" w:sz="0" w:space="0" w:color="auto"/>
      </w:divBdr>
    </w:div>
    <w:div w:id="160314726">
      <w:bodyDiv w:val="1"/>
      <w:marLeft w:val="0"/>
      <w:marRight w:val="0"/>
      <w:marTop w:val="0"/>
      <w:marBottom w:val="0"/>
      <w:divBdr>
        <w:top w:val="none" w:sz="0" w:space="0" w:color="auto"/>
        <w:left w:val="none" w:sz="0" w:space="0" w:color="auto"/>
        <w:bottom w:val="none" w:sz="0" w:space="0" w:color="auto"/>
        <w:right w:val="none" w:sz="0" w:space="0" w:color="auto"/>
      </w:divBdr>
    </w:div>
    <w:div w:id="227425927">
      <w:bodyDiv w:val="1"/>
      <w:marLeft w:val="0"/>
      <w:marRight w:val="0"/>
      <w:marTop w:val="0"/>
      <w:marBottom w:val="0"/>
      <w:divBdr>
        <w:top w:val="none" w:sz="0" w:space="0" w:color="auto"/>
        <w:left w:val="none" w:sz="0" w:space="0" w:color="auto"/>
        <w:bottom w:val="none" w:sz="0" w:space="0" w:color="auto"/>
        <w:right w:val="none" w:sz="0" w:space="0" w:color="auto"/>
      </w:divBdr>
    </w:div>
    <w:div w:id="240606946">
      <w:bodyDiv w:val="1"/>
      <w:marLeft w:val="0"/>
      <w:marRight w:val="0"/>
      <w:marTop w:val="0"/>
      <w:marBottom w:val="0"/>
      <w:divBdr>
        <w:top w:val="none" w:sz="0" w:space="0" w:color="auto"/>
        <w:left w:val="none" w:sz="0" w:space="0" w:color="auto"/>
        <w:bottom w:val="none" w:sz="0" w:space="0" w:color="auto"/>
        <w:right w:val="none" w:sz="0" w:space="0" w:color="auto"/>
      </w:divBdr>
    </w:div>
    <w:div w:id="278802115">
      <w:bodyDiv w:val="1"/>
      <w:marLeft w:val="0"/>
      <w:marRight w:val="0"/>
      <w:marTop w:val="0"/>
      <w:marBottom w:val="0"/>
      <w:divBdr>
        <w:top w:val="none" w:sz="0" w:space="0" w:color="auto"/>
        <w:left w:val="none" w:sz="0" w:space="0" w:color="auto"/>
        <w:bottom w:val="none" w:sz="0" w:space="0" w:color="auto"/>
        <w:right w:val="none" w:sz="0" w:space="0" w:color="auto"/>
      </w:divBdr>
    </w:div>
    <w:div w:id="331839585">
      <w:bodyDiv w:val="1"/>
      <w:marLeft w:val="0"/>
      <w:marRight w:val="0"/>
      <w:marTop w:val="0"/>
      <w:marBottom w:val="0"/>
      <w:divBdr>
        <w:top w:val="none" w:sz="0" w:space="0" w:color="auto"/>
        <w:left w:val="none" w:sz="0" w:space="0" w:color="auto"/>
        <w:bottom w:val="none" w:sz="0" w:space="0" w:color="auto"/>
        <w:right w:val="none" w:sz="0" w:space="0" w:color="auto"/>
      </w:divBdr>
    </w:div>
    <w:div w:id="392048912">
      <w:bodyDiv w:val="1"/>
      <w:marLeft w:val="0"/>
      <w:marRight w:val="0"/>
      <w:marTop w:val="0"/>
      <w:marBottom w:val="0"/>
      <w:divBdr>
        <w:top w:val="none" w:sz="0" w:space="0" w:color="auto"/>
        <w:left w:val="none" w:sz="0" w:space="0" w:color="auto"/>
        <w:bottom w:val="none" w:sz="0" w:space="0" w:color="auto"/>
        <w:right w:val="none" w:sz="0" w:space="0" w:color="auto"/>
      </w:divBdr>
    </w:div>
    <w:div w:id="521167889">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28901470">
      <w:bodyDiv w:val="1"/>
      <w:marLeft w:val="0"/>
      <w:marRight w:val="0"/>
      <w:marTop w:val="0"/>
      <w:marBottom w:val="0"/>
      <w:divBdr>
        <w:top w:val="none" w:sz="0" w:space="0" w:color="auto"/>
        <w:left w:val="none" w:sz="0" w:space="0" w:color="auto"/>
        <w:bottom w:val="none" w:sz="0" w:space="0" w:color="auto"/>
        <w:right w:val="none" w:sz="0" w:space="0" w:color="auto"/>
      </w:divBdr>
    </w:div>
    <w:div w:id="714427905">
      <w:bodyDiv w:val="1"/>
      <w:marLeft w:val="0"/>
      <w:marRight w:val="0"/>
      <w:marTop w:val="0"/>
      <w:marBottom w:val="0"/>
      <w:divBdr>
        <w:top w:val="none" w:sz="0" w:space="0" w:color="auto"/>
        <w:left w:val="none" w:sz="0" w:space="0" w:color="auto"/>
        <w:bottom w:val="none" w:sz="0" w:space="0" w:color="auto"/>
        <w:right w:val="none" w:sz="0" w:space="0" w:color="auto"/>
      </w:divBdr>
    </w:div>
    <w:div w:id="729039502">
      <w:bodyDiv w:val="1"/>
      <w:marLeft w:val="0"/>
      <w:marRight w:val="0"/>
      <w:marTop w:val="0"/>
      <w:marBottom w:val="0"/>
      <w:divBdr>
        <w:top w:val="none" w:sz="0" w:space="0" w:color="auto"/>
        <w:left w:val="none" w:sz="0" w:space="0" w:color="auto"/>
        <w:bottom w:val="none" w:sz="0" w:space="0" w:color="auto"/>
        <w:right w:val="none" w:sz="0" w:space="0" w:color="auto"/>
      </w:divBdr>
    </w:div>
    <w:div w:id="758478413">
      <w:bodyDiv w:val="1"/>
      <w:marLeft w:val="0"/>
      <w:marRight w:val="0"/>
      <w:marTop w:val="0"/>
      <w:marBottom w:val="0"/>
      <w:divBdr>
        <w:top w:val="none" w:sz="0" w:space="0" w:color="auto"/>
        <w:left w:val="none" w:sz="0" w:space="0" w:color="auto"/>
        <w:bottom w:val="none" w:sz="0" w:space="0" w:color="auto"/>
        <w:right w:val="none" w:sz="0" w:space="0" w:color="auto"/>
      </w:divBdr>
    </w:div>
    <w:div w:id="795175492">
      <w:bodyDiv w:val="1"/>
      <w:marLeft w:val="0"/>
      <w:marRight w:val="0"/>
      <w:marTop w:val="0"/>
      <w:marBottom w:val="0"/>
      <w:divBdr>
        <w:top w:val="none" w:sz="0" w:space="0" w:color="auto"/>
        <w:left w:val="none" w:sz="0" w:space="0" w:color="auto"/>
        <w:bottom w:val="none" w:sz="0" w:space="0" w:color="auto"/>
        <w:right w:val="none" w:sz="0" w:space="0" w:color="auto"/>
      </w:divBdr>
    </w:div>
    <w:div w:id="817307737">
      <w:bodyDiv w:val="1"/>
      <w:marLeft w:val="0"/>
      <w:marRight w:val="0"/>
      <w:marTop w:val="0"/>
      <w:marBottom w:val="0"/>
      <w:divBdr>
        <w:top w:val="none" w:sz="0" w:space="0" w:color="auto"/>
        <w:left w:val="none" w:sz="0" w:space="0" w:color="auto"/>
        <w:bottom w:val="none" w:sz="0" w:space="0" w:color="auto"/>
        <w:right w:val="none" w:sz="0" w:space="0" w:color="auto"/>
      </w:divBdr>
    </w:div>
    <w:div w:id="864291039">
      <w:bodyDiv w:val="1"/>
      <w:marLeft w:val="0"/>
      <w:marRight w:val="0"/>
      <w:marTop w:val="0"/>
      <w:marBottom w:val="0"/>
      <w:divBdr>
        <w:top w:val="none" w:sz="0" w:space="0" w:color="auto"/>
        <w:left w:val="none" w:sz="0" w:space="0" w:color="auto"/>
        <w:bottom w:val="none" w:sz="0" w:space="0" w:color="auto"/>
        <w:right w:val="none" w:sz="0" w:space="0" w:color="auto"/>
      </w:divBdr>
    </w:div>
    <w:div w:id="873924563">
      <w:bodyDiv w:val="1"/>
      <w:marLeft w:val="0"/>
      <w:marRight w:val="0"/>
      <w:marTop w:val="0"/>
      <w:marBottom w:val="0"/>
      <w:divBdr>
        <w:top w:val="none" w:sz="0" w:space="0" w:color="auto"/>
        <w:left w:val="none" w:sz="0" w:space="0" w:color="auto"/>
        <w:bottom w:val="none" w:sz="0" w:space="0" w:color="auto"/>
        <w:right w:val="none" w:sz="0" w:space="0" w:color="auto"/>
      </w:divBdr>
    </w:div>
    <w:div w:id="973486270">
      <w:bodyDiv w:val="1"/>
      <w:marLeft w:val="0"/>
      <w:marRight w:val="0"/>
      <w:marTop w:val="0"/>
      <w:marBottom w:val="0"/>
      <w:divBdr>
        <w:top w:val="none" w:sz="0" w:space="0" w:color="auto"/>
        <w:left w:val="none" w:sz="0" w:space="0" w:color="auto"/>
        <w:bottom w:val="none" w:sz="0" w:space="0" w:color="auto"/>
        <w:right w:val="none" w:sz="0" w:space="0" w:color="auto"/>
      </w:divBdr>
    </w:div>
    <w:div w:id="975570872">
      <w:bodyDiv w:val="1"/>
      <w:marLeft w:val="0"/>
      <w:marRight w:val="0"/>
      <w:marTop w:val="0"/>
      <w:marBottom w:val="0"/>
      <w:divBdr>
        <w:top w:val="none" w:sz="0" w:space="0" w:color="auto"/>
        <w:left w:val="none" w:sz="0" w:space="0" w:color="auto"/>
        <w:bottom w:val="none" w:sz="0" w:space="0" w:color="auto"/>
        <w:right w:val="none" w:sz="0" w:space="0" w:color="auto"/>
      </w:divBdr>
    </w:div>
    <w:div w:id="1049454614">
      <w:bodyDiv w:val="1"/>
      <w:marLeft w:val="0"/>
      <w:marRight w:val="0"/>
      <w:marTop w:val="0"/>
      <w:marBottom w:val="0"/>
      <w:divBdr>
        <w:top w:val="none" w:sz="0" w:space="0" w:color="auto"/>
        <w:left w:val="none" w:sz="0" w:space="0" w:color="auto"/>
        <w:bottom w:val="none" w:sz="0" w:space="0" w:color="auto"/>
        <w:right w:val="none" w:sz="0" w:space="0" w:color="auto"/>
      </w:divBdr>
    </w:div>
    <w:div w:id="1097166448">
      <w:bodyDiv w:val="1"/>
      <w:marLeft w:val="0"/>
      <w:marRight w:val="0"/>
      <w:marTop w:val="0"/>
      <w:marBottom w:val="0"/>
      <w:divBdr>
        <w:top w:val="none" w:sz="0" w:space="0" w:color="auto"/>
        <w:left w:val="none" w:sz="0" w:space="0" w:color="auto"/>
        <w:bottom w:val="none" w:sz="0" w:space="0" w:color="auto"/>
        <w:right w:val="none" w:sz="0" w:space="0" w:color="auto"/>
      </w:divBdr>
    </w:div>
    <w:div w:id="1143040576">
      <w:bodyDiv w:val="1"/>
      <w:marLeft w:val="0"/>
      <w:marRight w:val="0"/>
      <w:marTop w:val="0"/>
      <w:marBottom w:val="0"/>
      <w:divBdr>
        <w:top w:val="none" w:sz="0" w:space="0" w:color="auto"/>
        <w:left w:val="none" w:sz="0" w:space="0" w:color="auto"/>
        <w:bottom w:val="none" w:sz="0" w:space="0" w:color="auto"/>
        <w:right w:val="none" w:sz="0" w:space="0" w:color="auto"/>
      </w:divBdr>
    </w:div>
    <w:div w:id="1145002662">
      <w:bodyDiv w:val="1"/>
      <w:marLeft w:val="0"/>
      <w:marRight w:val="0"/>
      <w:marTop w:val="0"/>
      <w:marBottom w:val="0"/>
      <w:divBdr>
        <w:top w:val="none" w:sz="0" w:space="0" w:color="auto"/>
        <w:left w:val="none" w:sz="0" w:space="0" w:color="auto"/>
        <w:bottom w:val="none" w:sz="0" w:space="0" w:color="auto"/>
        <w:right w:val="none" w:sz="0" w:space="0" w:color="auto"/>
      </w:divBdr>
    </w:div>
    <w:div w:id="1153331625">
      <w:bodyDiv w:val="1"/>
      <w:marLeft w:val="0"/>
      <w:marRight w:val="0"/>
      <w:marTop w:val="0"/>
      <w:marBottom w:val="0"/>
      <w:divBdr>
        <w:top w:val="none" w:sz="0" w:space="0" w:color="auto"/>
        <w:left w:val="none" w:sz="0" w:space="0" w:color="auto"/>
        <w:bottom w:val="none" w:sz="0" w:space="0" w:color="auto"/>
        <w:right w:val="none" w:sz="0" w:space="0" w:color="auto"/>
      </w:divBdr>
    </w:div>
    <w:div w:id="1252928115">
      <w:bodyDiv w:val="1"/>
      <w:marLeft w:val="0"/>
      <w:marRight w:val="0"/>
      <w:marTop w:val="0"/>
      <w:marBottom w:val="0"/>
      <w:divBdr>
        <w:top w:val="none" w:sz="0" w:space="0" w:color="auto"/>
        <w:left w:val="none" w:sz="0" w:space="0" w:color="auto"/>
        <w:bottom w:val="none" w:sz="0" w:space="0" w:color="auto"/>
        <w:right w:val="none" w:sz="0" w:space="0" w:color="auto"/>
      </w:divBdr>
    </w:div>
    <w:div w:id="1280256067">
      <w:bodyDiv w:val="1"/>
      <w:marLeft w:val="0"/>
      <w:marRight w:val="0"/>
      <w:marTop w:val="0"/>
      <w:marBottom w:val="0"/>
      <w:divBdr>
        <w:top w:val="none" w:sz="0" w:space="0" w:color="auto"/>
        <w:left w:val="none" w:sz="0" w:space="0" w:color="auto"/>
        <w:bottom w:val="none" w:sz="0" w:space="0" w:color="auto"/>
        <w:right w:val="none" w:sz="0" w:space="0" w:color="auto"/>
      </w:divBdr>
    </w:div>
    <w:div w:id="1299263907">
      <w:bodyDiv w:val="1"/>
      <w:marLeft w:val="0"/>
      <w:marRight w:val="0"/>
      <w:marTop w:val="0"/>
      <w:marBottom w:val="0"/>
      <w:divBdr>
        <w:top w:val="none" w:sz="0" w:space="0" w:color="auto"/>
        <w:left w:val="none" w:sz="0" w:space="0" w:color="auto"/>
        <w:bottom w:val="none" w:sz="0" w:space="0" w:color="auto"/>
        <w:right w:val="none" w:sz="0" w:space="0" w:color="auto"/>
      </w:divBdr>
    </w:div>
    <w:div w:id="1300846260">
      <w:bodyDiv w:val="1"/>
      <w:marLeft w:val="0"/>
      <w:marRight w:val="0"/>
      <w:marTop w:val="0"/>
      <w:marBottom w:val="0"/>
      <w:divBdr>
        <w:top w:val="none" w:sz="0" w:space="0" w:color="auto"/>
        <w:left w:val="none" w:sz="0" w:space="0" w:color="auto"/>
        <w:bottom w:val="none" w:sz="0" w:space="0" w:color="auto"/>
        <w:right w:val="none" w:sz="0" w:space="0" w:color="auto"/>
      </w:divBdr>
    </w:div>
    <w:div w:id="1309553062">
      <w:bodyDiv w:val="1"/>
      <w:marLeft w:val="0"/>
      <w:marRight w:val="0"/>
      <w:marTop w:val="0"/>
      <w:marBottom w:val="0"/>
      <w:divBdr>
        <w:top w:val="none" w:sz="0" w:space="0" w:color="auto"/>
        <w:left w:val="none" w:sz="0" w:space="0" w:color="auto"/>
        <w:bottom w:val="none" w:sz="0" w:space="0" w:color="auto"/>
        <w:right w:val="none" w:sz="0" w:space="0" w:color="auto"/>
      </w:divBdr>
    </w:div>
    <w:div w:id="1498501551">
      <w:bodyDiv w:val="1"/>
      <w:marLeft w:val="0"/>
      <w:marRight w:val="0"/>
      <w:marTop w:val="0"/>
      <w:marBottom w:val="0"/>
      <w:divBdr>
        <w:top w:val="none" w:sz="0" w:space="0" w:color="auto"/>
        <w:left w:val="none" w:sz="0" w:space="0" w:color="auto"/>
        <w:bottom w:val="none" w:sz="0" w:space="0" w:color="auto"/>
        <w:right w:val="none" w:sz="0" w:space="0" w:color="auto"/>
      </w:divBdr>
    </w:div>
    <w:div w:id="1499030219">
      <w:bodyDiv w:val="1"/>
      <w:marLeft w:val="0"/>
      <w:marRight w:val="0"/>
      <w:marTop w:val="0"/>
      <w:marBottom w:val="0"/>
      <w:divBdr>
        <w:top w:val="none" w:sz="0" w:space="0" w:color="auto"/>
        <w:left w:val="none" w:sz="0" w:space="0" w:color="auto"/>
        <w:bottom w:val="none" w:sz="0" w:space="0" w:color="auto"/>
        <w:right w:val="none" w:sz="0" w:space="0" w:color="auto"/>
      </w:divBdr>
    </w:div>
    <w:div w:id="1503424328">
      <w:bodyDiv w:val="1"/>
      <w:marLeft w:val="0"/>
      <w:marRight w:val="0"/>
      <w:marTop w:val="0"/>
      <w:marBottom w:val="0"/>
      <w:divBdr>
        <w:top w:val="none" w:sz="0" w:space="0" w:color="auto"/>
        <w:left w:val="none" w:sz="0" w:space="0" w:color="auto"/>
        <w:bottom w:val="none" w:sz="0" w:space="0" w:color="auto"/>
        <w:right w:val="none" w:sz="0" w:space="0" w:color="auto"/>
      </w:divBdr>
    </w:div>
    <w:div w:id="1630282638">
      <w:bodyDiv w:val="1"/>
      <w:marLeft w:val="0"/>
      <w:marRight w:val="0"/>
      <w:marTop w:val="0"/>
      <w:marBottom w:val="0"/>
      <w:divBdr>
        <w:top w:val="none" w:sz="0" w:space="0" w:color="auto"/>
        <w:left w:val="none" w:sz="0" w:space="0" w:color="auto"/>
        <w:bottom w:val="none" w:sz="0" w:space="0" w:color="auto"/>
        <w:right w:val="none" w:sz="0" w:space="0" w:color="auto"/>
      </w:divBdr>
    </w:div>
    <w:div w:id="1655914270">
      <w:bodyDiv w:val="1"/>
      <w:marLeft w:val="0"/>
      <w:marRight w:val="0"/>
      <w:marTop w:val="0"/>
      <w:marBottom w:val="0"/>
      <w:divBdr>
        <w:top w:val="none" w:sz="0" w:space="0" w:color="auto"/>
        <w:left w:val="none" w:sz="0" w:space="0" w:color="auto"/>
        <w:bottom w:val="none" w:sz="0" w:space="0" w:color="auto"/>
        <w:right w:val="none" w:sz="0" w:space="0" w:color="auto"/>
      </w:divBdr>
    </w:div>
    <w:div w:id="1695568364">
      <w:bodyDiv w:val="1"/>
      <w:marLeft w:val="0"/>
      <w:marRight w:val="0"/>
      <w:marTop w:val="0"/>
      <w:marBottom w:val="0"/>
      <w:divBdr>
        <w:top w:val="none" w:sz="0" w:space="0" w:color="auto"/>
        <w:left w:val="none" w:sz="0" w:space="0" w:color="auto"/>
        <w:bottom w:val="none" w:sz="0" w:space="0" w:color="auto"/>
        <w:right w:val="none" w:sz="0" w:space="0" w:color="auto"/>
      </w:divBdr>
    </w:div>
    <w:div w:id="1721856592">
      <w:bodyDiv w:val="1"/>
      <w:marLeft w:val="0"/>
      <w:marRight w:val="0"/>
      <w:marTop w:val="0"/>
      <w:marBottom w:val="0"/>
      <w:divBdr>
        <w:top w:val="none" w:sz="0" w:space="0" w:color="auto"/>
        <w:left w:val="none" w:sz="0" w:space="0" w:color="auto"/>
        <w:bottom w:val="none" w:sz="0" w:space="0" w:color="auto"/>
        <w:right w:val="none" w:sz="0" w:space="0" w:color="auto"/>
      </w:divBdr>
    </w:div>
    <w:div w:id="1789474321">
      <w:bodyDiv w:val="1"/>
      <w:marLeft w:val="0"/>
      <w:marRight w:val="0"/>
      <w:marTop w:val="0"/>
      <w:marBottom w:val="0"/>
      <w:divBdr>
        <w:top w:val="none" w:sz="0" w:space="0" w:color="auto"/>
        <w:left w:val="none" w:sz="0" w:space="0" w:color="auto"/>
        <w:bottom w:val="none" w:sz="0" w:space="0" w:color="auto"/>
        <w:right w:val="none" w:sz="0" w:space="0" w:color="auto"/>
      </w:divBdr>
    </w:div>
    <w:div w:id="1808349880">
      <w:bodyDiv w:val="1"/>
      <w:marLeft w:val="0"/>
      <w:marRight w:val="0"/>
      <w:marTop w:val="0"/>
      <w:marBottom w:val="0"/>
      <w:divBdr>
        <w:top w:val="none" w:sz="0" w:space="0" w:color="auto"/>
        <w:left w:val="none" w:sz="0" w:space="0" w:color="auto"/>
        <w:bottom w:val="none" w:sz="0" w:space="0" w:color="auto"/>
        <w:right w:val="none" w:sz="0" w:space="0" w:color="auto"/>
      </w:divBdr>
    </w:div>
    <w:div w:id="1849439083">
      <w:bodyDiv w:val="1"/>
      <w:marLeft w:val="0"/>
      <w:marRight w:val="0"/>
      <w:marTop w:val="0"/>
      <w:marBottom w:val="0"/>
      <w:divBdr>
        <w:top w:val="none" w:sz="0" w:space="0" w:color="auto"/>
        <w:left w:val="none" w:sz="0" w:space="0" w:color="auto"/>
        <w:bottom w:val="none" w:sz="0" w:space="0" w:color="auto"/>
        <w:right w:val="none" w:sz="0" w:space="0" w:color="auto"/>
      </w:divBdr>
    </w:div>
    <w:div w:id="1919242436">
      <w:bodyDiv w:val="1"/>
      <w:marLeft w:val="0"/>
      <w:marRight w:val="0"/>
      <w:marTop w:val="0"/>
      <w:marBottom w:val="0"/>
      <w:divBdr>
        <w:top w:val="none" w:sz="0" w:space="0" w:color="auto"/>
        <w:left w:val="none" w:sz="0" w:space="0" w:color="auto"/>
        <w:bottom w:val="none" w:sz="0" w:space="0" w:color="auto"/>
        <w:right w:val="none" w:sz="0" w:space="0" w:color="auto"/>
      </w:divBdr>
    </w:div>
    <w:div w:id="1938635796">
      <w:bodyDiv w:val="1"/>
      <w:marLeft w:val="0"/>
      <w:marRight w:val="0"/>
      <w:marTop w:val="0"/>
      <w:marBottom w:val="0"/>
      <w:divBdr>
        <w:top w:val="none" w:sz="0" w:space="0" w:color="auto"/>
        <w:left w:val="none" w:sz="0" w:space="0" w:color="auto"/>
        <w:bottom w:val="none" w:sz="0" w:space="0" w:color="auto"/>
        <w:right w:val="none" w:sz="0" w:space="0" w:color="auto"/>
      </w:divBdr>
    </w:div>
    <w:div w:id="2031834523">
      <w:bodyDiv w:val="1"/>
      <w:marLeft w:val="0"/>
      <w:marRight w:val="0"/>
      <w:marTop w:val="0"/>
      <w:marBottom w:val="0"/>
      <w:divBdr>
        <w:top w:val="none" w:sz="0" w:space="0" w:color="auto"/>
        <w:left w:val="none" w:sz="0" w:space="0" w:color="auto"/>
        <w:bottom w:val="none" w:sz="0" w:space="0" w:color="auto"/>
        <w:right w:val="none" w:sz="0" w:space="0" w:color="auto"/>
      </w:divBdr>
    </w:div>
    <w:div w:id="2082633561">
      <w:bodyDiv w:val="1"/>
      <w:marLeft w:val="0"/>
      <w:marRight w:val="0"/>
      <w:marTop w:val="0"/>
      <w:marBottom w:val="0"/>
      <w:divBdr>
        <w:top w:val="none" w:sz="0" w:space="0" w:color="auto"/>
        <w:left w:val="none" w:sz="0" w:space="0" w:color="auto"/>
        <w:bottom w:val="none" w:sz="0" w:space="0" w:color="auto"/>
        <w:right w:val="none" w:sz="0" w:space="0" w:color="auto"/>
      </w:divBdr>
    </w:div>
    <w:div w:id="2091730514">
      <w:bodyDiv w:val="1"/>
      <w:marLeft w:val="0"/>
      <w:marRight w:val="0"/>
      <w:marTop w:val="0"/>
      <w:marBottom w:val="0"/>
      <w:divBdr>
        <w:top w:val="none" w:sz="0" w:space="0" w:color="auto"/>
        <w:left w:val="none" w:sz="0" w:space="0" w:color="auto"/>
        <w:bottom w:val="none" w:sz="0" w:space="0" w:color="auto"/>
        <w:right w:val="none" w:sz="0" w:space="0" w:color="auto"/>
      </w:divBdr>
    </w:div>
    <w:div w:id="21060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aiderAmmarAlubaidy@qu.edu.iq" TargetMode="External"/><Relationship Id="rId12" Type="http://schemas.openxmlformats.org/officeDocument/2006/relationships/image" Target="media/image3.png"/><Relationship Id="rId17" Type="http://schemas.microsoft.com/office/2007/relationships/hdphoto" Target="media/hdphoto5.wdp"/><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microsoft.com/office/2007/relationships/hdphoto" Target="media/hdphoto4.wdp"/><Relationship Id="rId10" Type="http://schemas.openxmlformats.org/officeDocument/2006/relationships/image" Target="media/image2.png"/><Relationship Id="rId19" Type="http://schemas.microsoft.com/office/2007/relationships/hdphoto" Target="media/hdphoto6.wdp"/><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4225</TotalTime>
  <Pages>19</Pages>
  <Words>6684</Words>
  <Characters>38100</Characters>
  <Application>Microsoft Office Word</Application>
  <DocSecurity>0</DocSecurity>
  <Lines>317</Lines>
  <Paragraphs>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usama imad</dc:creator>
  <cp:keywords/>
  <dc:description/>
  <cp:lastModifiedBy>Maher</cp:lastModifiedBy>
  <cp:revision>645</cp:revision>
  <cp:lastPrinted>2017-12-11T15:16:00Z</cp:lastPrinted>
  <dcterms:created xsi:type="dcterms:W3CDTF">2020-05-28T17:13:00Z</dcterms:created>
  <dcterms:modified xsi:type="dcterms:W3CDTF">2026-05-02T02:15:00Z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036d8b9d-0567-47ae-85d8-b67e5073d709</vt:lpwstr>
  </property>
</Properties>
</file>